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BFF22" w14:textId="77777777" w:rsidR="00235B7B" w:rsidRDefault="00235B7B">
      <w:pPr>
        <w:pStyle w:val="ElsGraphAbs"/>
      </w:pPr>
      <w:r>
        <w:t>Graphical Abstract</w:t>
      </w:r>
    </w:p>
    <w:p w14:paraId="49479C02" w14:textId="12D7BE22" w:rsidR="00235B7B" w:rsidRDefault="00D221B6">
      <w:pPr>
        <w:pStyle w:val="ElsGraphText"/>
      </w:pPr>
      <w:r>
        <w:rPr>
          <w:noProof/>
          <w:lang w:val="en-GB" w:eastAsia="en-GB"/>
        </w:rPr>
        <mc:AlternateContent>
          <mc:Choice Requires="wpg">
            <w:drawing>
              <wp:anchor distT="0" distB="0" distL="114300" distR="114300" simplePos="0" relativeHeight="251659264" behindDoc="0" locked="0" layoutInCell="1" allowOverlap="1" wp14:anchorId="01E41DE8" wp14:editId="6ADF956A">
                <wp:simplePos x="0" y="0"/>
                <wp:positionH relativeFrom="column">
                  <wp:posOffset>-70485</wp:posOffset>
                </wp:positionH>
                <wp:positionV relativeFrom="paragraph">
                  <wp:posOffset>669925</wp:posOffset>
                </wp:positionV>
                <wp:extent cx="6125845" cy="3517900"/>
                <wp:effectExtent l="0" t="0" r="20955" b="38100"/>
                <wp:wrapTopAndBottom/>
                <wp:docPr id="6" name="Group 9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25845" cy="3517900"/>
                          <a:chOff x="3513" y="3901"/>
                          <a:chExt cx="7288" cy="2697"/>
                        </a:xfrm>
                      </wpg:grpSpPr>
                      <wps:wsp>
                        <wps:cNvPr id="7" name="Text Box 95"/>
                        <wps:cNvSpPr txBox="1">
                          <a:spLocks noChangeAspect="1" noChangeArrowheads="1"/>
                        </wps:cNvSpPr>
                        <wps:spPr bwMode="auto">
                          <a:xfrm>
                            <a:off x="3513" y="3901"/>
                            <a:ext cx="7288" cy="2697"/>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3F88BB2D" w14:textId="4216334B" w:rsidR="00125B8D" w:rsidRDefault="00125B8D" w:rsidP="00993A6A">
                              <w:pPr>
                                <w:pStyle w:val="ElsGraphTitle"/>
                              </w:pPr>
                              <w:r w:rsidRPr="00AB4C55">
                                <w:t>Fluorinated tranylcypromin</w:t>
                              </w:r>
                              <w:r>
                                <w:t>e analogues as inhibitors of ly</w:t>
                              </w:r>
                              <w:r w:rsidRPr="00AB4C55">
                                <w:t>sine-specific demethylase 1 (LSD1, KDM1A)</w:t>
                              </w:r>
                            </w:p>
                            <w:p w14:paraId="4C024701" w14:textId="5F01DF0F" w:rsidR="00125B8D" w:rsidRDefault="00125B8D" w:rsidP="007275F1">
                              <w:pPr>
                                <w:pStyle w:val="ElsAuthor"/>
                              </w:pPr>
                              <w:r>
                                <w:t xml:space="preserve">Maria Teresa Borrello, Benjamin Schinor, Katharina Bartels, </w:t>
                              </w:r>
                              <w:r w:rsidR="00F470DF">
                                <w:t>Hanae Benelkebir, Patrick</w:t>
                              </w:r>
                              <w:r>
                                <w:t xml:space="preserve"> J. Duriez, Graham Packham,</w:t>
                              </w:r>
                              <w:r w:rsidRPr="00245CFD">
                                <w:t xml:space="preserve"> Günter Haufe, A. Ganesan</w:t>
                              </w:r>
                            </w:p>
                            <w:p w14:paraId="0E6AE0B6" w14:textId="52FCAE12" w:rsidR="00125B8D" w:rsidRDefault="00125B8D" w:rsidP="007275F1">
                              <w:pPr>
                                <w:pStyle w:val="ElsGraphPlaceholder"/>
                                <w:jc w:val="left"/>
                              </w:pPr>
                              <w:r>
                                <w:rPr>
                                  <w:noProof/>
                                  <w:lang w:val="en-GB" w:eastAsia="en-GB"/>
                                </w:rPr>
                                <w:drawing>
                                  <wp:inline distT="0" distB="0" distL="0" distR="0" wp14:anchorId="1E14CC07" wp14:editId="1AC6AD8D">
                                    <wp:extent cx="5057140" cy="1678305"/>
                                    <wp:effectExtent l="0" t="0" r="0" b="0"/>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7140" cy="1678305"/>
                                            </a:xfrm>
                                            <a:prstGeom prst="rect">
                                              <a:avLst/>
                                            </a:prstGeom>
                                            <a:noFill/>
                                            <a:ln>
                                              <a:noFill/>
                                            </a:ln>
                                          </pic:spPr>
                                        </pic:pic>
                                      </a:graphicData>
                                    </a:graphic>
                                  </wp:inline>
                                </w:drawing>
                              </w:r>
                            </w:p>
                          </w:txbxContent>
                        </wps:txbx>
                        <wps:bodyPr rot="0" vert="horz" wrap="square" lIns="45720" tIns="45720" rIns="45720" bIns="45720" anchor="t" anchorCtr="0" upright="1">
                          <a:noAutofit/>
                        </wps:bodyPr>
                      </wps:wsp>
                      <wps:wsp>
                        <wps:cNvPr id="8" name="Text Box 96"/>
                        <wps:cNvSpPr txBox="1">
                          <a:spLocks noChangeAspect="1" noChangeArrowheads="1"/>
                        </wps:cNvSpPr>
                        <wps:spPr bwMode="auto">
                          <a:xfrm>
                            <a:off x="7320" y="3913"/>
                            <a:ext cx="3400" cy="390"/>
                          </a:xfrm>
                          <a:prstGeom prst="rect">
                            <a:avLst/>
                          </a:prstGeom>
                          <a:solidFill>
                            <a:srgbClr val="00FFFF">
                              <a:alpha val="50000"/>
                            </a:srgbClr>
                          </a:solidFill>
                          <a:ln w="9525">
                            <a:solidFill>
                              <a:srgbClr val="000000"/>
                            </a:solidFill>
                            <a:miter lim="800000"/>
                            <a:headEnd/>
                            <a:tailEnd/>
                          </a:ln>
                        </wps:spPr>
                        <wps:txbx>
                          <w:txbxContent>
                            <w:p w14:paraId="40703353" w14:textId="77777777" w:rsidR="00125B8D" w:rsidRDefault="00125B8D">
                              <w:r>
                                <w:t>Leave this area blank for abstract info.</w:t>
                              </w: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41DE8" id="Group 94" o:spid="_x0000_s1026" style="position:absolute;margin-left:-5.55pt;margin-top:52.75pt;width:482.35pt;height:277pt;z-index:251659264" coordorigin="3513,3901" coordsize="7288,2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">
                <o:lock v:ext="edit" aspectratio="t"/>
                <v:shapetype id="_x0000_t202" coordsize="21600,21600" o:spt="202" path="m,l,21600r21600,l21600,xe">
                  <v:stroke joinstyle="miter"/>
                  <v:path gradientshapeok="t" o:connecttype="rect"/>
                </v:shapetype>
                <v:shape id="Text Box 95" o:spid="_x0000_s1027" type="#_x0000_t202" style="position:absolute;left:3513;top:3901;width:7288;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" filled="f">
                  <o:lock v:ext="edit" aspectratio="t"/>
                  <v:textbox inset="3.6pt,,3.6pt">
                    <w:txbxContent>
                      <w:p w14:paraId="3F88BB2D" w14:textId="4216334B" w:rsidR="00125B8D" w:rsidRDefault="00125B8D" w:rsidP="00993A6A">
                        <w:pPr>
                          <w:pStyle w:val="ElsGraphTitle"/>
                        </w:pPr>
                        <w:r w:rsidRPr="00AB4C55">
                          <w:t>Fluorinated tranylcypromin</w:t>
                        </w:r>
                        <w:r>
                          <w:t>e analogues as inhibitors of ly</w:t>
                        </w:r>
                        <w:r w:rsidRPr="00AB4C55">
                          <w:t>sine-specific demethylase 1 (LSD1, KDM1A)</w:t>
                        </w:r>
                      </w:p>
                      <w:p w14:paraId="4C024701" w14:textId="5F01DF0F" w:rsidR="00125B8D" w:rsidRDefault="00125B8D" w:rsidP="007275F1">
                        <w:pPr>
                          <w:pStyle w:val="ElsAuthor"/>
                        </w:pPr>
                        <w:r>
                          <w:t xml:space="preserve">Maria Teresa Borrello, Benjamin Schinor, Katharina Bartels, </w:t>
                        </w:r>
                        <w:r w:rsidR="00F470DF">
                          <w:t>Hanae Benelkebir, Patrick</w:t>
                        </w:r>
                        <w:r>
                          <w:t xml:space="preserve"> J. Duriez, Graham Packham,</w:t>
                        </w:r>
                        <w:r w:rsidRPr="00245CFD">
                          <w:t xml:space="preserve"> Günter Haufe, A. Ganesan</w:t>
                        </w:r>
                      </w:p>
                      <w:p w14:paraId="0E6AE0B6" w14:textId="52FCAE12" w:rsidR="00125B8D" w:rsidRDefault="00125B8D" w:rsidP="007275F1">
                        <w:pPr>
                          <w:pStyle w:val="ElsGraphPlaceholder"/>
                          <w:jc w:val="left"/>
                        </w:pPr>
                        <w:r>
                          <w:rPr>
                            <w:noProof/>
                            <w:lang w:val="en-GB" w:eastAsia="en-GB"/>
                          </w:rPr>
                          <w:drawing>
                            <wp:inline distT="0" distB="0" distL="0" distR="0" wp14:anchorId="1E14CC07" wp14:editId="1AC6AD8D">
                              <wp:extent cx="5057140" cy="1678305"/>
                              <wp:effectExtent l="0" t="0" r="0" b="0"/>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140" cy="1678305"/>
                                      </a:xfrm>
                                      <a:prstGeom prst="rect">
                                        <a:avLst/>
                                      </a:prstGeom>
                                      <a:noFill/>
                                      <a:ln>
                                        <a:noFill/>
                                      </a:ln>
                                    </pic:spPr>
                                  </pic:pic>
                                </a:graphicData>
                              </a:graphic>
                            </wp:inline>
                          </w:drawing>
                        </w:r>
                      </w:p>
                    </w:txbxContent>
                  </v:textbox>
                </v:shape>
                <v:shape id="Text Box 96" o:spid="_x0000_s1028" type="#_x0000_t202" style="position:absolute;left:7320;top:3913;width:340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" fillcolor="aqua">
                  <v:fill opacity="32896f"/>
                  <o:lock v:ext="edit" aspectratio="t"/>
                  <v:textbox inset="3.6pt,,3.6pt">
                    <w:txbxContent>
                      <w:p w14:paraId="40703353" w14:textId="77777777" w:rsidR="00125B8D" w:rsidRDefault="00125B8D">
                        <w:r>
                          <w:t>Leave this area blank for abstract info.</w:t>
                        </w:r>
                      </w:p>
                    </w:txbxContent>
                  </v:textbox>
                </v:shape>
                <w10:wrap type="topAndBottom"/>
              </v:group>
            </w:pict>
          </mc:Fallback>
        </mc:AlternateContent>
      </w:r>
      <w:r w:rsidR="00235B7B">
        <w:br/>
      </w:r>
    </w:p>
    <w:p w14:paraId="5B38DEB4" w14:textId="78E12337" w:rsidR="00235B7B" w:rsidRDefault="00235B7B">
      <w:pPr>
        <w:sectPr w:rsidR="00235B7B">
          <w:pgSz w:w="11906" w:h="16838"/>
          <w:pgMar w:top="1692" w:right="912" w:bottom="1692" w:left="912" w:header="1200" w:footer="1200" w:gutter="0"/>
          <w:pgNumType w:start="2"/>
          <w:cols w:space="720"/>
        </w:sectPr>
      </w:pPr>
    </w:p>
    <w:tbl>
      <w:tblPr>
        <w:tblW w:w="0" w:type="auto"/>
        <w:tblLayout w:type="fixed"/>
        <w:tblLook w:val="0000" w:firstRow="0" w:lastRow="0" w:firstColumn="0" w:lastColumn="0" w:noHBand="0" w:noVBand="0"/>
      </w:tblPr>
      <w:tblGrid>
        <w:gridCol w:w="1458"/>
        <w:gridCol w:w="7650"/>
        <w:gridCol w:w="1440"/>
      </w:tblGrid>
      <w:tr w:rsidR="00235B7B" w14:paraId="5AD8D7DA" w14:textId="77777777">
        <w:trPr>
          <w:cantSplit/>
          <w:trHeight w:val="1530"/>
        </w:trPr>
        <w:tc>
          <w:tcPr>
            <w:tcW w:w="1458" w:type="dxa"/>
          </w:tcPr>
          <w:p w14:paraId="2FC48166" w14:textId="77777777" w:rsidR="00235B7B" w:rsidRDefault="00D221B6">
            <w:pPr>
              <w:rPr>
                <w:sz w:val="30"/>
              </w:rPr>
            </w:pPr>
            <w:r>
              <w:rPr>
                <w:noProof/>
                <w:sz w:val="20"/>
                <w:vertAlign w:val="superscript"/>
                <w:lang w:val="en-GB" w:eastAsia="en-GB"/>
              </w:rPr>
              <w:lastRenderedPageBreak/>
              <mc:AlternateContent>
                <mc:Choice Requires="wps">
                  <w:drawing>
                    <wp:anchor distT="0" distB="0" distL="114300" distR="114300" simplePos="0" relativeHeight="251657216" behindDoc="0" locked="0" layoutInCell="1" allowOverlap="1" wp14:anchorId="120887F6" wp14:editId="6C54A25C">
                      <wp:simplePos x="0" y="0"/>
                      <wp:positionH relativeFrom="column">
                        <wp:posOffset>0</wp:posOffset>
                      </wp:positionH>
                      <wp:positionV relativeFrom="paragraph">
                        <wp:posOffset>-38100</wp:posOffset>
                      </wp:positionV>
                      <wp:extent cx="5715000" cy="0"/>
                      <wp:effectExtent l="16510" t="12700" r="21590" b="25400"/>
                      <wp:wrapNone/>
                      <wp:docPr id="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087ED" id="Line 9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"/>
                  </w:pict>
                </mc:Fallback>
              </mc:AlternateContent>
            </w:r>
            <w:r>
              <w:rPr>
                <w:noProof/>
                <w:sz w:val="20"/>
                <w:lang w:val="en-GB" w:eastAsia="en-GB"/>
              </w:rPr>
              <mc:AlternateContent>
                <mc:Choice Requires="wps">
                  <w:drawing>
                    <wp:anchor distT="0" distB="0" distL="114300" distR="114300" simplePos="0" relativeHeight="251656192" behindDoc="0" locked="0" layoutInCell="1" allowOverlap="1" wp14:anchorId="05E593E5" wp14:editId="53675E08">
                      <wp:simplePos x="0" y="0"/>
                      <wp:positionH relativeFrom="column">
                        <wp:posOffset>0</wp:posOffset>
                      </wp:positionH>
                      <wp:positionV relativeFrom="paragraph">
                        <wp:posOffset>914400</wp:posOffset>
                      </wp:positionV>
                      <wp:extent cx="6600825" cy="0"/>
                      <wp:effectExtent l="29210" t="25400" r="37465" b="38100"/>
                      <wp:wrapNone/>
                      <wp:docPr id="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381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0C54" id="Line 8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in" to="519.7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" strokeweight="3pt"/>
                  </w:pict>
                </mc:Fallback>
              </mc:AlternateContent>
            </w:r>
            <w:r>
              <w:rPr>
                <w:noProof/>
                <w:lang w:val="en-GB" w:eastAsia="en-GB"/>
              </w:rPr>
              <w:drawing>
                <wp:inline distT="0" distB="0" distL="0" distR="0" wp14:anchorId="3F8F2855" wp14:editId="720B0D08">
                  <wp:extent cx="833120" cy="879475"/>
                  <wp:effectExtent l="0" t="0" r="508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120" cy="879475"/>
                          </a:xfrm>
                          <a:prstGeom prst="rect">
                            <a:avLst/>
                          </a:prstGeom>
                          <a:noFill/>
                          <a:ln>
                            <a:noFill/>
                          </a:ln>
                        </pic:spPr>
                      </pic:pic>
                    </a:graphicData>
                  </a:graphic>
                </wp:inline>
              </w:drawing>
            </w:r>
          </w:p>
        </w:tc>
        <w:tc>
          <w:tcPr>
            <w:tcW w:w="7650" w:type="dxa"/>
            <w:vAlign w:val="center"/>
          </w:tcPr>
          <w:p w14:paraId="20A4F003" w14:textId="77777777" w:rsidR="00235B7B" w:rsidRDefault="00235B7B">
            <w:pPr>
              <w:jc w:val="center"/>
              <w:outlineLvl w:val="0"/>
              <w:rPr>
                <w:sz w:val="19"/>
                <w:lang w:val="en-GB"/>
              </w:rPr>
            </w:pPr>
            <w:r>
              <w:br/>
            </w:r>
            <w:r>
              <w:rPr>
                <w:sz w:val="28"/>
              </w:rPr>
              <w:t>Bioorganic &amp; Medicinal Chemistry Letters</w:t>
            </w:r>
            <w:r>
              <w:br/>
            </w:r>
            <w:r>
              <w:rPr>
                <w:rFonts w:ascii="Univers" w:hAnsi="Univers"/>
                <w:spacing w:val="20"/>
                <w:sz w:val="17"/>
              </w:rPr>
              <w:t>journal homepage: www.elsevier.com</w:t>
            </w:r>
          </w:p>
        </w:tc>
        <w:tc>
          <w:tcPr>
            <w:tcW w:w="1440" w:type="dxa"/>
          </w:tcPr>
          <w:p w14:paraId="72986147" w14:textId="77777777" w:rsidR="00235B7B" w:rsidRDefault="00235B7B">
            <w:pPr>
              <w:outlineLvl w:val="0"/>
              <w:rPr>
                <w:sz w:val="19"/>
                <w:lang w:val="en-GB"/>
              </w:rPr>
            </w:pPr>
          </w:p>
        </w:tc>
      </w:tr>
    </w:tbl>
    <w:p w14:paraId="4BDDB829" w14:textId="18DBF92F" w:rsidR="00235B7B" w:rsidRDefault="00245CFD">
      <w:pPr>
        <w:pStyle w:val="ElsArticleTitle"/>
        <w:rPr>
          <w:b/>
        </w:rPr>
      </w:pPr>
      <w:r w:rsidRPr="00245CFD">
        <w:rPr>
          <w:b/>
        </w:rPr>
        <w:t>Fluorinated tranylcypromin</w:t>
      </w:r>
      <w:r w:rsidR="000C5F78">
        <w:rPr>
          <w:b/>
        </w:rPr>
        <w:t>e analogues as inhibitors of ly</w:t>
      </w:r>
      <w:r w:rsidRPr="00245CFD">
        <w:rPr>
          <w:b/>
        </w:rPr>
        <w:t>sine-specific demethylase 1 (LSD1, KDM1A)</w:t>
      </w:r>
    </w:p>
    <w:p w14:paraId="46325A6D" w14:textId="03C9124C" w:rsidR="00AD4104" w:rsidRPr="00DD1EEC" w:rsidRDefault="00AD4104" w:rsidP="00AD4104">
      <w:pPr>
        <w:pStyle w:val="BBAuthorName"/>
      </w:pPr>
      <w:r>
        <w:t>Maria Teresa Borrello,</w:t>
      </w:r>
      <w:r>
        <w:rPr>
          <w:vertAlign w:val="superscript"/>
        </w:rPr>
        <w:t>a</w:t>
      </w:r>
      <w:r>
        <w:t xml:space="preserve"> </w:t>
      </w:r>
      <w:r w:rsidRPr="00A70646">
        <w:t>Benjamin Schinor,</w:t>
      </w:r>
      <w:r>
        <w:rPr>
          <w:rFonts w:ascii="Cambria Math" w:hAnsi="Cambria Math" w:cs="Cambria Math"/>
          <w:vertAlign w:val="superscript"/>
        </w:rPr>
        <w:t>b</w:t>
      </w:r>
      <w:r w:rsidR="00F03E2A">
        <w:rPr>
          <w:rFonts w:ascii="Cambria Math" w:hAnsi="Cambria Math" w:cs="Cambria Math"/>
          <w:vertAlign w:val="superscript"/>
        </w:rPr>
        <w:t>,c</w:t>
      </w:r>
      <w:r>
        <w:t xml:space="preserve"> Katharina Bartels,</w:t>
      </w:r>
      <w:r>
        <w:rPr>
          <w:rFonts w:ascii="Cambria Math" w:hAnsi="Cambria Math" w:cs="Cambria Math"/>
          <w:vertAlign w:val="superscript"/>
        </w:rPr>
        <w:t>b</w:t>
      </w:r>
      <w:r w:rsidR="00F03E2A">
        <w:rPr>
          <w:rFonts w:ascii="Cambria Math" w:hAnsi="Cambria Math" w:cs="Cambria Math"/>
          <w:vertAlign w:val="superscript"/>
        </w:rPr>
        <w:t>,c</w:t>
      </w:r>
      <w:r>
        <w:t xml:space="preserve"> Hanae Benelkebir,</w:t>
      </w:r>
      <w:r>
        <w:rPr>
          <w:vertAlign w:val="superscript"/>
        </w:rPr>
        <w:t>a</w:t>
      </w:r>
      <w:r>
        <w:t xml:space="preserve"> Sara Pereira,</w:t>
      </w:r>
      <w:r>
        <w:rPr>
          <w:vertAlign w:val="superscript"/>
        </w:rPr>
        <w:t>a</w:t>
      </w:r>
      <w:r>
        <w:t xml:space="preserve"> </w:t>
      </w:r>
      <w:r w:rsidRPr="008412AC">
        <w:t>Wafa T. Al-Jamal</w:t>
      </w:r>
      <w:r>
        <w:t>,</w:t>
      </w:r>
      <w:r w:rsidR="00F03E2A">
        <w:rPr>
          <w:vertAlign w:val="superscript"/>
        </w:rPr>
        <w:t>a</w:t>
      </w:r>
      <w:r>
        <w:t xml:space="preserve"> Leon Douglas,</w:t>
      </w:r>
      <w:r w:rsidR="00F03E2A">
        <w:rPr>
          <w:vertAlign w:val="superscript"/>
        </w:rPr>
        <w:t>d</w:t>
      </w:r>
      <w:r w:rsidR="00F470DF">
        <w:t xml:space="preserve"> Patrick</w:t>
      </w:r>
      <w:r>
        <w:t xml:space="preserve"> J. Duriez,</w:t>
      </w:r>
      <w:r w:rsidR="00F03E2A">
        <w:rPr>
          <w:vertAlign w:val="superscript"/>
        </w:rPr>
        <w:t>d</w:t>
      </w:r>
      <w:r>
        <w:t xml:space="preserve"> Graham Packham,</w:t>
      </w:r>
      <w:r w:rsidR="00F03E2A">
        <w:rPr>
          <w:rFonts w:ascii="Cambria Math" w:hAnsi="Cambria Math" w:cs="Cambria Math"/>
          <w:vertAlign w:val="superscript"/>
        </w:rPr>
        <w:t>d</w:t>
      </w:r>
      <w:r>
        <w:t xml:space="preserve"> G</w:t>
      </w:r>
      <w:r>
        <w:rPr>
          <w:rFonts w:ascii="Constantia" w:hAnsi="Constantia"/>
        </w:rPr>
        <w:t>ü</w:t>
      </w:r>
      <w:r>
        <w:t>nter Haufe,</w:t>
      </w:r>
      <w:r w:rsidR="00F03E2A">
        <w:rPr>
          <w:vertAlign w:val="superscript"/>
        </w:rPr>
        <w:t>b,c</w:t>
      </w:r>
      <w:r>
        <w:t xml:space="preserve"> A. Ganesan*</w:t>
      </w:r>
      <w:r>
        <w:rPr>
          <w:vertAlign w:val="superscript"/>
        </w:rPr>
        <w:t>a</w:t>
      </w:r>
    </w:p>
    <w:p w14:paraId="4E4609BC" w14:textId="5AC411E2" w:rsidR="00245CFD" w:rsidRPr="00626C74" w:rsidRDefault="000C5F78" w:rsidP="00244BD3">
      <w:pPr>
        <w:pStyle w:val="ElsAffiliation"/>
        <w:rPr>
          <w:szCs w:val="16"/>
        </w:rPr>
      </w:pPr>
      <w:r>
        <w:rPr>
          <w:szCs w:val="16"/>
          <w:vertAlign w:val="superscript"/>
        </w:rPr>
        <w:t>a</w:t>
      </w:r>
      <w:r w:rsidR="00F03E2A">
        <w:rPr>
          <w:szCs w:val="16"/>
          <w:vertAlign w:val="superscript"/>
        </w:rPr>
        <w:t xml:space="preserve"> </w:t>
      </w:r>
      <w:r w:rsidR="00245CFD" w:rsidRPr="00626C74">
        <w:rPr>
          <w:szCs w:val="16"/>
        </w:rPr>
        <w:t>School of Pharmacy, University of East Anglia, Norwich Research Park, Norwich NR4 7TJ, United Kingdom</w:t>
      </w:r>
    </w:p>
    <w:p w14:paraId="1E00362F" w14:textId="5ABE8A14" w:rsidR="00F03E2A" w:rsidRDefault="000C5F78" w:rsidP="000C5F78">
      <w:pPr>
        <w:pStyle w:val="ElsAffiliation"/>
        <w:rPr>
          <w:szCs w:val="16"/>
        </w:rPr>
      </w:pPr>
      <w:r>
        <w:rPr>
          <w:rFonts w:ascii="Lantinghei TC Heavy" w:hAnsi="Lantinghei TC Heavy" w:cs="Lantinghei TC Heavy"/>
          <w:szCs w:val="16"/>
          <w:vertAlign w:val="superscript"/>
        </w:rPr>
        <w:t>b</w:t>
      </w:r>
      <w:r w:rsidR="00F03E2A">
        <w:rPr>
          <w:rFonts w:ascii="Lantinghei TC Heavy" w:hAnsi="Lantinghei TC Heavy" w:cs="Lantinghei TC Heavy"/>
          <w:szCs w:val="16"/>
          <w:vertAlign w:val="superscript"/>
        </w:rPr>
        <w:t xml:space="preserve"> </w:t>
      </w:r>
      <w:r w:rsidR="00245CFD" w:rsidRPr="00626C74">
        <w:rPr>
          <w:szCs w:val="16"/>
        </w:rPr>
        <w:t xml:space="preserve">Organisch-Chemisches Institut, Universität Münster, Corrensstraße 40, and </w:t>
      </w:r>
      <w:r w:rsidR="00F03E2A" w:rsidRPr="00F03E2A">
        <w:rPr>
          <w:szCs w:val="16"/>
          <w:vertAlign w:val="superscript"/>
        </w:rPr>
        <w:t>c</w:t>
      </w:r>
      <w:r w:rsidR="00F03E2A">
        <w:rPr>
          <w:szCs w:val="16"/>
          <w:vertAlign w:val="superscript"/>
        </w:rPr>
        <w:t xml:space="preserve"> </w:t>
      </w:r>
      <w:r w:rsidR="00245CFD" w:rsidRPr="00626C74">
        <w:rPr>
          <w:szCs w:val="16"/>
        </w:rPr>
        <w:t>Cells-in-Motion, Cluster of Excellence, University of Münster, Waldeyerstraße 15, 48149 Münster, Germany</w:t>
      </w:r>
    </w:p>
    <w:p w14:paraId="3C837BB3" w14:textId="5F0BE495" w:rsidR="000C5F78" w:rsidRPr="00626C74" w:rsidRDefault="00F03E2A" w:rsidP="000C5F78">
      <w:pPr>
        <w:pStyle w:val="ElsAffiliation"/>
        <w:rPr>
          <w:szCs w:val="16"/>
        </w:rPr>
      </w:pPr>
      <w:r w:rsidRPr="00440295">
        <w:rPr>
          <w:szCs w:val="16"/>
          <w:vertAlign w:val="superscript"/>
        </w:rPr>
        <w:t xml:space="preserve">d </w:t>
      </w:r>
      <w:r w:rsidR="000C5F78" w:rsidRPr="00626C74">
        <w:rPr>
          <w:szCs w:val="16"/>
          <w:vertAlign w:val="superscript"/>
        </w:rPr>
        <w:t xml:space="preserve"> </w:t>
      </w:r>
      <w:r w:rsidR="000C5F78" w:rsidRPr="00626C74">
        <w:rPr>
          <w:szCs w:val="16"/>
        </w:rPr>
        <w:t>Cancer Research UK Centre, University of Southampton, University Road, SO17 1BJ, Southampton, United Kingdom</w:t>
      </w:r>
    </w:p>
    <w:p w14:paraId="7ACDE148" w14:textId="16A3A930" w:rsidR="00235B7B" w:rsidRDefault="00235B7B">
      <w:pPr>
        <w:pStyle w:val="ElsAffiliation"/>
      </w:pPr>
    </w:p>
    <w:tbl>
      <w:tblPr>
        <w:tblpPr w:leftFromText="187" w:rightFromText="187" w:bottomFromText="187" w:vertAnchor="text" w:tblpY="1"/>
        <w:tblOverlap w:val="neve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468"/>
        <w:gridCol w:w="6840"/>
      </w:tblGrid>
      <w:tr w:rsidR="00235B7B" w14:paraId="7403A6F2" w14:textId="77777777">
        <w:trPr>
          <w:trHeight w:val="710"/>
        </w:trPr>
        <w:tc>
          <w:tcPr>
            <w:tcW w:w="3468" w:type="dxa"/>
            <w:vAlign w:val="center"/>
          </w:tcPr>
          <w:p w14:paraId="47488ACE" w14:textId="77777777" w:rsidR="00235B7B" w:rsidRDefault="00235B7B">
            <w:pPr>
              <w:pStyle w:val="ElsArticleinfoHead"/>
              <w:rPr>
                <w:noProof/>
              </w:rPr>
            </w:pPr>
            <w:r>
              <w:rPr>
                <w:noProof/>
              </w:rPr>
              <w:t>ARTICLE INFO</w:t>
            </w:r>
          </w:p>
        </w:tc>
        <w:tc>
          <w:tcPr>
            <w:tcW w:w="6840" w:type="dxa"/>
            <w:tcMar>
              <w:left w:w="240" w:type="dxa"/>
            </w:tcMar>
            <w:vAlign w:val="center"/>
          </w:tcPr>
          <w:p w14:paraId="4501E038" w14:textId="77777777" w:rsidR="00235B7B" w:rsidRDefault="00235B7B">
            <w:pPr>
              <w:pStyle w:val="ElsAbstractHead"/>
            </w:pPr>
            <w:r>
              <w:t>ABSTRACT</w:t>
            </w:r>
          </w:p>
        </w:tc>
      </w:tr>
      <w:tr w:rsidR="00235B7B" w14:paraId="62782D24" w14:textId="77777777">
        <w:trPr>
          <w:cantSplit/>
          <w:trHeight w:val="1051"/>
        </w:trPr>
        <w:tc>
          <w:tcPr>
            <w:tcW w:w="3468" w:type="dxa"/>
            <w:tcMar>
              <w:top w:w="72" w:type="dxa"/>
            </w:tcMar>
          </w:tcPr>
          <w:p w14:paraId="4B28939D" w14:textId="77777777" w:rsidR="00235B7B" w:rsidRDefault="00235B7B">
            <w:pPr>
              <w:pStyle w:val="ElsArticlehistory"/>
            </w:pPr>
            <w:r>
              <w:t>Article history:</w:t>
            </w:r>
          </w:p>
          <w:p w14:paraId="6EB3D80E" w14:textId="77777777" w:rsidR="00235B7B" w:rsidRDefault="00235B7B">
            <w:pPr>
              <w:pStyle w:val="ElsArticlehistory"/>
              <w:rPr>
                <w:i w:val="0"/>
                <w:iCs/>
              </w:rPr>
            </w:pPr>
            <w:r>
              <w:rPr>
                <w:i w:val="0"/>
                <w:iCs/>
              </w:rPr>
              <w:t>Received</w:t>
            </w:r>
          </w:p>
          <w:p w14:paraId="0474921E" w14:textId="77777777" w:rsidR="00235B7B" w:rsidRDefault="00235B7B">
            <w:pPr>
              <w:pStyle w:val="ElsArticlehistory"/>
              <w:rPr>
                <w:i w:val="0"/>
                <w:iCs/>
              </w:rPr>
            </w:pPr>
            <w:r>
              <w:rPr>
                <w:i w:val="0"/>
                <w:iCs/>
              </w:rPr>
              <w:t>Revised</w:t>
            </w:r>
          </w:p>
          <w:p w14:paraId="07163449" w14:textId="77777777" w:rsidR="00235B7B" w:rsidRDefault="00235B7B">
            <w:pPr>
              <w:pStyle w:val="ElsArticlehistory"/>
              <w:rPr>
                <w:i w:val="0"/>
                <w:iCs/>
              </w:rPr>
            </w:pPr>
            <w:r>
              <w:rPr>
                <w:i w:val="0"/>
                <w:iCs/>
              </w:rPr>
              <w:t>Accepted</w:t>
            </w:r>
          </w:p>
          <w:p w14:paraId="79E08E83" w14:textId="77777777" w:rsidR="00235B7B" w:rsidRDefault="00235B7B">
            <w:pPr>
              <w:pStyle w:val="ElsArticlehistory"/>
            </w:pPr>
            <w:r>
              <w:rPr>
                <w:i w:val="0"/>
                <w:iCs/>
              </w:rPr>
              <w:t>Available online</w:t>
            </w:r>
          </w:p>
        </w:tc>
        <w:tc>
          <w:tcPr>
            <w:tcW w:w="6840" w:type="dxa"/>
            <w:vMerge w:val="restart"/>
            <w:tcMar>
              <w:left w:w="240" w:type="dxa"/>
            </w:tcMar>
          </w:tcPr>
          <w:p w14:paraId="36C8280F" w14:textId="1E4C7450" w:rsidR="00235B7B" w:rsidRDefault="00DD7431">
            <w:pPr>
              <w:pStyle w:val="ElsAbstractText"/>
            </w:pPr>
            <w:r>
              <w:t>We report a series of t</w:t>
            </w:r>
            <w:r w:rsidR="00245CFD">
              <w:t xml:space="preserve">ranylcypromine analogues </w:t>
            </w:r>
            <w:r>
              <w:t>containing a fluorine</w:t>
            </w:r>
            <w:r w:rsidR="00245CFD">
              <w:t xml:space="preserve"> </w:t>
            </w:r>
            <w:r>
              <w:t>in the cyclopropyl ring</w:t>
            </w:r>
            <w:r w:rsidR="00245CFD">
              <w:t>. A nu</w:t>
            </w:r>
            <w:r w:rsidR="000C5F78">
              <w:t xml:space="preserve">mber of compounds with </w:t>
            </w:r>
            <w:r>
              <w:t xml:space="preserve">additional </w:t>
            </w:r>
            <w:r w:rsidR="000C5F78" w:rsidRPr="000C5F78">
              <w:rPr>
                <w:i/>
              </w:rPr>
              <w:t>m</w:t>
            </w:r>
            <w:r w:rsidR="000C5F78">
              <w:t xml:space="preserve">- or </w:t>
            </w:r>
            <w:r w:rsidR="000C5F78" w:rsidRPr="000C5F78">
              <w:rPr>
                <w:i/>
              </w:rPr>
              <w:t>p</w:t>
            </w:r>
            <w:r w:rsidR="000C5F78">
              <w:t xml:space="preserve">- </w:t>
            </w:r>
            <w:r>
              <w:t>su</w:t>
            </w:r>
            <w:r w:rsidR="00245CFD">
              <w:t xml:space="preserve">bstitution </w:t>
            </w:r>
            <w:r w:rsidR="00F5338C">
              <w:t xml:space="preserve">of the aryl ring </w:t>
            </w:r>
            <w:r w:rsidR="00245CFD">
              <w:t xml:space="preserve">were micromolar inhibitors of the </w:t>
            </w:r>
            <w:r>
              <w:t xml:space="preserve">LSD1 </w:t>
            </w:r>
            <w:r w:rsidR="00245CFD">
              <w:t>enzyme</w:t>
            </w:r>
            <w:r>
              <w:t>. In cellular assays, the compounds inhibited</w:t>
            </w:r>
            <w:r w:rsidR="00245CFD">
              <w:t xml:space="preserve"> </w:t>
            </w:r>
            <w:r w:rsidR="00440295">
              <w:t xml:space="preserve">the proliferation of acute </w:t>
            </w:r>
            <w:r w:rsidR="00B31C1B">
              <w:t>myeloid leukemia cell lines. I</w:t>
            </w:r>
            <w:r>
              <w:t xml:space="preserve">ncreased </w:t>
            </w:r>
            <w:r w:rsidR="00440295">
              <w:t xml:space="preserve">levels of the biomarkers H3K4me2 and CD86 </w:t>
            </w:r>
            <w:r w:rsidR="00B31C1B">
              <w:t xml:space="preserve">were </w:t>
            </w:r>
            <w:r>
              <w:t xml:space="preserve">consistent with </w:t>
            </w:r>
            <w:r w:rsidR="00440295">
              <w:t>LSD1 target engagement.</w:t>
            </w:r>
            <w:r w:rsidR="00245CFD">
              <w:t xml:space="preserve"> </w:t>
            </w:r>
          </w:p>
          <w:p w14:paraId="37B593A7" w14:textId="77777777" w:rsidR="00245CFD" w:rsidRDefault="00245CFD" w:rsidP="00245CFD">
            <w:pPr>
              <w:pStyle w:val="ElsAbstractText"/>
              <w:jc w:val="left"/>
            </w:pPr>
          </w:p>
          <w:p w14:paraId="4BEE3D17" w14:textId="77777777" w:rsidR="00235B7B" w:rsidRDefault="00235B7B" w:rsidP="00245CFD">
            <w:pPr>
              <w:pStyle w:val="ElsAbstractText"/>
              <w:jc w:val="left"/>
              <w:rPr>
                <w:sz w:val="16"/>
              </w:rPr>
            </w:pPr>
            <w:r>
              <w:rPr>
                <w:szCs w:val="14"/>
              </w:rPr>
              <w:t>2009 Elsevier Ltd. All rights reserved</w:t>
            </w:r>
            <w:r>
              <w:rPr>
                <w:sz w:val="16"/>
                <w:szCs w:val="14"/>
              </w:rPr>
              <w:t>.</w:t>
            </w:r>
          </w:p>
          <w:p w14:paraId="0DAA89E1" w14:textId="77777777" w:rsidR="00235B7B" w:rsidRDefault="00235B7B">
            <w:pPr>
              <w:pStyle w:val="ElsAbstractText"/>
            </w:pPr>
          </w:p>
        </w:tc>
      </w:tr>
      <w:tr w:rsidR="00235B7B" w14:paraId="45A64A8F" w14:textId="77777777">
        <w:trPr>
          <w:cantSplit/>
          <w:trHeight w:val="1385"/>
        </w:trPr>
        <w:tc>
          <w:tcPr>
            <w:tcW w:w="3468" w:type="dxa"/>
            <w:tcMar>
              <w:top w:w="72" w:type="dxa"/>
              <w:left w:w="0" w:type="dxa"/>
            </w:tcMar>
            <w:vAlign w:val="center"/>
          </w:tcPr>
          <w:p w14:paraId="3768A4F5" w14:textId="77777777" w:rsidR="00235B7B" w:rsidRDefault="00235B7B" w:rsidP="00D97F4F">
            <w:pPr>
              <w:pStyle w:val="ElsKeywordHead"/>
              <w:jc w:val="both"/>
            </w:pPr>
            <w:r>
              <w:t>Keywords:</w:t>
            </w:r>
          </w:p>
          <w:p w14:paraId="587C94C9" w14:textId="77777777" w:rsidR="000C5F78" w:rsidRDefault="000C5F78" w:rsidP="00D97F4F">
            <w:pPr>
              <w:pStyle w:val="ElsKeyword"/>
              <w:jc w:val="both"/>
            </w:pPr>
            <w:r>
              <w:t>organofluorine compounds</w:t>
            </w:r>
          </w:p>
          <w:p w14:paraId="448D0D8A" w14:textId="4B10A451" w:rsidR="00235B7B" w:rsidRDefault="000C5F78" w:rsidP="00D97F4F">
            <w:pPr>
              <w:pStyle w:val="ElsKeyword"/>
              <w:jc w:val="both"/>
            </w:pPr>
            <w:r>
              <w:t>epigenetics</w:t>
            </w:r>
          </w:p>
          <w:p w14:paraId="724D4C5C" w14:textId="769909F2" w:rsidR="00235B7B" w:rsidRDefault="00245CFD" w:rsidP="00D97F4F">
            <w:pPr>
              <w:pStyle w:val="ElsKeyword"/>
              <w:jc w:val="both"/>
              <w:rPr>
                <w:iCs/>
              </w:rPr>
            </w:pPr>
            <w:r>
              <w:t>FAD-dependent enzymes</w:t>
            </w:r>
          </w:p>
          <w:p w14:paraId="67DCBB1B" w14:textId="3E64C94C" w:rsidR="000C5F78" w:rsidRDefault="000C5F78" w:rsidP="00D97F4F">
            <w:pPr>
              <w:pStyle w:val="ElsKeyword"/>
              <w:jc w:val="both"/>
            </w:pPr>
            <w:r>
              <w:t>lysine demethylase</w:t>
            </w:r>
          </w:p>
          <w:p w14:paraId="1B026707" w14:textId="500415C9" w:rsidR="00235B7B" w:rsidRPr="000C5F78" w:rsidRDefault="00245CFD" w:rsidP="00D97F4F">
            <w:pPr>
              <w:pStyle w:val="ElsKeyword"/>
              <w:jc w:val="both"/>
              <w:rPr>
                <w:iCs/>
              </w:rPr>
            </w:pPr>
            <w:r>
              <w:t>mechanism based inhibitors</w:t>
            </w:r>
          </w:p>
          <w:p w14:paraId="46373D00" w14:textId="77777777" w:rsidR="00235B7B" w:rsidRDefault="00235B7B" w:rsidP="00D97F4F">
            <w:pPr>
              <w:pStyle w:val="ElsKeyword"/>
              <w:jc w:val="both"/>
              <w:rPr>
                <w:i/>
              </w:rPr>
            </w:pPr>
          </w:p>
        </w:tc>
        <w:tc>
          <w:tcPr>
            <w:tcW w:w="6840" w:type="dxa"/>
            <w:vMerge/>
          </w:tcPr>
          <w:p w14:paraId="502C1173" w14:textId="77777777" w:rsidR="00235B7B" w:rsidRDefault="00235B7B" w:rsidP="00D97F4F">
            <w:pPr>
              <w:spacing w:after="80" w:line="200" w:lineRule="exact"/>
              <w:jc w:val="both"/>
            </w:pPr>
          </w:p>
        </w:tc>
      </w:tr>
    </w:tbl>
    <w:p w14:paraId="17872B5D" w14:textId="77777777" w:rsidR="00235B7B" w:rsidRDefault="00235B7B" w:rsidP="00D97F4F">
      <w:pPr>
        <w:pStyle w:val="ElsCorrespondingAuthor"/>
        <w:spacing w:before="60" w:after="200" w:line="240" w:lineRule="auto"/>
        <w:jc w:val="both"/>
        <w:sectPr w:rsidR="00235B7B">
          <w:pgSz w:w="11906" w:h="16838" w:code="9"/>
          <w:pgMar w:top="1440" w:right="766" w:bottom="1238" w:left="766" w:header="720" w:footer="240" w:gutter="0"/>
          <w:cols w:space="720"/>
        </w:sectPr>
      </w:pPr>
    </w:p>
    <w:p w14:paraId="53322B4F" w14:textId="4D3CE8FF" w:rsidR="00525ADE" w:rsidRPr="0035797D" w:rsidRDefault="00245CFD" w:rsidP="005D70CA">
      <w:pPr>
        <w:pStyle w:val="TAMainText"/>
        <w:jc w:val="both"/>
      </w:pPr>
      <w:bookmarkStart w:id="0" w:name="InstructionText"/>
      <w:r w:rsidRPr="0035797D">
        <w:t xml:space="preserve">The methylation of lysine residues is an important post-translational modification that occurs in histone proteins in the nucleosome as well as in non-histone proteins. The process is dynamically reversible through the action of lysine demethylases </w:t>
      </w:r>
      <w:r w:rsidR="00906AC2" w:rsidRPr="0035797D">
        <w:t xml:space="preserve"> </w:t>
      </w:r>
      <w:r w:rsidRPr="0035797D">
        <w:t xml:space="preserve">(KDMs), a family of enzymes that are further subdivided into </w:t>
      </w:r>
      <w:r w:rsidR="006A6195">
        <w:t xml:space="preserve">the </w:t>
      </w:r>
      <w:r w:rsidRPr="0035797D">
        <w:t xml:space="preserve">lysine-specific demethylases </w:t>
      </w:r>
      <w:r w:rsidR="006A6195">
        <w:t xml:space="preserve">(KDM1, </w:t>
      </w:r>
      <w:r w:rsidRPr="0035797D">
        <w:t xml:space="preserve">two human isoforms LSD1 </w:t>
      </w:r>
      <w:r w:rsidR="006A6195">
        <w:t xml:space="preserve"> and LSD2</w:t>
      </w:r>
      <w:r w:rsidRPr="0035797D">
        <w:t>) and the Jumonji C demethylases (KDM2-7, over twenty human isoforms).</w:t>
      </w:r>
      <w:r w:rsidR="00AA35BB">
        <w:rPr>
          <w:vertAlign w:val="superscript"/>
        </w:rPr>
        <w:fldChar w:fldCharType="begin" w:fldLock="1"/>
      </w:r>
      <w:r w:rsidR="00AA35BB">
        <w:rPr>
          <w:vertAlign w:val="superscript"/>
        </w:rPr>
        <w:instrText>ADDIN CSL_CITATION { "citationItems" : [ { "id" : "ITEM-1", "itemData" : { "DOI" : "10.15252/embr.201541113", "ISSN" : "1469-221X", "abstract" : "Histone methylation plays fundamental roles in regulating chromatin\u2010based processes. With the discovery of histone demethylases over a decade ago, it is now clear that histone methylation is dynamically regulated to shape the epigenome and regulate important nuclear processes including transcription, cell cycle control and DNA repair. In addition, recent observations suggest that these enzymes could also have functions beyond their originally proposed role as histone demethylases. In this review, we focus on recent advances in our understanding of the molecular mechanisms that underpin the role of histone demethylases in a wide variety of normal cellular processes. ", "author" : [ { "dropping-particle" : "", "family" : "Dimitrova", "given" : "Emilia", "non-dropping-particle" : "", "parse-names" : false, "suffix" : "" }, { "dropping-particle" : "", "family" : "Turberfield", "given" : "Anne H", "non-dropping-particle" : "", "parse-names" : false, "suffix" : "" }, { "dropping-particle" : "", "family" : "Klose", "given" : "Robert J", "non-dropping-particle" : "", "parse-names" : false, "suffix" : "" } ], "container-title" : "EMBO Reports", "id" : "ITEM-1", "issue" : "12", "issued" : { "date-parts" : [ [ "2015", "12", "12" ] ] }, "page" : "1620-1639", "publisher" : "John Wiley and Sons Inc.", "publisher-place" : "Hoboken", "title" : "Histone demethylases in chromatin biology and beyond", "type" : "article-journal", "volume" : "16" }, "uris" : [ "http://www.mendeley.com/documents/?uuid=cc54eba0-b418-4535-a387-429d50b08f85" ] } ], "mendeley" : { "formattedCitation" : "&lt;sup&gt;1&lt;/sup&gt;", "plainTextFormattedCitation" : "1", "previouslyFormattedCitation" : "&lt;sup&gt;1&lt;/sup&gt;" }, "properties" : { "noteIndex" : 0 }, "schema" : "https://github.com/citation-style-language/schema/raw/master/csl-citation.json" }</w:instrText>
      </w:r>
      <w:r w:rsidR="00AA35BB">
        <w:rPr>
          <w:vertAlign w:val="superscript"/>
        </w:rPr>
        <w:fldChar w:fldCharType="separate"/>
      </w:r>
      <w:r w:rsidR="00AA35BB" w:rsidRPr="00AA35BB">
        <w:rPr>
          <w:noProof/>
          <w:vertAlign w:val="superscript"/>
        </w:rPr>
        <w:t>1</w:t>
      </w:r>
      <w:r w:rsidR="00AA35BB">
        <w:rPr>
          <w:vertAlign w:val="superscript"/>
        </w:rPr>
        <w:fldChar w:fldCharType="end"/>
      </w:r>
      <w:r w:rsidRPr="0035797D">
        <w:t xml:space="preserve"> </w:t>
      </w:r>
      <w:r w:rsidR="005D70CA">
        <w:t>Historically, L</w:t>
      </w:r>
      <w:r w:rsidRPr="0035797D">
        <w:t>S</w:t>
      </w:r>
      <w:r w:rsidR="005D70CA">
        <w:t>D1 was</w:t>
      </w:r>
      <w:r w:rsidRPr="0035797D">
        <w:t xml:space="preserve"> the first demethylase</w:t>
      </w:r>
      <w:r w:rsidR="005D70CA">
        <w:t xml:space="preserve"> to be discovered and</w:t>
      </w:r>
      <w:r w:rsidRPr="0035797D">
        <w:t xml:space="preserve"> is</w:t>
      </w:r>
      <w:r w:rsidR="005D70CA">
        <w:t xml:space="preserve"> recruited to the nucleosome </w:t>
      </w:r>
      <w:r w:rsidR="00F478E6">
        <w:t xml:space="preserve">as a component of diverse </w:t>
      </w:r>
      <w:r w:rsidR="005D70CA">
        <w:t xml:space="preserve">multi-protein complexes. Depending on the context and splice variant, LSD1 </w:t>
      </w:r>
      <w:r w:rsidR="00EF6300">
        <w:t xml:space="preserve">can exert either an activating or repressive effect on </w:t>
      </w:r>
      <w:r w:rsidR="005D70CA">
        <w:t xml:space="preserve">gene </w:t>
      </w:r>
      <w:r w:rsidR="00EF6300">
        <w:t xml:space="preserve">transcription </w:t>
      </w:r>
      <w:r w:rsidR="00DD7431">
        <w:t xml:space="preserve">by </w:t>
      </w:r>
      <w:r w:rsidR="00EF6300">
        <w:t xml:space="preserve">the </w:t>
      </w:r>
      <w:r w:rsidRPr="0035797D">
        <w:t>demethylation of histone H3K4</w:t>
      </w:r>
      <w:r w:rsidR="00EF6300">
        <w:t>,</w:t>
      </w:r>
      <w:r w:rsidRPr="0035797D">
        <w:t xml:space="preserve"> </w:t>
      </w:r>
      <w:r w:rsidR="00EF6300" w:rsidRPr="0035797D">
        <w:t>H3K9</w:t>
      </w:r>
      <w:r w:rsidRPr="0035797D">
        <w:t xml:space="preserve"> </w:t>
      </w:r>
      <w:r w:rsidR="005D70CA">
        <w:t>or</w:t>
      </w:r>
      <w:r w:rsidRPr="0035797D">
        <w:t xml:space="preserve"> H4K20 </w:t>
      </w:r>
      <w:r w:rsidR="00DD7431">
        <w:t xml:space="preserve">lysine </w:t>
      </w:r>
      <w:r w:rsidRPr="0035797D">
        <w:t>residues.</w:t>
      </w:r>
      <w:r w:rsidR="00EF6300" w:rsidRPr="00EF6300">
        <w:rPr>
          <w:vertAlign w:val="superscript"/>
        </w:rPr>
        <w:t>2-4</w:t>
      </w:r>
      <w:r w:rsidR="00525ADE" w:rsidRPr="0035797D">
        <w:t xml:space="preserve"> </w:t>
      </w:r>
    </w:p>
    <w:p w14:paraId="00E94DAB" w14:textId="79C58EF3" w:rsidR="001D318D" w:rsidRDefault="005D70CA" w:rsidP="00DD7431">
      <w:pPr>
        <w:pStyle w:val="TAMainText"/>
        <w:jc w:val="both"/>
      </w:pPr>
      <w:r>
        <w:t xml:space="preserve">Although LSD1 is essential for normal function, its </w:t>
      </w:r>
      <w:r w:rsidR="00E30307">
        <w:t xml:space="preserve">dysregulation in </w:t>
      </w:r>
      <w:r w:rsidR="001D318D" w:rsidRPr="0035797D">
        <w:t>cancer, CNS d</w:t>
      </w:r>
      <w:r w:rsidR="00E30307">
        <w:t>isorders and viral infection</w:t>
      </w:r>
      <w:r w:rsidR="001D318D" w:rsidRPr="0035797D">
        <w:t xml:space="preserve"> </w:t>
      </w:r>
      <w:r w:rsidR="00E30307">
        <w:t xml:space="preserve">has </w:t>
      </w:r>
      <w:r>
        <w:t>propelled interest in LSD1 as a</w:t>
      </w:r>
      <w:r w:rsidR="001D318D" w:rsidRPr="0035797D">
        <w:t xml:space="preserve"> drug discovery</w:t>
      </w:r>
      <w:r>
        <w:t xml:space="preserve"> target</w:t>
      </w:r>
      <w:r w:rsidR="001D318D" w:rsidRPr="0035797D">
        <w:t xml:space="preserve">. </w:t>
      </w:r>
      <w:r w:rsidR="000E2D58">
        <w:t xml:space="preserve">LSD1 shares a </w:t>
      </w:r>
      <w:r w:rsidR="000E2D58" w:rsidRPr="0035797D">
        <w:t xml:space="preserve">mechanistic homology </w:t>
      </w:r>
      <w:r w:rsidR="000E2D58">
        <w:t>with monoamine oxidase (MAO</w:t>
      </w:r>
      <w:r w:rsidR="000E2D58" w:rsidRPr="0035797D">
        <w:t>)</w:t>
      </w:r>
      <w:r w:rsidR="000E2D58">
        <w:t xml:space="preserve"> as both enzymes </w:t>
      </w:r>
      <w:r w:rsidR="000E2D58" w:rsidRPr="0035797D">
        <w:t>cleave a substrate C-N bond to give the dealkylated amine and an aldehyde</w:t>
      </w:r>
      <w:r w:rsidR="000E2D58">
        <w:t xml:space="preserve"> using FAD as an oxidizing cofactor</w:t>
      </w:r>
      <w:r w:rsidR="000E2D58" w:rsidRPr="0035797D">
        <w:t xml:space="preserve"> (</w:t>
      </w:r>
      <w:r w:rsidR="000E2D58">
        <w:rPr>
          <w:b/>
        </w:rPr>
        <w:t>Fig</w:t>
      </w:r>
      <w:r w:rsidR="000E2D58" w:rsidRPr="0035797D">
        <w:rPr>
          <w:b/>
        </w:rPr>
        <w:t xml:space="preserve"> 1</w:t>
      </w:r>
      <w:r w:rsidR="000E2D58" w:rsidRPr="00F5338C">
        <w:t>)</w:t>
      </w:r>
      <w:r w:rsidR="000E2D58">
        <w:t xml:space="preserve">. </w:t>
      </w:r>
      <w:r w:rsidR="001D318D" w:rsidRPr="0035797D">
        <w:t xml:space="preserve">A number of diverse </w:t>
      </w:r>
      <w:r w:rsidR="000C5F78">
        <w:t xml:space="preserve">small molecule leads targeting LSD1 </w:t>
      </w:r>
      <w:r w:rsidR="001D318D" w:rsidRPr="0035797D">
        <w:t>have been reported</w:t>
      </w:r>
      <w:r w:rsidR="006B09FD">
        <w:t>.</w:t>
      </w:r>
      <w:r w:rsidR="006B09FD">
        <w:rPr>
          <w:vertAlign w:val="superscript"/>
        </w:rPr>
        <w:fldChar w:fldCharType="begin" w:fldLock="1"/>
      </w:r>
      <w:r w:rsidR="006B09FD">
        <w:rPr>
          <w:vertAlign w:val="superscript"/>
        </w:rPr>
        <w:instrText>ADDIN CSL_CITATION { "citationItems" : [ { "id" : "ITEM-1", "itemData" : { "ISSN" : "1750-1911", "author" : [ { "dropping-particle" : "", "family" : "Wang", "given" : "Xueshun", "non-dropping-particle" : "", "parse-names" : false, "suffix" : "" }, { "dropping-particle" : "", "family" : "Huang", "given" : "Boshi", "non-dropping-particle" : "", "parse-names" : false, "suffix" : "" }, { "dropping-particle" : "", "family" : "Suzuki", "given" : "Takayoshi", "non-dropping-particle" : "", "parse-names" : false, "suffix" : "" }, { "dropping-particle" : "", "family" : "Liu", "given" : "Xinyong", "non-dropping-particle" : "", "parse-names" : false, "suffix" : "" }, { "dropping-particle" : "", "family" : "Zhan", "given" : "Peng", "non-dropping-particle" : "", "parse-names" : false, "suffix" : "" } ], "container-title" : "Epigenomics", "id" : "ITEM-1", "issue" : "8", "issued" : { "date-parts" : [ [ "2015" ] ] }, "page" : "1379-1396", "publisher" : "Future Medicine", "title" : "Medicinal chemistry insights in the discovery of novel LSD1 inhibitors", "type" : "article-journal", "volume" : "7" }, "uris" : [ "http://www.mendeley.com/documents/?uuid=e30b629e-a385-4ed4-8fab-18b1965acad8" ] }, { "id" : "ITEM-2", "itemData" : { "ISSN" : "0022-2623", "author" : [ { "dropping-particle" : "", "family" : "McAllister", "given" : "Tom E", "non-dropping-particle" : "", "parse-names" : false, "suffix" : "" }, { "dropping-particle" : "", "family" : "England", "given" : "Katherine S", "non-dropping-particle" : "", "parse-names" : false, "suffix" : "" }, { "dropping-particle" : "", "family" : "Hopkinson", "given" : "Richard J", "non-dropping-particle" : "", "parse-names" : false, "suffix" : "" }, { "dropping-particle" : "", "family" : "Brennan", "given" : "Paul E", "non-dropping-particle" : "", "parse-names" : false, "suffix" : "" }, { "dropping-particle" : "", "family" : "Kawamura", "given" : "Akane", "non-dropping-particle" : "", "parse-names" : false, "suffix" : "" }, { "dropping-particle" : "", "family" : "Schofield", "given" : "Christopher J", "non-dropping-particle" : "", "parse-names" : false, "suffix" : "" } ], "container-title" : "Journal of medicinal chemistry", "id" : "ITEM-2", "issue" : "4", "issued" : { "date-parts" : [ [ "2016" ] ] }, "page" : "1308-1329", "publisher" : "ACS Publications", "title" : "Recent progress in histone demethylase inhibitors", "type" : "article-journal", "volume" : "59" }, "uris" : [ "http://www.mendeley.com/documents/?uuid=a3ac8a85-4dbb-4216-8194-fbd23ddab1e2" ] } ], "mendeley" : { "formattedCitation" : "&lt;sup&gt;5,6&lt;/sup&gt;", "plainTextFormattedCitation" : "5,6", "previouslyFormattedCitation" : "&lt;sup&gt;5,6&lt;/sup&gt;" }, "properties" : { "noteIndex" : 0 }, "schema" : "https://github.com/citation-style-language/schema/raw/master/csl-citation.json" }</w:instrText>
      </w:r>
      <w:r w:rsidR="006B09FD">
        <w:rPr>
          <w:vertAlign w:val="superscript"/>
        </w:rPr>
        <w:fldChar w:fldCharType="separate"/>
      </w:r>
      <w:r w:rsidR="006B09FD" w:rsidRPr="00AA35BB">
        <w:rPr>
          <w:noProof/>
          <w:vertAlign w:val="superscript"/>
        </w:rPr>
        <w:t>5,6</w:t>
      </w:r>
      <w:r w:rsidR="006B09FD">
        <w:rPr>
          <w:vertAlign w:val="superscript"/>
        </w:rPr>
        <w:fldChar w:fldCharType="end"/>
      </w:r>
      <w:r w:rsidR="001D318D" w:rsidRPr="0035797D">
        <w:t xml:space="preserve"> </w:t>
      </w:r>
      <w:r w:rsidR="006B09FD">
        <w:t>Some well-established MAO inhibitors also inhibit LSD</w:t>
      </w:r>
      <w:r w:rsidR="00AC5B9A">
        <w:t>1</w:t>
      </w:r>
      <w:r w:rsidR="006B09FD">
        <w:t xml:space="preserve"> among which the approved antidepressant t</w:t>
      </w:r>
      <w:r w:rsidR="00440295">
        <w:t xml:space="preserve">ranylcypromine </w:t>
      </w:r>
      <w:r w:rsidR="00440295" w:rsidRPr="000C5F78">
        <w:rPr>
          <w:b/>
        </w:rPr>
        <w:t>1</w:t>
      </w:r>
      <w:r w:rsidR="00440295">
        <w:rPr>
          <w:b/>
        </w:rPr>
        <w:t xml:space="preserve"> </w:t>
      </w:r>
      <w:r w:rsidR="00440295" w:rsidRPr="0035797D">
        <w:t>(</w:t>
      </w:r>
      <w:r w:rsidR="00440295">
        <w:rPr>
          <w:b/>
        </w:rPr>
        <w:t>Fig</w:t>
      </w:r>
      <w:r w:rsidR="00440295" w:rsidRPr="0035797D">
        <w:rPr>
          <w:b/>
        </w:rPr>
        <w:t xml:space="preserve"> 2</w:t>
      </w:r>
      <w:r w:rsidR="00440295">
        <w:t xml:space="preserve">) is </w:t>
      </w:r>
      <w:r w:rsidR="00DD7431">
        <w:t>the best characterized</w:t>
      </w:r>
      <w:r w:rsidR="006B09FD">
        <w:t>,</w:t>
      </w:r>
      <w:r w:rsidR="00DD7431">
        <w:t xml:space="preserve"> acting as a </w:t>
      </w:r>
      <w:r w:rsidR="00440295">
        <w:t xml:space="preserve">suicide substrate that </w:t>
      </w:r>
      <w:r w:rsidR="003E3C62">
        <w:t xml:space="preserve">undergoes ring opening to </w:t>
      </w:r>
      <w:r w:rsidR="000E2D58">
        <w:t xml:space="preserve">iminium </w:t>
      </w:r>
      <w:r w:rsidR="003E3C62">
        <w:t xml:space="preserve">radical </w:t>
      </w:r>
      <w:r w:rsidR="003E3C62" w:rsidRPr="003E3C62">
        <w:rPr>
          <w:b/>
        </w:rPr>
        <w:t>2</w:t>
      </w:r>
      <w:r w:rsidR="003E3C62">
        <w:t xml:space="preserve"> that </w:t>
      </w:r>
      <w:r w:rsidR="00440295">
        <w:t>covalently modifies</w:t>
      </w:r>
      <w:r w:rsidR="000C5F78">
        <w:t xml:space="preserve"> and inactivate</w:t>
      </w:r>
      <w:r w:rsidR="00440295">
        <w:t>s</w:t>
      </w:r>
      <w:r w:rsidR="000C5F78" w:rsidRPr="0035797D">
        <w:t xml:space="preserve"> the FAD cofactor</w:t>
      </w:r>
      <w:r w:rsidR="000C5F78">
        <w:t>.</w:t>
      </w:r>
    </w:p>
    <w:p w14:paraId="59A51535" w14:textId="77777777" w:rsidR="006F181F" w:rsidRDefault="006F181F" w:rsidP="00244BD3">
      <w:pPr>
        <w:pStyle w:val="ElsFigureCaption"/>
        <w:rPr>
          <w:b/>
        </w:rPr>
      </w:pPr>
    </w:p>
    <w:p w14:paraId="7CC0CD20" w14:textId="2119F1CD" w:rsidR="005F11D5" w:rsidRDefault="00AE0066" w:rsidP="00F62818">
      <w:pPr>
        <w:pStyle w:val="TAMainText"/>
        <w:jc w:val="left"/>
      </w:pPr>
      <w:r>
        <w:object w:dxaOrig="5011" w:dyaOrig="3724" w14:anchorId="41B52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42.4pt" o:ole="">
            <v:imagedata r:id="rId11" o:title=""/>
          </v:shape>
          <o:OLEObject Type="Embed" ProgID="ChemDraw.Document.6.0" ShapeID="_x0000_i1025" DrawAspect="Content" ObjectID="_1552113495" r:id="rId12"/>
        </w:object>
      </w:r>
    </w:p>
    <w:p w14:paraId="7C8F63CF" w14:textId="77777777" w:rsidR="000C5F78" w:rsidRDefault="005F11D5" w:rsidP="00F62818">
      <w:pPr>
        <w:pStyle w:val="ElsFigureCaption"/>
      </w:pPr>
      <w:r w:rsidRPr="00244BD3">
        <w:rPr>
          <w:b/>
        </w:rPr>
        <w:t xml:space="preserve">Fig. </w:t>
      </w:r>
      <w:r w:rsidRPr="00244BD3">
        <w:rPr>
          <w:b/>
        </w:rPr>
        <w:fldChar w:fldCharType="begin"/>
      </w:r>
      <w:r w:rsidRPr="00244BD3">
        <w:rPr>
          <w:b/>
        </w:rPr>
        <w:instrText xml:space="preserve"> SEQ Figure \* ARABIC </w:instrText>
      </w:r>
      <w:r w:rsidRPr="00244BD3">
        <w:rPr>
          <w:b/>
        </w:rPr>
        <w:fldChar w:fldCharType="separate"/>
      </w:r>
      <w:r>
        <w:rPr>
          <w:b/>
          <w:noProof/>
        </w:rPr>
        <w:t>1</w:t>
      </w:r>
      <w:r w:rsidRPr="00244BD3">
        <w:rPr>
          <w:b/>
        </w:rPr>
        <w:fldChar w:fldCharType="end"/>
      </w:r>
      <w:r w:rsidRPr="00244BD3">
        <w:rPr>
          <w:b/>
        </w:rPr>
        <w:t>.</w:t>
      </w:r>
      <w:r>
        <w:t xml:space="preserve"> Oxidative C-N cleavage by MAO and LSD enzymes</w:t>
      </w:r>
      <w:r w:rsidR="0090706B">
        <w:t>.</w:t>
      </w:r>
    </w:p>
    <w:p w14:paraId="0639678D" w14:textId="77777777" w:rsidR="000C5F78" w:rsidRDefault="000C5F78" w:rsidP="000C5F78">
      <w:pPr>
        <w:pStyle w:val="ElsFigureCaption"/>
        <w:jc w:val="center"/>
      </w:pPr>
    </w:p>
    <w:p w14:paraId="5B4E9824" w14:textId="039E4886" w:rsidR="000C5F78" w:rsidRPr="000C5F78" w:rsidRDefault="008100D4" w:rsidP="000C5F78">
      <w:pPr>
        <w:pStyle w:val="ElsFigureCaption"/>
        <w:jc w:val="both"/>
        <w:rPr>
          <w:sz w:val="19"/>
          <w:szCs w:val="19"/>
        </w:rPr>
      </w:pPr>
      <w:r>
        <w:rPr>
          <w:sz w:val="19"/>
          <w:szCs w:val="19"/>
        </w:rPr>
        <w:t>T</w:t>
      </w:r>
      <w:r w:rsidR="006B09FD">
        <w:rPr>
          <w:sz w:val="19"/>
          <w:szCs w:val="19"/>
        </w:rPr>
        <w:t>hrough LSD1 inhibition, tranylcypromine promotes</w:t>
      </w:r>
      <w:r w:rsidR="000C5F78" w:rsidRPr="000C5F78">
        <w:rPr>
          <w:sz w:val="19"/>
          <w:szCs w:val="19"/>
        </w:rPr>
        <w:t xml:space="preserve"> differentiation in acute myeloid leukemia </w:t>
      </w:r>
      <w:r w:rsidR="005D70CA">
        <w:rPr>
          <w:sz w:val="19"/>
          <w:szCs w:val="19"/>
        </w:rPr>
        <w:t xml:space="preserve">(AML) </w:t>
      </w:r>
      <w:r w:rsidR="006B09FD">
        <w:rPr>
          <w:sz w:val="19"/>
          <w:szCs w:val="19"/>
        </w:rPr>
        <w:t>cells to</w:t>
      </w:r>
      <w:r w:rsidR="000C5F78" w:rsidRPr="000C5F78">
        <w:rPr>
          <w:sz w:val="19"/>
          <w:szCs w:val="19"/>
        </w:rPr>
        <w:t xml:space="preserve"> overcome their resistance to </w:t>
      </w:r>
      <w:r w:rsidR="000C5F78">
        <w:rPr>
          <w:sz w:val="19"/>
          <w:szCs w:val="19"/>
        </w:rPr>
        <w:t>all-</w:t>
      </w:r>
      <w:r w:rsidR="000C5F78" w:rsidRPr="000C5F78">
        <w:rPr>
          <w:i/>
          <w:sz w:val="19"/>
          <w:szCs w:val="19"/>
        </w:rPr>
        <w:t>trans</w:t>
      </w:r>
      <w:r>
        <w:rPr>
          <w:sz w:val="19"/>
          <w:szCs w:val="19"/>
        </w:rPr>
        <w:t>-retinoic acid (ATRA).</w:t>
      </w:r>
      <w:r w:rsidR="006B09FD">
        <w:rPr>
          <w:sz w:val="19"/>
          <w:szCs w:val="19"/>
          <w:vertAlign w:val="superscript"/>
        </w:rPr>
        <w:fldChar w:fldCharType="begin" w:fldLock="1"/>
      </w:r>
      <w:r w:rsidR="006B09FD">
        <w:rPr>
          <w:sz w:val="19"/>
          <w:szCs w:val="19"/>
          <w:vertAlign w:val="superscript"/>
        </w:rPr>
        <w:instrText>ADDIN CSL_CITATION { "citationItems" : [ { "id" : "ITEM-1", "itemData" : { "DOI" : "10.1038/nm.2661", "ISSN" : "1078-8956", "abstract" : "Acute promyelocytic leukemia (APL), a cytogenetically distinct subtype of acute myeloid leukemia (AML), characterized by the t(15;17)-associated PML-RARA fusion, has been successfully treated with therapy utilizing all-trans-retinoic acid (ATRA) to differentiate leukemic blasts. However, among patients with non- APL AML, ATRA-based treatment has not been effective. Here we show that, through epigenetic reprogramming, inhibitors of lysine- specific demethylase 1 (LSD1, also called KDM1A), including tranylcypromine (TCP), unlocked the ATRA-driven therapeutic response in non-APL AML. LSD1 inhibition did not lead to a large-scale increase in histone 3 Lys4 dimethylation (H3K4(me2)) across the genome, but it did increase H3K4(me2) and expression of myeloid-differentiation\u2013associated genes. Notably, treatment with ATRA plus TCP markedly diminished the engraftment of primary human AML cells in vivo in nonobese diabetic (NOD)- severe combined immunodeficient (SCID) mice, suggesting that ATRA in combination with TCP may target leukemia-initiating cells. Furthermore, initiation of ATRA plus TCP treatment 15 d after engraftment of human AML cells in NOD-SCID \u03b3 (with interleukin-2 (IL-2) receptor \u03b3 chain deficiency) mice also revealed the ATRA plus TCP drug combination to have a potent anti-leukemic effect that was superior to treatment with either drug alone. These data identify LSD1 as a therapeutic target and strongly suggest that it may contribute to AML pathogenesis by inhibiting the normal pro-differentiative function of ATRA, paving the way for new combinatorial therapies for AML. ", "author" : [ { "dropping-particle" : "", "family" : "Schenk", "given" : "Tino", "non-dropping-particle" : "", "parse-names" : false, "suffix" : "" }, { "dropping-particle" : "", "family" : "Chen", "given" : "Weihsu Claire", "non-dropping-particle" : "", "parse-names" : false, "suffix" : "" }, { "dropping-particle" : "", "family" : "G\u00f6llner", "given" : "Stefanie", "non-dropping-particle" : "", "parse-names" : false, "suffix" : "" }, { "dropping-particle" : "", "family" : "Howell", "given" : "Louise", "non-dropping-particle" : "", "parse-names" : false, "suffix" : "" }, { "dropping-particle" : "", "family" : "Jin", "given" : "Liqing", "non-dropping-particle" : "", "parse-names" : false, "suffix" : "" }, { "dropping-particle" : "", "family" : "Hebestreit", "given" : "Katja", "non-dropping-particle" : "", "parse-names" : false, "suffix" : "" }, { "dropping-particle" : "", "family" : "Klein", "given" : "Hans-Ulrich", "non-dropping-particle" : "", "parse-names" : false, "suffix" : "" }, { "dropping-particle" : "", "family" : "Popescu", "given" : "Andreea C", "non-dropping-particle" : "", "parse-names" : false, "suffix" : "" }, { "dropping-particle" : "", "family" : "Burnett", "given" : "Alan", "non-dropping-particle" : "", "parse-names" : false, "suffix" : "" }, { "dropping-particle" : "", "family" : "Mills", "given" : "Ken", "non-dropping-particle" : "", "parse-names" : false, "suffix" : "" }, { "dropping-particle" : "", "family" : "Casero", "given" : "Robert A", "non-dropping-particle" : "", "parse-names" : false, "suffix" : "" }, { "dropping-particle" : "", "family" : "Marton", "given" : "Laurence", "non-dropping-particle" : "", "parse-names" : false, "suffix" : "" }, { "dropping-particle" : "", "family" : "Woster", "given" : "Patrick", "non-dropping-particle" : "", "parse-names" : false, "suffix" : "" }, { "dropping-particle" : "", "family" : "Minden", "given" : "Mark D", "non-dropping-particle" : "", "parse-names" : false, "suffix" : "" }, { "dropping-particle" : "", "family" : "Dugas", "given" : "Martin", "non-dropping-particle" : "", "parse-names" : false, "suffix" : "" }, { "dropping-particle" : "", "family" : "Wang", "given" : "Jean C Y", "non-dropping-particle" : "", "parse-names" : false, "suffix" : "" }, { "dropping-particle" : "", "family" : "Dick", "given" : "John E", "non-dropping-particle" : "", "parse-names" : false, "suffix" : "" }, { "dropping-particle" : "", "family" : "M\u00fcller-Tidow", "given" : "Carsten", "non-dropping-particle" : "", "parse-names" : false, "suffix" : "" }, { "dropping-particle" : "", "family" : "Petrie", "given" : "Kevin", "non-dropping-particle" : "", "parse-names" : false, "suffix" : "" }, { "dropping-particle" : "", "family" : "Zelent", "given" : "Arthur", "non-dropping-particle" : "", "parse-names" : false, "suffix" : "" } ], "container-title" : "Nature medicine", "id" : "ITEM-1", "issue" : "4", "issued" : { "date-parts" : [ [ "2012", "3", "11" ] ] }, "page" : "605-611", "title" : "Inhibition of the LSD1 (KDM1A) demethylase reactivates the all-trans-retinoic acid differentiation pathway in acute myeloid leukemia", "type" : "article-journal", "volume" : "18" }, "uris" : [ "http://www.mendeley.com/documents/?uuid=6267d72e-2263-4975-87b4-9519c099edb4" ] } ], "mendeley" : { "formattedCitation" : "&lt;sup&gt;7&lt;/sup&gt;", "plainTextFormattedCitation" : "7", "previouslyFormattedCitation" : "&lt;sup&gt;7&lt;/sup&gt;" }, "properties" : { "noteIndex" : 0 }, "schema" : "https://github.com/citation-style-language/schema/raw/master/csl-citation.json" }</w:instrText>
      </w:r>
      <w:r w:rsidR="006B09FD">
        <w:rPr>
          <w:sz w:val="19"/>
          <w:szCs w:val="19"/>
          <w:vertAlign w:val="superscript"/>
        </w:rPr>
        <w:fldChar w:fldCharType="separate"/>
      </w:r>
      <w:r w:rsidR="006B09FD" w:rsidRPr="00CB5B9C">
        <w:rPr>
          <w:noProof/>
          <w:sz w:val="19"/>
          <w:szCs w:val="19"/>
          <w:vertAlign w:val="superscript"/>
        </w:rPr>
        <w:t>7</w:t>
      </w:r>
      <w:r w:rsidR="006B09FD">
        <w:rPr>
          <w:sz w:val="19"/>
          <w:szCs w:val="19"/>
          <w:vertAlign w:val="superscript"/>
        </w:rPr>
        <w:fldChar w:fldCharType="end"/>
      </w:r>
      <w:r w:rsidR="006B09FD" w:rsidRPr="000C5F78">
        <w:rPr>
          <w:sz w:val="19"/>
          <w:szCs w:val="19"/>
          <w:vertAlign w:val="superscript"/>
        </w:rPr>
        <w:t xml:space="preserve"> </w:t>
      </w:r>
      <w:r>
        <w:rPr>
          <w:sz w:val="19"/>
          <w:szCs w:val="19"/>
        </w:rPr>
        <w:t xml:space="preserve"> </w:t>
      </w:r>
      <w:r w:rsidR="00AC5B9A">
        <w:rPr>
          <w:sz w:val="19"/>
          <w:szCs w:val="19"/>
        </w:rPr>
        <w:t xml:space="preserve">Consequently, the </w:t>
      </w:r>
      <w:r w:rsidR="000C5F78">
        <w:rPr>
          <w:sz w:val="19"/>
          <w:szCs w:val="19"/>
        </w:rPr>
        <w:t xml:space="preserve">drug </w:t>
      </w:r>
      <w:r w:rsidR="00AC5B9A">
        <w:rPr>
          <w:sz w:val="19"/>
          <w:szCs w:val="19"/>
        </w:rPr>
        <w:t xml:space="preserve">is undergoing repositioning </w:t>
      </w:r>
      <w:r w:rsidR="000C5F78">
        <w:rPr>
          <w:sz w:val="19"/>
          <w:szCs w:val="19"/>
        </w:rPr>
        <w:t xml:space="preserve">as an anticancer agent and clinical trials in </w:t>
      </w:r>
      <w:r w:rsidR="000C5F78" w:rsidRPr="000C5F78">
        <w:rPr>
          <w:sz w:val="19"/>
          <w:szCs w:val="19"/>
        </w:rPr>
        <w:t>combination</w:t>
      </w:r>
      <w:r w:rsidR="000C5F78">
        <w:rPr>
          <w:sz w:val="19"/>
          <w:szCs w:val="19"/>
        </w:rPr>
        <w:t xml:space="preserve"> with ATRA</w:t>
      </w:r>
      <w:r w:rsidR="001477D2">
        <w:rPr>
          <w:sz w:val="19"/>
          <w:szCs w:val="19"/>
        </w:rPr>
        <w:t xml:space="preserve"> are underway</w:t>
      </w:r>
      <w:r w:rsidR="000C5F78" w:rsidRPr="000C5F78">
        <w:rPr>
          <w:sz w:val="19"/>
          <w:szCs w:val="19"/>
        </w:rPr>
        <w:t>.</w:t>
      </w:r>
      <w:r w:rsidR="000C5F78" w:rsidRPr="000C5F78">
        <w:rPr>
          <w:sz w:val="19"/>
          <w:szCs w:val="19"/>
          <w:vertAlign w:val="superscript"/>
        </w:rPr>
        <w:t xml:space="preserve"> </w:t>
      </w:r>
      <w:r w:rsidR="000C5F78">
        <w:rPr>
          <w:sz w:val="19"/>
          <w:szCs w:val="19"/>
        </w:rPr>
        <w:t xml:space="preserve">Meanwhile, as </w:t>
      </w:r>
      <w:r w:rsidR="000C5F78" w:rsidRPr="000C5F78">
        <w:rPr>
          <w:sz w:val="19"/>
          <w:szCs w:val="19"/>
        </w:rPr>
        <w:t xml:space="preserve">tranylcypromine </w:t>
      </w:r>
      <w:r w:rsidR="00AC5B9A">
        <w:rPr>
          <w:sz w:val="19"/>
          <w:szCs w:val="19"/>
        </w:rPr>
        <w:t xml:space="preserve">itself </w:t>
      </w:r>
      <w:r w:rsidR="000C5F78" w:rsidRPr="000C5F78">
        <w:rPr>
          <w:sz w:val="19"/>
          <w:szCs w:val="19"/>
        </w:rPr>
        <w:t>is relatively modest in LSD1 inhibition (IC</w:t>
      </w:r>
      <w:r w:rsidR="000C5F78" w:rsidRPr="000C5F78">
        <w:rPr>
          <w:sz w:val="19"/>
          <w:szCs w:val="19"/>
          <w:vertAlign w:val="subscript"/>
        </w:rPr>
        <w:t>50</w:t>
      </w:r>
      <w:r w:rsidR="001477D2">
        <w:rPr>
          <w:sz w:val="19"/>
          <w:szCs w:val="19"/>
        </w:rPr>
        <w:t xml:space="preserve"> ~ 25</w:t>
      </w:r>
      <w:r w:rsidR="000C5F78" w:rsidRPr="000C5F78">
        <w:rPr>
          <w:sz w:val="19"/>
          <w:szCs w:val="19"/>
        </w:rPr>
        <w:t xml:space="preserve"> </w:t>
      </w:r>
      <w:r w:rsidR="000C5F78" w:rsidRPr="000C5F78">
        <w:rPr>
          <w:rFonts w:ascii="Symbol" w:hAnsi="Symbol"/>
          <w:sz w:val="19"/>
          <w:szCs w:val="19"/>
        </w:rPr>
        <w:t></w:t>
      </w:r>
      <w:r w:rsidR="000C5F78" w:rsidRPr="000C5F78">
        <w:rPr>
          <w:sz w:val="19"/>
          <w:szCs w:val="19"/>
        </w:rPr>
        <w:t xml:space="preserve">M), medicinal chemistry </w:t>
      </w:r>
      <w:r w:rsidR="000C5F78" w:rsidRPr="000C5F78">
        <w:rPr>
          <w:sz w:val="19"/>
          <w:szCs w:val="19"/>
        </w:rPr>
        <w:lastRenderedPageBreak/>
        <w:t>efforts have focused on second-generation analogues with higher potency.</w:t>
      </w:r>
      <w:r w:rsidR="00B1288A">
        <w:rPr>
          <w:sz w:val="19"/>
          <w:szCs w:val="19"/>
        </w:rPr>
        <w:fldChar w:fldCharType="begin" w:fldLock="1"/>
      </w:r>
      <w:r w:rsidR="00B1288A">
        <w:rPr>
          <w:sz w:val="19"/>
          <w:szCs w:val="19"/>
        </w:rPr>
        <w:instrText>ADDIN CSL_CITATION { "citationItems" : [ { "id" : "ITEM-1", "itemData" : { "DOI" : "10.1016/j.bmcl.2008.01.003", "ISSN" : "0960894X", "abstract" : "A facile synthetic route to substituted trans-2-arylcyclopropylamines was developed to provide access to mechanism-based inhibitors of the human flavoenzyme oxidase lysine-specific histone demethylase LSD1 and related enzyme family members such as monoamine oxidases A and B.", "author" : [ { "dropping-particle" : "", "family" : "Gooden", "given" : "David M.", "non-dropping-particle" : "", "parse-names" : false, "suffix" : "" }, { "dropping-particle" : "", "family" : "Schmidt", "given" : "Dawn M.Z.", "non-dropping-particle" : "", "parse-names" : false, "suffix" : "" }, { "dropping-particle" : "", "family" : "Pollock", "given" : "Julie A.", "non-dropping-particle" : "", "parse-names" : false, "suffix" : "" }, { "dropping-particle" : "", "family" : "Kabadi", "given" : "Ami M.", "non-dropping-particle" : "", "parse-names" : false, "suffix" : "" }, { "dropping-particle" : "", "family" : "McCafferty", "given" : "Dewey G.", "non-dropping-particle" : "", "parse-names" : false, "suffix" : "" } ], "container-title" : "Bioorganic &amp; Medicinal Chemistry Letters", "id" : "ITEM-1", "issue" : "10", "issued" : { "date-parts" : [ [ "2008" ] ] }, "number-of-pages" : "3047-3051", "title" : "Facile synthesis of substituted trans-2-arylcyclopropylamine inhibitors of the human histone demethylase LSD1 and monoamine oxidases A and B", "type" : "report", "volume" : "18" }, "uris" : [ "http://www.mendeley.com/documents/?uuid=770bb0c8-ea51-3d8a-83b4-981120d21038" ] }, { "id" : "ITEM-2", "itemData" : { "ISSN" : "0006-2960", "author" : [ { "dropping-particle" : "", "family" : "Mimasu", "given" : "Shinya", "non-dropping-particle" : "", "parse-names" : false, "suffix" : "" }, { "dropping-particle" : "", "family" : "Umezawa", "given" : "Naoki", "non-dropping-particle" : "", "parse-names" : false, "suffix" : "" }, { "dropping-particle" : "", "family" : "Sato", "given" : "Shin", "non-dropping-particle" : "", "parse-names" : false, "suffix" : "" }, { "dropping-particle" : "", "family" : "Higuchi", "given" : "Tsunehiko", "non-dropping-particle" : "", "parse-names" : false, "suffix" : "" }, { "dropping-particle" : "", "family" : "Umehara", "given" : "Takashi", "non-dropping-particle" : "", "parse-names" : false, "suffix" : "" }, { "dropping-particle" : "", "family" : "Yokoyama", "given" : "Shigeyuki", "non-dropping-particle" : "", "parse-names" : false, "suffix" : "" } ], "container-title" : "Biochemistry", "id" : "ITEM-2", "issue" : "30", "issued" : { "date-parts" : [ [ "2010" ] ] }, "page" : "6494-6503", "publisher" : "ACS Publications", "title" : "Structurally Designed trans-2-Phenylcyclopropylamine Derivatives Potently Inhibit Histone Demethylase LSD1/KDM1, \u00a7", "type" : "article-journal", "volume" : "49" }, "uris" : [ "http://www.mendeley.com/documents/?uuid=4a369cee-ca08-44d4-a789-ea81b35f714b" ] }, { "id" : "ITEM-3", "itemData" : { "ISSN" : "0002-7863", "author" : [ { "dropping-particle" : "", "family" : "Binda", "given" : "Claudia", "non-dropping-particle" : "", "parse-names" : false, "suffix" : "" }, { "dropping-particle" : "", "family" : "Valente", "given" : "Sergio", "non-dropping-particle" : "", "parse-names" : false, "suffix" : "" }, { "dropping-particle" : "", "family" : "Romanenghi", "given" : "Mauro", "non-dropping-particle" : "", "parse-names" : false, "suffix" : "" }, { "dropping-particle" : "", "family" : "Pilotto", "given" : "Simona", "non-dropping-particle" : "", "parse-names" : false, "suffix" : "" }, { "dropping-particle" : "", "family" : "Cirilli", "given" : "Roberto", "non-dropping-particle" : "", "parse-names" : false, "suffix" : "" }, { "dropping-particle" : "", "family" : "Karytinos", "given" : "Aristotele", "non-dropping-particle" : "", "parse-names" : false, "suffix" : "" }, { "dropping-particle" : "", "family" : "Ciossani", "given" : "Giuseppe", "non-dropping-particle" : "", "parse-names" : false, "suffix" : "" }, { "dropping-particle" : "", "family" : "Botrugno", "given" : "Oronza A", "non-dropping-particle" : "", "parse-names" : false, "suffix" : "" }, { "dropping-particle" : "", "family" : "Forneris", "given" : "Federico", "non-dropping-particle" : "", "parse-names" : false, "suffix" : "" }, { "dropping-particle" : "", "family" : "Tardugno", "given" : "Maria", "non-dropping-particle" : "", "parse-names" : false, "suffix" : "" } ], "container-title" : "Journal of the American Chemical Society", "id" : "ITEM-3", "issue" : "19", "issued" : { "date-parts" : [ [ "2010" ] ] }, "page" : "6827-6833", "publisher" : "ACS Publications", "title" : "Biochemical, structural, and biological evaluation of tranylcypromine derivatives as inhibitors of histone demethylases LSD1 and LSD2", "type" : "article-journal", "volume" : "132" }, "uris" : [ "http://www.mendeley.com/documents/?uuid=9df3b093-3350-414c-b443-6faccfb0c498" ] }, { "id" : "ITEM-4", "itemData" : { "ISSN" : "0968-0896", "author" : [ { "dropping-particle" : "", "family" : "Ogasawara", "given" : "Daisuke", "non-dropping-particle" : "", "parse-names" : false, "suffix" : "" }, { "dropping-particle" : "", "family" : "Suzuki", "given" : "Takayoshi", "non-dropping-particle" : "", "parse-names" : false, "suffix" : "" }, { "dropping-particle" : "", "family" : "Mino", "given" : "Koshiki", "non-dropping-particle" : "", "parse-names" : false, "suffix" : "" }, { "dropping-particle" : "", "family" : "Ueda", "given" : "Rie", "non-dropping-particle" : "", "parse-names" : false, "suffix" : "" }, { "dropping-particle" : "", "family" : "Khan", "given" : "Mohammed Naseer Ahmed", "non-dropping-particle" : "", "parse-names" : false, "suffix" : "" }, { "dropping-particle" : "", "family" : "Matsubara", "given" : "Takuya", "non-dropping-particle" : "", "parse-names" : false, "suffix" : "" }, { "dropping-particle" : "", "family" : "Koseki", "given" : "Koichi", "non-dropping-particle" : "", "parse-names" : false, "suffix" : "" }, { "dropping-particle" : "", "family" : "Hasegawa", "given" : "Makoto", "non-dropping-particle" : "", "parse-names" : false, "suffix" : "" }, { "dropping-particle" : "", "family" : "Sasaki", "given" : "Ryuzo", "non-dropping-particle" : "", "parse-names" : false, "suffix" : "" }, { "dropping-particle" : "", "family" : "Nakagawa", "given" : "Hidehiko", "non-dropping-particle" : "", "parse-names" : false, "suffix" : "" } ], "container-title" : "Bioorganic &amp; medicinal chemistry", "id" : "ITEM-4", "issue" : "12", "issued" : { "date-parts" : [ [ "2011" ] ] }, "page" : "3702-3708", "publisher" : "Elsevier", "title" : "Synthesis and biological activity of optically active NCL-1, a lysine-specific demethylase 1 selective inhibitor", "type" : "article-journal", "volume" : "19" }, "uris" : [ "http://www.mendeley.com/documents/?uuid=f2f43089-1608-421f-9e85-5c8a320c4e16" ] }, { "id" : "ITEM-5", "itemData" : { "ISSN" : "0968-0896", "author" : [ { "dropping-particle" : "", "family" : "Benelkebir", "given" : "Hanae", "non-dropping-particle" : "", "parse-names" : false, "suffix" : "" }, { "dropping-particle" : "", "family" : "Hodgkinson", "given" : "Christopher", "non-dropping-particle" : "", "parse-names" : false, "suffix" : "" }, { "dropping-particle" : "", "family" : "Duriez", "given" : "Patrick J", "non-dropping-particle" : "", "parse-names" : false, "suffix" : "" }, { "dropping-particle" : "", "family" : "Hayden", "given" : "Annette L", "non-dropping-particle" : "", "parse-names" : false, "suffix" : "" }, { "dropping-particle" : "", "family" : "Bulleid", "given" : "Rosemary A", "non-dropping-particle" : "", "parse-names" : false, "suffix" : "" }, { "dropping-particle" : "", "family" : "Crabb", "given" : "Simon J", "non-dropping-particle" : "", "parse-names" : false, "suffix" : "" }, { "dropping-particle" : "", "family" : "Packham", "given" : "Graham", "non-dropping-particle" : "", "parse-names" : false, "suffix" : "" }, { "dropping-particle" : "", "family" : "Ganesan", "given" : "A", "non-dropping-particle" : "", "parse-names" : false, "suffix" : "" } ], "container-title" : "Bioorganic &amp; medicinal chemistry", "id" : "ITEM-5", "issue" : "12", "issued" : { "date-parts" : [ [ "2011" ] ] }, "page" : "3709-3716", "publisher" : "Elsevier", "title" : "Enantioselective synthesis of tranylcypromine analogues as lysine demethylase (LSD1) inhibitors", "type" : "article-journal", "volume" : "19" }, "uris" : [ "http://www.mendeley.com/documents/?uuid=fbef6660-a47b-430a-84cd-69e8ea112a68" ] }, { "id" : "ITEM-6", "itemData" : { "ISSN" : "1948-7193", "author" : [ { "dropping-particle" : "", "family" : "Neelamegam", "given" : "Ramesh", "non-dropping-particle" : "", "parse-names" : false, "suffix" : "" }, { "dropping-particle" : "", "family" : "Ricq", "given" : "Emily L", "non-dropping-particle" : "", "parse-names" : false, "suffix" : "" }, { "dropping-particle" : "", "family" : "Malvaez", "given" : "Melissa", "non-dropping-particle" : "", "parse-names" : false, "suffix" : "" }, { "dropping-particle" : "", "family" : "Patnaik", "given" : "Debasis", "non-dropping-particle" : "", "parse-names" : false, "suffix" : "" }, { "dropping-particle" : "", "family" : "Norton", "given" : "Stephanie", "non-dropping-particle" : "", "parse-names" : false, "suffix" : "" }, { "dropping-particle" : "", "family" : "Carlin", "given" : "Stephen M", "non-dropping-particle" : "", "parse-names" : false, "suffix" : "" }, { "dropping-particle" : "", "family" : "Hill", "given" : "Ian T", "non-dropping-particle" : "", "parse-names" : false, "suffix" : "" }, { "dropping-particle" : "", "family" : "Wood", "given" : "Marcelo A", "non-dropping-particle" : "", "parse-names" : false, "suffix" : "" }, { "dropping-particle" : "", "family" : "Haggarty", "given" : "Stephen J", "non-dropping-particle" : "", "parse-names" : false, "suffix" : "" }, { "dropping-particle" : "", "family" : "Hooker", "given" : "Jacob M", "non-dropping-particle" : "", "parse-names" : false, "suffix" : "" } ], "container-title" : "ACS chemical neuroscience", "id" : "ITEM-6", "issue" : "2", "issued" : { "date-parts" : [ [ "2011" ] ] }, "page" : "120-128", "publisher" : "ACS Publications", "title" : "Brain-penetrant LSD1 inhibitors can block memory consolidation", "type" : "article-journal", "volume" : "3" }, "uris" : [ "http://www.mendeley.com/documents/?uuid=f65708ae-bb6a-47ad-8eda-8de02b5d09ca" ] }, { "id" : "ITEM-7", "itemData" : { "ISSN" : "0022-2623", "author" : [ { "dropping-particle" : "", "family" : "Vianello", "given" : "Paola", "non-dropping-particle" : "", "parse-names" : false, "suffix" : "" }, { "dropping-particle" : "", "family" : "Botrugno", "given" : "Oronza A", "non-dropping-particle" : "", "parse-names" : false, "suffix" : "" }, { "dropping-particle" : "", "family" : "Cappa", "given" : "Anna", "non-dropping-particle" : "", "parse-names" : false, "suffix" : "" }, { "dropping-particle" : "", "family" : "Dal Zuffo", "given" : "Roberto", "non-dropping-particle" : "", "parse-names" : false, "suffix" : "" }, { "dropping-particle" : "", "family" : "Dessanti", "given" : "Paola", "non-dropping-particle" : "", "parse-names" : false, "suffix" : "" }, { "dropping-particle" : "", "family" : "Mai", "given" : "Antonello", "non-dropping-particle" : "", "parse-names" : false, "suffix" : "" }, { "dropping-particle" : "", "family" : "Marrocco", "given" : "Biagina", "non-dropping-particle" : "", "parse-names" : false, "suffix" : "" }, { "dropping-particle" : "", "family" : "Mattevi", "given" : "Andrea", "non-dropping-particle" : "", "parse-names" : false, "suffix" : "" }, { "dropping-particle" : "", "family" : "Meroni", "given" : "Giuseppe", "non-dropping-particle" : "", "parse-names" : false, "suffix" : "" }, { "dropping-particle" : "", "family" : "Minucci", "given" : "Saverio", "non-dropping-particle" : "", "parse-names" : false, "suffix" : "" } ], "container-title" : "Journal of medicinal chemistry", "id" : "ITEM-7", "issue" : "4", "issued" : { "date-parts" : [ [ "2016" ] ] }, "page" : "1501-1517", "publisher" : "ACS Publications", "title" : "Discovery of a novel inhibitor of histone lysine-specific demethylase 1A (KDM1A/LSD1) as orally active antitumor agent", "type" : "article-journal", "volume" : "59" }, "uris" : [ "http://www.mendeley.com/documents/?uuid=973eceda-4131-486a-a672-1bd6df4e0223" ] } ], "mendeley" : { "formattedCitation" : "&lt;sup&gt;8\u201314&lt;/sup&gt;", "plainTextFormattedCitation" : "8\u201314", "previouslyFormattedCitation" : "&lt;sup&gt;8\u201314&lt;/sup&gt;" }, "properties" : { "noteIndex" : 0 }, "schema" : "https://github.com/citation-style-language/schema/raw/master/csl-citation.json" }</w:instrText>
      </w:r>
      <w:r w:rsidR="00B1288A">
        <w:rPr>
          <w:sz w:val="19"/>
          <w:szCs w:val="19"/>
        </w:rPr>
        <w:fldChar w:fldCharType="separate"/>
      </w:r>
      <w:r w:rsidR="00B1288A" w:rsidRPr="00B1288A">
        <w:rPr>
          <w:noProof/>
          <w:sz w:val="19"/>
          <w:szCs w:val="19"/>
          <w:vertAlign w:val="superscript"/>
        </w:rPr>
        <w:t>8–</w:t>
      </w:r>
      <w:r w:rsidR="00B1288A">
        <w:rPr>
          <w:sz w:val="19"/>
          <w:szCs w:val="19"/>
        </w:rPr>
        <w:fldChar w:fldCharType="end"/>
      </w:r>
      <w:r w:rsidR="00A144F7" w:rsidRPr="00A144F7">
        <w:rPr>
          <w:sz w:val="19"/>
          <w:szCs w:val="19"/>
          <w:vertAlign w:val="superscript"/>
        </w:rPr>
        <w:t>20</w:t>
      </w:r>
    </w:p>
    <w:p w14:paraId="48110317" w14:textId="77777777" w:rsidR="000C5F78" w:rsidRDefault="000C5F78" w:rsidP="000C5F78">
      <w:pPr>
        <w:pStyle w:val="TAMainText"/>
        <w:ind w:firstLine="0"/>
        <w:jc w:val="both"/>
      </w:pPr>
    </w:p>
    <w:p w14:paraId="0ACFCE8F" w14:textId="620E8D23" w:rsidR="001D318D" w:rsidRDefault="001D318D" w:rsidP="000C5F78">
      <w:pPr>
        <w:pStyle w:val="ElsParagraph"/>
        <w:ind w:firstLine="0"/>
      </w:pPr>
    </w:p>
    <w:p w14:paraId="3D5F0A29" w14:textId="79153628" w:rsidR="00244BD3" w:rsidRDefault="00575639" w:rsidP="000C5F78">
      <w:pPr>
        <w:pStyle w:val="ElsTableCaption"/>
        <w:jc w:val="center"/>
      </w:pPr>
      <w:r>
        <w:object w:dxaOrig="4696" w:dyaOrig="3050" w14:anchorId="4552E13C">
          <v:shape id="_x0000_i1026" type="#_x0000_t75" style="width:200.8pt;height:130.4pt" o:ole="">
            <v:imagedata r:id="rId13" o:title=""/>
          </v:shape>
          <o:OLEObject Type="Embed" ProgID="ChemDraw.Document.6.0" ShapeID="_x0000_i1026" DrawAspect="Content" ObjectID="_1552113496" r:id="rId14"/>
        </w:object>
      </w:r>
    </w:p>
    <w:p w14:paraId="18506291" w14:textId="4FF1DF61" w:rsidR="00244BD3" w:rsidRDefault="00244BD3" w:rsidP="00244BD3">
      <w:pPr>
        <w:pStyle w:val="ElsFigureCaption"/>
      </w:pPr>
      <w:r w:rsidRPr="00244BD3">
        <w:rPr>
          <w:b/>
        </w:rPr>
        <w:t xml:space="preserve">Fig. </w:t>
      </w:r>
      <w:r w:rsidRPr="00244BD3">
        <w:rPr>
          <w:b/>
        </w:rPr>
        <w:fldChar w:fldCharType="begin"/>
      </w:r>
      <w:r w:rsidRPr="00244BD3">
        <w:rPr>
          <w:b/>
        </w:rPr>
        <w:instrText xml:space="preserve"> SEQ Figure \* ARABIC </w:instrText>
      </w:r>
      <w:r w:rsidRPr="00244BD3">
        <w:rPr>
          <w:b/>
        </w:rPr>
        <w:fldChar w:fldCharType="separate"/>
      </w:r>
      <w:r w:rsidR="005F11D5">
        <w:rPr>
          <w:b/>
          <w:noProof/>
        </w:rPr>
        <w:t>2</w:t>
      </w:r>
      <w:r w:rsidRPr="00244BD3">
        <w:rPr>
          <w:b/>
        </w:rPr>
        <w:fldChar w:fldCharType="end"/>
      </w:r>
      <w:r w:rsidRPr="00244BD3">
        <w:rPr>
          <w:b/>
        </w:rPr>
        <w:t>.</w:t>
      </w:r>
      <w:r>
        <w:t xml:space="preserve"> Mechanism of MAO and LSD inactivation by tranylcypromine.</w:t>
      </w:r>
    </w:p>
    <w:p w14:paraId="1051B919" w14:textId="77777777" w:rsidR="00244BD3" w:rsidRDefault="00244BD3" w:rsidP="00244BD3">
      <w:pPr>
        <w:pStyle w:val="ElsFigureCaption"/>
      </w:pPr>
    </w:p>
    <w:p w14:paraId="1F7FA1C6" w14:textId="7D66CC07" w:rsidR="000169E0" w:rsidRDefault="00BA15A4" w:rsidP="00BA15A4">
      <w:pPr>
        <w:pStyle w:val="ElsParagraph"/>
        <w:spacing w:after="0"/>
        <w:ind w:firstLine="142"/>
      </w:pPr>
      <w:r>
        <w:t>Despite the mechanistic similarity between</w:t>
      </w:r>
      <w:r w:rsidR="006B09FD">
        <w:t xml:space="preserve"> amine oxidases</w:t>
      </w:r>
      <w:r>
        <w:t>, t</w:t>
      </w:r>
      <w:r w:rsidR="001D318D" w:rsidRPr="0035797D">
        <w:t xml:space="preserve">he structure-activity relationships </w:t>
      </w:r>
      <w:r w:rsidR="000C5F78">
        <w:t xml:space="preserve">among tranylcypromine analogues </w:t>
      </w:r>
      <w:r>
        <w:t>is distinct for</w:t>
      </w:r>
      <w:r w:rsidR="006B09FD">
        <w:t xml:space="preserve"> MAO</w:t>
      </w:r>
      <w:r w:rsidR="00AC5B9A">
        <w:t>s</w:t>
      </w:r>
      <w:r w:rsidR="006B09FD">
        <w:t xml:space="preserve"> versus LSD1</w:t>
      </w:r>
      <w:r w:rsidR="000C5F78">
        <w:t>.</w:t>
      </w:r>
      <w:r w:rsidR="001D318D" w:rsidRPr="0035797D">
        <w:t xml:space="preserve"> For example, we found that a cyclopropylamine bearing an alkoxy substituent in lieu of the aromatic ring in </w:t>
      </w:r>
      <w:r w:rsidR="001D318D" w:rsidRPr="0035797D">
        <w:rPr>
          <w:b/>
        </w:rPr>
        <w:t>1</w:t>
      </w:r>
      <w:r w:rsidR="001D318D" w:rsidRPr="0035797D">
        <w:t xml:space="preserve"> was a nanomolar MAO inhibitor but inactive against LSD1.</w:t>
      </w:r>
      <w:r w:rsidR="00A144F7">
        <w:rPr>
          <w:vertAlign w:val="superscript"/>
        </w:rPr>
        <w:t>21</w:t>
      </w:r>
      <w:r w:rsidR="001D318D" w:rsidRPr="0035797D">
        <w:t xml:space="preserve"> </w:t>
      </w:r>
      <w:r w:rsidR="000C5F78">
        <w:t>In the present study</w:t>
      </w:r>
      <w:r>
        <w:t>,</w:t>
      </w:r>
      <w:r w:rsidR="000C5F78">
        <w:t xml:space="preserve"> we were interested in </w:t>
      </w:r>
      <w:r w:rsidR="00E30307">
        <w:t>the feasibility</w:t>
      </w:r>
      <w:r>
        <w:t xml:space="preserve"> of </w:t>
      </w:r>
      <w:r w:rsidR="00E30307">
        <w:t xml:space="preserve">incorporating cyclopropyl </w:t>
      </w:r>
      <w:r w:rsidR="000C5F78">
        <w:t>ring fluorination</w:t>
      </w:r>
      <w:r w:rsidR="00E30307">
        <w:t xml:space="preserve"> in tranylcypromines</w:t>
      </w:r>
      <w:r>
        <w:t xml:space="preserve">. While selected </w:t>
      </w:r>
      <w:r w:rsidR="00E30307">
        <w:t xml:space="preserve">examples </w:t>
      </w:r>
      <w:r>
        <w:t xml:space="preserve">were </w:t>
      </w:r>
      <w:r w:rsidR="00E30307">
        <w:t xml:space="preserve">previously </w:t>
      </w:r>
      <w:r w:rsidR="000C5F78">
        <w:t>repo</w:t>
      </w:r>
      <w:r>
        <w:t>rted as MAO inhibitors</w:t>
      </w:r>
      <w:r w:rsidR="000C5F78">
        <w:t>,</w:t>
      </w:r>
      <w:r w:rsidR="00A144F7">
        <w:rPr>
          <w:vertAlign w:val="superscript"/>
        </w:rPr>
        <w:t>22,23</w:t>
      </w:r>
      <w:r w:rsidR="000C5F78">
        <w:rPr>
          <w:vertAlign w:val="superscript"/>
        </w:rPr>
        <w:t xml:space="preserve"> </w:t>
      </w:r>
      <w:r>
        <w:t xml:space="preserve">this </w:t>
      </w:r>
      <w:r w:rsidR="00E30307">
        <w:t>type of substitution pattern had</w:t>
      </w:r>
      <w:r>
        <w:t xml:space="preserve"> not been explored </w:t>
      </w:r>
      <w:r w:rsidR="000C5F78">
        <w:t xml:space="preserve">for </w:t>
      </w:r>
      <w:r w:rsidR="00E30307">
        <w:t xml:space="preserve">LSD1 </w:t>
      </w:r>
      <w:r w:rsidR="000C5F78">
        <w:t>inhibition.</w:t>
      </w:r>
    </w:p>
    <w:p w14:paraId="23F19032" w14:textId="39E0A491" w:rsidR="00F62818" w:rsidRPr="00A144F7" w:rsidRDefault="000169E0" w:rsidP="00A144F7">
      <w:pPr>
        <w:pStyle w:val="ElsParagraph"/>
        <w:ind w:firstLine="142"/>
        <w:rPr>
          <w:vertAlign w:val="superscript"/>
        </w:rPr>
      </w:pPr>
      <w:r>
        <w:t xml:space="preserve"> </w:t>
      </w:r>
      <w:r w:rsidR="000C5F78">
        <w:t>In prelimina</w:t>
      </w:r>
      <w:r w:rsidR="00E30307">
        <w:t xml:space="preserve">ry experiments, we </w:t>
      </w:r>
      <w:r w:rsidR="00F6288B">
        <w:t>examin</w:t>
      </w:r>
      <w:r w:rsidR="00E30307">
        <w:t>ed</w:t>
      </w:r>
      <w:r w:rsidR="000C5F78">
        <w:t xml:space="preserve"> the </w:t>
      </w:r>
      <w:r w:rsidR="000C5F78" w:rsidRPr="000C5F78">
        <w:rPr>
          <w:i/>
        </w:rPr>
        <w:t>N</w:t>
      </w:r>
      <w:r w:rsidR="000C5F78">
        <w:t xml:space="preserve">-benzyl derivative </w:t>
      </w:r>
      <w:r w:rsidR="00AC5B9A">
        <w:rPr>
          <w:b/>
        </w:rPr>
        <w:t>3</w:t>
      </w:r>
      <w:r w:rsidR="000C5F78">
        <w:t xml:space="preserve"> </w:t>
      </w:r>
      <w:r w:rsidR="00F6288B" w:rsidRPr="000C5F78">
        <w:t>(</w:t>
      </w:r>
      <w:r w:rsidR="00F6288B">
        <w:rPr>
          <w:b/>
        </w:rPr>
        <w:t>Fig 3</w:t>
      </w:r>
      <w:r w:rsidR="00F6288B" w:rsidRPr="000C5F78">
        <w:t>)</w:t>
      </w:r>
      <w:r w:rsidR="00F6288B">
        <w:t xml:space="preserve"> </w:t>
      </w:r>
      <w:r w:rsidR="00F5338C">
        <w:t xml:space="preserve">of monofluorinated tranylcypromine </w:t>
      </w:r>
      <w:r w:rsidR="000C5F78">
        <w:t>and homologated a</w:t>
      </w:r>
      <w:r w:rsidR="000C5F78" w:rsidRPr="000C5F78">
        <w:t xml:space="preserve">nalogues </w:t>
      </w:r>
      <w:r w:rsidR="00AC5B9A">
        <w:rPr>
          <w:b/>
        </w:rPr>
        <w:t>4</w:t>
      </w:r>
      <w:r w:rsidR="000C5F78" w:rsidRPr="000C5F78">
        <w:t xml:space="preserve"> and </w:t>
      </w:r>
      <w:r w:rsidR="00AC5B9A">
        <w:rPr>
          <w:b/>
        </w:rPr>
        <w:t>5</w:t>
      </w:r>
      <w:r w:rsidR="000C5F78" w:rsidRPr="000C5F78">
        <w:t xml:space="preserve"> </w:t>
      </w:r>
      <w:r w:rsidR="000C5F78">
        <w:t xml:space="preserve">that </w:t>
      </w:r>
      <w:r w:rsidR="000C5F78" w:rsidRPr="000C5F78">
        <w:t>contain a spacer between the</w:t>
      </w:r>
      <w:r w:rsidR="000C5F78">
        <w:t xml:space="preserve"> amine and the cyclopropyl ring</w:t>
      </w:r>
      <w:r w:rsidR="00F6288B">
        <w:t>. In a fluorescence-based LSD1 enzyme assay that monitors H</w:t>
      </w:r>
      <w:r w:rsidR="00F6288B" w:rsidRPr="00F6288B">
        <w:rPr>
          <w:vertAlign w:val="subscript"/>
        </w:rPr>
        <w:t>2</w:t>
      </w:r>
      <w:r w:rsidR="00F6288B">
        <w:t>O</w:t>
      </w:r>
      <w:r w:rsidR="00F6288B" w:rsidRPr="00F6288B">
        <w:rPr>
          <w:vertAlign w:val="subscript"/>
        </w:rPr>
        <w:t>2</w:t>
      </w:r>
      <w:r w:rsidR="00F6288B">
        <w:rPr>
          <w:vertAlign w:val="subscript"/>
        </w:rPr>
        <w:t xml:space="preserve">, </w:t>
      </w:r>
      <w:r w:rsidR="00F6288B" w:rsidRPr="00F6288B">
        <w:t xml:space="preserve">the product of FAD </w:t>
      </w:r>
      <w:r w:rsidR="00F6288B">
        <w:t>turnover, through its reaction with Amplex Red,</w:t>
      </w:r>
      <w:r w:rsidR="00B97817" w:rsidRPr="003738AC">
        <w:rPr>
          <w:vertAlign w:val="superscript"/>
        </w:rPr>
        <w:t>12</w:t>
      </w:r>
      <w:r w:rsidR="00F6288B">
        <w:t xml:space="preserve"> the</w:t>
      </w:r>
      <w:r w:rsidR="00575639">
        <w:t>se</w:t>
      </w:r>
      <w:r w:rsidR="00F6288B">
        <w:t xml:space="preserve"> compounds did not significantly inhibit LSD1 at a concentration of 25 </w:t>
      </w:r>
      <w:r w:rsidR="00F6288B">
        <w:rPr>
          <w:rFonts w:ascii="Symbol" w:hAnsi="Symbol"/>
        </w:rPr>
        <w:t></w:t>
      </w:r>
      <w:r w:rsidR="00F6288B">
        <w:t>M</w:t>
      </w:r>
      <w:r w:rsidR="003738AC">
        <w:t xml:space="preserve"> (the </w:t>
      </w:r>
      <w:r w:rsidR="003738AC" w:rsidRPr="009F0BCD">
        <w:t>IC</w:t>
      </w:r>
      <w:r w:rsidR="003738AC" w:rsidRPr="009F0BCD">
        <w:rPr>
          <w:vertAlign w:val="subscript"/>
        </w:rPr>
        <w:t>50</w:t>
      </w:r>
      <w:r w:rsidR="003738AC" w:rsidRPr="009F0BCD">
        <w:t xml:space="preserve"> of</w:t>
      </w:r>
      <w:r w:rsidR="003738AC">
        <w:t xml:space="preserve"> tranylcypromine)</w:t>
      </w:r>
      <w:r w:rsidR="00F6288B">
        <w:t>.</w:t>
      </w:r>
      <w:r w:rsidR="000C5F78">
        <w:t xml:space="preserve"> </w:t>
      </w:r>
      <w:r w:rsidR="00575639">
        <w:t>The</w:t>
      </w:r>
      <w:r w:rsidR="00A144F7">
        <w:t xml:space="preserve"> results are consistent with </w:t>
      </w:r>
      <w:r w:rsidR="0051503D">
        <w:t xml:space="preserve">earlier studies by Burger and Haufe where </w:t>
      </w:r>
      <w:r w:rsidR="00575639" w:rsidRPr="00575639">
        <w:rPr>
          <w:b/>
        </w:rPr>
        <w:t>3</w:t>
      </w:r>
      <w:r w:rsidR="00575639">
        <w:t>-</w:t>
      </w:r>
      <w:r w:rsidR="00575639" w:rsidRPr="00575639">
        <w:rPr>
          <w:b/>
        </w:rPr>
        <w:t>5</w:t>
      </w:r>
      <w:r w:rsidR="00575639">
        <w:t xml:space="preserve"> </w:t>
      </w:r>
      <w:r w:rsidR="0051503D">
        <w:t xml:space="preserve">or their non-fluorinated congeners were inactive </w:t>
      </w:r>
      <w:r w:rsidR="00A144F7">
        <w:t>against MAOs</w:t>
      </w:r>
      <w:r w:rsidR="0051503D">
        <w:t>.</w:t>
      </w:r>
      <w:r w:rsidR="00A144F7">
        <w:rPr>
          <w:vertAlign w:val="superscript"/>
        </w:rPr>
        <w:t>2</w:t>
      </w:r>
      <w:r w:rsidR="0051503D">
        <w:rPr>
          <w:vertAlign w:val="superscript"/>
        </w:rPr>
        <w:t>2,2</w:t>
      </w:r>
      <w:r w:rsidR="00A144F7">
        <w:rPr>
          <w:vertAlign w:val="superscript"/>
        </w:rPr>
        <w:t>4</w:t>
      </w:r>
      <w:r w:rsidR="00A144F7">
        <w:t xml:space="preserve"> Interestingly, t</w:t>
      </w:r>
      <w:r w:rsidR="000C5F78">
        <w:t xml:space="preserve">he diphenyl analogue </w:t>
      </w:r>
      <w:r w:rsidR="002F2981">
        <w:rPr>
          <w:b/>
        </w:rPr>
        <w:t>6</w:t>
      </w:r>
      <w:r w:rsidR="00A144F7">
        <w:t xml:space="preserve"> </w:t>
      </w:r>
      <w:r w:rsidR="000C5F78">
        <w:t xml:space="preserve">was </w:t>
      </w:r>
      <w:r w:rsidR="006D2EFF">
        <w:t xml:space="preserve">more potent than tranylcypromine with an </w:t>
      </w:r>
      <w:r w:rsidR="000C5F78">
        <w:t>IC</w:t>
      </w:r>
      <w:r w:rsidR="000C5F78" w:rsidRPr="000C5F78">
        <w:rPr>
          <w:vertAlign w:val="subscript"/>
        </w:rPr>
        <w:t>50</w:t>
      </w:r>
      <w:r w:rsidR="000C5F78">
        <w:t xml:space="preserve"> </w:t>
      </w:r>
      <w:r w:rsidR="000C5F78" w:rsidRPr="000C5F78">
        <w:t>2.1 ± 0.8</w:t>
      </w:r>
      <w:r w:rsidR="000C5F78">
        <w:t xml:space="preserve"> </w:t>
      </w:r>
      <w:r w:rsidR="000C5F78">
        <w:rPr>
          <w:rFonts w:ascii="Symbol" w:hAnsi="Symbol"/>
        </w:rPr>
        <w:t></w:t>
      </w:r>
      <w:r w:rsidR="003969D5">
        <w:t>M</w:t>
      </w:r>
      <w:r w:rsidR="000C5F78">
        <w:t xml:space="preserve">. </w:t>
      </w:r>
      <w:r w:rsidR="006D2EFF" w:rsidRPr="006D2EFF">
        <w:t xml:space="preserve">Moreover, </w:t>
      </w:r>
      <w:r w:rsidR="006D2EFF">
        <w:t xml:space="preserve">this is an increase by an order of magnitude compared to the activity against </w:t>
      </w:r>
      <w:r w:rsidR="006D2EFF" w:rsidRPr="006D2EFF">
        <w:t>MAO A (IC</w:t>
      </w:r>
      <w:r w:rsidR="006D2EFF" w:rsidRPr="006D2EFF">
        <w:rPr>
          <w:vertAlign w:val="subscript"/>
        </w:rPr>
        <w:t>50</w:t>
      </w:r>
      <w:r w:rsidR="006D2EFF" w:rsidRPr="006D2EFF">
        <w:t xml:space="preserve"> 18 ± 3 </w:t>
      </w:r>
      <w:r w:rsidR="006D2EFF" w:rsidRPr="006D2EFF">
        <w:rPr>
          <w:rFonts w:ascii="Symbol" w:hAnsi="Symbol"/>
        </w:rPr>
        <w:t></w:t>
      </w:r>
      <w:r w:rsidR="006D2EFF" w:rsidRPr="006D2EFF">
        <w:t xml:space="preserve">M) </w:t>
      </w:r>
      <w:r w:rsidR="006D2EFF">
        <w:t xml:space="preserve">or </w:t>
      </w:r>
      <w:r w:rsidR="006D2EFF" w:rsidRPr="006D2EFF">
        <w:t>MAO B (IC</w:t>
      </w:r>
      <w:r w:rsidR="006D2EFF" w:rsidRPr="006D2EFF">
        <w:rPr>
          <w:vertAlign w:val="subscript"/>
        </w:rPr>
        <w:t>50</w:t>
      </w:r>
      <w:r w:rsidR="006D2EFF" w:rsidRPr="006D2EFF">
        <w:t xml:space="preserve"> 37 ± 2 </w:t>
      </w:r>
      <w:r w:rsidR="006D2EFF" w:rsidRPr="006D2EFF">
        <w:rPr>
          <w:rFonts w:ascii="Symbol" w:hAnsi="Symbol"/>
        </w:rPr>
        <w:t></w:t>
      </w:r>
      <w:r w:rsidR="006D2EFF" w:rsidRPr="006D2EFF">
        <w:t>M).</w:t>
      </w:r>
      <w:r w:rsidR="006D2EFF" w:rsidRPr="006D2EFF">
        <w:rPr>
          <w:vertAlign w:val="superscript"/>
        </w:rPr>
        <w:t>23</w:t>
      </w:r>
      <w:r w:rsidR="006D2EFF" w:rsidRPr="006D2EFF">
        <w:t xml:space="preserve"> </w:t>
      </w:r>
      <w:r w:rsidR="00F5338C">
        <w:t xml:space="preserve">Overall, the </w:t>
      </w:r>
      <w:r w:rsidR="003738AC">
        <w:t xml:space="preserve">experiments </w:t>
      </w:r>
      <w:r w:rsidR="00F5338C">
        <w:t xml:space="preserve">suggested that </w:t>
      </w:r>
      <w:r w:rsidR="00B63A1E">
        <w:t>fluorination can be tolerated in the</w:t>
      </w:r>
      <w:r w:rsidR="00F5338C">
        <w:t xml:space="preserve"> tranylcypromine</w:t>
      </w:r>
      <w:r w:rsidR="00B63A1E">
        <w:t xml:space="preserve"> </w:t>
      </w:r>
      <w:r w:rsidR="00F5338C">
        <w:t>s</w:t>
      </w:r>
      <w:r w:rsidR="00B63A1E">
        <w:t>caffold</w:t>
      </w:r>
      <w:r w:rsidR="006D2EFF">
        <w:t xml:space="preserve"> for LSD1 inhibition</w:t>
      </w:r>
      <w:r w:rsidR="00B63A1E">
        <w:t>.</w:t>
      </w:r>
      <w:r w:rsidR="00F5338C">
        <w:t xml:space="preserve"> </w:t>
      </w:r>
      <w:r w:rsidR="003738AC">
        <w:t>Since</w:t>
      </w:r>
      <w:r w:rsidR="003969D5">
        <w:t xml:space="preserve"> many </w:t>
      </w:r>
      <w:r w:rsidR="006D2EFF">
        <w:t>analogues</w:t>
      </w:r>
      <w:r w:rsidR="003969D5">
        <w:t xml:space="preserve"> with a higher level of activity than the parent drug feature </w:t>
      </w:r>
      <w:r w:rsidR="00F5338C">
        <w:t>aromatic ring substitution</w:t>
      </w:r>
      <w:r w:rsidR="003738AC">
        <w:t xml:space="preserve">, we </w:t>
      </w:r>
      <w:r w:rsidR="009C07CA">
        <w:t xml:space="preserve">next turned to </w:t>
      </w:r>
      <w:r w:rsidR="006D2EFF">
        <w:t>compounds that contained additional</w:t>
      </w:r>
      <w:r w:rsidR="00A144F7">
        <w:t xml:space="preserve"> functionalization of the benzene ring</w:t>
      </w:r>
      <w:r w:rsidR="00F5338C">
        <w:t>.</w:t>
      </w:r>
    </w:p>
    <w:p w14:paraId="549698FC" w14:textId="7D521154" w:rsidR="000C5F78" w:rsidRDefault="00AE0066" w:rsidP="000C5F78">
      <w:pPr>
        <w:pStyle w:val="ElsTableCaption"/>
        <w:jc w:val="center"/>
      </w:pPr>
      <w:r>
        <w:object w:dxaOrig="4111" w:dyaOrig="3277" w14:anchorId="67C6D285">
          <v:shape id="_x0000_i1027" type="#_x0000_t75" style="width:166.4pt;height:132.4pt" o:ole="">
            <v:imagedata r:id="rId15" o:title=""/>
          </v:shape>
          <o:OLEObject Type="Embed" ProgID="ChemDraw.Document.6.0" ShapeID="_x0000_i1027" DrawAspect="Content" ObjectID="_1552113497" r:id="rId16"/>
        </w:object>
      </w:r>
    </w:p>
    <w:p w14:paraId="47B2F39F" w14:textId="106FF540" w:rsidR="00EE4882" w:rsidRDefault="000C5F78" w:rsidP="00A67491">
      <w:pPr>
        <w:pStyle w:val="ElsFigureCaption"/>
        <w:ind w:firstLine="0"/>
      </w:pPr>
      <w:r w:rsidRPr="00244BD3">
        <w:rPr>
          <w:b/>
        </w:rPr>
        <w:t xml:space="preserve">Fig. </w:t>
      </w:r>
      <w:r>
        <w:rPr>
          <w:b/>
        </w:rPr>
        <w:t>3</w:t>
      </w:r>
      <w:r w:rsidRPr="00244BD3">
        <w:rPr>
          <w:b/>
        </w:rPr>
        <w:t>.</w:t>
      </w:r>
      <w:r>
        <w:t xml:space="preserve"> Structures of initial tranylcypromine analogues investigated. All compounds are racemates.</w:t>
      </w:r>
    </w:p>
    <w:p w14:paraId="322041E9" w14:textId="77777777" w:rsidR="00A67491" w:rsidRDefault="00A67491" w:rsidP="00A67491">
      <w:pPr>
        <w:pStyle w:val="ElsFigureCaption"/>
        <w:ind w:firstLine="0"/>
      </w:pPr>
    </w:p>
    <w:p w14:paraId="5E9A740F" w14:textId="1DB432C7" w:rsidR="00F5338C" w:rsidRPr="007A7832" w:rsidRDefault="00F5338C" w:rsidP="007A7832">
      <w:pPr>
        <w:pStyle w:val="ElsParagraph"/>
      </w:pPr>
      <w:r>
        <w:t xml:space="preserve">We </w:t>
      </w:r>
      <w:r w:rsidR="003969D5">
        <w:t>investigat</w:t>
      </w:r>
      <w:r>
        <w:t xml:space="preserve">ed a series of twenty-seven fluorinated tranylcypromines </w:t>
      </w:r>
      <w:r w:rsidRPr="00F5338C">
        <w:rPr>
          <w:b/>
        </w:rPr>
        <w:t>7</w:t>
      </w:r>
      <w:r>
        <w:t>-</w:t>
      </w:r>
      <w:r w:rsidRPr="00F5338C">
        <w:rPr>
          <w:b/>
        </w:rPr>
        <w:t>10</w:t>
      </w:r>
      <w:r>
        <w:t xml:space="preserve"> (</w:t>
      </w:r>
      <w:r w:rsidRPr="00F5338C">
        <w:rPr>
          <w:b/>
        </w:rPr>
        <w:t>Fig 4</w:t>
      </w:r>
      <w:r>
        <w:t xml:space="preserve">) in which the </w:t>
      </w:r>
      <w:r w:rsidRPr="0035797D">
        <w:t>phenyl ring</w:t>
      </w:r>
      <w:r w:rsidRPr="000C5F78">
        <w:t xml:space="preserve"> </w:t>
      </w:r>
      <w:r>
        <w:t>contained</w:t>
      </w:r>
      <w:r w:rsidRPr="0035797D">
        <w:t xml:space="preserve"> electron donating or electron withdrawing substituents in the </w:t>
      </w:r>
      <w:r w:rsidRPr="0035797D">
        <w:rPr>
          <w:i/>
        </w:rPr>
        <w:t>para</w:t>
      </w:r>
      <w:r w:rsidRPr="0035797D">
        <w:t xml:space="preserve"> </w:t>
      </w:r>
      <w:r w:rsidRPr="0035797D">
        <w:t xml:space="preserve">or </w:t>
      </w:r>
      <w:r w:rsidRPr="0035797D">
        <w:rPr>
          <w:i/>
        </w:rPr>
        <w:t>meta</w:t>
      </w:r>
      <w:r>
        <w:t xml:space="preserve">-position. Compounds </w:t>
      </w:r>
      <w:r w:rsidRPr="00F5338C">
        <w:rPr>
          <w:b/>
        </w:rPr>
        <w:t>7</w:t>
      </w:r>
      <w:r>
        <w:t>-</w:t>
      </w:r>
      <w:r w:rsidRPr="00F5338C">
        <w:rPr>
          <w:b/>
        </w:rPr>
        <w:t>10</w:t>
      </w:r>
      <w:r>
        <w:t xml:space="preserve"> </w:t>
      </w:r>
      <w:r w:rsidRPr="000C5F78">
        <w:t>were</w:t>
      </w:r>
      <w:r>
        <w:rPr>
          <w:b/>
        </w:rPr>
        <w:t xml:space="preserve"> </w:t>
      </w:r>
      <w:r w:rsidRPr="0035797D">
        <w:t xml:space="preserve">prepared from the corresponding </w:t>
      </w:r>
      <w:r w:rsidRPr="0035797D">
        <w:sym w:font="Symbol" w:char="F061"/>
      </w:r>
      <w:r>
        <w:t>-fluorostyrenes through</w:t>
      </w:r>
      <w:r w:rsidRPr="0035797D">
        <w:t xml:space="preserve"> </w:t>
      </w:r>
      <w:r>
        <w:t xml:space="preserve">a four </w:t>
      </w:r>
      <w:r w:rsidRPr="0035797D">
        <w:t xml:space="preserve">step procedure </w:t>
      </w:r>
      <w:r w:rsidR="00C2157C">
        <w:t xml:space="preserve">(details in the Supporting Material) </w:t>
      </w:r>
      <w:r w:rsidRPr="0035797D">
        <w:t xml:space="preserve">involving Cu(I)-catalyzed cyclopropanation with diazoacetates, </w:t>
      </w:r>
      <w:r>
        <w:t xml:space="preserve">ester </w:t>
      </w:r>
      <w:r w:rsidRPr="0035797D">
        <w:t xml:space="preserve">saponification to the acids, Curtius rearrangement </w:t>
      </w:r>
      <w:r>
        <w:t xml:space="preserve">of the acids </w:t>
      </w:r>
      <w:r w:rsidRPr="0035797D">
        <w:t>to Boc-amines and deprotection</w:t>
      </w:r>
      <w:r>
        <w:t xml:space="preserve"> of the Boc group</w:t>
      </w:r>
      <w:r w:rsidRPr="0035797D">
        <w:t>.</w:t>
      </w:r>
      <w:r w:rsidR="008C3FB3">
        <w:rPr>
          <w:vertAlign w:val="superscript"/>
        </w:rPr>
        <w:fldChar w:fldCharType="begin" w:fldLock="1"/>
      </w:r>
      <w:r w:rsidR="008C3FB3">
        <w:rPr>
          <w:vertAlign w:val="superscript"/>
        </w:rPr>
        <w:instrText>ADDIN CSL_CITATION { "citationItems" : [ { "id" : "ITEM-1", "itemData" : { "ISSN" : "0968-0896", "author" : [ { "dropping-particle" : "", "family" : "Yoshida", "given" : "Shinichi", "non-dropping-particle" : "", "parse-names" : false, "suffix" : "" }, { "dropping-particle" : "", "family" : "Rosen", "given" : "Thomas C", "non-dropping-particle" : "", "parse-names" : false, "suffix" : "" }, { "dropping-particle" : "", "family" : "Meyer", "given" : "Oliver G J", "non-dropping-particle" : "", "parse-names" : false, "suffix" : "" }, { "dropping-particle" : "", "family" : "Sloan", "given" : "Milton J", "non-dropping-particle" : "", "parse-names" : false, "suffix" : "" }, { "dropping-particle" : "", "family" : "Ye", "given" : "Song", "non-dropping-particle" : "", "parse-names" : false, "suffix" : "" }, { "dropping-particle" : "", "family" : "Haufe", "given" : "G\u00fcnter", "non-dropping-particle" : "", "parse-names" : false, "suffix" : "" }, { "dropping-particle" : "", "family" : "Kirk", "given" : "Kenneth L", "non-dropping-particle" : "", "parse-names" : false, "suffix" : "" } ], "container-title" : "Bioorganic &amp; medicinal chemistry", "id" : "ITEM-1", "issue" : "10", "issued" : { "date-parts" : [ [ "2004" ] ] }, "page" : "2645-2652", "publisher" : "Elsevier", "title" : "Fluorinated phenylcyclopropylamines. Part 3: Inhibition of monoamine oxidase A and B", "type" : "article-journal", "volume" : "12" }, "uris" : [ "http://www.mendeley.com/documents/?uuid=a8db9e44-5f65-4355-bcca-c43ea59a323e" ] }, { "id" : "ITEM-2", "itemData" : { "ISSN" : "0968-0896", "author" : [ { "dropping-particle" : "", "family" : "Hruschka", "given" : "Svenja", "non-dropping-particle" : "", "parse-names" : false, "suffix" : "" }, { "dropping-particle" : "", "family" : "Rosen", "given" : "Thomas C", "non-dropping-particle" : "", "parse-names" : false, "suffix" : "" }, { "dropping-particle" : "", "family" : "Yoshida", "given" : "Shinichi", "non-dropping-particle" : "", "parse-names" : false, "suffix" : "" }, { "dropping-particle" : "", "family" : "Kirk", "given" : "Kenneth L", "non-dropping-particle" : "", "parse-names" : false, "suffix" : "" }, { "dropping-particle" : "", "family" : "Fr\u00f6hlich", "given" : "Roland", "non-dropping-particle" : "", "parse-names" : false, "suffix" : "" }, { "dropping-particle" : "", "family" : "Wibbeling", "given" : "Birgit", "non-dropping-particle" : "", "parse-names" : false, "suffix" : "" }, { "dropping-particle" : "", "family" : "Haufe", "given" : "G\u00fcnter", "non-dropping-particle" : "", "parse-names" : false, "suffix" : "" } ], "container-title" : "Bioorganic &amp; medicinal chemistry", "id" : "ITEM-2", "issue" : "15", "issued" : { "date-parts" : [ [ "2008" ] ] }, "page" : "7148-7166", "publisher" : "Elsevier", "title" : "Fluorinated phenylcyclopropylamines. Part 5: Effects of electron-withdrawing or-donating aryl substituents on the inhibition of monoamine oxidases A and B by 2-aryl-2-fluoro-cyclopropylamines", "type" : "article-journal", "volume" : "16" }, "uris" : [ "http://www.mendeley.com/documents/?uuid=f0021c97-4e09-4f00-9a71-befed77b4e19" ] }, { "id" : "ITEM-3", "itemData" : { "ISSN" : "0039-7881", "author" : [ { "dropping-particle" : "", "family" : "Meyer", "given" : "Oliver G J", "non-dropping-particle" : "", "parse-names" : false, "suffix" : "" }, { "dropping-particle" : "", "family" : "Fr\u00f6hlich", "given" : "Roland", "non-dropping-particle" : "", "parse-names" : false, "suffix" : "" }, { "dropping-particle" : "", "family" : "Haufe", "given" : "G\u00fcnter", "non-dropping-particle" : "", "parse-names" : false, "suffix" : "" } ], "container-title" : "Synthesis", "id" : "ITEM-3", "issue" : "10", "issued" : { "date-parts" : [ [ "2000" ] ] }, "page" : "1479-1490", "publisher" : "\u00a9 Georg Thieme Verlag, R\u00fcdigerstr. 14, 70469 Stuttgart, Germany. All rights reserved. This journal, including all individual contributions and illustrations published therein, is legally protected by copyright for the duration of the copyright period. Any use, exploitation or commercialization outside the narrow limits set by copyright legislation, without the publisher's consent, is illegal and liable to criminal prosecution. This applies in particular to photostat reproduction, copying, cyclostyling, mimeographing or duplication of any kind, translating, preparation of microfilms, and electronic data processing and storage.", "title" : "Asymmetric cyclopropanation of vinyl fluorides: access to enantiopure monofluorinated cyclopropane carboxylates", "type" : "article-journal", "volume" : "2000" }, "uris" : [ "http://www.mendeley.com/documents/?uuid=2709325f-1c3d-4baa-bbaa-cdf21b9f1ae7" ] } ], "mendeley" : { "formattedCitation" : "&lt;sup&gt;16,17,20&lt;/sup&gt;", "plainTextFormattedCitation" : "16,17,20", "previouslyFormattedCitation" : "&lt;sup&gt;16,17,20&lt;/sup&gt;" }, "properties" : { "noteIndex" : 0 }, "schema" : "https://github.com/citation-style-language/schema/raw/master/csl-citation.json" }</w:instrText>
      </w:r>
      <w:r w:rsidR="008C3FB3">
        <w:rPr>
          <w:vertAlign w:val="superscript"/>
        </w:rPr>
        <w:fldChar w:fldCharType="separate"/>
      </w:r>
      <w:r w:rsidR="007A7832">
        <w:rPr>
          <w:noProof/>
          <w:vertAlign w:val="superscript"/>
        </w:rPr>
        <w:t>22,23</w:t>
      </w:r>
      <w:r w:rsidR="008C3FB3" w:rsidRPr="008C3FB3">
        <w:rPr>
          <w:noProof/>
          <w:vertAlign w:val="superscript"/>
        </w:rPr>
        <w:t>,</w:t>
      </w:r>
      <w:r w:rsidR="003738AC">
        <w:rPr>
          <w:noProof/>
          <w:vertAlign w:val="superscript"/>
        </w:rPr>
        <w:t>2</w:t>
      </w:r>
      <w:r w:rsidR="007A7832">
        <w:rPr>
          <w:noProof/>
          <w:vertAlign w:val="superscript"/>
        </w:rPr>
        <w:t>5</w:t>
      </w:r>
      <w:r w:rsidR="008C3FB3">
        <w:rPr>
          <w:vertAlign w:val="superscript"/>
        </w:rPr>
        <w:fldChar w:fldCharType="end"/>
      </w:r>
      <w:r w:rsidR="007A7832">
        <w:rPr>
          <w:vertAlign w:val="superscript"/>
        </w:rPr>
        <w:t xml:space="preserve"> </w:t>
      </w:r>
      <w:r w:rsidR="00C2157C">
        <w:t>For</w:t>
      </w:r>
      <w:r w:rsidR="009C07CA">
        <w:t xml:space="preserve"> </w:t>
      </w:r>
      <w:r w:rsidR="007A7832">
        <w:t>the majority of compounds, two</w:t>
      </w:r>
      <w:r w:rsidR="007A7832" w:rsidRPr="007A7832">
        <w:t xml:space="preserve"> </w:t>
      </w:r>
      <w:r w:rsidR="007A7832">
        <w:t xml:space="preserve">diastereomers were tested with the </w:t>
      </w:r>
      <w:r w:rsidR="001961CF">
        <w:t xml:space="preserve">phenyl group </w:t>
      </w:r>
      <w:r w:rsidR="007A7832">
        <w:t xml:space="preserve">located in either </w:t>
      </w:r>
      <w:r w:rsidR="007A7832" w:rsidRPr="0035797D">
        <w:t xml:space="preserve">a </w:t>
      </w:r>
      <w:r w:rsidR="007A7832" w:rsidRPr="0035797D">
        <w:rPr>
          <w:i/>
        </w:rPr>
        <w:t xml:space="preserve">trans </w:t>
      </w:r>
      <w:r w:rsidR="001961CF">
        <w:t>(</w:t>
      </w:r>
      <w:r w:rsidR="001961CF" w:rsidRPr="001961CF">
        <w:rPr>
          <w:b/>
        </w:rPr>
        <w:t>7</w:t>
      </w:r>
      <w:r w:rsidR="001961CF">
        <w:t xml:space="preserve">, </w:t>
      </w:r>
      <w:r w:rsidR="001961CF" w:rsidRPr="001961CF">
        <w:rPr>
          <w:b/>
        </w:rPr>
        <w:t>9</w:t>
      </w:r>
      <w:r w:rsidR="001961CF">
        <w:t xml:space="preserve">) </w:t>
      </w:r>
      <w:r w:rsidR="007A7832" w:rsidRPr="0035797D">
        <w:t xml:space="preserve">or </w:t>
      </w:r>
      <w:r w:rsidR="007A7832" w:rsidRPr="0035797D">
        <w:rPr>
          <w:i/>
        </w:rPr>
        <w:t>cis</w:t>
      </w:r>
      <w:r w:rsidR="007A7832" w:rsidRPr="0035797D">
        <w:t xml:space="preserve"> </w:t>
      </w:r>
      <w:r w:rsidR="001961CF">
        <w:t>(</w:t>
      </w:r>
      <w:r w:rsidR="001961CF" w:rsidRPr="001961CF">
        <w:rPr>
          <w:b/>
        </w:rPr>
        <w:t>8</w:t>
      </w:r>
      <w:r w:rsidR="001961CF">
        <w:t xml:space="preserve">, </w:t>
      </w:r>
      <w:r w:rsidR="001961CF" w:rsidRPr="001961CF">
        <w:rPr>
          <w:b/>
        </w:rPr>
        <w:t>10</w:t>
      </w:r>
      <w:r w:rsidR="001961CF">
        <w:t xml:space="preserve">) </w:t>
      </w:r>
      <w:r w:rsidR="007A7832" w:rsidRPr="0035797D">
        <w:t xml:space="preserve">relationship </w:t>
      </w:r>
      <w:r w:rsidR="007A7832">
        <w:t xml:space="preserve">with respect to the </w:t>
      </w:r>
      <w:r w:rsidR="007A7832" w:rsidRPr="0035797D">
        <w:t>amine</w:t>
      </w:r>
      <w:r w:rsidR="007A7832">
        <w:t>.</w:t>
      </w:r>
    </w:p>
    <w:p w14:paraId="66634621" w14:textId="2D94BD0B" w:rsidR="00F5338C" w:rsidRDefault="00AE0066" w:rsidP="00F5338C">
      <w:pPr>
        <w:pStyle w:val="ElsTableCaption"/>
        <w:jc w:val="center"/>
      </w:pPr>
      <w:r>
        <w:object w:dxaOrig="3856" w:dyaOrig="3064" w14:anchorId="43A50A9B">
          <v:shape id="_x0000_i1028" type="#_x0000_t75" style="width:155.6pt;height:124pt" o:ole="">
            <v:imagedata r:id="rId17" o:title=""/>
          </v:shape>
          <o:OLEObject Type="Embed" ProgID="ChemDraw.Document.6.0" ShapeID="_x0000_i1028" DrawAspect="Content" ObjectID="_1552113498" r:id="rId18"/>
        </w:object>
      </w:r>
    </w:p>
    <w:p w14:paraId="0535962D" w14:textId="77777777" w:rsidR="00F62818" w:rsidRDefault="00F62818" w:rsidP="00F62818">
      <w:pPr>
        <w:pStyle w:val="ElsFigureCaption"/>
        <w:ind w:firstLine="0"/>
        <w:rPr>
          <w:b/>
        </w:rPr>
      </w:pPr>
    </w:p>
    <w:p w14:paraId="0986424C" w14:textId="0CF546A1" w:rsidR="00F5338C" w:rsidRDefault="00F5338C" w:rsidP="00F62818">
      <w:pPr>
        <w:pStyle w:val="ElsFigureCaption"/>
        <w:ind w:firstLine="0"/>
      </w:pPr>
      <w:r w:rsidRPr="00244BD3">
        <w:rPr>
          <w:b/>
        </w:rPr>
        <w:t xml:space="preserve">Fig. </w:t>
      </w:r>
      <w:r>
        <w:rPr>
          <w:b/>
        </w:rPr>
        <w:t>4.</w:t>
      </w:r>
      <w:r>
        <w:t xml:space="preserve"> Structures of fluorinated tranylcypromines with </w:t>
      </w:r>
      <w:r w:rsidRPr="00F5338C">
        <w:rPr>
          <w:i/>
        </w:rPr>
        <w:t>m</w:t>
      </w:r>
      <w:r>
        <w:t xml:space="preserve">- or </w:t>
      </w:r>
      <w:r w:rsidRPr="00F5338C">
        <w:rPr>
          <w:i/>
        </w:rPr>
        <w:t>p</w:t>
      </w:r>
      <w:r>
        <w:t>-aryl substitution. All compounds are racemates.</w:t>
      </w:r>
    </w:p>
    <w:p w14:paraId="1C99744E" w14:textId="77777777" w:rsidR="00F5338C" w:rsidRPr="00F5338C" w:rsidRDefault="00F5338C" w:rsidP="00F5338C">
      <w:pPr>
        <w:pStyle w:val="ElsParagraph"/>
        <w:ind w:left="230"/>
      </w:pPr>
    </w:p>
    <w:p w14:paraId="71DE4A64" w14:textId="5DE1C515" w:rsidR="000C5F78" w:rsidRPr="000C5F78" w:rsidRDefault="00E3136A" w:rsidP="004E53E0">
      <w:pPr>
        <w:pStyle w:val="ElsParagraph"/>
        <w:spacing w:after="0"/>
        <w:ind w:firstLine="232"/>
      </w:pPr>
      <w:r>
        <w:t>After screening</w:t>
      </w:r>
      <w:r w:rsidR="003969D5">
        <w:t xml:space="preserve"> at a single concentration in the </w:t>
      </w:r>
      <w:r>
        <w:t>LSD1 enzyme inhibition assay,</w:t>
      </w:r>
      <w:r w:rsidR="000C5F78" w:rsidRPr="000C5F78">
        <w:t xml:space="preserve"> </w:t>
      </w:r>
      <w:r w:rsidR="000C5F78" w:rsidRPr="0035797D">
        <w:t xml:space="preserve">dose-response curves </w:t>
      </w:r>
      <w:r>
        <w:t xml:space="preserve">were </w:t>
      </w:r>
      <w:r w:rsidR="000C5F78" w:rsidRPr="0035797D">
        <w:t>determined for</w:t>
      </w:r>
      <w:r>
        <w:t xml:space="preserve"> analogues</w:t>
      </w:r>
      <w:r w:rsidR="000C5F78">
        <w:t xml:space="preserve"> with significant activity</w:t>
      </w:r>
      <w:r w:rsidR="00F5338C" w:rsidRPr="00F5338C">
        <w:t xml:space="preserve"> </w:t>
      </w:r>
      <w:r w:rsidR="00F5338C">
        <w:t>(</w:t>
      </w:r>
      <w:r w:rsidR="00F5338C" w:rsidRPr="000C5F78">
        <w:rPr>
          <w:b/>
        </w:rPr>
        <w:t>Table 1</w:t>
      </w:r>
      <w:r w:rsidR="00F5338C">
        <w:t>)</w:t>
      </w:r>
      <w:r w:rsidR="000C5F78" w:rsidRPr="0035797D">
        <w:t>.</w:t>
      </w:r>
      <w:r w:rsidR="00C2157C">
        <w:t xml:space="preserve"> T</w:t>
      </w:r>
      <w:r w:rsidR="00303192">
        <w:t xml:space="preserve">he </w:t>
      </w:r>
      <w:r w:rsidR="0074157E">
        <w:t>simple</w:t>
      </w:r>
      <w:r w:rsidR="00C2157C">
        <w:t>st</w:t>
      </w:r>
      <w:r w:rsidR="0074157E">
        <w:t xml:space="preserve"> </w:t>
      </w:r>
      <w:r w:rsidR="00C2157C">
        <w:t xml:space="preserve">analogues </w:t>
      </w:r>
      <w:r w:rsidR="00C2157C" w:rsidRPr="00F5338C">
        <w:rPr>
          <w:b/>
        </w:rPr>
        <w:t>7a</w:t>
      </w:r>
      <w:r w:rsidR="00C2157C">
        <w:t xml:space="preserve"> and the </w:t>
      </w:r>
      <w:r w:rsidR="00C2157C" w:rsidRPr="00C2157C">
        <w:rPr>
          <w:i/>
        </w:rPr>
        <w:t>cis</w:t>
      </w:r>
      <w:r w:rsidR="00C2157C">
        <w:t xml:space="preserve"> diastereomer </w:t>
      </w:r>
      <w:r w:rsidR="00C2157C" w:rsidRPr="00F5338C">
        <w:rPr>
          <w:b/>
        </w:rPr>
        <w:t>8a</w:t>
      </w:r>
      <w:r w:rsidR="00C2157C">
        <w:t xml:space="preserve"> feature the </w:t>
      </w:r>
      <w:r>
        <w:t>addition o</w:t>
      </w:r>
      <w:r w:rsidR="0074157E">
        <w:t xml:space="preserve">f a fluorine </w:t>
      </w:r>
      <w:r w:rsidR="006D2EFF">
        <w:t xml:space="preserve">without </w:t>
      </w:r>
      <w:r w:rsidR="0020330A">
        <w:t xml:space="preserve">further </w:t>
      </w:r>
      <w:r w:rsidR="006D2EFF">
        <w:t>modifications</w:t>
      </w:r>
      <w:r w:rsidR="00C2157C">
        <w:t xml:space="preserve">. </w:t>
      </w:r>
      <w:r w:rsidR="006D2EFF">
        <w:t>A</w:t>
      </w:r>
      <w:r w:rsidR="00C2157C">
        <w:t xml:space="preserve">lthough </w:t>
      </w:r>
      <w:r w:rsidR="00C2157C" w:rsidRPr="006D2EFF">
        <w:rPr>
          <w:b/>
        </w:rPr>
        <w:t>7a</w:t>
      </w:r>
      <w:r w:rsidR="00C2157C">
        <w:t xml:space="preserve"> and </w:t>
      </w:r>
      <w:r w:rsidR="00C2157C" w:rsidRPr="006D2EFF">
        <w:rPr>
          <w:b/>
        </w:rPr>
        <w:t>8a</w:t>
      </w:r>
      <w:r w:rsidR="00C2157C">
        <w:t xml:space="preserve"> </w:t>
      </w:r>
      <w:r w:rsidR="003A36A2">
        <w:t>a</w:t>
      </w:r>
      <w:r w:rsidR="00303192">
        <w:t xml:space="preserve">re respectively three-fold </w:t>
      </w:r>
      <w:r w:rsidR="003A36A2">
        <w:t xml:space="preserve">more active </w:t>
      </w:r>
      <w:r w:rsidR="00303192">
        <w:t>or equipotent</w:t>
      </w:r>
      <w:r w:rsidR="00F5338C">
        <w:t xml:space="preserve"> to tranylcypromine</w:t>
      </w:r>
      <w:r w:rsidR="003A36A2">
        <w:t xml:space="preserve"> in MAO B inhibition</w:t>
      </w:r>
      <w:r w:rsidR="006D2EFF">
        <w:t>,</w:t>
      </w:r>
      <w:r w:rsidR="00303192" w:rsidRPr="00303192">
        <w:rPr>
          <w:vertAlign w:val="superscript"/>
        </w:rPr>
        <w:t>22</w:t>
      </w:r>
      <w:r w:rsidR="006D2EFF">
        <w:t xml:space="preserve"> a surprising loss of activity was observed for LSD1 inhibition.</w:t>
      </w:r>
      <w:r w:rsidR="002A23A3">
        <w:t xml:space="preserve"> Meanwhile</w:t>
      </w:r>
      <w:r w:rsidR="0074157E">
        <w:t>, the</w:t>
      </w:r>
      <w:r w:rsidR="002A23A3">
        <w:t xml:space="preserve"> </w:t>
      </w:r>
      <w:r w:rsidR="0020330A">
        <w:t>addition of methoxy, fluoro or trifluoromethyl groups to the phenyl ring of tranylcypromine is known to boost LSD1 inhibition.</w:t>
      </w:r>
      <w:r w:rsidR="0020330A" w:rsidRPr="0074157E">
        <w:rPr>
          <w:vertAlign w:val="superscript"/>
        </w:rPr>
        <w:t>14,19</w:t>
      </w:r>
      <w:r w:rsidR="0020330A">
        <w:rPr>
          <w:vertAlign w:val="superscript"/>
        </w:rPr>
        <w:t>,24</w:t>
      </w:r>
      <w:r w:rsidR="0020330A">
        <w:t xml:space="preserve"> We found that introduction of these substituents restored the </w:t>
      </w:r>
      <w:r w:rsidR="002A23A3">
        <w:t xml:space="preserve">ability to </w:t>
      </w:r>
      <w:r w:rsidR="0020330A">
        <w:t xml:space="preserve">significantly inhibit LSD in </w:t>
      </w:r>
      <w:r w:rsidR="004E53E0">
        <w:t>the fluorinated analogues</w:t>
      </w:r>
      <w:r w:rsidR="003A36A2">
        <w:t xml:space="preserve"> </w:t>
      </w:r>
      <w:r w:rsidR="004E53E0">
        <w:rPr>
          <w:b/>
        </w:rPr>
        <w:t>7g</w:t>
      </w:r>
      <w:r w:rsidR="004E53E0" w:rsidRPr="0020330A">
        <w:t>,</w:t>
      </w:r>
      <w:r w:rsidR="004E53E0">
        <w:rPr>
          <w:b/>
        </w:rPr>
        <w:t xml:space="preserve"> </w:t>
      </w:r>
      <w:r w:rsidR="0074157E">
        <w:rPr>
          <w:b/>
        </w:rPr>
        <w:t>9a</w:t>
      </w:r>
      <w:r w:rsidR="004E53E0">
        <w:t xml:space="preserve">, </w:t>
      </w:r>
      <w:r w:rsidR="0074157E">
        <w:rPr>
          <w:b/>
        </w:rPr>
        <w:t>9c</w:t>
      </w:r>
      <w:r w:rsidR="0020330A" w:rsidRPr="0020330A">
        <w:t>,</w:t>
      </w:r>
      <w:r w:rsidR="004E53E0">
        <w:t xml:space="preserve"> </w:t>
      </w:r>
      <w:r w:rsidR="00CF3BE7">
        <w:rPr>
          <w:b/>
        </w:rPr>
        <w:t>9d</w:t>
      </w:r>
      <w:r w:rsidR="0020330A">
        <w:rPr>
          <w:b/>
        </w:rPr>
        <w:t xml:space="preserve"> </w:t>
      </w:r>
      <w:r w:rsidR="0020330A" w:rsidRPr="0020330A">
        <w:t xml:space="preserve">and </w:t>
      </w:r>
      <w:r w:rsidR="00CF3BE7">
        <w:rPr>
          <w:b/>
        </w:rPr>
        <w:t>10d</w:t>
      </w:r>
      <w:r w:rsidR="00CF3BE7">
        <w:t>. Finally, tranylcypromine analogues containing the Cl, NO</w:t>
      </w:r>
      <w:r w:rsidR="00CF3BE7" w:rsidRPr="00CF3BE7">
        <w:rPr>
          <w:vertAlign w:val="subscript"/>
        </w:rPr>
        <w:t>2</w:t>
      </w:r>
      <w:r w:rsidR="00CF3BE7">
        <w:t xml:space="preserve"> or SF</w:t>
      </w:r>
      <w:r w:rsidR="00CF3BE7" w:rsidRPr="00CF3BE7">
        <w:rPr>
          <w:vertAlign w:val="subscript"/>
        </w:rPr>
        <w:t>5</w:t>
      </w:r>
      <w:r w:rsidR="00CF3BE7">
        <w:t xml:space="preserve"> substituents are undisclosed as LSD1 inhibitors in the literature. Our results indicate all three functional groups are compatible with </w:t>
      </w:r>
      <w:r w:rsidR="0020330A">
        <w:t xml:space="preserve">affinity for this target as </w:t>
      </w:r>
      <w:r w:rsidR="0020330A" w:rsidRPr="00A844FA">
        <w:rPr>
          <w:b/>
        </w:rPr>
        <w:t>7h</w:t>
      </w:r>
      <w:r w:rsidR="0020330A">
        <w:t xml:space="preserve">, </w:t>
      </w:r>
      <w:r w:rsidR="0020330A" w:rsidRPr="00A844FA">
        <w:rPr>
          <w:b/>
        </w:rPr>
        <w:t>7i</w:t>
      </w:r>
      <w:r w:rsidR="0020330A">
        <w:t xml:space="preserve">, </w:t>
      </w:r>
      <w:r w:rsidR="0020330A" w:rsidRPr="00A844FA">
        <w:rPr>
          <w:b/>
        </w:rPr>
        <w:t>9b</w:t>
      </w:r>
      <w:r w:rsidR="0020330A">
        <w:t xml:space="preserve"> and </w:t>
      </w:r>
      <w:r w:rsidR="0020330A" w:rsidRPr="00A844FA">
        <w:rPr>
          <w:b/>
        </w:rPr>
        <w:t>9e</w:t>
      </w:r>
      <w:r w:rsidR="0020330A">
        <w:rPr>
          <w:b/>
        </w:rPr>
        <w:t xml:space="preserve"> </w:t>
      </w:r>
      <w:r w:rsidR="0020330A">
        <w:t xml:space="preserve">were micromolar </w:t>
      </w:r>
      <w:r w:rsidR="00CF3BE7">
        <w:t>inhi</w:t>
      </w:r>
      <w:r w:rsidR="0020330A">
        <w:t>bitors.</w:t>
      </w:r>
    </w:p>
    <w:p w14:paraId="7616216A" w14:textId="7ABC6BD2" w:rsidR="00AA35BB" w:rsidRDefault="00A844FA" w:rsidP="00AA35BB">
      <w:pPr>
        <w:pStyle w:val="ElsParagraph"/>
      </w:pPr>
      <w:r>
        <w:t xml:space="preserve">Three of the </w:t>
      </w:r>
      <w:r w:rsidRPr="00A844FA">
        <w:rPr>
          <w:i/>
        </w:rPr>
        <w:t>meta</w:t>
      </w:r>
      <w:r>
        <w:t xml:space="preserve">-substituted fluorinated analogues </w:t>
      </w:r>
      <w:r w:rsidRPr="00A844FA">
        <w:rPr>
          <w:b/>
        </w:rPr>
        <w:t>9a</w:t>
      </w:r>
      <w:r>
        <w:t>-</w:t>
      </w:r>
      <w:r w:rsidRPr="00A844FA">
        <w:rPr>
          <w:b/>
        </w:rPr>
        <w:t>c</w:t>
      </w:r>
      <w:r>
        <w:t xml:space="preserve"> together with a </w:t>
      </w:r>
      <w:r w:rsidRPr="00A844FA">
        <w:rPr>
          <w:i/>
        </w:rPr>
        <w:t>cis</w:t>
      </w:r>
      <w:r>
        <w:t xml:space="preserve"> diastereomer </w:t>
      </w:r>
      <w:r w:rsidRPr="00A844FA">
        <w:rPr>
          <w:b/>
        </w:rPr>
        <w:t>10c</w:t>
      </w:r>
      <w:r>
        <w:t xml:space="preserve"> w</w:t>
      </w:r>
      <w:r w:rsidR="00AA35BB">
        <w:t xml:space="preserve">ere selected for further evaluation in </w:t>
      </w:r>
      <w:r w:rsidR="00AE0066">
        <w:t>growth inhibition</w:t>
      </w:r>
      <w:r w:rsidR="00AA35BB" w:rsidRPr="0035797D">
        <w:t xml:space="preserve"> </w:t>
      </w:r>
      <w:r w:rsidR="00AE0066">
        <w:t xml:space="preserve">assays using the </w:t>
      </w:r>
      <w:r w:rsidR="00AA35BB" w:rsidRPr="0035797D">
        <w:t>acute myeloid leukemia (AML) cell lines MV4-11 and THP-1</w:t>
      </w:r>
      <w:r w:rsidR="00AA35BB">
        <w:t xml:space="preserve"> </w:t>
      </w:r>
      <w:r w:rsidR="00AA35BB" w:rsidRPr="0035797D">
        <w:t>(</w:t>
      </w:r>
      <w:r w:rsidR="00AA35BB" w:rsidRPr="0035797D">
        <w:rPr>
          <w:b/>
        </w:rPr>
        <w:t>Table 2</w:t>
      </w:r>
      <w:r w:rsidR="00AA35BB" w:rsidRPr="0035797D">
        <w:t>). The nitro</w:t>
      </w:r>
      <w:r>
        <w:t>- substituted analo</w:t>
      </w:r>
      <w:r w:rsidR="00AA35BB" w:rsidRPr="0035797D">
        <w:t xml:space="preserve">gue </w:t>
      </w:r>
      <w:r w:rsidR="00AA35BB">
        <w:rPr>
          <w:b/>
        </w:rPr>
        <w:t>9</w:t>
      </w:r>
      <w:r w:rsidR="00AA35BB" w:rsidRPr="0035797D">
        <w:rPr>
          <w:b/>
        </w:rPr>
        <w:t>b</w:t>
      </w:r>
      <w:r w:rsidR="00AA35BB">
        <w:t xml:space="preserve"> was inactive in</w:t>
      </w:r>
      <w:r w:rsidR="00AA35BB" w:rsidRPr="0035797D">
        <w:t xml:space="preserve"> the tested concentration range whereas the methoxy</w:t>
      </w:r>
      <w:r>
        <w:t>-</w:t>
      </w:r>
      <w:r w:rsidR="00AA35BB" w:rsidRPr="0035797D">
        <w:t xml:space="preserve"> analogue </w:t>
      </w:r>
      <w:r w:rsidR="00AA35BB">
        <w:rPr>
          <w:b/>
        </w:rPr>
        <w:t>9</w:t>
      </w:r>
      <w:r w:rsidR="00AA35BB" w:rsidRPr="0035797D">
        <w:rPr>
          <w:b/>
        </w:rPr>
        <w:t>a</w:t>
      </w:r>
      <w:r w:rsidR="00AA35BB" w:rsidRPr="0035797D">
        <w:t xml:space="preserve"> and both fluoro</w:t>
      </w:r>
      <w:r>
        <w:t>-</w:t>
      </w:r>
      <w:r w:rsidR="00AA35BB" w:rsidRPr="0035797D">
        <w:t xml:space="preserve"> diastereomers </w:t>
      </w:r>
      <w:r w:rsidR="00AA35BB">
        <w:rPr>
          <w:b/>
        </w:rPr>
        <w:t>9</w:t>
      </w:r>
      <w:r w:rsidR="00AA35BB" w:rsidRPr="0035797D">
        <w:rPr>
          <w:b/>
        </w:rPr>
        <w:t>c</w:t>
      </w:r>
      <w:r w:rsidR="00AA35BB" w:rsidRPr="0035797D">
        <w:t xml:space="preserve"> and </w:t>
      </w:r>
      <w:r w:rsidR="00AA35BB">
        <w:rPr>
          <w:b/>
        </w:rPr>
        <w:t>10</w:t>
      </w:r>
      <w:r w:rsidR="00AA35BB" w:rsidRPr="0035797D">
        <w:rPr>
          <w:b/>
        </w:rPr>
        <w:t>c</w:t>
      </w:r>
      <w:r w:rsidR="00AA35BB">
        <w:t xml:space="preserve"> were micromolar in potency</w:t>
      </w:r>
      <w:r w:rsidR="00575639">
        <w:t xml:space="preserve">. Although </w:t>
      </w:r>
      <w:r w:rsidR="00575639" w:rsidRPr="00575639">
        <w:rPr>
          <w:b/>
        </w:rPr>
        <w:t>9c</w:t>
      </w:r>
      <w:r w:rsidR="00575639">
        <w:t xml:space="preserve"> differs from </w:t>
      </w:r>
      <w:r w:rsidR="00AA35BB">
        <w:t xml:space="preserve">tranylcypromine </w:t>
      </w:r>
      <w:r w:rsidR="00575639">
        <w:t xml:space="preserve">only by the addition of two fluorine atoms, it is &gt;100-fold more potent in the </w:t>
      </w:r>
      <w:r>
        <w:t>cell assay</w:t>
      </w:r>
      <w:r w:rsidR="00AA35BB">
        <w:t>.</w:t>
      </w:r>
      <w:r w:rsidR="00AA35BB" w:rsidRPr="00525CF4">
        <w:t xml:space="preserve"> </w:t>
      </w:r>
      <w:r w:rsidR="00462593">
        <w:t xml:space="preserve">We profiled the effects of </w:t>
      </w:r>
      <w:r w:rsidR="00462593">
        <w:rPr>
          <w:b/>
        </w:rPr>
        <w:t>9</w:t>
      </w:r>
      <w:r w:rsidR="00462593" w:rsidRPr="00290CE6">
        <w:rPr>
          <w:b/>
        </w:rPr>
        <w:t>a</w:t>
      </w:r>
      <w:r w:rsidR="00462593">
        <w:t xml:space="preserve"> on the levels of biomarkers in MV4-11 cells t</w:t>
      </w:r>
      <w:r w:rsidR="00AA35BB">
        <w:t>o verify that the</w:t>
      </w:r>
      <w:r w:rsidR="008162F3">
        <w:t xml:space="preserve"> antiproliferative effect is</w:t>
      </w:r>
      <w:r w:rsidR="00AA35BB">
        <w:t xml:space="preserve"> </w:t>
      </w:r>
      <w:r w:rsidR="00462593">
        <w:t xml:space="preserve">due </w:t>
      </w:r>
      <w:r w:rsidR="00AA35BB">
        <w:t>to the phar</w:t>
      </w:r>
      <w:r w:rsidR="00462593">
        <w:t>macological suppression of LSD1.</w:t>
      </w:r>
      <w:r w:rsidR="00AA35BB">
        <w:t xml:space="preserve"> The compound exhibited a dose-dependent increase in H3K4me2 levels consistent with the inhibition of lysine demethylation (</w:t>
      </w:r>
      <w:r w:rsidR="00AA35BB">
        <w:rPr>
          <w:b/>
        </w:rPr>
        <w:t>Fig</w:t>
      </w:r>
      <w:r w:rsidR="00AA35BB" w:rsidRPr="00A76E7E">
        <w:rPr>
          <w:b/>
        </w:rPr>
        <w:t xml:space="preserve"> </w:t>
      </w:r>
      <w:r w:rsidR="00AA35BB">
        <w:rPr>
          <w:b/>
        </w:rPr>
        <w:t>5A</w:t>
      </w:r>
      <w:r w:rsidR="00462593">
        <w:t>). In addition, treatment with</w:t>
      </w:r>
      <w:r w:rsidR="00AA35BB">
        <w:t xml:space="preserve"> </w:t>
      </w:r>
      <w:r w:rsidR="00AA35BB">
        <w:rPr>
          <w:b/>
        </w:rPr>
        <w:t>9</w:t>
      </w:r>
      <w:r w:rsidR="00AA35BB" w:rsidRPr="00A76E7E">
        <w:rPr>
          <w:b/>
        </w:rPr>
        <w:t>a</w:t>
      </w:r>
      <w:r w:rsidR="00AA35BB">
        <w:t xml:space="preserve"> increased the expression levels of CD86 (</w:t>
      </w:r>
      <w:r w:rsidR="00AA35BB">
        <w:rPr>
          <w:b/>
        </w:rPr>
        <w:t>Fig</w:t>
      </w:r>
      <w:r w:rsidR="00AA35BB" w:rsidRPr="00A76E7E">
        <w:rPr>
          <w:b/>
        </w:rPr>
        <w:t xml:space="preserve"> </w:t>
      </w:r>
      <w:r w:rsidR="00AA35BB">
        <w:rPr>
          <w:b/>
        </w:rPr>
        <w:t>5B</w:t>
      </w:r>
      <w:r w:rsidR="00AA35BB">
        <w:t xml:space="preserve">), a cell surface biomarker recently proposed as a surrogate readout for </w:t>
      </w:r>
      <w:r w:rsidR="00AA35BB" w:rsidRPr="00D12CC6">
        <w:t>LSD1 inhibition.</w:t>
      </w:r>
      <w:r w:rsidR="008C3FB3">
        <w:rPr>
          <w:vertAlign w:val="superscript"/>
        </w:rPr>
        <w:fldChar w:fldCharType="begin" w:fldLock="1"/>
      </w:r>
      <w:r w:rsidR="00EF7AB2">
        <w:rPr>
          <w:vertAlign w:val="superscript"/>
        </w:rPr>
        <w:instrText>ADDIN CSL_CITATION { "citationItems" : [ { "id" : "ITEM-1", "itemData" : { "DOI" : "http://dx.doi.org/10.1016/j.ab.2013.07.032", "ISSN" : "0003-2697", "abstract" : "Abstract There is a lack of rapid cell-based assays that read out enzymatic inhibition of the histone demethylase LSD1 (lysine-specific demethylase 1). Through transcriptome analysis of human acute myeloid leukemia THP1 cells treated with a tranylcypromine-derivative inhibitor of LSD1 active in the low nanomolar range, we identified the cell surface marker CD86 as a sensitive surrogate biomarker of LSD1 inhibition. Within 24 h of enzyme inhibition, there was substantial and dose-dependent up-regulation of CD86 expression, as detected by quantitative polymerase chain reaction, flow cytometry, and enzyme-linked immunosorbent assay. Thus, the use of CD86 expression may facilitate screening of compounds with putative LSD1 inhibitory activities in cellular assays.", "author" : [ { "dropping-particle" : "", "family" : "Lynch", "given" : "James T", "non-dropping-particle" : "", "parse-names" : false, "suffix" : "" }, { "dropping-particle" : "", "family" : "Cockerill", "given" : "Mark J", "non-dropping-particle" : "", "parse-names" : false, "suffix" : "" }, { "dropping-particle" : "", "family" : "Hitchin", "given" : "James R", "non-dropping-particle" : "", "parse-names" : false, "suffix" : "" }, { "dropping-particle" : "", "family" : "Wiseman", "given" : "Daniel H", "non-dropping-particle" : "", "parse-names" : false, "suffix" : "" }, { "dropping-particle" : "", "family" : "Somervaille", "given" : "Tim C P", "non-dropping-particle" : "", "parse-names" : false, "suffix" : "" } ], "container-title" : "Analytical Biochemistry", "id" : "ITEM-1", "issue" : "1", "issued" : { "date-parts" : [ [ "2013", "11", "1" ] ] }, "page" : "104-106", "title" : "CD86 expression as a surrogate cellular biomarker for pharmacological inhibition of the histone demethylase lysine-specific demethylase 1", "type" : "article-journal", "volume" : "442" }, "uris" : [ "http://www.mendeley.com/documents/?uuid=f1fc6597-041a-4329-9715-b66e80335269" ] } ], "mendeley" : { "formattedCitation" : "&lt;sup&gt;21&lt;/sup&gt;", "plainTextFormattedCitation" : "21", "previouslyFormattedCitation" : "&lt;sup&gt;21&lt;/sup&gt;" }, "properties" : { "noteIndex" : 0 }, "schema" : "https://github.com/citation-style-language/schema/raw/master/csl-citation.json" }</w:instrText>
      </w:r>
      <w:r w:rsidR="008C3FB3">
        <w:rPr>
          <w:vertAlign w:val="superscript"/>
        </w:rPr>
        <w:fldChar w:fldCharType="separate"/>
      </w:r>
      <w:r w:rsidR="008C3FB3" w:rsidRPr="008C3FB3">
        <w:rPr>
          <w:noProof/>
          <w:vertAlign w:val="superscript"/>
        </w:rPr>
        <w:t>2</w:t>
      </w:r>
      <w:r>
        <w:rPr>
          <w:noProof/>
          <w:vertAlign w:val="superscript"/>
        </w:rPr>
        <w:t>6</w:t>
      </w:r>
      <w:r w:rsidR="008C3FB3">
        <w:rPr>
          <w:vertAlign w:val="superscript"/>
        </w:rPr>
        <w:fldChar w:fldCharType="end"/>
      </w:r>
      <w:r w:rsidR="00AA35BB">
        <w:t xml:space="preserve"> </w:t>
      </w:r>
    </w:p>
    <w:p w14:paraId="12C9B662" w14:textId="41D91E49" w:rsidR="00925384" w:rsidRDefault="00925384" w:rsidP="00925384">
      <w:pPr>
        <w:pStyle w:val="ElsParagraph"/>
      </w:pPr>
      <w:r w:rsidRPr="00877C33">
        <w:t xml:space="preserve">In summary, we </w:t>
      </w:r>
      <w:r>
        <w:t xml:space="preserve">have studied the effect of cyclopropyl ring fluorination on LSD1 activity within the tranylcypromine class of irreversible amine oxidase inhibitors. The addition of a fluorine atom to tranylcypromine by itself results in decreased LSD1 inhibition (unlike the </w:t>
      </w:r>
      <w:r w:rsidR="00F470DF">
        <w:t xml:space="preserve">increase in </w:t>
      </w:r>
      <w:r>
        <w:t xml:space="preserve">MAO inhibition). However, the introduction of an additional substitution in the phenyl ring has </w:t>
      </w:r>
      <w:r>
        <w:lastRenderedPageBreak/>
        <w:t xml:space="preserve">yielded a number of </w:t>
      </w:r>
      <w:r w:rsidR="00F470DF">
        <w:t xml:space="preserve">fluorinated </w:t>
      </w:r>
      <w:r>
        <w:t xml:space="preserve">LSD1 inhibitors that are more active than tranylcypromine. Overall, </w:t>
      </w:r>
      <w:r w:rsidRPr="00701415">
        <w:rPr>
          <w:i/>
        </w:rPr>
        <w:t>meta</w:t>
      </w:r>
      <w:r>
        <w:t xml:space="preserve">-substitution is preferred to </w:t>
      </w:r>
      <w:r w:rsidRPr="00701415">
        <w:rPr>
          <w:i/>
        </w:rPr>
        <w:t>para</w:t>
      </w:r>
      <w:r>
        <w:t>-</w:t>
      </w:r>
      <w:r w:rsidRPr="00925384">
        <w:t xml:space="preserve"> </w:t>
      </w:r>
      <w:r>
        <w:t xml:space="preserve">as all five </w:t>
      </w:r>
      <w:r w:rsidRPr="00701415">
        <w:rPr>
          <w:i/>
        </w:rPr>
        <w:t>meta</w:t>
      </w:r>
      <w:r>
        <w:t>-a</w:t>
      </w:r>
      <w:r w:rsidRPr="00877C33">
        <w:t xml:space="preserve">nalogues </w:t>
      </w:r>
      <w:r>
        <w:rPr>
          <w:b/>
        </w:rPr>
        <w:t>9</w:t>
      </w:r>
      <w:r w:rsidRPr="00877C33">
        <w:rPr>
          <w:b/>
        </w:rPr>
        <w:t>a</w:t>
      </w:r>
      <w:r w:rsidRPr="00F470DF">
        <w:t>-</w:t>
      </w:r>
      <w:r w:rsidRPr="00877C33">
        <w:rPr>
          <w:b/>
        </w:rPr>
        <w:t>e</w:t>
      </w:r>
      <w:r>
        <w:t xml:space="preserve"> displayed enhanced activity. Nevertheless, with the CF</w:t>
      </w:r>
      <w:r w:rsidRPr="001D09E1">
        <w:rPr>
          <w:vertAlign w:val="subscript"/>
        </w:rPr>
        <w:t>3</w:t>
      </w:r>
      <w:r>
        <w:t>- or SF</w:t>
      </w:r>
      <w:r w:rsidRPr="001D09E1">
        <w:rPr>
          <w:vertAlign w:val="subscript"/>
        </w:rPr>
        <w:t>5</w:t>
      </w:r>
      <w:r>
        <w:t xml:space="preserve">- substituents, the </w:t>
      </w:r>
      <w:r w:rsidRPr="001D09E1">
        <w:rPr>
          <w:i/>
        </w:rPr>
        <w:t>para</w:t>
      </w:r>
      <w:r>
        <w:t xml:space="preserve">-analogue was more active than its </w:t>
      </w:r>
      <w:r w:rsidRPr="001D09E1">
        <w:rPr>
          <w:i/>
        </w:rPr>
        <w:t>meta</w:t>
      </w:r>
      <w:r>
        <w:t>-counterpart</w:t>
      </w:r>
      <w:r w:rsidRPr="00877C33">
        <w:t xml:space="preserve">. </w:t>
      </w:r>
      <w:r>
        <w:t xml:space="preserve">Although the diastereomers that retained tranylcypromine’s </w:t>
      </w:r>
      <w:r w:rsidRPr="00701415">
        <w:rPr>
          <w:i/>
        </w:rPr>
        <w:t>trans</w:t>
      </w:r>
      <w:r>
        <w:t xml:space="preserve"> relationship between the aryl group and the amine (</w:t>
      </w:r>
      <w:r w:rsidRPr="00701415">
        <w:rPr>
          <w:b/>
        </w:rPr>
        <w:t>7</w:t>
      </w:r>
      <w:r>
        <w:t xml:space="preserve"> versus </w:t>
      </w:r>
      <w:r w:rsidRPr="00701415">
        <w:rPr>
          <w:b/>
        </w:rPr>
        <w:t>8</w:t>
      </w:r>
      <w:r>
        <w:t xml:space="preserve">, </w:t>
      </w:r>
      <w:r w:rsidRPr="00701415">
        <w:rPr>
          <w:b/>
        </w:rPr>
        <w:t>9</w:t>
      </w:r>
      <w:r>
        <w:t xml:space="preserve"> versus </w:t>
      </w:r>
      <w:r w:rsidRPr="00701415">
        <w:rPr>
          <w:b/>
        </w:rPr>
        <w:t>10</w:t>
      </w:r>
      <w:r>
        <w:t xml:space="preserve">) were generally superior, in the case of </w:t>
      </w:r>
      <w:r w:rsidRPr="00701415">
        <w:rPr>
          <w:b/>
        </w:rPr>
        <w:t>9c</w:t>
      </w:r>
      <w:r>
        <w:t>/</w:t>
      </w:r>
      <w:r w:rsidRPr="00701415">
        <w:rPr>
          <w:b/>
        </w:rPr>
        <w:t>10c</w:t>
      </w:r>
      <w:r>
        <w:t xml:space="preserve"> and </w:t>
      </w:r>
      <w:r w:rsidR="00F470DF">
        <w:rPr>
          <w:b/>
        </w:rPr>
        <w:t>9d</w:t>
      </w:r>
      <w:r>
        <w:t>/</w:t>
      </w:r>
      <w:r w:rsidRPr="00701415">
        <w:rPr>
          <w:b/>
        </w:rPr>
        <w:t>10d</w:t>
      </w:r>
      <w:r>
        <w:t xml:space="preserve"> the differences were negligible. </w:t>
      </w:r>
      <w:r w:rsidRPr="00877C33">
        <w:t xml:space="preserve">Selected compounds </w:t>
      </w:r>
      <w:r w:rsidRPr="00F5338C">
        <w:rPr>
          <w:b/>
        </w:rPr>
        <w:t>9a</w:t>
      </w:r>
      <w:r>
        <w:t xml:space="preserve">, </w:t>
      </w:r>
      <w:r w:rsidRPr="00F5338C">
        <w:rPr>
          <w:b/>
        </w:rPr>
        <w:t>9c</w:t>
      </w:r>
      <w:r>
        <w:t xml:space="preserve"> and </w:t>
      </w:r>
      <w:r w:rsidRPr="00F5338C">
        <w:rPr>
          <w:b/>
        </w:rPr>
        <w:t>10c</w:t>
      </w:r>
      <w:r>
        <w:t xml:space="preserve"> </w:t>
      </w:r>
      <w:r w:rsidRPr="00877C33">
        <w:t xml:space="preserve">inhibited cell proliferation in AML cell lines and increased </w:t>
      </w:r>
      <w:r w:rsidR="00F470DF">
        <w:t xml:space="preserve">the </w:t>
      </w:r>
      <w:r w:rsidRPr="00877C33">
        <w:t xml:space="preserve">levels of the biomarkers </w:t>
      </w:r>
      <w:r w:rsidRPr="00877C33">
        <w:t>H3K4me2 and CD86</w:t>
      </w:r>
      <w:r>
        <w:t>,</w:t>
      </w:r>
      <w:r w:rsidRPr="00877C33">
        <w:t xml:space="preserve"> support</w:t>
      </w:r>
      <w:r>
        <w:t>ing</w:t>
      </w:r>
      <w:r w:rsidRPr="00877C33">
        <w:t xml:space="preserve"> </w:t>
      </w:r>
      <w:r>
        <w:t>a</w:t>
      </w:r>
      <w:r w:rsidRPr="00877C33">
        <w:t xml:space="preserve"> LSD1-dependent cellular mechanism</w:t>
      </w:r>
      <w:r>
        <w:t xml:space="preserve"> of action.</w:t>
      </w:r>
    </w:p>
    <w:p w14:paraId="1CCEDFD8" w14:textId="77777777" w:rsidR="00925384" w:rsidRDefault="00925384" w:rsidP="00925384">
      <w:pPr>
        <w:pStyle w:val="ElsParagraph"/>
      </w:pPr>
    </w:p>
    <w:p w14:paraId="6D629472" w14:textId="77777777" w:rsidR="0090706B" w:rsidRDefault="0090706B" w:rsidP="00525CF4">
      <w:pPr>
        <w:pStyle w:val="ElsParagraph"/>
        <w:ind w:left="720" w:firstLine="0"/>
      </w:pPr>
    </w:p>
    <w:p w14:paraId="79E5C9A7" w14:textId="77777777" w:rsidR="0090706B" w:rsidRDefault="0090706B" w:rsidP="00525CF4">
      <w:pPr>
        <w:pStyle w:val="ElsParagraph"/>
        <w:ind w:left="720" w:firstLine="0"/>
      </w:pPr>
    </w:p>
    <w:p w14:paraId="649653B5" w14:textId="77777777" w:rsidR="00AA35BB" w:rsidRDefault="00AA35BB" w:rsidP="00525CF4">
      <w:pPr>
        <w:pStyle w:val="ElsParagraph"/>
        <w:ind w:left="720" w:firstLine="0"/>
      </w:pPr>
    </w:p>
    <w:p w14:paraId="7F760FC3" w14:textId="77777777" w:rsidR="0090706B" w:rsidRDefault="0090706B" w:rsidP="00525CF4">
      <w:pPr>
        <w:pStyle w:val="ElsParagraph"/>
        <w:ind w:left="720" w:firstLine="0"/>
      </w:pPr>
    </w:p>
    <w:p w14:paraId="709AB8DA" w14:textId="77777777" w:rsidR="00525CF4" w:rsidRDefault="00525CF4" w:rsidP="00525CF4">
      <w:pPr>
        <w:pStyle w:val="ElsTableCaption"/>
        <w:rPr>
          <w:b/>
        </w:rPr>
        <w:sectPr w:rsidR="00525CF4" w:rsidSect="00BA15A4">
          <w:type w:val="continuous"/>
          <w:pgSz w:w="11906" w:h="16838" w:code="9"/>
          <w:pgMar w:top="964" w:right="766" w:bottom="1242" w:left="851" w:header="720" w:footer="238" w:gutter="0"/>
          <w:cols w:num="2" w:space="360"/>
        </w:sectPr>
      </w:pPr>
    </w:p>
    <w:p w14:paraId="2E08A91A" w14:textId="77777777" w:rsidR="00505719" w:rsidRDefault="00505719" w:rsidP="00925384">
      <w:pPr>
        <w:rPr>
          <w:b/>
          <w:sz w:val="16"/>
          <w:szCs w:val="16"/>
        </w:rPr>
      </w:pPr>
    </w:p>
    <w:p w14:paraId="76BA5145" w14:textId="14AF8EDE" w:rsidR="009F0BCD" w:rsidRPr="00925384" w:rsidRDefault="00525CF4" w:rsidP="00925384">
      <w:pPr>
        <w:rPr>
          <w:b/>
          <w:sz w:val="16"/>
          <w:szCs w:val="16"/>
        </w:rPr>
      </w:pPr>
      <w:r w:rsidRPr="00925384">
        <w:rPr>
          <w:b/>
          <w:sz w:val="16"/>
          <w:szCs w:val="16"/>
        </w:rPr>
        <w:t>T</w:t>
      </w:r>
      <w:r w:rsidR="00103EFC" w:rsidRPr="00925384">
        <w:rPr>
          <w:b/>
          <w:sz w:val="16"/>
          <w:szCs w:val="16"/>
        </w:rPr>
        <w:t>able</w:t>
      </w:r>
      <w:r w:rsidRPr="00925384">
        <w:rPr>
          <w:b/>
          <w:sz w:val="16"/>
          <w:szCs w:val="16"/>
        </w:rPr>
        <w:t xml:space="preserve"> </w:t>
      </w:r>
      <w:r w:rsidR="00092CAE" w:rsidRPr="00925384">
        <w:rPr>
          <w:b/>
          <w:sz w:val="16"/>
          <w:szCs w:val="16"/>
        </w:rPr>
        <w:fldChar w:fldCharType="begin"/>
      </w:r>
      <w:r w:rsidR="00092CAE" w:rsidRPr="00925384">
        <w:rPr>
          <w:b/>
          <w:sz w:val="16"/>
          <w:szCs w:val="16"/>
        </w:rPr>
        <w:instrText xml:space="preserve"> SEQ Table1 \* ARABIC </w:instrText>
      </w:r>
      <w:r w:rsidR="00092CAE" w:rsidRPr="00925384">
        <w:rPr>
          <w:b/>
          <w:sz w:val="16"/>
          <w:szCs w:val="16"/>
        </w:rPr>
        <w:fldChar w:fldCharType="separate"/>
      </w:r>
      <w:r w:rsidR="00972C2A" w:rsidRPr="00925384">
        <w:rPr>
          <w:b/>
          <w:noProof/>
          <w:sz w:val="16"/>
          <w:szCs w:val="16"/>
        </w:rPr>
        <w:t>1</w:t>
      </w:r>
      <w:r w:rsidR="00092CAE" w:rsidRPr="00925384">
        <w:rPr>
          <w:b/>
          <w:noProof/>
          <w:sz w:val="16"/>
          <w:szCs w:val="16"/>
        </w:rPr>
        <w:fldChar w:fldCharType="end"/>
      </w:r>
      <w:r w:rsidR="00103EFC" w:rsidRPr="00925384">
        <w:rPr>
          <w:b/>
          <w:noProof/>
          <w:sz w:val="16"/>
          <w:szCs w:val="16"/>
        </w:rPr>
        <w:t>:</w:t>
      </w:r>
      <w:r w:rsidR="00103EFC" w:rsidRPr="00925384">
        <w:rPr>
          <w:noProof/>
          <w:sz w:val="16"/>
          <w:szCs w:val="16"/>
        </w:rPr>
        <w:t xml:space="preserve"> </w:t>
      </w:r>
      <w:r w:rsidR="00103EFC" w:rsidRPr="00925384">
        <w:rPr>
          <w:sz w:val="16"/>
          <w:szCs w:val="16"/>
        </w:rPr>
        <w:t>IC</w:t>
      </w:r>
      <w:r w:rsidR="00103EFC" w:rsidRPr="00925384">
        <w:rPr>
          <w:sz w:val="16"/>
          <w:szCs w:val="16"/>
          <w:vertAlign w:val="subscript"/>
        </w:rPr>
        <w:t>50</w:t>
      </w:r>
      <w:r w:rsidR="00103EFC" w:rsidRPr="00925384">
        <w:rPr>
          <w:sz w:val="16"/>
          <w:szCs w:val="16"/>
        </w:rPr>
        <w:t xml:space="preserve"> of fluorinated tranylcypromines in the LSD1 enzyme assay, ± STD (n=3). The reference compound tranylcypromine (</w:t>
      </w:r>
      <w:r w:rsidR="00103EFC" w:rsidRPr="00925384">
        <w:rPr>
          <w:b/>
          <w:sz w:val="16"/>
          <w:szCs w:val="16"/>
        </w:rPr>
        <w:t>1</w:t>
      </w:r>
      <w:r w:rsidR="00103EFC" w:rsidRPr="00925384">
        <w:rPr>
          <w:sz w:val="16"/>
          <w:szCs w:val="16"/>
        </w:rPr>
        <w:t>) has an IC</w:t>
      </w:r>
      <w:r w:rsidR="00103EFC" w:rsidRPr="00925384">
        <w:rPr>
          <w:sz w:val="16"/>
          <w:szCs w:val="16"/>
          <w:vertAlign w:val="subscript"/>
        </w:rPr>
        <w:t>50</w:t>
      </w:r>
      <w:r w:rsidR="00103EFC" w:rsidRPr="00925384">
        <w:rPr>
          <w:sz w:val="16"/>
          <w:szCs w:val="16"/>
        </w:rPr>
        <w:t xml:space="preserve"> of 25.0 ± 9.5 </w:t>
      </w:r>
      <w:r w:rsidR="00103EFC" w:rsidRPr="00925384">
        <w:rPr>
          <w:rFonts w:ascii="Symbol" w:hAnsi="Symbol"/>
          <w:sz w:val="16"/>
          <w:szCs w:val="16"/>
        </w:rPr>
        <w:t></w:t>
      </w:r>
      <w:r w:rsidR="00103EFC" w:rsidRPr="00925384">
        <w:rPr>
          <w:sz w:val="16"/>
          <w:szCs w:val="16"/>
        </w:rPr>
        <w:t>M in the assay</w:t>
      </w:r>
      <w:r w:rsidR="00DA3F8D" w:rsidRPr="00925384">
        <w:rPr>
          <w:sz w:val="16"/>
          <w:szCs w:val="16"/>
        </w:rPr>
        <w:t>.</w:t>
      </w:r>
    </w:p>
    <w:tbl>
      <w:tblPr>
        <w:tblW w:w="10088" w:type="dxa"/>
        <w:tblInd w:w="720" w:type="dxa"/>
        <w:tblLayout w:type="fixed"/>
        <w:tblLook w:val="0020" w:firstRow="1" w:lastRow="0" w:firstColumn="0" w:lastColumn="0" w:noHBand="0" w:noVBand="0"/>
      </w:tblPr>
      <w:tblGrid>
        <w:gridCol w:w="1020"/>
        <w:gridCol w:w="1020"/>
        <w:gridCol w:w="1247"/>
        <w:gridCol w:w="1020"/>
        <w:gridCol w:w="1247"/>
        <w:gridCol w:w="1020"/>
        <w:gridCol w:w="1247"/>
        <w:gridCol w:w="1020"/>
        <w:gridCol w:w="1247"/>
      </w:tblGrid>
      <w:tr w:rsidR="00525CF4" w:rsidRPr="006F5FD1" w14:paraId="6AE28B9A" w14:textId="77777777" w:rsidTr="00525CF4">
        <w:tc>
          <w:tcPr>
            <w:tcW w:w="1020" w:type="dxa"/>
            <w:tcBorders>
              <w:top w:val="single" w:sz="4" w:space="0" w:color="auto"/>
              <w:bottom w:val="single" w:sz="4" w:space="0" w:color="auto"/>
            </w:tcBorders>
          </w:tcPr>
          <w:p w14:paraId="0468B292" w14:textId="1D9B1638" w:rsidR="00525CF4" w:rsidRPr="006F5FD1" w:rsidRDefault="00525CF4" w:rsidP="006F5FD1">
            <w:pPr>
              <w:pStyle w:val="ElsLegend"/>
            </w:pPr>
            <w:r w:rsidRPr="006F5FD1">
              <w:t>R</w:t>
            </w:r>
          </w:p>
        </w:tc>
        <w:tc>
          <w:tcPr>
            <w:tcW w:w="1020" w:type="dxa"/>
            <w:tcBorders>
              <w:top w:val="single" w:sz="4" w:space="0" w:color="auto"/>
              <w:bottom w:val="single" w:sz="4" w:space="0" w:color="auto"/>
            </w:tcBorders>
          </w:tcPr>
          <w:p w14:paraId="3F974B67" w14:textId="77777777" w:rsidR="00525CF4" w:rsidRPr="006F5FD1" w:rsidRDefault="00525CF4" w:rsidP="006F5FD1">
            <w:pPr>
              <w:pStyle w:val="ElsLegend"/>
            </w:pPr>
            <w:r w:rsidRPr="006F5FD1">
              <w:t>Comp.</w:t>
            </w:r>
          </w:p>
        </w:tc>
        <w:tc>
          <w:tcPr>
            <w:tcW w:w="1247" w:type="dxa"/>
            <w:tcBorders>
              <w:top w:val="single" w:sz="4" w:space="0" w:color="auto"/>
              <w:bottom w:val="single" w:sz="4" w:space="0" w:color="auto"/>
            </w:tcBorders>
          </w:tcPr>
          <w:p w14:paraId="2A3494E1" w14:textId="77777777" w:rsidR="00525CF4" w:rsidRPr="006F5FD1" w:rsidRDefault="00525CF4" w:rsidP="006F5FD1">
            <w:pPr>
              <w:pStyle w:val="ElsLegend"/>
            </w:pPr>
            <w:r w:rsidRPr="006F5FD1">
              <w:t>IC</w:t>
            </w:r>
            <w:r w:rsidRPr="006F5FD1">
              <w:rPr>
                <w:vertAlign w:val="subscript"/>
              </w:rPr>
              <w:t>50</w:t>
            </w:r>
            <w:r w:rsidRPr="006F5FD1">
              <w:t xml:space="preserve"> (μM)</w:t>
            </w:r>
          </w:p>
        </w:tc>
        <w:tc>
          <w:tcPr>
            <w:tcW w:w="1020" w:type="dxa"/>
            <w:tcBorders>
              <w:top w:val="single" w:sz="4" w:space="0" w:color="auto"/>
              <w:bottom w:val="single" w:sz="4" w:space="0" w:color="auto"/>
            </w:tcBorders>
          </w:tcPr>
          <w:p w14:paraId="3E4049E4" w14:textId="77777777" w:rsidR="00525CF4" w:rsidRPr="006F5FD1" w:rsidRDefault="00525CF4" w:rsidP="006F5FD1">
            <w:pPr>
              <w:pStyle w:val="ElsLegend"/>
            </w:pPr>
            <w:r w:rsidRPr="006F5FD1">
              <w:t>Comp.</w:t>
            </w:r>
          </w:p>
        </w:tc>
        <w:tc>
          <w:tcPr>
            <w:tcW w:w="1247" w:type="dxa"/>
            <w:tcBorders>
              <w:top w:val="single" w:sz="4" w:space="0" w:color="auto"/>
              <w:bottom w:val="single" w:sz="4" w:space="0" w:color="auto"/>
            </w:tcBorders>
          </w:tcPr>
          <w:p w14:paraId="435F749D" w14:textId="77777777" w:rsidR="00525CF4" w:rsidRPr="006F5FD1" w:rsidRDefault="00525CF4" w:rsidP="006F5FD1">
            <w:pPr>
              <w:pStyle w:val="ElsLegend"/>
            </w:pPr>
            <w:r w:rsidRPr="006F5FD1">
              <w:t>IC</w:t>
            </w:r>
            <w:r w:rsidRPr="006F5FD1">
              <w:rPr>
                <w:vertAlign w:val="subscript"/>
              </w:rPr>
              <w:t>50</w:t>
            </w:r>
            <w:r w:rsidRPr="006F5FD1">
              <w:t xml:space="preserve"> (μM)</w:t>
            </w:r>
          </w:p>
        </w:tc>
        <w:tc>
          <w:tcPr>
            <w:tcW w:w="1020" w:type="dxa"/>
            <w:tcBorders>
              <w:top w:val="single" w:sz="4" w:space="0" w:color="auto"/>
              <w:bottom w:val="single" w:sz="4" w:space="0" w:color="auto"/>
            </w:tcBorders>
          </w:tcPr>
          <w:p w14:paraId="40097B22" w14:textId="77777777" w:rsidR="00525CF4" w:rsidRPr="006F5FD1" w:rsidRDefault="00525CF4" w:rsidP="006F5FD1">
            <w:pPr>
              <w:pStyle w:val="ElsLegend"/>
            </w:pPr>
            <w:r w:rsidRPr="006F5FD1">
              <w:t>Comp.</w:t>
            </w:r>
          </w:p>
        </w:tc>
        <w:tc>
          <w:tcPr>
            <w:tcW w:w="1247" w:type="dxa"/>
            <w:tcBorders>
              <w:top w:val="single" w:sz="4" w:space="0" w:color="auto"/>
              <w:bottom w:val="single" w:sz="4" w:space="0" w:color="auto"/>
            </w:tcBorders>
          </w:tcPr>
          <w:p w14:paraId="46C5A7DC" w14:textId="77777777" w:rsidR="00525CF4" w:rsidRPr="006F5FD1" w:rsidRDefault="00525CF4" w:rsidP="006F5FD1">
            <w:pPr>
              <w:pStyle w:val="ElsLegend"/>
            </w:pPr>
            <w:r w:rsidRPr="006F5FD1">
              <w:t>IC</w:t>
            </w:r>
            <w:r w:rsidRPr="006F5FD1">
              <w:rPr>
                <w:vertAlign w:val="subscript"/>
              </w:rPr>
              <w:t>50</w:t>
            </w:r>
            <w:r w:rsidRPr="006F5FD1">
              <w:t xml:space="preserve"> (μM)</w:t>
            </w:r>
          </w:p>
        </w:tc>
        <w:tc>
          <w:tcPr>
            <w:tcW w:w="1020" w:type="dxa"/>
            <w:tcBorders>
              <w:top w:val="single" w:sz="4" w:space="0" w:color="auto"/>
              <w:bottom w:val="single" w:sz="4" w:space="0" w:color="auto"/>
            </w:tcBorders>
          </w:tcPr>
          <w:p w14:paraId="27C57AF7" w14:textId="77777777" w:rsidR="00525CF4" w:rsidRPr="006F5FD1" w:rsidRDefault="00525CF4" w:rsidP="006F5FD1">
            <w:pPr>
              <w:pStyle w:val="ElsLegend"/>
            </w:pPr>
            <w:r w:rsidRPr="006F5FD1">
              <w:t>Comp.</w:t>
            </w:r>
          </w:p>
        </w:tc>
        <w:tc>
          <w:tcPr>
            <w:tcW w:w="1247" w:type="dxa"/>
            <w:tcBorders>
              <w:top w:val="single" w:sz="4" w:space="0" w:color="auto"/>
              <w:bottom w:val="single" w:sz="4" w:space="0" w:color="auto"/>
            </w:tcBorders>
          </w:tcPr>
          <w:p w14:paraId="5E0B199D" w14:textId="77777777" w:rsidR="00525CF4" w:rsidRPr="006F5FD1" w:rsidRDefault="00525CF4" w:rsidP="006F5FD1">
            <w:pPr>
              <w:pStyle w:val="ElsLegend"/>
            </w:pPr>
            <w:r w:rsidRPr="006F5FD1">
              <w:t>IC</w:t>
            </w:r>
            <w:r w:rsidRPr="006F5FD1">
              <w:rPr>
                <w:vertAlign w:val="subscript"/>
              </w:rPr>
              <w:t>50</w:t>
            </w:r>
            <w:r w:rsidRPr="006F5FD1">
              <w:t xml:space="preserve"> (μM)</w:t>
            </w:r>
          </w:p>
        </w:tc>
      </w:tr>
      <w:tr w:rsidR="00525CF4" w:rsidRPr="006F5FD1" w14:paraId="2E94177E" w14:textId="77777777" w:rsidTr="00525CF4">
        <w:tc>
          <w:tcPr>
            <w:tcW w:w="1020" w:type="dxa"/>
            <w:tcBorders>
              <w:top w:val="single" w:sz="4" w:space="0" w:color="auto"/>
            </w:tcBorders>
          </w:tcPr>
          <w:p w14:paraId="10127E8C" w14:textId="77777777" w:rsidR="00525CF4" w:rsidRPr="006F5FD1" w:rsidRDefault="00525CF4" w:rsidP="006F5FD1">
            <w:pPr>
              <w:pStyle w:val="ElsLegend"/>
            </w:pPr>
            <w:r w:rsidRPr="006F5FD1">
              <w:t>H</w:t>
            </w:r>
          </w:p>
        </w:tc>
        <w:tc>
          <w:tcPr>
            <w:tcW w:w="1020" w:type="dxa"/>
            <w:tcBorders>
              <w:top w:val="single" w:sz="4" w:space="0" w:color="auto"/>
            </w:tcBorders>
          </w:tcPr>
          <w:p w14:paraId="308D6E0B" w14:textId="25D873F0" w:rsidR="00525CF4" w:rsidRPr="00F5338C" w:rsidRDefault="00F5338C" w:rsidP="006F5FD1">
            <w:pPr>
              <w:pStyle w:val="ElsLegend"/>
              <w:rPr>
                <w:b/>
              </w:rPr>
            </w:pPr>
            <w:r>
              <w:rPr>
                <w:b/>
              </w:rPr>
              <w:t>7a</w:t>
            </w:r>
          </w:p>
        </w:tc>
        <w:tc>
          <w:tcPr>
            <w:tcW w:w="1247" w:type="dxa"/>
            <w:tcBorders>
              <w:top w:val="single" w:sz="4" w:space="0" w:color="auto"/>
            </w:tcBorders>
          </w:tcPr>
          <w:p w14:paraId="3CC363C7" w14:textId="77777777" w:rsidR="00525CF4" w:rsidRPr="006F5FD1" w:rsidRDefault="00525CF4" w:rsidP="006F5FD1">
            <w:pPr>
              <w:pStyle w:val="ElsLegend"/>
            </w:pPr>
            <w:r w:rsidRPr="006F5FD1">
              <w:t>&gt;25</w:t>
            </w:r>
          </w:p>
        </w:tc>
        <w:tc>
          <w:tcPr>
            <w:tcW w:w="1020" w:type="dxa"/>
            <w:tcBorders>
              <w:top w:val="single" w:sz="4" w:space="0" w:color="auto"/>
            </w:tcBorders>
          </w:tcPr>
          <w:p w14:paraId="2ED7A395" w14:textId="28371316" w:rsidR="00525CF4" w:rsidRPr="00F5338C" w:rsidRDefault="00F5338C" w:rsidP="006F5FD1">
            <w:pPr>
              <w:pStyle w:val="ElsLegend"/>
              <w:rPr>
                <w:b/>
              </w:rPr>
            </w:pPr>
            <w:r>
              <w:rPr>
                <w:b/>
              </w:rPr>
              <w:t>8</w:t>
            </w:r>
            <w:r w:rsidR="00525CF4" w:rsidRPr="00F5338C">
              <w:rPr>
                <w:b/>
              </w:rPr>
              <w:t>a</w:t>
            </w:r>
          </w:p>
        </w:tc>
        <w:tc>
          <w:tcPr>
            <w:tcW w:w="1247" w:type="dxa"/>
            <w:tcBorders>
              <w:top w:val="single" w:sz="4" w:space="0" w:color="auto"/>
            </w:tcBorders>
          </w:tcPr>
          <w:p w14:paraId="21AB6040" w14:textId="77777777" w:rsidR="00525CF4" w:rsidRPr="006F5FD1" w:rsidRDefault="00525CF4" w:rsidP="006F5FD1">
            <w:pPr>
              <w:pStyle w:val="ElsLegend"/>
            </w:pPr>
            <w:r w:rsidRPr="006F5FD1">
              <w:t>&gt;25</w:t>
            </w:r>
          </w:p>
        </w:tc>
        <w:tc>
          <w:tcPr>
            <w:tcW w:w="1020" w:type="dxa"/>
            <w:tcBorders>
              <w:top w:val="single" w:sz="4" w:space="0" w:color="auto"/>
            </w:tcBorders>
          </w:tcPr>
          <w:p w14:paraId="469837EA" w14:textId="77777777" w:rsidR="00525CF4" w:rsidRPr="006F5FD1" w:rsidRDefault="00525CF4" w:rsidP="006F5FD1">
            <w:pPr>
              <w:pStyle w:val="ElsLegend"/>
            </w:pPr>
          </w:p>
        </w:tc>
        <w:tc>
          <w:tcPr>
            <w:tcW w:w="1247" w:type="dxa"/>
            <w:tcBorders>
              <w:top w:val="single" w:sz="4" w:space="0" w:color="auto"/>
            </w:tcBorders>
          </w:tcPr>
          <w:p w14:paraId="58A5DC7B" w14:textId="77777777" w:rsidR="00525CF4" w:rsidRPr="006F5FD1" w:rsidRDefault="00525CF4" w:rsidP="006F5FD1">
            <w:pPr>
              <w:pStyle w:val="ElsLegend"/>
            </w:pPr>
          </w:p>
        </w:tc>
        <w:tc>
          <w:tcPr>
            <w:tcW w:w="1020" w:type="dxa"/>
            <w:tcBorders>
              <w:top w:val="single" w:sz="4" w:space="0" w:color="auto"/>
            </w:tcBorders>
          </w:tcPr>
          <w:p w14:paraId="6E0837AB" w14:textId="77777777" w:rsidR="00525CF4" w:rsidRPr="006F5FD1" w:rsidRDefault="00525CF4" w:rsidP="006F5FD1">
            <w:pPr>
              <w:pStyle w:val="ElsLegend"/>
            </w:pPr>
          </w:p>
        </w:tc>
        <w:tc>
          <w:tcPr>
            <w:tcW w:w="1247" w:type="dxa"/>
            <w:tcBorders>
              <w:top w:val="single" w:sz="4" w:space="0" w:color="auto"/>
            </w:tcBorders>
          </w:tcPr>
          <w:p w14:paraId="4C4C84EB" w14:textId="77777777" w:rsidR="00525CF4" w:rsidRPr="006F5FD1" w:rsidRDefault="00525CF4" w:rsidP="006F5FD1">
            <w:pPr>
              <w:pStyle w:val="ElsLegend"/>
            </w:pPr>
          </w:p>
        </w:tc>
      </w:tr>
      <w:tr w:rsidR="00525CF4" w:rsidRPr="006F5FD1" w14:paraId="212EF4E7" w14:textId="77777777" w:rsidTr="00525CF4">
        <w:tc>
          <w:tcPr>
            <w:tcW w:w="1020" w:type="dxa"/>
          </w:tcPr>
          <w:p w14:paraId="02561ABD" w14:textId="77777777" w:rsidR="00525CF4" w:rsidRPr="006F5FD1" w:rsidRDefault="00525CF4" w:rsidP="006F5FD1">
            <w:pPr>
              <w:pStyle w:val="ElsLegend"/>
            </w:pPr>
            <w:r w:rsidRPr="006F5FD1">
              <w:t>Me</w:t>
            </w:r>
          </w:p>
        </w:tc>
        <w:tc>
          <w:tcPr>
            <w:tcW w:w="1020" w:type="dxa"/>
          </w:tcPr>
          <w:p w14:paraId="3C4C6F98" w14:textId="3AAD80A4" w:rsidR="00525CF4" w:rsidRPr="00F5338C" w:rsidRDefault="00F5338C" w:rsidP="006F5FD1">
            <w:pPr>
              <w:pStyle w:val="ElsLegend"/>
              <w:rPr>
                <w:b/>
              </w:rPr>
            </w:pPr>
            <w:r>
              <w:rPr>
                <w:b/>
              </w:rPr>
              <w:t>7</w:t>
            </w:r>
            <w:r w:rsidR="00525CF4" w:rsidRPr="00F5338C">
              <w:rPr>
                <w:b/>
              </w:rPr>
              <w:t>b</w:t>
            </w:r>
          </w:p>
        </w:tc>
        <w:tc>
          <w:tcPr>
            <w:tcW w:w="1247" w:type="dxa"/>
          </w:tcPr>
          <w:p w14:paraId="5B61F721" w14:textId="77777777" w:rsidR="00525CF4" w:rsidRPr="006F5FD1" w:rsidRDefault="00525CF4" w:rsidP="006F5FD1">
            <w:pPr>
              <w:pStyle w:val="ElsLegend"/>
            </w:pPr>
            <w:r w:rsidRPr="006F5FD1">
              <w:t>&gt;25</w:t>
            </w:r>
          </w:p>
        </w:tc>
        <w:tc>
          <w:tcPr>
            <w:tcW w:w="1020" w:type="dxa"/>
          </w:tcPr>
          <w:p w14:paraId="5852A6D2" w14:textId="01B9DD95" w:rsidR="00525CF4" w:rsidRPr="00F5338C" w:rsidRDefault="00F5338C" w:rsidP="006F5FD1">
            <w:pPr>
              <w:pStyle w:val="ElsLegend"/>
              <w:rPr>
                <w:b/>
              </w:rPr>
            </w:pPr>
            <w:r>
              <w:rPr>
                <w:b/>
              </w:rPr>
              <w:t>8</w:t>
            </w:r>
            <w:r w:rsidR="00525CF4" w:rsidRPr="00F5338C">
              <w:rPr>
                <w:b/>
              </w:rPr>
              <w:t>b</w:t>
            </w:r>
          </w:p>
        </w:tc>
        <w:tc>
          <w:tcPr>
            <w:tcW w:w="1247" w:type="dxa"/>
          </w:tcPr>
          <w:p w14:paraId="75D6AD76" w14:textId="77777777" w:rsidR="00525CF4" w:rsidRPr="006F5FD1" w:rsidRDefault="00525CF4" w:rsidP="006F5FD1">
            <w:pPr>
              <w:pStyle w:val="ElsLegend"/>
            </w:pPr>
            <w:r w:rsidRPr="006F5FD1">
              <w:t>&gt;25</w:t>
            </w:r>
          </w:p>
        </w:tc>
        <w:tc>
          <w:tcPr>
            <w:tcW w:w="1020" w:type="dxa"/>
          </w:tcPr>
          <w:p w14:paraId="47C98CA4" w14:textId="77777777" w:rsidR="00525CF4" w:rsidRPr="006F5FD1" w:rsidRDefault="00525CF4" w:rsidP="006F5FD1">
            <w:pPr>
              <w:pStyle w:val="ElsLegend"/>
            </w:pPr>
          </w:p>
        </w:tc>
        <w:tc>
          <w:tcPr>
            <w:tcW w:w="1247" w:type="dxa"/>
          </w:tcPr>
          <w:p w14:paraId="1A254453" w14:textId="77777777" w:rsidR="00525CF4" w:rsidRPr="006F5FD1" w:rsidRDefault="00525CF4" w:rsidP="006F5FD1">
            <w:pPr>
              <w:pStyle w:val="ElsLegend"/>
            </w:pPr>
          </w:p>
        </w:tc>
        <w:tc>
          <w:tcPr>
            <w:tcW w:w="1020" w:type="dxa"/>
          </w:tcPr>
          <w:p w14:paraId="22BAE857" w14:textId="77777777" w:rsidR="00525CF4" w:rsidRPr="006F5FD1" w:rsidRDefault="00525CF4" w:rsidP="006F5FD1">
            <w:pPr>
              <w:pStyle w:val="ElsLegend"/>
            </w:pPr>
          </w:p>
        </w:tc>
        <w:tc>
          <w:tcPr>
            <w:tcW w:w="1247" w:type="dxa"/>
          </w:tcPr>
          <w:p w14:paraId="77701051" w14:textId="77777777" w:rsidR="00525CF4" w:rsidRPr="006F5FD1" w:rsidRDefault="00525CF4" w:rsidP="006F5FD1">
            <w:pPr>
              <w:pStyle w:val="ElsLegend"/>
            </w:pPr>
          </w:p>
        </w:tc>
      </w:tr>
      <w:tr w:rsidR="00525CF4" w:rsidRPr="006F5FD1" w14:paraId="6327F3F9" w14:textId="77777777" w:rsidTr="00525CF4">
        <w:tc>
          <w:tcPr>
            <w:tcW w:w="1020" w:type="dxa"/>
          </w:tcPr>
          <w:p w14:paraId="217616F7" w14:textId="77777777" w:rsidR="00525CF4" w:rsidRPr="006F5FD1" w:rsidRDefault="00525CF4" w:rsidP="006F5FD1">
            <w:pPr>
              <w:pStyle w:val="ElsLegend"/>
            </w:pPr>
            <w:r w:rsidRPr="006F5FD1">
              <w:t>OMe</w:t>
            </w:r>
          </w:p>
        </w:tc>
        <w:tc>
          <w:tcPr>
            <w:tcW w:w="1020" w:type="dxa"/>
          </w:tcPr>
          <w:p w14:paraId="4A5BBB6D" w14:textId="4FF502F8" w:rsidR="00525CF4" w:rsidRPr="00F5338C" w:rsidRDefault="00F5338C" w:rsidP="006F5FD1">
            <w:pPr>
              <w:pStyle w:val="ElsLegend"/>
              <w:rPr>
                <w:b/>
              </w:rPr>
            </w:pPr>
            <w:r>
              <w:rPr>
                <w:b/>
              </w:rPr>
              <w:t>7</w:t>
            </w:r>
            <w:r w:rsidR="00525CF4" w:rsidRPr="00F5338C">
              <w:rPr>
                <w:b/>
              </w:rPr>
              <w:t>c</w:t>
            </w:r>
          </w:p>
        </w:tc>
        <w:tc>
          <w:tcPr>
            <w:tcW w:w="1247" w:type="dxa"/>
          </w:tcPr>
          <w:p w14:paraId="3C321931" w14:textId="77777777" w:rsidR="00525CF4" w:rsidRPr="006F5FD1" w:rsidRDefault="00525CF4" w:rsidP="006F5FD1">
            <w:pPr>
              <w:pStyle w:val="ElsLegend"/>
            </w:pPr>
            <w:r w:rsidRPr="006F5FD1">
              <w:t>&gt;25</w:t>
            </w:r>
          </w:p>
        </w:tc>
        <w:tc>
          <w:tcPr>
            <w:tcW w:w="1020" w:type="dxa"/>
          </w:tcPr>
          <w:p w14:paraId="68FD4969" w14:textId="062336AB" w:rsidR="00525CF4" w:rsidRPr="00F5338C" w:rsidRDefault="00F5338C" w:rsidP="006F5FD1">
            <w:pPr>
              <w:pStyle w:val="ElsLegend"/>
              <w:rPr>
                <w:b/>
              </w:rPr>
            </w:pPr>
            <w:r>
              <w:rPr>
                <w:b/>
              </w:rPr>
              <w:t>8</w:t>
            </w:r>
            <w:r w:rsidR="00525CF4" w:rsidRPr="00F5338C">
              <w:rPr>
                <w:b/>
              </w:rPr>
              <w:t>c</w:t>
            </w:r>
          </w:p>
        </w:tc>
        <w:tc>
          <w:tcPr>
            <w:tcW w:w="1247" w:type="dxa"/>
          </w:tcPr>
          <w:p w14:paraId="57F62E77" w14:textId="77777777" w:rsidR="00525CF4" w:rsidRPr="006F5FD1" w:rsidRDefault="00525CF4" w:rsidP="006F5FD1">
            <w:pPr>
              <w:pStyle w:val="ElsLegend"/>
            </w:pPr>
            <w:r w:rsidRPr="006F5FD1">
              <w:t>&gt;25</w:t>
            </w:r>
          </w:p>
        </w:tc>
        <w:tc>
          <w:tcPr>
            <w:tcW w:w="1020" w:type="dxa"/>
          </w:tcPr>
          <w:p w14:paraId="1A616599" w14:textId="27354CA7" w:rsidR="00525CF4" w:rsidRPr="00F5338C" w:rsidRDefault="00F5338C" w:rsidP="006F5FD1">
            <w:pPr>
              <w:pStyle w:val="ElsLegend"/>
              <w:rPr>
                <w:b/>
              </w:rPr>
            </w:pPr>
            <w:r>
              <w:rPr>
                <w:b/>
              </w:rPr>
              <w:t>9</w:t>
            </w:r>
            <w:r w:rsidR="00525CF4" w:rsidRPr="00F5338C">
              <w:rPr>
                <w:b/>
              </w:rPr>
              <w:t>a</w:t>
            </w:r>
          </w:p>
        </w:tc>
        <w:tc>
          <w:tcPr>
            <w:tcW w:w="1247" w:type="dxa"/>
          </w:tcPr>
          <w:p w14:paraId="2583544F" w14:textId="77777777" w:rsidR="00525CF4" w:rsidRPr="006F5FD1" w:rsidRDefault="00525CF4" w:rsidP="006F5FD1">
            <w:pPr>
              <w:pStyle w:val="ElsLegend"/>
            </w:pPr>
            <w:r w:rsidRPr="006F5FD1">
              <w:t>1.2 ± 0.1</w:t>
            </w:r>
          </w:p>
        </w:tc>
        <w:tc>
          <w:tcPr>
            <w:tcW w:w="1020" w:type="dxa"/>
          </w:tcPr>
          <w:p w14:paraId="3A46173E" w14:textId="7D7B519A" w:rsidR="00525CF4" w:rsidRPr="00F5338C" w:rsidRDefault="00F5338C" w:rsidP="006F5FD1">
            <w:pPr>
              <w:pStyle w:val="ElsLegend"/>
              <w:rPr>
                <w:b/>
              </w:rPr>
            </w:pPr>
            <w:r>
              <w:rPr>
                <w:b/>
              </w:rPr>
              <w:t>10</w:t>
            </w:r>
            <w:r w:rsidR="00525CF4" w:rsidRPr="00F5338C">
              <w:rPr>
                <w:b/>
              </w:rPr>
              <w:t>a</w:t>
            </w:r>
          </w:p>
        </w:tc>
        <w:tc>
          <w:tcPr>
            <w:tcW w:w="1247" w:type="dxa"/>
          </w:tcPr>
          <w:p w14:paraId="2DF6765F" w14:textId="77777777" w:rsidR="00525CF4" w:rsidRPr="006F5FD1" w:rsidRDefault="00525CF4" w:rsidP="006F5FD1">
            <w:pPr>
              <w:pStyle w:val="ElsLegend"/>
            </w:pPr>
            <w:r w:rsidRPr="006F5FD1">
              <w:t>&gt;50</w:t>
            </w:r>
          </w:p>
        </w:tc>
      </w:tr>
      <w:tr w:rsidR="00525CF4" w:rsidRPr="006F5FD1" w14:paraId="1C6CF477" w14:textId="77777777" w:rsidTr="00525CF4">
        <w:tc>
          <w:tcPr>
            <w:tcW w:w="1020" w:type="dxa"/>
          </w:tcPr>
          <w:p w14:paraId="0EC79304" w14:textId="77777777" w:rsidR="00525CF4" w:rsidRPr="006F5FD1" w:rsidRDefault="00525CF4" w:rsidP="006F5FD1">
            <w:pPr>
              <w:pStyle w:val="ElsLegend"/>
            </w:pPr>
            <w:r w:rsidRPr="006F5FD1">
              <w:t>OEt</w:t>
            </w:r>
          </w:p>
        </w:tc>
        <w:tc>
          <w:tcPr>
            <w:tcW w:w="1020" w:type="dxa"/>
          </w:tcPr>
          <w:p w14:paraId="195FC816" w14:textId="5183BE11" w:rsidR="00525CF4" w:rsidRPr="00F5338C" w:rsidRDefault="00F5338C" w:rsidP="006F5FD1">
            <w:pPr>
              <w:pStyle w:val="ElsLegend"/>
              <w:rPr>
                <w:b/>
              </w:rPr>
            </w:pPr>
            <w:r>
              <w:rPr>
                <w:b/>
              </w:rPr>
              <w:t>7</w:t>
            </w:r>
            <w:r w:rsidR="00525CF4" w:rsidRPr="00F5338C">
              <w:rPr>
                <w:b/>
              </w:rPr>
              <w:t>d</w:t>
            </w:r>
          </w:p>
        </w:tc>
        <w:tc>
          <w:tcPr>
            <w:tcW w:w="1247" w:type="dxa"/>
          </w:tcPr>
          <w:p w14:paraId="0A8BC059" w14:textId="77777777" w:rsidR="00525CF4" w:rsidRPr="006F5FD1" w:rsidRDefault="00525CF4" w:rsidP="006F5FD1">
            <w:pPr>
              <w:pStyle w:val="ElsLegend"/>
            </w:pPr>
            <w:r w:rsidRPr="006F5FD1">
              <w:t>&gt;50</w:t>
            </w:r>
          </w:p>
        </w:tc>
        <w:tc>
          <w:tcPr>
            <w:tcW w:w="1020" w:type="dxa"/>
          </w:tcPr>
          <w:p w14:paraId="2E5ECD55" w14:textId="67971758" w:rsidR="00525CF4" w:rsidRPr="00F5338C" w:rsidRDefault="00F5338C" w:rsidP="006F5FD1">
            <w:pPr>
              <w:pStyle w:val="ElsLegend"/>
              <w:rPr>
                <w:b/>
              </w:rPr>
            </w:pPr>
            <w:r>
              <w:rPr>
                <w:b/>
              </w:rPr>
              <w:t>8</w:t>
            </w:r>
            <w:r w:rsidR="00525CF4" w:rsidRPr="00F5338C">
              <w:rPr>
                <w:b/>
              </w:rPr>
              <w:t>d</w:t>
            </w:r>
          </w:p>
        </w:tc>
        <w:tc>
          <w:tcPr>
            <w:tcW w:w="1247" w:type="dxa"/>
          </w:tcPr>
          <w:p w14:paraId="05F7F5CC" w14:textId="77777777" w:rsidR="00525CF4" w:rsidRPr="006F5FD1" w:rsidRDefault="00525CF4" w:rsidP="006F5FD1">
            <w:pPr>
              <w:pStyle w:val="ElsLegend"/>
            </w:pPr>
            <w:r w:rsidRPr="006F5FD1">
              <w:t>&gt;50</w:t>
            </w:r>
          </w:p>
        </w:tc>
        <w:tc>
          <w:tcPr>
            <w:tcW w:w="1020" w:type="dxa"/>
          </w:tcPr>
          <w:p w14:paraId="149D4444" w14:textId="77777777" w:rsidR="00525CF4" w:rsidRPr="00F5338C" w:rsidRDefault="00525CF4" w:rsidP="006F5FD1">
            <w:pPr>
              <w:pStyle w:val="ElsLegend"/>
              <w:rPr>
                <w:b/>
              </w:rPr>
            </w:pPr>
          </w:p>
        </w:tc>
        <w:tc>
          <w:tcPr>
            <w:tcW w:w="1247" w:type="dxa"/>
          </w:tcPr>
          <w:p w14:paraId="70509E2C" w14:textId="77777777" w:rsidR="00525CF4" w:rsidRPr="006F5FD1" w:rsidRDefault="00525CF4" w:rsidP="006F5FD1">
            <w:pPr>
              <w:pStyle w:val="ElsLegend"/>
            </w:pPr>
          </w:p>
        </w:tc>
        <w:tc>
          <w:tcPr>
            <w:tcW w:w="1020" w:type="dxa"/>
          </w:tcPr>
          <w:p w14:paraId="5FD0E409" w14:textId="77777777" w:rsidR="00525CF4" w:rsidRPr="00F5338C" w:rsidRDefault="00525CF4" w:rsidP="006F5FD1">
            <w:pPr>
              <w:pStyle w:val="ElsLegend"/>
              <w:rPr>
                <w:b/>
              </w:rPr>
            </w:pPr>
          </w:p>
        </w:tc>
        <w:tc>
          <w:tcPr>
            <w:tcW w:w="1247" w:type="dxa"/>
          </w:tcPr>
          <w:p w14:paraId="6BC91664" w14:textId="77777777" w:rsidR="00525CF4" w:rsidRPr="006F5FD1" w:rsidRDefault="00525CF4" w:rsidP="006F5FD1">
            <w:pPr>
              <w:pStyle w:val="ElsLegend"/>
            </w:pPr>
          </w:p>
        </w:tc>
      </w:tr>
      <w:tr w:rsidR="00525CF4" w:rsidRPr="006F5FD1" w14:paraId="56FE6B70" w14:textId="77777777" w:rsidTr="00525CF4">
        <w:tc>
          <w:tcPr>
            <w:tcW w:w="1020" w:type="dxa"/>
          </w:tcPr>
          <w:p w14:paraId="1AEB2FB5" w14:textId="77777777" w:rsidR="00525CF4" w:rsidRPr="006F5FD1" w:rsidRDefault="00525CF4" w:rsidP="006F5FD1">
            <w:pPr>
              <w:pStyle w:val="ElsLegend"/>
            </w:pPr>
            <w:r w:rsidRPr="006F5FD1">
              <w:t>NO</w:t>
            </w:r>
            <w:r w:rsidRPr="00F5338C">
              <w:rPr>
                <w:vertAlign w:val="subscript"/>
              </w:rPr>
              <w:t>2</w:t>
            </w:r>
          </w:p>
        </w:tc>
        <w:tc>
          <w:tcPr>
            <w:tcW w:w="1020" w:type="dxa"/>
          </w:tcPr>
          <w:p w14:paraId="4B91E841" w14:textId="4FAAA991" w:rsidR="00525CF4" w:rsidRPr="00F5338C" w:rsidRDefault="00F5338C" w:rsidP="006F5FD1">
            <w:pPr>
              <w:pStyle w:val="ElsLegend"/>
              <w:rPr>
                <w:b/>
              </w:rPr>
            </w:pPr>
            <w:r>
              <w:rPr>
                <w:b/>
              </w:rPr>
              <w:t>7</w:t>
            </w:r>
            <w:r w:rsidR="00525CF4" w:rsidRPr="00F5338C">
              <w:rPr>
                <w:b/>
              </w:rPr>
              <w:t>e</w:t>
            </w:r>
          </w:p>
        </w:tc>
        <w:tc>
          <w:tcPr>
            <w:tcW w:w="1247" w:type="dxa"/>
          </w:tcPr>
          <w:p w14:paraId="3787D39D" w14:textId="77777777" w:rsidR="00525CF4" w:rsidRPr="006F5FD1" w:rsidRDefault="00525CF4" w:rsidP="006F5FD1">
            <w:pPr>
              <w:pStyle w:val="ElsLegend"/>
            </w:pPr>
            <w:r w:rsidRPr="006F5FD1">
              <w:t>&gt;50</w:t>
            </w:r>
          </w:p>
        </w:tc>
        <w:tc>
          <w:tcPr>
            <w:tcW w:w="1020" w:type="dxa"/>
          </w:tcPr>
          <w:p w14:paraId="70CE0B3E" w14:textId="39C76A77" w:rsidR="00525CF4" w:rsidRPr="00F5338C" w:rsidRDefault="00F5338C" w:rsidP="006F5FD1">
            <w:pPr>
              <w:pStyle w:val="ElsLegend"/>
              <w:rPr>
                <w:b/>
              </w:rPr>
            </w:pPr>
            <w:r>
              <w:rPr>
                <w:b/>
              </w:rPr>
              <w:t>8</w:t>
            </w:r>
            <w:r w:rsidR="00525CF4" w:rsidRPr="00F5338C">
              <w:rPr>
                <w:b/>
              </w:rPr>
              <w:t>e</w:t>
            </w:r>
          </w:p>
        </w:tc>
        <w:tc>
          <w:tcPr>
            <w:tcW w:w="1247" w:type="dxa"/>
          </w:tcPr>
          <w:p w14:paraId="2B92483B" w14:textId="77777777" w:rsidR="00525CF4" w:rsidRPr="006F5FD1" w:rsidRDefault="00525CF4" w:rsidP="006F5FD1">
            <w:pPr>
              <w:pStyle w:val="ElsLegend"/>
            </w:pPr>
            <w:r w:rsidRPr="006F5FD1">
              <w:t>&gt;50</w:t>
            </w:r>
          </w:p>
        </w:tc>
        <w:tc>
          <w:tcPr>
            <w:tcW w:w="1020" w:type="dxa"/>
          </w:tcPr>
          <w:p w14:paraId="25E9B8E8" w14:textId="04D02D6E" w:rsidR="00525CF4" w:rsidRPr="00F5338C" w:rsidRDefault="00F5338C" w:rsidP="006F5FD1">
            <w:pPr>
              <w:pStyle w:val="ElsLegend"/>
              <w:rPr>
                <w:b/>
              </w:rPr>
            </w:pPr>
            <w:r>
              <w:rPr>
                <w:b/>
              </w:rPr>
              <w:t>9</w:t>
            </w:r>
            <w:r w:rsidR="00525CF4" w:rsidRPr="00F5338C">
              <w:rPr>
                <w:b/>
              </w:rPr>
              <w:t>b</w:t>
            </w:r>
          </w:p>
        </w:tc>
        <w:tc>
          <w:tcPr>
            <w:tcW w:w="1247" w:type="dxa"/>
          </w:tcPr>
          <w:p w14:paraId="12675BF9" w14:textId="77777777" w:rsidR="00525CF4" w:rsidRPr="006F5FD1" w:rsidRDefault="00525CF4" w:rsidP="006F5FD1">
            <w:pPr>
              <w:pStyle w:val="ElsLegend"/>
            </w:pPr>
            <w:r w:rsidRPr="006F5FD1">
              <w:t>6.8 ± 1.3</w:t>
            </w:r>
          </w:p>
        </w:tc>
        <w:tc>
          <w:tcPr>
            <w:tcW w:w="1020" w:type="dxa"/>
          </w:tcPr>
          <w:p w14:paraId="22402212" w14:textId="72956B87" w:rsidR="00525CF4" w:rsidRPr="00F5338C" w:rsidRDefault="00F5338C" w:rsidP="006F5FD1">
            <w:pPr>
              <w:pStyle w:val="ElsLegend"/>
              <w:rPr>
                <w:b/>
              </w:rPr>
            </w:pPr>
            <w:r>
              <w:rPr>
                <w:b/>
              </w:rPr>
              <w:t>10</w:t>
            </w:r>
            <w:r w:rsidR="00525CF4" w:rsidRPr="00F5338C">
              <w:rPr>
                <w:b/>
              </w:rPr>
              <w:t>b</w:t>
            </w:r>
          </w:p>
        </w:tc>
        <w:tc>
          <w:tcPr>
            <w:tcW w:w="1247" w:type="dxa"/>
          </w:tcPr>
          <w:p w14:paraId="1167D260" w14:textId="77777777" w:rsidR="00525CF4" w:rsidRPr="006F5FD1" w:rsidRDefault="00525CF4" w:rsidP="006F5FD1">
            <w:pPr>
              <w:pStyle w:val="ElsLegend"/>
            </w:pPr>
            <w:r w:rsidRPr="006F5FD1">
              <w:t>&gt;50</w:t>
            </w:r>
          </w:p>
        </w:tc>
      </w:tr>
      <w:tr w:rsidR="00525CF4" w:rsidRPr="006F5FD1" w14:paraId="074116E7" w14:textId="77777777" w:rsidTr="00525CF4">
        <w:tc>
          <w:tcPr>
            <w:tcW w:w="1020" w:type="dxa"/>
          </w:tcPr>
          <w:p w14:paraId="796C9B39" w14:textId="77777777" w:rsidR="00525CF4" w:rsidRPr="006F5FD1" w:rsidRDefault="00525CF4" w:rsidP="006F5FD1">
            <w:pPr>
              <w:pStyle w:val="ElsLegend"/>
            </w:pPr>
            <w:r w:rsidRPr="006F5FD1">
              <w:t>F</w:t>
            </w:r>
          </w:p>
        </w:tc>
        <w:tc>
          <w:tcPr>
            <w:tcW w:w="1020" w:type="dxa"/>
          </w:tcPr>
          <w:p w14:paraId="568BDD5B" w14:textId="2D30C437" w:rsidR="00525CF4" w:rsidRPr="00F5338C" w:rsidRDefault="00F5338C" w:rsidP="006F5FD1">
            <w:pPr>
              <w:pStyle w:val="ElsLegend"/>
              <w:rPr>
                <w:b/>
              </w:rPr>
            </w:pPr>
            <w:r>
              <w:rPr>
                <w:b/>
              </w:rPr>
              <w:t>7</w:t>
            </w:r>
            <w:r w:rsidR="00525CF4" w:rsidRPr="00F5338C">
              <w:rPr>
                <w:b/>
              </w:rPr>
              <w:t>f</w:t>
            </w:r>
          </w:p>
        </w:tc>
        <w:tc>
          <w:tcPr>
            <w:tcW w:w="1247" w:type="dxa"/>
          </w:tcPr>
          <w:p w14:paraId="4EB7CB71" w14:textId="77777777" w:rsidR="00525CF4" w:rsidRPr="006F5FD1" w:rsidRDefault="00525CF4" w:rsidP="006F5FD1">
            <w:pPr>
              <w:pStyle w:val="ElsLegend"/>
            </w:pPr>
            <w:r w:rsidRPr="006F5FD1">
              <w:t>&gt;25</w:t>
            </w:r>
          </w:p>
        </w:tc>
        <w:tc>
          <w:tcPr>
            <w:tcW w:w="1020" w:type="dxa"/>
          </w:tcPr>
          <w:p w14:paraId="7C0490A7" w14:textId="4F2FB546" w:rsidR="00525CF4" w:rsidRPr="00F5338C" w:rsidRDefault="00F5338C" w:rsidP="006F5FD1">
            <w:pPr>
              <w:pStyle w:val="ElsLegend"/>
              <w:rPr>
                <w:b/>
              </w:rPr>
            </w:pPr>
            <w:r>
              <w:rPr>
                <w:b/>
              </w:rPr>
              <w:t>8</w:t>
            </w:r>
            <w:r w:rsidR="00525CF4" w:rsidRPr="00F5338C">
              <w:rPr>
                <w:b/>
              </w:rPr>
              <w:t>f</w:t>
            </w:r>
          </w:p>
        </w:tc>
        <w:tc>
          <w:tcPr>
            <w:tcW w:w="1247" w:type="dxa"/>
          </w:tcPr>
          <w:p w14:paraId="562E585E" w14:textId="77777777" w:rsidR="00525CF4" w:rsidRPr="006F5FD1" w:rsidRDefault="00525CF4" w:rsidP="006F5FD1">
            <w:pPr>
              <w:pStyle w:val="ElsLegend"/>
            </w:pPr>
            <w:r w:rsidRPr="006F5FD1">
              <w:t>&gt;25</w:t>
            </w:r>
          </w:p>
        </w:tc>
        <w:tc>
          <w:tcPr>
            <w:tcW w:w="1020" w:type="dxa"/>
          </w:tcPr>
          <w:p w14:paraId="4B00F82C" w14:textId="6F1A3097" w:rsidR="00525CF4" w:rsidRPr="00F5338C" w:rsidRDefault="00F5338C" w:rsidP="006F5FD1">
            <w:pPr>
              <w:pStyle w:val="ElsLegend"/>
              <w:rPr>
                <w:b/>
              </w:rPr>
            </w:pPr>
            <w:r>
              <w:rPr>
                <w:b/>
              </w:rPr>
              <w:t>9</w:t>
            </w:r>
            <w:r w:rsidR="00525CF4" w:rsidRPr="00F5338C">
              <w:rPr>
                <w:b/>
              </w:rPr>
              <w:t>c</w:t>
            </w:r>
          </w:p>
        </w:tc>
        <w:tc>
          <w:tcPr>
            <w:tcW w:w="1247" w:type="dxa"/>
          </w:tcPr>
          <w:p w14:paraId="7F3D8AA5" w14:textId="0327ABAC" w:rsidR="00525CF4" w:rsidRPr="006F5FD1" w:rsidRDefault="00F62818" w:rsidP="006F5FD1">
            <w:pPr>
              <w:pStyle w:val="ElsLegend"/>
            </w:pPr>
            <w:r>
              <w:t>6.7 ± 1</w:t>
            </w:r>
            <w:r w:rsidR="00525CF4" w:rsidRPr="006F5FD1">
              <w:t>.3</w:t>
            </w:r>
          </w:p>
        </w:tc>
        <w:tc>
          <w:tcPr>
            <w:tcW w:w="1020" w:type="dxa"/>
          </w:tcPr>
          <w:p w14:paraId="76FCD3E6" w14:textId="10013023" w:rsidR="00525CF4" w:rsidRPr="00F5338C" w:rsidRDefault="00F5338C" w:rsidP="006F5FD1">
            <w:pPr>
              <w:pStyle w:val="ElsLegend"/>
              <w:rPr>
                <w:b/>
              </w:rPr>
            </w:pPr>
            <w:r>
              <w:rPr>
                <w:b/>
              </w:rPr>
              <w:t>10</w:t>
            </w:r>
            <w:r w:rsidR="00525CF4" w:rsidRPr="00F5338C">
              <w:rPr>
                <w:b/>
              </w:rPr>
              <w:t>c</w:t>
            </w:r>
          </w:p>
        </w:tc>
        <w:tc>
          <w:tcPr>
            <w:tcW w:w="1247" w:type="dxa"/>
          </w:tcPr>
          <w:p w14:paraId="5C5A176A" w14:textId="77777777" w:rsidR="00525CF4" w:rsidRPr="006F5FD1" w:rsidRDefault="00525CF4" w:rsidP="006F5FD1">
            <w:pPr>
              <w:pStyle w:val="ElsLegend"/>
            </w:pPr>
            <w:r w:rsidRPr="006F5FD1">
              <w:t>4.1 ± 0.03</w:t>
            </w:r>
          </w:p>
        </w:tc>
      </w:tr>
      <w:tr w:rsidR="00525CF4" w:rsidRPr="006F5FD1" w14:paraId="0CB01717" w14:textId="77777777" w:rsidTr="00525CF4">
        <w:tc>
          <w:tcPr>
            <w:tcW w:w="1020" w:type="dxa"/>
          </w:tcPr>
          <w:p w14:paraId="671843C7" w14:textId="77777777" w:rsidR="00525CF4" w:rsidRPr="006F5FD1" w:rsidRDefault="00525CF4" w:rsidP="006F5FD1">
            <w:pPr>
              <w:pStyle w:val="ElsLegend"/>
            </w:pPr>
            <w:r w:rsidRPr="006F5FD1">
              <w:t>CF</w:t>
            </w:r>
            <w:r w:rsidRPr="00F5338C">
              <w:rPr>
                <w:vertAlign w:val="subscript"/>
              </w:rPr>
              <w:t>3</w:t>
            </w:r>
          </w:p>
        </w:tc>
        <w:tc>
          <w:tcPr>
            <w:tcW w:w="1020" w:type="dxa"/>
          </w:tcPr>
          <w:p w14:paraId="28ED1B69" w14:textId="6030EF22" w:rsidR="00525CF4" w:rsidRPr="00F5338C" w:rsidRDefault="00F5338C" w:rsidP="006F5FD1">
            <w:pPr>
              <w:pStyle w:val="ElsLegend"/>
              <w:rPr>
                <w:b/>
              </w:rPr>
            </w:pPr>
            <w:r>
              <w:rPr>
                <w:b/>
              </w:rPr>
              <w:t>7</w:t>
            </w:r>
            <w:r w:rsidR="00525CF4" w:rsidRPr="00F5338C">
              <w:rPr>
                <w:b/>
              </w:rPr>
              <w:t>g</w:t>
            </w:r>
          </w:p>
        </w:tc>
        <w:tc>
          <w:tcPr>
            <w:tcW w:w="1247" w:type="dxa"/>
          </w:tcPr>
          <w:p w14:paraId="2B415720" w14:textId="62DC8BFA" w:rsidR="00525CF4" w:rsidRPr="006F5FD1" w:rsidRDefault="00993A6A" w:rsidP="006F5FD1">
            <w:pPr>
              <w:pStyle w:val="ElsLegend"/>
            </w:pPr>
            <w:r>
              <w:t>2.1</w:t>
            </w:r>
            <w:r w:rsidR="00525CF4" w:rsidRPr="006F5FD1">
              <w:t xml:space="preserve"> ± 0.2</w:t>
            </w:r>
          </w:p>
        </w:tc>
        <w:tc>
          <w:tcPr>
            <w:tcW w:w="1020" w:type="dxa"/>
          </w:tcPr>
          <w:p w14:paraId="04B82126" w14:textId="60272354" w:rsidR="00525CF4" w:rsidRPr="00F5338C" w:rsidRDefault="00F5338C" w:rsidP="006F5FD1">
            <w:pPr>
              <w:pStyle w:val="ElsLegend"/>
              <w:rPr>
                <w:b/>
              </w:rPr>
            </w:pPr>
            <w:r>
              <w:rPr>
                <w:b/>
              </w:rPr>
              <w:t>8</w:t>
            </w:r>
            <w:r w:rsidR="00525CF4" w:rsidRPr="00F5338C">
              <w:rPr>
                <w:b/>
              </w:rPr>
              <w:t>g</w:t>
            </w:r>
          </w:p>
        </w:tc>
        <w:tc>
          <w:tcPr>
            <w:tcW w:w="1247" w:type="dxa"/>
          </w:tcPr>
          <w:p w14:paraId="26DC5CF6" w14:textId="77777777" w:rsidR="00525CF4" w:rsidRPr="006F5FD1" w:rsidRDefault="00525CF4" w:rsidP="006F5FD1">
            <w:pPr>
              <w:pStyle w:val="ElsLegend"/>
            </w:pPr>
            <w:r w:rsidRPr="006F5FD1">
              <w:t>&gt;25</w:t>
            </w:r>
          </w:p>
        </w:tc>
        <w:tc>
          <w:tcPr>
            <w:tcW w:w="1020" w:type="dxa"/>
          </w:tcPr>
          <w:p w14:paraId="6EE71F02" w14:textId="230DCA40" w:rsidR="00525CF4" w:rsidRPr="00F5338C" w:rsidRDefault="00F5338C" w:rsidP="006F5FD1">
            <w:pPr>
              <w:pStyle w:val="ElsLegend"/>
              <w:rPr>
                <w:b/>
              </w:rPr>
            </w:pPr>
            <w:r>
              <w:rPr>
                <w:b/>
              </w:rPr>
              <w:t>9</w:t>
            </w:r>
            <w:r w:rsidR="00525CF4" w:rsidRPr="00F5338C">
              <w:rPr>
                <w:b/>
              </w:rPr>
              <w:t>d</w:t>
            </w:r>
          </w:p>
        </w:tc>
        <w:tc>
          <w:tcPr>
            <w:tcW w:w="1247" w:type="dxa"/>
          </w:tcPr>
          <w:p w14:paraId="339D812B" w14:textId="77777777" w:rsidR="00525CF4" w:rsidRPr="006F5FD1" w:rsidRDefault="00525CF4" w:rsidP="006F5FD1">
            <w:pPr>
              <w:pStyle w:val="ElsLegend"/>
            </w:pPr>
            <w:r w:rsidRPr="006F5FD1">
              <w:t>8.2 ± 0.8</w:t>
            </w:r>
          </w:p>
        </w:tc>
        <w:tc>
          <w:tcPr>
            <w:tcW w:w="1020" w:type="dxa"/>
          </w:tcPr>
          <w:p w14:paraId="3C7128C3" w14:textId="186A2D8B" w:rsidR="00525CF4" w:rsidRPr="00F5338C" w:rsidRDefault="00F5338C" w:rsidP="006F5FD1">
            <w:pPr>
              <w:pStyle w:val="ElsLegend"/>
              <w:rPr>
                <w:b/>
              </w:rPr>
            </w:pPr>
            <w:r>
              <w:rPr>
                <w:b/>
              </w:rPr>
              <w:t>10</w:t>
            </w:r>
            <w:r w:rsidR="00525CF4" w:rsidRPr="00F5338C">
              <w:rPr>
                <w:b/>
              </w:rPr>
              <w:t>d</w:t>
            </w:r>
          </w:p>
        </w:tc>
        <w:tc>
          <w:tcPr>
            <w:tcW w:w="1247" w:type="dxa"/>
          </w:tcPr>
          <w:p w14:paraId="5C358805" w14:textId="77777777" w:rsidR="00525CF4" w:rsidRPr="006F5FD1" w:rsidRDefault="00525CF4" w:rsidP="006F5FD1">
            <w:pPr>
              <w:pStyle w:val="ElsLegend"/>
            </w:pPr>
            <w:r w:rsidRPr="006F5FD1">
              <w:t>9.2 ± 0.05</w:t>
            </w:r>
          </w:p>
        </w:tc>
      </w:tr>
      <w:tr w:rsidR="00525CF4" w:rsidRPr="006F5FD1" w14:paraId="04EF0F8D" w14:textId="77777777" w:rsidTr="00525CF4">
        <w:tc>
          <w:tcPr>
            <w:tcW w:w="1020" w:type="dxa"/>
          </w:tcPr>
          <w:p w14:paraId="5A7276B7" w14:textId="77777777" w:rsidR="00525CF4" w:rsidRPr="006F5FD1" w:rsidRDefault="00525CF4" w:rsidP="006F5FD1">
            <w:pPr>
              <w:pStyle w:val="ElsLegend"/>
            </w:pPr>
            <w:r w:rsidRPr="006F5FD1">
              <w:t>SF</w:t>
            </w:r>
            <w:r w:rsidRPr="00F5338C">
              <w:rPr>
                <w:vertAlign w:val="subscript"/>
              </w:rPr>
              <w:t>5</w:t>
            </w:r>
          </w:p>
        </w:tc>
        <w:tc>
          <w:tcPr>
            <w:tcW w:w="1020" w:type="dxa"/>
          </w:tcPr>
          <w:p w14:paraId="74412E82" w14:textId="08EAA243" w:rsidR="00525CF4" w:rsidRPr="00F5338C" w:rsidRDefault="00F5338C" w:rsidP="006F5FD1">
            <w:pPr>
              <w:pStyle w:val="ElsLegend"/>
              <w:rPr>
                <w:b/>
              </w:rPr>
            </w:pPr>
            <w:r>
              <w:rPr>
                <w:b/>
              </w:rPr>
              <w:t>7</w:t>
            </w:r>
            <w:r w:rsidR="00525CF4" w:rsidRPr="00F5338C">
              <w:rPr>
                <w:b/>
              </w:rPr>
              <w:t>h</w:t>
            </w:r>
          </w:p>
        </w:tc>
        <w:tc>
          <w:tcPr>
            <w:tcW w:w="1247" w:type="dxa"/>
          </w:tcPr>
          <w:p w14:paraId="03A21DE0" w14:textId="1F5C86CC" w:rsidR="00525CF4" w:rsidRPr="006F5FD1" w:rsidRDefault="00993A6A" w:rsidP="006F5FD1">
            <w:pPr>
              <w:pStyle w:val="ElsLegend"/>
            </w:pPr>
            <w:r>
              <w:t>0.8</w:t>
            </w:r>
            <w:r w:rsidR="00525CF4" w:rsidRPr="006F5FD1">
              <w:t xml:space="preserve"> ± 0.2</w:t>
            </w:r>
          </w:p>
        </w:tc>
        <w:tc>
          <w:tcPr>
            <w:tcW w:w="1020" w:type="dxa"/>
          </w:tcPr>
          <w:p w14:paraId="7D60DC89" w14:textId="77B141B0" w:rsidR="00525CF4" w:rsidRPr="00F5338C" w:rsidRDefault="00F5338C" w:rsidP="006F5FD1">
            <w:pPr>
              <w:pStyle w:val="ElsLegend"/>
              <w:rPr>
                <w:b/>
              </w:rPr>
            </w:pPr>
            <w:r>
              <w:rPr>
                <w:b/>
              </w:rPr>
              <w:t>8</w:t>
            </w:r>
            <w:r w:rsidR="00525CF4" w:rsidRPr="00F5338C">
              <w:rPr>
                <w:b/>
              </w:rPr>
              <w:t>h</w:t>
            </w:r>
          </w:p>
        </w:tc>
        <w:tc>
          <w:tcPr>
            <w:tcW w:w="1247" w:type="dxa"/>
          </w:tcPr>
          <w:p w14:paraId="07F95C86" w14:textId="77777777" w:rsidR="00525CF4" w:rsidRPr="006F5FD1" w:rsidRDefault="00525CF4" w:rsidP="006F5FD1">
            <w:pPr>
              <w:pStyle w:val="ElsLegend"/>
            </w:pPr>
            <w:r w:rsidRPr="006F5FD1">
              <w:t xml:space="preserve">&gt;25 </w:t>
            </w:r>
          </w:p>
        </w:tc>
        <w:tc>
          <w:tcPr>
            <w:tcW w:w="1020" w:type="dxa"/>
          </w:tcPr>
          <w:p w14:paraId="045F31C3" w14:textId="0AB58D33" w:rsidR="00525CF4" w:rsidRPr="00F5338C" w:rsidRDefault="00F5338C" w:rsidP="006F5FD1">
            <w:pPr>
              <w:pStyle w:val="ElsLegend"/>
              <w:rPr>
                <w:b/>
              </w:rPr>
            </w:pPr>
            <w:r>
              <w:rPr>
                <w:b/>
              </w:rPr>
              <w:t>9</w:t>
            </w:r>
            <w:r w:rsidR="00525CF4" w:rsidRPr="00F5338C">
              <w:rPr>
                <w:b/>
              </w:rPr>
              <w:t>e</w:t>
            </w:r>
          </w:p>
        </w:tc>
        <w:tc>
          <w:tcPr>
            <w:tcW w:w="1247" w:type="dxa"/>
          </w:tcPr>
          <w:p w14:paraId="5304B857" w14:textId="77777777" w:rsidR="00525CF4" w:rsidRPr="006F5FD1" w:rsidRDefault="00525CF4" w:rsidP="006F5FD1">
            <w:pPr>
              <w:pStyle w:val="ElsLegend"/>
            </w:pPr>
            <w:r w:rsidRPr="006F5FD1">
              <w:t>8.4 ± 0.3</w:t>
            </w:r>
          </w:p>
        </w:tc>
        <w:tc>
          <w:tcPr>
            <w:tcW w:w="1020" w:type="dxa"/>
          </w:tcPr>
          <w:p w14:paraId="7720CBC7" w14:textId="0EF0874E" w:rsidR="00525CF4" w:rsidRPr="00F5338C" w:rsidRDefault="00F5338C" w:rsidP="006F5FD1">
            <w:pPr>
              <w:pStyle w:val="ElsLegend"/>
              <w:rPr>
                <w:b/>
              </w:rPr>
            </w:pPr>
            <w:r>
              <w:rPr>
                <w:b/>
              </w:rPr>
              <w:t>10</w:t>
            </w:r>
            <w:r w:rsidR="00525CF4" w:rsidRPr="00F5338C">
              <w:rPr>
                <w:b/>
              </w:rPr>
              <w:t>e</w:t>
            </w:r>
          </w:p>
        </w:tc>
        <w:tc>
          <w:tcPr>
            <w:tcW w:w="1247" w:type="dxa"/>
          </w:tcPr>
          <w:p w14:paraId="403679E5" w14:textId="77777777" w:rsidR="00525CF4" w:rsidRPr="006F5FD1" w:rsidRDefault="00525CF4" w:rsidP="006F5FD1">
            <w:pPr>
              <w:pStyle w:val="ElsLegend"/>
            </w:pPr>
            <w:r w:rsidRPr="006F5FD1">
              <w:t>&gt;50</w:t>
            </w:r>
          </w:p>
        </w:tc>
      </w:tr>
      <w:tr w:rsidR="00525CF4" w:rsidRPr="006F5FD1" w14:paraId="78003780" w14:textId="77777777" w:rsidTr="00525CF4">
        <w:tc>
          <w:tcPr>
            <w:tcW w:w="1020" w:type="dxa"/>
          </w:tcPr>
          <w:p w14:paraId="62344107" w14:textId="77777777" w:rsidR="00525CF4" w:rsidRPr="006F5FD1" w:rsidRDefault="00525CF4" w:rsidP="006F5FD1">
            <w:pPr>
              <w:pStyle w:val="ElsLegend"/>
            </w:pPr>
            <w:r w:rsidRPr="006F5FD1">
              <w:t>Cl</w:t>
            </w:r>
          </w:p>
        </w:tc>
        <w:tc>
          <w:tcPr>
            <w:tcW w:w="1020" w:type="dxa"/>
          </w:tcPr>
          <w:p w14:paraId="09AF9B36" w14:textId="023A9076" w:rsidR="00525CF4" w:rsidRPr="00F5338C" w:rsidRDefault="00F5338C" w:rsidP="006F5FD1">
            <w:pPr>
              <w:pStyle w:val="ElsLegend"/>
              <w:rPr>
                <w:b/>
              </w:rPr>
            </w:pPr>
            <w:r>
              <w:rPr>
                <w:b/>
              </w:rPr>
              <w:t>7</w:t>
            </w:r>
            <w:r w:rsidR="00525CF4" w:rsidRPr="00F5338C">
              <w:rPr>
                <w:b/>
              </w:rPr>
              <w:t>i</w:t>
            </w:r>
          </w:p>
        </w:tc>
        <w:tc>
          <w:tcPr>
            <w:tcW w:w="1247" w:type="dxa"/>
          </w:tcPr>
          <w:p w14:paraId="30E22F26" w14:textId="4F05AF28" w:rsidR="00525CF4" w:rsidRPr="006F5FD1" w:rsidRDefault="00993A6A" w:rsidP="006F5FD1">
            <w:pPr>
              <w:pStyle w:val="ElsLegend"/>
            </w:pPr>
            <w:r>
              <w:t>6.7</w:t>
            </w:r>
            <w:r w:rsidR="00525CF4" w:rsidRPr="006F5FD1">
              <w:t xml:space="preserve"> ± 0.5</w:t>
            </w:r>
          </w:p>
        </w:tc>
        <w:tc>
          <w:tcPr>
            <w:tcW w:w="1020" w:type="dxa"/>
          </w:tcPr>
          <w:p w14:paraId="7037980C" w14:textId="77777777" w:rsidR="00525CF4" w:rsidRPr="006F5FD1" w:rsidRDefault="00525CF4" w:rsidP="006F5FD1">
            <w:pPr>
              <w:pStyle w:val="ElsLegend"/>
            </w:pPr>
          </w:p>
        </w:tc>
        <w:tc>
          <w:tcPr>
            <w:tcW w:w="1247" w:type="dxa"/>
          </w:tcPr>
          <w:p w14:paraId="1FD0FCFF" w14:textId="77777777" w:rsidR="00525CF4" w:rsidRPr="006F5FD1" w:rsidRDefault="00525CF4" w:rsidP="006F5FD1">
            <w:pPr>
              <w:pStyle w:val="ElsLegend"/>
            </w:pPr>
          </w:p>
        </w:tc>
        <w:tc>
          <w:tcPr>
            <w:tcW w:w="1020" w:type="dxa"/>
          </w:tcPr>
          <w:p w14:paraId="2F868733" w14:textId="77777777" w:rsidR="00525CF4" w:rsidRPr="006F5FD1" w:rsidRDefault="00525CF4" w:rsidP="006F5FD1">
            <w:pPr>
              <w:pStyle w:val="ElsLegend"/>
            </w:pPr>
          </w:p>
        </w:tc>
        <w:tc>
          <w:tcPr>
            <w:tcW w:w="1247" w:type="dxa"/>
          </w:tcPr>
          <w:p w14:paraId="56FD6AB8" w14:textId="77777777" w:rsidR="00525CF4" w:rsidRPr="006F5FD1" w:rsidRDefault="00525CF4" w:rsidP="006F5FD1">
            <w:pPr>
              <w:pStyle w:val="ElsLegend"/>
            </w:pPr>
          </w:p>
        </w:tc>
        <w:tc>
          <w:tcPr>
            <w:tcW w:w="1020" w:type="dxa"/>
          </w:tcPr>
          <w:p w14:paraId="52F401B7" w14:textId="77777777" w:rsidR="00525CF4" w:rsidRPr="006F5FD1" w:rsidRDefault="00525CF4" w:rsidP="006F5FD1">
            <w:pPr>
              <w:pStyle w:val="ElsLegend"/>
            </w:pPr>
          </w:p>
        </w:tc>
        <w:tc>
          <w:tcPr>
            <w:tcW w:w="1247" w:type="dxa"/>
          </w:tcPr>
          <w:p w14:paraId="75F2A065" w14:textId="77777777" w:rsidR="00525CF4" w:rsidRPr="006F5FD1" w:rsidRDefault="00525CF4" w:rsidP="006F5FD1">
            <w:pPr>
              <w:pStyle w:val="ElsLegend"/>
            </w:pPr>
          </w:p>
        </w:tc>
      </w:tr>
    </w:tbl>
    <w:p w14:paraId="67E925A8" w14:textId="77777777" w:rsidR="00525CF4" w:rsidRDefault="00525CF4" w:rsidP="00F62818">
      <w:pPr>
        <w:pStyle w:val="ElsParagraph"/>
        <w:ind w:firstLine="0"/>
        <w:rPr>
          <w:b/>
        </w:rPr>
        <w:sectPr w:rsidR="00525CF4">
          <w:type w:val="continuous"/>
          <w:pgSz w:w="11906" w:h="16838" w:code="9"/>
          <w:pgMar w:top="964" w:right="766" w:bottom="1242" w:left="766" w:header="720" w:footer="238" w:gutter="0"/>
          <w:cols w:space="360"/>
        </w:sectPr>
      </w:pPr>
    </w:p>
    <w:p w14:paraId="69B2E916" w14:textId="77777777" w:rsidR="00AA35BB" w:rsidRDefault="00AA35BB" w:rsidP="006F5FD1">
      <w:pPr>
        <w:pStyle w:val="ElsLegend"/>
        <w:rPr>
          <w:b/>
        </w:rPr>
      </w:pPr>
    </w:p>
    <w:p w14:paraId="1A948D86" w14:textId="59E99B79" w:rsidR="006F5FD1" w:rsidRDefault="006F5FD1" w:rsidP="006F5FD1">
      <w:pPr>
        <w:pStyle w:val="ElsLegend"/>
      </w:pPr>
      <w:r>
        <w:rPr>
          <w:b/>
        </w:rPr>
        <w:t>Table 2</w:t>
      </w:r>
      <w:r>
        <w:t>. IC</w:t>
      </w:r>
      <w:r w:rsidRPr="00F52973">
        <w:rPr>
          <w:vertAlign w:val="subscript"/>
        </w:rPr>
        <w:t>50</w:t>
      </w:r>
      <w:r>
        <w:t xml:space="preserve"> of fluorinated tranylcypromines in cell growth proliferation assays, (72 h incubation) ± STD</w:t>
      </w:r>
      <w:r w:rsidRPr="00F52973">
        <w:t xml:space="preserve"> </w:t>
      </w:r>
      <w:r>
        <w:t>(n=5</w:t>
      </w:r>
      <w:r w:rsidRPr="00F52973">
        <w:t>)</w:t>
      </w:r>
      <w:r>
        <w:t xml:space="preserve"> with tranylcypromine </w:t>
      </w:r>
      <w:r w:rsidRPr="001429C2">
        <w:rPr>
          <w:b/>
        </w:rPr>
        <w:t>1</w:t>
      </w:r>
      <w:r>
        <w:t xml:space="preserve"> as a reference.</w:t>
      </w:r>
    </w:p>
    <w:p w14:paraId="4B641795" w14:textId="77777777" w:rsidR="006F5FD1" w:rsidRPr="006F5FD1" w:rsidRDefault="006F5FD1" w:rsidP="006F5FD1">
      <w:pPr>
        <w:pStyle w:val="ElsParagraph"/>
      </w:pPr>
    </w:p>
    <w:tbl>
      <w:tblPr>
        <w:tblW w:w="5011" w:type="dxa"/>
        <w:jc w:val="center"/>
        <w:tblLook w:val="04A0" w:firstRow="1" w:lastRow="0" w:firstColumn="1" w:lastColumn="0" w:noHBand="0" w:noVBand="1"/>
      </w:tblPr>
      <w:tblGrid>
        <w:gridCol w:w="1242"/>
        <w:gridCol w:w="142"/>
        <w:gridCol w:w="1701"/>
        <w:gridCol w:w="255"/>
        <w:gridCol w:w="1671"/>
      </w:tblGrid>
      <w:tr w:rsidR="00525CF4" w14:paraId="4E111A9F" w14:textId="77777777" w:rsidTr="00525CF4">
        <w:trPr>
          <w:jc w:val="center"/>
        </w:trPr>
        <w:tc>
          <w:tcPr>
            <w:tcW w:w="1242" w:type="dxa"/>
            <w:tcBorders>
              <w:top w:val="single" w:sz="4" w:space="0" w:color="auto"/>
              <w:bottom w:val="single" w:sz="4" w:space="0" w:color="auto"/>
            </w:tcBorders>
            <w:shd w:val="clear" w:color="auto" w:fill="auto"/>
          </w:tcPr>
          <w:p w14:paraId="6FF94A41" w14:textId="77777777" w:rsidR="00525CF4" w:rsidRPr="005435D2" w:rsidRDefault="00525CF4" w:rsidP="006F5FD1">
            <w:pPr>
              <w:pStyle w:val="ElsLegend"/>
            </w:pPr>
            <w:r w:rsidRPr="005435D2">
              <w:t>Compound</w:t>
            </w:r>
          </w:p>
        </w:tc>
        <w:tc>
          <w:tcPr>
            <w:tcW w:w="1843" w:type="dxa"/>
            <w:gridSpan w:val="2"/>
            <w:tcBorders>
              <w:top w:val="single" w:sz="4" w:space="0" w:color="auto"/>
              <w:bottom w:val="single" w:sz="4" w:space="0" w:color="auto"/>
            </w:tcBorders>
            <w:shd w:val="clear" w:color="auto" w:fill="auto"/>
          </w:tcPr>
          <w:p w14:paraId="49A28477" w14:textId="77777777" w:rsidR="00525CF4" w:rsidRPr="005435D2" w:rsidRDefault="00525CF4" w:rsidP="006F5FD1">
            <w:pPr>
              <w:pStyle w:val="ElsLegend"/>
            </w:pPr>
            <w:r w:rsidRPr="005435D2">
              <w:t>MV4-11 IC</w:t>
            </w:r>
            <w:r w:rsidRPr="005435D2">
              <w:rPr>
                <w:vertAlign w:val="subscript"/>
              </w:rPr>
              <w:t>50</w:t>
            </w:r>
            <w:r w:rsidRPr="005435D2">
              <w:t xml:space="preserve"> (μM)</w:t>
            </w:r>
          </w:p>
        </w:tc>
        <w:tc>
          <w:tcPr>
            <w:tcW w:w="1926" w:type="dxa"/>
            <w:gridSpan w:val="2"/>
            <w:tcBorders>
              <w:top w:val="single" w:sz="4" w:space="0" w:color="auto"/>
              <w:bottom w:val="single" w:sz="4" w:space="0" w:color="auto"/>
            </w:tcBorders>
            <w:shd w:val="clear" w:color="auto" w:fill="auto"/>
          </w:tcPr>
          <w:p w14:paraId="7AC0B5F3" w14:textId="77777777" w:rsidR="00525CF4" w:rsidRPr="005435D2" w:rsidRDefault="00525CF4" w:rsidP="006F5FD1">
            <w:pPr>
              <w:pStyle w:val="ElsLegend"/>
            </w:pPr>
            <w:r w:rsidRPr="005435D2">
              <w:t>THP-1 IC</w:t>
            </w:r>
            <w:r w:rsidRPr="005435D2">
              <w:rPr>
                <w:vertAlign w:val="subscript"/>
              </w:rPr>
              <w:t>50</w:t>
            </w:r>
            <w:r w:rsidRPr="005435D2">
              <w:t xml:space="preserve"> (μM) </w:t>
            </w:r>
          </w:p>
        </w:tc>
      </w:tr>
      <w:tr w:rsidR="00525CF4" w14:paraId="2CF2ACF6" w14:textId="77777777" w:rsidTr="00525CF4">
        <w:trPr>
          <w:jc w:val="center"/>
        </w:trPr>
        <w:tc>
          <w:tcPr>
            <w:tcW w:w="1384" w:type="dxa"/>
            <w:gridSpan w:val="2"/>
            <w:tcBorders>
              <w:top w:val="single" w:sz="4" w:space="0" w:color="auto"/>
            </w:tcBorders>
            <w:shd w:val="clear" w:color="auto" w:fill="auto"/>
          </w:tcPr>
          <w:p w14:paraId="01371C9C" w14:textId="77777777" w:rsidR="00525CF4" w:rsidRPr="00F5338C" w:rsidRDefault="00525CF4" w:rsidP="006F5FD1">
            <w:pPr>
              <w:pStyle w:val="ElsLegend"/>
              <w:rPr>
                <w:b/>
              </w:rPr>
            </w:pPr>
            <w:r w:rsidRPr="00F5338C">
              <w:rPr>
                <w:b/>
              </w:rPr>
              <w:t>1</w:t>
            </w:r>
          </w:p>
        </w:tc>
        <w:tc>
          <w:tcPr>
            <w:tcW w:w="1956" w:type="dxa"/>
            <w:gridSpan w:val="2"/>
            <w:tcBorders>
              <w:top w:val="single" w:sz="4" w:space="0" w:color="auto"/>
            </w:tcBorders>
            <w:shd w:val="clear" w:color="auto" w:fill="auto"/>
          </w:tcPr>
          <w:p w14:paraId="3A512DCA" w14:textId="77777777" w:rsidR="00525CF4" w:rsidRPr="006E0897" w:rsidRDefault="00525CF4" w:rsidP="006F5FD1">
            <w:pPr>
              <w:pStyle w:val="ElsLegend"/>
            </w:pPr>
            <w:r w:rsidRPr="00290CE6">
              <w:t>63</w:t>
            </w:r>
            <w:r>
              <w:t xml:space="preserve">0 </w:t>
            </w:r>
            <w:r w:rsidRPr="00290CE6">
              <w:t>±</w:t>
            </w:r>
            <w:r>
              <w:t xml:space="preserve"> </w:t>
            </w:r>
            <w:r w:rsidRPr="00290CE6">
              <w:t>8.4</w:t>
            </w:r>
          </w:p>
        </w:tc>
        <w:tc>
          <w:tcPr>
            <w:tcW w:w="1671" w:type="dxa"/>
            <w:tcBorders>
              <w:top w:val="single" w:sz="4" w:space="0" w:color="auto"/>
            </w:tcBorders>
            <w:shd w:val="clear" w:color="auto" w:fill="auto"/>
          </w:tcPr>
          <w:p w14:paraId="57568329" w14:textId="77777777" w:rsidR="00525CF4" w:rsidRPr="006E0897" w:rsidRDefault="00525CF4" w:rsidP="006F5FD1">
            <w:pPr>
              <w:pStyle w:val="ElsLegend"/>
            </w:pPr>
            <w:r w:rsidRPr="00290CE6">
              <w:t>81</w:t>
            </w:r>
            <w:r>
              <w:t xml:space="preserve">0 </w:t>
            </w:r>
            <w:r w:rsidRPr="00290CE6">
              <w:t>±</w:t>
            </w:r>
            <w:r>
              <w:t xml:space="preserve"> </w:t>
            </w:r>
            <w:r w:rsidRPr="00290CE6">
              <w:t>3.9</w:t>
            </w:r>
          </w:p>
        </w:tc>
      </w:tr>
      <w:tr w:rsidR="00525CF4" w14:paraId="28E6DD71" w14:textId="77777777" w:rsidTr="00525CF4">
        <w:trPr>
          <w:jc w:val="center"/>
        </w:trPr>
        <w:tc>
          <w:tcPr>
            <w:tcW w:w="1384" w:type="dxa"/>
            <w:gridSpan w:val="2"/>
            <w:shd w:val="clear" w:color="auto" w:fill="auto"/>
          </w:tcPr>
          <w:p w14:paraId="74E236E0" w14:textId="7542B43D" w:rsidR="00525CF4" w:rsidRDefault="00F5338C" w:rsidP="006F5FD1">
            <w:pPr>
              <w:pStyle w:val="ElsLegend"/>
            </w:pPr>
            <w:r w:rsidRPr="00F5338C">
              <w:rPr>
                <w:b/>
              </w:rPr>
              <w:t>9</w:t>
            </w:r>
            <w:r w:rsidR="00525CF4" w:rsidRPr="00F5338C">
              <w:rPr>
                <w:b/>
              </w:rPr>
              <w:t>a</w:t>
            </w:r>
            <w:r w:rsidR="00525CF4">
              <w:t xml:space="preserve">, R = </w:t>
            </w:r>
            <w:r w:rsidR="00525CF4" w:rsidRPr="0036241E">
              <w:rPr>
                <w:szCs w:val="18"/>
              </w:rPr>
              <w:t>OMe</w:t>
            </w:r>
          </w:p>
        </w:tc>
        <w:tc>
          <w:tcPr>
            <w:tcW w:w="1956" w:type="dxa"/>
            <w:gridSpan w:val="2"/>
            <w:shd w:val="clear" w:color="auto" w:fill="auto"/>
          </w:tcPr>
          <w:p w14:paraId="25602397" w14:textId="77777777" w:rsidR="00525CF4" w:rsidRDefault="00525CF4" w:rsidP="006F5FD1">
            <w:pPr>
              <w:pStyle w:val="ElsLegend"/>
            </w:pPr>
            <w:r w:rsidRPr="006E0897">
              <w:t>1.9</w:t>
            </w:r>
            <w:r>
              <w:t xml:space="preserve"> </w:t>
            </w:r>
            <w:r w:rsidRPr="006E0897">
              <w:t>±</w:t>
            </w:r>
            <w:r>
              <w:t xml:space="preserve"> 0.1</w:t>
            </w:r>
          </w:p>
        </w:tc>
        <w:tc>
          <w:tcPr>
            <w:tcW w:w="1671" w:type="dxa"/>
            <w:shd w:val="clear" w:color="auto" w:fill="auto"/>
          </w:tcPr>
          <w:p w14:paraId="74422734" w14:textId="77777777" w:rsidR="00525CF4" w:rsidRDefault="00525CF4" w:rsidP="006F5FD1">
            <w:pPr>
              <w:pStyle w:val="ElsLegend"/>
            </w:pPr>
            <w:r w:rsidRPr="006E0897">
              <w:t>8.5</w:t>
            </w:r>
            <w:r>
              <w:t xml:space="preserve"> </w:t>
            </w:r>
            <w:r w:rsidRPr="006E0897">
              <w:t>±</w:t>
            </w:r>
            <w:r>
              <w:t xml:space="preserve"> 0.4</w:t>
            </w:r>
          </w:p>
        </w:tc>
      </w:tr>
      <w:tr w:rsidR="00525CF4" w14:paraId="02CAB84D" w14:textId="77777777" w:rsidTr="00525CF4">
        <w:trPr>
          <w:jc w:val="center"/>
        </w:trPr>
        <w:tc>
          <w:tcPr>
            <w:tcW w:w="1384" w:type="dxa"/>
            <w:gridSpan w:val="2"/>
            <w:shd w:val="clear" w:color="auto" w:fill="auto"/>
          </w:tcPr>
          <w:p w14:paraId="3BCA1317" w14:textId="794867F2" w:rsidR="00525CF4" w:rsidRDefault="00F5338C" w:rsidP="006F5FD1">
            <w:pPr>
              <w:pStyle w:val="ElsLegend"/>
            </w:pPr>
            <w:r w:rsidRPr="00F5338C">
              <w:rPr>
                <w:b/>
              </w:rPr>
              <w:t>9</w:t>
            </w:r>
            <w:r w:rsidR="00525CF4" w:rsidRPr="00F5338C">
              <w:rPr>
                <w:b/>
              </w:rPr>
              <w:t>b</w:t>
            </w:r>
            <w:r w:rsidR="00525CF4">
              <w:t>, R = NO</w:t>
            </w:r>
            <w:r w:rsidR="00525CF4" w:rsidRPr="00687C92">
              <w:rPr>
                <w:vertAlign w:val="subscript"/>
              </w:rPr>
              <w:t>2</w:t>
            </w:r>
          </w:p>
        </w:tc>
        <w:tc>
          <w:tcPr>
            <w:tcW w:w="1956" w:type="dxa"/>
            <w:gridSpan w:val="2"/>
            <w:shd w:val="clear" w:color="auto" w:fill="auto"/>
          </w:tcPr>
          <w:p w14:paraId="524B276E" w14:textId="77777777" w:rsidR="00525CF4" w:rsidRDefault="00525CF4" w:rsidP="006F5FD1">
            <w:pPr>
              <w:pStyle w:val="ElsLegend"/>
            </w:pPr>
            <w:r>
              <w:t>&gt;30</w:t>
            </w:r>
          </w:p>
        </w:tc>
        <w:tc>
          <w:tcPr>
            <w:tcW w:w="1671" w:type="dxa"/>
            <w:shd w:val="clear" w:color="auto" w:fill="auto"/>
          </w:tcPr>
          <w:p w14:paraId="28348B24" w14:textId="77777777" w:rsidR="00525CF4" w:rsidRDefault="00525CF4" w:rsidP="006F5FD1">
            <w:pPr>
              <w:pStyle w:val="ElsLegend"/>
            </w:pPr>
            <w:r>
              <w:t>&gt;30</w:t>
            </w:r>
          </w:p>
        </w:tc>
      </w:tr>
      <w:tr w:rsidR="00525CF4" w14:paraId="4776482D" w14:textId="77777777" w:rsidTr="00525CF4">
        <w:trPr>
          <w:jc w:val="center"/>
        </w:trPr>
        <w:tc>
          <w:tcPr>
            <w:tcW w:w="1384" w:type="dxa"/>
            <w:gridSpan w:val="2"/>
            <w:shd w:val="clear" w:color="auto" w:fill="auto"/>
          </w:tcPr>
          <w:p w14:paraId="360D1BBE" w14:textId="769F4233" w:rsidR="00525CF4" w:rsidRDefault="00F5338C" w:rsidP="006F5FD1">
            <w:pPr>
              <w:pStyle w:val="ElsLegend"/>
            </w:pPr>
            <w:r w:rsidRPr="00F5338C">
              <w:rPr>
                <w:b/>
              </w:rPr>
              <w:t>9</w:t>
            </w:r>
            <w:r w:rsidR="00525CF4" w:rsidRPr="00F5338C">
              <w:rPr>
                <w:b/>
              </w:rPr>
              <w:t>c</w:t>
            </w:r>
            <w:r w:rsidR="00525CF4">
              <w:t>, R = F</w:t>
            </w:r>
          </w:p>
        </w:tc>
        <w:tc>
          <w:tcPr>
            <w:tcW w:w="1956" w:type="dxa"/>
            <w:gridSpan w:val="2"/>
            <w:shd w:val="clear" w:color="auto" w:fill="auto"/>
          </w:tcPr>
          <w:p w14:paraId="2FEE2397" w14:textId="77777777" w:rsidR="00525CF4" w:rsidRDefault="00525CF4" w:rsidP="006F5FD1">
            <w:pPr>
              <w:pStyle w:val="ElsLegend"/>
            </w:pPr>
            <w:r w:rsidRPr="006E0897">
              <w:t>4.9</w:t>
            </w:r>
            <w:r>
              <w:t xml:space="preserve"> </w:t>
            </w:r>
            <w:r w:rsidRPr="006E0897">
              <w:t>±</w:t>
            </w:r>
            <w:r>
              <w:t xml:space="preserve"> 0.4</w:t>
            </w:r>
          </w:p>
        </w:tc>
        <w:tc>
          <w:tcPr>
            <w:tcW w:w="1671" w:type="dxa"/>
            <w:shd w:val="clear" w:color="auto" w:fill="auto"/>
          </w:tcPr>
          <w:p w14:paraId="5DD820FC" w14:textId="77777777" w:rsidR="00525CF4" w:rsidRDefault="00525CF4" w:rsidP="006F5FD1">
            <w:pPr>
              <w:pStyle w:val="ElsLegend"/>
            </w:pPr>
            <w:r w:rsidRPr="006E0897">
              <w:t>1.6</w:t>
            </w:r>
            <w:r>
              <w:t xml:space="preserve"> </w:t>
            </w:r>
            <w:r w:rsidRPr="006E0897">
              <w:t>±</w:t>
            </w:r>
            <w:r>
              <w:t xml:space="preserve"> 0.3</w:t>
            </w:r>
          </w:p>
        </w:tc>
      </w:tr>
      <w:tr w:rsidR="00525CF4" w14:paraId="6AE866A8" w14:textId="77777777" w:rsidTr="00525CF4">
        <w:trPr>
          <w:jc w:val="center"/>
        </w:trPr>
        <w:tc>
          <w:tcPr>
            <w:tcW w:w="1384" w:type="dxa"/>
            <w:gridSpan w:val="2"/>
            <w:tcBorders>
              <w:bottom w:val="single" w:sz="4" w:space="0" w:color="auto"/>
            </w:tcBorders>
            <w:shd w:val="clear" w:color="auto" w:fill="auto"/>
          </w:tcPr>
          <w:p w14:paraId="1FBBBE04" w14:textId="6C669CE5" w:rsidR="00525CF4" w:rsidRDefault="00F5338C" w:rsidP="006F5FD1">
            <w:pPr>
              <w:pStyle w:val="ElsLegend"/>
            </w:pPr>
            <w:r w:rsidRPr="00F5338C">
              <w:rPr>
                <w:b/>
              </w:rPr>
              <w:t>10</w:t>
            </w:r>
            <w:r w:rsidR="00525CF4" w:rsidRPr="00F5338C">
              <w:rPr>
                <w:b/>
              </w:rPr>
              <w:t>c</w:t>
            </w:r>
            <w:r w:rsidR="00525CF4">
              <w:t>, R = F</w:t>
            </w:r>
          </w:p>
        </w:tc>
        <w:tc>
          <w:tcPr>
            <w:tcW w:w="1956" w:type="dxa"/>
            <w:gridSpan w:val="2"/>
            <w:tcBorders>
              <w:bottom w:val="single" w:sz="4" w:space="0" w:color="auto"/>
            </w:tcBorders>
            <w:shd w:val="clear" w:color="auto" w:fill="auto"/>
          </w:tcPr>
          <w:p w14:paraId="007566DD" w14:textId="77777777" w:rsidR="00525CF4" w:rsidRDefault="00525CF4" w:rsidP="006F5FD1">
            <w:pPr>
              <w:pStyle w:val="ElsLegend"/>
            </w:pPr>
            <w:r w:rsidRPr="006E0897">
              <w:t>8.2</w:t>
            </w:r>
            <w:r>
              <w:t xml:space="preserve"> </w:t>
            </w:r>
            <w:r w:rsidRPr="006E0897">
              <w:t>±</w:t>
            </w:r>
            <w:r>
              <w:t xml:space="preserve"> 0.4</w:t>
            </w:r>
          </w:p>
        </w:tc>
        <w:tc>
          <w:tcPr>
            <w:tcW w:w="1671" w:type="dxa"/>
            <w:tcBorders>
              <w:bottom w:val="single" w:sz="4" w:space="0" w:color="auto"/>
            </w:tcBorders>
            <w:shd w:val="clear" w:color="auto" w:fill="auto"/>
          </w:tcPr>
          <w:p w14:paraId="32F7E3BC" w14:textId="77777777" w:rsidR="00525CF4" w:rsidRDefault="00525CF4" w:rsidP="006F5FD1">
            <w:pPr>
              <w:pStyle w:val="ElsLegend"/>
            </w:pPr>
            <w:r w:rsidRPr="006E0897">
              <w:t>7.0</w:t>
            </w:r>
            <w:r>
              <w:t xml:space="preserve"> </w:t>
            </w:r>
            <w:r w:rsidRPr="006E0897">
              <w:t>±</w:t>
            </w:r>
            <w:r>
              <w:t xml:space="preserve"> 0.2</w:t>
            </w:r>
          </w:p>
        </w:tc>
      </w:tr>
    </w:tbl>
    <w:p w14:paraId="363C8C2D" w14:textId="6ACEA0F5" w:rsidR="00525CF4" w:rsidRDefault="00525CF4" w:rsidP="005F11D5">
      <w:pPr>
        <w:pStyle w:val="ElsParagraph"/>
      </w:pPr>
    </w:p>
    <w:p w14:paraId="187C7F3E" w14:textId="2FDC0251" w:rsidR="005F11D5" w:rsidRDefault="008162F3" w:rsidP="00525CF4">
      <w:pPr>
        <w:pStyle w:val="TAMainText"/>
      </w:pPr>
      <w:r w:rsidRPr="008162F3">
        <w:rPr>
          <w:noProof/>
          <w:lang w:val="en-GB" w:eastAsia="en-GB"/>
        </w:rPr>
        <w:drawing>
          <wp:inline distT="0" distB="0" distL="0" distR="0" wp14:anchorId="780E45DC" wp14:editId="48FCA71A">
            <wp:extent cx="3375498" cy="159990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5171" cy="1623452"/>
                    </a:xfrm>
                    <a:prstGeom prst="rect">
                      <a:avLst/>
                    </a:prstGeom>
                    <a:noFill/>
                    <a:ln>
                      <a:noFill/>
                    </a:ln>
                  </pic:spPr>
                </pic:pic>
              </a:graphicData>
            </a:graphic>
          </wp:inline>
        </w:drawing>
      </w:r>
    </w:p>
    <w:p w14:paraId="5624178A" w14:textId="31ACBAA9" w:rsidR="005F11D5" w:rsidRDefault="005F11D5" w:rsidP="00F62818">
      <w:pPr>
        <w:pStyle w:val="ElsFigureCaption"/>
        <w:ind w:firstLine="0"/>
        <w:jc w:val="both"/>
      </w:pPr>
      <w:r w:rsidRPr="00BF4966">
        <w:rPr>
          <w:b/>
        </w:rPr>
        <w:t>Fig</w:t>
      </w:r>
      <w:r w:rsidR="00880CCF">
        <w:rPr>
          <w:b/>
        </w:rPr>
        <w:t xml:space="preserve"> 5</w:t>
      </w:r>
      <w:r w:rsidR="00880CCF">
        <w:t>.</w:t>
      </w:r>
      <w:bookmarkStart w:id="1" w:name="_GoBack"/>
      <w:bookmarkEnd w:id="1"/>
      <w:r w:rsidR="00BF4966">
        <w:t xml:space="preserve"> </w:t>
      </w:r>
      <w:r w:rsidRPr="005435D2">
        <w:rPr>
          <w:b/>
        </w:rPr>
        <w:t>(A)</w:t>
      </w:r>
      <w:r>
        <w:t xml:space="preserve"> </w:t>
      </w:r>
      <w:r w:rsidR="00BF4966">
        <w:t xml:space="preserve">Western blot analysis of the methylation state </w:t>
      </w:r>
      <w:r w:rsidRPr="00FE6391">
        <w:t>of</w:t>
      </w:r>
      <w:r w:rsidR="00BF4966">
        <w:t xml:space="preserve"> H3K4 after treatment with</w:t>
      </w:r>
      <w:r w:rsidRPr="00FE6391">
        <w:t xml:space="preserve"> compound </w:t>
      </w:r>
      <w:r w:rsidR="00F5338C">
        <w:rPr>
          <w:b/>
        </w:rPr>
        <w:t>9</w:t>
      </w:r>
      <w:r w:rsidRPr="00D12CC6">
        <w:rPr>
          <w:b/>
        </w:rPr>
        <w:t>a</w:t>
      </w:r>
      <w:r>
        <w:t xml:space="preserve"> for 48 h</w:t>
      </w:r>
      <w:r w:rsidRPr="00FE6391">
        <w:t>.</w:t>
      </w:r>
      <w:r w:rsidRPr="005F11D5">
        <w:t xml:space="preserve"> </w:t>
      </w:r>
      <w:r w:rsidRPr="00FE6391">
        <w:t>Blotting membranes</w:t>
      </w:r>
      <w:r w:rsidRPr="00E530DE">
        <w:t xml:space="preserve"> </w:t>
      </w:r>
      <w:r w:rsidRPr="00FE6391">
        <w:t>were probed for anti-H3K4me2, H3 (total) and β-actin (loading control).</w:t>
      </w:r>
      <w:r>
        <w:t xml:space="preserve"> </w:t>
      </w:r>
      <w:r w:rsidRPr="00FC218B">
        <w:rPr>
          <w:b/>
        </w:rPr>
        <w:t>(B)</w:t>
      </w:r>
      <w:r w:rsidRPr="00E530DE">
        <w:t xml:space="preserve"> </w:t>
      </w:r>
      <w:r w:rsidRPr="00915E92">
        <w:t>CD86 induction in MV4-11 cells</w:t>
      </w:r>
      <w:r w:rsidR="00A35C7B">
        <w:t>.</w:t>
      </w:r>
      <w:r w:rsidRPr="00915E92">
        <w:t xml:space="preserve"> </w:t>
      </w:r>
      <w:r w:rsidR="00A35C7B">
        <w:t>Bars indicate percentage of cells expressing CD86 upon treatment</w:t>
      </w:r>
      <w:r w:rsidRPr="00915E92">
        <w:t xml:space="preserve"> with 3 µM of</w:t>
      </w:r>
      <w:r>
        <w:t xml:space="preserve"> </w:t>
      </w:r>
      <w:r w:rsidR="00F5338C">
        <w:rPr>
          <w:b/>
        </w:rPr>
        <w:t>9</w:t>
      </w:r>
      <w:r w:rsidRPr="00F5338C">
        <w:rPr>
          <w:b/>
        </w:rPr>
        <w:t>a</w:t>
      </w:r>
      <w:r w:rsidR="008162F3">
        <w:t>.</w:t>
      </w:r>
      <w:r w:rsidR="008162F3" w:rsidRPr="008162F3">
        <w:t xml:space="preserve"> </w:t>
      </w:r>
      <w:r w:rsidRPr="00FE6391">
        <w:t xml:space="preserve">Statistical </w:t>
      </w:r>
      <w:r w:rsidR="00F5338C">
        <w:t>significance for CD86 expre</w:t>
      </w:r>
      <w:r w:rsidRPr="00FE6391">
        <w:t>s</w:t>
      </w:r>
      <w:r w:rsidR="00F5338C">
        <w:t>sion</w:t>
      </w:r>
      <w:r w:rsidRPr="00FE6391">
        <w:t xml:space="preserve"> determined with Student’s t-test</w:t>
      </w:r>
      <w:r w:rsidR="008162F3">
        <w:t>; values are expressed as means</w:t>
      </w:r>
      <w:r w:rsidRPr="00FE6391">
        <w:t xml:space="preserve"> ± STD (n=3); ****p &lt; 0.0001. </w:t>
      </w:r>
    </w:p>
    <w:p w14:paraId="0671EB87" w14:textId="084CFF0F" w:rsidR="00256F61" w:rsidRDefault="00256F61" w:rsidP="00F62818">
      <w:pPr>
        <w:pStyle w:val="ElsFigureCaption"/>
        <w:ind w:firstLine="0"/>
        <w:jc w:val="both"/>
      </w:pPr>
    </w:p>
    <w:p w14:paraId="752A6C6B" w14:textId="345956C6" w:rsidR="00A67491" w:rsidRDefault="00A67491" w:rsidP="00925384">
      <w:pPr>
        <w:pStyle w:val="ElsParagraph"/>
        <w:ind w:firstLine="0"/>
        <w:sectPr w:rsidR="00A67491">
          <w:type w:val="continuous"/>
          <w:pgSz w:w="11906" w:h="16838" w:code="9"/>
          <w:pgMar w:top="964" w:right="766" w:bottom="1242" w:left="766" w:header="720" w:footer="238" w:gutter="0"/>
          <w:cols w:space="360"/>
        </w:sectPr>
      </w:pPr>
    </w:p>
    <w:p w14:paraId="788088C2" w14:textId="78EE0209" w:rsidR="004B2E59" w:rsidRDefault="004B2E59" w:rsidP="00F470DF">
      <w:pPr>
        <w:pStyle w:val="ElsParagraph"/>
        <w:ind w:firstLine="0"/>
        <w:sectPr w:rsidR="004B2E59" w:rsidSect="004B2E59">
          <w:type w:val="continuous"/>
          <w:pgSz w:w="11906" w:h="16838" w:code="9"/>
          <w:pgMar w:top="964" w:right="766" w:bottom="1242" w:left="766" w:header="720" w:footer="238" w:gutter="0"/>
          <w:cols w:num="2" w:space="360"/>
        </w:sectPr>
      </w:pPr>
    </w:p>
    <w:p w14:paraId="2D7A1C72" w14:textId="36016960" w:rsidR="005F11D5" w:rsidRPr="005F11D5" w:rsidRDefault="005F11D5" w:rsidP="00CB5B9C">
      <w:pPr>
        <w:pStyle w:val="ElsParagraph"/>
        <w:ind w:firstLine="0"/>
        <w:sectPr w:rsidR="005F11D5" w:rsidRPr="005F11D5">
          <w:type w:val="continuous"/>
          <w:pgSz w:w="11906" w:h="16838" w:code="9"/>
          <w:pgMar w:top="964" w:right="766" w:bottom="1242" w:left="766" w:header="720" w:footer="238" w:gutter="0"/>
          <w:cols w:space="360"/>
        </w:sectPr>
      </w:pPr>
    </w:p>
    <w:p w14:paraId="0BBF3474" w14:textId="14F7E0B2" w:rsidR="00235B7B" w:rsidRPr="001D09E1" w:rsidRDefault="00F5338C">
      <w:pPr>
        <w:pStyle w:val="ElsAcknowledgementsHeading"/>
        <w:rPr>
          <w:sz w:val="19"/>
          <w:szCs w:val="19"/>
        </w:rPr>
      </w:pPr>
      <w:r w:rsidRPr="001D09E1">
        <w:rPr>
          <w:sz w:val="19"/>
          <w:szCs w:val="19"/>
        </w:rPr>
        <w:t>Funding</w:t>
      </w:r>
    </w:p>
    <w:p w14:paraId="423B70B4" w14:textId="207DBB0A" w:rsidR="0035797D" w:rsidRDefault="00F5338C">
      <w:pPr>
        <w:pStyle w:val="ElsParagraph"/>
      </w:pPr>
      <w:r>
        <w:t xml:space="preserve">We gratefully acknowledge financial support from the following sources: AG - </w:t>
      </w:r>
      <w:r w:rsidR="0035797D" w:rsidRPr="0035797D">
        <w:t xml:space="preserve">the University of East Anglia and the </w:t>
      </w:r>
      <w:r w:rsidR="0035797D" w:rsidRPr="0035797D">
        <w:t xml:space="preserve">COST Actions TD0905 Epigenetics: From </w:t>
      </w:r>
      <w:r>
        <w:t>Bench to Bedside and CM1406 Epi</w:t>
      </w:r>
      <w:r w:rsidR="0035797D" w:rsidRPr="0035797D">
        <w:t>genetic Chemical Biology</w:t>
      </w:r>
      <w:r>
        <w:t>.</w:t>
      </w:r>
      <w:r w:rsidR="0035797D" w:rsidRPr="0035797D">
        <w:t xml:space="preserve"> </w:t>
      </w:r>
      <w:r>
        <w:t xml:space="preserve">GH - </w:t>
      </w:r>
      <w:r w:rsidR="0035797D" w:rsidRPr="0035797D">
        <w:t xml:space="preserve">the Deutsche Forschungsgemeinschaft DFG as a contribution of Collaborative </w:t>
      </w:r>
      <w:r w:rsidR="0035797D" w:rsidRPr="0035797D">
        <w:lastRenderedPageBreak/>
        <w:t>Research Center (SFB 656, project B1)</w:t>
      </w:r>
      <w:r>
        <w:t>.</w:t>
      </w:r>
      <w:r w:rsidR="0035797D" w:rsidRPr="0035797D">
        <w:t xml:space="preserve"> WAJ </w:t>
      </w:r>
      <w:r>
        <w:t xml:space="preserve">- </w:t>
      </w:r>
      <w:r w:rsidR="0035797D" w:rsidRPr="0035797D">
        <w:t>Prostate Ca</w:t>
      </w:r>
      <w:r>
        <w:t>ncer UK (grant CDF-12-002) and EPSRC</w:t>
      </w:r>
      <w:r w:rsidR="0035797D" w:rsidRPr="0035797D">
        <w:t xml:space="preserve"> (EP/Moo8657/1).</w:t>
      </w:r>
    </w:p>
    <w:p w14:paraId="414C06E1" w14:textId="75436342" w:rsidR="00235B7B" w:rsidRDefault="00235B7B" w:rsidP="0035797D">
      <w:pPr>
        <w:pStyle w:val="ElsParagraph"/>
        <w:ind w:firstLine="0"/>
      </w:pPr>
    </w:p>
    <w:p w14:paraId="1CB0BD2F" w14:textId="1AABC1B4" w:rsidR="00235B7B" w:rsidRDefault="00F5338C">
      <w:pPr>
        <w:pStyle w:val="ElsReferencesHeading"/>
      </w:pPr>
      <w:r>
        <w:t>References</w:t>
      </w:r>
    </w:p>
    <w:p w14:paraId="534ECE92" w14:textId="75E7C090" w:rsidR="00F62818" w:rsidRPr="00F62818" w:rsidRDefault="00EF7AB2" w:rsidP="00256F61">
      <w:pPr>
        <w:widowControl w:val="0"/>
        <w:autoSpaceDE w:val="0"/>
        <w:autoSpaceDN w:val="0"/>
        <w:adjustRightInd w:val="0"/>
        <w:ind w:left="640" w:hanging="640"/>
        <w:jc w:val="both"/>
        <w:rPr>
          <w:rFonts w:ascii="Arno Pro" w:hAnsi="Arno Pro"/>
          <w:noProof/>
          <w:sz w:val="16"/>
          <w:lang w:val="es-ES"/>
        </w:rPr>
      </w:pPr>
      <w:r>
        <w:rPr>
          <w:lang w:val="en-GB"/>
        </w:rPr>
        <w:fldChar w:fldCharType="begin" w:fldLock="1"/>
      </w:r>
      <w:r>
        <w:rPr>
          <w:lang w:val="en-GB"/>
        </w:rPr>
        <w:instrText xml:space="preserve">ADDIN Mendeley Bibliography CSL_BIBLIOGRAPHY </w:instrText>
      </w:r>
      <w:r>
        <w:rPr>
          <w:lang w:val="en-GB"/>
        </w:rPr>
        <w:fldChar w:fldCharType="separate"/>
      </w:r>
      <w:r w:rsidR="00F62818" w:rsidRPr="00F62818">
        <w:rPr>
          <w:rFonts w:ascii="Arno Pro" w:hAnsi="Arno Pro"/>
          <w:noProof/>
          <w:sz w:val="16"/>
          <w:lang w:val="es-ES"/>
        </w:rPr>
        <w:t xml:space="preserve">1. </w:t>
      </w:r>
      <w:r w:rsidR="00F62818" w:rsidRPr="00F62818">
        <w:rPr>
          <w:rFonts w:ascii="Arno Pro" w:hAnsi="Arno Pro"/>
          <w:noProof/>
          <w:sz w:val="16"/>
          <w:lang w:val="es-ES"/>
        </w:rPr>
        <w:tab/>
        <w:t xml:space="preserve">Dimitrova, E.; Turberfield, A. H.; Klose, R. J. Histone demethylases in chromatin biology and beyond. </w:t>
      </w:r>
      <w:r w:rsidR="00F62818" w:rsidRPr="00F62818">
        <w:rPr>
          <w:rFonts w:ascii="Arno Pro" w:hAnsi="Arno Pro"/>
          <w:i/>
          <w:iCs/>
          <w:noProof/>
          <w:sz w:val="16"/>
          <w:lang w:val="es-ES"/>
        </w:rPr>
        <w:t>EMBO Rep.</w:t>
      </w:r>
      <w:r w:rsidR="00F62818" w:rsidRPr="00F62818">
        <w:rPr>
          <w:rFonts w:ascii="Arno Pro" w:hAnsi="Arno Pro"/>
          <w:noProof/>
          <w:sz w:val="16"/>
          <w:lang w:val="es-ES"/>
        </w:rPr>
        <w:t xml:space="preserve"> </w:t>
      </w:r>
      <w:r w:rsidR="00F62818" w:rsidRPr="00F62818">
        <w:rPr>
          <w:rFonts w:ascii="Arno Pro" w:hAnsi="Arno Pro"/>
          <w:b/>
          <w:bCs/>
          <w:noProof/>
          <w:sz w:val="16"/>
          <w:lang w:val="es-ES"/>
        </w:rPr>
        <w:t>2015</w:t>
      </w:r>
      <w:r w:rsidR="00F62818" w:rsidRPr="00F62818">
        <w:rPr>
          <w:rFonts w:ascii="Arno Pro" w:hAnsi="Arno Pro"/>
          <w:noProof/>
          <w:sz w:val="16"/>
          <w:lang w:val="es-ES"/>
        </w:rPr>
        <w:t xml:space="preserve">, </w:t>
      </w:r>
      <w:r w:rsidR="00F62818" w:rsidRPr="00F62818">
        <w:rPr>
          <w:rFonts w:ascii="Arno Pro" w:hAnsi="Arno Pro"/>
          <w:i/>
          <w:iCs/>
          <w:noProof/>
          <w:sz w:val="16"/>
          <w:lang w:val="es-ES"/>
        </w:rPr>
        <w:t>16</w:t>
      </w:r>
      <w:r w:rsidR="00F62818" w:rsidRPr="00F62818">
        <w:rPr>
          <w:rFonts w:ascii="Arno Pro" w:hAnsi="Arno Pro"/>
          <w:noProof/>
          <w:sz w:val="16"/>
          <w:lang w:val="es-ES"/>
        </w:rPr>
        <w:t>, 1620–1639.</w:t>
      </w:r>
    </w:p>
    <w:p w14:paraId="11578B38" w14:textId="77777777" w:rsidR="00F62818" w:rsidRPr="00F62818" w:rsidRDefault="00F62818" w:rsidP="00256F61">
      <w:pPr>
        <w:widowControl w:val="0"/>
        <w:autoSpaceDE w:val="0"/>
        <w:autoSpaceDN w:val="0"/>
        <w:adjustRightInd w:val="0"/>
        <w:ind w:left="640" w:hanging="640"/>
        <w:jc w:val="both"/>
        <w:rPr>
          <w:rFonts w:ascii="Arno Pro" w:hAnsi="Arno Pro"/>
          <w:noProof/>
          <w:sz w:val="16"/>
          <w:lang w:val="es-ES"/>
        </w:rPr>
      </w:pPr>
      <w:r w:rsidRPr="00F62818">
        <w:rPr>
          <w:rFonts w:ascii="Arno Pro" w:hAnsi="Arno Pro"/>
          <w:noProof/>
          <w:sz w:val="16"/>
          <w:lang w:val="es-ES"/>
        </w:rPr>
        <w:t xml:space="preserve">2. </w:t>
      </w:r>
      <w:r w:rsidRPr="00F62818">
        <w:rPr>
          <w:rFonts w:ascii="Arno Pro" w:hAnsi="Arno Pro"/>
          <w:noProof/>
          <w:sz w:val="16"/>
          <w:lang w:val="es-ES"/>
        </w:rPr>
        <w:tab/>
        <w:t xml:space="preserve">Burg, J. M.; Link, J. E.; Morgan, B. S.; Heller, F. J.; Hargrove, A. E.; McCafferty, D. G. KDM1 Class Flavin-Dependent Protein Lysine Demethylases. </w:t>
      </w:r>
      <w:r w:rsidRPr="00F62818">
        <w:rPr>
          <w:rFonts w:ascii="Arno Pro" w:hAnsi="Arno Pro"/>
          <w:i/>
          <w:iCs/>
          <w:noProof/>
          <w:sz w:val="16"/>
          <w:lang w:val="es-ES"/>
        </w:rPr>
        <w:t>Biopolymers</w:t>
      </w:r>
      <w:r w:rsidRPr="00F62818">
        <w:rPr>
          <w:rFonts w:ascii="Arno Pro" w:hAnsi="Arno Pro"/>
          <w:noProof/>
          <w:sz w:val="16"/>
          <w:lang w:val="es-ES"/>
        </w:rPr>
        <w:t xml:space="preserve"> </w:t>
      </w:r>
      <w:r w:rsidRPr="00F62818">
        <w:rPr>
          <w:rFonts w:ascii="Arno Pro" w:hAnsi="Arno Pro"/>
          <w:b/>
          <w:bCs/>
          <w:noProof/>
          <w:sz w:val="16"/>
          <w:lang w:val="es-ES"/>
        </w:rPr>
        <w:t>2015</w:t>
      </w:r>
      <w:r w:rsidRPr="00F62818">
        <w:rPr>
          <w:rFonts w:ascii="Arno Pro" w:hAnsi="Arno Pro"/>
          <w:noProof/>
          <w:sz w:val="16"/>
          <w:lang w:val="es-ES"/>
        </w:rPr>
        <w:t xml:space="preserve">, </w:t>
      </w:r>
      <w:r w:rsidRPr="00F62818">
        <w:rPr>
          <w:rFonts w:ascii="Arno Pro" w:hAnsi="Arno Pro"/>
          <w:i/>
          <w:iCs/>
          <w:noProof/>
          <w:sz w:val="16"/>
          <w:lang w:val="es-ES"/>
        </w:rPr>
        <w:t>104</w:t>
      </w:r>
      <w:r w:rsidRPr="00F62818">
        <w:rPr>
          <w:rFonts w:ascii="Arno Pro" w:hAnsi="Arno Pro"/>
          <w:noProof/>
          <w:sz w:val="16"/>
          <w:lang w:val="es-ES"/>
        </w:rPr>
        <w:t>, 213–246.</w:t>
      </w:r>
    </w:p>
    <w:p w14:paraId="6684A534" w14:textId="77777777" w:rsidR="00F62818" w:rsidRPr="00F62818" w:rsidRDefault="00F62818" w:rsidP="00256F61">
      <w:pPr>
        <w:widowControl w:val="0"/>
        <w:autoSpaceDE w:val="0"/>
        <w:autoSpaceDN w:val="0"/>
        <w:adjustRightInd w:val="0"/>
        <w:ind w:left="640" w:hanging="640"/>
        <w:jc w:val="both"/>
        <w:rPr>
          <w:rFonts w:ascii="Arno Pro" w:hAnsi="Arno Pro"/>
          <w:noProof/>
          <w:sz w:val="16"/>
          <w:lang w:val="es-ES"/>
        </w:rPr>
      </w:pPr>
      <w:r w:rsidRPr="00F62818">
        <w:rPr>
          <w:rFonts w:ascii="Arno Pro" w:hAnsi="Arno Pro"/>
          <w:noProof/>
          <w:sz w:val="16"/>
          <w:lang w:val="es-ES"/>
        </w:rPr>
        <w:t xml:space="preserve">3. </w:t>
      </w:r>
      <w:r w:rsidRPr="00F62818">
        <w:rPr>
          <w:rFonts w:ascii="Arno Pro" w:hAnsi="Arno Pro"/>
          <w:noProof/>
          <w:sz w:val="16"/>
          <w:lang w:val="es-ES"/>
        </w:rPr>
        <w:tab/>
        <w:t xml:space="preserve">Laurent, B.; Ruitu, L.; Murn, J.; Hempel, K.; Ferrao, R.; Xiang, Y.; Liu, S.; Garcia, B. A.; Wu, H.; Wu, F.; Steen, H.; Shi, Y. A Specific LSD1/KDM1A Isoform Regulates Neuronal Differentiation through H3K9 Demethylation. </w:t>
      </w:r>
      <w:r w:rsidRPr="00F62818">
        <w:rPr>
          <w:rFonts w:ascii="Arno Pro" w:hAnsi="Arno Pro"/>
          <w:i/>
          <w:iCs/>
          <w:noProof/>
          <w:sz w:val="16"/>
          <w:lang w:val="es-ES"/>
        </w:rPr>
        <w:t>Mol. Cell</w:t>
      </w:r>
      <w:r w:rsidRPr="00F62818">
        <w:rPr>
          <w:rFonts w:ascii="Arno Pro" w:hAnsi="Arno Pro"/>
          <w:noProof/>
          <w:sz w:val="16"/>
          <w:lang w:val="es-ES"/>
        </w:rPr>
        <w:t xml:space="preserve"> </w:t>
      </w:r>
      <w:r w:rsidRPr="00F62818">
        <w:rPr>
          <w:rFonts w:ascii="Arno Pro" w:hAnsi="Arno Pro"/>
          <w:b/>
          <w:bCs/>
          <w:noProof/>
          <w:sz w:val="16"/>
          <w:lang w:val="es-ES"/>
        </w:rPr>
        <w:t>2015</w:t>
      </w:r>
      <w:r w:rsidRPr="00F62818">
        <w:rPr>
          <w:rFonts w:ascii="Arno Pro" w:hAnsi="Arno Pro"/>
          <w:noProof/>
          <w:sz w:val="16"/>
          <w:lang w:val="es-ES"/>
        </w:rPr>
        <w:t xml:space="preserve">, </w:t>
      </w:r>
      <w:r w:rsidRPr="00F62818">
        <w:rPr>
          <w:rFonts w:ascii="Arno Pro" w:hAnsi="Arno Pro"/>
          <w:i/>
          <w:iCs/>
          <w:noProof/>
          <w:sz w:val="16"/>
          <w:lang w:val="es-ES"/>
        </w:rPr>
        <w:t>57</w:t>
      </w:r>
      <w:r w:rsidRPr="00F62818">
        <w:rPr>
          <w:rFonts w:ascii="Arno Pro" w:hAnsi="Arno Pro"/>
          <w:noProof/>
          <w:sz w:val="16"/>
          <w:lang w:val="es-ES"/>
        </w:rPr>
        <w:t>, 957–970.</w:t>
      </w:r>
    </w:p>
    <w:p w14:paraId="09C2AF22" w14:textId="77777777" w:rsidR="00F62818" w:rsidRPr="00F62818" w:rsidRDefault="00F62818" w:rsidP="00256F61">
      <w:pPr>
        <w:widowControl w:val="0"/>
        <w:autoSpaceDE w:val="0"/>
        <w:autoSpaceDN w:val="0"/>
        <w:adjustRightInd w:val="0"/>
        <w:ind w:left="640" w:hanging="640"/>
        <w:jc w:val="both"/>
        <w:rPr>
          <w:rFonts w:ascii="Arno Pro" w:hAnsi="Arno Pro"/>
          <w:noProof/>
          <w:sz w:val="16"/>
          <w:lang w:val="es-ES"/>
        </w:rPr>
      </w:pPr>
      <w:r w:rsidRPr="00F62818">
        <w:rPr>
          <w:rFonts w:ascii="Arno Pro" w:hAnsi="Arno Pro"/>
          <w:noProof/>
          <w:sz w:val="16"/>
          <w:lang w:val="es-ES"/>
        </w:rPr>
        <w:t xml:space="preserve">4. </w:t>
      </w:r>
      <w:r w:rsidRPr="00F62818">
        <w:rPr>
          <w:rFonts w:ascii="Arno Pro" w:hAnsi="Arno Pro"/>
          <w:noProof/>
          <w:sz w:val="16"/>
          <w:lang w:val="es-ES"/>
        </w:rPr>
        <w:tab/>
        <w:t xml:space="preserve">Wang, J.; Telese, F.; Tan, Y.; Li, W.; Jin, C.; He, X.; Basnet, H.; Ma, Q.; Merkurjev, D.; Zhu, X.; Liu, Z.; Zhang, J.; Ohgi, K.; Taylor, H.; White, R. R.; Macfarlan, T. S.; Pfaff, S. L.; Rosenfeld, M. G. LSD1n is a H4K20 demethylase regulating memory formation via transcriptional elongation control. </w:t>
      </w:r>
      <w:r w:rsidRPr="00F62818">
        <w:rPr>
          <w:rFonts w:ascii="Arno Pro" w:hAnsi="Arno Pro"/>
          <w:i/>
          <w:iCs/>
          <w:noProof/>
          <w:sz w:val="16"/>
          <w:lang w:val="es-ES"/>
        </w:rPr>
        <w:t>Nat. Neurosci.</w:t>
      </w:r>
      <w:r w:rsidRPr="00F62818">
        <w:rPr>
          <w:rFonts w:ascii="Arno Pro" w:hAnsi="Arno Pro"/>
          <w:noProof/>
          <w:sz w:val="16"/>
          <w:lang w:val="es-ES"/>
        </w:rPr>
        <w:t xml:space="preserve"> </w:t>
      </w:r>
      <w:r w:rsidRPr="00F62818">
        <w:rPr>
          <w:rFonts w:ascii="Arno Pro" w:hAnsi="Arno Pro"/>
          <w:b/>
          <w:bCs/>
          <w:noProof/>
          <w:sz w:val="16"/>
          <w:lang w:val="es-ES"/>
        </w:rPr>
        <w:t>2015</w:t>
      </w:r>
      <w:r w:rsidRPr="00F62818">
        <w:rPr>
          <w:rFonts w:ascii="Arno Pro" w:hAnsi="Arno Pro"/>
          <w:noProof/>
          <w:sz w:val="16"/>
          <w:lang w:val="es-ES"/>
        </w:rPr>
        <w:t xml:space="preserve">, </w:t>
      </w:r>
      <w:r w:rsidRPr="00F62818">
        <w:rPr>
          <w:rFonts w:ascii="Arno Pro" w:hAnsi="Arno Pro"/>
          <w:i/>
          <w:iCs/>
          <w:noProof/>
          <w:sz w:val="16"/>
          <w:lang w:val="es-ES"/>
        </w:rPr>
        <w:t>18</w:t>
      </w:r>
      <w:r w:rsidRPr="00F62818">
        <w:rPr>
          <w:rFonts w:ascii="Arno Pro" w:hAnsi="Arno Pro"/>
          <w:noProof/>
          <w:sz w:val="16"/>
          <w:lang w:val="es-ES"/>
        </w:rPr>
        <w:t>, 1256–1264.</w:t>
      </w:r>
    </w:p>
    <w:p w14:paraId="0CC56CC4" w14:textId="77777777" w:rsidR="00F62818" w:rsidRPr="00F62818" w:rsidRDefault="00F62818" w:rsidP="00256F61">
      <w:pPr>
        <w:widowControl w:val="0"/>
        <w:autoSpaceDE w:val="0"/>
        <w:autoSpaceDN w:val="0"/>
        <w:adjustRightInd w:val="0"/>
        <w:ind w:left="640" w:hanging="640"/>
        <w:jc w:val="both"/>
        <w:rPr>
          <w:rFonts w:ascii="Arno Pro" w:hAnsi="Arno Pro"/>
          <w:noProof/>
          <w:sz w:val="16"/>
          <w:lang w:val="es-ES"/>
        </w:rPr>
      </w:pPr>
      <w:r w:rsidRPr="00F62818">
        <w:rPr>
          <w:rFonts w:ascii="Arno Pro" w:hAnsi="Arno Pro"/>
          <w:noProof/>
          <w:sz w:val="16"/>
          <w:lang w:val="es-ES"/>
        </w:rPr>
        <w:t xml:space="preserve">5. </w:t>
      </w:r>
      <w:r w:rsidRPr="00F62818">
        <w:rPr>
          <w:rFonts w:ascii="Arno Pro" w:hAnsi="Arno Pro"/>
          <w:noProof/>
          <w:sz w:val="16"/>
          <w:lang w:val="es-ES"/>
        </w:rPr>
        <w:tab/>
        <w:t xml:space="preserve">Wang, X.; Huang, B.; Suzuki, T.; Liu, X.; Zhan, P. Medicinal chemistry insights in the discovery of novel LSD1 inhibitors. </w:t>
      </w:r>
      <w:r w:rsidRPr="00F62818">
        <w:rPr>
          <w:rFonts w:ascii="Arno Pro" w:hAnsi="Arno Pro"/>
          <w:i/>
          <w:iCs/>
          <w:noProof/>
          <w:sz w:val="16"/>
          <w:lang w:val="es-ES"/>
        </w:rPr>
        <w:t>Epigenomics</w:t>
      </w:r>
      <w:r w:rsidRPr="00F62818">
        <w:rPr>
          <w:rFonts w:ascii="Arno Pro" w:hAnsi="Arno Pro"/>
          <w:noProof/>
          <w:sz w:val="16"/>
          <w:lang w:val="es-ES"/>
        </w:rPr>
        <w:t xml:space="preserve"> </w:t>
      </w:r>
      <w:r w:rsidRPr="00F62818">
        <w:rPr>
          <w:rFonts w:ascii="Arno Pro" w:hAnsi="Arno Pro"/>
          <w:b/>
          <w:bCs/>
          <w:noProof/>
          <w:sz w:val="16"/>
          <w:lang w:val="es-ES"/>
        </w:rPr>
        <w:t>2015</w:t>
      </w:r>
      <w:r w:rsidRPr="00F62818">
        <w:rPr>
          <w:rFonts w:ascii="Arno Pro" w:hAnsi="Arno Pro"/>
          <w:noProof/>
          <w:sz w:val="16"/>
          <w:lang w:val="es-ES"/>
        </w:rPr>
        <w:t xml:space="preserve">, </w:t>
      </w:r>
      <w:r w:rsidRPr="00F62818">
        <w:rPr>
          <w:rFonts w:ascii="Arno Pro" w:hAnsi="Arno Pro"/>
          <w:i/>
          <w:iCs/>
          <w:noProof/>
          <w:sz w:val="16"/>
          <w:lang w:val="es-ES"/>
        </w:rPr>
        <w:t>7</w:t>
      </w:r>
      <w:r w:rsidRPr="00F62818">
        <w:rPr>
          <w:rFonts w:ascii="Arno Pro" w:hAnsi="Arno Pro"/>
          <w:noProof/>
          <w:sz w:val="16"/>
          <w:lang w:val="es-ES"/>
        </w:rPr>
        <w:t>, 1379–1396.</w:t>
      </w:r>
    </w:p>
    <w:p w14:paraId="0CEA64A3" w14:textId="77777777" w:rsidR="00F62818" w:rsidRPr="00F62818" w:rsidRDefault="00F62818" w:rsidP="00256F61">
      <w:pPr>
        <w:widowControl w:val="0"/>
        <w:autoSpaceDE w:val="0"/>
        <w:autoSpaceDN w:val="0"/>
        <w:adjustRightInd w:val="0"/>
        <w:ind w:left="640" w:hanging="640"/>
        <w:jc w:val="both"/>
        <w:rPr>
          <w:rFonts w:ascii="Arno Pro" w:hAnsi="Arno Pro"/>
          <w:noProof/>
          <w:sz w:val="16"/>
          <w:lang w:val="es-ES"/>
        </w:rPr>
      </w:pPr>
      <w:r w:rsidRPr="00F62818">
        <w:rPr>
          <w:rFonts w:ascii="Arno Pro" w:hAnsi="Arno Pro"/>
          <w:noProof/>
          <w:sz w:val="16"/>
          <w:lang w:val="es-ES"/>
        </w:rPr>
        <w:t xml:space="preserve">6. </w:t>
      </w:r>
      <w:r w:rsidRPr="00F62818">
        <w:rPr>
          <w:rFonts w:ascii="Arno Pro" w:hAnsi="Arno Pro"/>
          <w:noProof/>
          <w:sz w:val="16"/>
          <w:lang w:val="es-ES"/>
        </w:rPr>
        <w:tab/>
        <w:t xml:space="preserve">McAllister, T. E.; England, K. S.; Hopkinson, R. J.; Brennan, P. E.; Kawamura, A.; Schofield, C. J. Recent progress in histone demethylase inhibitors. </w:t>
      </w:r>
      <w:r w:rsidRPr="00F62818">
        <w:rPr>
          <w:rFonts w:ascii="Arno Pro" w:hAnsi="Arno Pro"/>
          <w:i/>
          <w:iCs/>
          <w:noProof/>
          <w:sz w:val="16"/>
          <w:lang w:val="es-ES"/>
        </w:rPr>
        <w:t>J. Med. Chem.</w:t>
      </w:r>
      <w:r w:rsidRPr="00F62818">
        <w:rPr>
          <w:rFonts w:ascii="Arno Pro" w:hAnsi="Arno Pro"/>
          <w:noProof/>
          <w:sz w:val="16"/>
          <w:lang w:val="es-ES"/>
        </w:rPr>
        <w:t xml:space="preserve"> </w:t>
      </w:r>
      <w:r w:rsidRPr="00F62818">
        <w:rPr>
          <w:rFonts w:ascii="Arno Pro" w:hAnsi="Arno Pro"/>
          <w:b/>
          <w:bCs/>
          <w:noProof/>
          <w:sz w:val="16"/>
          <w:lang w:val="es-ES"/>
        </w:rPr>
        <w:t>2016</w:t>
      </w:r>
      <w:r w:rsidRPr="00F62818">
        <w:rPr>
          <w:rFonts w:ascii="Arno Pro" w:hAnsi="Arno Pro"/>
          <w:noProof/>
          <w:sz w:val="16"/>
          <w:lang w:val="es-ES"/>
        </w:rPr>
        <w:t xml:space="preserve">, </w:t>
      </w:r>
      <w:r w:rsidRPr="00F62818">
        <w:rPr>
          <w:rFonts w:ascii="Arno Pro" w:hAnsi="Arno Pro"/>
          <w:i/>
          <w:iCs/>
          <w:noProof/>
          <w:sz w:val="16"/>
          <w:lang w:val="es-ES"/>
        </w:rPr>
        <w:t>59</w:t>
      </w:r>
      <w:r w:rsidRPr="00F62818">
        <w:rPr>
          <w:rFonts w:ascii="Arno Pro" w:hAnsi="Arno Pro"/>
          <w:noProof/>
          <w:sz w:val="16"/>
          <w:lang w:val="es-ES"/>
        </w:rPr>
        <w:t>, 1308–1329.</w:t>
      </w:r>
    </w:p>
    <w:p w14:paraId="172374FE" w14:textId="77777777" w:rsidR="00F62818" w:rsidRPr="00F62818" w:rsidRDefault="00F62818" w:rsidP="00256F61">
      <w:pPr>
        <w:widowControl w:val="0"/>
        <w:autoSpaceDE w:val="0"/>
        <w:autoSpaceDN w:val="0"/>
        <w:adjustRightInd w:val="0"/>
        <w:ind w:left="640" w:hanging="640"/>
        <w:jc w:val="both"/>
        <w:rPr>
          <w:rFonts w:ascii="Arno Pro" w:hAnsi="Arno Pro"/>
          <w:noProof/>
          <w:sz w:val="16"/>
          <w:lang w:val="es-ES"/>
        </w:rPr>
      </w:pPr>
      <w:r w:rsidRPr="00F62818">
        <w:rPr>
          <w:rFonts w:ascii="Arno Pro" w:hAnsi="Arno Pro"/>
          <w:noProof/>
          <w:sz w:val="16"/>
          <w:lang w:val="es-ES"/>
        </w:rPr>
        <w:t xml:space="preserve">7. </w:t>
      </w:r>
      <w:r w:rsidRPr="00F62818">
        <w:rPr>
          <w:rFonts w:ascii="Arno Pro" w:hAnsi="Arno Pro"/>
          <w:noProof/>
          <w:sz w:val="16"/>
          <w:lang w:val="es-ES"/>
        </w:rPr>
        <w:tab/>
        <w:t>Schenk, T.; Chen, W. C.; Göllner, S.; Howell, L.; Jin, L.; Hebestreit, K.; Klein, H.-U.; Popescu, A. C.; Burnett, A.; Mills, K.; Casero, R. A.; Marton, L.; Woster, P.; Minden, M. D.; Dugas, M.; Wang, J. C. Y.; Dick, J. E.; Müller-Tidow, C.; Petrie, K.; Zelent, A. Inhibition of the LSD1 (KDM1A) demethylase reactivates the all-</w:t>
      </w:r>
      <w:r w:rsidRPr="00B97817">
        <w:rPr>
          <w:rFonts w:ascii="Arno Pro" w:hAnsi="Arno Pro"/>
          <w:i/>
          <w:noProof/>
          <w:sz w:val="16"/>
          <w:lang w:val="es-ES"/>
        </w:rPr>
        <w:t>trans</w:t>
      </w:r>
      <w:r w:rsidRPr="00F62818">
        <w:rPr>
          <w:rFonts w:ascii="Arno Pro" w:hAnsi="Arno Pro"/>
          <w:noProof/>
          <w:sz w:val="16"/>
          <w:lang w:val="es-ES"/>
        </w:rPr>
        <w:t xml:space="preserve">-retinoic acid differentiation pathway in acute myeloid leukemia. </w:t>
      </w:r>
      <w:r w:rsidRPr="00F62818">
        <w:rPr>
          <w:rFonts w:ascii="Arno Pro" w:hAnsi="Arno Pro"/>
          <w:i/>
          <w:iCs/>
          <w:noProof/>
          <w:sz w:val="16"/>
          <w:lang w:val="es-ES"/>
        </w:rPr>
        <w:t>Nat. Med.</w:t>
      </w:r>
      <w:r w:rsidRPr="00F62818">
        <w:rPr>
          <w:rFonts w:ascii="Arno Pro" w:hAnsi="Arno Pro"/>
          <w:noProof/>
          <w:sz w:val="16"/>
          <w:lang w:val="es-ES"/>
        </w:rPr>
        <w:t xml:space="preserve"> </w:t>
      </w:r>
      <w:r w:rsidRPr="00F62818">
        <w:rPr>
          <w:rFonts w:ascii="Arno Pro" w:hAnsi="Arno Pro"/>
          <w:b/>
          <w:bCs/>
          <w:noProof/>
          <w:sz w:val="16"/>
          <w:lang w:val="es-ES"/>
        </w:rPr>
        <w:t>2012</w:t>
      </w:r>
      <w:r w:rsidRPr="00F62818">
        <w:rPr>
          <w:rFonts w:ascii="Arno Pro" w:hAnsi="Arno Pro"/>
          <w:noProof/>
          <w:sz w:val="16"/>
          <w:lang w:val="es-ES"/>
        </w:rPr>
        <w:t xml:space="preserve">, </w:t>
      </w:r>
      <w:r w:rsidRPr="00F62818">
        <w:rPr>
          <w:rFonts w:ascii="Arno Pro" w:hAnsi="Arno Pro"/>
          <w:i/>
          <w:iCs/>
          <w:noProof/>
          <w:sz w:val="16"/>
          <w:lang w:val="es-ES"/>
        </w:rPr>
        <w:t>18</w:t>
      </w:r>
      <w:r w:rsidRPr="00F62818">
        <w:rPr>
          <w:rFonts w:ascii="Arno Pro" w:hAnsi="Arno Pro"/>
          <w:noProof/>
          <w:sz w:val="16"/>
          <w:lang w:val="es-ES"/>
        </w:rPr>
        <w:t>, 605–611.</w:t>
      </w:r>
    </w:p>
    <w:p w14:paraId="464BFB75" w14:textId="3BE887EA" w:rsidR="00F62818" w:rsidRPr="00F62818" w:rsidRDefault="00F62818" w:rsidP="00E3632A">
      <w:pPr>
        <w:widowControl w:val="0"/>
        <w:autoSpaceDE w:val="0"/>
        <w:autoSpaceDN w:val="0"/>
        <w:adjustRightInd w:val="0"/>
        <w:ind w:left="640" w:hanging="640"/>
        <w:jc w:val="both"/>
        <w:rPr>
          <w:rFonts w:ascii="Arno Pro" w:hAnsi="Arno Pro"/>
          <w:noProof/>
          <w:sz w:val="16"/>
          <w:lang w:val="es-ES"/>
        </w:rPr>
      </w:pPr>
      <w:r w:rsidRPr="00F62818">
        <w:rPr>
          <w:rFonts w:ascii="Arno Pro" w:hAnsi="Arno Pro"/>
          <w:noProof/>
          <w:sz w:val="16"/>
          <w:lang w:val="es-ES"/>
        </w:rPr>
        <w:t xml:space="preserve">8. </w:t>
      </w:r>
      <w:r w:rsidRPr="00F62818">
        <w:rPr>
          <w:rFonts w:ascii="Arno Pro" w:hAnsi="Arno Pro"/>
          <w:noProof/>
          <w:sz w:val="16"/>
          <w:lang w:val="es-ES"/>
        </w:rPr>
        <w:tab/>
        <w:t xml:space="preserve">Gooden, D. M.; Schmidt, D. M. Z.; Pollock, J. A.; Kabadi, A. M.; McCafferty, D. G. Facile synthesis of substituted trans-2-arylcyclopropylamine inhibitors of the human histone demethylase LSD1 and monoamine oxidases A and B. </w:t>
      </w:r>
      <w:r w:rsidR="00E3632A" w:rsidRPr="00C34B78">
        <w:rPr>
          <w:rFonts w:ascii="Arno Pro" w:hAnsi="Arno Pro"/>
          <w:i/>
          <w:noProof/>
          <w:sz w:val="16"/>
          <w:lang w:val="es-ES"/>
        </w:rPr>
        <w:t>Bioorg. Med. Chem. Lett</w:t>
      </w:r>
      <w:r w:rsidR="00E3632A" w:rsidRPr="00C34B78">
        <w:rPr>
          <w:rFonts w:ascii="Arno Pro" w:hAnsi="Arno Pro"/>
          <w:noProof/>
          <w:sz w:val="16"/>
          <w:lang w:val="es-ES"/>
        </w:rPr>
        <w:t xml:space="preserve">. </w:t>
      </w:r>
      <w:r w:rsidR="00E3632A" w:rsidRPr="00C34B78">
        <w:rPr>
          <w:rFonts w:ascii="Arno Pro" w:hAnsi="Arno Pro"/>
          <w:b/>
          <w:noProof/>
          <w:sz w:val="16"/>
          <w:lang w:val="es-ES"/>
        </w:rPr>
        <w:t>2008</w:t>
      </w:r>
      <w:r w:rsidR="00E3632A">
        <w:rPr>
          <w:rFonts w:ascii="Arno Pro" w:hAnsi="Arno Pro"/>
          <w:noProof/>
          <w:sz w:val="16"/>
          <w:lang w:val="es-ES"/>
        </w:rPr>
        <w:t xml:space="preserve">, </w:t>
      </w:r>
      <w:r w:rsidR="00E3632A" w:rsidRPr="00C34B78">
        <w:rPr>
          <w:rFonts w:ascii="Arno Pro" w:hAnsi="Arno Pro"/>
          <w:i/>
          <w:noProof/>
          <w:sz w:val="16"/>
          <w:lang w:val="es-ES"/>
        </w:rPr>
        <w:t>18</w:t>
      </w:r>
      <w:r w:rsidR="00E3632A">
        <w:rPr>
          <w:rFonts w:ascii="Arno Pro" w:hAnsi="Arno Pro"/>
          <w:noProof/>
          <w:sz w:val="16"/>
          <w:lang w:val="es-ES"/>
        </w:rPr>
        <w:t>, 3047</w:t>
      </w:r>
      <w:r w:rsidR="00E3632A" w:rsidRPr="00F62818">
        <w:rPr>
          <w:rFonts w:ascii="Arno Pro" w:hAnsi="Arno Pro"/>
          <w:noProof/>
          <w:sz w:val="16"/>
          <w:lang w:val="es-ES"/>
        </w:rPr>
        <w:t>–</w:t>
      </w:r>
      <w:r w:rsidR="00E3632A">
        <w:rPr>
          <w:rFonts w:ascii="Arno Pro" w:hAnsi="Arno Pro"/>
          <w:noProof/>
          <w:sz w:val="16"/>
          <w:lang w:val="es-ES"/>
        </w:rPr>
        <w:t>30</w:t>
      </w:r>
      <w:r w:rsidR="00E3632A" w:rsidRPr="00C34B78">
        <w:rPr>
          <w:rFonts w:ascii="Arno Pro" w:hAnsi="Arno Pro"/>
          <w:noProof/>
          <w:sz w:val="16"/>
          <w:lang w:val="es-ES"/>
        </w:rPr>
        <w:t>51</w:t>
      </w:r>
      <w:r w:rsidR="00E3632A" w:rsidRPr="00F62818">
        <w:rPr>
          <w:rFonts w:ascii="Arno Pro" w:hAnsi="Arno Pro"/>
          <w:noProof/>
          <w:sz w:val="16"/>
          <w:lang w:val="es-ES"/>
        </w:rPr>
        <w:t>.</w:t>
      </w:r>
    </w:p>
    <w:p w14:paraId="6BFA8068" w14:textId="75963C2D" w:rsidR="00F62818" w:rsidRPr="00F62818" w:rsidRDefault="00F62818" w:rsidP="00256F61">
      <w:pPr>
        <w:widowControl w:val="0"/>
        <w:autoSpaceDE w:val="0"/>
        <w:autoSpaceDN w:val="0"/>
        <w:adjustRightInd w:val="0"/>
        <w:ind w:left="640" w:hanging="640"/>
        <w:jc w:val="both"/>
        <w:rPr>
          <w:rFonts w:ascii="Arno Pro" w:hAnsi="Arno Pro"/>
          <w:noProof/>
          <w:sz w:val="16"/>
          <w:lang w:val="es-ES"/>
        </w:rPr>
      </w:pPr>
      <w:r w:rsidRPr="00F62818">
        <w:rPr>
          <w:rFonts w:ascii="Arno Pro" w:hAnsi="Arno Pro"/>
          <w:noProof/>
          <w:sz w:val="16"/>
          <w:lang w:val="es-ES"/>
        </w:rPr>
        <w:t xml:space="preserve">9. </w:t>
      </w:r>
      <w:r w:rsidRPr="00F62818">
        <w:rPr>
          <w:rFonts w:ascii="Arno Pro" w:hAnsi="Arno Pro"/>
          <w:noProof/>
          <w:sz w:val="16"/>
          <w:lang w:val="es-ES"/>
        </w:rPr>
        <w:tab/>
        <w:t>Mimasu, S.; Umezawa, N.; Sato, S.; Higuchi, T.; Umehara, T.; Yokoyama, S. Structurally Designed trans-2-Phenylcyclopropylamine Derivatives Potently Inhibit His</w:t>
      </w:r>
      <w:r w:rsidR="00D559C3">
        <w:rPr>
          <w:rFonts w:ascii="Arno Pro" w:hAnsi="Arno Pro"/>
          <w:noProof/>
          <w:sz w:val="16"/>
          <w:lang w:val="es-ES"/>
        </w:rPr>
        <w:t>tone Demethylase LSD1/KDM1</w:t>
      </w:r>
      <w:r w:rsidRPr="00F62818">
        <w:rPr>
          <w:rFonts w:ascii="Arno Pro" w:hAnsi="Arno Pro"/>
          <w:noProof/>
          <w:sz w:val="16"/>
          <w:lang w:val="es-ES"/>
        </w:rPr>
        <w:t xml:space="preserve">. </w:t>
      </w:r>
      <w:r w:rsidRPr="00F62818">
        <w:rPr>
          <w:rFonts w:ascii="Arno Pro" w:hAnsi="Arno Pro"/>
          <w:i/>
          <w:iCs/>
          <w:noProof/>
          <w:sz w:val="16"/>
          <w:lang w:val="es-ES"/>
        </w:rPr>
        <w:t>Biochemistry</w:t>
      </w:r>
      <w:r w:rsidRPr="00F62818">
        <w:rPr>
          <w:rFonts w:ascii="Arno Pro" w:hAnsi="Arno Pro"/>
          <w:noProof/>
          <w:sz w:val="16"/>
          <w:lang w:val="es-ES"/>
        </w:rPr>
        <w:t xml:space="preserve"> </w:t>
      </w:r>
      <w:r w:rsidRPr="00F62818">
        <w:rPr>
          <w:rFonts w:ascii="Arno Pro" w:hAnsi="Arno Pro"/>
          <w:b/>
          <w:bCs/>
          <w:noProof/>
          <w:sz w:val="16"/>
          <w:lang w:val="es-ES"/>
        </w:rPr>
        <w:t>2010</w:t>
      </w:r>
      <w:r w:rsidRPr="00F62818">
        <w:rPr>
          <w:rFonts w:ascii="Arno Pro" w:hAnsi="Arno Pro"/>
          <w:noProof/>
          <w:sz w:val="16"/>
          <w:lang w:val="es-ES"/>
        </w:rPr>
        <w:t xml:space="preserve">, </w:t>
      </w:r>
      <w:r w:rsidRPr="00F62818">
        <w:rPr>
          <w:rFonts w:ascii="Arno Pro" w:hAnsi="Arno Pro"/>
          <w:i/>
          <w:iCs/>
          <w:noProof/>
          <w:sz w:val="16"/>
          <w:lang w:val="es-ES"/>
        </w:rPr>
        <w:t>49</w:t>
      </w:r>
      <w:r w:rsidRPr="00F62818">
        <w:rPr>
          <w:rFonts w:ascii="Arno Pro" w:hAnsi="Arno Pro"/>
          <w:noProof/>
          <w:sz w:val="16"/>
          <w:lang w:val="es-ES"/>
        </w:rPr>
        <w:t>, 6494–6503.</w:t>
      </w:r>
    </w:p>
    <w:p w14:paraId="041D0BDF" w14:textId="77777777" w:rsidR="00F62818" w:rsidRPr="00F62818" w:rsidRDefault="00F62818" w:rsidP="00256F61">
      <w:pPr>
        <w:widowControl w:val="0"/>
        <w:autoSpaceDE w:val="0"/>
        <w:autoSpaceDN w:val="0"/>
        <w:adjustRightInd w:val="0"/>
        <w:ind w:left="640" w:hanging="640"/>
        <w:jc w:val="both"/>
        <w:rPr>
          <w:rFonts w:ascii="Arno Pro" w:hAnsi="Arno Pro"/>
          <w:noProof/>
          <w:sz w:val="16"/>
          <w:lang w:val="es-ES"/>
        </w:rPr>
      </w:pPr>
      <w:r w:rsidRPr="00F62818">
        <w:rPr>
          <w:rFonts w:ascii="Arno Pro" w:hAnsi="Arno Pro"/>
          <w:noProof/>
          <w:sz w:val="16"/>
          <w:lang w:val="es-ES"/>
        </w:rPr>
        <w:t xml:space="preserve">10. </w:t>
      </w:r>
      <w:r w:rsidRPr="00F62818">
        <w:rPr>
          <w:rFonts w:ascii="Arno Pro" w:hAnsi="Arno Pro"/>
          <w:noProof/>
          <w:sz w:val="16"/>
          <w:lang w:val="es-ES"/>
        </w:rPr>
        <w:tab/>
        <w:t xml:space="preserve">Binda, C.; Valente, S.; Romanenghi, M.; Pilotto, S.; Cirilli, R.; Karytinos, A.; Ciossani, G.; Botrugno, O. A.; Forneris, F.; Tardugno, M. Biochemical, structural, and biological evaluation of tranylcypromine derivatives as inhibitors of histone demethylases LSD1 and LSD2. </w:t>
      </w:r>
      <w:r w:rsidRPr="00F62818">
        <w:rPr>
          <w:rFonts w:ascii="Arno Pro" w:hAnsi="Arno Pro"/>
          <w:i/>
          <w:iCs/>
          <w:noProof/>
          <w:sz w:val="16"/>
          <w:lang w:val="es-ES"/>
        </w:rPr>
        <w:t>J. Am. Chem. Soc.</w:t>
      </w:r>
      <w:r w:rsidRPr="00F62818">
        <w:rPr>
          <w:rFonts w:ascii="Arno Pro" w:hAnsi="Arno Pro"/>
          <w:noProof/>
          <w:sz w:val="16"/>
          <w:lang w:val="es-ES"/>
        </w:rPr>
        <w:t xml:space="preserve"> </w:t>
      </w:r>
      <w:r w:rsidRPr="00F62818">
        <w:rPr>
          <w:rFonts w:ascii="Arno Pro" w:hAnsi="Arno Pro"/>
          <w:b/>
          <w:bCs/>
          <w:noProof/>
          <w:sz w:val="16"/>
          <w:lang w:val="es-ES"/>
        </w:rPr>
        <w:t>2010</w:t>
      </w:r>
      <w:r w:rsidRPr="00F62818">
        <w:rPr>
          <w:rFonts w:ascii="Arno Pro" w:hAnsi="Arno Pro"/>
          <w:noProof/>
          <w:sz w:val="16"/>
          <w:lang w:val="es-ES"/>
        </w:rPr>
        <w:t xml:space="preserve">, </w:t>
      </w:r>
      <w:r w:rsidRPr="00F62818">
        <w:rPr>
          <w:rFonts w:ascii="Arno Pro" w:hAnsi="Arno Pro"/>
          <w:i/>
          <w:iCs/>
          <w:noProof/>
          <w:sz w:val="16"/>
          <w:lang w:val="es-ES"/>
        </w:rPr>
        <w:t>132</w:t>
      </w:r>
      <w:r w:rsidRPr="00F62818">
        <w:rPr>
          <w:rFonts w:ascii="Arno Pro" w:hAnsi="Arno Pro"/>
          <w:noProof/>
          <w:sz w:val="16"/>
          <w:lang w:val="es-ES"/>
        </w:rPr>
        <w:t>, 6827–6833.</w:t>
      </w:r>
    </w:p>
    <w:p w14:paraId="695D27AD" w14:textId="77777777" w:rsidR="00F62818" w:rsidRPr="00F62818" w:rsidRDefault="00F62818" w:rsidP="00256F61">
      <w:pPr>
        <w:widowControl w:val="0"/>
        <w:autoSpaceDE w:val="0"/>
        <w:autoSpaceDN w:val="0"/>
        <w:adjustRightInd w:val="0"/>
        <w:ind w:left="640" w:hanging="640"/>
        <w:jc w:val="both"/>
        <w:rPr>
          <w:rFonts w:ascii="Arno Pro" w:hAnsi="Arno Pro"/>
          <w:noProof/>
          <w:sz w:val="16"/>
          <w:lang w:val="es-ES"/>
        </w:rPr>
      </w:pPr>
      <w:r w:rsidRPr="00F62818">
        <w:rPr>
          <w:rFonts w:ascii="Arno Pro" w:hAnsi="Arno Pro"/>
          <w:noProof/>
          <w:sz w:val="16"/>
          <w:lang w:val="es-ES"/>
        </w:rPr>
        <w:t xml:space="preserve">11. </w:t>
      </w:r>
      <w:r w:rsidRPr="00F62818">
        <w:rPr>
          <w:rFonts w:ascii="Arno Pro" w:hAnsi="Arno Pro"/>
          <w:noProof/>
          <w:sz w:val="16"/>
          <w:lang w:val="es-ES"/>
        </w:rPr>
        <w:tab/>
        <w:t xml:space="preserve">Ogasawara, D.; Suzuki, T.; Mino, K.; Ueda, R.; Khan, M. N. A.; Matsubara, T.; Koseki, K.; Hasegawa, M.; Sasaki, R.; Nakagawa, H. Synthesis and biological activity of optically active NCL-1, a lysine-specific demethylase 1 selective inhibitor. </w:t>
      </w:r>
      <w:r w:rsidRPr="00F62818">
        <w:rPr>
          <w:rFonts w:ascii="Arno Pro" w:hAnsi="Arno Pro"/>
          <w:i/>
          <w:iCs/>
          <w:noProof/>
          <w:sz w:val="16"/>
          <w:lang w:val="es-ES"/>
        </w:rPr>
        <w:t>Bioorg. Med. Chem.</w:t>
      </w:r>
      <w:r w:rsidRPr="00F62818">
        <w:rPr>
          <w:rFonts w:ascii="Arno Pro" w:hAnsi="Arno Pro"/>
          <w:noProof/>
          <w:sz w:val="16"/>
          <w:lang w:val="es-ES"/>
        </w:rPr>
        <w:t xml:space="preserve"> </w:t>
      </w:r>
      <w:r w:rsidRPr="00F62818">
        <w:rPr>
          <w:rFonts w:ascii="Arno Pro" w:hAnsi="Arno Pro"/>
          <w:b/>
          <w:bCs/>
          <w:noProof/>
          <w:sz w:val="16"/>
          <w:lang w:val="es-ES"/>
        </w:rPr>
        <w:t>2011</w:t>
      </w:r>
      <w:r w:rsidRPr="00F62818">
        <w:rPr>
          <w:rFonts w:ascii="Arno Pro" w:hAnsi="Arno Pro"/>
          <w:noProof/>
          <w:sz w:val="16"/>
          <w:lang w:val="es-ES"/>
        </w:rPr>
        <w:t xml:space="preserve">, </w:t>
      </w:r>
      <w:r w:rsidRPr="00F62818">
        <w:rPr>
          <w:rFonts w:ascii="Arno Pro" w:hAnsi="Arno Pro"/>
          <w:i/>
          <w:iCs/>
          <w:noProof/>
          <w:sz w:val="16"/>
          <w:lang w:val="es-ES"/>
        </w:rPr>
        <w:t>19</w:t>
      </w:r>
      <w:r w:rsidRPr="00F62818">
        <w:rPr>
          <w:rFonts w:ascii="Arno Pro" w:hAnsi="Arno Pro"/>
          <w:noProof/>
          <w:sz w:val="16"/>
          <w:lang w:val="es-ES"/>
        </w:rPr>
        <w:t>, 3702–3708.</w:t>
      </w:r>
    </w:p>
    <w:p w14:paraId="35C8047F" w14:textId="77777777" w:rsidR="00F62818" w:rsidRPr="00F62818" w:rsidRDefault="00F62818" w:rsidP="00256F61">
      <w:pPr>
        <w:widowControl w:val="0"/>
        <w:autoSpaceDE w:val="0"/>
        <w:autoSpaceDN w:val="0"/>
        <w:adjustRightInd w:val="0"/>
        <w:ind w:left="640" w:hanging="640"/>
        <w:jc w:val="both"/>
        <w:rPr>
          <w:rFonts w:ascii="Arno Pro" w:hAnsi="Arno Pro"/>
          <w:noProof/>
          <w:sz w:val="16"/>
          <w:lang w:val="es-ES"/>
        </w:rPr>
      </w:pPr>
      <w:r w:rsidRPr="00F62818">
        <w:rPr>
          <w:rFonts w:ascii="Arno Pro" w:hAnsi="Arno Pro"/>
          <w:noProof/>
          <w:sz w:val="16"/>
          <w:lang w:val="es-ES"/>
        </w:rPr>
        <w:t xml:space="preserve">12. </w:t>
      </w:r>
      <w:r w:rsidRPr="00F62818">
        <w:rPr>
          <w:rFonts w:ascii="Arno Pro" w:hAnsi="Arno Pro"/>
          <w:noProof/>
          <w:sz w:val="16"/>
          <w:lang w:val="es-ES"/>
        </w:rPr>
        <w:tab/>
        <w:t xml:space="preserve">Benelkebir, H.; Hodgkinson, C.; Duriez, P. J.; Hayden, A. L.; Bulleid, R. A.; Crabb, S. J.; Packham, G.; Ganesan, A. Enantioselective synthesis of tranylcypromine analogues as lysine demethylase (LSD1) inhibitors. </w:t>
      </w:r>
      <w:r w:rsidRPr="00F62818">
        <w:rPr>
          <w:rFonts w:ascii="Arno Pro" w:hAnsi="Arno Pro"/>
          <w:i/>
          <w:iCs/>
          <w:noProof/>
          <w:sz w:val="16"/>
          <w:lang w:val="es-ES"/>
        </w:rPr>
        <w:t>Bioorg. Med. Chem.</w:t>
      </w:r>
      <w:r w:rsidRPr="00F62818">
        <w:rPr>
          <w:rFonts w:ascii="Arno Pro" w:hAnsi="Arno Pro"/>
          <w:noProof/>
          <w:sz w:val="16"/>
          <w:lang w:val="es-ES"/>
        </w:rPr>
        <w:t xml:space="preserve"> </w:t>
      </w:r>
      <w:r w:rsidRPr="00F62818">
        <w:rPr>
          <w:rFonts w:ascii="Arno Pro" w:hAnsi="Arno Pro"/>
          <w:b/>
          <w:bCs/>
          <w:noProof/>
          <w:sz w:val="16"/>
          <w:lang w:val="es-ES"/>
        </w:rPr>
        <w:t>2011</w:t>
      </w:r>
      <w:r w:rsidRPr="00F62818">
        <w:rPr>
          <w:rFonts w:ascii="Arno Pro" w:hAnsi="Arno Pro"/>
          <w:noProof/>
          <w:sz w:val="16"/>
          <w:lang w:val="es-ES"/>
        </w:rPr>
        <w:t xml:space="preserve">, </w:t>
      </w:r>
      <w:r w:rsidRPr="00F62818">
        <w:rPr>
          <w:rFonts w:ascii="Arno Pro" w:hAnsi="Arno Pro"/>
          <w:i/>
          <w:iCs/>
          <w:noProof/>
          <w:sz w:val="16"/>
          <w:lang w:val="es-ES"/>
        </w:rPr>
        <w:t>19</w:t>
      </w:r>
      <w:r w:rsidRPr="00F62818">
        <w:rPr>
          <w:rFonts w:ascii="Arno Pro" w:hAnsi="Arno Pro"/>
          <w:noProof/>
          <w:sz w:val="16"/>
          <w:lang w:val="es-ES"/>
        </w:rPr>
        <w:t>, 3709–3716.</w:t>
      </w:r>
    </w:p>
    <w:p w14:paraId="55613E26" w14:textId="76DBABDE" w:rsidR="00F62818" w:rsidRDefault="00F62818" w:rsidP="00256F61">
      <w:pPr>
        <w:widowControl w:val="0"/>
        <w:autoSpaceDE w:val="0"/>
        <w:autoSpaceDN w:val="0"/>
        <w:adjustRightInd w:val="0"/>
        <w:ind w:left="640" w:hanging="640"/>
        <w:jc w:val="both"/>
        <w:rPr>
          <w:rFonts w:ascii="Arno Pro" w:hAnsi="Arno Pro"/>
          <w:noProof/>
          <w:sz w:val="16"/>
          <w:lang w:val="es-ES"/>
        </w:rPr>
      </w:pPr>
      <w:r w:rsidRPr="00F62818">
        <w:rPr>
          <w:rFonts w:ascii="Arno Pro" w:hAnsi="Arno Pro"/>
          <w:noProof/>
          <w:sz w:val="16"/>
          <w:lang w:val="es-ES"/>
        </w:rPr>
        <w:t xml:space="preserve">13. </w:t>
      </w:r>
      <w:r w:rsidRPr="00F62818">
        <w:rPr>
          <w:rFonts w:ascii="Arno Pro" w:hAnsi="Arno Pro"/>
          <w:noProof/>
          <w:sz w:val="16"/>
          <w:lang w:val="es-ES"/>
        </w:rPr>
        <w:tab/>
        <w:t xml:space="preserve">Neelamegam, R.; Ricq, E. L.; Malvaez, M.; Patnaik, D.; Norton, S.; Carlin, S. M.; Hill, I. T.; Wood, M. A.; Haggarty, S. J.; Hooker, J. M. Brain-penetrant LSD1 inhibitors can block memory consolidation. </w:t>
      </w:r>
      <w:r w:rsidRPr="00F62818">
        <w:rPr>
          <w:rFonts w:ascii="Arno Pro" w:hAnsi="Arno Pro"/>
          <w:i/>
          <w:iCs/>
          <w:noProof/>
          <w:sz w:val="16"/>
          <w:lang w:val="es-ES"/>
        </w:rPr>
        <w:t>ACS Chem. Neurosci.</w:t>
      </w:r>
      <w:r w:rsidRPr="00F62818">
        <w:rPr>
          <w:rFonts w:ascii="Arno Pro" w:hAnsi="Arno Pro"/>
          <w:noProof/>
          <w:sz w:val="16"/>
          <w:lang w:val="es-ES"/>
        </w:rPr>
        <w:t xml:space="preserve"> </w:t>
      </w:r>
      <w:r w:rsidRPr="00F62818">
        <w:rPr>
          <w:rFonts w:ascii="Arno Pro" w:hAnsi="Arno Pro"/>
          <w:b/>
          <w:bCs/>
          <w:noProof/>
          <w:sz w:val="16"/>
          <w:lang w:val="es-ES"/>
        </w:rPr>
        <w:t>2011</w:t>
      </w:r>
      <w:r w:rsidRPr="00F62818">
        <w:rPr>
          <w:rFonts w:ascii="Arno Pro" w:hAnsi="Arno Pro"/>
          <w:noProof/>
          <w:sz w:val="16"/>
          <w:lang w:val="es-ES"/>
        </w:rPr>
        <w:t xml:space="preserve">, </w:t>
      </w:r>
      <w:r w:rsidRPr="00F62818">
        <w:rPr>
          <w:rFonts w:ascii="Arno Pro" w:hAnsi="Arno Pro"/>
          <w:i/>
          <w:iCs/>
          <w:noProof/>
          <w:sz w:val="16"/>
          <w:lang w:val="es-ES"/>
        </w:rPr>
        <w:t>3</w:t>
      </w:r>
      <w:r w:rsidRPr="00F62818">
        <w:rPr>
          <w:rFonts w:ascii="Arno Pro" w:hAnsi="Arno Pro"/>
          <w:noProof/>
          <w:sz w:val="16"/>
          <w:lang w:val="es-ES"/>
        </w:rPr>
        <w:t>, 120–128.</w:t>
      </w:r>
    </w:p>
    <w:p w14:paraId="645D590F" w14:textId="522A893C" w:rsidR="00975726" w:rsidRPr="00975726" w:rsidRDefault="00975726" w:rsidP="00975726">
      <w:pPr>
        <w:widowControl w:val="0"/>
        <w:autoSpaceDE w:val="0"/>
        <w:autoSpaceDN w:val="0"/>
        <w:adjustRightInd w:val="0"/>
        <w:ind w:left="640" w:hanging="640"/>
        <w:jc w:val="both"/>
        <w:rPr>
          <w:rFonts w:ascii="Arno Pro" w:hAnsi="Arno Pro"/>
          <w:noProof/>
          <w:sz w:val="16"/>
          <w:lang w:val="es-ES"/>
        </w:rPr>
      </w:pPr>
      <w:r>
        <w:rPr>
          <w:rFonts w:ascii="Arno Pro" w:hAnsi="Arno Pro"/>
          <w:noProof/>
          <w:sz w:val="16"/>
          <w:lang w:val="es-ES"/>
        </w:rPr>
        <w:t>14.</w:t>
      </w:r>
      <w:r>
        <w:rPr>
          <w:rFonts w:ascii="Arno Pro" w:hAnsi="Arno Pro"/>
          <w:noProof/>
          <w:sz w:val="16"/>
          <w:lang w:val="es-ES"/>
        </w:rPr>
        <w:tab/>
        <w:t xml:space="preserve">Pollock, J. A.; Larrea, M. </w:t>
      </w:r>
      <w:r w:rsidRPr="00975726">
        <w:rPr>
          <w:rFonts w:ascii="Arno Pro" w:hAnsi="Arno Pro"/>
          <w:noProof/>
          <w:sz w:val="16"/>
          <w:lang w:val="es-ES"/>
        </w:rPr>
        <w:t xml:space="preserve">D.; </w:t>
      </w:r>
      <w:r>
        <w:rPr>
          <w:rFonts w:ascii="Arno Pro" w:hAnsi="Arno Pro"/>
          <w:noProof/>
          <w:sz w:val="16"/>
          <w:lang w:val="es-ES"/>
        </w:rPr>
        <w:t xml:space="preserve">Jasper, J. S.; McDonnell, D. P.; McCafferty, D. </w:t>
      </w:r>
      <w:r w:rsidRPr="00975726">
        <w:rPr>
          <w:rFonts w:ascii="Arno Pro" w:hAnsi="Arno Pro"/>
          <w:noProof/>
          <w:sz w:val="16"/>
          <w:lang w:val="es-ES"/>
        </w:rPr>
        <w:t>G</w:t>
      </w:r>
      <w:r>
        <w:rPr>
          <w:rFonts w:ascii="Arno Pro" w:hAnsi="Arno Pro"/>
          <w:noProof/>
          <w:sz w:val="16"/>
          <w:lang w:val="es-ES"/>
        </w:rPr>
        <w:t xml:space="preserve">. </w:t>
      </w:r>
      <w:r w:rsidRPr="00975726">
        <w:rPr>
          <w:rFonts w:ascii="Arno Pro" w:hAnsi="Arno Pro"/>
          <w:noProof/>
          <w:sz w:val="16"/>
          <w:lang w:val="es-ES"/>
        </w:rPr>
        <w:t>L ysine-​Specific Histone Demethylase 1 Inhibitors Control Breast Cancer Proliferation in ERα-​Depen</w:t>
      </w:r>
      <w:r>
        <w:rPr>
          <w:rFonts w:ascii="Arno Pro" w:hAnsi="Arno Pro"/>
          <w:noProof/>
          <w:sz w:val="16"/>
          <w:lang w:val="es-ES"/>
        </w:rPr>
        <w:t xml:space="preserve">dent and -​Independent Manners. </w:t>
      </w:r>
      <w:r w:rsidRPr="00975726">
        <w:rPr>
          <w:rFonts w:ascii="Arno Pro" w:hAnsi="Arno Pro"/>
          <w:i/>
          <w:noProof/>
          <w:sz w:val="16"/>
          <w:lang w:val="es-ES"/>
        </w:rPr>
        <w:t>ACS Chem. Biol</w:t>
      </w:r>
      <w:r>
        <w:rPr>
          <w:rFonts w:ascii="Arno Pro" w:hAnsi="Arno Pro"/>
          <w:noProof/>
          <w:sz w:val="16"/>
          <w:lang w:val="es-ES"/>
        </w:rPr>
        <w:t>. </w:t>
      </w:r>
      <w:r w:rsidRPr="00975726">
        <w:rPr>
          <w:rFonts w:ascii="Arno Pro" w:hAnsi="Arno Pro"/>
          <w:b/>
          <w:noProof/>
          <w:sz w:val="16"/>
          <w:lang w:val="es-ES"/>
        </w:rPr>
        <w:t>2012</w:t>
      </w:r>
      <w:r>
        <w:rPr>
          <w:rFonts w:ascii="Arno Pro" w:hAnsi="Arno Pro"/>
          <w:noProof/>
          <w:sz w:val="16"/>
          <w:lang w:val="es-ES"/>
        </w:rPr>
        <w:t>, </w:t>
      </w:r>
      <w:r w:rsidRPr="00975726">
        <w:rPr>
          <w:rFonts w:ascii="Arno Pro" w:hAnsi="Arno Pro"/>
          <w:i/>
          <w:noProof/>
          <w:sz w:val="16"/>
          <w:lang w:val="es-ES"/>
        </w:rPr>
        <w:t>7</w:t>
      </w:r>
      <w:r w:rsidRPr="00975726">
        <w:rPr>
          <w:rFonts w:ascii="Arno Pro" w:hAnsi="Arno Pro"/>
          <w:noProof/>
          <w:sz w:val="16"/>
          <w:lang w:val="es-ES"/>
        </w:rPr>
        <w:t>, 1221-1231.</w:t>
      </w:r>
    </w:p>
    <w:p w14:paraId="55BB1BD4" w14:textId="500EBF45" w:rsidR="00B97817" w:rsidRDefault="00A144F7" w:rsidP="00B97817">
      <w:pPr>
        <w:widowControl w:val="0"/>
        <w:autoSpaceDE w:val="0"/>
        <w:autoSpaceDN w:val="0"/>
        <w:adjustRightInd w:val="0"/>
        <w:ind w:left="640" w:hanging="640"/>
        <w:jc w:val="both"/>
        <w:rPr>
          <w:rFonts w:ascii="Arno Pro" w:hAnsi="Arno Pro"/>
          <w:noProof/>
          <w:sz w:val="16"/>
          <w:lang w:val="es-ES"/>
        </w:rPr>
      </w:pPr>
      <w:r>
        <w:rPr>
          <w:rFonts w:ascii="Arno Pro" w:hAnsi="Arno Pro"/>
          <w:noProof/>
          <w:sz w:val="16"/>
          <w:lang w:val="es-ES"/>
        </w:rPr>
        <w:t>15</w:t>
      </w:r>
      <w:r w:rsidR="00D559C3">
        <w:rPr>
          <w:rFonts w:ascii="Arno Pro" w:hAnsi="Arno Pro"/>
          <w:noProof/>
          <w:sz w:val="16"/>
          <w:lang w:val="es-ES"/>
        </w:rPr>
        <w:t>.</w:t>
      </w:r>
      <w:r w:rsidR="00D559C3">
        <w:rPr>
          <w:rFonts w:ascii="Arno Pro" w:hAnsi="Arno Pro"/>
          <w:noProof/>
          <w:sz w:val="16"/>
          <w:lang w:val="es-ES"/>
        </w:rPr>
        <w:tab/>
      </w:r>
      <w:r w:rsidR="00D559C3" w:rsidRPr="00D559C3">
        <w:rPr>
          <w:rFonts w:ascii="Arno Pro" w:hAnsi="Arno Pro"/>
          <w:noProof/>
          <w:sz w:val="16"/>
          <w:lang w:val="es-ES"/>
        </w:rPr>
        <w:t>Ogasawara</w:t>
      </w:r>
      <w:r w:rsidR="00D559C3">
        <w:rPr>
          <w:rFonts w:ascii="Arno Pro" w:hAnsi="Arno Pro"/>
          <w:noProof/>
          <w:sz w:val="16"/>
          <w:lang w:val="es-ES"/>
        </w:rPr>
        <w:t>,</w:t>
      </w:r>
      <w:r w:rsidR="00D559C3" w:rsidRPr="00D559C3">
        <w:rPr>
          <w:rFonts w:ascii="Arno Pro" w:hAnsi="Arno Pro"/>
          <w:noProof/>
          <w:sz w:val="16"/>
          <w:lang w:val="es-ES"/>
        </w:rPr>
        <w:t xml:space="preserve"> D</w:t>
      </w:r>
      <w:r w:rsidR="00D559C3">
        <w:rPr>
          <w:rFonts w:ascii="Arno Pro" w:hAnsi="Arno Pro"/>
          <w:noProof/>
          <w:sz w:val="16"/>
          <w:lang w:val="es-ES"/>
        </w:rPr>
        <w:t>.;</w:t>
      </w:r>
      <w:r w:rsidR="00D559C3" w:rsidRPr="00D559C3">
        <w:rPr>
          <w:rFonts w:ascii="Arno Pro" w:hAnsi="Arno Pro"/>
          <w:noProof/>
          <w:sz w:val="16"/>
          <w:lang w:val="es-ES"/>
        </w:rPr>
        <w:t xml:space="preserve"> Itoh</w:t>
      </w:r>
      <w:r w:rsidR="00D559C3">
        <w:rPr>
          <w:rFonts w:ascii="Arno Pro" w:hAnsi="Arno Pro"/>
          <w:noProof/>
          <w:sz w:val="16"/>
          <w:lang w:val="es-ES"/>
        </w:rPr>
        <w:t>,</w:t>
      </w:r>
      <w:r w:rsidR="00D559C3" w:rsidRPr="00D559C3">
        <w:rPr>
          <w:rFonts w:ascii="Arno Pro" w:hAnsi="Arno Pro"/>
          <w:noProof/>
          <w:sz w:val="16"/>
          <w:lang w:val="es-ES"/>
        </w:rPr>
        <w:t xml:space="preserve"> Y</w:t>
      </w:r>
      <w:r w:rsidR="00D559C3">
        <w:rPr>
          <w:rFonts w:ascii="Arno Pro" w:hAnsi="Arno Pro"/>
          <w:noProof/>
          <w:sz w:val="16"/>
          <w:lang w:val="es-ES"/>
        </w:rPr>
        <w:t>.;</w:t>
      </w:r>
      <w:r w:rsidR="00D559C3" w:rsidRPr="00D559C3">
        <w:rPr>
          <w:rFonts w:ascii="Arno Pro" w:hAnsi="Arno Pro"/>
          <w:noProof/>
          <w:sz w:val="16"/>
          <w:lang w:val="es-ES"/>
        </w:rPr>
        <w:t xml:space="preserve"> Tsumoto</w:t>
      </w:r>
      <w:r w:rsidR="00D559C3">
        <w:rPr>
          <w:rFonts w:ascii="Arno Pro" w:hAnsi="Arno Pro"/>
          <w:noProof/>
          <w:sz w:val="16"/>
          <w:lang w:val="es-ES"/>
        </w:rPr>
        <w:t xml:space="preserve">, H.; </w:t>
      </w:r>
      <w:r w:rsidR="00D559C3" w:rsidRPr="00D559C3">
        <w:rPr>
          <w:rFonts w:ascii="Arno Pro" w:hAnsi="Arno Pro"/>
          <w:noProof/>
          <w:sz w:val="16"/>
          <w:lang w:val="es-ES"/>
        </w:rPr>
        <w:t>Kakizawa</w:t>
      </w:r>
      <w:r w:rsidR="00D559C3">
        <w:rPr>
          <w:rFonts w:ascii="Arno Pro" w:hAnsi="Arno Pro"/>
          <w:noProof/>
          <w:sz w:val="16"/>
          <w:lang w:val="es-ES"/>
        </w:rPr>
        <w:t xml:space="preserve">, T.; </w:t>
      </w:r>
      <w:r w:rsidR="00D559C3" w:rsidRPr="00D559C3">
        <w:rPr>
          <w:rFonts w:ascii="Arno Pro" w:hAnsi="Arno Pro"/>
          <w:noProof/>
          <w:sz w:val="16"/>
          <w:lang w:val="es-ES"/>
        </w:rPr>
        <w:t>Mino</w:t>
      </w:r>
      <w:r w:rsidR="00D559C3">
        <w:rPr>
          <w:rFonts w:ascii="Arno Pro" w:hAnsi="Arno Pro"/>
          <w:noProof/>
          <w:sz w:val="16"/>
          <w:lang w:val="es-ES"/>
        </w:rPr>
        <w:t>, K.;</w:t>
      </w:r>
      <w:r w:rsidR="00D559C3" w:rsidRPr="00D559C3">
        <w:rPr>
          <w:rFonts w:ascii="Arno Pro" w:hAnsi="Arno Pro"/>
          <w:noProof/>
          <w:sz w:val="16"/>
          <w:lang w:val="es-ES"/>
        </w:rPr>
        <w:t xml:space="preserve"> Fukuhara</w:t>
      </w:r>
      <w:r w:rsidR="00D559C3">
        <w:rPr>
          <w:rFonts w:ascii="Arno Pro" w:hAnsi="Arno Pro"/>
          <w:noProof/>
          <w:sz w:val="16"/>
          <w:lang w:val="es-ES"/>
        </w:rPr>
        <w:t>,</w:t>
      </w:r>
      <w:r w:rsidR="00D559C3" w:rsidRPr="00D559C3">
        <w:rPr>
          <w:rFonts w:ascii="Arno Pro" w:hAnsi="Arno Pro"/>
          <w:noProof/>
          <w:sz w:val="16"/>
          <w:lang w:val="es-ES"/>
        </w:rPr>
        <w:t xml:space="preserve"> K</w:t>
      </w:r>
      <w:r w:rsidR="00D559C3">
        <w:rPr>
          <w:rFonts w:ascii="Arno Pro" w:hAnsi="Arno Pro"/>
          <w:noProof/>
          <w:sz w:val="16"/>
          <w:lang w:val="es-ES"/>
        </w:rPr>
        <w:t xml:space="preserve">.; </w:t>
      </w:r>
      <w:r w:rsidR="00D559C3" w:rsidRPr="00D559C3">
        <w:rPr>
          <w:rFonts w:ascii="Arno Pro" w:hAnsi="Arno Pro"/>
          <w:noProof/>
          <w:sz w:val="16"/>
          <w:lang w:val="es-ES"/>
        </w:rPr>
        <w:t>Nakagawa</w:t>
      </w:r>
      <w:r w:rsidR="00D559C3">
        <w:rPr>
          <w:rFonts w:ascii="Arno Pro" w:hAnsi="Arno Pro"/>
          <w:noProof/>
          <w:sz w:val="16"/>
          <w:lang w:val="es-ES"/>
        </w:rPr>
        <w:t xml:space="preserve">, H.; </w:t>
      </w:r>
      <w:r w:rsidR="00D559C3" w:rsidRPr="00D559C3">
        <w:rPr>
          <w:rFonts w:ascii="Arno Pro" w:hAnsi="Arno Pro"/>
          <w:noProof/>
          <w:sz w:val="16"/>
          <w:lang w:val="es-ES"/>
        </w:rPr>
        <w:t>Hasegawa</w:t>
      </w:r>
      <w:r w:rsidR="00D559C3">
        <w:rPr>
          <w:rFonts w:ascii="Arno Pro" w:hAnsi="Arno Pro"/>
          <w:noProof/>
          <w:sz w:val="16"/>
          <w:lang w:val="es-ES"/>
        </w:rPr>
        <w:t xml:space="preserve">, M.; </w:t>
      </w:r>
      <w:r w:rsidR="00D559C3" w:rsidRPr="00D559C3">
        <w:rPr>
          <w:rFonts w:ascii="Arno Pro" w:hAnsi="Arno Pro"/>
          <w:noProof/>
          <w:sz w:val="16"/>
          <w:lang w:val="es-ES"/>
        </w:rPr>
        <w:t>Sasaki</w:t>
      </w:r>
      <w:r w:rsidR="00D559C3">
        <w:rPr>
          <w:rFonts w:ascii="Arno Pro" w:hAnsi="Arno Pro"/>
          <w:noProof/>
          <w:sz w:val="16"/>
          <w:lang w:val="es-ES"/>
        </w:rPr>
        <w:t xml:space="preserve">, R.; </w:t>
      </w:r>
      <w:r w:rsidR="00D559C3" w:rsidRPr="00D559C3">
        <w:rPr>
          <w:rFonts w:ascii="Arno Pro" w:hAnsi="Arno Pro"/>
          <w:noProof/>
          <w:sz w:val="16"/>
          <w:lang w:val="es-ES"/>
        </w:rPr>
        <w:t>Mizukami</w:t>
      </w:r>
      <w:r w:rsidR="00D559C3">
        <w:rPr>
          <w:rFonts w:ascii="Arno Pro" w:hAnsi="Arno Pro"/>
          <w:noProof/>
          <w:sz w:val="16"/>
          <w:lang w:val="es-ES"/>
        </w:rPr>
        <w:t xml:space="preserve">, T.; </w:t>
      </w:r>
      <w:r w:rsidR="00D559C3" w:rsidRPr="00D559C3">
        <w:rPr>
          <w:rFonts w:ascii="Arno Pro" w:hAnsi="Arno Pro"/>
          <w:noProof/>
          <w:sz w:val="16"/>
          <w:lang w:val="es-ES"/>
        </w:rPr>
        <w:t>Miyata</w:t>
      </w:r>
      <w:r w:rsidR="00D559C3">
        <w:rPr>
          <w:rFonts w:ascii="Arno Pro" w:hAnsi="Arno Pro"/>
          <w:noProof/>
          <w:sz w:val="16"/>
          <w:lang w:val="es-ES"/>
        </w:rPr>
        <w:t xml:space="preserve">, N.; </w:t>
      </w:r>
      <w:r w:rsidR="00D559C3" w:rsidRPr="00D559C3">
        <w:rPr>
          <w:rFonts w:ascii="Arno Pro" w:hAnsi="Arno Pro"/>
          <w:noProof/>
          <w:sz w:val="16"/>
          <w:lang w:val="es-ES"/>
        </w:rPr>
        <w:t>Suzuki</w:t>
      </w:r>
      <w:r w:rsidR="00D559C3">
        <w:rPr>
          <w:rFonts w:ascii="Arno Pro" w:hAnsi="Arno Pro"/>
          <w:noProof/>
          <w:sz w:val="16"/>
          <w:lang w:val="es-ES"/>
        </w:rPr>
        <w:t>,</w:t>
      </w:r>
      <w:r w:rsidR="00D559C3" w:rsidRPr="00D559C3">
        <w:rPr>
          <w:rFonts w:ascii="Arno Pro" w:hAnsi="Arno Pro"/>
          <w:noProof/>
          <w:sz w:val="16"/>
          <w:lang w:val="es-ES"/>
        </w:rPr>
        <w:t xml:space="preserve"> T. Lysine-specific demethylase 1-selective inactivators: protein-targeted drug delivery mechanism. </w:t>
      </w:r>
      <w:r w:rsidR="00D559C3" w:rsidRPr="00D559C3">
        <w:rPr>
          <w:rFonts w:ascii="Arno Pro" w:hAnsi="Arno Pro"/>
          <w:i/>
          <w:noProof/>
          <w:sz w:val="16"/>
          <w:lang w:val="es-ES"/>
        </w:rPr>
        <w:t>Angew. Chem. Int. Ed. Engl</w:t>
      </w:r>
      <w:r w:rsidR="00D559C3">
        <w:rPr>
          <w:rFonts w:ascii="Arno Pro" w:hAnsi="Arno Pro"/>
          <w:noProof/>
          <w:sz w:val="16"/>
          <w:lang w:val="es-ES"/>
        </w:rPr>
        <w:t xml:space="preserve">. </w:t>
      </w:r>
      <w:r w:rsidR="00D559C3" w:rsidRPr="00D559C3">
        <w:rPr>
          <w:rFonts w:ascii="Arno Pro" w:hAnsi="Arno Pro"/>
          <w:b/>
          <w:noProof/>
          <w:sz w:val="16"/>
          <w:lang w:val="es-ES"/>
        </w:rPr>
        <w:t>2013</w:t>
      </w:r>
      <w:r w:rsidR="00D559C3">
        <w:rPr>
          <w:rFonts w:ascii="Arno Pro" w:hAnsi="Arno Pro"/>
          <w:noProof/>
          <w:sz w:val="16"/>
          <w:lang w:val="es-ES"/>
        </w:rPr>
        <w:t xml:space="preserve">, </w:t>
      </w:r>
      <w:r w:rsidR="00D559C3" w:rsidRPr="00D559C3">
        <w:rPr>
          <w:rFonts w:ascii="Arno Pro" w:hAnsi="Arno Pro"/>
          <w:i/>
          <w:noProof/>
          <w:sz w:val="16"/>
          <w:lang w:val="es-ES"/>
        </w:rPr>
        <w:t>52</w:t>
      </w:r>
      <w:r w:rsidR="00D559C3">
        <w:rPr>
          <w:rFonts w:ascii="Arno Pro" w:hAnsi="Arno Pro"/>
          <w:noProof/>
          <w:sz w:val="16"/>
          <w:lang w:val="es-ES"/>
        </w:rPr>
        <w:t xml:space="preserve">, </w:t>
      </w:r>
      <w:r w:rsidR="00D559C3" w:rsidRPr="00D559C3">
        <w:rPr>
          <w:rFonts w:ascii="Arno Pro" w:hAnsi="Arno Pro"/>
          <w:noProof/>
          <w:sz w:val="16"/>
          <w:lang w:val="es-ES"/>
        </w:rPr>
        <w:t>8620–8624.</w:t>
      </w:r>
      <w:r w:rsidR="00B97817" w:rsidRPr="00B97817">
        <w:rPr>
          <w:rFonts w:ascii="Arno Pro" w:hAnsi="Arno Pro"/>
          <w:noProof/>
          <w:sz w:val="16"/>
          <w:lang w:val="es-ES"/>
        </w:rPr>
        <w:t xml:space="preserve"> </w:t>
      </w:r>
    </w:p>
    <w:p w14:paraId="507CB56D" w14:textId="359AEF02" w:rsidR="00D559C3" w:rsidRDefault="00A144F7" w:rsidP="00B97817">
      <w:pPr>
        <w:widowControl w:val="0"/>
        <w:autoSpaceDE w:val="0"/>
        <w:autoSpaceDN w:val="0"/>
        <w:adjustRightInd w:val="0"/>
        <w:ind w:left="640" w:hanging="640"/>
        <w:jc w:val="both"/>
        <w:rPr>
          <w:rFonts w:ascii="Arno Pro" w:hAnsi="Arno Pro"/>
          <w:noProof/>
          <w:sz w:val="16"/>
          <w:lang w:val="es-ES"/>
        </w:rPr>
      </w:pPr>
      <w:r>
        <w:rPr>
          <w:rFonts w:ascii="Arno Pro" w:hAnsi="Arno Pro"/>
          <w:noProof/>
          <w:sz w:val="16"/>
          <w:lang w:val="es-ES"/>
        </w:rPr>
        <w:t>16</w:t>
      </w:r>
      <w:r w:rsidR="00B97817" w:rsidRPr="00F62818">
        <w:rPr>
          <w:rFonts w:ascii="Arno Pro" w:hAnsi="Arno Pro"/>
          <w:noProof/>
          <w:sz w:val="16"/>
          <w:lang w:val="es-ES"/>
        </w:rPr>
        <w:t xml:space="preserve">. </w:t>
      </w:r>
      <w:r w:rsidR="00B97817" w:rsidRPr="00F62818">
        <w:rPr>
          <w:rFonts w:ascii="Arno Pro" w:hAnsi="Arno Pro"/>
          <w:noProof/>
          <w:sz w:val="16"/>
          <w:lang w:val="es-ES"/>
        </w:rPr>
        <w:tab/>
        <w:t xml:space="preserve">Vianello, P.; Botrugno, O. A.; Cappa, A.; Ciossani, G.; Dessanti, P.; Mai, A.; Mattevi, A.; Meroni, G.; Minucci, S.; Thaler, F.; Tortorici, M.; Trifiró, P.; Valente, S.; Villa, M.; Varasi, M.; Mercurio, C. Synthesis, biological activity and mechanistic insights of 1-substituted cyclopropylamine derivatives: A novel class of irreversible inhibitors of histone demethylase KDM1A. </w:t>
      </w:r>
      <w:r w:rsidR="00B97817" w:rsidRPr="00F62818">
        <w:rPr>
          <w:rFonts w:ascii="Arno Pro" w:hAnsi="Arno Pro"/>
          <w:i/>
          <w:iCs/>
          <w:noProof/>
          <w:sz w:val="16"/>
          <w:lang w:val="es-ES"/>
        </w:rPr>
        <w:t xml:space="preserve">Eur. J. Med. </w:t>
      </w:r>
      <w:r w:rsidR="00B97817" w:rsidRPr="00F62818">
        <w:rPr>
          <w:rFonts w:ascii="Arno Pro" w:hAnsi="Arno Pro"/>
          <w:i/>
          <w:iCs/>
          <w:noProof/>
          <w:sz w:val="16"/>
          <w:lang w:val="es-ES"/>
        </w:rPr>
        <w:t>Chem.</w:t>
      </w:r>
      <w:r w:rsidR="00B97817" w:rsidRPr="00F62818">
        <w:rPr>
          <w:rFonts w:ascii="Arno Pro" w:hAnsi="Arno Pro"/>
          <w:noProof/>
          <w:sz w:val="16"/>
          <w:lang w:val="es-ES"/>
        </w:rPr>
        <w:t xml:space="preserve"> </w:t>
      </w:r>
      <w:r w:rsidR="00B97817" w:rsidRPr="00F62818">
        <w:rPr>
          <w:rFonts w:ascii="Arno Pro" w:hAnsi="Arno Pro"/>
          <w:b/>
          <w:bCs/>
          <w:noProof/>
          <w:sz w:val="16"/>
          <w:lang w:val="es-ES"/>
        </w:rPr>
        <w:t>2014</w:t>
      </w:r>
      <w:r w:rsidR="00B97817" w:rsidRPr="00F62818">
        <w:rPr>
          <w:rFonts w:ascii="Arno Pro" w:hAnsi="Arno Pro"/>
          <w:noProof/>
          <w:sz w:val="16"/>
          <w:lang w:val="es-ES"/>
        </w:rPr>
        <w:t xml:space="preserve">, </w:t>
      </w:r>
      <w:r w:rsidR="00B97817" w:rsidRPr="00F62818">
        <w:rPr>
          <w:rFonts w:ascii="Arno Pro" w:hAnsi="Arno Pro"/>
          <w:i/>
          <w:iCs/>
          <w:noProof/>
          <w:sz w:val="16"/>
          <w:lang w:val="es-ES"/>
        </w:rPr>
        <w:t>86</w:t>
      </w:r>
      <w:r w:rsidR="00B97817" w:rsidRPr="00F62818">
        <w:rPr>
          <w:rFonts w:ascii="Arno Pro" w:hAnsi="Arno Pro"/>
          <w:noProof/>
          <w:sz w:val="16"/>
          <w:lang w:val="es-ES"/>
        </w:rPr>
        <w:t>, 352–363.</w:t>
      </w:r>
    </w:p>
    <w:p w14:paraId="61C772A1" w14:textId="5C90BC81" w:rsidR="00B97817" w:rsidRPr="00F62818" w:rsidRDefault="00A144F7" w:rsidP="00256F61">
      <w:pPr>
        <w:widowControl w:val="0"/>
        <w:autoSpaceDE w:val="0"/>
        <w:autoSpaceDN w:val="0"/>
        <w:adjustRightInd w:val="0"/>
        <w:ind w:left="640" w:hanging="640"/>
        <w:jc w:val="both"/>
        <w:rPr>
          <w:rFonts w:ascii="Arno Pro" w:hAnsi="Arno Pro"/>
          <w:noProof/>
          <w:sz w:val="16"/>
          <w:lang w:val="es-ES"/>
        </w:rPr>
      </w:pPr>
      <w:r>
        <w:rPr>
          <w:rFonts w:ascii="Arno Pro" w:hAnsi="Arno Pro"/>
          <w:noProof/>
          <w:sz w:val="16"/>
          <w:lang w:val="es-ES"/>
        </w:rPr>
        <w:t>17</w:t>
      </w:r>
      <w:r w:rsidR="00B97817">
        <w:rPr>
          <w:rFonts w:ascii="Arno Pro" w:hAnsi="Arno Pro"/>
          <w:noProof/>
          <w:sz w:val="16"/>
          <w:lang w:val="es-ES"/>
        </w:rPr>
        <w:t>.</w:t>
      </w:r>
      <w:r w:rsidR="00B97817">
        <w:rPr>
          <w:rFonts w:ascii="Arno Pro" w:hAnsi="Arno Pro"/>
          <w:noProof/>
          <w:sz w:val="16"/>
          <w:lang w:val="es-ES"/>
        </w:rPr>
        <w:tab/>
        <w:t>Rodriguez</w:t>
      </w:r>
      <w:r w:rsidR="00B97817" w:rsidRPr="00B97817">
        <w:rPr>
          <w:rFonts w:ascii="Arno Pro" w:hAnsi="Arno Pro"/>
          <w:noProof/>
          <w:sz w:val="16"/>
          <w:lang w:val="es-ES"/>
        </w:rPr>
        <w:t xml:space="preserve">, </w:t>
      </w:r>
      <w:r w:rsidR="00B97817">
        <w:rPr>
          <w:rFonts w:ascii="Arno Pro" w:hAnsi="Arno Pro"/>
          <w:noProof/>
          <w:sz w:val="16"/>
          <w:lang w:val="es-ES"/>
        </w:rPr>
        <w:t>V.; Valente</w:t>
      </w:r>
      <w:r w:rsidR="00B97817" w:rsidRPr="00B97817">
        <w:rPr>
          <w:rFonts w:ascii="Arno Pro" w:hAnsi="Arno Pro"/>
          <w:noProof/>
          <w:sz w:val="16"/>
          <w:lang w:val="es-ES"/>
        </w:rPr>
        <w:t xml:space="preserve">, </w:t>
      </w:r>
      <w:r w:rsidR="00B97817">
        <w:rPr>
          <w:rFonts w:ascii="Arno Pro" w:hAnsi="Arno Pro"/>
          <w:noProof/>
          <w:sz w:val="16"/>
          <w:lang w:val="es-ES"/>
        </w:rPr>
        <w:t>S.; Rovida</w:t>
      </w:r>
      <w:r w:rsidR="00B97817" w:rsidRPr="00B97817">
        <w:rPr>
          <w:rFonts w:ascii="Arno Pro" w:hAnsi="Arno Pro"/>
          <w:noProof/>
          <w:sz w:val="16"/>
          <w:lang w:val="es-ES"/>
        </w:rPr>
        <w:t xml:space="preserve">, </w:t>
      </w:r>
      <w:r w:rsidR="00B97817">
        <w:rPr>
          <w:rFonts w:ascii="Arno Pro" w:hAnsi="Arno Pro"/>
          <w:noProof/>
          <w:sz w:val="16"/>
          <w:lang w:val="es-ES"/>
        </w:rPr>
        <w:t>S.; Rotili</w:t>
      </w:r>
      <w:r w:rsidR="00B97817" w:rsidRPr="00B97817">
        <w:rPr>
          <w:rFonts w:ascii="Arno Pro" w:hAnsi="Arno Pro"/>
          <w:noProof/>
          <w:sz w:val="16"/>
          <w:lang w:val="es-ES"/>
        </w:rPr>
        <w:t xml:space="preserve">, </w:t>
      </w:r>
      <w:r w:rsidR="00B97817">
        <w:rPr>
          <w:rFonts w:ascii="Arno Pro" w:hAnsi="Arno Pro"/>
          <w:noProof/>
          <w:sz w:val="16"/>
          <w:lang w:val="es-ES"/>
        </w:rPr>
        <w:t>D.; Stazi</w:t>
      </w:r>
      <w:r w:rsidR="00B97817" w:rsidRPr="00B97817">
        <w:rPr>
          <w:rFonts w:ascii="Arno Pro" w:hAnsi="Arno Pro"/>
          <w:noProof/>
          <w:sz w:val="16"/>
          <w:lang w:val="es-ES"/>
        </w:rPr>
        <w:t xml:space="preserve">, </w:t>
      </w:r>
      <w:r w:rsidR="00B97817">
        <w:rPr>
          <w:rFonts w:ascii="Arno Pro" w:hAnsi="Arno Pro"/>
          <w:noProof/>
          <w:sz w:val="16"/>
          <w:lang w:val="es-ES"/>
        </w:rPr>
        <w:t>G.;</w:t>
      </w:r>
      <w:r w:rsidR="00B97817" w:rsidRPr="00B97817">
        <w:rPr>
          <w:rFonts w:ascii="Arno Pro" w:hAnsi="Arno Pro"/>
          <w:noProof/>
          <w:sz w:val="16"/>
          <w:lang w:val="es-ES"/>
        </w:rPr>
        <w:t xml:space="preserve"> Lucidi</w:t>
      </w:r>
      <w:r w:rsidR="00B97817">
        <w:rPr>
          <w:rFonts w:ascii="Arno Pro" w:hAnsi="Arno Pro"/>
          <w:noProof/>
          <w:sz w:val="16"/>
          <w:lang w:val="es-ES"/>
        </w:rPr>
        <w:t>, A.; Ciossani</w:t>
      </w:r>
      <w:r w:rsidR="00B97817" w:rsidRPr="00B97817">
        <w:rPr>
          <w:rFonts w:ascii="Arno Pro" w:hAnsi="Arno Pro"/>
          <w:noProof/>
          <w:sz w:val="16"/>
          <w:lang w:val="es-ES"/>
        </w:rPr>
        <w:t xml:space="preserve">, </w:t>
      </w:r>
      <w:r w:rsidR="00B97817">
        <w:rPr>
          <w:rFonts w:ascii="Arno Pro" w:hAnsi="Arno Pro"/>
          <w:noProof/>
          <w:sz w:val="16"/>
          <w:lang w:val="es-ES"/>
        </w:rPr>
        <w:t>G.; Mattevi</w:t>
      </w:r>
      <w:r w:rsidR="00B97817" w:rsidRPr="00B97817">
        <w:rPr>
          <w:rFonts w:ascii="Arno Pro" w:hAnsi="Arno Pro"/>
          <w:noProof/>
          <w:sz w:val="16"/>
          <w:lang w:val="es-ES"/>
        </w:rPr>
        <w:t xml:space="preserve">, </w:t>
      </w:r>
      <w:r w:rsidR="00B97817">
        <w:rPr>
          <w:rFonts w:ascii="Arno Pro" w:hAnsi="Arno Pro"/>
          <w:noProof/>
          <w:sz w:val="16"/>
          <w:lang w:val="es-ES"/>
        </w:rPr>
        <w:t>A.; Botrugno</w:t>
      </w:r>
      <w:r w:rsidR="00B97817" w:rsidRPr="00B97817">
        <w:rPr>
          <w:rFonts w:ascii="Arno Pro" w:hAnsi="Arno Pro"/>
          <w:noProof/>
          <w:sz w:val="16"/>
          <w:lang w:val="es-ES"/>
        </w:rPr>
        <w:t xml:space="preserve">, </w:t>
      </w:r>
      <w:r w:rsidR="00B97817">
        <w:rPr>
          <w:rFonts w:ascii="Arno Pro" w:hAnsi="Arno Pro"/>
          <w:noProof/>
          <w:sz w:val="16"/>
          <w:lang w:val="es-ES"/>
        </w:rPr>
        <w:t>O. A.; Dessanti</w:t>
      </w:r>
      <w:r w:rsidR="00B97817" w:rsidRPr="00B97817">
        <w:rPr>
          <w:rFonts w:ascii="Arno Pro" w:hAnsi="Arno Pro"/>
          <w:noProof/>
          <w:sz w:val="16"/>
          <w:lang w:val="es-ES"/>
        </w:rPr>
        <w:t xml:space="preserve">, </w:t>
      </w:r>
      <w:r w:rsidR="00B97817">
        <w:rPr>
          <w:rFonts w:ascii="Arno Pro" w:hAnsi="Arno Pro"/>
          <w:noProof/>
          <w:sz w:val="16"/>
          <w:lang w:val="es-ES"/>
        </w:rPr>
        <w:t>P.;  Mercurio</w:t>
      </w:r>
      <w:r w:rsidR="00B97817" w:rsidRPr="00B97817">
        <w:rPr>
          <w:rFonts w:ascii="Arno Pro" w:hAnsi="Arno Pro"/>
          <w:noProof/>
          <w:sz w:val="16"/>
          <w:lang w:val="es-ES"/>
        </w:rPr>
        <w:t xml:space="preserve">, </w:t>
      </w:r>
      <w:r w:rsidR="00B97817">
        <w:rPr>
          <w:rFonts w:ascii="Arno Pro" w:hAnsi="Arno Pro"/>
          <w:noProof/>
          <w:sz w:val="16"/>
          <w:lang w:val="es-ES"/>
        </w:rPr>
        <w:t>C.; Vianello</w:t>
      </w:r>
      <w:r w:rsidR="00B97817" w:rsidRPr="00B97817">
        <w:rPr>
          <w:rFonts w:ascii="Arno Pro" w:hAnsi="Arno Pro"/>
          <w:noProof/>
          <w:sz w:val="16"/>
          <w:lang w:val="es-ES"/>
        </w:rPr>
        <w:t xml:space="preserve">, </w:t>
      </w:r>
      <w:r w:rsidR="00B97817">
        <w:rPr>
          <w:rFonts w:ascii="Arno Pro" w:hAnsi="Arno Pro"/>
          <w:noProof/>
          <w:sz w:val="16"/>
          <w:lang w:val="es-ES"/>
        </w:rPr>
        <w:t>P.; Minucci</w:t>
      </w:r>
      <w:r w:rsidR="00B97817" w:rsidRPr="00B97817">
        <w:rPr>
          <w:rFonts w:ascii="Arno Pro" w:hAnsi="Arno Pro"/>
          <w:noProof/>
          <w:sz w:val="16"/>
          <w:lang w:val="es-ES"/>
        </w:rPr>
        <w:t xml:space="preserve">, </w:t>
      </w:r>
      <w:r w:rsidR="00B97817">
        <w:rPr>
          <w:rFonts w:ascii="Arno Pro" w:hAnsi="Arno Pro"/>
          <w:noProof/>
          <w:sz w:val="16"/>
          <w:lang w:val="es-ES"/>
        </w:rPr>
        <w:t xml:space="preserve">S.; </w:t>
      </w:r>
      <w:r w:rsidR="00B97817" w:rsidRPr="00B97817">
        <w:rPr>
          <w:rFonts w:ascii="Arno Pro" w:hAnsi="Arno Pro"/>
          <w:noProof/>
          <w:sz w:val="16"/>
          <w:lang w:val="es-ES"/>
        </w:rPr>
        <w:t>Varasi</w:t>
      </w:r>
      <w:r w:rsidR="00B97817">
        <w:rPr>
          <w:rFonts w:ascii="Arno Pro" w:hAnsi="Arno Pro"/>
          <w:noProof/>
          <w:sz w:val="16"/>
          <w:lang w:val="es-ES"/>
        </w:rPr>
        <w:t xml:space="preserve">, M.; </w:t>
      </w:r>
      <w:r w:rsidR="00B97817" w:rsidRPr="00B97817">
        <w:rPr>
          <w:rFonts w:ascii="Arno Pro" w:hAnsi="Arno Pro"/>
          <w:noProof/>
          <w:sz w:val="16"/>
          <w:lang w:val="es-ES"/>
        </w:rPr>
        <w:t>Mai</w:t>
      </w:r>
      <w:r w:rsidR="00B97817">
        <w:rPr>
          <w:rFonts w:ascii="Arno Pro" w:hAnsi="Arno Pro"/>
          <w:noProof/>
          <w:sz w:val="16"/>
          <w:lang w:val="es-ES"/>
        </w:rPr>
        <w:t xml:space="preserve">, A. </w:t>
      </w:r>
      <w:r w:rsidR="00E3632A" w:rsidRPr="00E3632A">
        <w:rPr>
          <w:rFonts w:ascii="Arno Pro" w:hAnsi="Arno Pro"/>
          <w:noProof/>
          <w:sz w:val="16"/>
          <w:lang w:val="es-ES"/>
        </w:rPr>
        <w:t>Pyrrole- and indole-containing tranylcypromine derivatives as novel lysine-specific demethylase 1 inhibitors active on cancer cells</w:t>
      </w:r>
      <w:r w:rsidR="00E3632A">
        <w:rPr>
          <w:rFonts w:ascii="Arno Pro" w:hAnsi="Arno Pro"/>
          <w:noProof/>
          <w:sz w:val="16"/>
          <w:lang w:val="es-ES"/>
        </w:rPr>
        <w:t>.</w:t>
      </w:r>
      <w:r w:rsidR="00E3632A" w:rsidRPr="00E3632A">
        <w:rPr>
          <w:rFonts w:ascii="Arno Pro" w:hAnsi="Arno Pro"/>
          <w:noProof/>
          <w:sz w:val="16"/>
          <w:lang w:val="es-ES"/>
        </w:rPr>
        <w:t xml:space="preserve"> </w:t>
      </w:r>
      <w:r w:rsidR="00B97817" w:rsidRPr="00B97817">
        <w:rPr>
          <w:rFonts w:ascii="Arno Pro" w:hAnsi="Arno Pro"/>
          <w:i/>
          <w:noProof/>
          <w:sz w:val="16"/>
          <w:lang w:val="es-ES"/>
        </w:rPr>
        <w:t>Med. Chem. Commun.</w:t>
      </w:r>
      <w:r w:rsidR="00B97817" w:rsidRPr="00B97817">
        <w:rPr>
          <w:rFonts w:ascii="Arno Pro" w:hAnsi="Arno Pro"/>
          <w:noProof/>
          <w:sz w:val="16"/>
          <w:lang w:val="es-ES"/>
        </w:rPr>
        <w:t xml:space="preserve"> </w:t>
      </w:r>
      <w:r w:rsidR="00B97817" w:rsidRPr="00B97817">
        <w:rPr>
          <w:rFonts w:ascii="Arno Pro" w:hAnsi="Arno Pro"/>
          <w:b/>
          <w:noProof/>
          <w:sz w:val="16"/>
          <w:lang w:val="es-ES"/>
        </w:rPr>
        <w:t>2015</w:t>
      </w:r>
      <w:r w:rsidR="00B97817" w:rsidRPr="00B97817">
        <w:rPr>
          <w:rFonts w:ascii="Arno Pro" w:hAnsi="Arno Pro"/>
          <w:noProof/>
          <w:sz w:val="16"/>
          <w:lang w:val="es-ES"/>
        </w:rPr>
        <w:t xml:space="preserve">, </w:t>
      </w:r>
      <w:r w:rsidR="00B97817" w:rsidRPr="00B97817">
        <w:rPr>
          <w:rFonts w:ascii="Arno Pro" w:hAnsi="Arno Pro"/>
          <w:i/>
          <w:noProof/>
          <w:sz w:val="16"/>
          <w:lang w:val="es-ES"/>
        </w:rPr>
        <w:t>6</w:t>
      </w:r>
      <w:r w:rsidR="00B97817" w:rsidRPr="00B97817">
        <w:rPr>
          <w:rFonts w:ascii="Arno Pro" w:hAnsi="Arno Pro"/>
          <w:noProof/>
          <w:sz w:val="16"/>
          <w:lang w:val="es-ES"/>
        </w:rPr>
        <w:t>, 665-670</w:t>
      </w:r>
      <w:r w:rsidR="00B97817">
        <w:rPr>
          <w:rFonts w:ascii="Arno Pro" w:hAnsi="Arno Pro"/>
          <w:noProof/>
          <w:sz w:val="16"/>
          <w:lang w:val="es-ES"/>
        </w:rPr>
        <w:t>.</w:t>
      </w:r>
    </w:p>
    <w:p w14:paraId="0F97AC11" w14:textId="04FA58AE" w:rsidR="00A144F7" w:rsidRDefault="00A144F7" w:rsidP="00A144F7">
      <w:pPr>
        <w:widowControl w:val="0"/>
        <w:autoSpaceDE w:val="0"/>
        <w:autoSpaceDN w:val="0"/>
        <w:adjustRightInd w:val="0"/>
        <w:ind w:left="640" w:hanging="640"/>
        <w:jc w:val="both"/>
        <w:rPr>
          <w:rFonts w:ascii="Arno Pro" w:hAnsi="Arno Pro"/>
          <w:noProof/>
          <w:sz w:val="16"/>
          <w:lang w:val="es-ES"/>
        </w:rPr>
      </w:pPr>
      <w:r>
        <w:rPr>
          <w:rFonts w:ascii="Arno Pro" w:hAnsi="Arno Pro"/>
          <w:noProof/>
          <w:sz w:val="16"/>
          <w:lang w:val="es-ES"/>
        </w:rPr>
        <w:t>18</w:t>
      </w:r>
      <w:r w:rsidR="00F62818" w:rsidRPr="00F62818">
        <w:rPr>
          <w:rFonts w:ascii="Arno Pro" w:hAnsi="Arno Pro"/>
          <w:noProof/>
          <w:sz w:val="16"/>
          <w:lang w:val="es-ES"/>
        </w:rPr>
        <w:t xml:space="preserve">. </w:t>
      </w:r>
      <w:r w:rsidR="00F62818" w:rsidRPr="00F62818">
        <w:rPr>
          <w:rFonts w:ascii="Arno Pro" w:hAnsi="Arno Pro"/>
          <w:noProof/>
          <w:sz w:val="16"/>
          <w:lang w:val="es-ES"/>
        </w:rPr>
        <w:tab/>
        <w:t xml:space="preserve">Vianello, P.; Botrugno, O. A.; Cappa, A.; Dal Zuffo, R.; Dessanti, P.; Mai, A.; Marrocco, B.; Mattevi, A.; Meroni, G.; Minucci, S. Discovery of a novel inhibitor of histone lysine-specific demethylase 1A (KDM1A/LSD1) as orally active antitumor agent. </w:t>
      </w:r>
      <w:r w:rsidR="00F62818" w:rsidRPr="00F62818">
        <w:rPr>
          <w:rFonts w:ascii="Arno Pro" w:hAnsi="Arno Pro"/>
          <w:i/>
          <w:iCs/>
          <w:noProof/>
          <w:sz w:val="16"/>
          <w:lang w:val="es-ES"/>
        </w:rPr>
        <w:t>J. Med. Chem.</w:t>
      </w:r>
      <w:r w:rsidR="00F62818" w:rsidRPr="00F62818">
        <w:rPr>
          <w:rFonts w:ascii="Arno Pro" w:hAnsi="Arno Pro"/>
          <w:noProof/>
          <w:sz w:val="16"/>
          <w:lang w:val="es-ES"/>
        </w:rPr>
        <w:t xml:space="preserve"> </w:t>
      </w:r>
      <w:r w:rsidR="00F62818" w:rsidRPr="00F62818">
        <w:rPr>
          <w:rFonts w:ascii="Arno Pro" w:hAnsi="Arno Pro"/>
          <w:b/>
          <w:bCs/>
          <w:noProof/>
          <w:sz w:val="16"/>
          <w:lang w:val="es-ES"/>
        </w:rPr>
        <w:t>2016</w:t>
      </w:r>
      <w:r w:rsidR="00F62818" w:rsidRPr="00F62818">
        <w:rPr>
          <w:rFonts w:ascii="Arno Pro" w:hAnsi="Arno Pro"/>
          <w:noProof/>
          <w:sz w:val="16"/>
          <w:lang w:val="es-ES"/>
        </w:rPr>
        <w:t xml:space="preserve">, </w:t>
      </w:r>
      <w:r w:rsidR="00F62818" w:rsidRPr="00F62818">
        <w:rPr>
          <w:rFonts w:ascii="Arno Pro" w:hAnsi="Arno Pro"/>
          <w:i/>
          <w:iCs/>
          <w:noProof/>
          <w:sz w:val="16"/>
          <w:lang w:val="es-ES"/>
        </w:rPr>
        <w:t>59</w:t>
      </w:r>
      <w:r w:rsidR="00F62818" w:rsidRPr="00F62818">
        <w:rPr>
          <w:rFonts w:ascii="Arno Pro" w:hAnsi="Arno Pro"/>
          <w:noProof/>
          <w:sz w:val="16"/>
          <w:lang w:val="es-ES"/>
        </w:rPr>
        <w:t>, 1501–1517.</w:t>
      </w:r>
    </w:p>
    <w:p w14:paraId="14FA0176" w14:textId="01D83147" w:rsidR="00975726" w:rsidRDefault="00A144F7" w:rsidP="00A144F7">
      <w:pPr>
        <w:widowControl w:val="0"/>
        <w:autoSpaceDE w:val="0"/>
        <w:autoSpaceDN w:val="0"/>
        <w:adjustRightInd w:val="0"/>
        <w:ind w:left="640" w:hanging="640"/>
        <w:jc w:val="both"/>
        <w:rPr>
          <w:rFonts w:ascii="Arno Pro" w:hAnsi="Arno Pro"/>
          <w:noProof/>
          <w:sz w:val="16"/>
          <w:lang w:val="es-ES"/>
        </w:rPr>
      </w:pPr>
      <w:r>
        <w:rPr>
          <w:rFonts w:ascii="Arno Pro" w:hAnsi="Arno Pro"/>
          <w:noProof/>
          <w:sz w:val="16"/>
          <w:lang w:val="es-ES"/>
        </w:rPr>
        <w:t>19.</w:t>
      </w:r>
      <w:r>
        <w:rPr>
          <w:rFonts w:ascii="Arno Pro" w:hAnsi="Arno Pro"/>
          <w:noProof/>
          <w:sz w:val="16"/>
          <w:lang w:val="es-ES"/>
        </w:rPr>
        <w:tab/>
      </w:r>
      <w:r w:rsidR="00975726">
        <w:rPr>
          <w:rFonts w:ascii="Arno Pro" w:hAnsi="Arno Pro"/>
          <w:noProof/>
          <w:sz w:val="16"/>
          <w:lang w:val="es-ES"/>
        </w:rPr>
        <w:t>Miyamura, S.; Araki, M.; Ota, Y.; Itoh, Y.; Yasuda, S.; Masuda, M.; Taniguchi, T.; Sowa, Y.; Sakai, T.; Suzuki, T.</w:t>
      </w:r>
      <w:r w:rsidR="00975726" w:rsidRPr="00975726">
        <w:rPr>
          <w:rFonts w:ascii="Arno Pro" w:hAnsi="Arno Pro"/>
          <w:noProof/>
          <w:sz w:val="16"/>
          <w:lang w:val="es-ES"/>
        </w:rPr>
        <w:t>; Itami,</w:t>
      </w:r>
      <w:r w:rsidR="00975726">
        <w:rPr>
          <w:rFonts w:ascii="Arno Pro" w:hAnsi="Arno Pro"/>
          <w:noProof/>
          <w:sz w:val="16"/>
          <w:lang w:val="es-ES"/>
        </w:rPr>
        <w:t xml:space="preserve"> K.; Yamaguchi, J. </w:t>
      </w:r>
      <w:r w:rsidR="00975726" w:rsidRPr="00975726">
        <w:rPr>
          <w:rFonts w:ascii="Arno Pro" w:hAnsi="Arno Pro"/>
          <w:noProof/>
          <w:sz w:val="16"/>
          <w:lang w:val="es-ES"/>
        </w:rPr>
        <w:t> C-​H activation enables a rapid structure-​activity relationship study of arylcyclopropyl amines for potent and selective LSD1 inhibitors</w:t>
      </w:r>
      <w:r w:rsidR="00515E9A">
        <w:rPr>
          <w:rFonts w:ascii="Arno Pro" w:hAnsi="Arno Pro"/>
          <w:noProof/>
          <w:sz w:val="16"/>
          <w:lang w:val="es-ES"/>
        </w:rPr>
        <w:t xml:space="preserve">. </w:t>
      </w:r>
      <w:r w:rsidR="00515E9A" w:rsidRPr="00515E9A">
        <w:rPr>
          <w:rFonts w:ascii="Arno Pro" w:hAnsi="Arno Pro"/>
          <w:i/>
          <w:noProof/>
          <w:sz w:val="16"/>
          <w:lang w:val="es-ES"/>
        </w:rPr>
        <w:t>Org. Biomol. Chem</w:t>
      </w:r>
      <w:r w:rsidR="00515E9A">
        <w:rPr>
          <w:rFonts w:ascii="Arno Pro" w:hAnsi="Arno Pro"/>
          <w:noProof/>
          <w:sz w:val="16"/>
          <w:lang w:val="es-ES"/>
        </w:rPr>
        <w:t xml:space="preserve">. </w:t>
      </w:r>
      <w:r w:rsidR="00515E9A" w:rsidRPr="00515E9A">
        <w:rPr>
          <w:rFonts w:ascii="Arno Pro" w:hAnsi="Arno Pro"/>
          <w:b/>
          <w:noProof/>
          <w:sz w:val="16"/>
          <w:lang w:val="es-ES"/>
        </w:rPr>
        <w:t>2016</w:t>
      </w:r>
      <w:r w:rsidR="00515E9A">
        <w:rPr>
          <w:rFonts w:ascii="Arno Pro" w:hAnsi="Arno Pro"/>
          <w:noProof/>
          <w:sz w:val="16"/>
          <w:lang w:val="es-ES"/>
        </w:rPr>
        <w:t xml:space="preserve">, </w:t>
      </w:r>
      <w:r w:rsidR="00515E9A" w:rsidRPr="00515E9A">
        <w:rPr>
          <w:rFonts w:ascii="Arno Pro" w:hAnsi="Arno Pro"/>
          <w:i/>
          <w:noProof/>
          <w:sz w:val="16"/>
          <w:lang w:val="es-ES"/>
        </w:rPr>
        <w:t>14</w:t>
      </w:r>
      <w:r w:rsidR="00515E9A">
        <w:rPr>
          <w:rFonts w:ascii="Arno Pro" w:hAnsi="Arno Pro"/>
          <w:noProof/>
          <w:sz w:val="16"/>
          <w:lang w:val="es-ES"/>
        </w:rPr>
        <w:t xml:space="preserve">, </w:t>
      </w:r>
      <w:r w:rsidR="00515E9A" w:rsidRPr="00515E9A">
        <w:rPr>
          <w:rFonts w:ascii="Arno Pro" w:hAnsi="Arno Pro"/>
          <w:noProof/>
          <w:sz w:val="16"/>
          <w:lang w:val="es-ES"/>
        </w:rPr>
        <w:t>8576-8585</w:t>
      </w:r>
      <w:r w:rsidR="00515E9A">
        <w:rPr>
          <w:rFonts w:ascii="Arno Pro" w:hAnsi="Arno Pro"/>
          <w:noProof/>
          <w:sz w:val="16"/>
          <w:lang w:val="es-ES"/>
        </w:rPr>
        <w:t>.</w:t>
      </w:r>
    </w:p>
    <w:p w14:paraId="3899DB80" w14:textId="1216C7E8" w:rsidR="001477D2" w:rsidRPr="00F62818" w:rsidRDefault="00A144F7" w:rsidP="00256F61">
      <w:pPr>
        <w:widowControl w:val="0"/>
        <w:autoSpaceDE w:val="0"/>
        <w:autoSpaceDN w:val="0"/>
        <w:adjustRightInd w:val="0"/>
        <w:ind w:left="640" w:hanging="640"/>
        <w:jc w:val="both"/>
        <w:rPr>
          <w:rFonts w:ascii="Arno Pro" w:hAnsi="Arno Pro"/>
          <w:noProof/>
          <w:sz w:val="16"/>
          <w:lang w:val="es-ES"/>
        </w:rPr>
      </w:pPr>
      <w:r>
        <w:rPr>
          <w:rFonts w:ascii="Arno Pro" w:hAnsi="Arno Pro"/>
          <w:noProof/>
          <w:sz w:val="16"/>
          <w:lang w:val="es-ES"/>
        </w:rPr>
        <w:t>20</w:t>
      </w:r>
      <w:r w:rsidR="001477D2">
        <w:rPr>
          <w:rFonts w:ascii="Arno Pro" w:hAnsi="Arno Pro"/>
          <w:noProof/>
          <w:sz w:val="16"/>
          <w:lang w:val="es-ES"/>
        </w:rPr>
        <w:t>.</w:t>
      </w:r>
      <w:r w:rsidR="001477D2">
        <w:rPr>
          <w:rFonts w:ascii="Arno Pro" w:hAnsi="Arno Pro"/>
          <w:noProof/>
          <w:sz w:val="16"/>
          <w:lang w:val="es-ES"/>
        </w:rPr>
        <w:tab/>
      </w:r>
      <w:r w:rsidR="001477D2" w:rsidRPr="001477D2">
        <w:rPr>
          <w:rFonts w:ascii="Arno Pro" w:hAnsi="Arno Pro"/>
          <w:noProof/>
          <w:sz w:val="16"/>
          <w:lang w:val="es-ES"/>
        </w:rPr>
        <w:t>Ishikawa, Y.; Gamo, K.; Yabuki, M.; Takagi, S.; Toyoshima, K.; Nakayama, K.; Nakayama, A.; Morimoto, M.; Miyashita, H.; Dairiki, R. A novel LSD1 inhibitor T-3775440 disrupts GFI1B-containing complex leading to transdifferentiation and impaired growth of A</w:t>
      </w:r>
      <w:r w:rsidR="00D559C3">
        <w:rPr>
          <w:rFonts w:ascii="Arno Pro" w:hAnsi="Arno Pro"/>
          <w:noProof/>
          <w:sz w:val="16"/>
          <w:lang w:val="es-ES"/>
        </w:rPr>
        <w:t xml:space="preserve">ML cells. </w:t>
      </w:r>
      <w:r w:rsidR="00D559C3" w:rsidRPr="00D559C3">
        <w:rPr>
          <w:rFonts w:ascii="Arno Pro" w:hAnsi="Arno Pro"/>
          <w:i/>
          <w:noProof/>
          <w:sz w:val="16"/>
          <w:lang w:val="es-ES"/>
        </w:rPr>
        <w:t>Mol. Cancer Ther</w:t>
      </w:r>
      <w:r w:rsidR="00D559C3">
        <w:rPr>
          <w:rFonts w:ascii="Arno Pro" w:hAnsi="Arno Pro"/>
          <w:noProof/>
          <w:sz w:val="16"/>
          <w:lang w:val="es-ES"/>
        </w:rPr>
        <w:t xml:space="preserve">. </w:t>
      </w:r>
      <w:r w:rsidR="00D559C3" w:rsidRPr="00D559C3">
        <w:rPr>
          <w:rFonts w:ascii="Arno Pro" w:hAnsi="Arno Pro"/>
          <w:b/>
          <w:noProof/>
          <w:sz w:val="16"/>
          <w:lang w:val="es-ES"/>
        </w:rPr>
        <w:t>2017</w:t>
      </w:r>
      <w:r w:rsidR="00D559C3">
        <w:rPr>
          <w:rFonts w:ascii="Arno Pro" w:hAnsi="Arno Pro"/>
          <w:noProof/>
          <w:sz w:val="16"/>
          <w:lang w:val="es-ES"/>
        </w:rPr>
        <w:t xml:space="preserve">, </w:t>
      </w:r>
      <w:r w:rsidR="00D559C3" w:rsidRPr="00D559C3">
        <w:rPr>
          <w:rFonts w:ascii="Arno Pro" w:hAnsi="Arno Pro"/>
          <w:i/>
          <w:noProof/>
          <w:sz w:val="16"/>
          <w:lang w:val="es-ES"/>
        </w:rPr>
        <w:t>16</w:t>
      </w:r>
      <w:r w:rsidR="00D559C3" w:rsidRPr="00D559C3">
        <w:rPr>
          <w:rFonts w:ascii="Arno Pro" w:hAnsi="Arno Pro"/>
          <w:noProof/>
          <w:sz w:val="16"/>
          <w:lang w:val="es-ES"/>
        </w:rPr>
        <w:t>; 273–</w:t>
      </w:r>
      <w:r w:rsidR="00D559C3">
        <w:rPr>
          <w:rFonts w:ascii="Arno Pro" w:hAnsi="Arno Pro"/>
          <w:noProof/>
          <w:sz w:val="16"/>
          <w:lang w:val="es-ES"/>
        </w:rPr>
        <w:t>2</w:t>
      </w:r>
      <w:r w:rsidR="00D559C3" w:rsidRPr="00D559C3">
        <w:rPr>
          <w:rFonts w:ascii="Arno Pro" w:hAnsi="Arno Pro"/>
          <w:noProof/>
          <w:sz w:val="16"/>
          <w:lang w:val="es-ES"/>
        </w:rPr>
        <w:t>84</w:t>
      </w:r>
      <w:r w:rsidR="001477D2" w:rsidRPr="001477D2">
        <w:rPr>
          <w:rFonts w:ascii="Arno Pro" w:hAnsi="Arno Pro"/>
          <w:noProof/>
          <w:sz w:val="16"/>
          <w:lang w:val="es-ES"/>
        </w:rPr>
        <w:t>.</w:t>
      </w:r>
    </w:p>
    <w:p w14:paraId="47C916EF" w14:textId="5B1FA083" w:rsidR="00F62818" w:rsidRPr="00F62818" w:rsidRDefault="00A144F7" w:rsidP="00256F61">
      <w:pPr>
        <w:widowControl w:val="0"/>
        <w:autoSpaceDE w:val="0"/>
        <w:autoSpaceDN w:val="0"/>
        <w:adjustRightInd w:val="0"/>
        <w:ind w:left="640" w:hanging="640"/>
        <w:jc w:val="both"/>
        <w:rPr>
          <w:rFonts w:ascii="Arno Pro" w:hAnsi="Arno Pro"/>
          <w:noProof/>
          <w:sz w:val="16"/>
          <w:lang w:val="es-ES"/>
        </w:rPr>
      </w:pPr>
      <w:r>
        <w:rPr>
          <w:rFonts w:ascii="Arno Pro" w:hAnsi="Arno Pro"/>
          <w:noProof/>
          <w:sz w:val="16"/>
          <w:lang w:val="es-ES"/>
        </w:rPr>
        <w:t>21</w:t>
      </w:r>
      <w:r w:rsidR="00F62818" w:rsidRPr="00F62818">
        <w:rPr>
          <w:rFonts w:ascii="Arno Pro" w:hAnsi="Arno Pro"/>
          <w:noProof/>
          <w:sz w:val="16"/>
          <w:lang w:val="es-ES"/>
        </w:rPr>
        <w:t xml:space="preserve">. </w:t>
      </w:r>
      <w:r w:rsidR="00F62818" w:rsidRPr="00F62818">
        <w:rPr>
          <w:rFonts w:ascii="Arno Pro" w:hAnsi="Arno Pro"/>
          <w:noProof/>
          <w:sz w:val="16"/>
          <w:lang w:val="es-ES"/>
        </w:rPr>
        <w:tab/>
        <w:t xml:space="preserve">Malcomson, T.; Yelekci, K.; Borrello, M. T.; Ganesan, A.; Semina, E.; De Kimpe, N.; Mangelinckx, S.; Ramsay, R. R. </w:t>
      </w:r>
      <w:r w:rsidR="00F62818" w:rsidRPr="006B09FD">
        <w:rPr>
          <w:rFonts w:ascii="Arno Pro" w:hAnsi="Arno Pro"/>
          <w:i/>
          <w:noProof/>
          <w:sz w:val="16"/>
          <w:lang w:val="es-ES"/>
        </w:rPr>
        <w:t>cis</w:t>
      </w:r>
      <w:r w:rsidR="006B09FD">
        <w:rPr>
          <w:rFonts w:ascii="Arno Pro" w:hAnsi="Arno Pro"/>
          <w:noProof/>
          <w:sz w:val="16"/>
          <w:lang w:val="es-ES"/>
        </w:rPr>
        <w:t>-C</w:t>
      </w:r>
      <w:r w:rsidR="00F62818" w:rsidRPr="00F62818">
        <w:rPr>
          <w:rFonts w:ascii="Arno Pro" w:hAnsi="Arno Pro"/>
          <w:noProof/>
          <w:sz w:val="16"/>
          <w:lang w:val="es-ES"/>
        </w:rPr>
        <w:t xml:space="preserve">yclopropylamines as mechanism-based inhibitors of monoamine oxidases. </w:t>
      </w:r>
      <w:r w:rsidR="00F62818" w:rsidRPr="00F62818">
        <w:rPr>
          <w:rFonts w:ascii="Arno Pro" w:hAnsi="Arno Pro"/>
          <w:i/>
          <w:iCs/>
          <w:noProof/>
          <w:sz w:val="16"/>
          <w:lang w:val="es-ES"/>
        </w:rPr>
        <w:t>FEBS J.</w:t>
      </w:r>
      <w:r w:rsidR="00F62818" w:rsidRPr="00F62818">
        <w:rPr>
          <w:rFonts w:ascii="Arno Pro" w:hAnsi="Arno Pro"/>
          <w:noProof/>
          <w:sz w:val="16"/>
          <w:lang w:val="es-ES"/>
        </w:rPr>
        <w:t xml:space="preserve"> </w:t>
      </w:r>
      <w:r w:rsidR="00F62818" w:rsidRPr="00F62818">
        <w:rPr>
          <w:rFonts w:ascii="Arno Pro" w:hAnsi="Arno Pro"/>
          <w:b/>
          <w:bCs/>
          <w:noProof/>
          <w:sz w:val="16"/>
          <w:lang w:val="es-ES"/>
        </w:rPr>
        <w:t>2015</w:t>
      </w:r>
      <w:r w:rsidR="00F62818" w:rsidRPr="00F62818">
        <w:rPr>
          <w:rFonts w:ascii="Arno Pro" w:hAnsi="Arno Pro"/>
          <w:noProof/>
          <w:sz w:val="16"/>
          <w:lang w:val="es-ES"/>
        </w:rPr>
        <w:t xml:space="preserve">, </w:t>
      </w:r>
      <w:r w:rsidR="00F62818" w:rsidRPr="00F62818">
        <w:rPr>
          <w:rFonts w:ascii="Arno Pro" w:hAnsi="Arno Pro"/>
          <w:i/>
          <w:iCs/>
          <w:noProof/>
          <w:sz w:val="16"/>
          <w:lang w:val="es-ES"/>
        </w:rPr>
        <w:t>282</w:t>
      </w:r>
      <w:r w:rsidR="00F62818" w:rsidRPr="00F62818">
        <w:rPr>
          <w:rFonts w:ascii="Arno Pro" w:hAnsi="Arno Pro"/>
          <w:noProof/>
          <w:sz w:val="16"/>
          <w:lang w:val="es-ES"/>
        </w:rPr>
        <w:t>, 3190–3198.</w:t>
      </w:r>
    </w:p>
    <w:p w14:paraId="08819902" w14:textId="6072D903" w:rsidR="00F62818" w:rsidRPr="00F62818" w:rsidRDefault="00A144F7" w:rsidP="00256F61">
      <w:pPr>
        <w:widowControl w:val="0"/>
        <w:autoSpaceDE w:val="0"/>
        <w:autoSpaceDN w:val="0"/>
        <w:adjustRightInd w:val="0"/>
        <w:ind w:left="640" w:hanging="640"/>
        <w:jc w:val="both"/>
        <w:rPr>
          <w:rFonts w:ascii="Arno Pro" w:hAnsi="Arno Pro"/>
          <w:noProof/>
          <w:sz w:val="16"/>
          <w:lang w:val="es-ES"/>
        </w:rPr>
      </w:pPr>
      <w:r>
        <w:rPr>
          <w:rFonts w:ascii="Arno Pro" w:hAnsi="Arno Pro"/>
          <w:noProof/>
          <w:sz w:val="16"/>
          <w:lang w:val="es-ES"/>
        </w:rPr>
        <w:t>22</w:t>
      </w:r>
      <w:r w:rsidR="00F62818" w:rsidRPr="00F62818">
        <w:rPr>
          <w:rFonts w:ascii="Arno Pro" w:hAnsi="Arno Pro"/>
          <w:noProof/>
          <w:sz w:val="16"/>
          <w:lang w:val="es-ES"/>
        </w:rPr>
        <w:t xml:space="preserve">. </w:t>
      </w:r>
      <w:r w:rsidR="00F62818" w:rsidRPr="00F62818">
        <w:rPr>
          <w:rFonts w:ascii="Arno Pro" w:hAnsi="Arno Pro"/>
          <w:noProof/>
          <w:sz w:val="16"/>
          <w:lang w:val="es-ES"/>
        </w:rPr>
        <w:tab/>
        <w:t xml:space="preserve">Yoshida, S.; Rosen, T. C.; Meyer, O. G. J.; Sloan, M. J.; Ye, S.; Haufe, G.; Kirk, K. L. Fluorinated phenylcyclopropylamines. Part 3: Inhibition of monoamine oxidase A and B. </w:t>
      </w:r>
      <w:r w:rsidR="00F62818" w:rsidRPr="00F62818">
        <w:rPr>
          <w:rFonts w:ascii="Arno Pro" w:hAnsi="Arno Pro"/>
          <w:i/>
          <w:iCs/>
          <w:noProof/>
          <w:sz w:val="16"/>
          <w:lang w:val="es-ES"/>
        </w:rPr>
        <w:t>Bioorg. Med. Chem.</w:t>
      </w:r>
      <w:r w:rsidR="00F62818" w:rsidRPr="00F62818">
        <w:rPr>
          <w:rFonts w:ascii="Arno Pro" w:hAnsi="Arno Pro"/>
          <w:noProof/>
          <w:sz w:val="16"/>
          <w:lang w:val="es-ES"/>
        </w:rPr>
        <w:t xml:space="preserve"> </w:t>
      </w:r>
      <w:r w:rsidR="00F62818" w:rsidRPr="00F62818">
        <w:rPr>
          <w:rFonts w:ascii="Arno Pro" w:hAnsi="Arno Pro"/>
          <w:b/>
          <w:bCs/>
          <w:noProof/>
          <w:sz w:val="16"/>
          <w:lang w:val="es-ES"/>
        </w:rPr>
        <w:t>2004</w:t>
      </w:r>
      <w:r w:rsidR="00F62818" w:rsidRPr="00F62818">
        <w:rPr>
          <w:rFonts w:ascii="Arno Pro" w:hAnsi="Arno Pro"/>
          <w:noProof/>
          <w:sz w:val="16"/>
          <w:lang w:val="es-ES"/>
        </w:rPr>
        <w:t xml:space="preserve">, </w:t>
      </w:r>
      <w:r w:rsidR="00F62818" w:rsidRPr="00F62818">
        <w:rPr>
          <w:rFonts w:ascii="Arno Pro" w:hAnsi="Arno Pro"/>
          <w:i/>
          <w:iCs/>
          <w:noProof/>
          <w:sz w:val="16"/>
          <w:lang w:val="es-ES"/>
        </w:rPr>
        <w:t>12</w:t>
      </w:r>
      <w:r w:rsidR="00F62818" w:rsidRPr="00F62818">
        <w:rPr>
          <w:rFonts w:ascii="Arno Pro" w:hAnsi="Arno Pro"/>
          <w:noProof/>
          <w:sz w:val="16"/>
          <w:lang w:val="es-ES"/>
        </w:rPr>
        <w:t>, 2645–2652.</w:t>
      </w:r>
    </w:p>
    <w:p w14:paraId="6ED78E75" w14:textId="2DD3CAC1" w:rsidR="00F62818" w:rsidRPr="00F62818" w:rsidRDefault="00A144F7" w:rsidP="00256F61">
      <w:pPr>
        <w:widowControl w:val="0"/>
        <w:autoSpaceDE w:val="0"/>
        <w:autoSpaceDN w:val="0"/>
        <w:adjustRightInd w:val="0"/>
        <w:ind w:left="640" w:hanging="640"/>
        <w:jc w:val="both"/>
        <w:rPr>
          <w:rFonts w:ascii="Arno Pro" w:hAnsi="Arno Pro"/>
          <w:noProof/>
          <w:sz w:val="16"/>
          <w:lang w:val="es-ES"/>
        </w:rPr>
      </w:pPr>
      <w:r>
        <w:rPr>
          <w:rFonts w:ascii="Arno Pro" w:hAnsi="Arno Pro"/>
          <w:noProof/>
          <w:sz w:val="16"/>
          <w:lang w:val="es-ES"/>
        </w:rPr>
        <w:t>23</w:t>
      </w:r>
      <w:r w:rsidR="00F62818" w:rsidRPr="00F62818">
        <w:rPr>
          <w:rFonts w:ascii="Arno Pro" w:hAnsi="Arno Pro"/>
          <w:noProof/>
          <w:sz w:val="16"/>
          <w:lang w:val="es-ES"/>
        </w:rPr>
        <w:t xml:space="preserve">. </w:t>
      </w:r>
      <w:r w:rsidR="00F62818" w:rsidRPr="00F62818">
        <w:rPr>
          <w:rFonts w:ascii="Arno Pro" w:hAnsi="Arno Pro"/>
          <w:noProof/>
          <w:sz w:val="16"/>
          <w:lang w:val="es-ES"/>
        </w:rPr>
        <w:tab/>
        <w:t xml:space="preserve">Hruschka, S.; Rosen, T. C.; Yoshida, S.; Kirk, K. L.; Fröhlich, R.; Wibbeling, B.; Haufe, G. Fluorinated phenylcyclopropylamines. Part 5: Effects of electron-withdrawing or-donating aryl substituents on the inhibition of monoamine oxidases A and B by 2-aryl-2-fluoro-cyclopropylamines. </w:t>
      </w:r>
      <w:r w:rsidR="00F62818" w:rsidRPr="00F62818">
        <w:rPr>
          <w:rFonts w:ascii="Arno Pro" w:hAnsi="Arno Pro"/>
          <w:i/>
          <w:iCs/>
          <w:noProof/>
          <w:sz w:val="16"/>
          <w:lang w:val="es-ES"/>
        </w:rPr>
        <w:t>Bioorg. Med. Chem.</w:t>
      </w:r>
      <w:r w:rsidR="00F62818" w:rsidRPr="00F62818">
        <w:rPr>
          <w:rFonts w:ascii="Arno Pro" w:hAnsi="Arno Pro"/>
          <w:noProof/>
          <w:sz w:val="16"/>
          <w:lang w:val="es-ES"/>
        </w:rPr>
        <w:t xml:space="preserve"> </w:t>
      </w:r>
      <w:r w:rsidR="00F62818" w:rsidRPr="00F62818">
        <w:rPr>
          <w:rFonts w:ascii="Arno Pro" w:hAnsi="Arno Pro"/>
          <w:b/>
          <w:bCs/>
          <w:noProof/>
          <w:sz w:val="16"/>
          <w:lang w:val="es-ES"/>
        </w:rPr>
        <w:t>2008</w:t>
      </w:r>
      <w:r w:rsidR="00F62818" w:rsidRPr="00F62818">
        <w:rPr>
          <w:rFonts w:ascii="Arno Pro" w:hAnsi="Arno Pro"/>
          <w:noProof/>
          <w:sz w:val="16"/>
          <w:lang w:val="es-ES"/>
        </w:rPr>
        <w:t xml:space="preserve">, </w:t>
      </w:r>
      <w:r w:rsidR="00F62818" w:rsidRPr="00F62818">
        <w:rPr>
          <w:rFonts w:ascii="Arno Pro" w:hAnsi="Arno Pro"/>
          <w:i/>
          <w:iCs/>
          <w:noProof/>
          <w:sz w:val="16"/>
          <w:lang w:val="es-ES"/>
        </w:rPr>
        <w:t>16</w:t>
      </w:r>
      <w:r w:rsidR="00F62818" w:rsidRPr="00F62818">
        <w:rPr>
          <w:rFonts w:ascii="Arno Pro" w:hAnsi="Arno Pro"/>
          <w:noProof/>
          <w:sz w:val="16"/>
          <w:lang w:val="es-ES"/>
        </w:rPr>
        <w:t>, 7148–7166.</w:t>
      </w:r>
    </w:p>
    <w:p w14:paraId="5E810933" w14:textId="0377C8FF" w:rsidR="00F62818" w:rsidRPr="00F62818" w:rsidRDefault="00A144F7" w:rsidP="00256F61">
      <w:pPr>
        <w:widowControl w:val="0"/>
        <w:autoSpaceDE w:val="0"/>
        <w:autoSpaceDN w:val="0"/>
        <w:adjustRightInd w:val="0"/>
        <w:ind w:left="640" w:hanging="640"/>
        <w:jc w:val="both"/>
        <w:rPr>
          <w:rFonts w:ascii="Arno Pro" w:hAnsi="Arno Pro"/>
          <w:noProof/>
          <w:sz w:val="16"/>
          <w:lang w:val="es-ES"/>
        </w:rPr>
      </w:pPr>
      <w:r>
        <w:rPr>
          <w:rFonts w:ascii="Arno Pro" w:hAnsi="Arno Pro"/>
          <w:noProof/>
          <w:sz w:val="16"/>
          <w:lang w:val="es-ES"/>
        </w:rPr>
        <w:t>24</w:t>
      </w:r>
      <w:r w:rsidR="00F62818" w:rsidRPr="00F62818">
        <w:rPr>
          <w:rFonts w:ascii="Arno Pro" w:hAnsi="Arno Pro"/>
          <w:noProof/>
          <w:sz w:val="16"/>
          <w:lang w:val="es-ES"/>
        </w:rPr>
        <w:t xml:space="preserve">. </w:t>
      </w:r>
      <w:r w:rsidR="00F62818" w:rsidRPr="00F62818">
        <w:rPr>
          <w:rFonts w:ascii="Arno Pro" w:hAnsi="Arno Pro"/>
          <w:noProof/>
          <w:sz w:val="16"/>
          <w:lang w:val="es-ES"/>
        </w:rPr>
        <w:tab/>
        <w:t>Zirkle, C. L.; Kaiser, C.; Tedeschi, D. H.; Tedeschi, E.; Burger, A. 2-S</w:t>
      </w:r>
      <w:r w:rsidR="001D09E1">
        <w:rPr>
          <w:rFonts w:ascii="Arno Pro" w:hAnsi="Arno Pro"/>
          <w:noProof/>
          <w:sz w:val="16"/>
          <w:lang w:val="es-ES"/>
        </w:rPr>
        <w:t>ubstituted cyclopropylamines. II</w:t>
      </w:r>
      <w:r w:rsidR="00F62818" w:rsidRPr="00F62818">
        <w:rPr>
          <w:rFonts w:ascii="Arno Pro" w:hAnsi="Arno Pro"/>
          <w:noProof/>
          <w:sz w:val="16"/>
          <w:lang w:val="es-ES"/>
        </w:rPr>
        <w:t xml:space="preserve">. Effect of structure upon monoamine oxidase-inhibitory activity as measured in vivo by potentiation of tryptamine convulsions. </w:t>
      </w:r>
      <w:r w:rsidR="00F62818" w:rsidRPr="00F62818">
        <w:rPr>
          <w:rFonts w:ascii="Arno Pro" w:hAnsi="Arno Pro"/>
          <w:i/>
          <w:iCs/>
          <w:noProof/>
          <w:sz w:val="16"/>
          <w:lang w:val="es-ES"/>
        </w:rPr>
        <w:t>J</w:t>
      </w:r>
      <w:r w:rsidR="001D09E1">
        <w:rPr>
          <w:rFonts w:ascii="Arno Pro" w:hAnsi="Arno Pro"/>
          <w:i/>
          <w:iCs/>
          <w:noProof/>
          <w:sz w:val="16"/>
          <w:lang w:val="es-ES"/>
        </w:rPr>
        <w:t>.</w:t>
      </w:r>
      <w:r w:rsidR="00F62818" w:rsidRPr="00F62818">
        <w:rPr>
          <w:rFonts w:ascii="Arno Pro" w:hAnsi="Arno Pro"/>
          <w:i/>
          <w:iCs/>
          <w:noProof/>
          <w:sz w:val="16"/>
          <w:lang w:val="es-ES"/>
        </w:rPr>
        <w:t xml:space="preserve"> Med</w:t>
      </w:r>
      <w:r w:rsidR="001D09E1">
        <w:rPr>
          <w:rFonts w:ascii="Arno Pro" w:hAnsi="Arno Pro"/>
          <w:i/>
          <w:iCs/>
          <w:noProof/>
          <w:sz w:val="16"/>
          <w:lang w:val="es-ES"/>
        </w:rPr>
        <w:t>.</w:t>
      </w:r>
      <w:r w:rsidR="00F62818" w:rsidRPr="00F62818">
        <w:rPr>
          <w:rFonts w:ascii="Arno Pro" w:hAnsi="Arno Pro"/>
          <w:i/>
          <w:iCs/>
          <w:noProof/>
          <w:sz w:val="16"/>
          <w:lang w:val="es-ES"/>
        </w:rPr>
        <w:t xml:space="preserve"> Pharm</w:t>
      </w:r>
      <w:r w:rsidR="001D09E1">
        <w:rPr>
          <w:rFonts w:ascii="Arno Pro" w:hAnsi="Arno Pro"/>
          <w:i/>
          <w:iCs/>
          <w:noProof/>
          <w:sz w:val="16"/>
          <w:lang w:val="es-ES"/>
        </w:rPr>
        <w:t>.</w:t>
      </w:r>
      <w:r w:rsidR="00F62818" w:rsidRPr="00F62818">
        <w:rPr>
          <w:rFonts w:ascii="Arno Pro" w:hAnsi="Arno Pro"/>
          <w:i/>
          <w:iCs/>
          <w:noProof/>
          <w:sz w:val="16"/>
          <w:lang w:val="es-ES"/>
        </w:rPr>
        <w:t xml:space="preserve"> Chem</w:t>
      </w:r>
      <w:r w:rsidR="001D09E1">
        <w:rPr>
          <w:rFonts w:ascii="Arno Pro" w:hAnsi="Arno Pro"/>
          <w:i/>
          <w:iCs/>
          <w:noProof/>
          <w:sz w:val="16"/>
          <w:lang w:val="es-ES"/>
        </w:rPr>
        <w:t>.</w:t>
      </w:r>
      <w:r w:rsidR="00F62818" w:rsidRPr="00F62818">
        <w:rPr>
          <w:rFonts w:ascii="Arno Pro" w:hAnsi="Arno Pro"/>
          <w:noProof/>
          <w:sz w:val="16"/>
          <w:lang w:val="es-ES"/>
        </w:rPr>
        <w:t xml:space="preserve"> </w:t>
      </w:r>
      <w:r w:rsidR="00F62818" w:rsidRPr="00F62818">
        <w:rPr>
          <w:rFonts w:ascii="Arno Pro" w:hAnsi="Arno Pro"/>
          <w:b/>
          <w:bCs/>
          <w:noProof/>
          <w:sz w:val="16"/>
          <w:lang w:val="es-ES"/>
        </w:rPr>
        <w:t>1962</w:t>
      </w:r>
      <w:r w:rsidR="00F62818" w:rsidRPr="00F62818">
        <w:rPr>
          <w:rFonts w:ascii="Arno Pro" w:hAnsi="Arno Pro"/>
          <w:noProof/>
          <w:sz w:val="16"/>
          <w:lang w:val="es-ES"/>
        </w:rPr>
        <w:t xml:space="preserve">, </w:t>
      </w:r>
      <w:r w:rsidR="00F62818" w:rsidRPr="00F62818">
        <w:rPr>
          <w:rFonts w:ascii="Arno Pro" w:hAnsi="Arno Pro"/>
          <w:i/>
          <w:iCs/>
          <w:noProof/>
          <w:sz w:val="16"/>
          <w:lang w:val="es-ES"/>
        </w:rPr>
        <w:t>11</w:t>
      </w:r>
      <w:r w:rsidR="00F62818" w:rsidRPr="00F62818">
        <w:rPr>
          <w:rFonts w:ascii="Arno Pro" w:hAnsi="Arno Pro"/>
          <w:noProof/>
          <w:sz w:val="16"/>
          <w:lang w:val="es-ES"/>
        </w:rPr>
        <w:t>, 1243–1265.</w:t>
      </w:r>
    </w:p>
    <w:p w14:paraId="2DFB935E" w14:textId="43E98571" w:rsidR="00F62818" w:rsidRPr="00F62818" w:rsidRDefault="007A7832" w:rsidP="00256F61">
      <w:pPr>
        <w:widowControl w:val="0"/>
        <w:autoSpaceDE w:val="0"/>
        <w:autoSpaceDN w:val="0"/>
        <w:adjustRightInd w:val="0"/>
        <w:ind w:left="640" w:hanging="640"/>
        <w:jc w:val="both"/>
        <w:rPr>
          <w:rFonts w:ascii="Arno Pro" w:hAnsi="Arno Pro"/>
          <w:noProof/>
          <w:sz w:val="16"/>
          <w:lang w:val="es-ES"/>
        </w:rPr>
      </w:pPr>
      <w:r>
        <w:rPr>
          <w:rFonts w:ascii="Arno Pro" w:hAnsi="Arno Pro"/>
          <w:noProof/>
          <w:sz w:val="16"/>
          <w:lang w:val="es-ES"/>
        </w:rPr>
        <w:t>25</w:t>
      </w:r>
      <w:r w:rsidR="00F62818" w:rsidRPr="00F62818">
        <w:rPr>
          <w:rFonts w:ascii="Arno Pro" w:hAnsi="Arno Pro"/>
          <w:noProof/>
          <w:sz w:val="16"/>
          <w:lang w:val="es-ES"/>
        </w:rPr>
        <w:t xml:space="preserve">. </w:t>
      </w:r>
      <w:r w:rsidR="00F62818" w:rsidRPr="00F62818">
        <w:rPr>
          <w:rFonts w:ascii="Arno Pro" w:hAnsi="Arno Pro"/>
          <w:noProof/>
          <w:sz w:val="16"/>
          <w:lang w:val="es-ES"/>
        </w:rPr>
        <w:tab/>
        <w:t xml:space="preserve">Meyer, O. G. J.; Fröhlich, R.; Haufe, G. Asymmetric cyclopropanation of vinyl fluorides: access to enantiopure monofluorinated cyclopropane carboxylates. </w:t>
      </w:r>
      <w:r w:rsidR="003738AC">
        <w:rPr>
          <w:rFonts w:ascii="Arno Pro" w:hAnsi="Arno Pro"/>
          <w:i/>
          <w:iCs/>
          <w:noProof/>
          <w:sz w:val="16"/>
          <w:lang w:val="es-ES"/>
        </w:rPr>
        <w:t>Synthesis</w:t>
      </w:r>
      <w:r w:rsidR="00F62818" w:rsidRPr="00F62818">
        <w:rPr>
          <w:rFonts w:ascii="Arno Pro" w:hAnsi="Arno Pro"/>
          <w:noProof/>
          <w:sz w:val="16"/>
          <w:lang w:val="es-ES"/>
        </w:rPr>
        <w:t xml:space="preserve"> </w:t>
      </w:r>
      <w:r w:rsidR="00F62818" w:rsidRPr="00F62818">
        <w:rPr>
          <w:rFonts w:ascii="Arno Pro" w:hAnsi="Arno Pro"/>
          <w:b/>
          <w:bCs/>
          <w:noProof/>
          <w:sz w:val="16"/>
          <w:lang w:val="es-ES"/>
        </w:rPr>
        <w:t>2000</w:t>
      </w:r>
      <w:r w:rsidR="00F62818" w:rsidRPr="00F62818">
        <w:rPr>
          <w:rFonts w:ascii="Arno Pro" w:hAnsi="Arno Pro"/>
          <w:noProof/>
          <w:sz w:val="16"/>
          <w:lang w:val="es-ES"/>
        </w:rPr>
        <w:t>, 1479–1490.</w:t>
      </w:r>
    </w:p>
    <w:p w14:paraId="275152F1" w14:textId="0E521ABF" w:rsidR="00F62818" w:rsidRPr="00F62818" w:rsidRDefault="007A7832" w:rsidP="00256F61">
      <w:pPr>
        <w:widowControl w:val="0"/>
        <w:autoSpaceDE w:val="0"/>
        <w:autoSpaceDN w:val="0"/>
        <w:adjustRightInd w:val="0"/>
        <w:ind w:left="640" w:hanging="640"/>
        <w:jc w:val="both"/>
        <w:rPr>
          <w:rFonts w:ascii="Arno Pro" w:hAnsi="Arno Pro"/>
          <w:noProof/>
          <w:sz w:val="16"/>
        </w:rPr>
      </w:pPr>
      <w:r>
        <w:rPr>
          <w:rFonts w:ascii="Arno Pro" w:hAnsi="Arno Pro"/>
          <w:noProof/>
          <w:sz w:val="16"/>
          <w:lang w:val="es-ES"/>
        </w:rPr>
        <w:t>26</w:t>
      </w:r>
      <w:r w:rsidR="00F62818" w:rsidRPr="00F62818">
        <w:rPr>
          <w:rFonts w:ascii="Arno Pro" w:hAnsi="Arno Pro"/>
          <w:noProof/>
          <w:sz w:val="16"/>
          <w:lang w:val="es-ES"/>
        </w:rPr>
        <w:t xml:space="preserve">. </w:t>
      </w:r>
      <w:r w:rsidR="00F62818" w:rsidRPr="00F62818">
        <w:rPr>
          <w:rFonts w:ascii="Arno Pro" w:hAnsi="Arno Pro"/>
          <w:noProof/>
          <w:sz w:val="16"/>
          <w:lang w:val="es-ES"/>
        </w:rPr>
        <w:tab/>
        <w:t xml:space="preserve">Lynch, J. T.; Cockerill, M. J.; Hitchin, J. R.; Wiseman, D. H.; Somervaille, T. C. P. CD86 expression as a surrogate cellular biomarker for pharmacological inhibition of the histone demethylase lysine-specific demethylase 1. </w:t>
      </w:r>
      <w:r w:rsidR="00F62818" w:rsidRPr="00F62818">
        <w:rPr>
          <w:rFonts w:ascii="Arno Pro" w:hAnsi="Arno Pro"/>
          <w:i/>
          <w:iCs/>
          <w:noProof/>
          <w:sz w:val="16"/>
          <w:lang w:val="es-ES"/>
        </w:rPr>
        <w:t>Anal. Biochem.</w:t>
      </w:r>
      <w:r w:rsidR="00F62818" w:rsidRPr="00F62818">
        <w:rPr>
          <w:rFonts w:ascii="Arno Pro" w:hAnsi="Arno Pro"/>
          <w:noProof/>
          <w:sz w:val="16"/>
          <w:lang w:val="es-ES"/>
        </w:rPr>
        <w:t xml:space="preserve"> </w:t>
      </w:r>
      <w:r w:rsidR="00F62818" w:rsidRPr="00F62818">
        <w:rPr>
          <w:rFonts w:ascii="Arno Pro" w:hAnsi="Arno Pro"/>
          <w:b/>
          <w:bCs/>
          <w:noProof/>
          <w:sz w:val="16"/>
          <w:lang w:val="es-ES"/>
        </w:rPr>
        <w:t>2013</w:t>
      </w:r>
      <w:r w:rsidR="00F62818" w:rsidRPr="00F62818">
        <w:rPr>
          <w:rFonts w:ascii="Arno Pro" w:hAnsi="Arno Pro"/>
          <w:noProof/>
          <w:sz w:val="16"/>
          <w:lang w:val="es-ES"/>
        </w:rPr>
        <w:t xml:space="preserve">, </w:t>
      </w:r>
      <w:r w:rsidR="00F62818" w:rsidRPr="00F62818">
        <w:rPr>
          <w:rFonts w:ascii="Arno Pro" w:hAnsi="Arno Pro"/>
          <w:i/>
          <w:iCs/>
          <w:noProof/>
          <w:sz w:val="16"/>
          <w:lang w:val="es-ES"/>
        </w:rPr>
        <w:t>442</w:t>
      </w:r>
      <w:r w:rsidR="00F62818" w:rsidRPr="00F62818">
        <w:rPr>
          <w:rFonts w:ascii="Arno Pro" w:hAnsi="Arno Pro"/>
          <w:noProof/>
          <w:sz w:val="16"/>
          <w:lang w:val="es-ES"/>
        </w:rPr>
        <w:t>, 104–106.</w:t>
      </w:r>
    </w:p>
    <w:p w14:paraId="6EBBECAE" w14:textId="70703E2C" w:rsidR="00DA572D" w:rsidRDefault="00EF7AB2" w:rsidP="00256F61">
      <w:pPr>
        <w:widowControl w:val="0"/>
        <w:autoSpaceDE w:val="0"/>
        <w:autoSpaceDN w:val="0"/>
        <w:adjustRightInd w:val="0"/>
        <w:ind w:left="640" w:hanging="640"/>
        <w:jc w:val="both"/>
        <w:rPr>
          <w:lang w:val="en-GB"/>
        </w:rPr>
      </w:pPr>
      <w:r>
        <w:rPr>
          <w:lang w:val="en-GB"/>
        </w:rPr>
        <w:fldChar w:fldCharType="end"/>
      </w:r>
    </w:p>
    <w:p w14:paraId="723F1A9F" w14:textId="515C01D8" w:rsidR="00235B7B" w:rsidRDefault="00DA572D">
      <w:pPr>
        <w:pStyle w:val="ElsReferencesHeading"/>
      </w:pPr>
      <w:r>
        <w:t>Supplementa</w:t>
      </w:r>
      <w:r w:rsidR="00235B7B">
        <w:t>ry Material</w:t>
      </w:r>
    </w:p>
    <w:p w14:paraId="35C35F38" w14:textId="44DFB330" w:rsidR="00F5338C" w:rsidRDefault="00566711" w:rsidP="00F5338C">
      <w:pPr>
        <w:pStyle w:val="TESupportingInformation"/>
        <w:rPr>
          <w:b w:val="0"/>
        </w:rPr>
      </w:pPr>
      <w:r>
        <w:rPr>
          <w:b w:val="0"/>
        </w:rPr>
        <w:t xml:space="preserve">  </w:t>
      </w:r>
      <w:r w:rsidR="00F5338C" w:rsidRPr="00F5338C">
        <w:rPr>
          <w:b w:val="0"/>
        </w:rPr>
        <w:t>Supplementary data associated wit</w:t>
      </w:r>
      <w:r w:rsidR="00F5338C">
        <w:rPr>
          <w:b w:val="0"/>
        </w:rPr>
        <w:t xml:space="preserve">h this article can be found, in </w:t>
      </w:r>
      <w:r w:rsidR="00F5338C" w:rsidRPr="00F5338C">
        <w:rPr>
          <w:b w:val="0"/>
        </w:rPr>
        <w:t>the online version, at</w:t>
      </w:r>
      <w:r w:rsidR="00F5338C">
        <w:rPr>
          <w:b w:val="0"/>
        </w:rPr>
        <w:t xml:space="preserve"> </w:t>
      </w:r>
    </w:p>
    <w:p w14:paraId="2328C4DC" w14:textId="222126E7" w:rsidR="00566711" w:rsidRPr="004C0EB7" w:rsidRDefault="00566711" w:rsidP="00566711">
      <w:pPr>
        <w:pStyle w:val="TESupportingInformation"/>
        <w:spacing w:line="240" w:lineRule="auto"/>
        <w:rPr>
          <w:b w:val="0"/>
        </w:rPr>
      </w:pPr>
    </w:p>
    <w:bookmarkEnd w:id="0"/>
    <w:p w14:paraId="470CF5A8" w14:textId="54C68AE6" w:rsidR="006243C6" w:rsidRDefault="006243C6" w:rsidP="00F5338C"/>
    <w:sectPr w:rsidR="006243C6" w:rsidSect="00587BB9">
      <w:type w:val="continuous"/>
      <w:pgSz w:w="11906" w:h="16838" w:code="9"/>
      <w:pgMar w:top="964" w:right="766" w:bottom="1242" w:left="766" w:header="720" w:footer="238"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83F3D" w14:textId="77777777" w:rsidR="00125B8D" w:rsidRDefault="00125B8D">
      <w:r>
        <w:separator/>
      </w:r>
    </w:p>
  </w:endnote>
  <w:endnote w:type="continuationSeparator" w:id="0">
    <w:p w14:paraId="20248437" w14:textId="77777777" w:rsidR="00125B8D" w:rsidRDefault="0012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no Pro">
    <w:altName w:val="Times New Roman"/>
    <w:charset w:val="00"/>
    <w:family w:val="auto"/>
    <w:pitch w:val="default"/>
  </w:font>
  <w:font w:name="Lucida Grande">
    <w:altName w:val="Arial"/>
    <w:charset w:val="00"/>
    <w:family w:val="auto"/>
    <w:pitch w:val="variable"/>
    <w:sig w:usb0="E1000AEF" w:usb1="5000A1FF" w:usb2="00000000" w:usb3="00000000" w:csb0="000001BF" w:csb1="00000000"/>
  </w:font>
  <w:font w:name="Myriad Pro Light">
    <w:altName w:val="Myriad Pro Semibold It"/>
    <w:panose1 w:val="00000000000000000000"/>
    <w:charset w:val="00"/>
    <w:family w:val="swiss"/>
    <w:notTrueType/>
    <w:pitch w:val="variable"/>
    <w:sig w:usb0="00000001" w:usb1="5000204B"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Lantinghei TC Heavy">
    <w:altName w:val="Microsoft JhengHei"/>
    <w:charset w:val="00"/>
    <w:family w:val="auto"/>
    <w:pitch w:val="variable"/>
    <w:sig w:usb0="00000000" w:usb1="080E0000" w:usb2="0000000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F3792" w14:textId="77777777" w:rsidR="00125B8D" w:rsidRDefault="00125B8D">
      <w:r>
        <w:t>———</w:t>
      </w:r>
    </w:p>
  </w:footnote>
  <w:footnote w:type="continuationSeparator" w:id="0">
    <w:p w14:paraId="5C4636F0" w14:textId="77777777" w:rsidR="00125B8D" w:rsidRDefault="00125B8D">
      <w:r>
        <w:t>———</w:t>
      </w:r>
    </w:p>
  </w:footnote>
  <w:footnote w:type="continuationNotice" w:id="1">
    <w:p w14:paraId="52435DDF" w14:textId="77777777" w:rsidR="00125B8D" w:rsidRDefault="00125B8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0C77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1C34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92F8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762F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3CEB6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A2C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0CA6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9E76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10C5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704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1227"/>
    <w:multiLevelType w:val="hybridMultilevel"/>
    <w:tmpl w:val="AACCE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A73AB1"/>
    <w:multiLevelType w:val="singleLevel"/>
    <w:tmpl w:val="462C837C"/>
    <w:lvl w:ilvl="0">
      <w:start w:val="1"/>
      <w:numFmt w:val="bullet"/>
      <w:lvlText w:val=""/>
      <w:lvlJc w:val="left"/>
      <w:pPr>
        <w:tabs>
          <w:tab w:val="num" w:pos="360"/>
        </w:tabs>
        <w:ind w:left="240" w:hanging="240"/>
      </w:pPr>
      <w:rPr>
        <w:rFonts w:ascii="Symbol" w:hAnsi="Symbol" w:hint="default"/>
      </w:rPr>
    </w:lvl>
  </w:abstractNum>
  <w:abstractNum w:abstractNumId="12" w15:restartNumberingAfterBreak="0">
    <w:nsid w:val="10511D3C"/>
    <w:multiLevelType w:val="singleLevel"/>
    <w:tmpl w:val="741E22E4"/>
    <w:lvl w:ilvl="0">
      <w:start w:val="1"/>
      <w:numFmt w:val="lowerLetter"/>
      <w:lvlText w:val="%1."/>
      <w:lvlJc w:val="left"/>
      <w:pPr>
        <w:tabs>
          <w:tab w:val="num" w:pos="1080"/>
        </w:tabs>
        <w:ind w:left="1080" w:hanging="360"/>
      </w:pPr>
      <w:rPr>
        <w:rFonts w:hint="default"/>
      </w:rPr>
    </w:lvl>
  </w:abstractNum>
  <w:abstractNum w:abstractNumId="13" w15:restartNumberingAfterBreak="0">
    <w:nsid w:val="22387338"/>
    <w:multiLevelType w:val="hybridMultilevel"/>
    <w:tmpl w:val="2E3CFA52"/>
    <w:lvl w:ilvl="0" w:tplc="4F6444F0">
      <w:start w:val="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2E1D50BE"/>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FF46D20"/>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abstractNum w:abstractNumId="17" w15:restartNumberingAfterBreak="0">
    <w:nsid w:val="323C5259"/>
    <w:multiLevelType w:val="hybridMultilevel"/>
    <w:tmpl w:val="CD7457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9" w15:restartNumberingAfterBreak="0">
    <w:nsid w:val="34490A28"/>
    <w:multiLevelType w:val="hybridMultilevel"/>
    <w:tmpl w:val="5C16277A"/>
    <w:lvl w:ilvl="0" w:tplc="54467A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36F354B3"/>
    <w:multiLevelType w:val="singleLevel"/>
    <w:tmpl w:val="3926CAA2"/>
    <w:lvl w:ilvl="0">
      <w:start w:val="1"/>
      <w:numFmt w:val="upperLetter"/>
      <w:lvlText w:val="%1."/>
      <w:lvlJc w:val="left"/>
      <w:pPr>
        <w:tabs>
          <w:tab w:val="num" w:pos="720"/>
        </w:tabs>
        <w:ind w:left="720" w:hanging="360"/>
      </w:pPr>
      <w:rPr>
        <w:rFonts w:hint="default"/>
      </w:rPr>
    </w:lvl>
  </w:abstractNum>
  <w:abstractNum w:abstractNumId="22" w15:restartNumberingAfterBreak="0">
    <w:nsid w:val="373D5648"/>
    <w:multiLevelType w:val="singleLevel"/>
    <w:tmpl w:val="B030C926"/>
    <w:lvl w:ilvl="0">
      <w:start w:val="1"/>
      <w:numFmt w:val="upperLetter"/>
      <w:lvlText w:val="%1."/>
      <w:lvlJc w:val="left"/>
      <w:pPr>
        <w:tabs>
          <w:tab w:val="num" w:pos="720"/>
        </w:tabs>
        <w:ind w:left="720" w:hanging="360"/>
      </w:pPr>
      <w:rPr>
        <w:rFonts w:hint="default"/>
      </w:rPr>
    </w:lvl>
  </w:abstractNum>
  <w:abstractNum w:abstractNumId="23"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3B986FF5"/>
    <w:multiLevelType w:val="multilevel"/>
    <w:tmpl w:val="BAC6F0E8"/>
    <w:lvl w:ilvl="0">
      <w:start w:val="1"/>
      <w:numFmt w:val="decimal"/>
      <w:suff w:val="space"/>
      <w:lvlText w:val="%1."/>
      <w:lvlJc w:val="left"/>
      <w:pPr>
        <w:ind w:left="432" w:hanging="432"/>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26" w15:restartNumberingAfterBreak="0">
    <w:nsid w:val="4054252C"/>
    <w:multiLevelType w:val="hybridMultilevel"/>
    <w:tmpl w:val="7E723910"/>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28" w15:restartNumberingAfterBreak="0">
    <w:nsid w:val="45311E9D"/>
    <w:multiLevelType w:val="hybridMultilevel"/>
    <w:tmpl w:val="410CE03C"/>
    <w:lvl w:ilvl="0" w:tplc="BB7E510A">
      <w:start w:val="1"/>
      <w:numFmt w:val="decimal"/>
      <w:lvlText w:val="%1."/>
      <w:lvlJc w:val="right"/>
      <w:pPr>
        <w:tabs>
          <w:tab w:val="num" w:pos="340"/>
        </w:tabs>
        <w:ind w:left="340"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3752CF"/>
    <w:multiLevelType w:val="hybridMultilevel"/>
    <w:tmpl w:val="E7ECE6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A4A4AFC"/>
    <w:multiLevelType w:val="hybridMultilevel"/>
    <w:tmpl w:val="B04A7EF4"/>
    <w:lvl w:ilvl="0" w:tplc="CBB0ACAC">
      <w:start w:val="1"/>
      <w:numFmt w:val="decimal"/>
      <w:pStyle w:val="ElsReferences"/>
      <w:lvlText w:val="%1."/>
      <w:lvlJc w:val="left"/>
      <w:pPr>
        <w:tabs>
          <w:tab w:val="num" w:pos="720"/>
        </w:tabs>
        <w:ind w:left="720" w:hanging="360"/>
      </w:pPr>
      <w:rPr>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8C455C"/>
    <w:multiLevelType w:val="hybridMultilevel"/>
    <w:tmpl w:val="5BAEB2B0"/>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3D4228"/>
    <w:multiLevelType w:val="singleLevel"/>
    <w:tmpl w:val="9430724E"/>
    <w:lvl w:ilvl="0">
      <w:start w:val="1"/>
      <w:numFmt w:val="decimal"/>
      <w:lvlText w:val="%1."/>
      <w:lvlJc w:val="left"/>
      <w:pPr>
        <w:tabs>
          <w:tab w:val="num" w:pos="360"/>
        </w:tabs>
        <w:ind w:left="312" w:hanging="312"/>
      </w:pPr>
    </w:lvl>
  </w:abstractNum>
  <w:abstractNum w:abstractNumId="33" w15:restartNumberingAfterBreak="0">
    <w:nsid w:val="5069112E"/>
    <w:multiLevelType w:val="multilevel"/>
    <w:tmpl w:val="2976199E"/>
    <w:lvl w:ilvl="0">
      <w:start w:val="1"/>
      <w:numFmt w:val="decimal"/>
      <w:pStyle w:val="ElsHeading1"/>
      <w:suff w:val="space"/>
      <w:lvlText w:val="%1."/>
      <w:lvlJc w:val="left"/>
      <w:pPr>
        <w:ind w:left="0" w:firstLine="0"/>
      </w:pPr>
      <w:rPr>
        <w:rFonts w:hint="default"/>
      </w:rPr>
    </w:lvl>
    <w:lvl w:ilvl="1">
      <w:start w:val="1"/>
      <w:numFmt w:val="decimal"/>
      <w:pStyle w:val="ElsHeading2"/>
      <w:suff w:val="space"/>
      <w:lvlText w:val="%1.%2."/>
      <w:lvlJc w:val="left"/>
      <w:pPr>
        <w:ind w:left="0" w:firstLine="0"/>
      </w:pPr>
      <w:rPr>
        <w:rFonts w:hint="default"/>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13C789C"/>
    <w:multiLevelType w:val="singleLevel"/>
    <w:tmpl w:val="0809000F"/>
    <w:lvl w:ilvl="0">
      <w:start w:val="1"/>
      <w:numFmt w:val="decimal"/>
      <w:lvlText w:val="%1."/>
      <w:lvlJc w:val="left"/>
      <w:pPr>
        <w:tabs>
          <w:tab w:val="num" w:pos="360"/>
        </w:tabs>
        <w:ind w:left="360" w:hanging="360"/>
      </w:pPr>
    </w:lvl>
  </w:abstractNum>
  <w:abstractNum w:abstractNumId="35" w15:restartNumberingAfterBreak="0">
    <w:nsid w:val="65B806BE"/>
    <w:multiLevelType w:val="hybridMultilevel"/>
    <w:tmpl w:val="EB8A94EC"/>
    <w:lvl w:ilvl="0" w:tplc="99CA6F30">
      <w:start w:val="1"/>
      <w:numFmt w:val="decimal"/>
      <w:lvlText w:val="%1."/>
      <w:lvlJc w:val="right"/>
      <w:pPr>
        <w:tabs>
          <w:tab w:val="num" w:pos="720"/>
        </w:tabs>
        <w:ind w:left="720" w:hanging="360"/>
      </w:pPr>
      <w:rPr>
        <w:rFonts w:hint="default"/>
      </w:rPr>
    </w:lvl>
    <w:lvl w:ilvl="1" w:tplc="B81C9B9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C113F1"/>
    <w:multiLevelType w:val="hybridMultilevel"/>
    <w:tmpl w:val="08946C94"/>
    <w:lvl w:ilvl="0" w:tplc="F47E3F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4777A0"/>
    <w:multiLevelType w:val="hybridMultilevel"/>
    <w:tmpl w:val="0C72A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643668"/>
    <w:multiLevelType w:val="singleLevel"/>
    <w:tmpl w:val="462C837C"/>
    <w:lvl w:ilvl="0">
      <w:start w:val="1"/>
      <w:numFmt w:val="bullet"/>
      <w:lvlText w:val=""/>
      <w:lvlJc w:val="left"/>
      <w:pPr>
        <w:tabs>
          <w:tab w:val="num" w:pos="360"/>
        </w:tabs>
        <w:ind w:left="240" w:hanging="240"/>
      </w:pPr>
      <w:rPr>
        <w:rFonts w:ascii="Symbol" w:hAnsi="Symbol" w:hint="default"/>
      </w:rPr>
    </w:lvl>
  </w:abstractNum>
  <w:abstractNum w:abstractNumId="39" w15:restartNumberingAfterBreak="0">
    <w:nsid w:val="70535D76"/>
    <w:multiLevelType w:val="multilevel"/>
    <w:tmpl w:val="0B0892FC"/>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40" w15:restartNumberingAfterBreak="0">
    <w:nsid w:val="768108AC"/>
    <w:multiLevelType w:val="hybridMultilevel"/>
    <w:tmpl w:val="B082F9E6"/>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851235"/>
    <w:multiLevelType w:val="hybridMultilevel"/>
    <w:tmpl w:val="08D2A0B8"/>
    <w:lvl w:ilvl="0" w:tplc="0409000F">
      <w:start w:val="1"/>
      <w:numFmt w:val="decimal"/>
      <w:lvlText w:val="%1."/>
      <w:lvlJc w:val="left"/>
      <w:pPr>
        <w:tabs>
          <w:tab w:val="num" w:pos="720"/>
        </w:tabs>
        <w:ind w:left="720" w:hanging="360"/>
      </w:pPr>
    </w:lvl>
    <w:lvl w:ilvl="1" w:tplc="46E080F6">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EC77CB"/>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num w:numId="1">
    <w:abstractNumId w:val="14"/>
  </w:num>
  <w:num w:numId="2">
    <w:abstractNumId w:val="14"/>
  </w:num>
  <w:num w:numId="3">
    <w:abstractNumId w:val="14"/>
  </w:num>
  <w:num w:numId="4">
    <w:abstractNumId w:val="14"/>
  </w:num>
  <w:num w:numId="5">
    <w:abstractNumId w:val="39"/>
  </w:num>
  <w:num w:numId="6">
    <w:abstractNumId w:val="11"/>
  </w:num>
  <w:num w:numId="7">
    <w:abstractNumId w:val="38"/>
  </w:num>
  <w:num w:numId="8">
    <w:abstractNumId w:val="34"/>
  </w:num>
  <w:num w:numId="9">
    <w:abstractNumId w:val="16"/>
  </w:num>
  <w:num w:numId="10">
    <w:abstractNumId w:val="32"/>
  </w:num>
  <w:num w:numId="11">
    <w:abstractNumId w:val="10"/>
  </w:num>
  <w:num w:numId="12">
    <w:abstractNumId w:val="2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5"/>
  </w:num>
  <w:num w:numId="24">
    <w:abstractNumId w:val="15"/>
  </w:num>
  <w:num w:numId="25">
    <w:abstractNumId w:val="23"/>
  </w:num>
  <w:num w:numId="26">
    <w:abstractNumId w:val="27"/>
  </w:num>
  <w:num w:numId="27">
    <w:abstractNumId w:val="20"/>
  </w:num>
  <w:num w:numId="28">
    <w:abstractNumId w:val="18"/>
  </w:num>
  <w:num w:numId="29">
    <w:abstractNumId w:val="22"/>
  </w:num>
  <w:num w:numId="30">
    <w:abstractNumId w:val="21"/>
  </w:num>
  <w:num w:numId="31">
    <w:abstractNumId w:val="12"/>
  </w:num>
  <w:num w:numId="32">
    <w:abstractNumId w:val="17"/>
  </w:num>
  <w:num w:numId="33">
    <w:abstractNumId w:val="36"/>
  </w:num>
  <w:num w:numId="34">
    <w:abstractNumId w:val="35"/>
  </w:num>
  <w:num w:numId="35">
    <w:abstractNumId w:val="41"/>
  </w:num>
  <w:num w:numId="36">
    <w:abstractNumId w:val="19"/>
  </w:num>
  <w:num w:numId="37">
    <w:abstractNumId w:val="40"/>
  </w:num>
  <w:num w:numId="38">
    <w:abstractNumId w:val="31"/>
  </w:num>
  <w:num w:numId="39">
    <w:abstractNumId w:val="26"/>
  </w:num>
  <w:num w:numId="40">
    <w:abstractNumId w:val="28"/>
  </w:num>
  <w:num w:numId="41">
    <w:abstractNumId w:val="30"/>
  </w:num>
  <w:num w:numId="42">
    <w:abstractNumId w:val="33"/>
  </w:num>
  <w:num w:numId="43">
    <w:abstractNumId w:val="24"/>
  </w:num>
  <w:num w:numId="44">
    <w:abstractNumId w:val="42"/>
  </w:num>
  <w:num w:numId="45">
    <w:abstractNumId w:val="37"/>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activeWritingStyle w:appName="MSWord" w:lang="en-US" w:vendorID="64" w:dllVersion="131077" w:nlCheck="1" w:checkStyle="1"/>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1"/>
  <w:activeWritingStyle w:appName="MSWord" w:lang="es-ES" w:vendorID="64" w:dllVersion="131078" w:nlCheck="1" w:checkStyle="0"/>
  <w:activeWritingStyle w:appName="MSWord" w:lang="en-US" w:vendorID="8" w:dllVersion="513" w:checkStyle="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fill="f" fillcolor="white" stroke="f">
      <v:fill color="white" on="f"/>
      <v:stroke on="f"/>
      <v:textbox inset="0,0,0,0"/>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CFD"/>
    <w:rsid w:val="000169E0"/>
    <w:rsid w:val="00047850"/>
    <w:rsid w:val="00072E42"/>
    <w:rsid w:val="00092CAE"/>
    <w:rsid w:val="000B2760"/>
    <w:rsid w:val="000C5F78"/>
    <w:rsid w:val="000E2D58"/>
    <w:rsid w:val="00103EFC"/>
    <w:rsid w:val="00125B8D"/>
    <w:rsid w:val="001477D2"/>
    <w:rsid w:val="00165DA7"/>
    <w:rsid w:val="00186C87"/>
    <w:rsid w:val="001961CF"/>
    <w:rsid w:val="001D09E1"/>
    <w:rsid w:val="001D318D"/>
    <w:rsid w:val="0020330A"/>
    <w:rsid w:val="0021637D"/>
    <w:rsid w:val="00235B7B"/>
    <w:rsid w:val="002377CF"/>
    <w:rsid w:val="00244BD3"/>
    <w:rsid w:val="00245CFD"/>
    <w:rsid w:val="00256F61"/>
    <w:rsid w:val="00277C90"/>
    <w:rsid w:val="002A23A3"/>
    <w:rsid w:val="002F2981"/>
    <w:rsid w:val="002F5627"/>
    <w:rsid w:val="00303192"/>
    <w:rsid w:val="0035797D"/>
    <w:rsid w:val="003738AC"/>
    <w:rsid w:val="0038445C"/>
    <w:rsid w:val="003951DB"/>
    <w:rsid w:val="003969D5"/>
    <w:rsid w:val="003A36A2"/>
    <w:rsid w:val="003B2D4B"/>
    <w:rsid w:val="003B3DEC"/>
    <w:rsid w:val="003E3C62"/>
    <w:rsid w:val="003E782D"/>
    <w:rsid w:val="003F528E"/>
    <w:rsid w:val="00440295"/>
    <w:rsid w:val="00462593"/>
    <w:rsid w:val="004B2E59"/>
    <w:rsid w:val="004E53E0"/>
    <w:rsid w:val="00505719"/>
    <w:rsid w:val="0051503D"/>
    <w:rsid w:val="00515E9A"/>
    <w:rsid w:val="00525ADE"/>
    <w:rsid w:val="00525CF4"/>
    <w:rsid w:val="00566711"/>
    <w:rsid w:val="00575639"/>
    <w:rsid w:val="00587BB9"/>
    <w:rsid w:val="0059441B"/>
    <w:rsid w:val="005D70CA"/>
    <w:rsid w:val="005F11D5"/>
    <w:rsid w:val="00606F3E"/>
    <w:rsid w:val="006243C6"/>
    <w:rsid w:val="00626C74"/>
    <w:rsid w:val="006A6195"/>
    <w:rsid w:val="006B09FD"/>
    <w:rsid w:val="006D2EFF"/>
    <w:rsid w:val="006F181F"/>
    <w:rsid w:val="006F2CD0"/>
    <w:rsid w:val="006F5FD1"/>
    <w:rsid w:val="00701415"/>
    <w:rsid w:val="007275F1"/>
    <w:rsid w:val="0074157E"/>
    <w:rsid w:val="007A7832"/>
    <w:rsid w:val="008100D4"/>
    <w:rsid w:val="008162F3"/>
    <w:rsid w:val="00880CCF"/>
    <w:rsid w:val="0089772D"/>
    <w:rsid w:val="008A1CDA"/>
    <w:rsid w:val="008A55BD"/>
    <w:rsid w:val="008C2774"/>
    <w:rsid w:val="008C3FB3"/>
    <w:rsid w:val="008C6AAF"/>
    <w:rsid w:val="00906AC2"/>
    <w:rsid w:val="0090706B"/>
    <w:rsid w:val="00925384"/>
    <w:rsid w:val="00972C2A"/>
    <w:rsid w:val="00975726"/>
    <w:rsid w:val="00993A6A"/>
    <w:rsid w:val="009C07CA"/>
    <w:rsid w:val="009D6CD5"/>
    <w:rsid w:val="009F0BCD"/>
    <w:rsid w:val="00A055D1"/>
    <w:rsid w:val="00A144F7"/>
    <w:rsid w:val="00A35C7B"/>
    <w:rsid w:val="00A67491"/>
    <w:rsid w:val="00A844FA"/>
    <w:rsid w:val="00AA35BB"/>
    <w:rsid w:val="00AB4C55"/>
    <w:rsid w:val="00AC5B9A"/>
    <w:rsid w:val="00AD2419"/>
    <w:rsid w:val="00AD4104"/>
    <w:rsid w:val="00AE0066"/>
    <w:rsid w:val="00B05CA5"/>
    <w:rsid w:val="00B075F6"/>
    <w:rsid w:val="00B1288A"/>
    <w:rsid w:val="00B27DDB"/>
    <w:rsid w:val="00B31C1B"/>
    <w:rsid w:val="00B4041E"/>
    <w:rsid w:val="00B63A1E"/>
    <w:rsid w:val="00B97817"/>
    <w:rsid w:val="00BA15A4"/>
    <w:rsid w:val="00BD7DF1"/>
    <w:rsid w:val="00BF22E4"/>
    <w:rsid w:val="00BF4966"/>
    <w:rsid w:val="00C2157C"/>
    <w:rsid w:val="00C51842"/>
    <w:rsid w:val="00CB3C88"/>
    <w:rsid w:val="00CB5B9C"/>
    <w:rsid w:val="00CE7CB0"/>
    <w:rsid w:val="00CF3BE7"/>
    <w:rsid w:val="00D04F8C"/>
    <w:rsid w:val="00D221B6"/>
    <w:rsid w:val="00D559C3"/>
    <w:rsid w:val="00D66327"/>
    <w:rsid w:val="00D97E9B"/>
    <w:rsid w:val="00D97F4F"/>
    <w:rsid w:val="00DA3F8D"/>
    <w:rsid w:val="00DA572D"/>
    <w:rsid w:val="00DD0F82"/>
    <w:rsid w:val="00DD7431"/>
    <w:rsid w:val="00E30307"/>
    <w:rsid w:val="00E3136A"/>
    <w:rsid w:val="00E3632A"/>
    <w:rsid w:val="00E70D4A"/>
    <w:rsid w:val="00EE4882"/>
    <w:rsid w:val="00EF6300"/>
    <w:rsid w:val="00EF7AB2"/>
    <w:rsid w:val="00F02F2F"/>
    <w:rsid w:val="00F03E2A"/>
    <w:rsid w:val="00F470DF"/>
    <w:rsid w:val="00F478E6"/>
    <w:rsid w:val="00F5338C"/>
    <w:rsid w:val="00F62818"/>
    <w:rsid w:val="00F62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fill="f" fillcolor="white" stroke="f">
      <v:fill color="white" on="f"/>
      <v:stroke on="f"/>
      <v:textbox inset="0,0,0,0"/>
    </o:shapedefaults>
    <o:shapelayout v:ext="edit">
      <o:idmap v:ext="edit" data="1"/>
    </o:shapelayout>
  </w:shapeDefaults>
  <w:decimalSymbol w:val="."/>
  <w:listSeparator w:val=","/>
  <w14:docId w14:val="5BE2101A"/>
  <w14:defaultImageDpi w14:val="330"/>
  <w15:docId w15:val="{DFCA4F31-ED41-4F3B-A2B7-AD224E7A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b/>
      <w:bCs/>
      <w:sz w:val="26"/>
    </w:rPr>
  </w:style>
  <w:style w:type="paragraph" w:styleId="Heading2">
    <w:name w:val="heading 2"/>
    <w:basedOn w:val="Normal"/>
    <w:next w:val="Normal"/>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_AbstractHead"/>
    <w:rPr>
      <w:smallCaps/>
      <w:spacing w:val="24"/>
      <w:lang w:eastAsia="en-US"/>
    </w:rPr>
  </w:style>
  <w:style w:type="paragraph" w:customStyle="1" w:styleId="ElsAbstractText">
    <w:name w:val="Els_AbstractText"/>
    <w:pPr>
      <w:spacing w:after="80" w:line="200" w:lineRule="exact"/>
      <w:jc w:val="both"/>
    </w:pPr>
    <w:rPr>
      <w:sz w:val="17"/>
      <w:lang w:val="en" w:eastAsia="en-US"/>
    </w:rPr>
  </w:style>
  <w:style w:type="paragraph" w:customStyle="1" w:styleId="ElsAffiliation">
    <w:name w:val="Els_Affiliation"/>
    <w:pPr>
      <w:spacing w:line="200" w:lineRule="exact"/>
    </w:pPr>
    <w:rPr>
      <w:i/>
      <w:sz w:val="16"/>
      <w:lang w:eastAsia="en-US"/>
    </w:rPr>
  </w:style>
  <w:style w:type="paragraph" w:customStyle="1" w:styleId="ElsArticlehistory">
    <w:name w:val="Els_Articlehistory"/>
    <w:pPr>
      <w:spacing w:line="200" w:lineRule="exact"/>
    </w:pPr>
    <w:rPr>
      <w:i/>
      <w:sz w:val="16"/>
      <w:lang w:eastAsia="en-US"/>
    </w:rPr>
  </w:style>
  <w:style w:type="paragraph" w:customStyle="1" w:styleId="ElsArticleinfoHead">
    <w:name w:val="Els_ArticleinfoHead"/>
    <w:rPr>
      <w:smallCaps/>
      <w:spacing w:val="24"/>
      <w:lang w:eastAsia="en-US"/>
    </w:rPr>
  </w:style>
  <w:style w:type="paragraph" w:customStyle="1" w:styleId="ElsArticleTitle">
    <w:name w:val="Els_ArticleTitle"/>
    <w:next w:val="ElsAuthor"/>
    <w:pPr>
      <w:spacing w:before="360" w:after="240" w:line="350" w:lineRule="exact"/>
    </w:pPr>
    <w:rPr>
      <w:sz w:val="30"/>
      <w:lang w:eastAsia="en-US"/>
    </w:rPr>
  </w:style>
  <w:style w:type="paragraph" w:customStyle="1" w:styleId="ElsAuthor">
    <w:name w:val="Els_Author"/>
    <w:next w:val="ElsAffiliation"/>
    <w:pPr>
      <w:spacing w:after="160" w:line="290" w:lineRule="exact"/>
    </w:pPr>
    <w:rPr>
      <w:lang w:eastAsia="en-US"/>
    </w:rPr>
  </w:style>
  <w:style w:type="paragraph" w:customStyle="1" w:styleId="ElsCorrespondingAuthor">
    <w:name w:val="Els_CorrespondingAuthor"/>
    <w:next w:val="ElsFootnote"/>
    <w:pPr>
      <w:spacing w:before="120" w:line="200" w:lineRule="exact"/>
    </w:pPr>
    <w:rPr>
      <w:sz w:val="18"/>
      <w:lang w:eastAsia="en-US"/>
    </w:rPr>
  </w:style>
  <w:style w:type="paragraph" w:customStyle="1" w:styleId="ElsDocumenttitle">
    <w:name w:val="Els_Document title"/>
    <w:next w:val="ElsArticleTitle"/>
    <w:autoRedefine/>
    <w:pPr>
      <w:spacing w:after="120"/>
    </w:pPr>
    <w:rPr>
      <w:b/>
      <w:kern w:val="28"/>
      <w:sz w:val="26"/>
      <w:lang w:val="en-GB" w:eastAsia="en-US"/>
    </w:rPr>
  </w:style>
  <w:style w:type="paragraph" w:customStyle="1" w:styleId="ElsDocumentHeading">
    <w:name w:val="Els_DocumentHeading"/>
    <w:next w:val="Normal"/>
    <w:pPr>
      <w:spacing w:before="190" w:after="190" w:line="210" w:lineRule="exact"/>
    </w:pPr>
    <w:rPr>
      <w:sz w:val="19"/>
      <w:lang w:eastAsia="en-US"/>
    </w:rPr>
  </w:style>
  <w:style w:type="paragraph" w:customStyle="1" w:styleId="ElsFootnote">
    <w:name w:val="Els_Footnote"/>
    <w:pPr>
      <w:spacing w:before="120" w:line="200" w:lineRule="exact"/>
    </w:pPr>
    <w:rPr>
      <w:sz w:val="18"/>
      <w:lang w:eastAsia="en-US"/>
    </w:rPr>
  </w:style>
  <w:style w:type="paragraph" w:customStyle="1" w:styleId="ElsKeyword">
    <w:name w:val="Els_Keyword"/>
    <w:pPr>
      <w:spacing w:line="200" w:lineRule="exact"/>
    </w:pPr>
    <w:rPr>
      <w:sz w:val="16"/>
      <w:lang w:eastAsia="en-US"/>
    </w:rPr>
  </w:style>
  <w:style w:type="paragraph" w:customStyle="1" w:styleId="ElsKeywordHead">
    <w:name w:val="Els_KeywordHead"/>
    <w:next w:val="ElsKeyword"/>
    <w:pPr>
      <w:spacing w:line="200" w:lineRule="exact"/>
    </w:pPr>
    <w:rPr>
      <w:i/>
      <w:noProof/>
      <w:sz w:val="16"/>
      <w:lang w:eastAsia="en-US"/>
    </w:rPr>
  </w:style>
  <w:style w:type="paragraph" w:customStyle="1" w:styleId="ElsParagraph">
    <w:name w:val="Els_Paragraph"/>
    <w:pPr>
      <w:spacing w:after="120" w:line="220" w:lineRule="exact"/>
      <w:ind w:firstLine="230"/>
      <w:jc w:val="both"/>
    </w:pPr>
    <w:rPr>
      <w:sz w:val="19"/>
      <w:lang w:eastAsia="en-US"/>
    </w:rPr>
  </w:style>
  <w:style w:type="paragraph" w:customStyle="1" w:styleId="ElsHeading1">
    <w:name w:val="Els_Heading1"/>
    <w:next w:val="ElsParagraph"/>
    <w:pPr>
      <w:keepNext/>
      <w:numPr>
        <w:numId w:val="42"/>
      </w:numPr>
      <w:spacing w:before="160" w:after="160" w:line="210" w:lineRule="exact"/>
    </w:pPr>
    <w:rPr>
      <w:b/>
      <w:bCs/>
      <w:sz w:val="19"/>
      <w:lang w:eastAsia="en-US"/>
    </w:rPr>
  </w:style>
  <w:style w:type="paragraph" w:customStyle="1" w:styleId="ElsHeading2">
    <w:name w:val="Els_Heading2"/>
    <w:next w:val="ElsParagraph"/>
    <w:pPr>
      <w:numPr>
        <w:ilvl w:val="1"/>
        <w:numId w:val="42"/>
      </w:numPr>
      <w:spacing w:after="160" w:line="210" w:lineRule="exact"/>
    </w:pPr>
    <w:rPr>
      <w:bCs/>
      <w:i/>
      <w:sz w:val="19"/>
      <w:lang w:eastAsia="en-US"/>
    </w:rPr>
  </w:style>
  <w:style w:type="paragraph" w:customStyle="1" w:styleId="ElsHeading3">
    <w:name w:val="Els_Heading3"/>
    <w:next w:val="ElsParagraph"/>
    <w:pPr>
      <w:numPr>
        <w:ilvl w:val="2"/>
        <w:numId w:val="42"/>
      </w:numPr>
      <w:spacing w:after="40" w:line="210" w:lineRule="exact"/>
      <w:outlineLvl w:val="0"/>
    </w:pPr>
    <w:rPr>
      <w:i/>
      <w:spacing w:val="20"/>
      <w:sz w:val="19"/>
      <w:lang w:eastAsia="en-US"/>
    </w:rPr>
  </w:style>
  <w:style w:type="paragraph" w:customStyle="1" w:styleId="ElsHeading4">
    <w:name w:val="Els_Heading4"/>
    <w:next w:val="ElsParagraph"/>
    <w:pPr>
      <w:numPr>
        <w:ilvl w:val="3"/>
        <w:numId w:val="42"/>
      </w:numPr>
      <w:spacing w:after="160" w:line="210" w:lineRule="exact"/>
      <w:outlineLvl w:val="0"/>
    </w:pPr>
    <w:rPr>
      <w:i/>
      <w:spacing w:val="20"/>
      <w:sz w:val="19"/>
      <w:lang w:eastAsia="en-US"/>
    </w:rPr>
  </w:style>
  <w:style w:type="paragraph" w:customStyle="1" w:styleId="ElsHeading5">
    <w:name w:val="Els_Heading5"/>
    <w:next w:val="ElsParagraph"/>
    <w:pPr>
      <w:numPr>
        <w:ilvl w:val="4"/>
        <w:numId w:val="42"/>
      </w:numPr>
      <w:spacing w:after="160" w:line="210" w:lineRule="exact"/>
      <w:outlineLvl w:val="0"/>
    </w:pPr>
    <w:rPr>
      <w:i/>
      <w:spacing w:val="20"/>
      <w:sz w:val="19"/>
      <w:lang w:eastAsia="en-US"/>
    </w:rPr>
  </w:style>
  <w:style w:type="paragraph" w:customStyle="1" w:styleId="ElsAcknowledgementsHeading">
    <w:name w:val="Els_AcknowledgementsHeading"/>
    <w:next w:val="ElsParagraph"/>
    <w:pPr>
      <w:spacing w:before="220" w:after="220" w:line="220" w:lineRule="exact"/>
    </w:pPr>
    <w:rPr>
      <w:b/>
      <w:lang w:eastAsia="en-US"/>
    </w:rPr>
  </w:style>
  <w:style w:type="paragraph" w:customStyle="1" w:styleId="ElsReferencesHeading">
    <w:name w:val="Els_ReferencesHeading"/>
    <w:next w:val="ElsReferences"/>
    <w:pPr>
      <w:keepNext/>
      <w:spacing w:before="240" w:after="240"/>
    </w:pPr>
    <w:rPr>
      <w:b/>
      <w:sz w:val="19"/>
      <w:lang w:eastAsia="en-US"/>
    </w:rPr>
  </w:style>
  <w:style w:type="paragraph" w:customStyle="1" w:styleId="ElsReferences">
    <w:name w:val="Els_References"/>
    <w:pPr>
      <w:numPr>
        <w:numId w:val="41"/>
      </w:numPr>
    </w:pPr>
    <w:rPr>
      <w:sz w:val="16"/>
      <w:lang w:eastAsia="en-US"/>
    </w:rPr>
  </w:style>
  <w:style w:type="paragraph" w:customStyle="1" w:styleId="ElsFigureCaption">
    <w:name w:val="Els_FigureCaption"/>
    <w:pPr>
      <w:spacing w:line="220" w:lineRule="exact"/>
      <w:ind w:firstLine="230"/>
    </w:pPr>
    <w:rPr>
      <w:sz w:val="16"/>
      <w:lang w:eastAsia="en-US"/>
    </w:rPr>
  </w:style>
  <w:style w:type="paragraph" w:customStyle="1" w:styleId="ElsTableCaption">
    <w:name w:val="Els_TableCaption"/>
    <w:next w:val="ElsParagraph"/>
    <w:pPr>
      <w:keepNext/>
    </w:pPr>
    <w:rPr>
      <w:lang w:eastAsia="en-US"/>
    </w:rPr>
  </w:style>
  <w:style w:type="paragraph" w:customStyle="1" w:styleId="ElsLegend">
    <w:name w:val="Els_Legend"/>
    <w:pPr>
      <w:spacing w:after="120" w:line="180" w:lineRule="exact"/>
    </w:pPr>
    <w:rPr>
      <w:sz w:val="16"/>
      <w:lang w:eastAsia="en-US"/>
    </w:rPr>
  </w:style>
  <w:style w:type="paragraph" w:customStyle="1" w:styleId="ElsDisplayMath">
    <w:name w:val="Els_DisplayMath"/>
    <w:basedOn w:val="ElsParagraph"/>
    <w:next w:val="ElsParagraph"/>
    <w:pPr>
      <w:spacing w:before="100" w:beforeAutospacing="1" w:after="100" w:afterAutospacing="1"/>
    </w:pPr>
  </w:style>
  <w:style w:type="paragraph" w:customStyle="1" w:styleId="ElsGraphAbs">
    <w:name w:val="Els_GraphAbs"/>
    <w:basedOn w:val="Heading1"/>
  </w:style>
  <w:style w:type="paragraph" w:customStyle="1" w:styleId="ElsChemEquation">
    <w:name w:val="Els_ChemEquation"/>
    <w:next w:val="ElsParagraph"/>
    <w:rPr>
      <w:lang w:eastAsia="en-US"/>
    </w:rPr>
  </w:style>
  <w:style w:type="paragraph" w:customStyle="1" w:styleId="ElsTableFootnote">
    <w:name w:val="Els_TableFootnote"/>
    <w:basedOn w:val="ElsParagraph"/>
    <w:rPr>
      <w:color w:val="0000FF"/>
    </w:rPr>
  </w:style>
  <w:style w:type="paragraph" w:customStyle="1" w:styleId="ElsSchemeCaption">
    <w:name w:val="Els_SchemeCaption"/>
    <w:basedOn w:val="ElsChemEquation"/>
  </w:style>
  <w:style w:type="paragraph" w:customStyle="1" w:styleId="ElsGraphText">
    <w:name w:val="Els_GraphText"/>
    <w:basedOn w:val="Normal"/>
    <w:pPr>
      <w:spacing w:after="440" w:line="220" w:lineRule="exact"/>
    </w:pPr>
    <w:rPr>
      <w:sz w:val="20"/>
      <w:szCs w:val="20"/>
    </w:rPr>
  </w:style>
  <w:style w:type="paragraph" w:customStyle="1" w:styleId="ElsGraphTitle">
    <w:name w:val="Els_GraphTitle"/>
    <w:basedOn w:val="Normal"/>
    <w:pPr>
      <w:keepNext/>
      <w:spacing w:after="60"/>
      <w:ind w:right="5280"/>
    </w:pPr>
    <w:rPr>
      <w:b/>
      <w:szCs w:val="20"/>
    </w:rPr>
  </w:style>
  <w:style w:type="paragraph" w:customStyle="1" w:styleId="ElsGraphAuthor">
    <w:name w:val="Els_GraphAuthor"/>
    <w:basedOn w:val="Normal"/>
    <w:pPr>
      <w:keepNext/>
    </w:pPr>
    <w:rPr>
      <w:sz w:val="22"/>
      <w:szCs w:val="20"/>
    </w:rPr>
  </w:style>
  <w:style w:type="paragraph" w:customStyle="1" w:styleId="ElsGraphAddress">
    <w:name w:val="Els_GraphAddress"/>
    <w:basedOn w:val="Normal"/>
    <w:rPr>
      <w:i/>
      <w:sz w:val="22"/>
      <w:szCs w:val="20"/>
    </w:rPr>
  </w:style>
  <w:style w:type="paragraph" w:customStyle="1" w:styleId="ElsGraphPlaceholder">
    <w:name w:val="Els_GraphPlaceholder"/>
    <w:basedOn w:val="Normal"/>
    <w:pPr>
      <w:jc w:val="center"/>
    </w:pPr>
    <w:rPr>
      <w:sz w:val="20"/>
      <w:szCs w:val="20"/>
    </w:rPr>
  </w:style>
  <w:style w:type="paragraph" w:customStyle="1" w:styleId="BCAuthorAddress">
    <w:name w:val="BC_Author_Address"/>
    <w:basedOn w:val="Normal"/>
    <w:next w:val="BIEmailAddress"/>
    <w:autoRedefine/>
    <w:rsid w:val="00245CFD"/>
    <w:pPr>
      <w:spacing w:after="60"/>
    </w:pPr>
    <w:rPr>
      <w:rFonts w:ascii="Arno Pro" w:hAnsi="Arno Pro"/>
      <w:kern w:val="22"/>
      <w:sz w:val="20"/>
      <w:szCs w:val="20"/>
    </w:rPr>
  </w:style>
  <w:style w:type="paragraph" w:customStyle="1" w:styleId="BIEmailAddress">
    <w:name w:val="BI_Email_Address"/>
    <w:basedOn w:val="Normal"/>
    <w:next w:val="Normal"/>
    <w:autoRedefine/>
    <w:rsid w:val="00245CFD"/>
    <w:pPr>
      <w:spacing w:after="60"/>
    </w:pPr>
    <w:rPr>
      <w:rFonts w:ascii="Arno Pro" w:hAnsi="Arno Pro"/>
      <w:sz w:val="18"/>
      <w:szCs w:val="20"/>
    </w:rPr>
  </w:style>
  <w:style w:type="paragraph" w:customStyle="1" w:styleId="TAMainText">
    <w:name w:val="TA_Main_Text"/>
    <w:basedOn w:val="Normal"/>
    <w:autoRedefine/>
    <w:rsid w:val="00525CF4"/>
    <w:pPr>
      <w:keepNext/>
      <w:spacing w:after="60"/>
      <w:ind w:firstLine="180"/>
      <w:jc w:val="center"/>
    </w:pPr>
    <w:rPr>
      <w:kern w:val="21"/>
      <w:sz w:val="19"/>
      <w:szCs w:val="20"/>
    </w:rPr>
  </w:style>
  <w:style w:type="paragraph" w:styleId="BalloonText">
    <w:name w:val="Balloon Text"/>
    <w:basedOn w:val="Normal"/>
    <w:link w:val="BalloonTextChar"/>
    <w:rsid w:val="003F528E"/>
    <w:rPr>
      <w:rFonts w:ascii="Lucida Grande" w:hAnsi="Lucida Grande" w:cs="Lucida Grande"/>
      <w:sz w:val="18"/>
      <w:szCs w:val="18"/>
    </w:rPr>
  </w:style>
  <w:style w:type="character" w:customStyle="1" w:styleId="BalloonTextChar">
    <w:name w:val="Balloon Text Char"/>
    <w:basedOn w:val="DefaultParagraphFont"/>
    <w:link w:val="BalloonText"/>
    <w:rsid w:val="003F528E"/>
    <w:rPr>
      <w:rFonts w:ascii="Lucida Grande" w:hAnsi="Lucida Grande" w:cs="Lucida Grande"/>
      <w:sz w:val="18"/>
      <w:szCs w:val="18"/>
      <w:lang w:eastAsia="en-US"/>
    </w:rPr>
  </w:style>
  <w:style w:type="paragraph" w:styleId="Caption">
    <w:name w:val="caption"/>
    <w:basedOn w:val="Normal"/>
    <w:next w:val="Normal"/>
    <w:unhideWhenUsed/>
    <w:qFormat/>
    <w:rsid w:val="001D318D"/>
    <w:pPr>
      <w:spacing w:after="200"/>
    </w:pPr>
    <w:rPr>
      <w:b/>
      <w:bCs/>
      <w:color w:val="4F81BD" w:themeColor="accent1"/>
      <w:sz w:val="18"/>
      <w:szCs w:val="18"/>
    </w:rPr>
  </w:style>
  <w:style w:type="paragraph" w:customStyle="1" w:styleId="TCTableBody">
    <w:name w:val="TC_Table_Body"/>
    <w:basedOn w:val="Normal"/>
    <w:next w:val="Normal"/>
    <w:link w:val="TCTableBodyChar"/>
    <w:autoRedefine/>
    <w:rsid w:val="00CB3C88"/>
    <w:pPr>
      <w:tabs>
        <w:tab w:val="left" w:pos="944"/>
      </w:tabs>
      <w:spacing w:before="20" w:after="60"/>
      <w:jc w:val="both"/>
    </w:pPr>
    <w:rPr>
      <w:rFonts w:ascii="Arno Pro" w:hAnsi="Arno Pro"/>
      <w:kern w:val="20"/>
      <w:sz w:val="18"/>
      <w:szCs w:val="20"/>
    </w:rPr>
  </w:style>
  <w:style w:type="character" w:customStyle="1" w:styleId="TCTableBodyChar">
    <w:name w:val="TC_Table_Body Char"/>
    <w:link w:val="TCTableBody"/>
    <w:rsid w:val="00CB3C88"/>
    <w:rPr>
      <w:rFonts w:ascii="Arno Pro" w:hAnsi="Arno Pro"/>
      <w:kern w:val="20"/>
      <w:sz w:val="18"/>
      <w:lang w:eastAsia="en-US"/>
    </w:rPr>
  </w:style>
  <w:style w:type="paragraph" w:customStyle="1" w:styleId="VAFigureCaption">
    <w:name w:val="VA_Figure_Caption"/>
    <w:basedOn w:val="Normal"/>
    <w:next w:val="Normal"/>
    <w:autoRedefine/>
    <w:rsid w:val="00E70D4A"/>
    <w:pPr>
      <w:spacing w:before="200" w:after="120"/>
      <w:jc w:val="both"/>
    </w:pPr>
    <w:rPr>
      <w:rFonts w:ascii="Arno Pro" w:hAnsi="Arno Pro"/>
      <w:kern w:val="20"/>
      <w:sz w:val="18"/>
      <w:szCs w:val="20"/>
    </w:rPr>
  </w:style>
  <w:style w:type="paragraph" w:customStyle="1" w:styleId="TFReferencesSection">
    <w:name w:val="TF_References_Section"/>
    <w:basedOn w:val="Normal"/>
    <w:next w:val="Normal"/>
    <w:autoRedefine/>
    <w:rsid w:val="008C6AAF"/>
    <w:pPr>
      <w:ind w:firstLine="187"/>
      <w:jc w:val="both"/>
    </w:pPr>
    <w:rPr>
      <w:rFonts w:ascii="Arno Pro" w:hAnsi="Arno Pro"/>
      <w:kern w:val="19"/>
      <w:sz w:val="17"/>
      <w:szCs w:val="14"/>
    </w:rPr>
  </w:style>
  <w:style w:type="paragraph" w:customStyle="1" w:styleId="SNSynopsisTOC">
    <w:name w:val="SN_Synopsis_TOC"/>
    <w:basedOn w:val="Normal"/>
    <w:next w:val="Normal"/>
    <w:autoRedefine/>
    <w:rsid w:val="008C6AAF"/>
    <w:pPr>
      <w:spacing w:after="60"/>
      <w:jc w:val="both"/>
    </w:pPr>
    <w:rPr>
      <w:rFonts w:ascii="Arno Pro" w:hAnsi="Arno Pro"/>
      <w:kern w:val="22"/>
      <w:sz w:val="20"/>
      <w:szCs w:val="20"/>
    </w:rPr>
  </w:style>
  <w:style w:type="paragraph" w:customStyle="1" w:styleId="TESupportingInformation">
    <w:name w:val="TE_Supporting_Information"/>
    <w:basedOn w:val="Normal"/>
    <w:next w:val="Normal"/>
    <w:autoRedefine/>
    <w:rsid w:val="00566711"/>
    <w:pPr>
      <w:spacing w:line="360" w:lineRule="auto"/>
      <w:jc w:val="both"/>
    </w:pPr>
    <w:rPr>
      <w:rFonts w:ascii="Arno Pro" w:hAnsi="Arno Pro"/>
      <w:b/>
      <w:kern w:val="20"/>
      <w:sz w:val="18"/>
      <w:szCs w:val="20"/>
    </w:rPr>
  </w:style>
  <w:style w:type="character" w:styleId="Hyperlink">
    <w:name w:val="Hyperlink"/>
    <w:uiPriority w:val="99"/>
    <w:rsid w:val="00566711"/>
    <w:rPr>
      <w:color w:val="0000FF"/>
      <w:u w:val="single"/>
    </w:rPr>
  </w:style>
  <w:style w:type="paragraph" w:customStyle="1" w:styleId="BATitle">
    <w:name w:val="BA_Title"/>
    <w:basedOn w:val="Normal"/>
    <w:next w:val="Normal"/>
    <w:autoRedefine/>
    <w:rsid w:val="002F5627"/>
    <w:pPr>
      <w:spacing w:before="1400" w:after="180" w:line="480" w:lineRule="auto"/>
      <w:jc w:val="center"/>
    </w:pPr>
    <w:rPr>
      <w:rFonts w:ascii="Myriad Pro Light" w:hAnsi="Myriad Pro Light"/>
      <w:b/>
      <w:kern w:val="36"/>
      <w:sz w:val="34"/>
      <w:szCs w:val="20"/>
    </w:rPr>
  </w:style>
  <w:style w:type="paragraph" w:styleId="DocumentMap">
    <w:name w:val="Document Map"/>
    <w:basedOn w:val="Normal"/>
    <w:link w:val="DocumentMapChar"/>
    <w:semiHidden/>
    <w:unhideWhenUsed/>
    <w:rsid w:val="00F02F2F"/>
    <w:rPr>
      <w:rFonts w:ascii="Lucida Grande" w:hAnsi="Lucida Grande" w:cs="Lucida Grande"/>
    </w:rPr>
  </w:style>
  <w:style w:type="character" w:customStyle="1" w:styleId="DocumentMapChar">
    <w:name w:val="Document Map Char"/>
    <w:basedOn w:val="DefaultParagraphFont"/>
    <w:link w:val="DocumentMap"/>
    <w:semiHidden/>
    <w:rsid w:val="00F02F2F"/>
    <w:rPr>
      <w:rFonts w:ascii="Lucida Grande" w:hAnsi="Lucida Grande" w:cs="Lucida Grande"/>
      <w:lang w:eastAsia="en-US"/>
    </w:rPr>
  </w:style>
  <w:style w:type="paragraph" w:customStyle="1" w:styleId="BBAuthorName">
    <w:name w:val="BB_Author_Name"/>
    <w:basedOn w:val="Normal"/>
    <w:next w:val="Normal"/>
    <w:autoRedefine/>
    <w:rsid w:val="00AD4104"/>
    <w:pPr>
      <w:spacing w:after="180"/>
    </w:pPr>
    <w:rPr>
      <w:rFonts w:ascii="Arno Pro" w:hAnsi="Arno Pro"/>
      <w:kern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7192">
      <w:bodyDiv w:val="1"/>
      <w:marLeft w:val="0"/>
      <w:marRight w:val="0"/>
      <w:marTop w:val="0"/>
      <w:marBottom w:val="0"/>
      <w:divBdr>
        <w:top w:val="none" w:sz="0" w:space="0" w:color="auto"/>
        <w:left w:val="none" w:sz="0" w:space="0" w:color="auto"/>
        <w:bottom w:val="none" w:sz="0" w:space="0" w:color="auto"/>
        <w:right w:val="none" w:sz="0" w:space="0" w:color="auto"/>
      </w:divBdr>
    </w:div>
    <w:div w:id="1326591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5DCE1-90E5-43E0-BD04-7BB1152E1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2788</Words>
  <Characters>46009</Characters>
  <Application>Microsoft Office Word</Application>
  <DocSecurity>0</DocSecurity>
  <Lines>383</Lines>
  <Paragraphs>97</Paragraphs>
  <ScaleCrop>false</ScaleCrop>
  <HeadingPairs>
    <vt:vector size="2" baseType="variant">
      <vt:variant>
        <vt:lpstr>Title</vt:lpstr>
      </vt:variant>
      <vt:variant>
        <vt:i4>1</vt:i4>
      </vt:variant>
    </vt:vector>
  </HeadingPairs>
  <TitlesOfParts>
    <vt:vector size="1" baseType="lpstr">
      <vt:lpstr>BioorgMedChemLett</vt:lpstr>
    </vt:vector>
  </TitlesOfParts>
  <Company>TnQ</Company>
  <LinksUpToDate>false</LinksUpToDate>
  <CharactersWithSpaces>48700</CharactersWithSpaces>
  <SharedDoc>false</SharedDoc>
  <HLinks>
    <vt:vector size="6" baseType="variant">
      <vt:variant>
        <vt:i4>4194304</vt:i4>
      </vt:variant>
      <vt:variant>
        <vt:i4>30</vt:i4>
      </vt:variant>
      <vt:variant>
        <vt:i4>0</vt:i4>
      </vt:variant>
      <vt:variant>
        <vt:i4>5</vt:i4>
      </vt:variant>
      <vt:variant>
        <vt:lpwstr>http://www.elsevier.com/locate/authorartwork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BioorgMedChemLett</dc:title>
  <dc:subject/>
  <dc:creator>Borrello Maria teresa</dc:creator>
  <cp:keywords/>
  <dc:description/>
  <cp:lastModifiedBy>A. Ganesan (PHA)</cp:lastModifiedBy>
  <cp:revision>6</cp:revision>
  <cp:lastPrinted>2009-09-04T10:33:00Z</cp:lastPrinted>
  <dcterms:created xsi:type="dcterms:W3CDTF">2017-03-22T16:56:00Z</dcterms:created>
  <dcterms:modified xsi:type="dcterms:W3CDTF">2017-03-27T08:52:00Z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http://www.zotero.org/styles/bioorganic-and-medicinal-chemistry-letters</vt:lpwstr>
  </property>
  <property fmtid="{D5CDD505-2E9C-101B-9397-08002B2CF9AE}" pid="8" name="Mendeley Recent Style Name 2_1">
    <vt:lpwstr>Bioorganic &amp; Medicinal Chemistry Letters</vt:lpwstr>
  </property>
  <property fmtid="{D5CDD505-2E9C-101B-9397-08002B2CF9AE}" pid="9" name="Mendeley Recent Style Id 3_1">
    <vt:lpwstr>http://csl.mendeley.com/styles/486834031/bioorganic-and-medicinal-chemistry-letters</vt:lpwstr>
  </property>
  <property fmtid="{D5CDD505-2E9C-101B-9397-08002B2CF9AE}" pid="10" name="Mendeley Recent Style Name 3_1">
    <vt:lpwstr>Bioorganic &amp; Medicinal Chemistry Letters - Tere Borrello</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(author-date)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http://www.zotero.org/styles/journal-of-medicinal-chemistry</vt:lpwstr>
  </property>
  <property fmtid="{D5CDD505-2E9C-101B-9397-08002B2CF9AE}" pid="18" name="Mendeley Recent Style Name 7_1">
    <vt:lpwstr>Journal of Medicinal Chemistry</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http://csl.mendeley.com/styles/486834031/bioorganic-and-medicinal-chemistry-letters</vt:lpwstr>
  </property>
  <property fmtid="{D5CDD505-2E9C-101B-9397-08002B2CF9AE}" pid="24" name="Mendeley Unique User Id_1">
    <vt:lpwstr>954116d5-aec3-3251-9096-53b9ddb54506</vt:lpwstr>
  </property>
</Properties>
</file>