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07C2D" w:rsidRPr="00FA57A4" w:rsidRDefault="0062063E" w:rsidP="002C05D2">
      <w:pPr>
        <w:pStyle w:val="Title"/>
        <w:rPr>
          <w:b w:val="0"/>
          <w:smallCaps/>
          <w:sz w:val="48"/>
          <w:szCs w:val="48"/>
          <w:lang w:val="en-US"/>
        </w:rPr>
      </w:pPr>
      <w:bookmarkStart w:id="0" w:name="_GoBack"/>
      <w:r w:rsidRPr="00FA57A4">
        <w:rPr>
          <w:b w:val="0"/>
          <w:sz w:val="48"/>
          <w:szCs w:val="48"/>
          <w:lang w:val="en-US"/>
        </w:rPr>
        <w:t xml:space="preserve">The </w:t>
      </w:r>
      <w:r w:rsidR="002C05D2" w:rsidRPr="00FA57A4">
        <w:rPr>
          <w:b w:val="0"/>
          <w:sz w:val="48"/>
          <w:szCs w:val="48"/>
          <w:lang w:val="en-US"/>
        </w:rPr>
        <w:t xml:space="preserve">Use of a Winding Model Instead </w:t>
      </w:r>
      <w:r w:rsidR="007B06E4" w:rsidRPr="00FA57A4">
        <w:rPr>
          <w:b w:val="0"/>
          <w:sz w:val="48"/>
          <w:szCs w:val="48"/>
          <w:lang w:val="en-US"/>
        </w:rPr>
        <w:t>of Effective Continuum Model C</w:t>
      </w:r>
      <w:r w:rsidRPr="00FA57A4">
        <w:rPr>
          <w:b w:val="0"/>
          <w:sz w:val="48"/>
          <w:szCs w:val="48"/>
          <w:lang w:val="en-US"/>
        </w:rPr>
        <w:t xml:space="preserve">an Lead to a Drastic Reduction of </w:t>
      </w:r>
      <w:r w:rsidRPr="00FA57A4">
        <w:rPr>
          <w:b w:val="0"/>
          <w:i/>
          <w:iCs/>
          <w:sz w:val="48"/>
          <w:szCs w:val="48"/>
          <w:lang w:val="en-US"/>
        </w:rPr>
        <w:t>MQE</w:t>
      </w:r>
      <w:r w:rsidRPr="00FA57A4">
        <w:rPr>
          <w:b w:val="0"/>
          <w:sz w:val="48"/>
          <w:szCs w:val="48"/>
          <w:lang w:val="en-US"/>
        </w:rPr>
        <w:t xml:space="preserve"> in Superconducting Coils</w:t>
      </w:r>
      <w:bookmarkEnd w:id="0"/>
      <w:r w:rsidRPr="00FA57A4">
        <w:rPr>
          <w:b w:val="0"/>
          <w:sz w:val="48"/>
          <w:szCs w:val="48"/>
          <w:lang w:val="en-US"/>
        </w:rPr>
        <w:t xml:space="preserve">. </w:t>
      </w:r>
    </w:p>
    <w:p w:rsidR="00207C2D" w:rsidRPr="00FA57A4" w:rsidRDefault="0062063E">
      <w:pPr>
        <w:pStyle w:val="Authors"/>
        <w:rPr>
          <w:i/>
          <w:iCs/>
        </w:rPr>
      </w:pPr>
      <w:r w:rsidRPr="00FA57A4">
        <w:t xml:space="preserve"> J Pelegrin, E. A. Young and Y. Yang</w:t>
      </w:r>
    </w:p>
    <w:p w:rsidR="00207C2D" w:rsidRPr="00FA57A4" w:rsidRDefault="00207C2D"/>
    <w:p w:rsidR="00207C2D" w:rsidRPr="00FA57A4" w:rsidRDefault="00207C2D">
      <w:pPr>
        <w:sectPr w:rsidR="00207C2D" w:rsidRPr="00FA57A4">
          <w:headerReference w:type="even" r:id="rId9"/>
          <w:headerReference w:type="default" r:id="rId10"/>
          <w:footerReference w:type="default" r:id="rId11"/>
          <w:type w:val="continuous"/>
          <w:pgSz w:w="12240" w:h="15840"/>
          <w:pgMar w:top="1008" w:right="936" w:bottom="1008" w:left="936" w:header="432" w:footer="432" w:gutter="0"/>
          <w:cols w:space="288"/>
        </w:sectPr>
      </w:pPr>
    </w:p>
    <w:p w:rsidR="00207C2D" w:rsidRPr="00FA57A4" w:rsidRDefault="0062063E" w:rsidP="000425F0">
      <w:pPr>
        <w:pStyle w:val="Text"/>
        <w:rPr>
          <w:sz w:val="18"/>
          <w:szCs w:val="18"/>
        </w:rPr>
      </w:pPr>
      <w:r w:rsidRPr="00FA57A4">
        <w:rPr>
          <w:i/>
        </w:rPr>
        <w:t>Abstract</w:t>
      </w:r>
      <w:r w:rsidRPr="00FA57A4">
        <w:t>—</w:t>
      </w:r>
      <w:r w:rsidRPr="00FA57A4">
        <w:rPr>
          <w:b/>
          <w:bCs/>
          <w:sz w:val="18"/>
          <w:szCs w:val="18"/>
          <w:lang w:eastAsia="zh-TW"/>
        </w:rPr>
        <w:t>Thermal stability is an essential parameter</w:t>
      </w:r>
      <w:r w:rsidRPr="00FA57A4">
        <w:rPr>
          <w:b/>
          <w:bCs/>
          <w:sz w:val="18"/>
          <w:szCs w:val="18"/>
        </w:rPr>
        <w:t xml:space="preserve"> for coil design. Previous measurements in an MgB</w:t>
      </w:r>
      <w:r w:rsidRPr="00FA57A4">
        <w:rPr>
          <w:b/>
          <w:bCs/>
          <w:sz w:val="18"/>
          <w:szCs w:val="18"/>
          <w:vertAlign w:val="subscript"/>
        </w:rPr>
        <w:t>2</w:t>
      </w:r>
      <w:r w:rsidRPr="00FA57A4">
        <w:rPr>
          <w:b/>
          <w:bCs/>
          <w:sz w:val="18"/>
          <w:szCs w:val="18"/>
        </w:rPr>
        <w:t xml:space="preserve"> solenoid have revealed a change in trend in the minimum quench energy (</w:t>
      </w:r>
      <w:r w:rsidRPr="00FA57A4">
        <w:rPr>
          <w:b/>
          <w:bCs/>
          <w:i/>
          <w:iCs/>
          <w:sz w:val="18"/>
          <w:szCs w:val="18"/>
        </w:rPr>
        <w:t>MQE</w:t>
      </w:r>
      <w:r w:rsidRPr="00FA57A4">
        <w:rPr>
          <w:b/>
          <w:bCs/>
          <w:sz w:val="18"/>
          <w:szCs w:val="18"/>
        </w:rPr>
        <w:t xml:space="preserve">) dependence on </w:t>
      </w:r>
      <w:r w:rsidRPr="00FA57A4">
        <w:rPr>
          <w:b/>
          <w:bCs/>
          <w:i/>
          <w:iCs/>
          <w:sz w:val="18"/>
          <w:szCs w:val="18"/>
        </w:rPr>
        <w:t>j</w:t>
      </w:r>
      <w:r w:rsidRPr="00FA57A4">
        <w:rPr>
          <w:b/>
          <w:bCs/>
          <w:sz w:val="18"/>
          <w:szCs w:val="18"/>
        </w:rPr>
        <w:t> = </w:t>
      </w:r>
      <w:r w:rsidRPr="00FA57A4">
        <w:rPr>
          <w:b/>
          <w:bCs/>
          <w:i/>
          <w:iCs/>
          <w:sz w:val="18"/>
          <w:szCs w:val="18"/>
        </w:rPr>
        <w:t>I</w:t>
      </w:r>
      <w:r w:rsidRPr="00FA57A4">
        <w:rPr>
          <w:b/>
          <w:bCs/>
          <w:sz w:val="18"/>
          <w:szCs w:val="18"/>
        </w:rPr>
        <w:t>/</w:t>
      </w:r>
      <w:r w:rsidRPr="00FA57A4">
        <w:rPr>
          <w:b/>
          <w:bCs/>
          <w:i/>
          <w:iCs/>
          <w:sz w:val="18"/>
          <w:szCs w:val="18"/>
        </w:rPr>
        <w:t>I</w:t>
      </w:r>
      <w:r w:rsidRPr="00FA57A4">
        <w:rPr>
          <w:b/>
          <w:bCs/>
          <w:i/>
          <w:iCs/>
          <w:sz w:val="18"/>
          <w:szCs w:val="18"/>
          <w:vertAlign w:val="subscript"/>
        </w:rPr>
        <w:t>c</w:t>
      </w:r>
      <w:r w:rsidRPr="00FA57A4">
        <w:rPr>
          <w:b/>
          <w:bCs/>
          <w:sz w:val="18"/>
          <w:szCs w:val="18"/>
        </w:rPr>
        <w:t xml:space="preserve"> showing lower values than expected for </w:t>
      </w:r>
      <w:r w:rsidRPr="00FA57A4">
        <w:rPr>
          <w:b/>
          <w:bCs/>
          <w:sz w:val="18"/>
          <w:szCs w:val="18"/>
          <w:lang w:eastAsia="zh-TW"/>
        </w:rPr>
        <w:t xml:space="preserve">operative </w:t>
      </w:r>
      <w:r w:rsidRPr="00FA57A4">
        <w:rPr>
          <w:b/>
          <w:bCs/>
          <w:sz w:val="18"/>
          <w:szCs w:val="18"/>
        </w:rPr>
        <w:t>current close to the critical current (</w:t>
      </w:r>
      <w:r w:rsidRPr="00FA57A4">
        <w:rPr>
          <w:b/>
          <w:bCs/>
          <w:i/>
          <w:iCs/>
          <w:sz w:val="18"/>
          <w:szCs w:val="18"/>
        </w:rPr>
        <w:t>j</w:t>
      </w:r>
      <w:r w:rsidRPr="00FA57A4">
        <w:rPr>
          <w:b/>
          <w:bCs/>
          <w:sz w:val="18"/>
          <w:szCs w:val="18"/>
        </w:rPr>
        <w:t xml:space="preserve"> ~ 0.90). The obtained </w:t>
      </w:r>
      <w:r w:rsidRPr="00FA57A4">
        <w:rPr>
          <w:b/>
          <w:bCs/>
          <w:i/>
          <w:iCs/>
          <w:sz w:val="18"/>
          <w:szCs w:val="18"/>
        </w:rPr>
        <w:t>MQE</w:t>
      </w:r>
      <w:r w:rsidRPr="00FA57A4">
        <w:rPr>
          <w:b/>
          <w:bCs/>
          <w:sz w:val="18"/>
          <w:szCs w:val="18"/>
        </w:rPr>
        <w:t xml:space="preserve"> is comparable to the one predicted by analytical models in a single tape (1D) being of the order of 1 - 10 mJ, which indicates that propagation across winding and layers (3D) is not taking place. Th</w:t>
      </w:r>
      <w:r w:rsidRPr="00FA57A4">
        <w:rPr>
          <w:b/>
          <w:bCs/>
          <w:sz w:val="18"/>
          <w:szCs w:val="18"/>
          <w:lang w:eastAsia="zh-TW"/>
        </w:rPr>
        <w:t>is</w:t>
      </w:r>
      <w:r w:rsidRPr="00FA57A4">
        <w:rPr>
          <w:b/>
          <w:bCs/>
          <w:sz w:val="18"/>
          <w:szCs w:val="18"/>
        </w:rPr>
        <w:t xml:space="preserve"> reduction of MQE </w:t>
      </w:r>
      <w:r w:rsidRPr="00FA57A4">
        <w:rPr>
          <w:b/>
          <w:bCs/>
          <w:sz w:val="18"/>
          <w:szCs w:val="18"/>
          <w:lang w:eastAsia="zh-TW"/>
        </w:rPr>
        <w:t>is not obtained in the effective continuum model because the different turns and layers are not reproduced</w:t>
      </w:r>
      <w:r w:rsidRPr="00FA57A4">
        <w:rPr>
          <w:b/>
          <w:bCs/>
          <w:sz w:val="18"/>
          <w:szCs w:val="18"/>
        </w:rPr>
        <w:t>.</w:t>
      </w:r>
      <w:r w:rsidRPr="00FA57A4">
        <w:rPr>
          <w:b/>
          <w:bCs/>
          <w:sz w:val="18"/>
          <w:szCs w:val="18"/>
          <w:lang w:eastAsia="zh-TW"/>
        </w:rPr>
        <w:t xml:space="preserve"> Obtaining 1D</w:t>
      </w:r>
      <w:r w:rsidRPr="00FA57A4">
        <w:rPr>
          <w:b/>
          <w:bCs/>
          <w:sz w:val="18"/>
          <w:szCs w:val="18"/>
        </w:rPr>
        <w:t xml:space="preserve"> propagation depends on the ratio between the thermal conductivity of the conductor and insulation and on the cooling conditions at the boundary layers.</w:t>
      </w:r>
      <w:r w:rsidRPr="00FA57A4">
        <w:rPr>
          <w:b/>
          <w:bCs/>
          <w:sz w:val="18"/>
          <w:szCs w:val="18"/>
          <w:lang w:eastAsia="zh-TW"/>
        </w:rPr>
        <w:t xml:space="preserve"> </w:t>
      </w:r>
      <w:r w:rsidRPr="00FA57A4">
        <w:rPr>
          <w:b/>
          <w:bCs/>
          <w:sz w:val="18"/>
          <w:szCs w:val="18"/>
        </w:rPr>
        <w:t>A numerical model of a superconducting</w:t>
      </w:r>
      <w:r w:rsidRPr="00FA57A4">
        <w:rPr>
          <w:b/>
          <w:bCs/>
          <w:sz w:val="18"/>
          <w:szCs w:val="18"/>
          <w:lang w:eastAsia="zh-TW"/>
        </w:rPr>
        <w:t xml:space="preserve"> solenoid</w:t>
      </w:r>
      <w:r w:rsidRPr="00FA57A4">
        <w:rPr>
          <w:b/>
          <w:bCs/>
          <w:sz w:val="18"/>
          <w:szCs w:val="18"/>
        </w:rPr>
        <w:t xml:space="preserve"> with full representation of the winding is used to study </w:t>
      </w:r>
      <w:r w:rsidRPr="00FA57A4">
        <w:rPr>
          <w:b/>
          <w:bCs/>
          <w:i/>
          <w:iCs/>
          <w:sz w:val="18"/>
          <w:szCs w:val="18"/>
        </w:rPr>
        <w:t>MQE</w:t>
      </w:r>
      <w:r w:rsidRPr="00FA57A4">
        <w:rPr>
          <w:b/>
          <w:bCs/>
          <w:sz w:val="18"/>
          <w:szCs w:val="18"/>
        </w:rPr>
        <w:t xml:space="preserve"> as </w:t>
      </w:r>
      <w:r w:rsidRPr="00FA57A4">
        <w:rPr>
          <w:b/>
          <w:bCs/>
          <w:sz w:val="18"/>
          <w:szCs w:val="18"/>
          <w:lang w:eastAsia="zh-TW"/>
        </w:rPr>
        <w:t xml:space="preserve">a </w:t>
      </w:r>
      <w:r w:rsidRPr="00FA57A4">
        <w:rPr>
          <w:b/>
          <w:bCs/>
          <w:sz w:val="18"/>
          <w:szCs w:val="18"/>
        </w:rPr>
        <w:t xml:space="preserve">function of </w:t>
      </w:r>
      <w:r w:rsidRPr="00FA57A4">
        <w:rPr>
          <w:b/>
          <w:bCs/>
          <w:i/>
          <w:iCs/>
          <w:sz w:val="18"/>
          <w:szCs w:val="18"/>
        </w:rPr>
        <w:t>j</w:t>
      </w:r>
      <w:r w:rsidRPr="00FA57A4">
        <w:rPr>
          <w:b/>
          <w:bCs/>
          <w:sz w:val="18"/>
          <w:szCs w:val="18"/>
          <w:lang w:eastAsia="zh-TW"/>
        </w:rPr>
        <w:t xml:space="preserve"> (0.6 – 0.99).</w:t>
      </w:r>
      <w:r w:rsidRPr="00FA57A4">
        <w:rPr>
          <w:b/>
          <w:bCs/>
          <w:sz w:val="18"/>
          <w:szCs w:val="18"/>
        </w:rPr>
        <w:t xml:space="preserve"> The quench is triggered applying heat pulses of 40 ms in a region of 4 mm of the outer layer of the </w:t>
      </w:r>
      <w:r w:rsidRPr="00FA57A4">
        <w:rPr>
          <w:b/>
          <w:bCs/>
          <w:sz w:val="18"/>
          <w:szCs w:val="18"/>
          <w:lang w:eastAsia="zh-TW"/>
        </w:rPr>
        <w:t>coil</w:t>
      </w:r>
      <w:r w:rsidRPr="00FA57A4">
        <w:rPr>
          <w:b/>
          <w:bCs/>
          <w:sz w:val="18"/>
          <w:szCs w:val="18"/>
        </w:rPr>
        <w:t xml:space="preserve">. </w:t>
      </w:r>
      <w:r w:rsidRPr="00FA57A4">
        <w:rPr>
          <w:b/>
          <w:bCs/>
          <w:sz w:val="18"/>
          <w:szCs w:val="18"/>
          <w:lang w:eastAsia="zh-TW"/>
        </w:rPr>
        <w:t>The effect of c</w:t>
      </w:r>
      <w:r w:rsidRPr="00FA57A4">
        <w:rPr>
          <w:b/>
          <w:bCs/>
          <w:sz w:val="18"/>
          <w:szCs w:val="18"/>
        </w:rPr>
        <w:t>hang</w:t>
      </w:r>
      <w:r w:rsidRPr="00FA57A4">
        <w:rPr>
          <w:b/>
          <w:bCs/>
          <w:sz w:val="18"/>
          <w:szCs w:val="18"/>
          <w:lang w:eastAsia="zh-TW"/>
        </w:rPr>
        <w:t>ing</w:t>
      </w:r>
      <w:r w:rsidRPr="00FA57A4">
        <w:rPr>
          <w:b/>
          <w:bCs/>
          <w:sz w:val="18"/>
          <w:szCs w:val="18"/>
        </w:rPr>
        <w:t xml:space="preserve"> the cooling boundary conditions of the coil from adiabatic to isothermal </w:t>
      </w:r>
      <w:r w:rsidRPr="00FA57A4">
        <w:rPr>
          <w:b/>
          <w:bCs/>
          <w:sz w:val="18"/>
          <w:szCs w:val="18"/>
          <w:lang w:eastAsia="zh-TW"/>
        </w:rPr>
        <w:t>is also investigated</w:t>
      </w:r>
      <w:r w:rsidRPr="00FA57A4">
        <w:rPr>
          <w:b/>
          <w:bCs/>
          <w:sz w:val="18"/>
          <w:szCs w:val="18"/>
        </w:rPr>
        <w:t>.</w:t>
      </w:r>
      <w:r w:rsidRPr="00FA57A4">
        <w:rPr>
          <w:sz w:val="18"/>
          <w:szCs w:val="18"/>
        </w:rPr>
        <w:sym w:font="Symbol" w:char="F020"/>
      </w:r>
    </w:p>
    <w:p w:rsidR="00207C2D" w:rsidRPr="00FA57A4" w:rsidRDefault="0062063E">
      <w:pPr>
        <w:pStyle w:val="IndexTerms"/>
      </w:pPr>
      <w:r w:rsidRPr="00FA57A4">
        <w:rPr>
          <w:i/>
          <w:iCs/>
        </w:rPr>
        <w:footnoteReference w:customMarkFollows="1" w:id="1"/>
        <w:t>Index Terms</w:t>
      </w:r>
      <w:r w:rsidRPr="00FA57A4">
        <w:t>—MgB</w:t>
      </w:r>
      <w:r w:rsidRPr="00FA57A4">
        <w:rPr>
          <w:vertAlign w:val="subscript"/>
        </w:rPr>
        <w:t>2</w:t>
      </w:r>
      <w:r w:rsidRPr="00FA57A4">
        <w:t xml:space="preserve">, Numerical modeling, quench, superconducting solenoid. </w:t>
      </w:r>
    </w:p>
    <w:p w:rsidR="00207C2D" w:rsidRPr="00FA57A4" w:rsidRDefault="0062063E">
      <w:pPr>
        <w:pStyle w:val="Heading1"/>
        <w:rPr>
          <w:lang w:val="en-US"/>
        </w:rPr>
      </w:pPr>
      <w:r w:rsidRPr="00FA57A4">
        <w:rPr>
          <w:lang w:val="en-US"/>
        </w:rPr>
        <w:t>Introduction</w:t>
      </w:r>
    </w:p>
    <w:p w:rsidR="00207C2D" w:rsidRPr="00FA57A4" w:rsidRDefault="0062063E">
      <w:pPr>
        <w:pStyle w:val="Text"/>
        <w:keepNext/>
        <w:framePr w:dropCap="drop" w:lines="2" w:wrap="around" w:vAnchor="text" w:hAnchor="text"/>
        <w:spacing w:line="480" w:lineRule="exact"/>
        <w:ind w:firstLine="0"/>
        <w:rPr>
          <w:sz w:val="52"/>
          <w:szCs w:val="52"/>
        </w:rPr>
      </w:pPr>
      <w:r w:rsidRPr="00FA57A4">
        <w:rPr>
          <w:sz w:val="52"/>
          <w:szCs w:val="52"/>
        </w:rPr>
        <w:t>S</w:t>
      </w:r>
    </w:p>
    <w:p w:rsidR="00207C2D" w:rsidRPr="00FA57A4" w:rsidRDefault="0062063E" w:rsidP="003162DB">
      <w:pPr>
        <w:jc w:val="both"/>
        <w:rPr>
          <w:i/>
          <w:iCs/>
        </w:rPr>
      </w:pPr>
      <w:r w:rsidRPr="00FA57A4">
        <w:rPr>
          <w:smallCaps/>
        </w:rPr>
        <w:t xml:space="preserve">uperconducting </w:t>
      </w:r>
      <w:r w:rsidRPr="00FA57A4">
        <w:t>coils are developed for a wide range of applications that involve the generation of high magnetic fields. Thermal stability of the wires and tapes used in the applications is a key parameter in the design of the coils.</w:t>
      </w:r>
      <w:r w:rsidR="00EE7D36" w:rsidRPr="00FA57A4">
        <w:t xml:space="preserve"> </w:t>
      </w:r>
      <w:r w:rsidR="00EE7D36" w:rsidRPr="00FA57A4">
        <w:rPr>
          <w:lang w:eastAsia="zh-TW"/>
        </w:rPr>
        <w:t>A</w:t>
      </w:r>
      <w:r w:rsidR="00EE7D36" w:rsidRPr="00FA57A4">
        <w:t xml:space="preserve"> deeper understanding of the factors responsible for the reduction of the </w:t>
      </w:r>
      <w:r w:rsidR="00EE7D36" w:rsidRPr="00FA57A4">
        <w:rPr>
          <w:i/>
          <w:iCs/>
        </w:rPr>
        <w:t>MQE</w:t>
      </w:r>
      <w:r w:rsidR="00EE7D36" w:rsidRPr="00FA57A4">
        <w:t xml:space="preserve"> is extremely important to design a quench protection system for superconducting coils.</w:t>
      </w:r>
      <w:r w:rsidRPr="00FA57A4">
        <w:t xml:space="preserve"> Although the thermal stability </w:t>
      </w:r>
      <w:r w:rsidR="00DB32C1" w:rsidRPr="00FA57A4">
        <w:t>criterion for critical state behavior (i.e. LTS at 4.2K) is</w:t>
      </w:r>
      <w:r w:rsidRPr="00FA57A4">
        <w:t xml:space="preserve"> well understood</w:t>
      </w:r>
      <w:r w:rsidR="003162DB" w:rsidRPr="00FA57A4">
        <w:t>,</w:t>
      </w:r>
      <w:r w:rsidRPr="00FA57A4">
        <w:t xml:space="preserve"> it is difficult to make predictions at intermediate temperatures, since many of the physical properties change rapidly with temperature. In addition the power law must be introduced </w:t>
      </w:r>
      <w:r w:rsidRPr="00FA57A4">
        <w:rPr>
          <w:rFonts w:ascii="TimesNewRomanPSMT" w:eastAsia="TimesNewRomanPSMT" w:hAnsi="TimesNewRomanPSMT"/>
        </w:rPr>
        <w:t xml:space="preserve">to replace the </w:t>
      </w:r>
      <w:r w:rsidRPr="00FA57A4">
        <w:rPr>
          <w:rFonts w:ascii="TimesNewRomanPSMT" w:eastAsia="TimesNewRomanPSMT" w:hAnsi="TimesNewRomanPSMT"/>
        </w:rPr>
        <w:t>critical state.</w:t>
      </w:r>
      <w:r w:rsidRPr="00FA57A4">
        <w:t xml:space="preserve"> Numerical simulations in the form of </w:t>
      </w:r>
      <w:r w:rsidR="00DB32C1" w:rsidRPr="00FA57A4">
        <w:t>self-made</w:t>
      </w:r>
      <w:r w:rsidRPr="00FA57A4">
        <w:t xml:space="preserve"> codes [1]-[3], or commercial software [4],</w:t>
      </w:r>
      <w:r w:rsidR="00FA57A4" w:rsidRPr="00FA57A4">
        <w:t xml:space="preserve"> </w:t>
      </w:r>
      <w:r w:rsidRPr="00FA57A4">
        <w:t xml:space="preserve">[5] can help to predict the </w:t>
      </w:r>
      <w:r w:rsidRPr="00FA57A4">
        <w:rPr>
          <w:i/>
          <w:iCs/>
        </w:rPr>
        <w:t>MQE</w:t>
      </w:r>
      <w:r w:rsidRPr="00FA57A4">
        <w:t xml:space="preserve"> values of the coils. Experimental measurements [6] have shown that, depending on the conditions</w:t>
      </w:r>
      <w:r w:rsidR="00CD3E09" w:rsidRPr="00FA57A4">
        <w:rPr>
          <w:rFonts w:eastAsia="PMingLiU" w:hint="eastAsia"/>
          <w:lang w:eastAsia="zh-TW"/>
        </w:rPr>
        <w:t>,</w:t>
      </w:r>
      <w:r w:rsidRPr="00FA57A4">
        <w:t xml:space="preserve"> the </w:t>
      </w:r>
      <w:r w:rsidRPr="00FA57A4">
        <w:rPr>
          <w:i/>
          <w:iCs/>
        </w:rPr>
        <w:t>MQE</w:t>
      </w:r>
      <w:r w:rsidRPr="00FA57A4">
        <w:t xml:space="preserve"> in a solenoid can present values comparable to those of a single tape (1D) </w:t>
      </w:r>
      <w:r w:rsidR="00CD3E09" w:rsidRPr="00FA57A4">
        <w:rPr>
          <w:rFonts w:eastAsia="PMingLiU" w:hint="eastAsia"/>
          <w:lang w:eastAsia="zh-TW"/>
        </w:rPr>
        <w:t>and</w:t>
      </w:r>
      <w:r w:rsidRPr="00FA57A4">
        <w:t xml:space="preserve"> can increase orders of magnitude (3D). A numerical model using COMSOL Multiphysics </w:t>
      </w:r>
      <w:r w:rsidR="003162DB" w:rsidRPr="00FA57A4">
        <w:rPr>
          <w:lang w:eastAsia="zh-TW"/>
        </w:rPr>
        <w:t xml:space="preserve">which allows varying </w:t>
      </w:r>
      <w:r w:rsidR="00EE7D36" w:rsidRPr="00FA57A4">
        <w:rPr>
          <w:lang w:eastAsia="zh-TW"/>
        </w:rPr>
        <w:t>t</w:t>
      </w:r>
      <w:r w:rsidR="00EE7D36" w:rsidRPr="00FA57A4">
        <w:t xml:space="preserve">he thermal </w:t>
      </w:r>
      <w:r w:rsidR="00EE7D36" w:rsidRPr="00FA57A4">
        <w:rPr>
          <w:lang w:eastAsia="zh-TW"/>
        </w:rPr>
        <w:t>properties</w:t>
      </w:r>
      <w:r w:rsidR="00EE7D36" w:rsidRPr="00FA57A4">
        <w:t xml:space="preserve"> of the insulating layers </w:t>
      </w:r>
      <w:r w:rsidR="00EE7D36" w:rsidRPr="00FA57A4">
        <w:rPr>
          <w:lang w:eastAsia="zh-TW"/>
        </w:rPr>
        <w:t>in order to</w:t>
      </w:r>
      <w:r w:rsidR="00EE7D36" w:rsidRPr="00FA57A4">
        <w:t xml:space="preserve"> produc</w:t>
      </w:r>
      <w:r w:rsidR="00EE7D36" w:rsidRPr="00FA57A4">
        <w:rPr>
          <w:lang w:eastAsia="zh-TW"/>
        </w:rPr>
        <w:t>e</w:t>
      </w:r>
      <w:r w:rsidR="00EE7D36" w:rsidRPr="00FA57A4">
        <w:t xml:space="preserve"> 1D and 3D minimum propagation zones (</w:t>
      </w:r>
      <w:r w:rsidR="00EE7D36" w:rsidRPr="00FA57A4">
        <w:rPr>
          <w:i/>
          <w:iCs/>
        </w:rPr>
        <w:t>MPZ</w:t>
      </w:r>
      <w:r w:rsidR="00EE7D36" w:rsidRPr="00FA57A4">
        <w:t xml:space="preserve">) </w:t>
      </w:r>
      <w:r w:rsidR="003162DB" w:rsidRPr="00FA57A4">
        <w:t>has been used</w:t>
      </w:r>
      <w:r w:rsidR="00CD3E09" w:rsidRPr="00FA57A4">
        <w:rPr>
          <w:rFonts w:eastAsia="PMingLiU" w:hint="eastAsia"/>
          <w:lang w:eastAsia="zh-TW"/>
        </w:rPr>
        <w:t>. T</w:t>
      </w:r>
      <w:r w:rsidRPr="00FA57A4">
        <w:t xml:space="preserve">he mechanism that produce the change between 1D and 3D propagation in the coils with two different numerical </w:t>
      </w:r>
      <w:r w:rsidR="003162DB" w:rsidRPr="00FA57A4">
        <w:t>methods and their predictability potential has been also investigated</w:t>
      </w:r>
      <w:r w:rsidRPr="00FA57A4">
        <w:t>.</w:t>
      </w:r>
      <w:r w:rsidR="00482A8F" w:rsidRPr="00FA57A4">
        <w:t xml:space="preserve"> </w:t>
      </w:r>
    </w:p>
    <w:p w:rsidR="00207C2D" w:rsidRPr="00FA57A4" w:rsidRDefault="0062063E">
      <w:pPr>
        <w:pStyle w:val="Heading1"/>
        <w:rPr>
          <w:lang w:val="en-US"/>
        </w:rPr>
      </w:pPr>
      <w:r w:rsidRPr="00FA57A4">
        <w:rPr>
          <w:lang w:val="en-US"/>
        </w:rPr>
        <w:t>Description of the models</w:t>
      </w:r>
    </w:p>
    <w:p w:rsidR="00207C2D" w:rsidRPr="00FA57A4" w:rsidRDefault="0062063E" w:rsidP="00E255D8">
      <w:pPr>
        <w:spacing w:after="160" w:line="256" w:lineRule="auto"/>
        <w:jc w:val="both"/>
        <w:rPr>
          <w:lang w:eastAsia="zh-CN"/>
        </w:rPr>
      </w:pPr>
      <w:r w:rsidRPr="00FA57A4">
        <w:rPr>
          <w:lang w:eastAsia="zh-CN"/>
        </w:rPr>
        <w:t>A solenoid coil of 0.1 m diameter, 10 layers and 10 turns has been modeled to study the quench generation and propagation. A round wire conductor similar to the</w:t>
      </w:r>
      <w:r w:rsidR="00E255D8" w:rsidRPr="00FA57A4">
        <w:rPr>
          <w:lang w:eastAsia="zh-CN"/>
        </w:rPr>
        <w:t xml:space="preserve"> one</w:t>
      </w:r>
      <w:r w:rsidRPr="00FA57A4">
        <w:rPr>
          <w:lang w:eastAsia="zh-CN"/>
        </w:rPr>
        <w:t xml:space="preserve"> used in the experimental measurements was chosen [6]. Since the use of round wires for creating the geometry makes difficult the match of the mesh nodes between turns, the round wire is approximated by a square conductor with a width equal to the round wire diameter 5.64x10</w:t>
      </w:r>
      <w:r w:rsidRPr="00FA57A4">
        <w:rPr>
          <w:vertAlign w:val="superscript"/>
          <w:lang w:eastAsia="zh-CN"/>
        </w:rPr>
        <w:t xml:space="preserve">-4 </w:t>
      </w:r>
      <w:r w:rsidRPr="00FA57A4">
        <w:rPr>
          <w:lang w:eastAsia="zh-CN"/>
        </w:rPr>
        <w:t xml:space="preserve">m. With this </w:t>
      </w:r>
      <w:r w:rsidR="00E255D8" w:rsidRPr="00FA57A4">
        <w:rPr>
          <w:lang w:eastAsia="zh-CN"/>
        </w:rPr>
        <w:t>assumption</w:t>
      </w:r>
      <w:r w:rsidRPr="00FA57A4">
        <w:rPr>
          <w:lang w:eastAsia="zh-CN"/>
        </w:rPr>
        <w:t xml:space="preserve"> the physical properties of the wire are converted taking into account the ratio between the cross sections </w:t>
      </w:r>
      <w:r w:rsidRPr="00FA57A4">
        <w:rPr>
          <w:i/>
          <w:iCs/>
        </w:rPr>
        <w:t>A</w:t>
      </w:r>
      <w:r w:rsidRPr="00FA57A4">
        <w:rPr>
          <w:i/>
          <w:iCs/>
          <w:vertAlign w:val="subscript"/>
        </w:rPr>
        <w:t>square</w:t>
      </w:r>
      <w:r w:rsidRPr="00FA57A4">
        <w:rPr>
          <w:i/>
          <w:iCs/>
        </w:rPr>
        <w:t>/A</w:t>
      </w:r>
      <w:r w:rsidRPr="00FA57A4">
        <w:rPr>
          <w:i/>
          <w:iCs/>
          <w:vertAlign w:val="subscript"/>
        </w:rPr>
        <w:t>round</w:t>
      </w:r>
      <w:r w:rsidRPr="00FA57A4">
        <w:rPr>
          <w:i/>
          <w:iCs/>
        </w:rPr>
        <w:t xml:space="preserve"> = γ =</w:t>
      </w:r>
      <w:r w:rsidRPr="00FA57A4">
        <w:t xml:space="preserve"> 1.273. Two different models have been used in the analysis:</w:t>
      </w:r>
      <w:r w:rsidRPr="00FA57A4">
        <w:rPr>
          <w:lang w:eastAsia="zh-CN"/>
        </w:rPr>
        <w:t xml:space="preserve"> </w:t>
      </w:r>
      <w:r w:rsidR="00E255D8" w:rsidRPr="00FA57A4">
        <w:rPr>
          <w:lang w:eastAsia="zh-CN"/>
        </w:rPr>
        <w:t xml:space="preserve">a FULL 3D and </w:t>
      </w:r>
      <w:r w:rsidR="00E255D8" w:rsidRPr="00FA57A4">
        <w:t>Effective continuum model</w:t>
      </w:r>
      <w:r w:rsidR="00E255D8" w:rsidRPr="00FA57A4">
        <w:rPr>
          <w:lang w:eastAsia="zh-CN"/>
        </w:rPr>
        <w:t xml:space="preserve"> (CM).</w:t>
      </w:r>
    </w:p>
    <w:p w:rsidR="00126556" w:rsidRPr="00FA57A4" w:rsidRDefault="00126556" w:rsidP="00126556">
      <w:pPr>
        <w:pStyle w:val="Heading2"/>
      </w:pPr>
      <w:r w:rsidRPr="00FA57A4">
        <w:t>FULL 3D model.</w:t>
      </w:r>
    </w:p>
    <w:p w:rsidR="00194E2B" w:rsidRPr="00FA57A4" w:rsidRDefault="00126556" w:rsidP="00E255D8">
      <w:pPr>
        <w:spacing w:after="160" w:line="256" w:lineRule="auto"/>
        <w:jc w:val="both"/>
        <w:rPr>
          <w:lang w:eastAsia="zh-CN"/>
        </w:rPr>
      </w:pPr>
      <w:r w:rsidRPr="00FA57A4">
        <w:rPr>
          <w:lang w:eastAsia="zh-CN"/>
        </w:rPr>
        <w:t>This model has full representation of the winding path of the coil. The superconducting wire and the insulation have a similar square cross section with a size of 5.64x10</w:t>
      </w:r>
      <w:r w:rsidRPr="00FA57A4">
        <w:rPr>
          <w:vertAlign w:val="superscript"/>
          <w:lang w:eastAsia="zh-CN"/>
        </w:rPr>
        <w:t xml:space="preserve">-4 </w:t>
      </w:r>
      <w:r w:rsidRPr="00FA57A4">
        <w:rPr>
          <w:lang w:eastAsia="zh-CN"/>
        </w:rPr>
        <w:t>m.</w:t>
      </w:r>
      <w:r w:rsidR="00C45D73" w:rsidRPr="00FA57A4">
        <w:rPr>
          <w:lang w:eastAsia="zh-CN"/>
        </w:rPr>
        <w:t xml:space="preserve"> An example of the cross </w:t>
      </w:r>
      <w:r w:rsidR="00CD3E09" w:rsidRPr="00FA57A4">
        <w:rPr>
          <w:rFonts w:eastAsia="PMingLiU" w:hint="eastAsia"/>
          <w:lang w:eastAsia="zh-TW"/>
        </w:rPr>
        <w:t xml:space="preserve">section </w:t>
      </w:r>
      <w:r w:rsidR="00C45D73" w:rsidRPr="00FA57A4">
        <w:rPr>
          <w:lang w:eastAsia="zh-CN"/>
        </w:rPr>
        <w:t xml:space="preserve">is shown in Fig. 1, where 3 turns and 3 layers of superconducting wires are surrounded by insulating layers (shadowed areas). </w:t>
      </w:r>
      <w:r w:rsidRPr="00FA57A4">
        <w:rPr>
          <w:lang w:eastAsia="zh-CN"/>
        </w:rPr>
        <w:t>The insulation of the experimental coil has a different thickness, however for simplification its dimensions are chosen equal to the wire</w:t>
      </w:r>
      <w:r w:rsidR="00CD3E09" w:rsidRPr="00FA57A4">
        <w:rPr>
          <w:rFonts w:eastAsia="PMingLiU" w:hint="eastAsia"/>
          <w:lang w:eastAsia="zh-TW"/>
        </w:rPr>
        <w:t xml:space="preserve"> in the model</w:t>
      </w:r>
      <w:r w:rsidRPr="00FA57A4">
        <w:rPr>
          <w:lang w:eastAsia="zh-CN"/>
        </w:rPr>
        <w:t xml:space="preserve">. </w:t>
      </w:r>
      <w:r w:rsidRPr="00FA57A4">
        <w:t xml:space="preserve">The geometry is reproduced by extruding the cross section of the coil along a line created using the parametric equation of the spiral with a pitch. With the set of parameters chosen, both the superconductor and insulation are meshed with a single element across the thickness and width. </w:t>
      </w:r>
      <w:r w:rsidR="00E255D8" w:rsidRPr="00FA57A4">
        <w:t>When</w:t>
      </w:r>
      <w:r w:rsidRPr="00FA57A4">
        <w:t xml:space="preserve"> a </w:t>
      </w:r>
      <w:r w:rsidRPr="00FA57A4">
        <w:lastRenderedPageBreak/>
        <w:t>thicker insulation is used</w:t>
      </w:r>
      <w:r w:rsidR="00E255D8" w:rsidRPr="00FA57A4">
        <w:t>,</w:t>
      </w:r>
      <w:r w:rsidRPr="00FA57A4">
        <w:t xml:space="preserve"> the number of elements in the insulation should be increased in order to model the main temperature drop over the insulation winding. A distributed mapped mesh along the winding direction is used, being narrower in the region where the heat pulse is applied. </w:t>
      </w:r>
      <w:r w:rsidR="00194E2B" w:rsidRPr="00FA57A4">
        <w:rPr>
          <w:b/>
          <w:bCs/>
          <w:noProof/>
          <w:lang w:val="en-GB" w:eastAsia="en-GB"/>
        </w:rPr>
        <mc:AlternateContent>
          <mc:Choice Requires="wps">
            <w:drawing>
              <wp:anchor distT="0" distB="0" distL="114300" distR="114300" simplePos="0" relativeHeight="251744256" behindDoc="0" locked="0" layoutInCell="1" allowOverlap="0" wp14:anchorId="025CE215" wp14:editId="4059EDB6">
                <wp:simplePos x="0" y="0"/>
                <wp:positionH relativeFrom="margin">
                  <wp:posOffset>26035</wp:posOffset>
                </wp:positionH>
                <wp:positionV relativeFrom="margin">
                  <wp:posOffset>129540</wp:posOffset>
                </wp:positionV>
                <wp:extent cx="3154680" cy="2788285"/>
                <wp:effectExtent l="0" t="0" r="7620" b="889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788285"/>
                        </a:xfrm>
                        <a:prstGeom prst="rect">
                          <a:avLst/>
                        </a:prstGeom>
                        <a:solidFill>
                          <a:srgbClr val="FFFFFF"/>
                        </a:solidFill>
                        <a:ln>
                          <a:noFill/>
                        </a:ln>
                      </wps:spPr>
                      <wps:txbx>
                        <w:txbxContent>
                          <w:p w:rsidR="00194E2B" w:rsidRDefault="00194E2B" w:rsidP="00194E2B">
                            <w:pPr>
                              <w:pStyle w:val="FootnoteText"/>
                              <w:ind w:firstLine="0"/>
                              <w:jc w:val="center"/>
                              <w:rPr>
                                <w:lang w:val="en-GB"/>
                              </w:rPr>
                            </w:pPr>
                            <w:r>
                              <w:rPr>
                                <w:noProof/>
                                <w:lang w:val="en-GB" w:eastAsia="en-GB"/>
                              </w:rPr>
                              <w:drawing>
                                <wp:inline distT="0" distB="0" distL="0" distR="0" wp14:anchorId="0C907D67" wp14:editId="1E278574">
                                  <wp:extent cx="2205732" cy="2190307"/>
                                  <wp:effectExtent l="0" t="0" r="4445" b="63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Pelev\Desktop\kins analysis.jpgkins analysi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167" t="15838" r="23303" b="19909"/>
                                          <a:stretch/>
                                        </pic:blipFill>
                                        <pic:spPr bwMode="auto">
                                          <a:xfrm>
                                            <a:off x="0" y="0"/>
                                            <a:ext cx="2232330" cy="2216719"/>
                                          </a:xfrm>
                                          <a:prstGeom prst="rect">
                                            <a:avLst/>
                                          </a:prstGeom>
                                          <a:noFill/>
                                          <a:ln>
                                            <a:noFill/>
                                          </a:ln>
                                          <a:extLst>
                                            <a:ext uri="{53640926-AAD7-44D8-BBD7-CCE9431645EC}">
                                              <a14:shadowObscured xmlns:a14="http://schemas.microsoft.com/office/drawing/2010/main"/>
                                            </a:ext>
                                          </a:extLst>
                                        </pic:spPr>
                                      </pic:pic>
                                    </a:graphicData>
                                  </a:graphic>
                                </wp:inline>
                              </w:drawing>
                            </w:r>
                          </w:p>
                          <w:p w:rsidR="00194E2B" w:rsidRPr="00253FFA" w:rsidRDefault="00194E2B" w:rsidP="00253FFA">
                            <w:pPr>
                              <w:pStyle w:val="FootnoteText"/>
                              <w:ind w:firstLine="0"/>
                              <w:rPr>
                                <w:lang w:val="en-US"/>
                              </w:rPr>
                            </w:pPr>
                            <w:r w:rsidRPr="00235AA0">
                              <w:rPr>
                                <w:lang w:val="en-GB"/>
                              </w:rPr>
                              <w:t>Fig. 1.</w:t>
                            </w:r>
                            <w:r w:rsidRPr="00235AA0">
                              <w:rPr>
                                <w:lang w:val="en-GB"/>
                              </w:rPr>
                              <w:t> </w:t>
                            </w:r>
                            <w:r w:rsidR="00253FFA">
                              <w:rPr>
                                <w:lang w:val="en-GB"/>
                              </w:rPr>
                              <w:t xml:space="preserve">Example of the cross section of the coil with 3 turns and 3 layers of the conductor. Shaded regions represent the insulation surrounding the superconducting wires. </w:t>
                            </w:r>
                          </w:p>
                        </w:txbxContent>
                      </wps:txbx>
                      <wps:bodyPr rot="0" vert="horz" wrap="square" lIns="0" tIns="0" rIns="0" bIns="0" anchor="t" anchorCtr="0" upright="1">
                        <a:spAutoFit/>
                      </wps:bodyPr>
                    </wps:wsp>
                  </a:graphicData>
                </a:graphic>
              </wp:anchor>
            </w:drawing>
          </mc:Choice>
          <mc:Fallback>
            <w:pict>
              <v:shapetype w14:anchorId="025CE215" id="_x0000_t202" coordsize="21600,21600" o:spt="202" path="m,l,21600r21600,l21600,xe">
                <v:stroke joinstyle="miter"/>
                <v:path gradientshapeok="t" o:connecttype="rect"/>
              </v:shapetype>
              <v:shape id="Text Box 18" o:spid="_x0000_s1026" type="#_x0000_t202" style="position:absolute;left:0;text-align:left;margin-left:2.05pt;margin-top:10.2pt;width:248.4pt;height:219.55pt;z-index:25174425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" o:allowoverlap="f" stroked="f">
                <v:textbox style="mso-fit-shape-to-text:t" inset="0,0,0,0">
                  <w:txbxContent>
                    <w:p w:rsidR="00194E2B" w:rsidRDefault="00194E2B" w:rsidP="00194E2B">
                      <w:pPr>
                        <w:pStyle w:val="FootnoteText"/>
                        <w:ind w:firstLine="0"/>
                        <w:jc w:val="center"/>
                        <w:rPr>
                          <w:lang w:val="en-GB"/>
                        </w:rPr>
                      </w:pPr>
                      <w:r>
                        <w:rPr>
                          <w:noProof/>
                          <w:lang w:val="en-GB" w:eastAsia="en-GB"/>
                        </w:rPr>
                        <w:drawing>
                          <wp:inline distT="0" distB="0" distL="0" distR="0" wp14:anchorId="0C907D67" wp14:editId="1E278574">
                            <wp:extent cx="2205732" cy="2190307"/>
                            <wp:effectExtent l="0" t="0" r="4445" b="63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Pelev\Desktop\kins analysis.jpgkins analysi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167" t="15838" r="23303" b="19909"/>
                                    <a:stretch/>
                                  </pic:blipFill>
                                  <pic:spPr bwMode="auto">
                                    <a:xfrm>
                                      <a:off x="0" y="0"/>
                                      <a:ext cx="2232330" cy="2216719"/>
                                    </a:xfrm>
                                    <a:prstGeom prst="rect">
                                      <a:avLst/>
                                    </a:prstGeom>
                                    <a:noFill/>
                                    <a:ln>
                                      <a:noFill/>
                                    </a:ln>
                                    <a:extLst>
                                      <a:ext uri="{53640926-AAD7-44D8-BBD7-CCE9431645EC}">
                                        <a14:shadowObscured xmlns:a14="http://schemas.microsoft.com/office/drawing/2010/main"/>
                                      </a:ext>
                                    </a:extLst>
                                  </pic:spPr>
                                </pic:pic>
                              </a:graphicData>
                            </a:graphic>
                          </wp:inline>
                        </w:drawing>
                      </w:r>
                    </w:p>
                    <w:p w:rsidR="00194E2B" w:rsidRPr="00253FFA" w:rsidRDefault="00194E2B" w:rsidP="00253FFA">
                      <w:pPr>
                        <w:pStyle w:val="FootnoteText"/>
                        <w:ind w:firstLine="0"/>
                        <w:rPr>
                          <w:lang w:val="en-US"/>
                        </w:rPr>
                      </w:pPr>
                      <w:r w:rsidRPr="00235AA0">
                        <w:rPr>
                          <w:lang w:val="en-GB"/>
                        </w:rPr>
                        <w:t>Fig. 1.</w:t>
                      </w:r>
                      <w:r w:rsidRPr="00235AA0">
                        <w:rPr>
                          <w:lang w:val="en-GB"/>
                        </w:rPr>
                        <w:t> </w:t>
                      </w:r>
                      <w:r w:rsidR="00253FFA">
                        <w:rPr>
                          <w:lang w:val="en-GB"/>
                        </w:rPr>
                        <w:t xml:space="preserve">Example of the cross section of the coil with 3 turns and 3 layers of the conductor. Shaded regions represent the insulation surrounding the superconducting wires. </w:t>
                      </w:r>
                    </w:p>
                  </w:txbxContent>
                </v:textbox>
                <w10:wrap type="topAndBottom" anchorx="margin" anchory="margin"/>
              </v:shape>
            </w:pict>
          </mc:Fallback>
        </mc:AlternateContent>
      </w:r>
    </w:p>
    <w:p w:rsidR="00207C2D" w:rsidRPr="00FA57A4" w:rsidRDefault="0062063E" w:rsidP="00E255D8">
      <w:pPr>
        <w:pStyle w:val="Heading2"/>
      </w:pPr>
      <w:r w:rsidRPr="00FA57A4">
        <w:t>Effective</w:t>
      </w:r>
      <w:r w:rsidR="00E255D8" w:rsidRPr="00FA57A4">
        <w:t xml:space="preserve"> </w:t>
      </w:r>
      <w:r w:rsidRPr="00FA57A4">
        <w:t>continuum model (CM).</w:t>
      </w:r>
    </w:p>
    <w:p w:rsidR="00207C2D" w:rsidRPr="00FA57A4" w:rsidRDefault="0062063E">
      <w:pPr>
        <w:spacing w:after="160" w:line="256" w:lineRule="auto"/>
        <w:jc w:val="both"/>
        <w:rPr>
          <w:lang w:eastAsia="zh-CN"/>
        </w:rPr>
      </w:pPr>
      <w:r w:rsidRPr="00FA57A4">
        <w:rPr>
          <w:lang w:eastAsia="zh-CN"/>
        </w:rPr>
        <w:t>In this model the coil is represented by a cylinder with size 0.0113 m. The unit cell of this cylinder is formed by three parts of insulation and one part of conductor</w:t>
      </w:r>
      <w:r w:rsidR="007336F4" w:rsidRPr="00FA57A4">
        <w:rPr>
          <w:lang w:eastAsia="zh-CN"/>
        </w:rPr>
        <w:t>, as shown by the dashed line of Fig. 1</w:t>
      </w:r>
      <w:r w:rsidRPr="00FA57A4">
        <w:rPr>
          <w:lang w:eastAsia="zh-CN"/>
        </w:rPr>
        <w:t>. The physical properties of the model are averaged using that proportion. In this case a distributed mesh over all the dimensions is used, having the smallest mesh size in the region where the heat is applied.</w:t>
      </w:r>
    </w:p>
    <w:p w:rsidR="00207C2D" w:rsidRPr="00FA57A4" w:rsidRDefault="0062063E" w:rsidP="00E255D8">
      <w:r w:rsidRPr="00FA57A4">
        <w:t>To study the quench generation and propagation in the coil, the heat conduction equation</w:t>
      </w:r>
      <w:r w:rsidR="00E255D8" w:rsidRPr="00FA57A4">
        <w:t xml:space="preserve"> (1)</w:t>
      </w:r>
      <w:r w:rsidRPr="00FA57A4">
        <w:t xml:space="preserve"> is solved in the geometry:</w:t>
      </w:r>
    </w:p>
    <w:p w:rsidR="00207C2D" w:rsidRPr="00FA57A4" w:rsidRDefault="0062063E">
      <w:pPr>
        <w:ind w:firstLine="284"/>
        <w:jc w:val="center"/>
      </w:pPr>
      <w:r w:rsidRPr="00FA57A4">
        <w:rPr>
          <w:position w:val="-24"/>
        </w:rPr>
        <w:object w:dxaOrig="3936" w:dyaOrig="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6.8pt;height:31.05pt" o:ole="">
            <v:imagedata r:id="rId13" o:title=""/>
          </v:shape>
          <o:OLEObject Type="Embed" ProgID="Equation.3" ShapeID="_x0000_i1025" DrawAspect="Content" ObjectID="_1564225146" r:id="rId14"/>
        </w:object>
      </w:r>
      <w:r w:rsidRPr="00FA57A4">
        <w:tab/>
        <w:t>(1)</w:t>
      </w:r>
    </w:p>
    <w:p w:rsidR="00207C2D" w:rsidRPr="00FA57A4" w:rsidRDefault="0062063E">
      <w:pPr>
        <w:jc w:val="both"/>
      </w:pPr>
      <w:r w:rsidRPr="00FA57A4">
        <w:t xml:space="preserve">where </w:t>
      </w:r>
      <w:r w:rsidRPr="00FA57A4">
        <w:rPr>
          <w:i/>
          <w:iCs/>
        </w:rPr>
        <w:t>d</w:t>
      </w:r>
      <w:r w:rsidRPr="00FA57A4">
        <w:rPr>
          <w:i/>
          <w:iCs/>
          <w:vertAlign w:val="subscript"/>
        </w:rPr>
        <w:t>0</w:t>
      </w:r>
      <w:r w:rsidRPr="00FA57A4">
        <w:t xml:space="preserve"> is the density of the material, </w:t>
      </w:r>
      <w:r w:rsidRPr="00FA57A4">
        <w:rPr>
          <w:i/>
          <w:iCs/>
        </w:rPr>
        <w:t>c</w:t>
      </w:r>
      <w:r w:rsidRPr="00FA57A4">
        <w:rPr>
          <w:i/>
          <w:iCs/>
          <w:vertAlign w:val="subscript"/>
        </w:rPr>
        <w:t>p</w:t>
      </w:r>
      <w:r w:rsidRPr="00FA57A4">
        <w:rPr>
          <w:i/>
          <w:iCs/>
        </w:rPr>
        <w:t xml:space="preserve"> </w:t>
      </w:r>
      <w:r w:rsidRPr="00FA57A4">
        <w:t xml:space="preserve">the specific heat, </w:t>
      </w:r>
      <w:r w:rsidRPr="00FA57A4">
        <w:rPr>
          <w:i/>
          <w:iCs/>
        </w:rPr>
        <w:t>k</w:t>
      </w:r>
      <w:r w:rsidRPr="00FA57A4">
        <w:t xml:space="preserve"> the thermal conductivity, </w:t>
      </w:r>
      <w:r w:rsidRPr="00FA57A4">
        <w:rPr>
          <w:i/>
          <w:iCs/>
        </w:rPr>
        <w:t>G(T,I)</w:t>
      </w:r>
      <w:r w:rsidRPr="00FA57A4">
        <w:t xml:space="preserve"> the Joule heat dissipation of the superconductor due to the current sharing with the metal matrix, and </w:t>
      </w:r>
      <w:r w:rsidRPr="00FA57A4">
        <w:rPr>
          <w:i/>
          <w:iCs/>
        </w:rPr>
        <w:t>P(</w:t>
      </w:r>
      <w:r w:rsidRPr="00FA57A4">
        <w:rPr>
          <w:b/>
          <w:bCs/>
          <w:i/>
          <w:iCs/>
        </w:rPr>
        <w:t>r</w:t>
      </w:r>
      <w:r w:rsidRPr="00FA57A4">
        <w:rPr>
          <w:i/>
          <w:iCs/>
        </w:rPr>
        <w:t>,t)</w:t>
      </w:r>
      <w:r w:rsidRPr="00FA57A4">
        <w:t xml:space="preserve"> the power of the heat pulse deposited in the superconductor to produce the quench.</w:t>
      </w:r>
    </w:p>
    <w:p w:rsidR="00207C2D" w:rsidRPr="00FA57A4" w:rsidRDefault="0062063E" w:rsidP="00E255D8">
      <w:pPr>
        <w:jc w:val="both"/>
      </w:pPr>
      <w:r w:rsidRPr="00FA57A4">
        <w:t xml:space="preserve">To obtain </w:t>
      </w:r>
      <w:r w:rsidRPr="00FA57A4">
        <w:rPr>
          <w:i/>
          <w:iCs/>
        </w:rPr>
        <w:t xml:space="preserve">G(T,I) </w:t>
      </w:r>
      <w:r w:rsidRPr="00FA57A4">
        <w:t>in the conductor three assumptions are used:</w:t>
      </w:r>
    </w:p>
    <w:p w:rsidR="00207C2D" w:rsidRPr="00FA57A4" w:rsidRDefault="0062063E" w:rsidP="00E255D8">
      <w:pPr>
        <w:pStyle w:val="ListParagraph"/>
        <w:numPr>
          <w:ilvl w:val="0"/>
          <w:numId w:val="5"/>
        </w:numPr>
        <w:tabs>
          <w:tab w:val="left" w:pos="426"/>
        </w:tabs>
        <w:ind w:left="426" w:hanging="284"/>
        <w:jc w:val="both"/>
      </w:pPr>
      <w:r w:rsidRPr="00FA57A4">
        <w:rPr>
          <w:i/>
          <w:iCs/>
        </w:rPr>
        <w:t>G(T,I) = 0</w:t>
      </w:r>
      <w:r w:rsidRPr="00FA57A4">
        <w:t xml:space="preserve"> below the current sharing temperature, </w:t>
      </w:r>
      <w:r w:rsidRPr="00FA57A4">
        <w:rPr>
          <w:i/>
        </w:rPr>
        <w:t>T</w:t>
      </w:r>
      <w:r w:rsidRPr="00FA57A4">
        <w:rPr>
          <w:i/>
          <w:vertAlign w:val="subscript"/>
        </w:rPr>
        <w:t>CS</w:t>
      </w:r>
      <w:r w:rsidRPr="00FA57A4">
        <w:t>.</w:t>
      </w:r>
    </w:p>
    <w:p w:rsidR="00207C2D" w:rsidRPr="00FA57A4" w:rsidRDefault="0062063E" w:rsidP="00E255D8">
      <w:pPr>
        <w:pStyle w:val="ListParagraph"/>
        <w:numPr>
          <w:ilvl w:val="0"/>
          <w:numId w:val="5"/>
        </w:numPr>
        <w:ind w:left="426" w:hanging="284"/>
        <w:jc w:val="both"/>
      </w:pPr>
      <w:r w:rsidRPr="00FA57A4">
        <w:t xml:space="preserve">Between </w:t>
      </w:r>
      <w:r w:rsidRPr="00FA57A4">
        <w:rPr>
          <w:i/>
        </w:rPr>
        <w:t>T</w:t>
      </w:r>
      <w:r w:rsidRPr="00FA57A4">
        <w:rPr>
          <w:i/>
          <w:vertAlign w:val="subscript"/>
        </w:rPr>
        <w:t>CS</w:t>
      </w:r>
      <w:r w:rsidRPr="00FA57A4">
        <w:rPr>
          <w:i/>
        </w:rPr>
        <w:t xml:space="preserve"> </w:t>
      </w:r>
      <w:r w:rsidRPr="00FA57A4">
        <w:t xml:space="preserve">and the critical temperature, </w:t>
      </w:r>
      <w:r w:rsidRPr="00FA57A4">
        <w:rPr>
          <w:i/>
        </w:rPr>
        <w:t>T</w:t>
      </w:r>
      <w:r w:rsidRPr="00FA57A4">
        <w:rPr>
          <w:i/>
          <w:vertAlign w:val="subscript"/>
        </w:rPr>
        <w:t>C</w:t>
      </w:r>
      <w:r w:rsidRPr="00FA57A4">
        <w:t xml:space="preserve">, the current in the conductor is shared between the superconducting material and the metal matrix so that </w:t>
      </w:r>
      <w:r w:rsidRPr="00FA57A4">
        <w:rPr>
          <w:i/>
          <w:iCs/>
        </w:rPr>
        <w:t>I = I</w:t>
      </w:r>
      <w:r w:rsidRPr="00FA57A4">
        <w:rPr>
          <w:i/>
          <w:iCs/>
          <w:vertAlign w:val="subscript"/>
        </w:rPr>
        <w:t>SC</w:t>
      </w:r>
      <w:r w:rsidRPr="00FA57A4">
        <w:rPr>
          <w:i/>
          <w:iCs/>
        </w:rPr>
        <w:t xml:space="preserve"> + I</w:t>
      </w:r>
      <w:r w:rsidRPr="00FA57A4">
        <w:rPr>
          <w:i/>
          <w:iCs/>
          <w:vertAlign w:val="subscript"/>
        </w:rPr>
        <w:t>MM</w:t>
      </w:r>
      <w:r w:rsidRPr="00FA57A4">
        <w:t xml:space="preserve">, </w:t>
      </w:r>
      <w:r w:rsidRPr="00FA57A4">
        <w:rPr>
          <w:i/>
          <w:iCs/>
        </w:rPr>
        <w:t>I</w:t>
      </w:r>
      <w:r w:rsidRPr="00FA57A4">
        <w:rPr>
          <w:i/>
          <w:iCs/>
          <w:vertAlign w:val="subscript"/>
        </w:rPr>
        <w:t>SC</w:t>
      </w:r>
      <w:r w:rsidRPr="00FA57A4">
        <w:t xml:space="preserve"> and </w:t>
      </w:r>
      <w:r w:rsidRPr="00FA57A4">
        <w:rPr>
          <w:i/>
          <w:iCs/>
        </w:rPr>
        <w:t>I</w:t>
      </w:r>
      <w:r w:rsidRPr="00FA57A4">
        <w:rPr>
          <w:i/>
          <w:iCs/>
          <w:vertAlign w:val="subscript"/>
        </w:rPr>
        <w:t>MM</w:t>
      </w:r>
      <w:r w:rsidRPr="00FA57A4">
        <w:t xml:space="preserve"> being the current in the superconductor and in the metal matrix respectively. The electric field in the superconductor is obtained using the power law, </w:t>
      </w:r>
      <w:r w:rsidRPr="00FA57A4">
        <w:rPr>
          <w:i/>
          <w:iCs/>
        </w:rPr>
        <w:t xml:space="preserve">E = </w:t>
      </w:r>
      <w:r w:rsidRPr="00FA57A4">
        <w:rPr>
          <w:i/>
          <w:iCs/>
        </w:rPr>
        <w:t>E</w:t>
      </w:r>
      <w:r w:rsidRPr="00FA57A4">
        <w:rPr>
          <w:i/>
          <w:iCs/>
          <w:vertAlign w:val="subscript"/>
        </w:rPr>
        <w:t>0</w:t>
      </w:r>
      <w:r w:rsidR="00E255D8" w:rsidRPr="00FA57A4">
        <w:t>(</w:t>
      </w:r>
      <w:r w:rsidRPr="00FA57A4">
        <w:rPr>
          <w:i/>
          <w:iCs/>
        </w:rPr>
        <w:t>I/I</w:t>
      </w:r>
      <w:r w:rsidRPr="00FA57A4">
        <w:rPr>
          <w:i/>
          <w:iCs/>
          <w:vertAlign w:val="subscript"/>
        </w:rPr>
        <w:t>c</w:t>
      </w:r>
      <w:r w:rsidR="00E255D8" w:rsidRPr="00FA57A4">
        <w:t>)</w:t>
      </w:r>
      <w:r w:rsidRPr="00FA57A4">
        <w:rPr>
          <w:i/>
          <w:iCs/>
          <w:vertAlign w:val="superscript"/>
        </w:rPr>
        <w:t>n</w:t>
      </w:r>
      <w:r w:rsidRPr="00FA57A4">
        <w:t xml:space="preserve">, while for the electric field of the metal matrix a resistivity, </w:t>
      </w:r>
      <w:r w:rsidR="00E255D8" w:rsidRPr="00FA57A4">
        <w:rPr>
          <w:i/>
          <w:iCs/>
        </w:rPr>
        <w:t>ρ</w:t>
      </w:r>
      <w:r w:rsidR="00E255D8" w:rsidRPr="00FA57A4">
        <w:t>(</w:t>
      </w:r>
      <w:r w:rsidRPr="00FA57A4">
        <w:rPr>
          <w:i/>
          <w:iCs/>
        </w:rPr>
        <w:t>T</w:t>
      </w:r>
      <w:r w:rsidR="00E255D8" w:rsidRPr="00FA57A4">
        <w:t>)</w:t>
      </w:r>
      <w:r w:rsidRPr="00FA57A4">
        <w:t xml:space="preserve">, is used. </w:t>
      </w:r>
    </w:p>
    <w:p w:rsidR="00207C2D" w:rsidRPr="00FA57A4" w:rsidRDefault="0062063E" w:rsidP="00E255D8">
      <w:pPr>
        <w:pStyle w:val="ListParagraph"/>
        <w:numPr>
          <w:ilvl w:val="0"/>
          <w:numId w:val="5"/>
        </w:numPr>
        <w:ind w:left="426" w:hanging="284"/>
        <w:jc w:val="both"/>
      </w:pPr>
      <w:r w:rsidRPr="00FA57A4">
        <w:rPr>
          <w:iCs/>
        </w:rPr>
        <w:t xml:space="preserve">Finally, when the temperature is above </w:t>
      </w:r>
      <w:r w:rsidRPr="00FA57A4">
        <w:rPr>
          <w:i/>
          <w:iCs/>
        </w:rPr>
        <w:t>T</w:t>
      </w:r>
      <w:r w:rsidRPr="00FA57A4">
        <w:rPr>
          <w:i/>
          <w:iCs/>
          <w:vertAlign w:val="subscript"/>
        </w:rPr>
        <w:t>C</w:t>
      </w:r>
      <w:r w:rsidRPr="00FA57A4">
        <w:rPr>
          <w:iCs/>
        </w:rPr>
        <w:t xml:space="preserve"> the heat generated is computed using</w:t>
      </w:r>
      <w:r w:rsidR="009E139B" w:rsidRPr="00FA57A4">
        <w:rPr>
          <w:rFonts w:eastAsia="PMingLiU" w:hint="eastAsia"/>
          <w:iCs/>
          <w:lang w:eastAsia="zh-TW"/>
        </w:rPr>
        <w:t xml:space="preserve"> </w:t>
      </w:r>
      <w:r w:rsidR="00E255D8" w:rsidRPr="00FA57A4">
        <w:rPr>
          <w:i/>
          <w:iCs/>
        </w:rPr>
        <w:t>ρ</w:t>
      </w:r>
      <w:r w:rsidR="00E255D8" w:rsidRPr="00FA57A4">
        <w:t>(</w:t>
      </w:r>
      <w:r w:rsidRPr="00FA57A4">
        <w:rPr>
          <w:i/>
          <w:iCs/>
        </w:rPr>
        <w:t>T</w:t>
      </w:r>
      <w:r w:rsidR="00E255D8" w:rsidRPr="00FA57A4">
        <w:t>)</w:t>
      </w:r>
      <w:r w:rsidR="009E139B" w:rsidRPr="00FA57A4">
        <w:rPr>
          <w:rFonts w:eastAsia="PMingLiU" w:hint="eastAsia"/>
          <w:i/>
          <w:iCs/>
          <w:lang w:eastAsia="zh-TW"/>
        </w:rPr>
        <w:t>,</w:t>
      </w:r>
      <w:r w:rsidRPr="00FA57A4">
        <w:rPr>
          <w:i/>
          <w:iCs/>
        </w:rPr>
        <w:t xml:space="preserve"> </w:t>
      </w:r>
      <w:r w:rsidRPr="00FA57A4">
        <w:t xml:space="preserve">in </w:t>
      </w:r>
      <w:r w:rsidRPr="00FA57A4">
        <w:rPr>
          <w:iCs/>
        </w:rPr>
        <w:t xml:space="preserve">Ohm’s law </w:t>
      </w:r>
      <w:r w:rsidRPr="00FA57A4">
        <w:t xml:space="preserve">to compute the Joule heating. </w:t>
      </w:r>
    </w:p>
    <w:p w:rsidR="00207C2D" w:rsidRPr="00FA57A4" w:rsidRDefault="0062063E" w:rsidP="00E255D8">
      <w:pPr>
        <w:jc w:val="both"/>
        <w:rPr>
          <w:lang w:eastAsia="zh-CN"/>
        </w:rPr>
      </w:pPr>
      <w:r w:rsidRPr="00FA57A4">
        <w:rPr>
          <w:lang w:eastAsia="zh-CN"/>
        </w:rPr>
        <w:t>A 40 ms heat p</w:t>
      </w:r>
      <w:r w:rsidR="004A1533" w:rsidRPr="00FA57A4">
        <w:rPr>
          <w:lang w:eastAsia="zh-CN"/>
        </w:rPr>
        <w:t>ulse is applied</w:t>
      </w:r>
      <w:r w:rsidRPr="00FA57A4">
        <w:rPr>
          <w:lang w:eastAsia="zh-CN"/>
        </w:rPr>
        <w:t xml:space="preserve"> in a width of 4 mm in the</w:t>
      </w:r>
      <w:r w:rsidR="004A1533" w:rsidRPr="00FA57A4">
        <w:rPr>
          <w:lang w:eastAsia="zh-CN"/>
        </w:rPr>
        <w:t xml:space="preserve"> conductor cross section for the</w:t>
      </w:r>
      <w:r w:rsidRPr="00FA57A4">
        <w:rPr>
          <w:lang w:eastAsia="zh-CN"/>
        </w:rPr>
        <w:t xml:space="preserve"> </w:t>
      </w:r>
      <w:r w:rsidRPr="00FA57A4">
        <w:rPr>
          <w:i/>
          <w:iCs/>
          <w:lang w:eastAsia="zh-CN"/>
        </w:rPr>
        <w:t xml:space="preserve">FULL 3D </w:t>
      </w:r>
      <w:r w:rsidRPr="00FA57A4">
        <w:rPr>
          <w:lang w:eastAsia="zh-CN"/>
        </w:rPr>
        <w:t xml:space="preserve">model, while in the </w:t>
      </w:r>
      <w:r w:rsidRPr="00FA57A4">
        <w:rPr>
          <w:i/>
          <w:iCs/>
          <w:lang w:eastAsia="zh-CN"/>
        </w:rPr>
        <w:t xml:space="preserve">CM </w:t>
      </w:r>
      <w:r w:rsidRPr="00FA57A4">
        <w:rPr>
          <w:lang w:eastAsia="zh-CN"/>
        </w:rPr>
        <w:t xml:space="preserve">the heater has a </w:t>
      </w:r>
      <w:r w:rsidR="004A1533" w:rsidRPr="00FA57A4">
        <w:rPr>
          <w:lang w:eastAsia="zh-CN"/>
        </w:rPr>
        <w:t xml:space="preserve">length of 4 mm and a </w:t>
      </w:r>
      <w:r w:rsidRPr="00FA57A4">
        <w:rPr>
          <w:lang w:eastAsia="zh-CN"/>
        </w:rPr>
        <w:t>cross section of 1.27x10</w:t>
      </w:r>
      <w:r w:rsidRPr="00FA57A4">
        <w:rPr>
          <w:vertAlign w:val="superscript"/>
          <w:lang w:eastAsia="zh-CN"/>
        </w:rPr>
        <w:t xml:space="preserve">-6 </w:t>
      </w:r>
      <w:r w:rsidRPr="00FA57A4">
        <w:rPr>
          <w:lang w:eastAsia="zh-CN"/>
        </w:rPr>
        <w:t>m</w:t>
      </w:r>
      <w:r w:rsidRPr="00FA57A4">
        <w:rPr>
          <w:vertAlign w:val="superscript"/>
          <w:lang w:eastAsia="zh-CN"/>
        </w:rPr>
        <w:t>2</w:t>
      </w:r>
      <w:r w:rsidRPr="00FA57A4">
        <w:rPr>
          <w:lang w:eastAsia="zh-CN"/>
        </w:rPr>
        <w:t xml:space="preserve">. The numerical results are also compared with those of the analytic model </w:t>
      </w:r>
      <w:r w:rsidR="008B5BCC" w:rsidRPr="00FA57A4">
        <w:rPr>
          <w:lang w:eastAsia="zh-CN"/>
        </w:rPr>
        <w:t xml:space="preserve">[7] </w:t>
      </w:r>
      <w:r w:rsidRPr="00FA57A4">
        <w:rPr>
          <w:lang w:eastAsia="zh-CN"/>
        </w:rPr>
        <w:t xml:space="preserve">obtained with the equation: </w:t>
      </w:r>
    </w:p>
    <w:p w:rsidR="00207C2D" w:rsidRPr="00FA57A4" w:rsidRDefault="0062063E">
      <w:pPr>
        <w:spacing w:after="160" w:line="256" w:lineRule="auto"/>
        <w:jc w:val="center"/>
        <w:rPr>
          <w:position w:val="-42"/>
        </w:rPr>
      </w:pPr>
      <w:r w:rsidRPr="00FA57A4">
        <w:rPr>
          <w:position w:val="-34"/>
        </w:rPr>
        <w:object w:dxaOrig="4963" w:dyaOrig="604">
          <v:shape id="_x0000_i1026" type="#_x0000_t75" alt="" style="width:248.15pt;height:30.2pt" o:ole="">
            <v:imagedata r:id="rId15" o:title=""/>
          </v:shape>
          <o:OLEObject Type="Embed" ProgID="Equation.3" ShapeID="_x0000_i1026" DrawAspect="Content" ObjectID="_1564225147" r:id="rId16"/>
        </w:object>
      </w:r>
    </w:p>
    <w:p w:rsidR="00207C2D" w:rsidRPr="00FA57A4" w:rsidRDefault="0062063E" w:rsidP="003715A1">
      <w:pPr>
        <w:spacing w:after="160" w:line="256" w:lineRule="auto"/>
        <w:jc w:val="both"/>
        <w:rPr>
          <w:lang w:eastAsia="zh-CN"/>
        </w:rPr>
      </w:pPr>
      <w:r w:rsidRPr="00FA57A4">
        <w:rPr>
          <w:lang w:eastAsia="zh-CN"/>
        </w:rPr>
        <w:t xml:space="preserve">where </w:t>
      </w:r>
      <w:r w:rsidRPr="00FA57A4">
        <w:rPr>
          <w:i/>
          <w:iCs/>
          <w:lang w:eastAsia="zh-CN"/>
        </w:rPr>
        <w:t xml:space="preserve">A </w:t>
      </w:r>
      <w:r w:rsidRPr="00FA57A4">
        <w:rPr>
          <w:lang w:eastAsia="zh-CN"/>
        </w:rPr>
        <w:t xml:space="preserve">is the cross section of the conductor, </w:t>
      </w:r>
      <w:r w:rsidR="003715A1" w:rsidRPr="00FA57A4">
        <w:rPr>
          <w:i/>
          <w:iCs/>
          <w:lang w:eastAsia="zh-CN"/>
        </w:rPr>
        <w:t xml:space="preserve">j </w:t>
      </w:r>
      <w:r w:rsidR="003715A1" w:rsidRPr="00FA57A4">
        <w:rPr>
          <w:lang w:eastAsia="zh-CN"/>
        </w:rPr>
        <w:t xml:space="preserve">is the reduced current, </w:t>
      </w:r>
      <w:r w:rsidRPr="00FA57A4">
        <w:rPr>
          <w:i/>
          <w:iCs/>
          <w:lang w:eastAsia="zh-CN"/>
        </w:rPr>
        <w:t>η</w:t>
      </w:r>
      <w:r w:rsidRPr="00FA57A4">
        <w:rPr>
          <w:i/>
          <w:iCs/>
          <w:vertAlign w:val="subscript"/>
          <w:lang w:eastAsia="zh-CN"/>
        </w:rPr>
        <w:t>MQE</w:t>
      </w:r>
      <w:r w:rsidR="003715A1" w:rsidRPr="00FA57A4">
        <w:rPr>
          <w:lang w:eastAsia="zh-CN"/>
        </w:rPr>
        <w:t> = 1 + </w:t>
      </w:r>
      <w:r w:rsidRPr="00FA57A4">
        <w:rPr>
          <w:rFonts w:ascii="Arial" w:hAnsi="Arial" w:cs="Arial"/>
          <w:lang w:eastAsia="zh-CN"/>
        </w:rPr>
        <w:t>√</w:t>
      </w:r>
      <w:r w:rsidRPr="00FA57A4">
        <w:rPr>
          <w:lang w:eastAsia="zh-CN"/>
        </w:rPr>
        <w:t>2/2</w:t>
      </w:r>
      <w:r w:rsidR="003715A1" w:rsidRPr="00FA57A4">
        <w:rPr>
          <w:lang w:eastAsia="zh-CN"/>
        </w:rPr>
        <w:t> </w:t>
      </w:r>
      <w:r w:rsidRPr="00FA57A4">
        <w:rPr>
          <w:lang w:eastAsia="zh-CN"/>
        </w:rPr>
        <w:t>~ 1.</w:t>
      </w:r>
      <w:r w:rsidR="004B5CD8" w:rsidRPr="00FA57A4">
        <w:rPr>
          <w:rFonts w:eastAsia="PMingLiU" w:hint="eastAsia"/>
          <w:lang w:eastAsia="zh-TW"/>
        </w:rPr>
        <w:t>7</w:t>
      </w:r>
      <w:r w:rsidRPr="00FA57A4">
        <w:rPr>
          <w:lang w:eastAsia="zh-CN"/>
        </w:rPr>
        <w:t xml:space="preserve"> is the dimensionless </w:t>
      </w:r>
      <w:r w:rsidRPr="00FA57A4">
        <w:rPr>
          <w:i/>
          <w:iCs/>
          <w:lang w:eastAsia="zh-CN"/>
        </w:rPr>
        <w:t xml:space="preserve">MQE </w:t>
      </w:r>
      <w:r w:rsidR="003715A1" w:rsidRPr="00FA57A4">
        <w:rPr>
          <w:lang w:eastAsia="zh-CN"/>
        </w:rPr>
        <w:t xml:space="preserve">as </w:t>
      </w:r>
      <w:r w:rsidRPr="00FA57A4">
        <w:rPr>
          <w:lang w:eastAsia="zh-CN"/>
        </w:rPr>
        <w:t xml:space="preserve">explained in [7], and </w:t>
      </w:r>
      <w:r w:rsidRPr="00FA57A4">
        <w:rPr>
          <w:i/>
          <w:iCs/>
          <w:lang w:eastAsia="zh-CN"/>
        </w:rPr>
        <w:t xml:space="preserve">β </w:t>
      </w:r>
      <w:r w:rsidRPr="00FA57A4">
        <w:rPr>
          <w:lang w:eastAsia="zh-CN"/>
        </w:rPr>
        <w:t xml:space="preserve">is defined as </w:t>
      </w:r>
      <w:r w:rsidRPr="00FA57A4">
        <w:rPr>
          <w:i/>
          <w:iCs/>
          <w:lang w:eastAsia="zh-CN"/>
        </w:rPr>
        <w:t>β</w:t>
      </w:r>
      <w:r w:rsidRPr="00FA57A4">
        <w:rPr>
          <w:i/>
          <w:iCs/>
          <w:vertAlign w:val="superscript"/>
          <w:lang w:eastAsia="zh-CN"/>
        </w:rPr>
        <w:t xml:space="preserve">2 </w:t>
      </w:r>
      <w:r w:rsidRPr="00FA57A4">
        <w:rPr>
          <w:i/>
          <w:iCs/>
          <w:lang w:eastAsia="zh-CN"/>
        </w:rPr>
        <w:t>= (je</w:t>
      </w:r>
      <w:r w:rsidRPr="00FA57A4">
        <w:rPr>
          <w:i/>
          <w:iCs/>
          <w:vertAlign w:val="subscript"/>
          <w:lang w:eastAsia="zh-CN"/>
        </w:rPr>
        <w:t>n</w:t>
      </w:r>
      <w:r w:rsidRPr="00FA57A4">
        <w:rPr>
          <w:i/>
          <w:iCs/>
          <w:lang w:eastAsia="zh-CN"/>
        </w:rPr>
        <w:t>)</w:t>
      </w:r>
      <w:r w:rsidRPr="00FA57A4">
        <w:rPr>
          <w:i/>
          <w:iCs/>
          <w:vertAlign w:val="superscript"/>
          <w:lang w:eastAsia="zh-CN"/>
        </w:rPr>
        <w:t>1/n</w:t>
      </w:r>
      <w:r w:rsidRPr="00FA57A4">
        <w:rPr>
          <w:i/>
          <w:iCs/>
          <w:lang w:eastAsia="zh-CN"/>
        </w:rPr>
        <w:t xml:space="preserve">, </w:t>
      </w:r>
      <w:r w:rsidRPr="00FA57A4">
        <w:rPr>
          <w:lang w:eastAsia="zh-CN"/>
        </w:rPr>
        <w:t xml:space="preserve">being </w:t>
      </w:r>
      <w:r w:rsidRPr="00FA57A4">
        <w:rPr>
          <w:i/>
          <w:iCs/>
          <w:lang w:eastAsia="zh-CN"/>
        </w:rPr>
        <w:t>e</w:t>
      </w:r>
      <w:r w:rsidR="003715A1" w:rsidRPr="00FA57A4">
        <w:rPr>
          <w:i/>
          <w:iCs/>
          <w:vertAlign w:val="subscript"/>
          <w:lang w:eastAsia="zh-CN"/>
        </w:rPr>
        <w:t>n </w:t>
      </w:r>
      <w:r w:rsidRPr="00FA57A4">
        <w:rPr>
          <w:i/>
          <w:iCs/>
          <w:lang w:eastAsia="zh-CN"/>
        </w:rPr>
        <w:t>=</w:t>
      </w:r>
      <w:r w:rsidR="003715A1" w:rsidRPr="00FA57A4">
        <w:rPr>
          <w:i/>
          <w:iCs/>
          <w:lang w:eastAsia="zh-CN"/>
        </w:rPr>
        <w:t> </w:t>
      </w:r>
      <w:r w:rsidRPr="00FA57A4">
        <w:rPr>
          <w:i/>
          <w:iCs/>
          <w:lang w:eastAsia="zh-CN"/>
        </w:rPr>
        <w:t>J</w:t>
      </w:r>
      <w:r w:rsidRPr="00FA57A4">
        <w:rPr>
          <w:i/>
          <w:iCs/>
          <w:vertAlign w:val="subscript"/>
          <w:lang w:eastAsia="zh-CN"/>
        </w:rPr>
        <w:t>c</w:t>
      </w:r>
      <w:r w:rsidRPr="00FA57A4">
        <w:rPr>
          <w:i/>
          <w:iCs/>
          <w:lang w:eastAsia="zh-CN"/>
        </w:rPr>
        <w:t>ρ/E</w:t>
      </w:r>
      <w:r w:rsidRPr="00FA57A4">
        <w:rPr>
          <w:i/>
          <w:iCs/>
          <w:vertAlign w:val="subscript"/>
          <w:lang w:eastAsia="zh-CN"/>
        </w:rPr>
        <w:t xml:space="preserve">0 </w:t>
      </w:r>
      <w:r w:rsidRPr="00FA57A4">
        <w:rPr>
          <w:lang w:eastAsia="zh-CN"/>
        </w:rPr>
        <w:t xml:space="preserve">; </w:t>
      </w:r>
      <w:r w:rsidRPr="00FA57A4">
        <w:rPr>
          <w:i/>
          <w:iCs/>
          <w:lang w:eastAsia="zh-CN"/>
        </w:rPr>
        <w:t>E</w:t>
      </w:r>
      <w:r w:rsidRPr="00FA57A4">
        <w:rPr>
          <w:i/>
          <w:iCs/>
          <w:vertAlign w:val="subscript"/>
          <w:lang w:eastAsia="zh-CN"/>
        </w:rPr>
        <w:t>0</w:t>
      </w:r>
      <w:r w:rsidRPr="00FA57A4">
        <w:rPr>
          <w:i/>
          <w:iCs/>
          <w:lang w:eastAsia="zh-CN"/>
        </w:rPr>
        <w:t xml:space="preserve"> = </w:t>
      </w:r>
      <w:r w:rsidRPr="00FA57A4">
        <w:rPr>
          <w:lang w:eastAsia="zh-CN"/>
        </w:rPr>
        <w:t xml:space="preserve">1 µV/cm and </w:t>
      </w:r>
      <w:r w:rsidRPr="00FA57A4">
        <w:rPr>
          <w:i/>
          <w:iCs/>
          <w:lang w:eastAsia="zh-CN"/>
        </w:rPr>
        <w:t xml:space="preserve">n </w:t>
      </w:r>
      <w:r w:rsidRPr="00FA57A4">
        <w:rPr>
          <w:lang w:eastAsia="zh-CN"/>
        </w:rPr>
        <w:t xml:space="preserve">the n-number of the conductor. </w:t>
      </w:r>
    </w:p>
    <w:p w:rsidR="00207C2D" w:rsidRPr="00FA57A4" w:rsidRDefault="0062063E" w:rsidP="00AE2600">
      <w:pPr>
        <w:spacing w:after="160" w:line="256" w:lineRule="auto"/>
        <w:jc w:val="both"/>
        <w:rPr>
          <w:lang w:eastAsia="zh-CN"/>
        </w:rPr>
      </w:pPr>
      <w:r w:rsidRPr="00FA57A4">
        <w:rPr>
          <w:lang w:eastAsia="zh-CN"/>
        </w:rPr>
        <w:t>In order to compare with the experimental results obtained in [6] the physical properties of the conductor where those of the MgB</w:t>
      </w:r>
      <w:r w:rsidRPr="00FA57A4">
        <w:rPr>
          <w:vertAlign w:val="subscript"/>
          <w:lang w:eastAsia="zh-CN"/>
        </w:rPr>
        <w:t>2</w:t>
      </w:r>
      <w:r w:rsidRPr="00FA57A4">
        <w:rPr>
          <w:lang w:eastAsia="zh-CN"/>
        </w:rPr>
        <w:t xml:space="preserve"> wire used in the solenoid. </w:t>
      </w:r>
      <w:r w:rsidR="00AE2600" w:rsidRPr="00FA57A4">
        <w:rPr>
          <w:lang w:eastAsia="zh-CN"/>
        </w:rPr>
        <w:t>Regarding</w:t>
      </w:r>
      <w:r w:rsidRPr="00FA57A4">
        <w:rPr>
          <w:lang w:eastAsia="zh-CN"/>
        </w:rPr>
        <w:t xml:space="preserve"> the case of the insulation, the wire was surrounded by a fiberglass sleeve and the coil was impregnated with epoxy. For the model the physical properties of G10 wrap obtained from [8] have been chosen as an approximation. Moreover, all the simulations were done at </w:t>
      </w:r>
      <w:r w:rsidRPr="00FA57A4">
        <w:rPr>
          <w:i/>
          <w:iCs/>
          <w:lang w:eastAsia="zh-CN"/>
        </w:rPr>
        <w:t>T</w:t>
      </w:r>
      <w:r w:rsidRPr="00FA57A4">
        <w:rPr>
          <w:i/>
          <w:iCs/>
          <w:vertAlign w:val="subscript"/>
          <w:lang w:eastAsia="zh-CN"/>
        </w:rPr>
        <w:t xml:space="preserve">0 </w:t>
      </w:r>
      <w:r w:rsidRPr="00FA57A4">
        <w:rPr>
          <w:lang w:eastAsia="zh-CN"/>
        </w:rPr>
        <w:t xml:space="preserve">= 30.5 K which corresponds to a </w:t>
      </w:r>
      <w:r w:rsidRPr="00FA57A4">
        <w:rPr>
          <w:i/>
          <w:iCs/>
          <w:lang w:eastAsia="zh-CN"/>
        </w:rPr>
        <w:t>I</w:t>
      </w:r>
      <w:r w:rsidRPr="00FA57A4">
        <w:rPr>
          <w:i/>
          <w:iCs/>
          <w:vertAlign w:val="subscript"/>
          <w:lang w:eastAsia="zh-CN"/>
        </w:rPr>
        <w:t>c</w:t>
      </w:r>
      <w:r w:rsidRPr="00FA57A4">
        <w:rPr>
          <w:i/>
          <w:iCs/>
          <w:lang w:eastAsia="zh-CN"/>
        </w:rPr>
        <w:t xml:space="preserve"> = </w:t>
      </w:r>
      <w:r w:rsidRPr="00FA57A4">
        <w:rPr>
          <w:lang w:eastAsia="zh-CN"/>
        </w:rPr>
        <w:t xml:space="preserve">26 A, while </w:t>
      </w:r>
      <w:r w:rsidRPr="00FA57A4">
        <w:rPr>
          <w:i/>
          <w:iCs/>
          <w:lang w:eastAsia="zh-CN"/>
        </w:rPr>
        <w:t>T</w:t>
      </w:r>
      <w:r w:rsidRPr="00FA57A4">
        <w:rPr>
          <w:i/>
          <w:iCs/>
          <w:vertAlign w:val="subscript"/>
          <w:lang w:eastAsia="zh-CN"/>
        </w:rPr>
        <w:t>C</w:t>
      </w:r>
      <w:r w:rsidRPr="00FA57A4">
        <w:rPr>
          <w:lang w:eastAsia="zh-CN"/>
        </w:rPr>
        <w:t xml:space="preserve"> = 32.4 K. </w:t>
      </w:r>
    </w:p>
    <w:p w:rsidR="00207C2D" w:rsidRPr="00FA57A4" w:rsidRDefault="0062063E">
      <w:pPr>
        <w:pStyle w:val="Heading1"/>
        <w:rPr>
          <w:lang w:val="en-US"/>
        </w:rPr>
      </w:pPr>
      <w:r w:rsidRPr="00FA57A4">
        <w:rPr>
          <w:lang w:val="en-US"/>
        </w:rPr>
        <w:t>Results</w:t>
      </w:r>
    </w:p>
    <w:p w:rsidR="004B5CD8" w:rsidRPr="00FA57A4" w:rsidRDefault="009E6C8A" w:rsidP="00E530AD">
      <w:pPr>
        <w:spacing w:after="160" w:line="256" w:lineRule="auto"/>
        <w:jc w:val="both"/>
        <w:rPr>
          <w:rFonts w:eastAsia="PMingLiU"/>
          <w:lang w:eastAsia="zh-TW"/>
        </w:rPr>
      </w:pPr>
      <w:r w:rsidRPr="00FA57A4">
        <w:rPr>
          <w:rFonts w:eastAsia="PMingLiU" w:hint="eastAsia"/>
          <w:lang w:eastAsia="zh-TW"/>
        </w:rPr>
        <w:t>In the first set of simulations a study of the q</w:t>
      </w:r>
      <w:r w:rsidR="0062063E" w:rsidRPr="00FA57A4">
        <w:rPr>
          <w:lang w:eastAsia="en-GB"/>
        </w:rPr>
        <w:t>uench process in adiabatic conditions</w:t>
      </w:r>
      <w:r w:rsidRPr="00FA57A4">
        <w:rPr>
          <w:rFonts w:eastAsia="PMingLiU" w:hint="eastAsia"/>
          <w:lang w:eastAsia="zh-TW"/>
        </w:rPr>
        <w:t xml:space="preserve"> is done. T</w:t>
      </w:r>
      <w:r w:rsidR="0062063E" w:rsidRPr="00FA57A4">
        <w:rPr>
          <w:lang w:eastAsia="en-GB"/>
        </w:rPr>
        <w:t>he heat pulse is applied in the middle of the coil</w:t>
      </w:r>
      <w:r w:rsidRPr="00FA57A4">
        <w:rPr>
          <w:rFonts w:eastAsia="PMingLiU" w:hint="eastAsia"/>
          <w:lang w:eastAsia="zh-TW"/>
        </w:rPr>
        <w:t xml:space="preserve"> to reproduce a quench happening far from the boundaries of the coil</w:t>
      </w:r>
      <w:r w:rsidR="0062063E" w:rsidRPr="00FA57A4">
        <w:rPr>
          <w:lang w:eastAsia="en-GB"/>
        </w:rPr>
        <w:t xml:space="preserve">. Figure </w:t>
      </w:r>
      <w:r w:rsidR="00126556" w:rsidRPr="00FA57A4">
        <w:rPr>
          <w:lang w:eastAsia="en-GB"/>
        </w:rPr>
        <w:t>2</w:t>
      </w:r>
      <w:r w:rsidR="0062063E" w:rsidRPr="00FA57A4">
        <w:rPr>
          <w:lang w:eastAsia="en-GB"/>
        </w:rPr>
        <w:t xml:space="preserve"> presents the </w:t>
      </w:r>
      <w:r w:rsidR="0062063E" w:rsidRPr="00FA57A4">
        <w:rPr>
          <w:i/>
          <w:iCs/>
          <w:lang w:eastAsia="en-GB"/>
        </w:rPr>
        <w:t>MQE</w:t>
      </w:r>
      <w:r w:rsidR="0062063E" w:rsidRPr="00FA57A4">
        <w:rPr>
          <w:lang w:eastAsia="en-GB"/>
        </w:rPr>
        <w:t xml:space="preserve"> as a function of 1 - </w:t>
      </w:r>
      <w:r w:rsidR="0062063E" w:rsidRPr="00FA57A4">
        <w:rPr>
          <w:i/>
          <w:iCs/>
          <w:lang w:eastAsia="en-GB"/>
        </w:rPr>
        <w:t>j</w:t>
      </w:r>
      <w:r w:rsidR="0062063E" w:rsidRPr="00FA57A4">
        <w:rPr>
          <w:lang w:eastAsia="en-GB"/>
        </w:rPr>
        <w:t xml:space="preserve"> for different thermal conductivity values of the insulation that surrounds the superconductor. It can be seen that the </w:t>
      </w:r>
      <w:r w:rsidR="0062063E" w:rsidRPr="00FA57A4">
        <w:rPr>
          <w:i/>
          <w:iCs/>
          <w:lang w:eastAsia="en-GB"/>
        </w:rPr>
        <w:t>MQE</w:t>
      </w:r>
      <w:r w:rsidR="0062063E" w:rsidRPr="00FA57A4">
        <w:rPr>
          <w:lang w:eastAsia="en-GB"/>
        </w:rPr>
        <w:t xml:space="preserve"> values when </w:t>
      </w:r>
      <w:r w:rsidR="0062063E" w:rsidRPr="00FA57A4">
        <w:rPr>
          <w:i/>
          <w:iCs/>
          <w:lang w:eastAsia="en-GB"/>
        </w:rPr>
        <w:t>k</w:t>
      </w:r>
      <w:r w:rsidR="0062063E" w:rsidRPr="00FA57A4">
        <w:rPr>
          <w:i/>
          <w:iCs/>
          <w:vertAlign w:val="subscript"/>
          <w:lang w:eastAsia="en-GB"/>
        </w:rPr>
        <w:t>ins</w:t>
      </w:r>
      <w:r w:rsidR="0062063E" w:rsidRPr="00FA57A4">
        <w:rPr>
          <w:i/>
          <w:iCs/>
          <w:lang w:eastAsia="en-GB"/>
        </w:rPr>
        <w:t xml:space="preserve"> </w:t>
      </w:r>
      <w:r w:rsidR="0062063E" w:rsidRPr="00FA57A4">
        <w:rPr>
          <w:lang w:eastAsia="en-GB"/>
        </w:rPr>
        <w:t>is not multiplied by any factor (full squares) are between 1 - 4 mJ. Th</w:t>
      </w:r>
      <w:r w:rsidR="00BD6D40" w:rsidRPr="00FA57A4">
        <w:rPr>
          <w:lang w:eastAsia="en-GB"/>
        </w:rPr>
        <w:t>e</w:t>
      </w:r>
      <w:r w:rsidR="0062063E" w:rsidRPr="00FA57A4">
        <w:rPr>
          <w:lang w:eastAsia="en-GB"/>
        </w:rPr>
        <w:t>s</w:t>
      </w:r>
      <w:r w:rsidR="00BD6D40" w:rsidRPr="00FA57A4">
        <w:rPr>
          <w:lang w:eastAsia="en-GB"/>
        </w:rPr>
        <w:t>e</w:t>
      </w:r>
      <w:r w:rsidR="0062063E" w:rsidRPr="00FA57A4">
        <w:rPr>
          <w:lang w:eastAsia="en-GB"/>
        </w:rPr>
        <w:t xml:space="preserve"> values are 40% higher compared to those of the analytic model (dashed line). However if we turn the model into a 1D model by switching off the thermal conductivity of the insulation (open squares) we obtain values similar to those of the analytic model.</w:t>
      </w:r>
      <w:r w:rsidRPr="00FA57A4">
        <w:rPr>
          <w:rFonts w:eastAsia="PMingLiU" w:hint="eastAsia"/>
          <w:lang w:eastAsia="zh-TW"/>
        </w:rPr>
        <w:t xml:space="preserve"> It must be noted that the reduction of </w:t>
      </w:r>
      <w:r w:rsidRPr="00FA57A4">
        <w:rPr>
          <w:rFonts w:eastAsia="PMingLiU" w:hint="eastAsia"/>
          <w:i/>
          <w:iCs/>
          <w:lang w:eastAsia="zh-TW"/>
        </w:rPr>
        <w:t>MQE</w:t>
      </w:r>
      <w:r w:rsidR="004677C1" w:rsidRPr="00FA57A4">
        <w:rPr>
          <w:rFonts w:eastAsia="PMingLiU" w:hint="eastAsia"/>
          <w:lang w:eastAsia="zh-TW"/>
        </w:rPr>
        <w:t xml:space="preserve"> when</w:t>
      </w:r>
      <w:r w:rsidR="004677C1" w:rsidRPr="00FA57A4">
        <w:rPr>
          <w:rFonts w:eastAsia="PMingLiU"/>
          <w:lang w:eastAsia="zh-TW"/>
        </w:rPr>
        <w:t> </w:t>
      </w:r>
      <w:r w:rsidR="004677C1" w:rsidRPr="00FA57A4">
        <w:rPr>
          <w:rFonts w:eastAsia="PMingLiU" w:hint="eastAsia"/>
          <w:lang w:eastAsia="zh-TW"/>
        </w:rPr>
        <w:t>1</w:t>
      </w:r>
      <w:r w:rsidR="004677C1" w:rsidRPr="00FA57A4">
        <w:rPr>
          <w:rFonts w:eastAsia="PMingLiU"/>
          <w:lang w:eastAsia="zh-TW"/>
        </w:rPr>
        <w:t> - </w:t>
      </w:r>
      <w:r w:rsidR="004677C1" w:rsidRPr="00FA57A4">
        <w:rPr>
          <w:rFonts w:eastAsia="PMingLiU" w:hint="eastAsia"/>
          <w:i/>
          <w:iCs/>
          <w:lang w:eastAsia="zh-TW"/>
        </w:rPr>
        <w:t>j</w:t>
      </w:r>
      <w:r w:rsidR="004677C1" w:rsidRPr="00FA57A4">
        <w:rPr>
          <w:rFonts w:eastAsia="PMingLiU"/>
          <w:i/>
          <w:iCs/>
          <w:lang w:eastAsia="zh-TW"/>
        </w:rPr>
        <w:t> </w:t>
      </w:r>
      <w:r w:rsidRPr="00FA57A4">
        <w:rPr>
          <w:rFonts w:eastAsia="PMingLiU" w:hint="eastAsia"/>
          <w:i/>
          <w:iCs/>
          <w:lang w:eastAsia="zh-TW"/>
        </w:rPr>
        <w:t>&lt;</w:t>
      </w:r>
      <w:r w:rsidR="004677C1" w:rsidRPr="00FA57A4">
        <w:rPr>
          <w:rFonts w:eastAsia="PMingLiU"/>
          <w:i/>
          <w:iCs/>
          <w:lang w:eastAsia="zh-TW"/>
        </w:rPr>
        <w:t> </w:t>
      </w:r>
      <w:r w:rsidRPr="00FA57A4">
        <w:rPr>
          <w:rFonts w:eastAsia="PMingLiU" w:hint="eastAsia"/>
          <w:lang w:eastAsia="zh-TW"/>
        </w:rPr>
        <w:t xml:space="preserve">0.03 is due to the finite jump on </w:t>
      </w:r>
      <w:r w:rsidRPr="00FA57A4">
        <w:rPr>
          <w:rFonts w:eastAsia="PMingLiU" w:hint="eastAsia"/>
          <w:i/>
          <w:iCs/>
          <w:lang w:eastAsia="zh-TW"/>
        </w:rPr>
        <w:t xml:space="preserve">G(T,I) </w:t>
      </w:r>
      <w:r w:rsidRPr="00FA57A4">
        <w:rPr>
          <w:rFonts w:eastAsia="PMingLiU" w:hint="eastAsia"/>
          <w:lang w:eastAsia="zh-TW"/>
        </w:rPr>
        <w:t xml:space="preserve">existing at </w:t>
      </w:r>
      <w:r w:rsidRPr="00FA57A4">
        <w:rPr>
          <w:rFonts w:eastAsia="PMingLiU" w:hint="eastAsia"/>
          <w:i/>
          <w:iCs/>
          <w:lang w:eastAsia="zh-TW"/>
        </w:rPr>
        <w:t>T</w:t>
      </w:r>
      <w:r w:rsidRPr="00FA57A4">
        <w:rPr>
          <w:rFonts w:eastAsia="PMingLiU" w:hint="eastAsia"/>
          <w:i/>
          <w:iCs/>
          <w:vertAlign w:val="subscript"/>
          <w:lang w:eastAsia="zh-TW"/>
        </w:rPr>
        <w:t>CS</w:t>
      </w:r>
      <w:r w:rsidRPr="00FA57A4">
        <w:rPr>
          <w:rFonts w:eastAsia="PMingLiU" w:hint="eastAsia"/>
          <w:lang w:eastAsia="zh-TW"/>
        </w:rPr>
        <w:t>.</w:t>
      </w:r>
      <w:r w:rsidR="0092189C" w:rsidRPr="00FA57A4">
        <w:rPr>
          <w:lang w:eastAsia="en-GB"/>
        </w:rPr>
        <w:t xml:space="preserve"> </w:t>
      </w:r>
      <w:r w:rsidRPr="00FA57A4">
        <w:rPr>
          <w:rFonts w:eastAsia="PMingLiU" w:hint="eastAsia"/>
          <w:lang w:eastAsia="zh-TW"/>
        </w:rPr>
        <w:t>Therefore we can conclude that i</w:t>
      </w:r>
      <w:r w:rsidR="0092189C" w:rsidRPr="00FA57A4">
        <w:rPr>
          <w:lang w:eastAsia="en-GB"/>
        </w:rPr>
        <w:t xml:space="preserve">n this case </w:t>
      </w:r>
      <w:r w:rsidR="0023534A" w:rsidRPr="00FA57A4">
        <w:rPr>
          <w:lang w:eastAsia="en-GB"/>
        </w:rPr>
        <w:t>for</w:t>
      </w:r>
      <w:r w:rsidR="0062063E" w:rsidRPr="00FA57A4">
        <w:rPr>
          <w:lang w:eastAsia="en-GB"/>
        </w:rPr>
        <w:t xml:space="preserve"> this particular set of parameters, the quench in the coil will be produced with energies </w:t>
      </w:r>
      <w:r w:rsidR="004677C1" w:rsidRPr="00FA57A4">
        <w:rPr>
          <w:lang w:eastAsia="en-GB"/>
        </w:rPr>
        <w:t>of</w:t>
      </w:r>
      <w:r w:rsidR="0062063E" w:rsidRPr="00FA57A4">
        <w:rPr>
          <w:lang w:eastAsia="en-GB"/>
        </w:rPr>
        <w:t xml:space="preserve"> the</w:t>
      </w:r>
      <w:r w:rsidR="004677C1" w:rsidRPr="00FA57A4">
        <w:rPr>
          <w:lang w:eastAsia="en-GB"/>
        </w:rPr>
        <w:t xml:space="preserve"> same</w:t>
      </w:r>
      <w:r w:rsidR="0062063E" w:rsidRPr="00FA57A4">
        <w:rPr>
          <w:lang w:eastAsia="en-GB"/>
        </w:rPr>
        <w:t xml:space="preserve"> order of magnitude of those </w:t>
      </w:r>
      <w:r w:rsidR="004677C1" w:rsidRPr="00FA57A4">
        <w:rPr>
          <w:lang w:eastAsia="en-GB"/>
        </w:rPr>
        <w:t>in</w:t>
      </w:r>
      <w:r w:rsidR="0062063E" w:rsidRPr="00FA57A4">
        <w:rPr>
          <w:lang w:eastAsia="en-GB"/>
        </w:rPr>
        <w:t xml:space="preserve"> a single wire 1D. However if the thermal conductivity of the insulation</w:t>
      </w:r>
      <w:r w:rsidR="004677C1" w:rsidRPr="00FA57A4">
        <w:rPr>
          <w:lang w:eastAsia="en-GB"/>
        </w:rPr>
        <w:t xml:space="preserve"> is increased</w:t>
      </w:r>
      <w:r w:rsidR="00710FAF" w:rsidRPr="00FA57A4">
        <w:rPr>
          <w:rFonts w:eastAsia="PMingLiU" w:hint="eastAsia"/>
          <w:lang w:eastAsia="zh-TW"/>
        </w:rPr>
        <w:t xml:space="preserve"> </w:t>
      </w:r>
      <w:r w:rsidR="00F67C95" w:rsidRPr="00FA57A4">
        <w:rPr>
          <w:lang w:eastAsia="en-GB"/>
        </w:rPr>
        <w:t>by a factor 3 (crossed squares)</w:t>
      </w:r>
      <w:r w:rsidR="004677C1" w:rsidRPr="00FA57A4">
        <w:rPr>
          <w:lang w:eastAsia="en-GB"/>
        </w:rPr>
        <w:t>,</w:t>
      </w:r>
      <w:r w:rsidR="00F67C95" w:rsidRPr="00FA57A4">
        <w:rPr>
          <w:lang w:eastAsia="en-GB"/>
        </w:rPr>
        <w:t xml:space="preserve"> the </w:t>
      </w:r>
      <w:r w:rsidR="00F67C95" w:rsidRPr="00FA57A4">
        <w:rPr>
          <w:i/>
          <w:iCs/>
          <w:lang w:eastAsia="en-GB"/>
        </w:rPr>
        <w:t>MQE</w:t>
      </w:r>
      <w:r w:rsidR="00F67C95" w:rsidRPr="00FA57A4">
        <w:rPr>
          <w:lang w:eastAsia="en-GB"/>
        </w:rPr>
        <w:t xml:space="preserve"> </w:t>
      </w:r>
      <w:r w:rsidR="004677C1" w:rsidRPr="00FA57A4">
        <w:rPr>
          <w:lang w:eastAsia="en-GB"/>
        </w:rPr>
        <w:t xml:space="preserve">increases </w:t>
      </w:r>
      <w:r w:rsidR="00F67C95" w:rsidRPr="00FA57A4">
        <w:rPr>
          <w:lang w:eastAsia="en-GB"/>
        </w:rPr>
        <w:t xml:space="preserve">an order of magnitude, due to the heat spreading into a bigger volume to form the </w:t>
      </w:r>
      <w:r w:rsidR="00F67C95" w:rsidRPr="00FA57A4">
        <w:rPr>
          <w:i/>
          <w:iCs/>
          <w:lang w:eastAsia="en-GB"/>
        </w:rPr>
        <w:t>MPZ</w:t>
      </w:r>
      <w:r w:rsidR="00C051B0" w:rsidRPr="00FA57A4">
        <w:rPr>
          <w:rFonts w:eastAsia="PMingLiU" w:hint="eastAsia"/>
          <w:lang w:eastAsia="zh-TW"/>
        </w:rPr>
        <w:t xml:space="preserve"> </w:t>
      </w:r>
      <w:r w:rsidR="004677C1" w:rsidRPr="00FA57A4">
        <w:rPr>
          <w:rFonts w:eastAsia="PMingLiU"/>
          <w:lang w:eastAsia="zh-TW"/>
        </w:rPr>
        <w:t>indicating</w:t>
      </w:r>
      <w:r w:rsidR="00C051B0" w:rsidRPr="00FA57A4">
        <w:rPr>
          <w:rFonts w:eastAsia="PMingLiU" w:hint="eastAsia"/>
          <w:lang w:eastAsia="zh-TW"/>
        </w:rPr>
        <w:t xml:space="preserve"> a </w:t>
      </w:r>
      <w:r w:rsidR="00C051B0" w:rsidRPr="00FA57A4">
        <w:rPr>
          <w:rFonts w:eastAsia="PMingLiU"/>
          <w:lang w:eastAsia="zh-TW"/>
        </w:rPr>
        <w:t>behavior</w:t>
      </w:r>
      <w:r w:rsidR="00C051B0" w:rsidRPr="00FA57A4">
        <w:rPr>
          <w:rFonts w:eastAsia="PMingLiU" w:hint="eastAsia"/>
          <w:lang w:eastAsia="zh-TW"/>
        </w:rPr>
        <w:t xml:space="preserve"> similar to 3D</w:t>
      </w:r>
      <w:r w:rsidR="00F67C95" w:rsidRPr="00FA57A4">
        <w:rPr>
          <w:lang w:eastAsia="en-GB"/>
        </w:rPr>
        <w:t>.</w:t>
      </w:r>
      <w:r w:rsidR="00F67C95" w:rsidRPr="00FA57A4">
        <w:rPr>
          <w:rFonts w:eastAsia="PMingLiU" w:hint="eastAsia"/>
          <w:lang w:eastAsia="zh-TW"/>
        </w:rPr>
        <w:t xml:space="preserve"> </w:t>
      </w:r>
      <w:r w:rsidR="00C051B0" w:rsidRPr="00FA57A4">
        <w:rPr>
          <w:rFonts w:eastAsia="PMingLiU" w:hint="eastAsia"/>
          <w:lang w:eastAsia="zh-TW"/>
        </w:rPr>
        <w:t>The transition between 1D and 3D is produced gradually for intermediate factor</w:t>
      </w:r>
      <w:r w:rsidR="005944A5" w:rsidRPr="00FA57A4">
        <w:rPr>
          <w:rFonts w:eastAsia="PMingLiU" w:hint="eastAsia"/>
          <w:lang w:eastAsia="zh-TW"/>
        </w:rPr>
        <w:t>s</w:t>
      </w:r>
      <w:r w:rsidR="00C051B0" w:rsidRPr="00FA57A4">
        <w:rPr>
          <w:rFonts w:eastAsia="PMingLiU" w:hint="eastAsia"/>
          <w:lang w:eastAsia="zh-TW"/>
        </w:rPr>
        <w:t xml:space="preserve"> </w:t>
      </w:r>
      <w:r w:rsidR="00C051B0" w:rsidRPr="00FA57A4">
        <w:rPr>
          <w:rFonts w:eastAsia="PMingLiU"/>
          <w:lang w:eastAsia="zh-TW"/>
        </w:rPr>
        <w:t>multiplying</w:t>
      </w:r>
      <w:r w:rsidR="00C051B0" w:rsidRPr="00FA57A4">
        <w:rPr>
          <w:rFonts w:eastAsia="PMingLiU" w:hint="eastAsia"/>
          <w:lang w:eastAsia="zh-TW"/>
        </w:rPr>
        <w:t xml:space="preserve"> </w:t>
      </w:r>
      <w:r w:rsidR="00C051B0" w:rsidRPr="00FA57A4">
        <w:rPr>
          <w:rFonts w:eastAsia="PMingLiU" w:hint="eastAsia"/>
          <w:i/>
          <w:iCs/>
          <w:lang w:eastAsia="zh-TW"/>
        </w:rPr>
        <w:t>k</w:t>
      </w:r>
      <w:r w:rsidR="005944A5" w:rsidRPr="00FA57A4">
        <w:rPr>
          <w:rFonts w:eastAsia="PMingLiU" w:hint="eastAsia"/>
          <w:i/>
          <w:iCs/>
          <w:vertAlign w:val="subscript"/>
          <w:lang w:eastAsia="zh-TW"/>
        </w:rPr>
        <w:t>ins</w:t>
      </w:r>
      <w:r w:rsidR="005944A5" w:rsidRPr="00FA57A4">
        <w:rPr>
          <w:rFonts w:eastAsia="PMingLiU" w:hint="eastAsia"/>
          <w:i/>
          <w:iCs/>
          <w:lang w:eastAsia="zh-TW"/>
        </w:rPr>
        <w:t>.</w:t>
      </w:r>
      <w:r w:rsidR="00F67C95" w:rsidRPr="00FA57A4">
        <w:rPr>
          <w:rFonts w:eastAsia="PMingLiU" w:hint="eastAsia"/>
          <w:lang w:eastAsia="zh-TW"/>
        </w:rPr>
        <w:t xml:space="preserve"> </w:t>
      </w:r>
      <w:r w:rsidR="00A0782E" w:rsidRPr="00FA57A4">
        <w:rPr>
          <w:rFonts w:eastAsia="PMingLiU" w:hint="eastAsia"/>
          <w:lang w:eastAsia="zh-TW"/>
        </w:rPr>
        <w:t xml:space="preserve">Figure </w:t>
      </w:r>
      <w:r w:rsidR="00E530AD">
        <w:rPr>
          <w:rFonts w:eastAsia="PMingLiU"/>
          <w:lang w:eastAsia="zh-TW"/>
        </w:rPr>
        <w:t>2</w:t>
      </w:r>
      <w:r w:rsidR="00A0782E" w:rsidRPr="00FA57A4">
        <w:rPr>
          <w:rFonts w:eastAsia="PMingLiU" w:hint="eastAsia"/>
          <w:lang w:eastAsia="zh-TW"/>
        </w:rPr>
        <w:t xml:space="preserve"> displays the </w:t>
      </w:r>
      <w:r w:rsidR="00A0782E" w:rsidRPr="00FA57A4">
        <w:rPr>
          <w:rFonts w:eastAsia="PMingLiU" w:hint="eastAsia"/>
          <w:lang w:eastAsia="zh-TW"/>
        </w:rPr>
        <w:lastRenderedPageBreak/>
        <w:t>example of 2</w:t>
      </w:r>
      <w:r w:rsidR="00A0782E" w:rsidRPr="00FA57A4">
        <w:rPr>
          <w:rFonts w:eastAsia="PMingLiU" w:hint="eastAsia"/>
          <w:i/>
          <w:iCs/>
          <w:lang w:eastAsia="zh-TW"/>
        </w:rPr>
        <w:t>k</w:t>
      </w:r>
      <w:r w:rsidR="00A0782E" w:rsidRPr="00FA57A4">
        <w:rPr>
          <w:rFonts w:eastAsia="PMingLiU" w:hint="eastAsia"/>
          <w:i/>
          <w:iCs/>
          <w:vertAlign w:val="subscript"/>
          <w:lang w:eastAsia="zh-TW"/>
        </w:rPr>
        <w:t>ins</w:t>
      </w:r>
      <w:r w:rsidR="00A0782E" w:rsidRPr="00FA57A4">
        <w:rPr>
          <w:rFonts w:eastAsia="PMingLiU" w:hint="eastAsia"/>
          <w:lang w:eastAsia="zh-TW"/>
        </w:rPr>
        <w:t xml:space="preserve"> </w:t>
      </w:r>
      <w:r w:rsidR="004F32ED" w:rsidRPr="00FA57A4">
        <w:rPr>
          <w:rFonts w:eastAsia="PMingLiU" w:hint="eastAsia"/>
          <w:lang w:eastAsia="zh-TW"/>
        </w:rPr>
        <w:t>(halved squares)</w:t>
      </w:r>
      <w:r w:rsidR="00553D65" w:rsidRPr="00FA57A4">
        <w:rPr>
          <w:rFonts w:eastAsia="PMingLiU" w:hint="eastAsia"/>
          <w:lang w:eastAsia="zh-TW"/>
        </w:rPr>
        <w:t xml:space="preserve">. The previous case presents an increase </w:t>
      </w:r>
      <w:r w:rsidR="002127C1" w:rsidRPr="00FA57A4">
        <w:rPr>
          <w:rFonts w:eastAsia="PMingLiU" w:hint="eastAsia"/>
          <w:lang w:eastAsia="zh-TW"/>
        </w:rPr>
        <w:t xml:space="preserve">to 3.5 mJ of the </w:t>
      </w:r>
      <w:r w:rsidR="002127C1" w:rsidRPr="00FA57A4">
        <w:rPr>
          <w:rFonts w:eastAsia="PMingLiU" w:hint="eastAsia"/>
          <w:i/>
          <w:iCs/>
          <w:lang w:eastAsia="zh-TW"/>
        </w:rPr>
        <w:t>MQE</w:t>
      </w:r>
      <w:r w:rsidR="002127C1" w:rsidRPr="00FA57A4">
        <w:rPr>
          <w:rFonts w:eastAsia="PMingLiU" w:hint="eastAsia"/>
          <w:lang w:eastAsia="zh-TW"/>
        </w:rPr>
        <w:t xml:space="preserve"> for 1 - </w:t>
      </w:r>
      <w:r w:rsidR="002127C1" w:rsidRPr="00FA57A4">
        <w:rPr>
          <w:rFonts w:eastAsia="PMingLiU" w:hint="eastAsia"/>
          <w:i/>
          <w:iCs/>
          <w:lang w:eastAsia="zh-TW"/>
        </w:rPr>
        <w:t>j</w:t>
      </w:r>
      <w:r w:rsidR="002127C1" w:rsidRPr="00FA57A4">
        <w:rPr>
          <w:rFonts w:eastAsia="PMingLiU" w:hint="eastAsia"/>
          <w:lang w:eastAsia="zh-TW"/>
        </w:rPr>
        <w:t xml:space="preserve"> = 0.01 while this value rise an order of magnitude up to 30 mJ at 1 </w:t>
      </w:r>
      <w:r w:rsidR="002127C1" w:rsidRPr="00FA57A4">
        <w:rPr>
          <w:rFonts w:eastAsia="PMingLiU"/>
          <w:lang w:eastAsia="zh-TW"/>
        </w:rPr>
        <w:t>–</w:t>
      </w:r>
      <w:r w:rsidR="002127C1" w:rsidRPr="00FA57A4">
        <w:rPr>
          <w:rFonts w:eastAsia="PMingLiU" w:hint="eastAsia"/>
          <w:lang w:eastAsia="zh-TW"/>
        </w:rPr>
        <w:t xml:space="preserve"> </w:t>
      </w:r>
      <w:r w:rsidR="002127C1" w:rsidRPr="00FA57A4">
        <w:rPr>
          <w:rFonts w:eastAsia="PMingLiU" w:hint="eastAsia"/>
          <w:i/>
          <w:iCs/>
          <w:lang w:eastAsia="zh-TW"/>
        </w:rPr>
        <w:t xml:space="preserve">j = </w:t>
      </w:r>
      <w:r w:rsidR="002127C1" w:rsidRPr="00FA57A4">
        <w:rPr>
          <w:rFonts w:eastAsia="PMingLiU" w:hint="eastAsia"/>
          <w:lang w:eastAsia="zh-TW"/>
        </w:rPr>
        <w:t xml:space="preserve">0.3. This </w:t>
      </w:r>
      <w:r w:rsidR="002127C1" w:rsidRPr="00FA57A4">
        <w:rPr>
          <w:rFonts w:eastAsia="PMingLiU"/>
          <w:lang w:eastAsia="zh-TW"/>
        </w:rPr>
        <w:t>change</w:t>
      </w:r>
      <w:r w:rsidR="002127C1" w:rsidRPr="00FA57A4">
        <w:rPr>
          <w:rFonts w:eastAsia="PMingLiU" w:hint="eastAsia"/>
          <w:lang w:eastAsia="zh-TW"/>
        </w:rPr>
        <w:t xml:space="preserve"> in the </w:t>
      </w:r>
      <w:r w:rsidR="002127C1" w:rsidRPr="00FA57A4">
        <w:rPr>
          <w:rFonts w:eastAsia="PMingLiU" w:hint="eastAsia"/>
          <w:i/>
          <w:iCs/>
          <w:lang w:eastAsia="zh-TW"/>
        </w:rPr>
        <w:t>MQE</w:t>
      </w:r>
      <w:r w:rsidR="002127C1" w:rsidRPr="00FA57A4">
        <w:rPr>
          <w:rFonts w:eastAsia="PMingLiU" w:hint="eastAsia"/>
          <w:lang w:eastAsia="zh-TW"/>
        </w:rPr>
        <w:t xml:space="preserve"> evidences a transition from values closer to 1D to values similar to the ones expected in 3D. Once again the </w:t>
      </w:r>
      <w:r w:rsidR="002127C1" w:rsidRPr="00FA57A4">
        <w:rPr>
          <w:rFonts w:eastAsia="PMingLiU"/>
          <w:lang w:eastAsia="zh-TW"/>
        </w:rPr>
        <w:t>responsible</w:t>
      </w:r>
      <w:r w:rsidR="002127C1" w:rsidRPr="00FA57A4">
        <w:rPr>
          <w:rFonts w:eastAsia="PMingLiU" w:hint="eastAsia"/>
          <w:lang w:eastAsia="zh-TW"/>
        </w:rPr>
        <w:t xml:space="preserve"> of this mechanism is the higher specific heat due to a higher </w:t>
      </w:r>
      <w:r w:rsidR="002127C1" w:rsidRPr="00FA57A4">
        <w:rPr>
          <w:rFonts w:eastAsia="PMingLiU"/>
          <w:lang w:eastAsia="zh-TW"/>
        </w:rPr>
        <w:t>increase</w:t>
      </w:r>
      <w:r w:rsidR="002127C1" w:rsidRPr="00FA57A4">
        <w:rPr>
          <w:rFonts w:eastAsia="PMingLiU" w:hint="eastAsia"/>
          <w:lang w:eastAsia="zh-TW"/>
        </w:rPr>
        <w:t xml:space="preserve"> in temperature in the hot spot when the pulse is ap</w:t>
      </w:r>
      <w:r w:rsidR="00E530AD">
        <w:rPr>
          <w:rFonts w:eastAsia="PMingLiU" w:hint="eastAsia"/>
          <w:lang w:eastAsia="zh-TW"/>
        </w:rPr>
        <w:t>plied for low values of operati</w:t>
      </w:r>
      <w:r w:rsidR="00E530AD">
        <w:rPr>
          <w:rFonts w:eastAsia="PMingLiU"/>
          <w:lang w:eastAsia="zh-TW"/>
        </w:rPr>
        <w:t>ve</w:t>
      </w:r>
      <w:r w:rsidR="002127C1" w:rsidRPr="00FA57A4">
        <w:rPr>
          <w:rFonts w:eastAsia="PMingLiU" w:hint="eastAsia"/>
          <w:lang w:eastAsia="zh-TW"/>
        </w:rPr>
        <w:t xml:space="preserve"> current.</w:t>
      </w:r>
    </w:p>
    <w:p w:rsidR="00207C2D" w:rsidRPr="00FA57A4" w:rsidRDefault="00DA67DD" w:rsidP="004677C1">
      <w:pPr>
        <w:spacing w:after="160" w:line="256" w:lineRule="auto"/>
        <w:jc w:val="both"/>
        <w:rPr>
          <w:lang w:eastAsia="en-GB"/>
        </w:rPr>
      </w:pPr>
      <w:r w:rsidRPr="00FA57A4">
        <w:rPr>
          <w:b/>
          <w:bCs/>
          <w:noProof/>
          <w:lang w:val="en-GB" w:eastAsia="en-GB"/>
        </w:rPr>
        <mc:AlternateContent>
          <mc:Choice Requires="wps">
            <w:drawing>
              <wp:anchor distT="0" distB="0" distL="114300" distR="114300" simplePos="0" relativeHeight="251736064" behindDoc="0" locked="0" layoutInCell="1" allowOverlap="0" wp14:anchorId="7CFC5076" wp14:editId="76A7C150">
                <wp:simplePos x="0" y="0"/>
                <wp:positionH relativeFrom="margin">
                  <wp:posOffset>149860</wp:posOffset>
                </wp:positionH>
                <wp:positionV relativeFrom="margin">
                  <wp:posOffset>50800</wp:posOffset>
                </wp:positionV>
                <wp:extent cx="3072765" cy="2788285"/>
                <wp:effectExtent l="0" t="0" r="0" b="127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2788285"/>
                        </a:xfrm>
                        <a:prstGeom prst="rect">
                          <a:avLst/>
                        </a:prstGeom>
                        <a:solidFill>
                          <a:srgbClr val="FFFFFF"/>
                        </a:solidFill>
                        <a:ln>
                          <a:noFill/>
                        </a:ln>
                      </wps:spPr>
                      <wps:txbx>
                        <w:txbxContent>
                          <w:p w:rsidR="00235AA0" w:rsidRDefault="00235AA0" w:rsidP="00FE1828">
                            <w:pPr>
                              <w:pStyle w:val="FootnoteText"/>
                              <w:ind w:firstLine="0"/>
                              <w:rPr>
                                <w:lang w:val="en-US"/>
                              </w:rPr>
                            </w:pPr>
                            <w:r>
                              <w:rPr>
                                <w:noProof/>
                                <w:lang w:val="en-GB" w:eastAsia="en-GB"/>
                              </w:rPr>
                              <w:drawing>
                                <wp:inline distT="0" distB="0" distL="0" distR="0" wp14:anchorId="47AC7B01" wp14:editId="3EF7BB58">
                                  <wp:extent cx="3010336" cy="2296645"/>
                                  <wp:effectExtent l="0" t="0" r="0" b="889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Pelev\Desktop\kins analysis.jpgkins analysis"/>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0336" cy="2296645"/>
                                          </a:xfrm>
                                          <a:prstGeom prst="rect">
                                            <a:avLst/>
                                          </a:prstGeom>
                                          <a:noFill/>
                                          <a:ln>
                                            <a:noFill/>
                                          </a:ln>
                                        </pic:spPr>
                                      </pic:pic>
                                    </a:graphicData>
                                  </a:graphic>
                                </wp:inline>
                              </w:drawing>
                            </w:r>
                            <w:r w:rsidRPr="00FA57A4">
                              <w:rPr>
                                <w:lang w:val="en-GB"/>
                              </w:rPr>
                              <w:t xml:space="preserve">Fig. </w:t>
                            </w:r>
                            <w:r w:rsidR="00126556" w:rsidRPr="00FA57A4">
                              <w:rPr>
                                <w:lang w:val="en-GB"/>
                              </w:rPr>
                              <w:t>2</w:t>
                            </w:r>
                            <w:r w:rsidRPr="00FA57A4">
                              <w:rPr>
                                <w:lang w:val="en-GB"/>
                              </w:rPr>
                              <w:t>.</w:t>
                            </w:r>
                            <w:r w:rsidRPr="00FA57A4">
                              <w:rPr>
                                <w:lang w:val="en-GB"/>
                              </w:rPr>
                              <w:t> </w:t>
                            </w:r>
                            <w:r w:rsidRPr="00FA57A4">
                              <w:rPr>
                                <w:i/>
                                <w:iCs/>
                                <w:lang w:val="en-GB"/>
                              </w:rPr>
                              <w:t>MQE</w:t>
                            </w:r>
                            <w:r w:rsidRPr="00FA57A4">
                              <w:rPr>
                                <w:lang w:val="en-GB"/>
                              </w:rPr>
                              <w:t xml:space="preserve"> as a function of 1 - </w:t>
                            </w:r>
                            <w:r w:rsidRPr="00FA57A4">
                              <w:rPr>
                                <w:i/>
                                <w:iCs/>
                                <w:lang w:val="en-GB"/>
                              </w:rPr>
                              <w:t xml:space="preserve">j </w:t>
                            </w:r>
                            <w:r w:rsidRPr="00FA57A4">
                              <w:rPr>
                                <w:lang w:val="en-GB"/>
                              </w:rPr>
                              <w:t xml:space="preserve">obtained </w:t>
                            </w:r>
                            <w:r w:rsidR="00FE1828">
                              <w:rPr>
                                <w:lang w:val="en-GB"/>
                              </w:rPr>
                              <w:t>using</w:t>
                            </w:r>
                            <w:r w:rsidRPr="00FA57A4">
                              <w:rPr>
                                <w:lang w:val="en-GB"/>
                              </w:rPr>
                              <w:t xml:space="preserve"> the </w:t>
                            </w:r>
                            <w:r w:rsidRPr="00FA57A4">
                              <w:rPr>
                                <w:i/>
                                <w:iCs/>
                                <w:lang w:val="en-GB"/>
                              </w:rPr>
                              <w:t>FULL 3D</w:t>
                            </w:r>
                            <w:r w:rsidR="00FA57A4" w:rsidRPr="00FA57A4">
                              <w:rPr>
                                <w:i/>
                                <w:iCs/>
                                <w:lang w:val="en-GB"/>
                              </w:rPr>
                              <w:t xml:space="preserve"> </w:t>
                            </w:r>
                            <w:r w:rsidRPr="00FA57A4">
                              <w:rPr>
                                <w:lang w:val="en-GB"/>
                              </w:rPr>
                              <w:t>model. Dashed line corresponds with the analytic 1D calculation, full line with square symbols corresponds to model with different factors multiplying the thermal conductivity of the insulation: open symbols (0·</w:t>
                            </w:r>
                            <w:r w:rsidRPr="00FA57A4">
                              <w:rPr>
                                <w:i/>
                                <w:iCs/>
                                <w:lang w:val="en-GB"/>
                              </w:rPr>
                              <w:t>k</w:t>
                            </w:r>
                            <w:r w:rsidRPr="00FA57A4">
                              <w:rPr>
                                <w:i/>
                                <w:iCs/>
                                <w:vertAlign w:val="subscript"/>
                                <w:lang w:val="en-GB"/>
                              </w:rPr>
                              <w:t>ins</w:t>
                            </w:r>
                            <w:r w:rsidRPr="00FA57A4">
                              <w:rPr>
                                <w:lang w:val="en-GB"/>
                              </w:rPr>
                              <w:t>), full symbols (1·</w:t>
                            </w:r>
                            <w:r w:rsidRPr="00FA57A4">
                              <w:rPr>
                                <w:i/>
                                <w:iCs/>
                                <w:lang w:val="en-GB"/>
                              </w:rPr>
                              <w:t>k</w:t>
                            </w:r>
                            <w:r w:rsidRPr="00FA57A4">
                              <w:rPr>
                                <w:i/>
                                <w:iCs/>
                                <w:vertAlign w:val="subscript"/>
                                <w:lang w:val="en-GB"/>
                              </w:rPr>
                              <w:t>ins</w:t>
                            </w:r>
                            <w:r w:rsidRPr="00FA57A4">
                              <w:rPr>
                                <w:lang w:val="en-GB"/>
                              </w:rPr>
                              <w:t>)</w:t>
                            </w:r>
                            <w:r w:rsidR="009A7806" w:rsidRPr="00FA57A4">
                              <w:rPr>
                                <w:lang w:val="en-GB"/>
                              </w:rPr>
                              <w:t>, halved symbols (2·</w:t>
                            </w:r>
                            <w:r w:rsidR="009A7806" w:rsidRPr="00FA57A4">
                              <w:rPr>
                                <w:i/>
                                <w:iCs/>
                                <w:lang w:val="en-GB"/>
                              </w:rPr>
                              <w:t>k</w:t>
                            </w:r>
                            <w:r w:rsidR="009A7806" w:rsidRPr="00FA57A4">
                              <w:rPr>
                                <w:i/>
                                <w:iCs/>
                                <w:vertAlign w:val="subscript"/>
                                <w:lang w:val="en-GB"/>
                              </w:rPr>
                              <w:t>ins</w:t>
                            </w:r>
                            <w:r w:rsidR="009A7806" w:rsidRPr="00FA57A4">
                              <w:rPr>
                                <w:lang w:val="en-GB"/>
                              </w:rPr>
                              <w:t>)</w:t>
                            </w:r>
                            <w:r w:rsidRPr="00FA57A4">
                              <w:rPr>
                                <w:lang w:val="en-GB"/>
                              </w:rPr>
                              <w:t xml:space="preserve"> and crossed symbols (3·</w:t>
                            </w:r>
                            <w:r w:rsidRPr="00FA57A4">
                              <w:rPr>
                                <w:i/>
                                <w:iCs/>
                                <w:lang w:val="en-GB"/>
                              </w:rPr>
                              <w:t>k</w:t>
                            </w:r>
                            <w:r w:rsidRPr="00FA57A4">
                              <w:rPr>
                                <w:i/>
                                <w:iCs/>
                                <w:vertAlign w:val="subscript"/>
                                <w:lang w:val="en-GB"/>
                              </w:rPr>
                              <w:t>ins</w:t>
                            </w:r>
                            <w:r w:rsidRPr="00FA57A4">
                              <w:rPr>
                                <w:lang w:val="en-GB"/>
                              </w:rPr>
                              <w:t xml:space="preserve">). </w:t>
                            </w:r>
                          </w:p>
                        </w:txbxContent>
                      </wps:txbx>
                      <wps:bodyPr rot="0" vert="horz" wrap="square" lIns="0" tIns="0" rIns="0" bIns="0" anchor="t" anchorCtr="0" upright="1">
                        <a:spAutoFit/>
                      </wps:bodyPr>
                    </wps:wsp>
                  </a:graphicData>
                </a:graphic>
                <wp14:sizeRelH relativeFrom="margin">
                  <wp14:pctWidth>0</wp14:pctWidth>
                </wp14:sizeRelH>
              </wp:anchor>
            </w:drawing>
          </mc:Choice>
          <mc:Fallback>
            <w:pict>
              <v:shape w14:anchorId="7CFC5076" id="Text Box 2" o:spid="_x0000_s1027" type="#_x0000_t202" style="position:absolute;left:0;text-align:left;margin-left:11.8pt;margin-top:4pt;width:241.95pt;height:219.55pt;z-index:25173606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" o:allowoverlap="f" stroked="f">
                <v:textbox style="mso-fit-shape-to-text:t" inset="0,0,0,0">
                  <w:txbxContent>
                    <w:p w:rsidR="00235AA0" w:rsidRDefault="00235AA0" w:rsidP="00FE1828">
                      <w:pPr>
                        <w:pStyle w:val="FootnoteText"/>
                        <w:ind w:firstLine="0"/>
                        <w:rPr>
                          <w:lang w:val="en-US"/>
                        </w:rPr>
                      </w:pPr>
                      <w:r>
                        <w:rPr>
                          <w:noProof/>
                          <w:lang w:val="en-GB" w:eastAsia="en-GB"/>
                        </w:rPr>
                        <w:drawing>
                          <wp:inline distT="0" distB="0" distL="0" distR="0" wp14:anchorId="47AC7B01" wp14:editId="3EF7BB58">
                            <wp:extent cx="3010336" cy="2296645"/>
                            <wp:effectExtent l="0" t="0" r="0" b="889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Pelev\Desktop\kins analysis.jpgkins analysis"/>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0336" cy="2296645"/>
                                    </a:xfrm>
                                    <a:prstGeom prst="rect">
                                      <a:avLst/>
                                    </a:prstGeom>
                                    <a:noFill/>
                                    <a:ln>
                                      <a:noFill/>
                                    </a:ln>
                                  </pic:spPr>
                                </pic:pic>
                              </a:graphicData>
                            </a:graphic>
                          </wp:inline>
                        </w:drawing>
                      </w:r>
                      <w:r w:rsidRPr="00FA57A4">
                        <w:rPr>
                          <w:lang w:val="en-GB"/>
                        </w:rPr>
                        <w:t xml:space="preserve">Fig. </w:t>
                      </w:r>
                      <w:r w:rsidR="00126556" w:rsidRPr="00FA57A4">
                        <w:rPr>
                          <w:lang w:val="en-GB"/>
                        </w:rPr>
                        <w:t>2</w:t>
                      </w:r>
                      <w:r w:rsidRPr="00FA57A4">
                        <w:rPr>
                          <w:lang w:val="en-GB"/>
                        </w:rPr>
                        <w:t>.</w:t>
                      </w:r>
                      <w:r w:rsidRPr="00FA57A4">
                        <w:rPr>
                          <w:lang w:val="en-GB"/>
                        </w:rPr>
                        <w:t> </w:t>
                      </w:r>
                      <w:r w:rsidRPr="00FA57A4">
                        <w:rPr>
                          <w:i/>
                          <w:iCs/>
                          <w:lang w:val="en-GB"/>
                        </w:rPr>
                        <w:t>MQE</w:t>
                      </w:r>
                      <w:r w:rsidRPr="00FA57A4">
                        <w:rPr>
                          <w:lang w:val="en-GB"/>
                        </w:rPr>
                        <w:t xml:space="preserve"> as a function of 1 - </w:t>
                      </w:r>
                      <w:r w:rsidRPr="00FA57A4">
                        <w:rPr>
                          <w:i/>
                          <w:iCs/>
                          <w:lang w:val="en-GB"/>
                        </w:rPr>
                        <w:t xml:space="preserve">j </w:t>
                      </w:r>
                      <w:r w:rsidRPr="00FA57A4">
                        <w:rPr>
                          <w:lang w:val="en-GB"/>
                        </w:rPr>
                        <w:t xml:space="preserve">obtained </w:t>
                      </w:r>
                      <w:r w:rsidR="00FE1828">
                        <w:rPr>
                          <w:lang w:val="en-GB"/>
                        </w:rPr>
                        <w:t>using</w:t>
                      </w:r>
                      <w:r w:rsidRPr="00FA57A4">
                        <w:rPr>
                          <w:lang w:val="en-GB"/>
                        </w:rPr>
                        <w:t xml:space="preserve"> the </w:t>
                      </w:r>
                      <w:r w:rsidRPr="00FA57A4">
                        <w:rPr>
                          <w:i/>
                          <w:iCs/>
                          <w:lang w:val="en-GB"/>
                        </w:rPr>
                        <w:t>FULL 3D</w:t>
                      </w:r>
                      <w:r w:rsidR="00FA57A4" w:rsidRPr="00FA57A4">
                        <w:rPr>
                          <w:i/>
                          <w:iCs/>
                          <w:lang w:val="en-GB"/>
                        </w:rPr>
                        <w:t xml:space="preserve"> </w:t>
                      </w:r>
                      <w:r w:rsidRPr="00FA57A4">
                        <w:rPr>
                          <w:lang w:val="en-GB"/>
                        </w:rPr>
                        <w:t>model. Dashed line corresponds with the analytic 1D calculation, full line with square symbols corresponds to model with different factors multiplying the thermal conductivity of the insulation: open symbols (0·</w:t>
                      </w:r>
                      <w:r w:rsidRPr="00FA57A4">
                        <w:rPr>
                          <w:i/>
                          <w:iCs/>
                          <w:lang w:val="en-GB"/>
                        </w:rPr>
                        <w:t>k</w:t>
                      </w:r>
                      <w:r w:rsidRPr="00FA57A4">
                        <w:rPr>
                          <w:i/>
                          <w:iCs/>
                          <w:vertAlign w:val="subscript"/>
                          <w:lang w:val="en-GB"/>
                        </w:rPr>
                        <w:t>ins</w:t>
                      </w:r>
                      <w:r w:rsidRPr="00FA57A4">
                        <w:rPr>
                          <w:lang w:val="en-GB"/>
                        </w:rPr>
                        <w:t>), full symbols (1·</w:t>
                      </w:r>
                      <w:r w:rsidRPr="00FA57A4">
                        <w:rPr>
                          <w:i/>
                          <w:iCs/>
                          <w:lang w:val="en-GB"/>
                        </w:rPr>
                        <w:t>k</w:t>
                      </w:r>
                      <w:r w:rsidRPr="00FA57A4">
                        <w:rPr>
                          <w:i/>
                          <w:iCs/>
                          <w:vertAlign w:val="subscript"/>
                          <w:lang w:val="en-GB"/>
                        </w:rPr>
                        <w:t>ins</w:t>
                      </w:r>
                      <w:r w:rsidRPr="00FA57A4">
                        <w:rPr>
                          <w:lang w:val="en-GB"/>
                        </w:rPr>
                        <w:t>)</w:t>
                      </w:r>
                      <w:r w:rsidR="009A7806" w:rsidRPr="00FA57A4">
                        <w:rPr>
                          <w:lang w:val="en-GB"/>
                        </w:rPr>
                        <w:t>, halved symbols (2·</w:t>
                      </w:r>
                      <w:r w:rsidR="009A7806" w:rsidRPr="00FA57A4">
                        <w:rPr>
                          <w:i/>
                          <w:iCs/>
                          <w:lang w:val="en-GB"/>
                        </w:rPr>
                        <w:t>k</w:t>
                      </w:r>
                      <w:r w:rsidR="009A7806" w:rsidRPr="00FA57A4">
                        <w:rPr>
                          <w:i/>
                          <w:iCs/>
                          <w:vertAlign w:val="subscript"/>
                          <w:lang w:val="en-GB"/>
                        </w:rPr>
                        <w:t>ins</w:t>
                      </w:r>
                      <w:r w:rsidR="009A7806" w:rsidRPr="00FA57A4">
                        <w:rPr>
                          <w:lang w:val="en-GB"/>
                        </w:rPr>
                        <w:t>)</w:t>
                      </w:r>
                      <w:r w:rsidRPr="00FA57A4">
                        <w:rPr>
                          <w:lang w:val="en-GB"/>
                        </w:rPr>
                        <w:t xml:space="preserve"> and crossed symbols (3·</w:t>
                      </w:r>
                      <w:r w:rsidRPr="00FA57A4">
                        <w:rPr>
                          <w:i/>
                          <w:iCs/>
                          <w:lang w:val="en-GB"/>
                        </w:rPr>
                        <w:t>k</w:t>
                      </w:r>
                      <w:r w:rsidRPr="00FA57A4">
                        <w:rPr>
                          <w:i/>
                          <w:iCs/>
                          <w:vertAlign w:val="subscript"/>
                          <w:lang w:val="en-GB"/>
                        </w:rPr>
                        <w:t>ins</w:t>
                      </w:r>
                      <w:r w:rsidRPr="00FA57A4">
                        <w:rPr>
                          <w:lang w:val="en-GB"/>
                        </w:rPr>
                        <w:t xml:space="preserve">). </w:t>
                      </w:r>
                    </w:p>
                  </w:txbxContent>
                </v:textbox>
                <w10:wrap type="topAndBottom" anchorx="margin" anchory="margin"/>
              </v:shape>
            </w:pict>
          </mc:Fallback>
        </mc:AlternateContent>
      </w:r>
      <w:r w:rsidR="00126556" w:rsidRPr="00FA57A4">
        <w:rPr>
          <w:noProof/>
          <w:lang w:val="en-GB" w:eastAsia="en-GB"/>
        </w:rPr>
        <mc:AlternateContent>
          <mc:Choice Requires="wps">
            <w:drawing>
              <wp:anchor distT="0" distB="0" distL="114300" distR="114300" simplePos="0" relativeHeight="251738112" behindDoc="0" locked="0" layoutInCell="1" allowOverlap="0" wp14:anchorId="6542EFE9" wp14:editId="53FAAEA3">
                <wp:simplePos x="0" y="0"/>
                <wp:positionH relativeFrom="margin">
                  <wp:posOffset>3381375</wp:posOffset>
                </wp:positionH>
                <wp:positionV relativeFrom="margin">
                  <wp:posOffset>25400</wp:posOffset>
                </wp:positionV>
                <wp:extent cx="3154680" cy="2788285"/>
                <wp:effectExtent l="0" t="0" r="7620" b="3810"/>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788285"/>
                        </a:xfrm>
                        <a:prstGeom prst="rect">
                          <a:avLst/>
                        </a:prstGeom>
                        <a:solidFill>
                          <a:srgbClr val="FFFFFF"/>
                        </a:solidFill>
                        <a:ln>
                          <a:noFill/>
                        </a:ln>
                      </wps:spPr>
                      <wps:txbx>
                        <w:txbxContent>
                          <w:p w:rsidR="00235AA0" w:rsidRDefault="00235AA0" w:rsidP="008B5BCC">
                            <w:pPr>
                              <w:pStyle w:val="FootnoteText"/>
                              <w:ind w:firstLine="0"/>
                              <w:rPr>
                                <w:lang w:val="en-US"/>
                              </w:rPr>
                            </w:pPr>
                            <w:r>
                              <w:rPr>
                                <w:noProof/>
                                <w:lang w:val="en-GB" w:eastAsia="en-GB"/>
                              </w:rPr>
                              <w:drawing>
                                <wp:inline distT="0" distB="0" distL="0" distR="0" wp14:anchorId="59CAB6CB" wp14:editId="50D3818E">
                                  <wp:extent cx="3085465" cy="2273300"/>
                                  <wp:effectExtent l="0" t="0" r="635" b="0"/>
                                  <wp:docPr id="15" name="Picture 2" descr="C:\Users\Pelev\Desktop\Boundarylayer.jpgBoundary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Pelev\Desktop\Boundarylayer.jpgBoundarylayer"/>
                                          <pic:cNvPicPr>
                                            <a:picLocks noChangeAspect="1" noChangeArrowheads="1"/>
                                          </pic:cNvPicPr>
                                        </pic:nvPicPr>
                                        <pic:blipFill>
                                          <a:blip r:embed="rId18"/>
                                          <a:srcRect/>
                                          <a:stretch>
                                            <a:fillRect/>
                                          </a:stretch>
                                        </pic:blipFill>
                                        <pic:spPr>
                                          <a:xfrm>
                                            <a:off x="0" y="0"/>
                                            <a:ext cx="3085465" cy="2273300"/>
                                          </a:xfrm>
                                          <a:prstGeom prst="rect">
                                            <a:avLst/>
                                          </a:prstGeom>
                                          <a:noFill/>
                                          <a:ln>
                                            <a:noFill/>
                                          </a:ln>
                                        </pic:spPr>
                                      </pic:pic>
                                    </a:graphicData>
                                  </a:graphic>
                                </wp:inline>
                              </w:drawing>
                            </w:r>
                            <w:r w:rsidR="00126556">
                              <w:rPr>
                                <w:lang w:val="en-GB"/>
                              </w:rPr>
                              <w:t>Fig.4</w:t>
                            </w:r>
                            <w:r w:rsidRPr="00235AA0">
                              <w:rPr>
                                <w:lang w:val="en-GB"/>
                              </w:rPr>
                              <w:t>. </w:t>
                            </w:r>
                            <w:r w:rsidRPr="00235AA0">
                              <w:rPr>
                                <w:i/>
                                <w:iCs/>
                                <w:lang w:val="en-GB"/>
                              </w:rPr>
                              <w:t>MQE</w:t>
                            </w:r>
                            <w:r w:rsidRPr="00235AA0">
                              <w:rPr>
                                <w:lang w:val="en-GB"/>
                              </w:rPr>
                              <w:t xml:space="preserve"> as a function of 1 - </w:t>
                            </w:r>
                            <w:r w:rsidRPr="00235AA0">
                              <w:rPr>
                                <w:i/>
                                <w:iCs/>
                                <w:lang w:val="en-GB"/>
                              </w:rPr>
                              <w:t xml:space="preserve">j </w:t>
                            </w:r>
                            <w:r w:rsidRPr="00235AA0">
                              <w:rPr>
                                <w:lang w:val="en-GB"/>
                              </w:rPr>
                              <w:t xml:space="preserve"> obtained experimentally (triangles) and numerically using the </w:t>
                            </w:r>
                            <w:r w:rsidRPr="00235AA0">
                              <w:rPr>
                                <w:i/>
                                <w:iCs/>
                                <w:lang w:val="en-GB"/>
                              </w:rPr>
                              <w:t>FULL 3D</w:t>
                            </w:r>
                            <w:r w:rsidRPr="00235AA0">
                              <w:rPr>
                                <w:lang w:val="en-GB"/>
                              </w:rPr>
                              <w:t xml:space="preserve"> model (squares) and </w:t>
                            </w:r>
                            <w:r w:rsidRPr="00235AA0">
                              <w:rPr>
                                <w:i/>
                                <w:iCs/>
                                <w:lang w:val="en-GB"/>
                              </w:rPr>
                              <w:t>CM</w:t>
                            </w:r>
                            <w:r w:rsidRPr="00235AA0">
                              <w:rPr>
                                <w:lang w:val="en-GB"/>
                              </w:rPr>
                              <w:t xml:space="preserve"> (circles) when the  heater is moved to the outer layer and a boundary layer with </w:t>
                            </w:r>
                            <w:r w:rsidRPr="00235AA0">
                              <w:rPr>
                                <w:i/>
                                <w:iCs/>
                                <w:lang w:val="en-GB"/>
                              </w:rPr>
                              <w:t>T = T</w:t>
                            </w:r>
                            <w:r w:rsidRPr="00235AA0">
                              <w:rPr>
                                <w:i/>
                                <w:iCs/>
                                <w:vertAlign w:val="subscript"/>
                                <w:lang w:val="en-GB"/>
                              </w:rPr>
                              <w:t>0</w:t>
                            </w:r>
                            <w:r w:rsidRPr="00235AA0">
                              <w:rPr>
                                <w:lang w:val="en-GB"/>
                              </w:rPr>
                              <w:t xml:space="preserve"> is added to the solenoid. </w:t>
                            </w:r>
                          </w:p>
                        </w:txbxContent>
                      </wps:txbx>
                      <wps:bodyPr rot="0" vert="horz" wrap="square" lIns="0" tIns="0" rIns="0" bIns="0" anchor="t" anchorCtr="0" upright="1">
                        <a:spAutoFit/>
                      </wps:bodyPr>
                    </wps:wsp>
                  </a:graphicData>
                </a:graphic>
              </wp:anchor>
            </w:drawing>
          </mc:Choice>
          <mc:Fallback>
            <w:pict>
              <v:shape w14:anchorId="6542EFE9" id="Text Box 11" o:spid="_x0000_s1028" type="#_x0000_t202" style="position:absolute;left:0;text-align:left;margin-left:266.25pt;margin-top:2pt;width:248.4pt;height:219.55pt;z-index:2517381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" o:allowoverlap="f" stroked="f">
                <v:textbox style="mso-fit-shape-to-text:t" inset="0,0,0,0">
                  <w:txbxContent>
                    <w:p w:rsidR="00235AA0" w:rsidRDefault="00235AA0" w:rsidP="008B5BCC">
                      <w:pPr>
                        <w:pStyle w:val="FootnoteText"/>
                        <w:ind w:firstLine="0"/>
                        <w:rPr>
                          <w:lang w:val="en-US"/>
                        </w:rPr>
                      </w:pPr>
                      <w:r>
                        <w:rPr>
                          <w:noProof/>
                          <w:lang w:val="en-GB" w:eastAsia="en-GB"/>
                        </w:rPr>
                        <w:drawing>
                          <wp:inline distT="0" distB="0" distL="0" distR="0" wp14:anchorId="59CAB6CB" wp14:editId="50D3818E">
                            <wp:extent cx="3085465" cy="2273300"/>
                            <wp:effectExtent l="0" t="0" r="635" b="0"/>
                            <wp:docPr id="15" name="Picture 2" descr="C:\Users\Pelev\Desktop\Boundarylayer.jpgBoundary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Pelev\Desktop\Boundarylayer.jpgBoundarylayer"/>
                                    <pic:cNvPicPr>
                                      <a:picLocks noChangeAspect="1" noChangeArrowheads="1"/>
                                    </pic:cNvPicPr>
                                  </pic:nvPicPr>
                                  <pic:blipFill>
                                    <a:blip r:embed="rId18"/>
                                    <a:srcRect/>
                                    <a:stretch>
                                      <a:fillRect/>
                                    </a:stretch>
                                  </pic:blipFill>
                                  <pic:spPr>
                                    <a:xfrm>
                                      <a:off x="0" y="0"/>
                                      <a:ext cx="3085465" cy="2273300"/>
                                    </a:xfrm>
                                    <a:prstGeom prst="rect">
                                      <a:avLst/>
                                    </a:prstGeom>
                                    <a:noFill/>
                                    <a:ln>
                                      <a:noFill/>
                                    </a:ln>
                                  </pic:spPr>
                                </pic:pic>
                              </a:graphicData>
                            </a:graphic>
                          </wp:inline>
                        </w:drawing>
                      </w:r>
                      <w:r w:rsidR="00126556">
                        <w:rPr>
                          <w:lang w:val="en-GB"/>
                        </w:rPr>
                        <w:t>Fig.4</w:t>
                      </w:r>
                      <w:r w:rsidRPr="00235AA0">
                        <w:rPr>
                          <w:lang w:val="en-GB"/>
                        </w:rPr>
                        <w:t>. </w:t>
                      </w:r>
                      <w:r w:rsidRPr="00235AA0">
                        <w:rPr>
                          <w:i/>
                          <w:iCs/>
                          <w:lang w:val="en-GB"/>
                        </w:rPr>
                        <w:t>MQE</w:t>
                      </w:r>
                      <w:r w:rsidRPr="00235AA0">
                        <w:rPr>
                          <w:lang w:val="en-GB"/>
                        </w:rPr>
                        <w:t xml:space="preserve"> as a function of 1 - </w:t>
                      </w:r>
                      <w:r w:rsidRPr="00235AA0">
                        <w:rPr>
                          <w:i/>
                          <w:iCs/>
                          <w:lang w:val="en-GB"/>
                        </w:rPr>
                        <w:t xml:space="preserve">j </w:t>
                      </w:r>
                      <w:r w:rsidRPr="00235AA0">
                        <w:rPr>
                          <w:lang w:val="en-GB"/>
                        </w:rPr>
                        <w:t xml:space="preserve"> obtained experimentally (triangles) and numerically using the </w:t>
                      </w:r>
                      <w:r w:rsidRPr="00235AA0">
                        <w:rPr>
                          <w:i/>
                          <w:iCs/>
                          <w:lang w:val="en-GB"/>
                        </w:rPr>
                        <w:t>FULL 3D</w:t>
                      </w:r>
                      <w:r w:rsidRPr="00235AA0">
                        <w:rPr>
                          <w:lang w:val="en-GB"/>
                        </w:rPr>
                        <w:t xml:space="preserve"> model (squares) and </w:t>
                      </w:r>
                      <w:r w:rsidRPr="00235AA0">
                        <w:rPr>
                          <w:i/>
                          <w:iCs/>
                          <w:lang w:val="en-GB"/>
                        </w:rPr>
                        <w:t>CM</w:t>
                      </w:r>
                      <w:r w:rsidRPr="00235AA0">
                        <w:rPr>
                          <w:lang w:val="en-GB"/>
                        </w:rPr>
                        <w:t xml:space="preserve"> (circles) when the  heater is moved to the outer layer and a boundary layer with </w:t>
                      </w:r>
                      <w:r w:rsidRPr="00235AA0">
                        <w:rPr>
                          <w:i/>
                          <w:iCs/>
                          <w:lang w:val="en-GB"/>
                        </w:rPr>
                        <w:t>T = T</w:t>
                      </w:r>
                      <w:r w:rsidRPr="00235AA0">
                        <w:rPr>
                          <w:i/>
                          <w:iCs/>
                          <w:vertAlign w:val="subscript"/>
                          <w:lang w:val="en-GB"/>
                        </w:rPr>
                        <w:t>0</w:t>
                      </w:r>
                      <w:r w:rsidRPr="00235AA0">
                        <w:rPr>
                          <w:lang w:val="en-GB"/>
                        </w:rPr>
                        <w:t xml:space="preserve"> is added to the solenoid. </w:t>
                      </w:r>
                    </w:p>
                  </w:txbxContent>
                </v:textbox>
                <w10:wrap type="topAndBottom" anchorx="margin" anchory="margin"/>
              </v:shape>
            </w:pict>
          </mc:Fallback>
        </mc:AlternateContent>
      </w:r>
      <w:r w:rsidR="00126556" w:rsidRPr="00FA57A4">
        <w:rPr>
          <w:noProof/>
          <w:lang w:val="en-GB" w:eastAsia="en-GB"/>
        </w:rPr>
        <mc:AlternateContent>
          <mc:Choice Requires="wps">
            <w:drawing>
              <wp:inline distT="0" distB="0" distL="114300" distR="114300" wp14:anchorId="0DD88316" wp14:editId="462997D1">
                <wp:extent cx="3154680" cy="2788285"/>
                <wp:effectExtent l="0" t="0" r="7620" b="571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4020820" y="6431280"/>
                          <a:ext cx="3154680" cy="2788285"/>
                        </a:xfrm>
                        <a:prstGeom prst="rect">
                          <a:avLst/>
                        </a:prstGeom>
                        <a:solidFill>
                          <a:srgbClr val="FFFFFF"/>
                        </a:solidFill>
                        <a:ln>
                          <a:noFill/>
                        </a:ln>
                      </wps:spPr>
                      <wps:txbx>
                        <w:txbxContent>
                          <w:p w:rsidR="00126556" w:rsidRDefault="00126556" w:rsidP="00FE1828">
                            <w:pPr>
                              <w:pStyle w:val="FootnoteText"/>
                              <w:ind w:firstLine="0"/>
                              <w:rPr>
                                <w:lang w:val="en-US"/>
                              </w:rPr>
                            </w:pPr>
                            <w:r>
                              <w:rPr>
                                <w:noProof/>
                                <w:lang w:val="en-GB" w:eastAsia="en-GB"/>
                              </w:rPr>
                              <w:drawing>
                                <wp:inline distT="0" distB="0" distL="0" distR="0" wp14:anchorId="3B8CB4DC" wp14:editId="200335D7">
                                  <wp:extent cx="3026063" cy="2283883"/>
                                  <wp:effectExtent l="0" t="0" r="3175" b="254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Pelev\Desktop\CM heatersize.jpgCM heatersiz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6063" cy="2283883"/>
                                          </a:xfrm>
                                          <a:prstGeom prst="rect">
                                            <a:avLst/>
                                          </a:prstGeom>
                                          <a:noFill/>
                                          <a:ln>
                                            <a:noFill/>
                                          </a:ln>
                                        </pic:spPr>
                                      </pic:pic>
                                    </a:graphicData>
                                  </a:graphic>
                                </wp:inline>
                              </w:drawing>
                            </w:r>
                            <w:r w:rsidRPr="00235AA0">
                              <w:rPr>
                                <w:lang w:val="en-GB"/>
                              </w:rPr>
                              <w:t xml:space="preserve">Fig. </w:t>
                            </w:r>
                            <w:r>
                              <w:rPr>
                                <w:lang w:val="en-GB"/>
                              </w:rPr>
                              <w:t>3</w:t>
                            </w:r>
                            <w:r w:rsidRPr="00235AA0">
                              <w:rPr>
                                <w:lang w:val="en-GB"/>
                              </w:rPr>
                              <w:t>.</w:t>
                            </w:r>
                            <w:r w:rsidRPr="00235AA0">
                              <w:rPr>
                                <w:lang w:val="en-GB"/>
                              </w:rPr>
                              <w:t> </w:t>
                            </w:r>
                            <w:r w:rsidRPr="00235AA0">
                              <w:rPr>
                                <w:i/>
                                <w:iCs/>
                                <w:lang w:val="en-GB"/>
                              </w:rPr>
                              <w:t>MQE</w:t>
                            </w:r>
                            <w:r w:rsidRPr="00235AA0">
                              <w:rPr>
                                <w:lang w:val="en-GB"/>
                              </w:rPr>
                              <w:t xml:space="preserve"> as a function of 1 - </w:t>
                            </w:r>
                            <w:r w:rsidRPr="00235AA0">
                              <w:rPr>
                                <w:i/>
                                <w:iCs/>
                                <w:lang w:val="en-GB"/>
                              </w:rPr>
                              <w:t xml:space="preserve">j </w:t>
                            </w:r>
                            <w:r w:rsidRPr="00235AA0">
                              <w:rPr>
                                <w:lang w:val="en-GB"/>
                              </w:rPr>
                              <w:t xml:space="preserve">obtained </w:t>
                            </w:r>
                            <w:r w:rsidR="00FE1828">
                              <w:rPr>
                                <w:lang w:val="en-GB"/>
                              </w:rPr>
                              <w:t>using</w:t>
                            </w:r>
                            <w:r w:rsidRPr="00235AA0">
                              <w:rPr>
                                <w:lang w:val="en-GB"/>
                              </w:rPr>
                              <w:t xml:space="preserve"> the </w:t>
                            </w:r>
                            <w:r w:rsidRPr="00235AA0">
                              <w:rPr>
                                <w:i/>
                                <w:iCs/>
                                <w:lang w:val="en-GB"/>
                              </w:rPr>
                              <w:t>CM</w:t>
                            </w:r>
                            <w:r w:rsidRPr="00235AA0">
                              <w:rPr>
                                <w:lang w:val="en-GB"/>
                              </w:rPr>
                              <w:t xml:space="preserve"> model. Full circles correspond to a model with 1 x </w:t>
                            </w:r>
                            <w:r w:rsidRPr="00235AA0">
                              <w:rPr>
                                <w:i/>
                                <w:iCs/>
                                <w:lang w:val="en-GB"/>
                              </w:rPr>
                              <w:t>k</w:t>
                            </w:r>
                            <w:r w:rsidRPr="00235AA0">
                              <w:rPr>
                                <w:i/>
                                <w:iCs/>
                                <w:vertAlign w:val="subscript"/>
                                <w:lang w:val="en-GB"/>
                              </w:rPr>
                              <w:t>ins</w:t>
                            </w:r>
                            <w:r w:rsidRPr="00235AA0">
                              <w:rPr>
                                <w:i/>
                                <w:iCs/>
                                <w:lang w:val="en-GB"/>
                              </w:rPr>
                              <w:t>.</w:t>
                            </w:r>
                            <w:r w:rsidR="00FA57A4">
                              <w:rPr>
                                <w:i/>
                                <w:iCs/>
                                <w:lang w:val="en-GB"/>
                              </w:rPr>
                              <w:t xml:space="preserve"> </w:t>
                            </w:r>
                            <w:r w:rsidRPr="00235AA0">
                              <w:rPr>
                                <w:lang w:val="en-GB"/>
                              </w:rPr>
                              <w:t xml:space="preserve">The volume of the heater was changed in the case of radial thermal conductivity equal to zero (0 x </w:t>
                            </w:r>
                            <w:r w:rsidRPr="00235AA0">
                              <w:rPr>
                                <w:i/>
                                <w:iCs/>
                                <w:lang w:val="en-GB"/>
                              </w:rPr>
                              <w:t>k</w:t>
                            </w:r>
                            <w:r w:rsidRPr="00235AA0">
                              <w:rPr>
                                <w:i/>
                                <w:iCs/>
                                <w:vertAlign w:val="subscript"/>
                                <w:lang w:val="en-GB"/>
                              </w:rPr>
                              <w:t>ins</w:t>
                            </w:r>
                            <w:r w:rsidRPr="00235AA0">
                              <w:rPr>
                                <w:lang w:val="en-GB"/>
                              </w:rPr>
                              <w:t xml:space="preserve">) by multiplying it by a factor </w:t>
                            </w:r>
                            <w:r w:rsidRPr="00235AA0">
                              <w:rPr>
                                <w:i/>
                                <w:iCs/>
                                <w:lang w:val="en-GB"/>
                              </w:rPr>
                              <w:t>H</w:t>
                            </w:r>
                            <w:r w:rsidRPr="00235AA0">
                              <w:rPr>
                                <w:i/>
                                <w:iCs/>
                                <w:vertAlign w:val="subscript"/>
                                <w:lang w:val="en-GB"/>
                              </w:rPr>
                              <w:t>v</w:t>
                            </w:r>
                            <w:r w:rsidRPr="00235AA0">
                              <w:rPr>
                                <w:lang w:val="en-GB"/>
                              </w:rPr>
                              <w:t xml:space="preserve"> = 1 (open circle), </w:t>
                            </w:r>
                            <w:r w:rsidRPr="00235AA0">
                              <w:rPr>
                                <w:i/>
                                <w:iCs/>
                                <w:lang w:val="en-GB"/>
                              </w:rPr>
                              <w:t>H</w:t>
                            </w:r>
                            <w:r w:rsidRPr="00235AA0">
                              <w:rPr>
                                <w:i/>
                                <w:iCs/>
                                <w:vertAlign w:val="subscript"/>
                                <w:lang w:val="en-GB"/>
                              </w:rPr>
                              <w:t>v</w:t>
                            </w:r>
                            <w:r w:rsidRPr="00235AA0">
                              <w:rPr>
                                <w:lang w:val="en-GB"/>
                              </w:rPr>
                              <w:t xml:space="preserve"> = 1/4 (crossed circle) and </w:t>
                            </w:r>
                            <w:r w:rsidRPr="00235AA0">
                              <w:rPr>
                                <w:i/>
                                <w:iCs/>
                                <w:lang w:val="en-GB"/>
                              </w:rPr>
                              <w:t>H</w:t>
                            </w:r>
                            <w:r w:rsidRPr="00235AA0">
                              <w:rPr>
                                <w:i/>
                                <w:iCs/>
                                <w:vertAlign w:val="subscript"/>
                                <w:lang w:val="en-GB"/>
                              </w:rPr>
                              <w:t>v</w:t>
                            </w:r>
                            <w:r w:rsidRPr="00235AA0">
                              <w:rPr>
                                <w:lang w:val="en-GB"/>
                              </w:rPr>
                              <w:t xml:space="preserve"> = 1/8 (halved circle).  </w:t>
                            </w:r>
                          </w:p>
                        </w:txbxContent>
                      </wps:txbx>
                      <wps:bodyPr rot="0" vert="horz" wrap="square" lIns="0" tIns="0" rIns="0" bIns="0" anchor="t" anchorCtr="0" upright="1">
                        <a:spAutoFit/>
                      </wps:bodyPr>
                    </wps:wsp>
                  </a:graphicData>
                </a:graphic>
              </wp:inline>
            </w:drawing>
          </mc:Choice>
          <mc:Fallback>
            <w:pict>
              <v:shape w14:anchorId="0DD88316" id="Text Box 4" o:spid="_x0000_s1029" type="#_x0000_t202" style="width:248.4pt;height:21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" stroked="f">
                <v:textbox style="mso-fit-shape-to-text:t" inset="0,0,0,0">
                  <w:txbxContent>
                    <w:p w:rsidR="00126556" w:rsidRDefault="00126556" w:rsidP="00FE1828">
                      <w:pPr>
                        <w:pStyle w:val="FootnoteText"/>
                        <w:ind w:firstLine="0"/>
                        <w:rPr>
                          <w:lang w:val="en-US"/>
                        </w:rPr>
                      </w:pPr>
                      <w:r>
                        <w:rPr>
                          <w:noProof/>
                          <w:lang w:val="en-GB" w:eastAsia="en-GB"/>
                        </w:rPr>
                        <w:drawing>
                          <wp:inline distT="0" distB="0" distL="0" distR="0" wp14:anchorId="3B8CB4DC" wp14:editId="200335D7">
                            <wp:extent cx="3026063" cy="2283883"/>
                            <wp:effectExtent l="0" t="0" r="3175" b="254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Pelev\Desktop\CM heatersize.jpgCM heatersize"/>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6063" cy="2283883"/>
                                    </a:xfrm>
                                    <a:prstGeom prst="rect">
                                      <a:avLst/>
                                    </a:prstGeom>
                                    <a:noFill/>
                                    <a:ln>
                                      <a:noFill/>
                                    </a:ln>
                                  </pic:spPr>
                                </pic:pic>
                              </a:graphicData>
                            </a:graphic>
                          </wp:inline>
                        </w:drawing>
                      </w:r>
                      <w:r w:rsidRPr="00235AA0">
                        <w:rPr>
                          <w:lang w:val="en-GB"/>
                        </w:rPr>
                        <w:t xml:space="preserve">Fig. </w:t>
                      </w:r>
                      <w:r>
                        <w:rPr>
                          <w:lang w:val="en-GB"/>
                        </w:rPr>
                        <w:t>3</w:t>
                      </w:r>
                      <w:r w:rsidRPr="00235AA0">
                        <w:rPr>
                          <w:lang w:val="en-GB"/>
                        </w:rPr>
                        <w:t>.</w:t>
                      </w:r>
                      <w:r w:rsidRPr="00235AA0">
                        <w:rPr>
                          <w:lang w:val="en-GB"/>
                        </w:rPr>
                        <w:t> </w:t>
                      </w:r>
                      <w:r w:rsidRPr="00235AA0">
                        <w:rPr>
                          <w:i/>
                          <w:iCs/>
                          <w:lang w:val="en-GB"/>
                        </w:rPr>
                        <w:t>MQE</w:t>
                      </w:r>
                      <w:r w:rsidRPr="00235AA0">
                        <w:rPr>
                          <w:lang w:val="en-GB"/>
                        </w:rPr>
                        <w:t xml:space="preserve"> as a function of 1 - </w:t>
                      </w:r>
                      <w:r w:rsidRPr="00235AA0">
                        <w:rPr>
                          <w:i/>
                          <w:iCs/>
                          <w:lang w:val="en-GB"/>
                        </w:rPr>
                        <w:t xml:space="preserve">j </w:t>
                      </w:r>
                      <w:r w:rsidRPr="00235AA0">
                        <w:rPr>
                          <w:lang w:val="en-GB"/>
                        </w:rPr>
                        <w:t xml:space="preserve">obtained </w:t>
                      </w:r>
                      <w:r w:rsidR="00FE1828">
                        <w:rPr>
                          <w:lang w:val="en-GB"/>
                        </w:rPr>
                        <w:t>using</w:t>
                      </w:r>
                      <w:r w:rsidRPr="00235AA0">
                        <w:rPr>
                          <w:lang w:val="en-GB"/>
                        </w:rPr>
                        <w:t xml:space="preserve"> the </w:t>
                      </w:r>
                      <w:r w:rsidRPr="00235AA0">
                        <w:rPr>
                          <w:i/>
                          <w:iCs/>
                          <w:lang w:val="en-GB"/>
                        </w:rPr>
                        <w:t>CM</w:t>
                      </w:r>
                      <w:r w:rsidRPr="00235AA0">
                        <w:rPr>
                          <w:lang w:val="en-GB"/>
                        </w:rPr>
                        <w:t xml:space="preserve"> model. Full circles correspond to a model with 1 x </w:t>
                      </w:r>
                      <w:r w:rsidRPr="00235AA0">
                        <w:rPr>
                          <w:i/>
                          <w:iCs/>
                          <w:lang w:val="en-GB"/>
                        </w:rPr>
                        <w:t>k</w:t>
                      </w:r>
                      <w:r w:rsidRPr="00235AA0">
                        <w:rPr>
                          <w:i/>
                          <w:iCs/>
                          <w:vertAlign w:val="subscript"/>
                          <w:lang w:val="en-GB"/>
                        </w:rPr>
                        <w:t>ins</w:t>
                      </w:r>
                      <w:r w:rsidRPr="00235AA0">
                        <w:rPr>
                          <w:i/>
                          <w:iCs/>
                          <w:lang w:val="en-GB"/>
                        </w:rPr>
                        <w:t>.</w:t>
                      </w:r>
                      <w:r w:rsidR="00FA57A4">
                        <w:rPr>
                          <w:i/>
                          <w:iCs/>
                          <w:lang w:val="en-GB"/>
                        </w:rPr>
                        <w:t xml:space="preserve"> </w:t>
                      </w:r>
                      <w:r w:rsidRPr="00235AA0">
                        <w:rPr>
                          <w:lang w:val="en-GB"/>
                        </w:rPr>
                        <w:t xml:space="preserve">The volume of the heater was changed in the case of radial thermal conductivity equal to zero (0 x </w:t>
                      </w:r>
                      <w:r w:rsidRPr="00235AA0">
                        <w:rPr>
                          <w:i/>
                          <w:iCs/>
                          <w:lang w:val="en-GB"/>
                        </w:rPr>
                        <w:t>k</w:t>
                      </w:r>
                      <w:r w:rsidRPr="00235AA0">
                        <w:rPr>
                          <w:i/>
                          <w:iCs/>
                          <w:vertAlign w:val="subscript"/>
                          <w:lang w:val="en-GB"/>
                        </w:rPr>
                        <w:t>ins</w:t>
                      </w:r>
                      <w:r w:rsidRPr="00235AA0">
                        <w:rPr>
                          <w:lang w:val="en-GB"/>
                        </w:rPr>
                        <w:t xml:space="preserve">) by multiplying it by a factor </w:t>
                      </w:r>
                      <w:r w:rsidRPr="00235AA0">
                        <w:rPr>
                          <w:i/>
                          <w:iCs/>
                          <w:lang w:val="en-GB"/>
                        </w:rPr>
                        <w:t>H</w:t>
                      </w:r>
                      <w:r w:rsidRPr="00235AA0">
                        <w:rPr>
                          <w:i/>
                          <w:iCs/>
                          <w:vertAlign w:val="subscript"/>
                          <w:lang w:val="en-GB"/>
                        </w:rPr>
                        <w:t>v</w:t>
                      </w:r>
                      <w:r w:rsidRPr="00235AA0">
                        <w:rPr>
                          <w:lang w:val="en-GB"/>
                        </w:rPr>
                        <w:t xml:space="preserve"> = 1 (open circle), </w:t>
                      </w:r>
                      <w:r w:rsidRPr="00235AA0">
                        <w:rPr>
                          <w:i/>
                          <w:iCs/>
                          <w:lang w:val="en-GB"/>
                        </w:rPr>
                        <w:t>H</w:t>
                      </w:r>
                      <w:r w:rsidRPr="00235AA0">
                        <w:rPr>
                          <w:i/>
                          <w:iCs/>
                          <w:vertAlign w:val="subscript"/>
                          <w:lang w:val="en-GB"/>
                        </w:rPr>
                        <w:t>v</w:t>
                      </w:r>
                      <w:r w:rsidRPr="00235AA0">
                        <w:rPr>
                          <w:lang w:val="en-GB"/>
                        </w:rPr>
                        <w:t xml:space="preserve"> = 1/4 (crossed circle) and </w:t>
                      </w:r>
                      <w:r w:rsidRPr="00235AA0">
                        <w:rPr>
                          <w:i/>
                          <w:iCs/>
                          <w:lang w:val="en-GB"/>
                        </w:rPr>
                        <w:t>H</w:t>
                      </w:r>
                      <w:r w:rsidRPr="00235AA0">
                        <w:rPr>
                          <w:i/>
                          <w:iCs/>
                          <w:vertAlign w:val="subscript"/>
                          <w:lang w:val="en-GB"/>
                        </w:rPr>
                        <w:t>v</w:t>
                      </w:r>
                      <w:r w:rsidRPr="00235AA0">
                        <w:rPr>
                          <w:lang w:val="en-GB"/>
                        </w:rPr>
                        <w:t xml:space="preserve"> = 1/8 (halved circle).  </w:t>
                      </w:r>
                    </w:p>
                  </w:txbxContent>
                </v:textbox>
                <w10:anchorlock/>
              </v:shape>
            </w:pict>
          </mc:Fallback>
        </mc:AlternateContent>
      </w:r>
      <w:r w:rsidR="0062063E" w:rsidRPr="00FA57A4">
        <w:rPr>
          <w:lang w:eastAsia="en-GB"/>
        </w:rPr>
        <w:t xml:space="preserve">In the case of the </w:t>
      </w:r>
      <w:r w:rsidR="0062063E" w:rsidRPr="00FA57A4">
        <w:rPr>
          <w:i/>
          <w:iCs/>
          <w:lang w:eastAsia="en-GB"/>
        </w:rPr>
        <w:t xml:space="preserve">CM </w:t>
      </w:r>
      <w:r w:rsidR="0062063E" w:rsidRPr="00FA57A4">
        <w:rPr>
          <w:lang w:eastAsia="en-GB"/>
        </w:rPr>
        <w:t xml:space="preserve">the </w:t>
      </w:r>
      <w:r w:rsidR="0062063E" w:rsidRPr="00FA57A4">
        <w:rPr>
          <w:i/>
          <w:iCs/>
          <w:lang w:eastAsia="en-GB"/>
        </w:rPr>
        <w:t xml:space="preserve">MQE </w:t>
      </w:r>
      <w:r w:rsidR="0062063E" w:rsidRPr="00FA57A4">
        <w:rPr>
          <w:lang w:eastAsia="en-GB"/>
        </w:rPr>
        <w:t xml:space="preserve">values are between 6 - 26 mJ as shown in Figure </w:t>
      </w:r>
      <w:r w:rsidR="00126556" w:rsidRPr="00FA57A4">
        <w:rPr>
          <w:lang w:eastAsia="en-GB"/>
        </w:rPr>
        <w:t>3</w:t>
      </w:r>
      <w:r w:rsidR="0062063E" w:rsidRPr="00FA57A4">
        <w:rPr>
          <w:lang w:eastAsia="en-GB"/>
        </w:rPr>
        <w:t xml:space="preserve"> (full circles). The explanation to this effect can be found in the different volumes where the heat is applied. In the </w:t>
      </w:r>
      <w:r w:rsidR="0062063E" w:rsidRPr="00FA57A4">
        <w:rPr>
          <w:i/>
          <w:iCs/>
          <w:lang w:eastAsia="en-GB"/>
        </w:rPr>
        <w:t>FULL 3D</w:t>
      </w:r>
      <w:r w:rsidR="0062063E" w:rsidRPr="00FA57A4">
        <w:rPr>
          <w:lang w:eastAsia="en-GB"/>
        </w:rPr>
        <w:t xml:space="preserve"> model the heat is deposited inside the conductor and then propagates to the insulation and adjacent turns, while in the </w:t>
      </w:r>
      <w:r w:rsidR="0062063E" w:rsidRPr="00FA57A4">
        <w:rPr>
          <w:i/>
          <w:iCs/>
          <w:lang w:eastAsia="en-GB"/>
        </w:rPr>
        <w:t>CM</w:t>
      </w:r>
      <w:r w:rsidR="0062063E" w:rsidRPr="00FA57A4">
        <w:rPr>
          <w:lang w:eastAsia="en-GB"/>
        </w:rPr>
        <w:t xml:space="preserve"> the heat is deposited in a unit cell that includes the conductor and the insulation that is 4 times bigger. Switching off the thermal conductivity of the </w:t>
      </w:r>
      <w:r w:rsidR="0062063E" w:rsidRPr="00FA57A4">
        <w:rPr>
          <w:i/>
          <w:iCs/>
          <w:lang w:eastAsia="en-GB"/>
        </w:rPr>
        <w:t xml:space="preserve">CM </w:t>
      </w:r>
      <w:r w:rsidR="0062063E" w:rsidRPr="00FA57A4">
        <w:rPr>
          <w:lang w:eastAsia="en-GB"/>
        </w:rPr>
        <w:t xml:space="preserve">to obtain a pure 1D propagation reduces the value of the </w:t>
      </w:r>
      <w:r w:rsidR="0062063E" w:rsidRPr="00FA57A4">
        <w:rPr>
          <w:i/>
          <w:iCs/>
          <w:lang w:eastAsia="en-GB"/>
        </w:rPr>
        <w:t>MQE</w:t>
      </w:r>
      <w:r w:rsidR="0062063E" w:rsidRPr="00FA57A4">
        <w:rPr>
          <w:lang w:eastAsia="en-GB"/>
        </w:rPr>
        <w:t xml:space="preserve"> for </w:t>
      </w:r>
      <w:r w:rsidR="0062063E" w:rsidRPr="00FA57A4">
        <w:rPr>
          <w:i/>
          <w:iCs/>
          <w:lang w:eastAsia="en-GB"/>
        </w:rPr>
        <w:t>i.e.</w:t>
      </w:r>
      <w:r w:rsidR="0062063E" w:rsidRPr="00FA57A4">
        <w:rPr>
          <w:lang w:eastAsia="en-GB"/>
        </w:rPr>
        <w:t xml:space="preserve"> </w:t>
      </w:r>
      <w:r w:rsidR="0062063E" w:rsidRPr="00FA57A4">
        <w:rPr>
          <w:i/>
          <w:iCs/>
          <w:lang w:eastAsia="en-GB"/>
        </w:rPr>
        <w:t xml:space="preserve">j = </w:t>
      </w:r>
      <w:r w:rsidR="0062063E" w:rsidRPr="00FA57A4">
        <w:rPr>
          <w:lang w:eastAsia="en-GB"/>
        </w:rPr>
        <w:t>0.9</w:t>
      </w:r>
      <w:r w:rsidR="009E6C8A" w:rsidRPr="00FA57A4">
        <w:rPr>
          <w:rFonts w:eastAsia="PMingLiU" w:hint="eastAsia"/>
          <w:lang w:eastAsia="zh-TW"/>
        </w:rPr>
        <w:t>9</w:t>
      </w:r>
      <w:r w:rsidR="0062063E" w:rsidRPr="00FA57A4">
        <w:rPr>
          <w:lang w:eastAsia="en-GB"/>
        </w:rPr>
        <w:t xml:space="preserve"> to 2.03 mJ (open circle). However this value is artificial since it depends on the volume of the heater selected and it can be </w:t>
      </w:r>
      <w:r w:rsidR="004677C1" w:rsidRPr="00FA57A4">
        <w:rPr>
          <w:lang w:eastAsia="en-GB"/>
        </w:rPr>
        <w:t xml:space="preserve">arbitrarily </w:t>
      </w:r>
      <w:r w:rsidR="0062063E" w:rsidRPr="00FA57A4">
        <w:rPr>
          <w:lang w:eastAsia="en-GB"/>
        </w:rPr>
        <w:t xml:space="preserve">reduced which will reduce the values of </w:t>
      </w:r>
      <w:r w:rsidR="0062063E" w:rsidRPr="00FA57A4">
        <w:rPr>
          <w:i/>
          <w:iCs/>
          <w:lang w:eastAsia="en-GB"/>
        </w:rPr>
        <w:t>MQE</w:t>
      </w:r>
      <w:r w:rsidR="0062063E" w:rsidRPr="00FA57A4">
        <w:rPr>
          <w:lang w:eastAsia="en-GB"/>
        </w:rPr>
        <w:t xml:space="preserve">. In example if we multiply the heater volume by a factor </w:t>
      </w:r>
      <w:r w:rsidR="0062063E" w:rsidRPr="00FA57A4">
        <w:rPr>
          <w:i/>
          <w:iCs/>
          <w:lang w:eastAsia="en-GB"/>
        </w:rPr>
        <w:t>H</w:t>
      </w:r>
      <w:r w:rsidR="0062063E" w:rsidRPr="00FA57A4">
        <w:rPr>
          <w:i/>
          <w:iCs/>
          <w:vertAlign w:val="subscript"/>
          <w:lang w:eastAsia="en-GB"/>
        </w:rPr>
        <w:t>v</w:t>
      </w:r>
      <w:r w:rsidR="0062063E" w:rsidRPr="00FA57A4">
        <w:rPr>
          <w:i/>
          <w:iCs/>
          <w:lang w:eastAsia="en-GB"/>
        </w:rPr>
        <w:t xml:space="preserve"> = </w:t>
      </w:r>
      <w:r w:rsidR="0062063E" w:rsidRPr="00FA57A4">
        <w:rPr>
          <w:lang w:eastAsia="en-GB"/>
        </w:rPr>
        <w:t xml:space="preserve">1/4 we obtain 0.45 mJ (crossed circle), while this value reduces to 0.12 mJ (halved circle) if </w:t>
      </w:r>
      <w:r w:rsidR="0062063E" w:rsidRPr="00FA57A4">
        <w:rPr>
          <w:i/>
          <w:iCs/>
          <w:lang w:eastAsia="en-GB"/>
        </w:rPr>
        <w:t>H</w:t>
      </w:r>
      <w:r w:rsidR="0062063E" w:rsidRPr="00FA57A4">
        <w:rPr>
          <w:i/>
          <w:iCs/>
          <w:vertAlign w:val="subscript"/>
          <w:lang w:eastAsia="en-GB"/>
        </w:rPr>
        <w:t>v</w:t>
      </w:r>
      <w:r w:rsidR="0062063E" w:rsidRPr="00FA57A4">
        <w:rPr>
          <w:i/>
          <w:iCs/>
          <w:lang w:eastAsia="en-GB"/>
        </w:rPr>
        <w:t xml:space="preserve"> = </w:t>
      </w:r>
      <w:r w:rsidR="0062063E" w:rsidRPr="00FA57A4">
        <w:rPr>
          <w:lang w:eastAsia="en-GB"/>
        </w:rPr>
        <w:t xml:space="preserve">1/8. This effect is produced because, since there is no heat propagation in the radial direction the amount of heat needed to produce a </w:t>
      </w:r>
      <w:r w:rsidR="0062063E" w:rsidRPr="00FA57A4">
        <w:rPr>
          <w:i/>
          <w:iCs/>
          <w:lang w:eastAsia="en-GB"/>
        </w:rPr>
        <w:t xml:space="preserve">MPZ </w:t>
      </w:r>
      <w:r w:rsidR="0062063E" w:rsidRPr="00FA57A4">
        <w:rPr>
          <w:lang w:eastAsia="en-GB"/>
        </w:rPr>
        <w:t>and trigger the quench will tend to zero in the limit case of having a conductor with zero thickness.</w:t>
      </w:r>
    </w:p>
    <w:p w:rsidR="00207C2D" w:rsidRPr="00FA57A4" w:rsidRDefault="0062063E" w:rsidP="009E6C8A">
      <w:pPr>
        <w:spacing w:after="160" w:line="256" w:lineRule="auto"/>
        <w:jc w:val="both"/>
      </w:pPr>
      <w:r w:rsidRPr="00FA57A4">
        <w:t xml:space="preserve">As it has been seen the minimum quench energy values are strongly affected by the properties of the insulation, obtaining values with the set of parameters chosen closer to 1D in the adiabatic case. There is no transition observed to 3D values even at low </w:t>
      </w:r>
      <w:r w:rsidRPr="00FA57A4">
        <w:rPr>
          <w:i/>
          <w:iCs/>
        </w:rPr>
        <w:t>j</w:t>
      </w:r>
      <w:r w:rsidR="009E6C8A" w:rsidRPr="00FA57A4">
        <w:rPr>
          <w:rFonts w:eastAsia="PMingLiU" w:hint="eastAsia"/>
          <w:lang w:eastAsia="zh-TW"/>
        </w:rPr>
        <w:t xml:space="preserve"> unless the thermal conductivity of the insulation is artificially increased</w:t>
      </w:r>
      <w:r w:rsidRPr="00FA57A4">
        <w:rPr>
          <w:i/>
          <w:iCs/>
        </w:rPr>
        <w:t xml:space="preserve">. </w:t>
      </w:r>
      <w:r w:rsidRPr="00FA57A4">
        <w:t xml:space="preserve">In order to trigger the transition to 3D a cooling condition is added to increase the </w:t>
      </w:r>
      <w:r w:rsidRPr="00FA57A4">
        <w:rPr>
          <w:i/>
          <w:iCs/>
        </w:rPr>
        <w:t xml:space="preserve">MQE </w:t>
      </w:r>
      <w:r w:rsidRPr="00FA57A4">
        <w:t xml:space="preserve">of the coil. In this case the heater is placed in the outer layer of the coil and a boundary layer with imposed </w:t>
      </w:r>
      <w:r w:rsidRPr="00FA57A4">
        <w:rPr>
          <w:i/>
          <w:iCs/>
        </w:rPr>
        <w:t>T</w:t>
      </w:r>
      <w:r w:rsidRPr="00FA57A4">
        <w:t xml:space="preserve"> = </w:t>
      </w:r>
      <w:r w:rsidRPr="00FA57A4">
        <w:rPr>
          <w:i/>
          <w:iCs/>
        </w:rPr>
        <w:t>T</w:t>
      </w:r>
      <w:r w:rsidRPr="00FA57A4">
        <w:rPr>
          <w:vertAlign w:val="subscript"/>
        </w:rPr>
        <w:t xml:space="preserve">0 </w:t>
      </w:r>
      <w:r w:rsidRPr="00FA57A4">
        <w:t xml:space="preserve">in its outer surface is added. The thermal conductivity of the boundary layer </w:t>
      </w:r>
      <w:r w:rsidR="009E6C8A" w:rsidRPr="00FA57A4">
        <w:rPr>
          <w:rFonts w:eastAsia="PMingLiU" w:hint="eastAsia"/>
          <w:lang w:eastAsia="zh-TW"/>
        </w:rPr>
        <w:t xml:space="preserve">is </w:t>
      </w:r>
      <w:r w:rsidRPr="00FA57A4">
        <w:t>modified to change the amount of heat exchanged with the boundary.</w:t>
      </w:r>
    </w:p>
    <w:p w:rsidR="00207C2D" w:rsidRPr="00FA57A4" w:rsidRDefault="0062063E" w:rsidP="004677C1">
      <w:pPr>
        <w:spacing w:after="160" w:line="256" w:lineRule="auto"/>
        <w:jc w:val="both"/>
      </w:pPr>
      <w:r w:rsidRPr="00FA57A4">
        <w:t xml:space="preserve">The results obtained when the boundary layer has a thermal conductivity twice the one of the insulation of the coil are presented in Fig </w:t>
      </w:r>
      <w:r w:rsidR="00126556" w:rsidRPr="00FA57A4">
        <w:t>4</w:t>
      </w:r>
      <w:r w:rsidRPr="00FA57A4">
        <w:t xml:space="preserve">. The </w:t>
      </w:r>
      <w:r w:rsidRPr="00FA57A4">
        <w:rPr>
          <w:i/>
          <w:iCs/>
        </w:rPr>
        <w:t>FULL 3D</w:t>
      </w:r>
      <w:r w:rsidRPr="00FA57A4">
        <w:t xml:space="preserve"> model (squares) presents </w:t>
      </w:r>
      <w:r w:rsidRPr="00FA57A4">
        <w:rPr>
          <w:i/>
          <w:iCs/>
        </w:rPr>
        <w:t>MQE</w:t>
      </w:r>
      <w:r w:rsidRPr="00FA57A4">
        <w:t xml:space="preserve"> values between 3 - 4 mJ for</w:t>
      </w:r>
      <w:r w:rsidRPr="00FA57A4">
        <w:rPr>
          <w:i/>
          <w:iCs/>
        </w:rPr>
        <w:t xml:space="preserve"> j &gt; </w:t>
      </w:r>
      <w:r w:rsidRPr="00FA57A4">
        <w:t xml:space="preserve">0.85. If the applied current is reduced, an increase in </w:t>
      </w:r>
      <w:r w:rsidRPr="00FA57A4">
        <w:rPr>
          <w:i/>
          <w:iCs/>
        </w:rPr>
        <w:t>MQE</w:t>
      </w:r>
      <w:r w:rsidRPr="00FA57A4">
        <w:t xml:space="preserve"> is produced until a plateau is obtained at </w:t>
      </w:r>
      <w:r w:rsidRPr="00FA57A4">
        <w:rPr>
          <w:i/>
          <w:iCs/>
        </w:rPr>
        <w:t xml:space="preserve">j ~ </w:t>
      </w:r>
      <w:r w:rsidRPr="00FA57A4">
        <w:t>0.75 with energies of 20 - 30 mJ</w:t>
      </w:r>
      <w:r w:rsidR="004677C1" w:rsidRPr="00FA57A4">
        <w:t>,</w:t>
      </w:r>
      <w:r w:rsidRPr="00FA57A4">
        <w:t xml:space="preserve"> one order of magnitude higher than the ones at currents close to </w:t>
      </w:r>
      <w:r w:rsidRPr="00FA57A4">
        <w:rPr>
          <w:i/>
          <w:iCs/>
        </w:rPr>
        <w:t>I</w:t>
      </w:r>
      <w:r w:rsidRPr="00FA57A4">
        <w:rPr>
          <w:i/>
          <w:iCs/>
          <w:vertAlign w:val="subscript"/>
        </w:rPr>
        <w:t>c</w:t>
      </w:r>
      <w:r w:rsidRPr="00FA57A4">
        <w:t xml:space="preserve">. After the plateau the </w:t>
      </w:r>
      <w:r w:rsidRPr="00FA57A4">
        <w:rPr>
          <w:i/>
          <w:iCs/>
        </w:rPr>
        <w:t xml:space="preserve">MQE </w:t>
      </w:r>
      <w:r w:rsidRPr="00FA57A4">
        <w:t>rapidly increase</w:t>
      </w:r>
      <w:r w:rsidR="004677C1" w:rsidRPr="00FA57A4">
        <w:t>s</w:t>
      </w:r>
      <w:r w:rsidRPr="00FA57A4">
        <w:t xml:space="preserve"> one order of magnitude for </w:t>
      </w:r>
      <w:r w:rsidRPr="00FA57A4">
        <w:rPr>
          <w:i/>
          <w:iCs/>
        </w:rPr>
        <w:t xml:space="preserve">j &lt; </w:t>
      </w:r>
      <w:r w:rsidRPr="00FA57A4">
        <w:t xml:space="preserve">0.7. This behavior presents a transition between </w:t>
      </w:r>
      <w:r w:rsidRPr="00FA57A4">
        <w:rPr>
          <w:i/>
          <w:iCs/>
        </w:rPr>
        <w:t xml:space="preserve">MQE </w:t>
      </w:r>
      <w:r w:rsidR="004677C1" w:rsidRPr="00FA57A4">
        <w:t>of</w:t>
      </w:r>
      <w:r w:rsidRPr="00FA57A4">
        <w:t xml:space="preserve"> the order of magnitude of 1D and 3D and agrees qualitatively with the experimental findings observed in </w:t>
      </w:r>
      <w:r w:rsidRPr="00FA57A4">
        <w:lastRenderedPageBreak/>
        <w:t>the MgB</w:t>
      </w:r>
      <w:r w:rsidRPr="00FA57A4">
        <w:rPr>
          <w:vertAlign w:val="subscript"/>
        </w:rPr>
        <w:t>2</w:t>
      </w:r>
      <w:r w:rsidRPr="00FA57A4">
        <w:t xml:space="preserve"> solenoid (triangles) where two different </w:t>
      </w:r>
      <w:r w:rsidRPr="00FA57A4">
        <w:rPr>
          <w:i/>
          <w:iCs/>
        </w:rPr>
        <w:t xml:space="preserve">MQE </w:t>
      </w:r>
      <w:r w:rsidRPr="00FA57A4">
        <w:t xml:space="preserve">trends are observed separated by a plateau at </w:t>
      </w:r>
      <w:r w:rsidRPr="00FA57A4">
        <w:rPr>
          <w:i/>
          <w:iCs/>
        </w:rPr>
        <w:t>j</w:t>
      </w:r>
      <w:r w:rsidRPr="00FA57A4">
        <w:t xml:space="preserve"> ~ 0.8. When the same conditions are simulated using the </w:t>
      </w:r>
      <w:r w:rsidRPr="00FA57A4">
        <w:rPr>
          <w:i/>
          <w:iCs/>
        </w:rPr>
        <w:t>CM</w:t>
      </w:r>
      <w:r w:rsidRPr="00FA57A4">
        <w:t xml:space="preserve"> no drop of the </w:t>
      </w:r>
      <w:r w:rsidRPr="00FA57A4">
        <w:rPr>
          <w:i/>
          <w:iCs/>
        </w:rPr>
        <w:t xml:space="preserve">MQE </w:t>
      </w:r>
      <w:r w:rsidRPr="00FA57A4">
        <w:t xml:space="preserve"> is produced and just one trend is found with values 4 times bigger than the </w:t>
      </w:r>
      <w:r w:rsidRPr="00FA57A4">
        <w:rPr>
          <w:i/>
          <w:iCs/>
        </w:rPr>
        <w:t xml:space="preserve">FULL 3D </w:t>
      </w:r>
      <w:r w:rsidRPr="00FA57A4">
        <w:t xml:space="preserve">ones for </w:t>
      </w:r>
      <w:r w:rsidRPr="00FA57A4">
        <w:rPr>
          <w:i/>
          <w:iCs/>
        </w:rPr>
        <w:t xml:space="preserve">j &gt; </w:t>
      </w:r>
      <w:r w:rsidRPr="00FA57A4">
        <w:t>0.85</w:t>
      </w:r>
      <w:r w:rsidR="004677C1" w:rsidRPr="00FA57A4">
        <w:t>,</w:t>
      </w:r>
      <w:r w:rsidRPr="00FA57A4">
        <w:t xml:space="preserve"> and similar values</w:t>
      </w:r>
      <w:r w:rsidR="00E530AD">
        <w:t xml:space="preserve"> for</w:t>
      </w:r>
      <w:r w:rsidRPr="00FA57A4">
        <w:t xml:space="preserve"> low applied currents.</w:t>
      </w:r>
    </w:p>
    <w:p w:rsidR="00207C2D" w:rsidRPr="00FA57A4" w:rsidRDefault="0062063E" w:rsidP="00E530AD">
      <w:pPr>
        <w:jc w:val="both"/>
      </w:pPr>
      <w:r w:rsidRPr="00FA57A4">
        <w:t xml:space="preserve">The explanation of the effect can be done looking at the cross section of the coil in the </w:t>
      </w:r>
      <w:r w:rsidRPr="00FA57A4">
        <w:rPr>
          <w:i/>
          <w:iCs/>
        </w:rPr>
        <w:t xml:space="preserve">FULL 3D </w:t>
      </w:r>
      <w:r w:rsidRPr="00FA57A4">
        <w:t>model</w:t>
      </w:r>
      <w:r w:rsidR="00122ED2" w:rsidRPr="00FA57A4">
        <w:t xml:space="preserve"> displayed in Figure</w:t>
      </w:r>
      <w:r w:rsidR="004677C1" w:rsidRPr="00FA57A4">
        <w:t> </w:t>
      </w:r>
      <w:r w:rsidR="00122ED2" w:rsidRPr="00FA57A4">
        <w:t xml:space="preserve">4. It </w:t>
      </w:r>
      <w:r w:rsidRPr="00FA57A4">
        <w:t xml:space="preserve">presents the regions of the coil that are above the current sharing temperature, </w:t>
      </w:r>
      <w:r w:rsidRPr="00FA57A4">
        <w:rPr>
          <w:i/>
          <w:iCs/>
        </w:rPr>
        <w:t>T</w:t>
      </w:r>
      <w:r w:rsidRPr="00FA57A4">
        <w:rPr>
          <w:i/>
          <w:iCs/>
          <w:vertAlign w:val="subscript"/>
        </w:rPr>
        <w:t>CS</w:t>
      </w:r>
      <w:r w:rsidRPr="00FA57A4">
        <w:t xml:space="preserve">, for three different values of </w:t>
      </w:r>
      <w:r w:rsidRPr="00FA57A4">
        <w:rPr>
          <w:i/>
          <w:iCs/>
        </w:rPr>
        <w:t>j.</w:t>
      </w:r>
      <w:r w:rsidR="00122ED2" w:rsidRPr="00FA57A4">
        <w:t xml:space="preserve"> </w:t>
      </w:r>
      <w:r w:rsidR="00F23FC3" w:rsidRPr="00FA57A4">
        <w:rPr>
          <w:rFonts w:eastAsia="PMingLiU" w:hint="eastAsia"/>
          <w:lang w:eastAsia="zh-TW"/>
        </w:rPr>
        <w:t xml:space="preserve">The position of the turn where the heat is applied is pointed with an arrow. </w:t>
      </w:r>
      <w:r w:rsidR="00122ED2" w:rsidRPr="00FA57A4">
        <w:t xml:space="preserve">The three maps </w:t>
      </w:r>
      <w:r w:rsidR="00767998" w:rsidRPr="00FA57A4">
        <w:t xml:space="preserve">are taken at different times since they display the time instant </w:t>
      </w:r>
      <w:r w:rsidR="00122ED2" w:rsidRPr="00FA57A4">
        <w:t>at which the quench is triggered</w:t>
      </w:r>
      <w:r w:rsidR="00767998" w:rsidRPr="00FA57A4">
        <w:t xml:space="preserve"> in the coil</w:t>
      </w:r>
      <w:r w:rsidR="00122ED2" w:rsidRPr="00FA57A4">
        <w:t xml:space="preserve">. </w:t>
      </w:r>
      <w:r w:rsidRPr="00FA57A4">
        <w:t xml:space="preserve">It can be seen how the region with higher temperature is located in the heated turn when </w:t>
      </w:r>
      <w:r w:rsidRPr="00FA57A4">
        <w:rPr>
          <w:i/>
          <w:iCs/>
        </w:rPr>
        <w:t xml:space="preserve">j = </w:t>
      </w:r>
      <w:r w:rsidRPr="00FA57A4">
        <w:t>0.95 (Fig.</w:t>
      </w:r>
      <w:r w:rsidR="004677C1" w:rsidRPr="00FA57A4">
        <w:t> 5 </w:t>
      </w:r>
      <w:r w:rsidRPr="00FA57A4">
        <w:t xml:space="preserve">(a)), with only </w:t>
      </w:r>
      <w:r w:rsidR="00E530AD">
        <w:t xml:space="preserve">a small increase in temperature </w:t>
      </w:r>
      <w:r w:rsidRPr="00FA57A4">
        <w:t xml:space="preserve">produced in the adjacent turns. However, when the applied current is reduced, </w:t>
      </w:r>
      <w:r w:rsidRPr="00FA57A4">
        <w:rPr>
          <w:i/>
          <w:iCs/>
        </w:rPr>
        <w:t xml:space="preserve">j = </w:t>
      </w:r>
      <w:r w:rsidRPr="00FA57A4">
        <w:t xml:space="preserve">0.75 (Fig. </w:t>
      </w:r>
      <w:r w:rsidR="00126556" w:rsidRPr="00FA57A4">
        <w:t>5</w:t>
      </w:r>
      <w:r w:rsidRPr="00FA57A4">
        <w:t xml:space="preserve"> (b)), the cooling starts playing an important role in the quench process and the heat spreads to t</w:t>
      </w:r>
      <w:r w:rsidR="004677C1" w:rsidRPr="00FA57A4">
        <w:t>he adjacent turn of the heated one</w:t>
      </w:r>
      <w:r w:rsidRPr="00FA57A4">
        <w:t xml:space="preserve">. When the quench is triggered both turns have a temperature difference of </w:t>
      </w:r>
      <w:r w:rsidRPr="00FA57A4">
        <w:t xml:space="preserve">less </w:t>
      </w:r>
      <w:r w:rsidR="00767998" w:rsidRPr="00FA57A4">
        <w:t>than</w:t>
      </w:r>
      <w:r w:rsidRPr="00FA57A4">
        <w:t xml:space="preserve"> 1 K. This case corresponds to the plateau observed in Fig. </w:t>
      </w:r>
      <w:r w:rsidR="00126556" w:rsidRPr="00FA57A4">
        <w:t>4</w:t>
      </w:r>
      <w:r w:rsidRPr="00FA57A4">
        <w:t xml:space="preserve">. Finally when </w:t>
      </w:r>
      <w:r w:rsidRPr="00FA57A4">
        <w:rPr>
          <w:i/>
          <w:iCs/>
        </w:rPr>
        <w:t xml:space="preserve">j = </w:t>
      </w:r>
      <w:r w:rsidRPr="00FA57A4">
        <w:t xml:space="preserve">0.70 (Fig. </w:t>
      </w:r>
      <w:r w:rsidR="00126556" w:rsidRPr="00FA57A4">
        <w:t>5</w:t>
      </w:r>
      <w:r w:rsidRPr="00FA57A4">
        <w:t xml:space="preserve"> (c)) the hotspot migrates to the adjacent turn of the heated one due to the effect of cooling and the quench is triggered </w:t>
      </w:r>
      <w:r w:rsidR="004677C1" w:rsidRPr="00FA57A4">
        <w:t>in</w:t>
      </w:r>
      <w:r w:rsidRPr="00FA57A4">
        <w:t xml:space="preserve"> a turn different to</w:t>
      </w:r>
      <w:r w:rsidR="004677C1" w:rsidRPr="00FA57A4">
        <w:t xml:space="preserve"> the one</w:t>
      </w:r>
      <w:r w:rsidRPr="00FA57A4">
        <w:t xml:space="preserve"> where the heater is located. This effect produces an increase of the </w:t>
      </w:r>
      <w:r w:rsidRPr="00FA57A4">
        <w:rPr>
          <w:i/>
          <w:iCs/>
        </w:rPr>
        <w:t>MQE</w:t>
      </w:r>
      <w:r w:rsidRPr="00FA57A4">
        <w:t xml:space="preserve"> by 2 orders of magnitude compare</w:t>
      </w:r>
      <w:r w:rsidR="004677C1" w:rsidRPr="00FA57A4">
        <w:t>d</w:t>
      </w:r>
      <w:r w:rsidRPr="00FA57A4">
        <w:t xml:space="preserve"> to</w:t>
      </w:r>
      <w:r w:rsidR="004677C1" w:rsidRPr="00FA57A4">
        <w:t xml:space="preserve"> the ones obtained at </w:t>
      </w:r>
      <w:r w:rsidRPr="00FA57A4">
        <w:rPr>
          <w:i/>
          <w:iCs/>
        </w:rPr>
        <w:t xml:space="preserve">j = </w:t>
      </w:r>
      <w:r w:rsidRPr="00FA57A4">
        <w:t>0.95.</w:t>
      </w:r>
    </w:p>
    <w:p w:rsidR="00207C2D" w:rsidRPr="00FA57A4" w:rsidRDefault="0062063E" w:rsidP="00FA57A4">
      <w:pPr>
        <w:jc w:val="both"/>
      </w:pPr>
      <w:r w:rsidRPr="00FA57A4">
        <w:t xml:space="preserve">The change in trend of the </w:t>
      </w:r>
      <w:r w:rsidRPr="00FA57A4">
        <w:rPr>
          <w:i/>
          <w:iCs/>
        </w:rPr>
        <w:t>MQE</w:t>
      </w:r>
      <w:r w:rsidRPr="00FA57A4">
        <w:t xml:space="preserve"> is therefore associated with turn to turn heat propagation and is not observed in the </w:t>
      </w:r>
      <w:r w:rsidRPr="00FA57A4">
        <w:rPr>
          <w:i/>
          <w:iCs/>
        </w:rPr>
        <w:t xml:space="preserve">CM </w:t>
      </w:r>
      <w:r w:rsidRPr="00FA57A4">
        <w:t xml:space="preserve">since the heat spreads homogeneously. The </w:t>
      </w:r>
      <w:r w:rsidRPr="00FA57A4">
        <w:rPr>
          <w:i/>
          <w:iCs/>
        </w:rPr>
        <w:t>FULL 3D</w:t>
      </w:r>
      <w:r w:rsidRPr="00FA57A4">
        <w:t xml:space="preserve"> model is capable of </w:t>
      </w:r>
      <w:r w:rsidR="004677C1" w:rsidRPr="00FA57A4">
        <w:t>obtaining</w:t>
      </w:r>
      <w:r w:rsidRPr="00FA57A4">
        <w:t xml:space="preserve"> more accurate results than the </w:t>
      </w:r>
      <w:r w:rsidRPr="00FA57A4">
        <w:rPr>
          <w:i/>
          <w:iCs/>
        </w:rPr>
        <w:t>CM</w:t>
      </w:r>
      <w:r w:rsidRPr="00FA57A4">
        <w:t xml:space="preserve"> that </w:t>
      </w:r>
      <w:r w:rsidR="004677C1" w:rsidRPr="00FA57A4">
        <w:t>would</w:t>
      </w:r>
      <w:r w:rsidRPr="00FA57A4">
        <w:t xml:space="preserve"> overestimate</w:t>
      </w:r>
      <w:r w:rsidR="00412089" w:rsidRPr="00FA57A4">
        <w:t xml:space="preserve"> the</w:t>
      </w:r>
      <w:r w:rsidRPr="00FA57A4">
        <w:t xml:space="preserve"> </w:t>
      </w:r>
      <w:r w:rsidRPr="00FA57A4">
        <w:rPr>
          <w:i/>
          <w:iCs/>
        </w:rPr>
        <w:t xml:space="preserve">MQE </w:t>
      </w:r>
      <w:r w:rsidRPr="00FA57A4">
        <w:t>at currents close to the critical current of the conductor.</w:t>
      </w:r>
    </w:p>
    <w:p w:rsidR="00207C2D" w:rsidRPr="00FA57A4" w:rsidRDefault="0062063E">
      <w:pPr>
        <w:pStyle w:val="Heading1"/>
        <w:rPr>
          <w:lang w:val="en-US"/>
        </w:rPr>
      </w:pPr>
      <w:r w:rsidRPr="00FA57A4">
        <w:rPr>
          <w:lang w:val="en-US"/>
        </w:rPr>
        <w:t>CONCLUSIONS</w:t>
      </w:r>
    </w:p>
    <w:p w:rsidR="00207C2D" w:rsidRPr="00FA57A4" w:rsidRDefault="0062063E" w:rsidP="00412089">
      <w:pPr>
        <w:pStyle w:val="Text"/>
      </w:pPr>
      <w:r w:rsidRPr="00FA57A4">
        <w:t xml:space="preserve">A numerical modeling analysis to study the mechanisms that change the </w:t>
      </w:r>
      <w:r w:rsidRPr="00FA57A4">
        <w:rPr>
          <w:i/>
          <w:iCs/>
        </w:rPr>
        <w:t>MQE</w:t>
      </w:r>
      <w:r w:rsidRPr="00FA57A4">
        <w:t xml:space="preserve"> in superconducting coils has been done using two models: a </w:t>
      </w:r>
      <w:r w:rsidRPr="00FA57A4">
        <w:rPr>
          <w:i/>
          <w:iCs/>
        </w:rPr>
        <w:t>FULL 3D</w:t>
      </w:r>
      <w:r w:rsidRPr="00FA57A4">
        <w:t xml:space="preserve"> and a </w:t>
      </w:r>
      <w:r w:rsidRPr="00FA57A4">
        <w:rPr>
          <w:i/>
          <w:iCs/>
        </w:rPr>
        <w:t>CM</w:t>
      </w:r>
      <w:r w:rsidRPr="00FA57A4">
        <w:t xml:space="preserve">. It has been seen that for a given set of parameters the </w:t>
      </w:r>
      <w:r w:rsidRPr="00FA57A4">
        <w:rPr>
          <w:i/>
          <w:iCs/>
        </w:rPr>
        <w:t>MQE</w:t>
      </w:r>
      <w:r w:rsidRPr="00FA57A4">
        <w:t xml:space="preserve"> of the coil can be in the order of magnitude of that predicted by 1D analytic equation. The </w:t>
      </w:r>
      <w:r w:rsidRPr="00FA57A4">
        <w:rPr>
          <w:i/>
          <w:iCs/>
        </w:rPr>
        <w:t xml:space="preserve">MQE </w:t>
      </w:r>
      <w:r w:rsidRPr="00FA57A4">
        <w:t xml:space="preserve">is strongly affected by the thermal conductivity of the insulation and can increase the </w:t>
      </w:r>
      <w:r w:rsidRPr="00FA57A4">
        <w:rPr>
          <w:i/>
          <w:iCs/>
        </w:rPr>
        <w:t xml:space="preserve">MQE </w:t>
      </w:r>
      <w:r w:rsidRPr="00FA57A4">
        <w:t xml:space="preserve">of the coil </w:t>
      </w:r>
      <w:r w:rsidR="00412089" w:rsidRPr="00FA57A4">
        <w:t>of few</w:t>
      </w:r>
      <w:r w:rsidRPr="00FA57A4">
        <w:t xml:space="preserve"> orders of magnitude from 1D to 3D, due to the change in the volume of the </w:t>
      </w:r>
      <w:r w:rsidRPr="00FA57A4">
        <w:rPr>
          <w:i/>
          <w:iCs/>
        </w:rPr>
        <w:t>MPZ</w:t>
      </w:r>
      <w:r w:rsidRPr="00FA57A4">
        <w:t xml:space="preserve">. However </w:t>
      </w:r>
      <w:r w:rsidR="00412089" w:rsidRPr="00FA57A4">
        <w:t>the change of</w:t>
      </w:r>
      <w:r w:rsidRPr="00FA57A4">
        <w:t xml:space="preserve"> </w:t>
      </w:r>
      <w:r w:rsidR="00412089" w:rsidRPr="00FA57A4">
        <w:t xml:space="preserve">the </w:t>
      </w:r>
      <w:r w:rsidRPr="00FA57A4">
        <w:t xml:space="preserve">thermal conductivity of the coil </w:t>
      </w:r>
      <w:r w:rsidR="00412089" w:rsidRPr="00FA57A4">
        <w:t xml:space="preserve">on its own </w:t>
      </w:r>
      <w:r w:rsidRPr="00FA57A4">
        <w:t xml:space="preserve">does not explain the change in trend in the </w:t>
      </w:r>
      <w:r w:rsidRPr="00FA57A4">
        <w:rPr>
          <w:i/>
          <w:iCs/>
        </w:rPr>
        <w:t xml:space="preserve">MQE </w:t>
      </w:r>
      <w:r w:rsidRPr="00FA57A4">
        <w:t>observed experimentally in a solenoid coil.</w:t>
      </w:r>
      <w:r w:rsidR="00412089" w:rsidRPr="00FA57A4">
        <w:t xml:space="preserve"> Only a smooth transition from 1D to 3D is observed in the simulation.</w:t>
      </w:r>
      <w:r w:rsidRPr="00FA57A4">
        <w:t xml:space="preserve"> Th</w:t>
      </w:r>
      <w:r w:rsidR="00412089" w:rsidRPr="00FA57A4">
        <w:t>e transition observed experimentally is promoted by cooling and</w:t>
      </w:r>
      <w:r w:rsidRPr="00FA57A4">
        <w:t xml:space="preserve"> can be reproduced in the model moving the heater to the outer layer of the coil and adding a constant temperature boundary condition. </w:t>
      </w:r>
      <w:r w:rsidRPr="00FA57A4">
        <w:rPr>
          <w:i/>
          <w:iCs/>
        </w:rPr>
        <w:t xml:space="preserve">MQE </w:t>
      </w:r>
      <w:r w:rsidRPr="00FA57A4">
        <w:t xml:space="preserve">values in the order of few mJ are obtained for </w:t>
      </w:r>
      <w:r w:rsidRPr="00FA57A4">
        <w:rPr>
          <w:i/>
          <w:iCs/>
        </w:rPr>
        <w:t xml:space="preserve">j &gt; </w:t>
      </w:r>
      <w:r w:rsidRPr="00FA57A4">
        <w:t xml:space="preserve">0.85, while the </w:t>
      </w:r>
      <w:r w:rsidRPr="00FA57A4">
        <w:rPr>
          <w:i/>
          <w:iCs/>
        </w:rPr>
        <w:t>MQE</w:t>
      </w:r>
      <w:r w:rsidRPr="00FA57A4">
        <w:t xml:space="preserve"> increases 2 orders of magnitude for </w:t>
      </w:r>
      <w:r w:rsidRPr="00FA57A4">
        <w:rPr>
          <w:i/>
          <w:iCs/>
        </w:rPr>
        <w:t xml:space="preserve">j &lt; </w:t>
      </w:r>
      <w:r w:rsidRPr="00FA57A4">
        <w:t>0.7 after a plateau. The transition is associated with the movement of the hotspot to an adjacent turn of where the heat is deposited due to the effect of cooling.</w:t>
      </w:r>
      <w:r w:rsidRPr="00FA57A4">
        <w:rPr>
          <w:i/>
          <w:iCs/>
        </w:rPr>
        <w:t xml:space="preserve"> </w:t>
      </w:r>
      <w:r w:rsidRPr="00FA57A4">
        <w:t xml:space="preserve">Only the </w:t>
      </w:r>
      <w:r w:rsidRPr="00FA57A4">
        <w:rPr>
          <w:i/>
          <w:iCs/>
        </w:rPr>
        <w:t>FULL 3D</w:t>
      </w:r>
      <w:r w:rsidRPr="00FA57A4">
        <w:t xml:space="preserve"> model was able to produce the transition while the </w:t>
      </w:r>
      <w:r w:rsidRPr="00FA57A4">
        <w:rPr>
          <w:i/>
          <w:iCs/>
        </w:rPr>
        <w:t>CM</w:t>
      </w:r>
      <w:r w:rsidRPr="00FA57A4">
        <w:t xml:space="preserve"> model </w:t>
      </w:r>
      <w:r w:rsidR="00412089" w:rsidRPr="00FA57A4">
        <w:t>overestimates</w:t>
      </w:r>
      <w:r w:rsidRPr="00FA57A4">
        <w:t xml:space="preserve"> the </w:t>
      </w:r>
      <w:r w:rsidRPr="00FA57A4">
        <w:rPr>
          <w:i/>
          <w:iCs/>
        </w:rPr>
        <w:t xml:space="preserve">MQE </w:t>
      </w:r>
      <w:r w:rsidRPr="00FA57A4">
        <w:t xml:space="preserve">values. Therefore, the </w:t>
      </w:r>
      <w:r w:rsidRPr="00FA57A4">
        <w:rPr>
          <w:i/>
          <w:iCs/>
        </w:rPr>
        <w:t>FULL 3D</w:t>
      </w:r>
      <w:r w:rsidRPr="00FA57A4">
        <w:t xml:space="preserve"> model is preferable to study the quench processes even if it has a higher computational costs, since there are </w:t>
      </w:r>
      <w:r w:rsidR="00412089" w:rsidRPr="00FA57A4">
        <w:t>mechanisms</w:t>
      </w:r>
      <w:r w:rsidRPr="00FA57A4">
        <w:t xml:space="preserve"> that cannot be reproduced with the </w:t>
      </w:r>
      <w:r w:rsidRPr="00FA57A4">
        <w:rPr>
          <w:i/>
          <w:iCs/>
        </w:rPr>
        <w:t xml:space="preserve">CM. </w:t>
      </w:r>
    </w:p>
    <w:p w:rsidR="00207C2D" w:rsidRPr="00FA57A4" w:rsidRDefault="0062063E">
      <w:pPr>
        <w:pStyle w:val="ReferenceHead"/>
        <w:rPr>
          <w:lang w:val="en-US"/>
        </w:rPr>
      </w:pPr>
      <w:r w:rsidRPr="00FA57A4">
        <w:rPr>
          <w:lang w:val="en-US"/>
        </w:rPr>
        <w:t>References</w:t>
      </w:r>
    </w:p>
    <w:p w:rsidR="007B06E4" w:rsidRPr="00FA57A4" w:rsidRDefault="0062063E" w:rsidP="00844A4D">
      <w:pPr>
        <w:pStyle w:val="References"/>
        <w:spacing w:after="0"/>
        <w:ind w:left="357" w:hanging="357"/>
      </w:pPr>
      <w:r w:rsidRPr="00FA57A4">
        <w:t xml:space="preserve">K. Koruda </w:t>
      </w:r>
      <w:r w:rsidRPr="00FA57A4">
        <w:rPr>
          <w:i/>
          <w:iCs/>
        </w:rPr>
        <w:t>et al.,</w:t>
      </w:r>
      <w:r w:rsidRPr="00FA57A4">
        <w:t xml:space="preserve"> “Quench simulation analysis of a superconducting coil” </w:t>
      </w:r>
      <w:r w:rsidRPr="00FA57A4">
        <w:rPr>
          <w:i/>
          <w:iCs/>
        </w:rPr>
        <w:t xml:space="preserve">Cryogenics </w:t>
      </w:r>
      <w:r w:rsidRPr="00FA57A4">
        <w:rPr>
          <w:b/>
          <w:bCs/>
        </w:rPr>
        <w:t>29</w:t>
      </w:r>
      <w:r w:rsidRPr="00FA57A4">
        <w:t>,</w:t>
      </w:r>
      <w:r w:rsidRPr="00FA57A4">
        <w:rPr>
          <w:b/>
          <w:bCs/>
        </w:rPr>
        <w:t xml:space="preserve"> </w:t>
      </w:r>
      <w:r w:rsidRPr="00FA57A4">
        <w:t>pp. 814-824, Oct</w:t>
      </w:r>
      <w:r w:rsidRPr="00FA57A4">
        <w:rPr>
          <w:b/>
          <w:bCs/>
        </w:rPr>
        <w:t xml:space="preserve"> </w:t>
      </w:r>
      <w:r w:rsidRPr="00FA57A4">
        <w:t>1989</w:t>
      </w:r>
    </w:p>
    <w:p w:rsidR="007552FE" w:rsidRDefault="00235AA0" w:rsidP="007552FE">
      <w:pPr>
        <w:pStyle w:val="References"/>
      </w:pPr>
      <w:r w:rsidRPr="00FA57A4">
        <w:rPr>
          <w:noProof/>
          <w:lang w:val="en-GB" w:eastAsia="en-GB"/>
        </w:rPr>
        <mc:AlternateContent>
          <mc:Choice Requires="wps">
            <w:drawing>
              <wp:anchor distT="0" distB="0" distL="114300" distR="114300" simplePos="0" relativeHeight="251740160" behindDoc="0" locked="0" layoutInCell="1" allowOverlap="0" wp14:anchorId="481C4855" wp14:editId="000FC2B1">
                <wp:simplePos x="0" y="0"/>
                <wp:positionH relativeFrom="margin">
                  <wp:posOffset>31115</wp:posOffset>
                </wp:positionH>
                <wp:positionV relativeFrom="margin">
                  <wp:posOffset>30480</wp:posOffset>
                </wp:positionV>
                <wp:extent cx="3154680" cy="2788285"/>
                <wp:effectExtent l="0" t="0" r="762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788285"/>
                        </a:xfrm>
                        <a:prstGeom prst="rect">
                          <a:avLst/>
                        </a:prstGeom>
                        <a:solidFill>
                          <a:srgbClr val="FFFFFF"/>
                        </a:solidFill>
                        <a:ln>
                          <a:noFill/>
                        </a:ln>
                      </wps:spPr>
                      <wps:txbx>
                        <w:txbxContent>
                          <w:p w:rsidR="00235AA0" w:rsidRDefault="00235AA0" w:rsidP="00E530AD">
                            <w:pPr>
                              <w:pStyle w:val="FootnoteText"/>
                              <w:tabs>
                                <w:tab w:val="left" w:pos="4111"/>
                              </w:tabs>
                              <w:ind w:firstLine="0"/>
                              <w:jc w:val="center"/>
                              <w:rPr>
                                <w:lang w:val="en-GB" w:eastAsia="en-GB"/>
                              </w:rPr>
                            </w:pPr>
                            <w:r>
                              <w:rPr>
                                <w:noProof/>
                                <w:lang w:val="en-GB" w:eastAsia="en-GB"/>
                              </w:rPr>
                              <w:drawing>
                                <wp:inline distT="0" distB="0" distL="0" distR="0" wp14:anchorId="3ED452E1" wp14:editId="727C665D">
                                  <wp:extent cx="2284296" cy="4316886"/>
                                  <wp:effectExtent l="0" t="0" r="1905" b="762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Pelev\Desktop\MPZ-25A-30,5K-fixedTheaterout_10x10_k2_6e7-2.jpgMPZ-25A-30,5K-fixedTheaterout_10x10_k2_6e7-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4296" cy="4316886"/>
                                          </a:xfrm>
                                          <a:prstGeom prst="rect">
                                            <a:avLst/>
                                          </a:prstGeom>
                                          <a:noFill/>
                                          <a:ln>
                                            <a:noFill/>
                                          </a:ln>
                                          <a:extLst>
                                            <a:ext uri="{53640926-AAD7-44D8-BBD7-CCE9431645EC}">
                                              <a14:shadowObscured xmlns:a14="http://schemas.microsoft.com/office/drawing/2010/main"/>
                                            </a:ext>
                                          </a:extLst>
                                        </pic:spPr>
                                      </pic:pic>
                                    </a:graphicData>
                                  </a:graphic>
                                </wp:inline>
                              </w:drawing>
                            </w:r>
                          </w:p>
                          <w:p w:rsidR="00235AA0" w:rsidRPr="00FA57A4" w:rsidRDefault="00235AA0" w:rsidP="00FA57A4">
                            <w:pPr>
                              <w:pStyle w:val="FootnoteText"/>
                              <w:ind w:firstLine="0"/>
                              <w:rPr>
                                <w:lang w:val="en-US"/>
                              </w:rPr>
                            </w:pPr>
                            <w:r w:rsidRPr="00FA57A4">
                              <w:rPr>
                                <w:lang w:val="en-GB"/>
                              </w:rPr>
                              <w:t xml:space="preserve">Fig. </w:t>
                            </w:r>
                            <w:r w:rsidR="00126556" w:rsidRPr="00FA57A4">
                              <w:rPr>
                                <w:lang w:val="en-GB"/>
                              </w:rPr>
                              <w:t>5</w:t>
                            </w:r>
                            <w:r w:rsidRPr="00FA57A4">
                              <w:rPr>
                                <w:lang w:val="en-GB"/>
                              </w:rPr>
                              <w:t>.</w:t>
                            </w:r>
                            <w:r w:rsidRPr="00FA57A4">
                              <w:rPr>
                                <w:lang w:val="en-GB"/>
                              </w:rPr>
                              <w:t> </w:t>
                            </w:r>
                            <w:r w:rsidRPr="00FA57A4">
                              <w:rPr>
                                <w:i/>
                                <w:iCs/>
                                <w:lang w:val="en-GB"/>
                              </w:rPr>
                              <w:t>MPZ</w:t>
                            </w:r>
                            <w:r w:rsidRPr="00FA57A4">
                              <w:rPr>
                                <w:lang w:val="en-GB"/>
                              </w:rPr>
                              <w:t xml:space="preserve"> cross sections of the </w:t>
                            </w:r>
                            <w:r w:rsidRPr="00FA57A4">
                              <w:rPr>
                                <w:i/>
                                <w:iCs/>
                                <w:lang w:val="en-GB"/>
                              </w:rPr>
                              <w:t>FULL 3D</w:t>
                            </w:r>
                            <w:r w:rsidRPr="00FA57A4">
                              <w:rPr>
                                <w:lang w:val="en-GB"/>
                              </w:rPr>
                              <w:t xml:space="preserve"> model when the quench is triggered for (a) </w:t>
                            </w:r>
                            <w:r w:rsidRPr="00FA57A4">
                              <w:rPr>
                                <w:i/>
                                <w:iCs/>
                                <w:lang w:val="en-GB"/>
                              </w:rPr>
                              <w:t xml:space="preserve">j = </w:t>
                            </w:r>
                            <w:r w:rsidRPr="00FA57A4">
                              <w:rPr>
                                <w:lang w:val="en-GB"/>
                              </w:rPr>
                              <w:t xml:space="preserve">0.95, (b) </w:t>
                            </w:r>
                            <w:r w:rsidRPr="00FA57A4">
                              <w:rPr>
                                <w:i/>
                                <w:iCs/>
                                <w:lang w:val="en-GB"/>
                              </w:rPr>
                              <w:t xml:space="preserve">j = </w:t>
                            </w:r>
                            <w:r w:rsidRPr="00FA57A4">
                              <w:rPr>
                                <w:lang w:val="en-GB"/>
                              </w:rPr>
                              <w:t xml:space="preserve">0.75 and (c) </w:t>
                            </w:r>
                            <w:r w:rsidRPr="00FA57A4">
                              <w:rPr>
                                <w:i/>
                                <w:iCs/>
                                <w:lang w:val="en-GB"/>
                              </w:rPr>
                              <w:t xml:space="preserve">j = </w:t>
                            </w:r>
                            <w:r w:rsidRPr="00FA57A4">
                              <w:rPr>
                                <w:lang w:val="en-GB"/>
                              </w:rPr>
                              <w:t xml:space="preserve">0.70. </w:t>
                            </w:r>
                            <w:r w:rsidR="002355CC" w:rsidRPr="00FA57A4">
                              <w:rPr>
                                <w:lang w:val="en-GB"/>
                              </w:rPr>
                              <w:t xml:space="preserve">Arrow points the position of the heater. </w:t>
                            </w:r>
                            <w:r w:rsidRPr="00FA57A4">
                              <w:rPr>
                                <w:lang w:val="en-GB"/>
                              </w:rPr>
                              <w:t xml:space="preserve">Only the regions with temperatures above </w:t>
                            </w:r>
                            <w:r w:rsidRPr="00FA57A4">
                              <w:rPr>
                                <w:i/>
                                <w:iCs/>
                                <w:lang w:val="en-GB"/>
                              </w:rPr>
                              <w:t>T</w:t>
                            </w:r>
                            <w:r w:rsidRPr="00FA57A4">
                              <w:rPr>
                                <w:i/>
                                <w:iCs/>
                                <w:vertAlign w:val="subscript"/>
                                <w:lang w:val="en-GB"/>
                              </w:rPr>
                              <w:t>CS</w:t>
                            </w:r>
                            <w:r w:rsidRPr="00FA57A4">
                              <w:rPr>
                                <w:lang w:val="en-GB"/>
                              </w:rPr>
                              <w:t xml:space="preserve"> are shown.</w:t>
                            </w:r>
                          </w:p>
                        </w:txbxContent>
                      </wps:txbx>
                      <wps:bodyPr rot="0" vert="horz" wrap="square" lIns="0" tIns="0" rIns="0" bIns="0" anchor="t" anchorCtr="0" upright="1">
                        <a:spAutoFit/>
                      </wps:bodyPr>
                    </wps:wsp>
                  </a:graphicData>
                </a:graphic>
              </wp:anchor>
            </w:drawing>
          </mc:Choice>
          <mc:Fallback>
            <w:pict>
              <v:shape w14:anchorId="481C4855" id="Text Box 9" o:spid="_x0000_s1030" type="#_x0000_t202" style="position:absolute;left:0;text-align:left;margin-left:2.45pt;margin-top:2.4pt;width:248.4pt;height:219.55pt;z-index:2517401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" o:allowoverlap="f" stroked="f">
                <v:textbox style="mso-fit-shape-to-text:t" inset="0,0,0,0">
                  <w:txbxContent>
                    <w:p w:rsidR="00235AA0" w:rsidRDefault="00235AA0" w:rsidP="00E530AD">
                      <w:pPr>
                        <w:pStyle w:val="FootnoteText"/>
                        <w:tabs>
                          <w:tab w:val="left" w:pos="4111"/>
                        </w:tabs>
                        <w:ind w:firstLine="0"/>
                        <w:jc w:val="center"/>
                        <w:rPr>
                          <w:lang w:val="en-GB" w:eastAsia="en-GB"/>
                        </w:rPr>
                      </w:pPr>
                      <w:r>
                        <w:rPr>
                          <w:noProof/>
                          <w:lang w:val="en-GB" w:eastAsia="en-GB"/>
                        </w:rPr>
                        <w:drawing>
                          <wp:inline distT="0" distB="0" distL="0" distR="0" wp14:anchorId="3ED452E1" wp14:editId="727C665D">
                            <wp:extent cx="2284296" cy="4316886"/>
                            <wp:effectExtent l="0" t="0" r="1905" b="762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Pelev\Desktop\MPZ-25A-30,5K-fixedTheaterout_10x10_k2_6e7-2.jpgMPZ-25A-30,5K-fixedTheaterout_10x10_k2_6e7-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4296" cy="4316886"/>
                                    </a:xfrm>
                                    <a:prstGeom prst="rect">
                                      <a:avLst/>
                                    </a:prstGeom>
                                    <a:noFill/>
                                    <a:ln>
                                      <a:noFill/>
                                    </a:ln>
                                    <a:extLst>
                                      <a:ext uri="{53640926-AAD7-44D8-BBD7-CCE9431645EC}">
                                        <a14:shadowObscured xmlns:a14="http://schemas.microsoft.com/office/drawing/2010/main"/>
                                      </a:ext>
                                    </a:extLst>
                                  </pic:spPr>
                                </pic:pic>
                              </a:graphicData>
                            </a:graphic>
                          </wp:inline>
                        </w:drawing>
                      </w:r>
                    </w:p>
                    <w:p w:rsidR="00235AA0" w:rsidRPr="00FA57A4" w:rsidRDefault="00235AA0" w:rsidP="00FA57A4">
                      <w:pPr>
                        <w:pStyle w:val="FootnoteText"/>
                        <w:ind w:firstLine="0"/>
                        <w:rPr>
                          <w:lang w:val="en-US"/>
                        </w:rPr>
                      </w:pPr>
                      <w:r w:rsidRPr="00FA57A4">
                        <w:rPr>
                          <w:lang w:val="en-GB"/>
                        </w:rPr>
                        <w:t xml:space="preserve">Fig. </w:t>
                      </w:r>
                      <w:r w:rsidR="00126556" w:rsidRPr="00FA57A4">
                        <w:rPr>
                          <w:lang w:val="en-GB"/>
                        </w:rPr>
                        <w:t>5</w:t>
                      </w:r>
                      <w:r w:rsidRPr="00FA57A4">
                        <w:rPr>
                          <w:lang w:val="en-GB"/>
                        </w:rPr>
                        <w:t>.</w:t>
                      </w:r>
                      <w:r w:rsidRPr="00FA57A4">
                        <w:rPr>
                          <w:lang w:val="en-GB"/>
                        </w:rPr>
                        <w:t> </w:t>
                      </w:r>
                      <w:r w:rsidRPr="00FA57A4">
                        <w:rPr>
                          <w:i/>
                          <w:iCs/>
                          <w:lang w:val="en-GB"/>
                        </w:rPr>
                        <w:t>MPZ</w:t>
                      </w:r>
                      <w:r w:rsidRPr="00FA57A4">
                        <w:rPr>
                          <w:lang w:val="en-GB"/>
                        </w:rPr>
                        <w:t xml:space="preserve"> cross sections of the </w:t>
                      </w:r>
                      <w:r w:rsidRPr="00FA57A4">
                        <w:rPr>
                          <w:i/>
                          <w:iCs/>
                          <w:lang w:val="en-GB"/>
                        </w:rPr>
                        <w:t>FULL 3D</w:t>
                      </w:r>
                      <w:r w:rsidRPr="00FA57A4">
                        <w:rPr>
                          <w:lang w:val="en-GB"/>
                        </w:rPr>
                        <w:t xml:space="preserve"> model when the quench is triggered for (a) </w:t>
                      </w:r>
                      <w:r w:rsidRPr="00FA57A4">
                        <w:rPr>
                          <w:i/>
                          <w:iCs/>
                          <w:lang w:val="en-GB"/>
                        </w:rPr>
                        <w:t xml:space="preserve">j = </w:t>
                      </w:r>
                      <w:r w:rsidRPr="00FA57A4">
                        <w:rPr>
                          <w:lang w:val="en-GB"/>
                        </w:rPr>
                        <w:t xml:space="preserve">0.95, (b) </w:t>
                      </w:r>
                      <w:r w:rsidRPr="00FA57A4">
                        <w:rPr>
                          <w:i/>
                          <w:iCs/>
                          <w:lang w:val="en-GB"/>
                        </w:rPr>
                        <w:t xml:space="preserve">j = </w:t>
                      </w:r>
                      <w:r w:rsidRPr="00FA57A4">
                        <w:rPr>
                          <w:lang w:val="en-GB"/>
                        </w:rPr>
                        <w:t xml:space="preserve">0.75 and (c) </w:t>
                      </w:r>
                      <w:r w:rsidRPr="00FA57A4">
                        <w:rPr>
                          <w:i/>
                          <w:iCs/>
                          <w:lang w:val="en-GB"/>
                        </w:rPr>
                        <w:t xml:space="preserve">j = </w:t>
                      </w:r>
                      <w:r w:rsidRPr="00FA57A4">
                        <w:rPr>
                          <w:lang w:val="en-GB"/>
                        </w:rPr>
                        <w:t xml:space="preserve">0.70. </w:t>
                      </w:r>
                      <w:r w:rsidR="002355CC" w:rsidRPr="00FA57A4">
                        <w:rPr>
                          <w:lang w:val="en-GB"/>
                        </w:rPr>
                        <w:t xml:space="preserve">Arrow points the position of the heater. </w:t>
                      </w:r>
                      <w:r w:rsidRPr="00FA57A4">
                        <w:rPr>
                          <w:lang w:val="en-GB"/>
                        </w:rPr>
                        <w:t xml:space="preserve">Only the regions with temperatures above </w:t>
                      </w:r>
                      <w:r w:rsidRPr="00FA57A4">
                        <w:rPr>
                          <w:i/>
                          <w:iCs/>
                          <w:lang w:val="en-GB"/>
                        </w:rPr>
                        <w:t>T</w:t>
                      </w:r>
                      <w:r w:rsidRPr="00FA57A4">
                        <w:rPr>
                          <w:i/>
                          <w:iCs/>
                          <w:vertAlign w:val="subscript"/>
                          <w:lang w:val="en-GB"/>
                        </w:rPr>
                        <w:t>CS</w:t>
                      </w:r>
                      <w:r w:rsidRPr="00FA57A4">
                        <w:rPr>
                          <w:lang w:val="en-GB"/>
                        </w:rPr>
                        <w:t xml:space="preserve"> are shown.</w:t>
                      </w:r>
                    </w:p>
                  </w:txbxContent>
                </v:textbox>
                <w10:wrap type="topAndBottom" anchorx="margin" anchory="margin"/>
              </v:shape>
            </w:pict>
          </mc:Fallback>
        </mc:AlternateContent>
      </w:r>
      <w:r w:rsidR="0062063E" w:rsidRPr="00FA57A4">
        <w:t xml:space="preserve">A.V. Gavrilin and A. A. Konyukhov, V.A. Malginov “Computer simulation and experimental study of quench in superconducting epoxy-impregnated multy-layer coil” </w:t>
      </w:r>
      <w:r w:rsidR="0062063E" w:rsidRPr="007552FE">
        <w:rPr>
          <w:i/>
          <w:iCs/>
        </w:rPr>
        <w:t xml:space="preserve">IEEE Trans. Mag. </w:t>
      </w:r>
      <w:r w:rsidR="0062063E" w:rsidRPr="007552FE">
        <w:rPr>
          <w:b/>
          <w:bCs/>
        </w:rPr>
        <w:t>32</w:t>
      </w:r>
      <w:r w:rsidR="0062063E" w:rsidRPr="00FA57A4">
        <w:t xml:space="preserve">, no. 4, </w:t>
      </w:r>
      <w:r w:rsidR="0062063E" w:rsidRPr="007552FE">
        <w:rPr>
          <w:b/>
          <w:bCs/>
        </w:rPr>
        <w:t xml:space="preserve"> </w:t>
      </w:r>
      <w:r w:rsidR="0062063E" w:rsidRPr="00FA57A4">
        <w:t>pp. 2990-2993, Jul</w:t>
      </w:r>
      <w:r w:rsidR="0062063E" w:rsidRPr="007552FE">
        <w:rPr>
          <w:b/>
          <w:bCs/>
        </w:rPr>
        <w:t xml:space="preserve"> </w:t>
      </w:r>
      <w:r w:rsidR="0062063E" w:rsidRPr="00FA57A4">
        <w:t>1996</w:t>
      </w:r>
    </w:p>
    <w:p w:rsidR="00207C2D" w:rsidRPr="007552FE" w:rsidRDefault="0062063E" w:rsidP="007552FE">
      <w:pPr>
        <w:pStyle w:val="References"/>
      </w:pPr>
      <w:r w:rsidRPr="007552FE">
        <w:t xml:space="preserve">A.V. Gavrilin and V.I. Shcherbakov “About evolution and propagation of normal zone in an adiabatic superconducting coil” </w:t>
      </w:r>
      <w:r w:rsidRPr="007552FE">
        <w:rPr>
          <w:i/>
          <w:iCs/>
        </w:rPr>
        <w:t xml:space="preserve">Adv. Supercond. XI, </w:t>
      </w:r>
      <w:r w:rsidR="007552FE">
        <w:t>Springer , Japan</w:t>
      </w:r>
      <w:r w:rsidR="007552FE">
        <w:rPr>
          <w:i/>
          <w:iCs/>
        </w:rPr>
        <w:t xml:space="preserve"> </w:t>
      </w:r>
      <w:r w:rsidR="007552FE" w:rsidRPr="007552FE">
        <w:rPr>
          <w:lang w:val="en-GB"/>
        </w:rPr>
        <w:t xml:space="preserve">1999, </w:t>
      </w:r>
      <w:r w:rsidRPr="007552FE">
        <w:rPr>
          <w:lang w:val="en-GB"/>
        </w:rPr>
        <w:t>pp. 1467-1470</w:t>
      </w:r>
      <w:r w:rsidR="007552FE" w:rsidRPr="007552FE">
        <w:rPr>
          <w:lang w:val="en-GB"/>
        </w:rPr>
        <w:t>.</w:t>
      </w:r>
    </w:p>
    <w:p w:rsidR="00207C2D" w:rsidRPr="00FA57A4" w:rsidRDefault="0062063E" w:rsidP="00844A4D">
      <w:pPr>
        <w:pStyle w:val="References"/>
        <w:widowControl w:val="0"/>
        <w:spacing w:after="0" w:line="252" w:lineRule="auto"/>
        <w:ind w:left="357" w:hanging="357"/>
      </w:pPr>
      <w:r w:rsidRPr="00FA57A4">
        <w:t>W. K. Chan and J. Schwartz “A hierarchical three-dimensional multiscale electro-magneto-thermal model of quenching in REBa</w:t>
      </w:r>
      <w:r w:rsidRPr="00FA57A4">
        <w:rPr>
          <w:vertAlign w:val="subscript"/>
        </w:rPr>
        <w:t>2</w:t>
      </w:r>
      <w:r w:rsidRPr="00FA57A4">
        <w:t>Cu</w:t>
      </w:r>
      <w:r w:rsidRPr="00FA57A4">
        <w:rPr>
          <w:vertAlign w:val="subscript"/>
        </w:rPr>
        <w:t>3</w:t>
      </w:r>
      <w:r w:rsidRPr="00FA57A4">
        <w:t>O</w:t>
      </w:r>
      <w:r w:rsidRPr="00FA57A4">
        <w:rPr>
          <w:vertAlign w:val="subscript"/>
        </w:rPr>
        <w:t>7-</w:t>
      </w:r>
      <w:r w:rsidRPr="00FA57A4">
        <w:rPr>
          <w:vertAlign w:val="subscript"/>
        </w:rPr>
        <w:lastRenderedPageBreak/>
        <w:t>δ</w:t>
      </w:r>
      <w:r w:rsidRPr="00FA57A4">
        <w:t xml:space="preserve"> coated-conductor-based coils” </w:t>
      </w:r>
      <w:r w:rsidRPr="00FA57A4">
        <w:rPr>
          <w:i/>
          <w:iCs/>
        </w:rPr>
        <w:t xml:space="preserve">IEEE Trans. Appl. Supercond. </w:t>
      </w:r>
      <w:r w:rsidRPr="00FA57A4">
        <w:rPr>
          <w:b/>
          <w:bCs/>
        </w:rPr>
        <w:t>22</w:t>
      </w:r>
      <w:r w:rsidRPr="00FA57A4">
        <w:t>, no 5, p. 4706010, Oct 2012</w:t>
      </w:r>
    </w:p>
    <w:p w:rsidR="00207C2D" w:rsidRPr="00FA57A4" w:rsidRDefault="0062063E" w:rsidP="00844A4D">
      <w:pPr>
        <w:pStyle w:val="References"/>
        <w:widowControl w:val="0"/>
        <w:spacing w:after="0" w:line="252" w:lineRule="auto"/>
        <w:ind w:left="357" w:hanging="357"/>
      </w:pPr>
      <w:r w:rsidRPr="00FA57A4">
        <w:t xml:space="preserve">S. Caspi </w:t>
      </w:r>
      <w:r w:rsidRPr="00FA57A4">
        <w:rPr>
          <w:i/>
          <w:iCs/>
        </w:rPr>
        <w:t>et al.</w:t>
      </w:r>
      <w:r w:rsidRPr="00FA57A4">
        <w:t>, “Calculating quench propagation with ANSYS</w:t>
      </w:r>
      <w:r w:rsidRPr="00FA57A4">
        <w:rPr>
          <w:vertAlign w:val="superscript"/>
        </w:rPr>
        <w:t>®</w:t>
      </w:r>
      <w:r w:rsidRPr="00FA57A4">
        <w:t xml:space="preserve">” </w:t>
      </w:r>
      <w:r w:rsidRPr="00FA57A4">
        <w:rPr>
          <w:i/>
          <w:iCs/>
        </w:rPr>
        <w:t xml:space="preserve">IEEE Trans. Appl. Supercond. </w:t>
      </w:r>
      <w:r w:rsidRPr="00FA57A4">
        <w:rPr>
          <w:b/>
          <w:bCs/>
        </w:rPr>
        <w:t>13</w:t>
      </w:r>
      <w:r w:rsidRPr="00FA57A4">
        <w:t>, no 2, pp. 1714-1717, Jun 2003</w:t>
      </w:r>
    </w:p>
    <w:p w:rsidR="00207C2D" w:rsidRPr="00FA57A4" w:rsidRDefault="0062063E" w:rsidP="00844A4D">
      <w:pPr>
        <w:pStyle w:val="References"/>
        <w:widowControl w:val="0"/>
        <w:spacing w:after="0" w:line="252" w:lineRule="auto"/>
        <w:ind w:left="357" w:hanging="357"/>
      </w:pPr>
      <w:r w:rsidRPr="00FA57A4">
        <w:t xml:space="preserve">E. A. Young </w:t>
      </w:r>
      <w:r w:rsidRPr="00FA57A4">
        <w:rPr>
          <w:i/>
          <w:iCs/>
        </w:rPr>
        <w:t>et al</w:t>
      </w:r>
      <w:r w:rsidRPr="00FA57A4">
        <w:t>., “Temperature and Background Field Dependence of Thermal Stability in a Compact MgB</w:t>
      </w:r>
      <w:r w:rsidRPr="00FA57A4">
        <w:rPr>
          <w:vertAlign w:val="subscript"/>
        </w:rPr>
        <w:t>2</w:t>
      </w:r>
      <w:r w:rsidRPr="00FA57A4">
        <w:t xml:space="preserve"> Solenoid Coil” </w:t>
      </w:r>
      <w:r w:rsidRPr="00FA57A4">
        <w:rPr>
          <w:i/>
          <w:iCs/>
        </w:rPr>
        <w:t xml:space="preserve">IEEE Trans. Appl. Supercond. </w:t>
      </w:r>
      <w:r w:rsidRPr="00FA57A4">
        <w:rPr>
          <w:b/>
          <w:bCs/>
        </w:rPr>
        <w:t>26</w:t>
      </w:r>
      <w:r w:rsidRPr="00FA57A4">
        <w:t>, no 3, pp. 4702704, Apr 2016</w:t>
      </w:r>
    </w:p>
    <w:p w:rsidR="00207C2D" w:rsidRPr="00FA57A4" w:rsidRDefault="0062063E" w:rsidP="00844A4D">
      <w:pPr>
        <w:pStyle w:val="References"/>
        <w:widowControl w:val="0"/>
        <w:spacing w:after="0" w:line="252" w:lineRule="auto"/>
        <w:ind w:left="357" w:hanging="357"/>
      </w:pPr>
      <w:r w:rsidRPr="00FA57A4">
        <w:t>I. Falorio, E. A. Young amd Y. Yang. “Quench Characteristic and Minimum Quench Energy of 2G YBCO Tapes</w:t>
      </w:r>
      <w:r w:rsidRPr="00FA57A4">
        <w:rPr>
          <w:i/>
          <w:iCs/>
        </w:rPr>
        <w:t xml:space="preserve">” IEEE Trans. Appl. Supercond. </w:t>
      </w:r>
      <w:r w:rsidRPr="00FA57A4">
        <w:rPr>
          <w:b/>
          <w:bCs/>
        </w:rPr>
        <w:t>25</w:t>
      </w:r>
      <w:r w:rsidRPr="00FA57A4">
        <w:t>, no 3, p. 6605505, Jun 2015</w:t>
      </w:r>
    </w:p>
    <w:p w:rsidR="00207C2D" w:rsidRPr="00FA57A4" w:rsidRDefault="0062063E" w:rsidP="00844A4D">
      <w:pPr>
        <w:pStyle w:val="References"/>
        <w:widowControl w:val="0"/>
        <w:tabs>
          <w:tab w:val="clear" w:pos="360"/>
        </w:tabs>
        <w:spacing w:line="252" w:lineRule="auto"/>
      </w:pPr>
      <w:r w:rsidRPr="00FA57A4">
        <w:t>NIST Cryogenics material properties [Online]. A</w:t>
      </w:r>
      <w:r w:rsidRPr="00FA57A4">
        <w:rPr>
          <w:shd w:val="clear" w:color="auto" w:fill="FFFFFF"/>
        </w:rPr>
        <w:t>vailable: http://cryogenics.nist.gov/MPropsMAY/material%20properties.htm, Accessed on Sep. 7, 2016</w:t>
      </w:r>
    </w:p>
    <w:sectPr w:rsidR="00207C2D" w:rsidRPr="00FA57A4">
      <w:headerReference w:type="even" r:id="rId21"/>
      <w:type w:val="continuous"/>
      <w:pgSz w:w="12240" w:h="15840"/>
      <w:pgMar w:top="1008" w:right="936" w:bottom="1008" w:left="936" w:header="432" w:footer="432" w:gutter="0"/>
      <w:cols w:num="2" w:space="28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51F" w:rsidRDefault="0087351F">
      <w:pPr>
        <w:spacing w:after="0" w:line="240" w:lineRule="auto"/>
      </w:pPr>
      <w:r>
        <w:separator/>
      </w:r>
    </w:p>
  </w:endnote>
  <w:endnote w:type="continuationSeparator" w:id="0">
    <w:p w:rsidR="0087351F" w:rsidRDefault="00873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sig w:usb0="00000000"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C2D" w:rsidRDefault="0062063E">
    <w:pPr>
      <w:pStyle w:val="Footer"/>
      <w:rPr>
        <w:sz w:val="16"/>
      </w:rPr>
    </w:pPr>
    <w:r>
      <w:rPr>
        <w:sz w:val="16"/>
      </w:rPr>
      <w:t xml:space="preserve">Template version 7.2a, 04 August 2016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51F" w:rsidRDefault="0087351F">
      <w:pPr>
        <w:spacing w:after="0" w:line="240" w:lineRule="auto"/>
      </w:pPr>
      <w:r>
        <w:separator/>
      </w:r>
    </w:p>
  </w:footnote>
  <w:footnote w:type="continuationSeparator" w:id="0">
    <w:p w:rsidR="0087351F" w:rsidRDefault="0087351F">
      <w:pPr>
        <w:spacing w:after="0" w:line="240" w:lineRule="auto"/>
      </w:pPr>
      <w:r>
        <w:continuationSeparator/>
      </w:r>
    </w:p>
  </w:footnote>
  <w:footnote w:id="1">
    <w:p w:rsidR="00207C2D" w:rsidRDefault="0062063E">
      <w:pPr>
        <w:pStyle w:val="FootnoteText"/>
        <w:rPr>
          <w:lang w:val="en-US"/>
        </w:rPr>
      </w:pPr>
      <w:r w:rsidRPr="00235AA0">
        <w:rPr>
          <w:lang w:val="en-GB"/>
        </w:rPr>
        <w:t>J. Pelegrin is with</w:t>
      </w:r>
      <w:r>
        <w:rPr>
          <w:lang w:val="en-US"/>
        </w:rPr>
        <w:t xml:space="preserve"> the</w:t>
      </w:r>
      <w:r w:rsidRPr="00235AA0">
        <w:rPr>
          <w:lang w:val="en-GB"/>
        </w:rPr>
        <w:t xml:space="preserve"> University of Southampton, Southampton, SO17 1BJ, UK</w:t>
      </w:r>
      <w:r>
        <w:rPr>
          <w:lang w:val="en-US"/>
        </w:rPr>
        <w:t xml:space="preserve"> (e-mail: </w:t>
      </w:r>
      <w:r w:rsidRPr="00235AA0">
        <w:rPr>
          <w:lang w:val="en-GB"/>
        </w:rPr>
        <w:t>jpm1c13@soton.ac.uk</w:t>
      </w:r>
      <w:r>
        <w:rPr>
          <w:lang w:val="en-US"/>
        </w:rPr>
        <w:t>).</w:t>
      </w:r>
    </w:p>
    <w:p w:rsidR="00207C2D" w:rsidRDefault="0062063E">
      <w:pPr>
        <w:pStyle w:val="FootnoteText"/>
        <w:rPr>
          <w:lang w:val="en-US"/>
        </w:rPr>
      </w:pPr>
      <w:r w:rsidRPr="00235AA0">
        <w:rPr>
          <w:lang w:val="en-GB"/>
        </w:rPr>
        <w:t>E. A.  Young is with</w:t>
      </w:r>
      <w:r>
        <w:rPr>
          <w:lang w:val="en-US"/>
        </w:rPr>
        <w:t xml:space="preserve"> the</w:t>
      </w:r>
      <w:r w:rsidRPr="00235AA0">
        <w:rPr>
          <w:lang w:val="en-GB"/>
        </w:rPr>
        <w:t xml:space="preserve"> University of Southampton, Southampton, SO17 1BJ ,UK</w:t>
      </w:r>
      <w:r>
        <w:rPr>
          <w:lang w:val="en-US"/>
        </w:rPr>
        <w:t xml:space="preserve"> (e-mail: </w:t>
      </w:r>
      <w:r w:rsidRPr="00235AA0">
        <w:rPr>
          <w:lang w:val="en-GB"/>
        </w:rPr>
        <w:t>@soton.ac.uk</w:t>
      </w:r>
      <w:r>
        <w:rPr>
          <w:lang w:val="en-US"/>
        </w:rPr>
        <w:t xml:space="preserve">). </w:t>
      </w:r>
    </w:p>
    <w:p w:rsidR="00207C2D" w:rsidRDefault="0062063E" w:rsidP="00DB32C1">
      <w:pPr>
        <w:pStyle w:val="FootnoteText"/>
        <w:rPr>
          <w:lang w:val="en-US"/>
        </w:rPr>
      </w:pPr>
      <w:r w:rsidRPr="00235AA0">
        <w:rPr>
          <w:lang w:val="en-GB"/>
        </w:rPr>
        <w:t>Y. Yang is with</w:t>
      </w:r>
      <w:r>
        <w:rPr>
          <w:lang w:val="en-US"/>
        </w:rPr>
        <w:t xml:space="preserve"> the</w:t>
      </w:r>
      <w:r w:rsidRPr="00235AA0">
        <w:rPr>
          <w:lang w:val="en-GB"/>
        </w:rPr>
        <w:t xml:space="preserve"> University of Southampton, Southampton, SO17 1BJ, UK</w:t>
      </w:r>
      <w:r>
        <w:rPr>
          <w:lang w:val="en-US"/>
        </w:rPr>
        <w:t xml:space="preserve"> (e-mail: </w:t>
      </w:r>
      <w:r w:rsidRPr="00235AA0">
        <w:rPr>
          <w:lang w:val="en-GB"/>
        </w:rPr>
        <w:t>y.yang@soton.ac.uk</w:t>
      </w:r>
      <w:r>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C2D" w:rsidRDefault="0062063E">
    <w:pPr>
      <w:framePr w:wrap="around" w:vAnchor="text" w:hAnchor="margin" w:xAlign="right" w:y="1"/>
    </w:pPr>
    <w:r>
      <w:fldChar w:fldCharType="begin"/>
    </w:r>
    <w:r>
      <w:instrText xml:space="preserve">PAGE  </w:instrText>
    </w:r>
    <w:r>
      <w:fldChar w:fldCharType="separate"/>
    </w:r>
    <w:r>
      <w:t>1</w:t>
    </w:r>
    <w:r>
      <w:fldChar w:fldCharType="end"/>
    </w:r>
  </w:p>
  <w:p w:rsidR="00207C2D" w:rsidRDefault="00207C2D">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C2D" w:rsidRDefault="0062063E">
    <w:pPr>
      <w:framePr w:wrap="around" w:vAnchor="text" w:hAnchor="margin" w:xAlign="right" w:y="1"/>
    </w:pPr>
    <w:r>
      <w:fldChar w:fldCharType="begin"/>
    </w:r>
    <w:r>
      <w:instrText xml:space="preserve">PAGE  </w:instrText>
    </w:r>
    <w:r>
      <w:fldChar w:fldCharType="separate"/>
    </w:r>
    <w:r w:rsidR="00063E42">
      <w:rPr>
        <w:noProof/>
      </w:rPr>
      <w:t>1</w:t>
    </w:r>
    <w:r>
      <w:fldChar w:fldCharType="end"/>
    </w:r>
  </w:p>
  <w:p w:rsidR="00207C2D" w:rsidRDefault="0062063E">
    <w:pPr>
      <w:ind w:right="360"/>
    </w:pPr>
    <w:r>
      <w:rPr>
        <w:rFonts w:ascii="Segoe UI" w:eastAsia="Segoe UI" w:hAnsi="Segoe UI" w:cs="Segoe UI"/>
        <w:color w:val="000000"/>
        <w:sz w:val="13"/>
        <w:szCs w:val="13"/>
      </w:rPr>
      <w:t>ASC2016-2LPo1A-07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C2D" w:rsidRDefault="00207C2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FFFFFFB"/>
    <w:lvl w:ilvl="0">
      <w:start w:val="1"/>
      <w:numFmt w:val="upperRoman"/>
      <w:pStyle w:val="Heading1"/>
      <w:lvlText w:val="%1."/>
      <w:legacy w:legacy="1" w:legacySpace="144" w:legacyIndent="144"/>
      <w:lvlJc w:val="left"/>
      <w:rPr>
        <w:rFonts w:cs="Times New Roman"/>
      </w:rPr>
    </w:lvl>
    <w:lvl w:ilvl="1">
      <w:start w:val="1"/>
      <w:numFmt w:val="upperLetter"/>
      <w:pStyle w:val="Heading2"/>
      <w:lvlText w:val="%2."/>
      <w:legacy w:legacy="1" w:legacySpace="144" w:legacyIndent="144"/>
      <w:lvlJc w:val="left"/>
      <w:rPr>
        <w:rFonts w:cs="Times New Roman"/>
      </w:rPr>
    </w:lvl>
    <w:lvl w:ilvl="2">
      <w:start w:val="1"/>
      <w:numFmt w:val="decimal"/>
      <w:pStyle w:val="Heading3"/>
      <w:lvlText w:val="%3)"/>
      <w:legacy w:legacy="1" w:legacySpace="144" w:legacyIndent="144"/>
      <w:lvlJc w:val="left"/>
      <w:rPr>
        <w:rFonts w:cs="Times New Roman"/>
      </w:rPr>
    </w:lvl>
    <w:lvl w:ilvl="3">
      <w:start w:val="1"/>
      <w:numFmt w:val="lowerLetter"/>
      <w:pStyle w:val="Heading4"/>
      <w:lvlText w:val="%4)"/>
      <w:legacy w:legacy="1" w:legacySpace="0" w:legacyIndent="720"/>
      <w:lvlJc w:val="left"/>
      <w:pPr>
        <w:ind w:left="1152" w:hanging="720"/>
      </w:pPr>
      <w:rPr>
        <w:rFonts w:cs="Times New Roman"/>
      </w:rPr>
    </w:lvl>
    <w:lvl w:ilvl="4">
      <w:start w:val="1"/>
      <w:numFmt w:val="decimal"/>
      <w:pStyle w:val="Heading5"/>
      <w:lvlText w:val="(%5)"/>
      <w:legacy w:legacy="1" w:legacySpace="0" w:legacyIndent="720"/>
      <w:lvlJc w:val="left"/>
      <w:pPr>
        <w:ind w:left="1872" w:hanging="720"/>
      </w:pPr>
      <w:rPr>
        <w:rFonts w:cs="Times New Roman"/>
      </w:rPr>
    </w:lvl>
    <w:lvl w:ilvl="5">
      <w:start w:val="1"/>
      <w:numFmt w:val="lowerLetter"/>
      <w:pStyle w:val="Heading6"/>
      <w:lvlText w:val="(%6)"/>
      <w:legacy w:legacy="1" w:legacySpace="0" w:legacyIndent="720"/>
      <w:lvlJc w:val="left"/>
      <w:pPr>
        <w:ind w:left="2592" w:hanging="720"/>
      </w:pPr>
      <w:rPr>
        <w:rFonts w:cs="Times New Roman"/>
      </w:rPr>
    </w:lvl>
    <w:lvl w:ilvl="6">
      <w:start w:val="1"/>
      <w:numFmt w:val="lowerRoman"/>
      <w:pStyle w:val="Heading7"/>
      <w:lvlText w:val="(%7)"/>
      <w:legacy w:legacy="1" w:legacySpace="0" w:legacyIndent="720"/>
      <w:lvlJc w:val="left"/>
      <w:pPr>
        <w:ind w:left="3312" w:hanging="720"/>
      </w:pPr>
      <w:rPr>
        <w:rFonts w:cs="Times New Roman"/>
      </w:rPr>
    </w:lvl>
    <w:lvl w:ilvl="7">
      <w:start w:val="1"/>
      <w:numFmt w:val="lowerLetter"/>
      <w:pStyle w:val="Heading8"/>
      <w:lvlText w:val="(%8)"/>
      <w:legacy w:legacy="1" w:legacySpace="0" w:legacyIndent="720"/>
      <w:lvlJc w:val="left"/>
      <w:pPr>
        <w:ind w:left="4032" w:hanging="720"/>
      </w:pPr>
      <w:rPr>
        <w:rFonts w:cs="Times New Roman"/>
      </w:rPr>
    </w:lvl>
    <w:lvl w:ilvl="8">
      <w:start w:val="1"/>
      <w:numFmt w:val="lowerRoman"/>
      <w:pStyle w:val="Heading9"/>
      <w:lvlText w:val="(%9)"/>
      <w:legacy w:legacy="1" w:legacySpace="0" w:legacyIndent="720"/>
      <w:lvlJc w:val="left"/>
      <w:pPr>
        <w:ind w:left="4752" w:hanging="720"/>
      </w:pPr>
      <w:rPr>
        <w:rFonts w:cs="Times New Roman"/>
      </w:rPr>
    </w:lvl>
  </w:abstractNum>
  <w:abstractNum w:abstractNumId="1" w15:restartNumberingAfterBreak="0">
    <w:nsid w:val="31536EF7"/>
    <w:multiLevelType w:val="hybridMultilevel"/>
    <w:tmpl w:val="A1920A2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3A877D64"/>
    <w:multiLevelType w:val="singleLevel"/>
    <w:tmpl w:val="3A877D64"/>
    <w:lvl w:ilvl="0">
      <w:start w:val="1"/>
      <w:numFmt w:val="decimal"/>
      <w:pStyle w:val="References"/>
      <w:lvlText w:val="[%1]"/>
      <w:lvlJc w:val="left"/>
      <w:pPr>
        <w:tabs>
          <w:tab w:val="left" w:pos="360"/>
        </w:tabs>
        <w:ind w:left="360" w:hanging="360"/>
      </w:pPr>
      <w:rPr>
        <w:rFonts w:cs="Times New Roman"/>
      </w:rPr>
    </w:lvl>
  </w:abstractNum>
  <w:abstractNum w:abstractNumId="3" w15:restartNumberingAfterBreak="0">
    <w:nsid w:val="3D9E28E9"/>
    <w:multiLevelType w:val="hybridMultilevel"/>
    <w:tmpl w:val="67B64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721561"/>
    <w:multiLevelType w:val="hybridMultilevel"/>
    <w:tmpl w:val="2FB80DB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217CE"/>
    <w:rsid w:val="00030454"/>
    <w:rsid w:val="0003565B"/>
    <w:rsid w:val="000363E4"/>
    <w:rsid w:val="000425F0"/>
    <w:rsid w:val="000468EC"/>
    <w:rsid w:val="00062FA5"/>
    <w:rsid w:val="00063E42"/>
    <w:rsid w:val="00090B00"/>
    <w:rsid w:val="000A2E16"/>
    <w:rsid w:val="000A46F4"/>
    <w:rsid w:val="000D61C9"/>
    <w:rsid w:val="000E3C21"/>
    <w:rsid w:val="000E6C51"/>
    <w:rsid w:val="001038C7"/>
    <w:rsid w:val="00104210"/>
    <w:rsid w:val="00104252"/>
    <w:rsid w:val="00122900"/>
    <w:rsid w:val="00122ED2"/>
    <w:rsid w:val="0012531C"/>
    <w:rsid w:val="00126556"/>
    <w:rsid w:val="00126ABF"/>
    <w:rsid w:val="001306FC"/>
    <w:rsid w:val="00141FE2"/>
    <w:rsid w:val="00157210"/>
    <w:rsid w:val="00172A27"/>
    <w:rsid w:val="001765FC"/>
    <w:rsid w:val="00194E2B"/>
    <w:rsid w:val="00196838"/>
    <w:rsid w:val="001A5C0F"/>
    <w:rsid w:val="001B68AA"/>
    <w:rsid w:val="001C349E"/>
    <w:rsid w:val="001C5944"/>
    <w:rsid w:val="001D3BF5"/>
    <w:rsid w:val="001D5ADE"/>
    <w:rsid w:val="001F2047"/>
    <w:rsid w:val="001F77DE"/>
    <w:rsid w:val="0020139C"/>
    <w:rsid w:val="00203872"/>
    <w:rsid w:val="00207C2D"/>
    <w:rsid w:val="002127C1"/>
    <w:rsid w:val="00215C9F"/>
    <w:rsid w:val="002255CD"/>
    <w:rsid w:val="00225D27"/>
    <w:rsid w:val="0023534A"/>
    <w:rsid w:val="002355CC"/>
    <w:rsid w:val="00235AA0"/>
    <w:rsid w:val="00236439"/>
    <w:rsid w:val="00253FFA"/>
    <w:rsid w:val="00255987"/>
    <w:rsid w:val="0025666B"/>
    <w:rsid w:val="00257DDF"/>
    <w:rsid w:val="00263CF8"/>
    <w:rsid w:val="0027415A"/>
    <w:rsid w:val="002800CC"/>
    <w:rsid w:val="00281A25"/>
    <w:rsid w:val="00282345"/>
    <w:rsid w:val="00292759"/>
    <w:rsid w:val="00292B9D"/>
    <w:rsid w:val="00296382"/>
    <w:rsid w:val="00296965"/>
    <w:rsid w:val="00296DA6"/>
    <w:rsid w:val="002B2F86"/>
    <w:rsid w:val="002C05D2"/>
    <w:rsid w:val="002C3669"/>
    <w:rsid w:val="002D73B1"/>
    <w:rsid w:val="002E1356"/>
    <w:rsid w:val="002E247F"/>
    <w:rsid w:val="002E3E22"/>
    <w:rsid w:val="002E4488"/>
    <w:rsid w:val="00304373"/>
    <w:rsid w:val="00310B6A"/>
    <w:rsid w:val="003161D4"/>
    <w:rsid w:val="003162DB"/>
    <w:rsid w:val="00321956"/>
    <w:rsid w:val="00333381"/>
    <w:rsid w:val="0033557E"/>
    <w:rsid w:val="0034089F"/>
    <w:rsid w:val="00344C86"/>
    <w:rsid w:val="00345620"/>
    <w:rsid w:val="003715A1"/>
    <w:rsid w:val="00382E49"/>
    <w:rsid w:val="00391040"/>
    <w:rsid w:val="0039135C"/>
    <w:rsid w:val="00394618"/>
    <w:rsid w:val="003A2B59"/>
    <w:rsid w:val="003A5009"/>
    <w:rsid w:val="003C04E7"/>
    <w:rsid w:val="003C211F"/>
    <w:rsid w:val="003D0797"/>
    <w:rsid w:val="003D592E"/>
    <w:rsid w:val="003F5342"/>
    <w:rsid w:val="00412089"/>
    <w:rsid w:val="0043117A"/>
    <w:rsid w:val="00446B8F"/>
    <w:rsid w:val="00455E75"/>
    <w:rsid w:val="004677C1"/>
    <w:rsid w:val="00467926"/>
    <w:rsid w:val="00474EB4"/>
    <w:rsid w:val="00482A8F"/>
    <w:rsid w:val="0049315A"/>
    <w:rsid w:val="004A1533"/>
    <w:rsid w:val="004A5067"/>
    <w:rsid w:val="004A6895"/>
    <w:rsid w:val="004B5CD8"/>
    <w:rsid w:val="004D1B19"/>
    <w:rsid w:val="004D67C4"/>
    <w:rsid w:val="004D6E57"/>
    <w:rsid w:val="004F32ED"/>
    <w:rsid w:val="00500DA0"/>
    <w:rsid w:val="005051A8"/>
    <w:rsid w:val="005146EC"/>
    <w:rsid w:val="00521CF4"/>
    <w:rsid w:val="00522C97"/>
    <w:rsid w:val="00541B63"/>
    <w:rsid w:val="00552216"/>
    <w:rsid w:val="00553D65"/>
    <w:rsid w:val="00553D83"/>
    <w:rsid w:val="00555AAA"/>
    <w:rsid w:val="005620EF"/>
    <w:rsid w:val="00564309"/>
    <w:rsid w:val="005718E2"/>
    <w:rsid w:val="00574AAF"/>
    <w:rsid w:val="00590ADE"/>
    <w:rsid w:val="005944A5"/>
    <w:rsid w:val="00594C77"/>
    <w:rsid w:val="005B0761"/>
    <w:rsid w:val="005B4708"/>
    <w:rsid w:val="005B61C6"/>
    <w:rsid w:val="005C001C"/>
    <w:rsid w:val="005E09A5"/>
    <w:rsid w:val="005E7EF8"/>
    <w:rsid w:val="006034DC"/>
    <w:rsid w:val="006174FD"/>
    <w:rsid w:val="0062063E"/>
    <w:rsid w:val="00626907"/>
    <w:rsid w:val="006416E7"/>
    <w:rsid w:val="006416EE"/>
    <w:rsid w:val="00643CA1"/>
    <w:rsid w:val="00646256"/>
    <w:rsid w:val="00651C5F"/>
    <w:rsid w:val="006539BE"/>
    <w:rsid w:val="006575DD"/>
    <w:rsid w:val="00671305"/>
    <w:rsid w:val="00673722"/>
    <w:rsid w:val="00673BBA"/>
    <w:rsid w:val="00673F54"/>
    <w:rsid w:val="00682088"/>
    <w:rsid w:val="0068425A"/>
    <w:rsid w:val="006956B1"/>
    <w:rsid w:val="006A6B43"/>
    <w:rsid w:val="006B45CB"/>
    <w:rsid w:val="006B6706"/>
    <w:rsid w:val="006C2291"/>
    <w:rsid w:val="006C5900"/>
    <w:rsid w:val="006D0BDE"/>
    <w:rsid w:val="0070503C"/>
    <w:rsid w:val="00707679"/>
    <w:rsid w:val="00710098"/>
    <w:rsid w:val="00710FAF"/>
    <w:rsid w:val="00712C52"/>
    <w:rsid w:val="007224D7"/>
    <w:rsid w:val="00727A3D"/>
    <w:rsid w:val="007336F4"/>
    <w:rsid w:val="007552FE"/>
    <w:rsid w:val="00767998"/>
    <w:rsid w:val="00771CC1"/>
    <w:rsid w:val="007A119E"/>
    <w:rsid w:val="007A77A4"/>
    <w:rsid w:val="007B06E4"/>
    <w:rsid w:val="007B5A75"/>
    <w:rsid w:val="007C2A26"/>
    <w:rsid w:val="007D4A8D"/>
    <w:rsid w:val="007E309D"/>
    <w:rsid w:val="007E63EE"/>
    <w:rsid w:val="007F181B"/>
    <w:rsid w:val="007F6B58"/>
    <w:rsid w:val="007F7580"/>
    <w:rsid w:val="00801C6B"/>
    <w:rsid w:val="0080235C"/>
    <w:rsid w:val="00802C4B"/>
    <w:rsid w:val="008047DB"/>
    <w:rsid w:val="0081062D"/>
    <w:rsid w:val="00814FF7"/>
    <w:rsid w:val="00821669"/>
    <w:rsid w:val="0082298A"/>
    <w:rsid w:val="00836135"/>
    <w:rsid w:val="008365FE"/>
    <w:rsid w:val="00840508"/>
    <w:rsid w:val="00843813"/>
    <w:rsid w:val="00844A4D"/>
    <w:rsid w:val="00845EE8"/>
    <w:rsid w:val="008559A0"/>
    <w:rsid w:val="00856BA2"/>
    <w:rsid w:val="008577A3"/>
    <w:rsid w:val="0087351F"/>
    <w:rsid w:val="00895F5A"/>
    <w:rsid w:val="00897206"/>
    <w:rsid w:val="008A2F74"/>
    <w:rsid w:val="008B5BCC"/>
    <w:rsid w:val="008B7FBE"/>
    <w:rsid w:val="008C45F8"/>
    <w:rsid w:val="008C66A9"/>
    <w:rsid w:val="008D3A99"/>
    <w:rsid w:val="008D4B26"/>
    <w:rsid w:val="008D55E7"/>
    <w:rsid w:val="008D62DB"/>
    <w:rsid w:val="008D7B96"/>
    <w:rsid w:val="008E0E77"/>
    <w:rsid w:val="008E30ED"/>
    <w:rsid w:val="008E5643"/>
    <w:rsid w:val="0090475E"/>
    <w:rsid w:val="009102B9"/>
    <w:rsid w:val="0092189C"/>
    <w:rsid w:val="00924043"/>
    <w:rsid w:val="00925BC5"/>
    <w:rsid w:val="00933F62"/>
    <w:rsid w:val="009360FF"/>
    <w:rsid w:val="00937930"/>
    <w:rsid w:val="00942693"/>
    <w:rsid w:val="009630D6"/>
    <w:rsid w:val="00980964"/>
    <w:rsid w:val="00982255"/>
    <w:rsid w:val="00982A62"/>
    <w:rsid w:val="009868C7"/>
    <w:rsid w:val="009A7806"/>
    <w:rsid w:val="009E139B"/>
    <w:rsid w:val="009E6C8A"/>
    <w:rsid w:val="009F04E5"/>
    <w:rsid w:val="009F150B"/>
    <w:rsid w:val="009F3717"/>
    <w:rsid w:val="009F4E61"/>
    <w:rsid w:val="00A06728"/>
    <w:rsid w:val="00A0782E"/>
    <w:rsid w:val="00A24C51"/>
    <w:rsid w:val="00A24DDD"/>
    <w:rsid w:val="00A5085C"/>
    <w:rsid w:val="00A73A82"/>
    <w:rsid w:val="00A7461B"/>
    <w:rsid w:val="00A8468F"/>
    <w:rsid w:val="00A86526"/>
    <w:rsid w:val="00A86DAF"/>
    <w:rsid w:val="00AA06E0"/>
    <w:rsid w:val="00AA76E3"/>
    <w:rsid w:val="00AD143E"/>
    <w:rsid w:val="00AD22F0"/>
    <w:rsid w:val="00AE2600"/>
    <w:rsid w:val="00AF323D"/>
    <w:rsid w:val="00B31C5A"/>
    <w:rsid w:val="00B36160"/>
    <w:rsid w:val="00B36A1E"/>
    <w:rsid w:val="00B57038"/>
    <w:rsid w:val="00B66120"/>
    <w:rsid w:val="00B727C4"/>
    <w:rsid w:val="00B76CB9"/>
    <w:rsid w:val="00B776AA"/>
    <w:rsid w:val="00B80945"/>
    <w:rsid w:val="00B84994"/>
    <w:rsid w:val="00B85712"/>
    <w:rsid w:val="00B9536D"/>
    <w:rsid w:val="00BC63C1"/>
    <w:rsid w:val="00BD6D40"/>
    <w:rsid w:val="00BD7871"/>
    <w:rsid w:val="00C051B0"/>
    <w:rsid w:val="00C1739F"/>
    <w:rsid w:val="00C26A7E"/>
    <w:rsid w:val="00C30FAF"/>
    <w:rsid w:val="00C34C78"/>
    <w:rsid w:val="00C35C44"/>
    <w:rsid w:val="00C45D73"/>
    <w:rsid w:val="00C8176E"/>
    <w:rsid w:val="00C81EE4"/>
    <w:rsid w:val="00C97654"/>
    <w:rsid w:val="00CB6A1A"/>
    <w:rsid w:val="00CD1D38"/>
    <w:rsid w:val="00CD2C4C"/>
    <w:rsid w:val="00CD3E09"/>
    <w:rsid w:val="00CD713F"/>
    <w:rsid w:val="00CE5217"/>
    <w:rsid w:val="00CF36E5"/>
    <w:rsid w:val="00D0600B"/>
    <w:rsid w:val="00D139CC"/>
    <w:rsid w:val="00D25C7C"/>
    <w:rsid w:val="00D273EB"/>
    <w:rsid w:val="00D46A19"/>
    <w:rsid w:val="00D47CDB"/>
    <w:rsid w:val="00D521E9"/>
    <w:rsid w:val="00D625C6"/>
    <w:rsid w:val="00D67906"/>
    <w:rsid w:val="00D74810"/>
    <w:rsid w:val="00D846B0"/>
    <w:rsid w:val="00DA67DD"/>
    <w:rsid w:val="00DB1B4F"/>
    <w:rsid w:val="00DB32C1"/>
    <w:rsid w:val="00DD1870"/>
    <w:rsid w:val="00DD72F8"/>
    <w:rsid w:val="00DF0A4D"/>
    <w:rsid w:val="00E1091D"/>
    <w:rsid w:val="00E255D8"/>
    <w:rsid w:val="00E27981"/>
    <w:rsid w:val="00E413B6"/>
    <w:rsid w:val="00E530AD"/>
    <w:rsid w:val="00E5549E"/>
    <w:rsid w:val="00E65390"/>
    <w:rsid w:val="00E73CFF"/>
    <w:rsid w:val="00E860F4"/>
    <w:rsid w:val="00E96F25"/>
    <w:rsid w:val="00EA1B11"/>
    <w:rsid w:val="00EA2F70"/>
    <w:rsid w:val="00EA3024"/>
    <w:rsid w:val="00EA37EF"/>
    <w:rsid w:val="00EA3FD4"/>
    <w:rsid w:val="00EB504D"/>
    <w:rsid w:val="00EC1C01"/>
    <w:rsid w:val="00ED0917"/>
    <w:rsid w:val="00EE1902"/>
    <w:rsid w:val="00EE7D36"/>
    <w:rsid w:val="00EF2087"/>
    <w:rsid w:val="00EF5EF5"/>
    <w:rsid w:val="00EF6154"/>
    <w:rsid w:val="00EF7052"/>
    <w:rsid w:val="00F010F0"/>
    <w:rsid w:val="00F03661"/>
    <w:rsid w:val="00F23FC3"/>
    <w:rsid w:val="00F24788"/>
    <w:rsid w:val="00F27FEB"/>
    <w:rsid w:val="00F334F1"/>
    <w:rsid w:val="00F33A04"/>
    <w:rsid w:val="00F4465B"/>
    <w:rsid w:val="00F45B7A"/>
    <w:rsid w:val="00F45CE8"/>
    <w:rsid w:val="00F465E5"/>
    <w:rsid w:val="00F50A7C"/>
    <w:rsid w:val="00F56327"/>
    <w:rsid w:val="00F67AC1"/>
    <w:rsid w:val="00F67C95"/>
    <w:rsid w:val="00F71E30"/>
    <w:rsid w:val="00F76291"/>
    <w:rsid w:val="00F96422"/>
    <w:rsid w:val="00FA0D6E"/>
    <w:rsid w:val="00FA57A4"/>
    <w:rsid w:val="00FA7986"/>
    <w:rsid w:val="00FE1828"/>
    <w:rsid w:val="024318C6"/>
    <w:rsid w:val="0523067A"/>
    <w:rsid w:val="05F73ED5"/>
    <w:rsid w:val="0AEA6D83"/>
    <w:rsid w:val="10D4182A"/>
    <w:rsid w:val="12C15B53"/>
    <w:rsid w:val="175A4F5C"/>
    <w:rsid w:val="178570A5"/>
    <w:rsid w:val="19B263B5"/>
    <w:rsid w:val="215138B9"/>
    <w:rsid w:val="2D0E4FF9"/>
    <w:rsid w:val="2D52226A"/>
    <w:rsid w:val="30E233C0"/>
    <w:rsid w:val="31335748"/>
    <w:rsid w:val="38AC709B"/>
    <w:rsid w:val="3C204232"/>
    <w:rsid w:val="3FA937FE"/>
    <w:rsid w:val="45513463"/>
    <w:rsid w:val="455240CA"/>
    <w:rsid w:val="47D01EDF"/>
    <w:rsid w:val="4B205ACF"/>
    <w:rsid w:val="4C133BD5"/>
    <w:rsid w:val="53714FF4"/>
    <w:rsid w:val="57503CCA"/>
    <w:rsid w:val="595E1B35"/>
    <w:rsid w:val="5AB865E5"/>
    <w:rsid w:val="5BFA4673"/>
    <w:rsid w:val="5F7217A7"/>
    <w:rsid w:val="613A0D93"/>
    <w:rsid w:val="64511325"/>
    <w:rsid w:val="66FA5A00"/>
    <w:rsid w:val="68376D8D"/>
    <w:rsid w:val="69200B1B"/>
    <w:rsid w:val="69752891"/>
    <w:rsid w:val="6DC9282B"/>
    <w:rsid w:val="6E367C7A"/>
    <w:rsid w:val="6F026E10"/>
    <w:rsid w:val="71E44BEA"/>
    <w:rsid w:val="73912327"/>
    <w:rsid w:val="73F00142"/>
    <w:rsid w:val="761F7B5D"/>
    <w:rsid w:val="77727D83"/>
    <w:rsid w:val="7778770E"/>
    <w:rsid w:val="77846D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fillcolor="white">
      <v:fill color="white"/>
    </o:shapedefaults>
    <o:shapelayout v:ext="edit">
      <o:idmap v:ext="edit" data="1"/>
    </o:shapelayout>
  </w:shapeDefaults>
  <w:decimalSymbol w:val="."/>
  <w:listSeparator w:val=","/>
  <w15:docId w15:val="{741BD922-2A7E-4AF5-A48C-2545033CC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zh-CN"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lang w:val="en-US" w:eastAsia="en-US"/>
    </w:rPr>
  </w:style>
  <w:style w:type="paragraph" w:styleId="Heading1">
    <w:name w:val="heading 1"/>
    <w:basedOn w:val="Normal"/>
    <w:next w:val="Normal"/>
    <w:link w:val="Heading1Char"/>
    <w:uiPriority w:val="99"/>
    <w:qFormat/>
    <w:pPr>
      <w:keepNext/>
      <w:numPr>
        <w:numId w:val="1"/>
      </w:numPr>
      <w:spacing w:before="240" w:after="80"/>
      <w:jc w:val="center"/>
      <w:outlineLvl w:val="0"/>
    </w:pPr>
    <w:rPr>
      <w:smallCaps/>
      <w:kern w:val="28"/>
      <w:lang w:val="zh-CN" w:eastAsia="zh-CN"/>
    </w:rPr>
  </w:style>
  <w:style w:type="paragraph" w:styleId="Heading2">
    <w:name w:val="heading 2"/>
    <w:basedOn w:val="Normal"/>
    <w:next w:val="Normal"/>
    <w:link w:val="Heading2Char"/>
    <w:uiPriority w:val="99"/>
    <w:qFormat/>
    <w:pPr>
      <w:keepNext/>
      <w:numPr>
        <w:ilvl w:val="1"/>
        <w:numId w:val="1"/>
      </w:numPr>
      <w:spacing w:before="120" w:after="60"/>
      <w:outlineLvl w:val="1"/>
    </w:pPr>
    <w:rPr>
      <w:i/>
      <w:iCs/>
      <w:lang w:eastAsia="zh-CN"/>
    </w:rPr>
  </w:style>
  <w:style w:type="paragraph" w:styleId="Heading3">
    <w:name w:val="heading 3"/>
    <w:basedOn w:val="Normal"/>
    <w:next w:val="Normal"/>
    <w:link w:val="Heading3Char"/>
    <w:uiPriority w:val="99"/>
    <w:qFormat/>
    <w:pPr>
      <w:keepNext/>
      <w:numPr>
        <w:ilvl w:val="2"/>
        <w:numId w:val="1"/>
      </w:numPr>
      <w:ind w:left="288"/>
      <w:outlineLvl w:val="2"/>
    </w:pPr>
    <w:rPr>
      <w:i/>
      <w:iCs/>
      <w:lang w:val="zh-CN" w:eastAsia="zh-CN"/>
    </w:rPr>
  </w:style>
  <w:style w:type="paragraph" w:styleId="Heading4">
    <w:name w:val="heading 4"/>
    <w:basedOn w:val="Normal"/>
    <w:next w:val="Normal"/>
    <w:link w:val="Heading4Char"/>
    <w:uiPriority w:val="99"/>
    <w:qFormat/>
    <w:pPr>
      <w:keepNext/>
      <w:numPr>
        <w:ilvl w:val="3"/>
        <w:numId w:val="1"/>
      </w:numPr>
      <w:spacing w:before="240" w:after="60"/>
      <w:outlineLvl w:val="3"/>
    </w:pPr>
    <w:rPr>
      <w:i/>
      <w:iCs/>
      <w:sz w:val="18"/>
      <w:szCs w:val="18"/>
      <w:lang w:val="zh-CN" w:eastAsia="zh-CN"/>
    </w:rPr>
  </w:style>
  <w:style w:type="paragraph" w:styleId="Heading5">
    <w:name w:val="heading 5"/>
    <w:basedOn w:val="Normal"/>
    <w:next w:val="Normal"/>
    <w:link w:val="Heading5Char"/>
    <w:uiPriority w:val="99"/>
    <w:qFormat/>
    <w:pPr>
      <w:numPr>
        <w:ilvl w:val="4"/>
        <w:numId w:val="1"/>
      </w:numPr>
      <w:spacing w:before="240" w:after="60"/>
      <w:outlineLvl w:val="4"/>
    </w:pPr>
    <w:rPr>
      <w:sz w:val="18"/>
      <w:szCs w:val="18"/>
      <w:lang w:val="zh-CN" w:eastAsia="zh-CN"/>
    </w:rPr>
  </w:style>
  <w:style w:type="paragraph" w:styleId="Heading6">
    <w:name w:val="heading 6"/>
    <w:basedOn w:val="Normal"/>
    <w:next w:val="Normal"/>
    <w:link w:val="Heading6Char"/>
    <w:uiPriority w:val="99"/>
    <w:qFormat/>
    <w:pPr>
      <w:numPr>
        <w:ilvl w:val="5"/>
        <w:numId w:val="1"/>
      </w:numPr>
      <w:spacing w:before="240" w:after="60"/>
      <w:outlineLvl w:val="5"/>
    </w:pPr>
    <w:rPr>
      <w:i/>
      <w:iCs/>
      <w:sz w:val="16"/>
      <w:szCs w:val="16"/>
      <w:lang w:val="zh-CN" w:eastAsia="zh-CN"/>
    </w:rPr>
  </w:style>
  <w:style w:type="paragraph" w:styleId="Heading7">
    <w:name w:val="heading 7"/>
    <w:basedOn w:val="Normal"/>
    <w:next w:val="Normal"/>
    <w:link w:val="Heading7Char"/>
    <w:uiPriority w:val="99"/>
    <w:qFormat/>
    <w:pPr>
      <w:numPr>
        <w:ilvl w:val="6"/>
        <w:numId w:val="1"/>
      </w:numPr>
      <w:spacing w:before="240" w:after="60"/>
      <w:outlineLvl w:val="6"/>
    </w:pPr>
    <w:rPr>
      <w:sz w:val="16"/>
      <w:szCs w:val="16"/>
      <w:lang w:val="zh-CN" w:eastAsia="zh-CN"/>
    </w:rPr>
  </w:style>
  <w:style w:type="paragraph" w:styleId="Heading8">
    <w:name w:val="heading 8"/>
    <w:basedOn w:val="Normal"/>
    <w:next w:val="Normal"/>
    <w:link w:val="Heading8Char"/>
    <w:uiPriority w:val="99"/>
    <w:qFormat/>
    <w:pPr>
      <w:numPr>
        <w:ilvl w:val="7"/>
        <w:numId w:val="1"/>
      </w:numPr>
      <w:spacing w:before="240" w:after="60"/>
      <w:outlineLvl w:val="7"/>
    </w:pPr>
    <w:rPr>
      <w:i/>
      <w:iCs/>
      <w:sz w:val="16"/>
      <w:szCs w:val="16"/>
      <w:lang w:val="zh-CN" w:eastAsia="zh-CN"/>
    </w:rPr>
  </w:style>
  <w:style w:type="paragraph" w:styleId="Heading9">
    <w:name w:val="heading 9"/>
    <w:basedOn w:val="Normal"/>
    <w:next w:val="Normal"/>
    <w:link w:val="Heading9Char"/>
    <w:uiPriority w:val="99"/>
    <w:qFormat/>
    <w:pPr>
      <w:numPr>
        <w:ilvl w:val="8"/>
        <w:numId w:val="1"/>
      </w:numPr>
      <w:spacing w:before="240" w:after="60"/>
      <w:outlineLvl w:val="8"/>
    </w:pPr>
    <w:rPr>
      <w:sz w:val="16"/>
      <w:szCs w:val="16"/>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sz w:val="16"/>
      <w:szCs w:val="16"/>
      <w:lang w:val="zh-CN" w:eastAsia="zh-CN"/>
    </w:rPr>
  </w:style>
  <w:style w:type="paragraph" w:styleId="CommentText">
    <w:name w:val="annotation text"/>
    <w:basedOn w:val="Normal"/>
    <w:link w:val="CommentTextChar"/>
    <w:qFormat/>
  </w:style>
  <w:style w:type="paragraph" w:styleId="CommentSubject">
    <w:name w:val="annotation subject"/>
    <w:basedOn w:val="CommentText"/>
    <w:next w:val="CommentText"/>
    <w:link w:val="CommentSubjectChar"/>
    <w:qFormat/>
    <w:rPr>
      <w:b/>
      <w:bCs/>
      <w:lang w:val="zh-CN" w:eastAsia="zh-CN"/>
    </w:rPr>
  </w:style>
  <w:style w:type="paragraph" w:styleId="Footer">
    <w:name w:val="footer"/>
    <w:basedOn w:val="Normal"/>
    <w:link w:val="FooterChar"/>
    <w:qFormat/>
    <w:pPr>
      <w:tabs>
        <w:tab w:val="center" w:pos="4680"/>
        <w:tab w:val="right" w:pos="9360"/>
      </w:tabs>
    </w:pPr>
  </w:style>
  <w:style w:type="paragraph" w:styleId="FootnoteText">
    <w:name w:val="footnote text"/>
    <w:basedOn w:val="Normal"/>
    <w:link w:val="FootnoteTextChar"/>
    <w:uiPriority w:val="99"/>
    <w:pPr>
      <w:ind w:firstLine="202"/>
      <w:jc w:val="both"/>
    </w:pPr>
    <w:rPr>
      <w:sz w:val="16"/>
      <w:szCs w:val="16"/>
      <w:lang w:val="zh-CN" w:eastAsia="zh-CN"/>
    </w:rPr>
  </w:style>
  <w:style w:type="paragraph" w:styleId="Header">
    <w:name w:val="header"/>
    <w:basedOn w:val="Normal"/>
    <w:link w:val="HeaderChar"/>
    <w:qFormat/>
    <w:pPr>
      <w:tabs>
        <w:tab w:val="center" w:pos="4680"/>
        <w:tab w:val="right" w:pos="9360"/>
      </w:tabs>
    </w:pPr>
  </w:style>
  <w:style w:type="paragraph" w:styleId="Title">
    <w:name w:val="Title"/>
    <w:basedOn w:val="Normal"/>
    <w:next w:val="Normal"/>
    <w:link w:val="TitleChar"/>
    <w:uiPriority w:val="99"/>
    <w:qFormat/>
    <w:pPr>
      <w:jc w:val="center"/>
    </w:pPr>
    <w:rPr>
      <w:b/>
      <w:bCs/>
      <w:kern w:val="28"/>
      <w:sz w:val="34"/>
      <w:szCs w:val="34"/>
      <w:lang w:val="zh-CN" w:eastAsia="zh-CN"/>
    </w:rPr>
  </w:style>
  <w:style w:type="character" w:styleId="CommentReference">
    <w:name w:val="annotation reference"/>
    <w:qFormat/>
    <w:rPr>
      <w:sz w:val="16"/>
      <w:szCs w:val="16"/>
    </w:rPr>
  </w:style>
  <w:style w:type="character" w:styleId="FootnoteReference">
    <w:name w:val="footnote reference"/>
    <w:uiPriority w:val="99"/>
    <w:qFormat/>
    <w:rPr>
      <w:rFonts w:cs="Times New Roman"/>
      <w:vertAlign w:val="superscript"/>
    </w:rPr>
  </w:style>
  <w:style w:type="character" w:styleId="Hyperlink">
    <w:name w:val="Hyperlink"/>
    <w:qFormat/>
    <w:rPr>
      <w:color w:val="0000FF"/>
      <w:u w:val="single"/>
    </w:rPr>
  </w:style>
  <w:style w:type="character" w:styleId="LineNumber">
    <w:name w:val="line number"/>
    <w:basedOn w:val="DefaultParagraphFont"/>
    <w:qFormat/>
  </w:style>
  <w:style w:type="character" w:customStyle="1" w:styleId="Heading1Char">
    <w:name w:val="Heading 1 Char"/>
    <w:link w:val="Heading1"/>
    <w:uiPriority w:val="99"/>
    <w:qFormat/>
    <w:rPr>
      <w:smallCaps/>
      <w:kern w:val="28"/>
    </w:rPr>
  </w:style>
  <w:style w:type="character" w:customStyle="1" w:styleId="Heading2Char">
    <w:name w:val="Heading 2 Char"/>
    <w:link w:val="Heading2"/>
    <w:uiPriority w:val="99"/>
    <w:qFormat/>
    <w:rPr>
      <w:i/>
      <w:iCs/>
      <w:lang w:eastAsia="zh-CN"/>
    </w:rPr>
  </w:style>
  <w:style w:type="character" w:customStyle="1" w:styleId="Heading3Char">
    <w:name w:val="Heading 3 Char"/>
    <w:link w:val="Heading3"/>
    <w:uiPriority w:val="99"/>
    <w:qFormat/>
    <w:rPr>
      <w:i/>
      <w:iCs/>
    </w:rPr>
  </w:style>
  <w:style w:type="character" w:customStyle="1" w:styleId="Heading4Char">
    <w:name w:val="Heading 4 Char"/>
    <w:link w:val="Heading4"/>
    <w:uiPriority w:val="99"/>
    <w:qFormat/>
    <w:rPr>
      <w:i/>
      <w:iCs/>
      <w:sz w:val="18"/>
      <w:szCs w:val="18"/>
    </w:rPr>
  </w:style>
  <w:style w:type="character" w:customStyle="1" w:styleId="Heading5Char">
    <w:name w:val="Heading 5 Char"/>
    <w:link w:val="Heading5"/>
    <w:uiPriority w:val="99"/>
    <w:qFormat/>
    <w:rPr>
      <w:sz w:val="18"/>
      <w:szCs w:val="18"/>
    </w:rPr>
  </w:style>
  <w:style w:type="character" w:customStyle="1" w:styleId="Heading6Char">
    <w:name w:val="Heading 6 Char"/>
    <w:link w:val="Heading6"/>
    <w:uiPriority w:val="99"/>
    <w:qFormat/>
    <w:rPr>
      <w:i/>
      <w:iCs/>
      <w:sz w:val="16"/>
      <w:szCs w:val="16"/>
    </w:rPr>
  </w:style>
  <w:style w:type="character" w:customStyle="1" w:styleId="Heading7Char">
    <w:name w:val="Heading 7 Char"/>
    <w:link w:val="Heading7"/>
    <w:uiPriority w:val="99"/>
    <w:qFormat/>
    <w:rPr>
      <w:sz w:val="16"/>
      <w:szCs w:val="16"/>
    </w:rPr>
  </w:style>
  <w:style w:type="character" w:customStyle="1" w:styleId="Heading8Char">
    <w:name w:val="Heading 8 Char"/>
    <w:link w:val="Heading8"/>
    <w:uiPriority w:val="99"/>
    <w:qFormat/>
    <w:rPr>
      <w:i/>
      <w:iCs/>
      <w:sz w:val="16"/>
      <w:szCs w:val="16"/>
    </w:rPr>
  </w:style>
  <w:style w:type="character" w:customStyle="1" w:styleId="Heading9Char">
    <w:name w:val="Heading 9 Char"/>
    <w:link w:val="Heading9"/>
    <w:uiPriority w:val="99"/>
    <w:rPr>
      <w:sz w:val="16"/>
      <w:szCs w:val="16"/>
    </w:rPr>
  </w:style>
  <w:style w:type="paragraph" w:customStyle="1" w:styleId="Abstract">
    <w:name w:val="Abstract"/>
    <w:basedOn w:val="Normal"/>
    <w:next w:val="Normal"/>
    <w:uiPriority w:val="99"/>
    <w:qFormat/>
    <w:pPr>
      <w:spacing w:before="20"/>
      <w:ind w:firstLine="202"/>
      <w:jc w:val="both"/>
    </w:pPr>
    <w:rPr>
      <w:b/>
      <w:bCs/>
      <w:sz w:val="18"/>
      <w:szCs w:val="18"/>
    </w:rPr>
  </w:style>
  <w:style w:type="paragraph" w:customStyle="1" w:styleId="Authors">
    <w:name w:val="Authors"/>
    <w:basedOn w:val="Normal"/>
    <w:next w:val="Normal"/>
    <w:uiPriority w:val="99"/>
    <w:qFormat/>
    <w:pPr>
      <w:jc w:val="center"/>
    </w:pPr>
    <w:rPr>
      <w:sz w:val="22"/>
      <w:szCs w:val="22"/>
    </w:rPr>
  </w:style>
  <w:style w:type="character" w:customStyle="1" w:styleId="TitleChar">
    <w:name w:val="Title Char"/>
    <w:link w:val="Title"/>
    <w:uiPriority w:val="99"/>
    <w:qFormat/>
    <w:rPr>
      <w:b/>
      <w:bCs/>
      <w:kern w:val="28"/>
      <w:sz w:val="34"/>
      <w:szCs w:val="34"/>
    </w:rPr>
  </w:style>
  <w:style w:type="character" w:customStyle="1" w:styleId="FootnoteTextChar">
    <w:name w:val="Footnote Text Char"/>
    <w:link w:val="FootnoteText"/>
    <w:uiPriority w:val="99"/>
    <w:qFormat/>
    <w:rPr>
      <w:sz w:val="16"/>
      <w:szCs w:val="16"/>
    </w:rPr>
  </w:style>
  <w:style w:type="paragraph" w:customStyle="1" w:styleId="References">
    <w:name w:val="References"/>
    <w:basedOn w:val="Normal"/>
    <w:uiPriority w:val="99"/>
    <w:qFormat/>
    <w:pPr>
      <w:numPr>
        <w:numId w:val="2"/>
      </w:numPr>
      <w:jc w:val="both"/>
    </w:pPr>
    <w:rPr>
      <w:sz w:val="16"/>
      <w:szCs w:val="16"/>
    </w:rPr>
  </w:style>
  <w:style w:type="paragraph" w:customStyle="1" w:styleId="IndexTerms">
    <w:name w:val="IndexTerms"/>
    <w:basedOn w:val="Normal"/>
    <w:next w:val="Normal"/>
    <w:uiPriority w:val="99"/>
    <w:qFormat/>
    <w:pPr>
      <w:ind w:firstLine="202"/>
      <w:jc w:val="both"/>
    </w:pPr>
    <w:rPr>
      <w:b/>
      <w:bCs/>
      <w:sz w:val="18"/>
      <w:szCs w:val="18"/>
    </w:rPr>
  </w:style>
  <w:style w:type="paragraph" w:customStyle="1" w:styleId="Text">
    <w:name w:val="Text"/>
    <w:basedOn w:val="Normal"/>
    <w:qFormat/>
    <w:pPr>
      <w:widowControl w:val="0"/>
      <w:spacing w:line="252" w:lineRule="auto"/>
      <w:ind w:firstLine="202"/>
      <w:jc w:val="both"/>
    </w:pPr>
  </w:style>
  <w:style w:type="paragraph" w:customStyle="1" w:styleId="FigureCaption">
    <w:name w:val="Figure Caption"/>
    <w:basedOn w:val="Normal"/>
    <w:uiPriority w:val="99"/>
    <w:qFormat/>
    <w:pPr>
      <w:jc w:val="both"/>
    </w:pPr>
    <w:rPr>
      <w:sz w:val="16"/>
      <w:szCs w:val="16"/>
    </w:rPr>
  </w:style>
  <w:style w:type="paragraph" w:customStyle="1" w:styleId="TableTitle">
    <w:name w:val="Table Title"/>
    <w:basedOn w:val="Normal"/>
    <w:uiPriority w:val="99"/>
    <w:qFormat/>
    <w:pPr>
      <w:jc w:val="center"/>
    </w:pPr>
    <w:rPr>
      <w:smallCaps/>
      <w:sz w:val="16"/>
      <w:szCs w:val="16"/>
    </w:rPr>
  </w:style>
  <w:style w:type="paragraph" w:customStyle="1" w:styleId="ReferenceHead">
    <w:name w:val="Reference Head"/>
    <w:basedOn w:val="Heading1"/>
    <w:uiPriority w:val="99"/>
    <w:qFormat/>
    <w:pPr>
      <w:numPr>
        <w:numId w:val="0"/>
      </w:numPr>
    </w:pPr>
  </w:style>
  <w:style w:type="paragraph" w:customStyle="1" w:styleId="Equation">
    <w:name w:val="Equation"/>
    <w:basedOn w:val="Normal"/>
    <w:next w:val="Normal"/>
    <w:uiPriority w:val="99"/>
    <w:qFormat/>
    <w:pPr>
      <w:widowControl w:val="0"/>
      <w:tabs>
        <w:tab w:val="right" w:pos="5040"/>
      </w:tabs>
      <w:spacing w:line="252" w:lineRule="auto"/>
      <w:jc w:val="both"/>
    </w:pPr>
  </w:style>
  <w:style w:type="paragraph" w:customStyle="1" w:styleId="Affiliations">
    <w:name w:val="Affiliations"/>
    <w:basedOn w:val="Normal"/>
    <w:uiPriority w:val="99"/>
    <w:qFormat/>
    <w:pPr>
      <w:jc w:val="center"/>
    </w:pPr>
  </w:style>
  <w:style w:type="character" w:customStyle="1" w:styleId="BalloonTextChar">
    <w:name w:val="Balloon Text Char"/>
    <w:link w:val="BalloonText"/>
    <w:qFormat/>
    <w:rPr>
      <w:rFonts w:ascii="Tahoma" w:hAnsi="Tahoma" w:cs="Tahoma"/>
      <w:sz w:val="16"/>
      <w:szCs w:val="16"/>
    </w:rPr>
  </w:style>
  <w:style w:type="character" w:customStyle="1" w:styleId="FooterChar">
    <w:name w:val="Footer Char"/>
    <w:basedOn w:val="DefaultParagraphFont"/>
    <w:link w:val="Footer"/>
    <w:qFormat/>
  </w:style>
  <w:style w:type="character" w:customStyle="1" w:styleId="HeaderChar">
    <w:name w:val="Header Char"/>
    <w:basedOn w:val="DefaultParagraphFont"/>
    <w:link w:val="Header"/>
    <w:qFormat/>
  </w:style>
  <w:style w:type="character" w:customStyle="1" w:styleId="CommentTextChar">
    <w:name w:val="Comment Text Char"/>
    <w:basedOn w:val="DefaultParagraphFont"/>
    <w:link w:val="CommentText"/>
    <w:qFormat/>
  </w:style>
  <w:style w:type="character" w:customStyle="1" w:styleId="CommentSubjectChar">
    <w:name w:val="Comment Subject Char"/>
    <w:link w:val="CommentSubject"/>
    <w:qFormat/>
    <w:rPr>
      <w:b/>
      <w:bCs/>
    </w:rPr>
  </w:style>
  <w:style w:type="paragraph" w:customStyle="1" w:styleId="ListParagraph1">
    <w:name w:val="List Paragraph1"/>
    <w:basedOn w:val="Normal"/>
    <w:uiPriority w:val="34"/>
    <w:qFormat/>
    <w:pPr>
      <w:ind w:left="720"/>
    </w:pPr>
    <w:rPr>
      <w:rFonts w:ascii="Calibri" w:eastAsia="Calibri" w:hAnsi="Calibri"/>
      <w:sz w:val="22"/>
      <w:szCs w:val="22"/>
    </w:rPr>
  </w:style>
  <w:style w:type="character" w:customStyle="1" w:styleId="shorttext">
    <w:name w:val="short_text"/>
    <w:qFormat/>
  </w:style>
  <w:style w:type="table" w:customStyle="1" w:styleId="Tablanormal">
    <w:name w:val="Tabla normal"/>
    <w:semiHidden/>
    <w:qFormat/>
    <w:pPr>
      <w:spacing w:after="160" w:line="256" w:lineRule="auto"/>
    </w:pPr>
    <w:rPr>
      <w:rFonts w:ascii="Calibri" w:hAnsi="Calibri" w:cs="Calibri" w:hint="eastAsia"/>
      <w:sz w:val="22"/>
      <w:szCs w:val="22"/>
      <w:lang w:eastAsia="en-US"/>
    </w:rPr>
    <w:tblPr>
      <w:tblCellMar>
        <w:top w:w="0" w:type="dxa"/>
        <w:left w:w="100" w:type="dxa"/>
        <w:bottom w:w="0" w:type="dxa"/>
        <w:right w:w="100" w:type="dxa"/>
      </w:tblCellMar>
    </w:tblPr>
  </w:style>
  <w:style w:type="paragraph" w:styleId="ListParagraph">
    <w:name w:val="List Paragraph"/>
    <w:basedOn w:val="Normal"/>
    <w:uiPriority w:val="99"/>
    <w:unhideWhenUsed/>
    <w:rsid w:val="00E255D8"/>
    <w:pPr>
      <w:ind w:left="720"/>
      <w:contextualSpacing/>
    </w:pPr>
  </w:style>
  <w:style w:type="character" w:customStyle="1" w:styleId="Subtitle1">
    <w:name w:val="Subtitle1"/>
    <w:basedOn w:val="DefaultParagraphFont"/>
    <w:rsid w:val="00755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6212694">
      <w:bodyDiv w:val="1"/>
      <w:marLeft w:val="0"/>
      <w:marRight w:val="0"/>
      <w:marTop w:val="0"/>
      <w:marBottom w:val="0"/>
      <w:divBdr>
        <w:top w:val="none" w:sz="0" w:space="0" w:color="auto"/>
        <w:left w:val="none" w:sz="0" w:space="0" w:color="auto"/>
        <w:bottom w:val="none" w:sz="0" w:space="0" w:color="auto"/>
        <w:right w:val="none" w:sz="0" w:space="0" w:color="auto"/>
      </w:divBdr>
    </w:div>
    <w:div w:id="2050840689">
      <w:bodyDiv w:val="1"/>
      <w:marLeft w:val="0"/>
      <w:marRight w:val="0"/>
      <w:marTop w:val="0"/>
      <w:marBottom w:val="0"/>
      <w:divBdr>
        <w:top w:val="none" w:sz="0" w:space="0" w:color="auto"/>
        <w:left w:val="none" w:sz="0" w:space="0" w:color="auto"/>
        <w:bottom w:val="none" w:sz="0" w:space="0" w:color="auto"/>
        <w:right w:val="none" w:sz="0" w:space="0" w:color="auto"/>
      </w:divBdr>
      <w:divsChild>
        <w:div w:id="2086955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A18522-4DFB-4346-8251-194307586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2468</Words>
  <Characters>14068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IEEE</Company>
  <LinksUpToDate>false</LinksUpToDate>
  <CharactersWithSpaces>16503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IEEE_TASC Editor</dc:creator>
  <cp:lastModifiedBy>Berger S.</cp:lastModifiedBy>
  <cp:revision>2</cp:revision>
  <cp:lastPrinted>2016-12-09T10:36:00Z</cp:lastPrinted>
  <dcterms:created xsi:type="dcterms:W3CDTF">2017-08-14T13:13:00Z</dcterms:created>
  <dcterms:modified xsi:type="dcterms:W3CDTF">2017-08-14T13:13:00Z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1033-10.1.0.5785</vt:lpwstr>
  </property>
</Properties>
</file>