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1F" w:rsidRDefault="00BF331F">
      <w:pPr>
        <w:rPr>
          <w:b/>
        </w:rPr>
      </w:pPr>
      <w:r>
        <w:rPr>
          <w:b/>
        </w:rPr>
        <w:t>Accepted Manuscript</w:t>
      </w:r>
      <w:bookmarkStart w:id="0" w:name="_GoBack"/>
      <w:bookmarkEnd w:id="0"/>
    </w:p>
    <w:p w:rsidR="00BF331F" w:rsidRDefault="004C730D">
      <w:pPr>
        <w:rPr>
          <w:b/>
        </w:rPr>
      </w:pPr>
      <w:r>
        <w:rPr>
          <w:b/>
        </w:rPr>
        <w:t>Article citation: White, Wendy (2017), Libraries and research: five key themes for sustainable innovation in strategy and services, New Review of Academic Librarianship, Vol. 23, 2-3, 85-88</w:t>
      </w:r>
    </w:p>
    <w:p w:rsidR="004C730D" w:rsidRDefault="004C730D">
      <w:pPr>
        <w:rPr>
          <w:rFonts w:ascii="Arial" w:eastAsia="Times New Roman" w:hAnsi="Arial" w:cs="Arial"/>
          <w:color w:val="333333"/>
          <w:sz w:val="20"/>
          <w:szCs w:val="20"/>
          <w:lang w:eastAsia="en-GB"/>
        </w:rPr>
      </w:pPr>
      <w:r>
        <w:rPr>
          <w:b/>
        </w:rPr>
        <w:t xml:space="preserve"> </w:t>
      </w:r>
      <w:hyperlink r:id="rId8" w:history="1">
        <w:r w:rsidRPr="004C730D">
          <w:rPr>
            <w:rFonts w:ascii="Arial" w:eastAsia="Times New Roman" w:hAnsi="Arial" w:cs="Arial"/>
            <w:color w:val="10147E"/>
            <w:sz w:val="20"/>
            <w:szCs w:val="20"/>
            <w:lang w:eastAsia="en-GB"/>
          </w:rPr>
          <w:t>http://dx.doi.org/10.1080/</w:t>
        </w:r>
        <w:r w:rsidRPr="004C730D">
          <w:rPr>
            <w:rFonts w:ascii="Arial" w:eastAsia="Times New Roman" w:hAnsi="Arial" w:cs="Arial"/>
            <w:color w:val="10147E"/>
            <w:sz w:val="20"/>
            <w:szCs w:val="20"/>
            <w:lang w:eastAsia="en-GB"/>
          </w:rPr>
          <w:t>1</w:t>
        </w:r>
        <w:r w:rsidRPr="004C730D">
          <w:rPr>
            <w:rFonts w:ascii="Arial" w:eastAsia="Times New Roman" w:hAnsi="Arial" w:cs="Arial"/>
            <w:color w:val="10147E"/>
            <w:sz w:val="20"/>
            <w:szCs w:val="20"/>
            <w:lang w:eastAsia="en-GB"/>
          </w:rPr>
          <w:t>3614533.2017.1355637</w:t>
        </w:r>
      </w:hyperlink>
    </w:p>
    <w:p w:rsidR="004C730D" w:rsidRDefault="004C730D">
      <w:pPr>
        <w:rPr>
          <w:b/>
        </w:rPr>
      </w:pPr>
    </w:p>
    <w:p w:rsidR="0059165A" w:rsidRPr="00DF16E5" w:rsidRDefault="0059165A">
      <w:pPr>
        <w:rPr>
          <w:b/>
        </w:rPr>
      </w:pPr>
      <w:r w:rsidRPr="00DF16E5">
        <w:rPr>
          <w:b/>
        </w:rPr>
        <w:t>Li</w:t>
      </w:r>
      <w:r w:rsidR="00DF16E5">
        <w:rPr>
          <w:b/>
        </w:rPr>
        <w:t>braries and Research: Five K</w:t>
      </w:r>
      <w:r w:rsidRPr="00DF16E5">
        <w:rPr>
          <w:b/>
        </w:rPr>
        <w:t>ey Themes for Sustainable Innovation in Strategy and Services</w:t>
      </w:r>
    </w:p>
    <w:p w:rsidR="001C4F91" w:rsidRPr="0059165A" w:rsidRDefault="0059165A">
      <w:r>
        <w:t>This theme</w:t>
      </w:r>
      <w:r w:rsidR="006F67ED">
        <w:t>d issue</w:t>
      </w:r>
      <w:r w:rsidR="005C715B">
        <w:t>,</w:t>
      </w:r>
      <w:r w:rsidR="006F67ED">
        <w:t xml:space="preserve"> which draws</w:t>
      </w:r>
      <w:r>
        <w:t xml:space="preserve"> together papers that explore </w:t>
      </w:r>
      <w:r w:rsidRPr="0059165A">
        <w:rPr>
          <w:i/>
        </w:rPr>
        <w:t>Supporting Researchers: Sustainable Innovation in Strategy and Services</w:t>
      </w:r>
      <w:r w:rsidR="005C715B">
        <w:t xml:space="preserve">, </w:t>
      </w:r>
      <w:r>
        <w:t>seemed to sharpen in relevance even as the papers were being written and developed. The global environment</w:t>
      </w:r>
      <w:r w:rsidR="0083019E">
        <w:t xml:space="preserve"> and the impact on Higher Education</w:t>
      </w:r>
      <w:r>
        <w:t xml:space="preserve"> </w:t>
      </w:r>
      <w:r w:rsidR="00540DB8">
        <w:t>continue</w:t>
      </w:r>
      <w:r w:rsidR="0083019E">
        <w:t>s</w:t>
      </w:r>
      <w:r>
        <w:t xml:space="preserve"> to change rapidly </w:t>
      </w:r>
      <w:r w:rsidR="0083019E">
        <w:t xml:space="preserve">and </w:t>
      </w:r>
      <w:r w:rsidR="006F67ED">
        <w:t>demonstrate</w:t>
      </w:r>
      <w:r w:rsidR="0083019E">
        <w:t>s</w:t>
      </w:r>
      <w:r w:rsidR="006F67ED">
        <w:t xml:space="preserve"> the need to be prepared for the unexpected but also the need to create a compelling vision for the future</w:t>
      </w:r>
      <w:r w:rsidR="0083019E">
        <w:t xml:space="preserve">. </w:t>
      </w:r>
      <w:r w:rsidR="006F67ED">
        <w:t xml:space="preserve"> F</w:t>
      </w:r>
      <w:r w:rsidR="00766D67" w:rsidRPr="0059165A">
        <w:t>ive</w:t>
      </w:r>
      <w:r w:rsidR="006F67ED">
        <w:t xml:space="preserve"> themes emerge strongly</w:t>
      </w:r>
      <w:r w:rsidR="0083019E">
        <w:t xml:space="preserve"> across these articles and case studies</w:t>
      </w:r>
      <w:r w:rsidR="006F67ED">
        <w:t xml:space="preserve"> as libraries </w:t>
      </w:r>
      <w:r w:rsidR="005C715B">
        <w:t xml:space="preserve">seek </w:t>
      </w:r>
      <w:r w:rsidR="00DF16E5">
        <w:t>ways of innovating to develop flexible</w:t>
      </w:r>
      <w:r w:rsidR="0083019E">
        <w:t>,</w:t>
      </w:r>
      <w:r w:rsidR="00DF16E5">
        <w:t xml:space="preserve"> yet sustainable</w:t>
      </w:r>
      <w:r w:rsidR="0083019E">
        <w:t xml:space="preserve"> and purposeful</w:t>
      </w:r>
      <w:r w:rsidR="00DF16E5">
        <w:t xml:space="preserve"> approaches. </w:t>
      </w:r>
    </w:p>
    <w:p w:rsidR="007F7E11" w:rsidRDefault="007F7E11" w:rsidP="007F7E11">
      <w:r>
        <w:t xml:space="preserve">The </w:t>
      </w:r>
      <w:r w:rsidR="001827CA">
        <w:t xml:space="preserve">overarching narrative foregrounds </w:t>
      </w:r>
      <w:r w:rsidRPr="00766D67">
        <w:rPr>
          <w:b/>
        </w:rPr>
        <w:t>building and evolving relationships</w:t>
      </w:r>
      <w:r>
        <w:t xml:space="preserve">. This is not in itself new. Librarians have often showed initiative and </w:t>
      </w:r>
      <w:r w:rsidR="005814A0">
        <w:t>skill in forming alliances that maximise access to information, shape collections and foster the attributes required to operate effectively in an increasingly complex multi-format and multiple rights holder environment.</w:t>
      </w:r>
      <w:r w:rsidR="00F248B2">
        <w:t xml:space="preserve"> Nor is involvemen</w:t>
      </w:r>
      <w:r w:rsidR="002226DA">
        <w:t xml:space="preserve">t with research activity </w:t>
      </w:r>
      <w:r w:rsidR="00F248B2">
        <w:t>new. Librarians have themselves been noted scholars over the years. What is clear from the articles in this volume is that libraries globally are engaging mo</w:t>
      </w:r>
      <w:r w:rsidR="002226DA">
        <w:t xml:space="preserve">re systematically, </w:t>
      </w:r>
      <w:r w:rsidR="00F248B2">
        <w:t xml:space="preserve">both with the actual craft of research activity </w:t>
      </w:r>
      <w:r w:rsidR="0041656B">
        <w:t xml:space="preserve">and with the </w:t>
      </w:r>
      <w:r w:rsidR="002226DA">
        <w:t xml:space="preserve">development </w:t>
      </w:r>
      <w:r w:rsidR="0041656B">
        <w:t xml:space="preserve">and monitoring </w:t>
      </w:r>
      <w:r w:rsidR="002226DA">
        <w:t xml:space="preserve">of </w:t>
      </w:r>
      <w:r w:rsidR="00A64101">
        <w:t>research strategy</w:t>
      </w:r>
      <w:r w:rsidR="0041656B">
        <w:t>.</w:t>
      </w:r>
    </w:p>
    <w:p w:rsidR="002226DA" w:rsidRDefault="00A64101" w:rsidP="007F7E11">
      <w:r>
        <w:t xml:space="preserve">These collaborations are forming and deepening at all levels </w:t>
      </w:r>
      <w:r w:rsidR="002226DA">
        <w:t>from international to local. A</w:t>
      </w:r>
      <w:r>
        <w:t xml:space="preserve"> </w:t>
      </w:r>
      <w:r w:rsidR="000F45F3">
        <w:t xml:space="preserve">Canadian </w:t>
      </w:r>
      <w:r>
        <w:t>cas</w:t>
      </w:r>
      <w:r w:rsidR="000F45F3">
        <w:t>e study of the network linking the</w:t>
      </w:r>
      <w:r w:rsidR="002226DA">
        <w:t xml:space="preserve"> national s</w:t>
      </w:r>
      <w:r>
        <w:t>tatistics</w:t>
      </w:r>
      <w:r w:rsidR="002226DA">
        <w:t xml:space="preserve"> agency</w:t>
      </w:r>
      <w:r>
        <w:t xml:space="preserve"> to institutional users shows the strength of librarian</w:t>
      </w:r>
      <w:r w:rsidR="00746D21">
        <w:t>s as knowledgeable ambassadors, also demonstrated by the expanding portfolio of advice available as a res</w:t>
      </w:r>
      <w:r w:rsidR="00F81595">
        <w:t>ult of new training approaches. Several of the case studies identify new modes of staff development for researchers and professional experts, including collaborative learning.  Innovative ways of learning together, transferring knowledge and understanding across currently partially siloed communities, could be key to effective support for large scale interdisciplinary ac</w:t>
      </w:r>
      <w:r w:rsidR="009A1269">
        <w:t xml:space="preserve">tivity. </w:t>
      </w:r>
    </w:p>
    <w:p w:rsidR="00F12CDB" w:rsidRDefault="009D01DA" w:rsidP="007F7E11">
      <w:r>
        <w:t>Within Universities new collaborations are forming that go beyond the formality of staff structures to embrace deeper social alliances</w:t>
      </w:r>
      <w:r w:rsidR="0041656B">
        <w:t xml:space="preserve">. These </w:t>
      </w:r>
      <w:r>
        <w:t xml:space="preserve">facilitate the more flexible and responsive ways of working that may well be required to stay relevant in a higher education environment that is challenging but full of opportunity. There are examples of </w:t>
      </w:r>
      <w:r w:rsidR="002226DA">
        <w:t xml:space="preserve">the benefits of </w:t>
      </w:r>
      <w:r>
        <w:t>evolving communities of practice which encourage a reflective approach</w:t>
      </w:r>
      <w:r w:rsidR="002226DA">
        <w:t xml:space="preserve"> and of </w:t>
      </w:r>
      <w:r>
        <w:t>the development of centres of Digital Scholarship where co-creation and contribution to research practice flourishes</w:t>
      </w:r>
      <w:r w:rsidR="00F12CDB">
        <w:t xml:space="preserve"> with academic partnership. Can</w:t>
      </w:r>
      <w:r>
        <w:t xml:space="preserve"> greater involvement with research</w:t>
      </w:r>
      <w:r w:rsidR="00F12CDB">
        <w:t xml:space="preserve"> activity help improve both the reflective </w:t>
      </w:r>
      <w:r w:rsidR="002226DA">
        <w:t xml:space="preserve">and critical </w:t>
      </w:r>
      <w:r w:rsidR="00F12CDB">
        <w:t>approach of practitioners and the evidence-base availa</w:t>
      </w:r>
      <w:r w:rsidR="0041656B">
        <w:t>ble</w:t>
      </w:r>
      <w:r w:rsidR="00F12CDB">
        <w:t>?</w:t>
      </w:r>
      <w:r w:rsidR="002226DA">
        <w:t xml:space="preserve"> Libraries are well placed to provide strategic and service alignment across teaching and learning activities and a deeper involvement in research can add value to the profession in the round. </w:t>
      </w:r>
    </w:p>
    <w:p w:rsidR="00766D67" w:rsidRDefault="00F12CDB" w:rsidP="007F7E11">
      <w:r>
        <w:t>Another interesting question posed by this collection of articles and case studies</w:t>
      </w:r>
      <w:r w:rsidR="007025FC">
        <w:t xml:space="preserve"> is what is the </w:t>
      </w:r>
      <w:r w:rsidR="007025FC" w:rsidRPr="00766D67">
        <w:rPr>
          <w:b/>
        </w:rPr>
        <w:t>distinctive contribution</w:t>
      </w:r>
      <w:r w:rsidR="007025FC">
        <w:t xml:space="preserve"> </w:t>
      </w:r>
      <w:r w:rsidR="007025FC" w:rsidRPr="001827CA">
        <w:rPr>
          <w:b/>
        </w:rPr>
        <w:t>of libraries</w:t>
      </w:r>
      <w:r w:rsidR="007025FC">
        <w:t xml:space="preserve"> in research collaboration? We have evidence here of librarians working in research offices, similar services being led by different parts of Universities, shared service teams developing where integration blurs the boundaries between </w:t>
      </w:r>
      <w:r w:rsidR="004C41B3">
        <w:t>providers.</w:t>
      </w:r>
      <w:r w:rsidR="0041656B">
        <w:t xml:space="preserve"> We may well be evolving into a more fluid world where career pathways can develop across professions. This can be seen as an opportunity for richer development, not a cause for protectionism. However it is still useful to ask what a profession or particular role might contribute that is distinctive, even though it may not be unique.  T</w:t>
      </w:r>
      <w:r w:rsidR="004C41B3">
        <w:t>hree areas emerge as possible distinc</w:t>
      </w:r>
      <w:r w:rsidR="00BF18B5">
        <w:t xml:space="preserve">tors. </w:t>
      </w:r>
    </w:p>
    <w:p w:rsidR="00766D67" w:rsidRDefault="00BF18B5" w:rsidP="00766D67">
      <w:pPr>
        <w:pStyle w:val="ListParagraph"/>
        <w:numPr>
          <w:ilvl w:val="0"/>
          <w:numId w:val="1"/>
        </w:numPr>
      </w:pPr>
      <w:r>
        <w:t>The role of</w:t>
      </w:r>
      <w:r w:rsidR="004C41B3">
        <w:t xml:space="preserve"> libraries in the management and development of what we might call socio-infomatic space, both physical and virtual. Research is after all about the making of new </w:t>
      </w:r>
      <w:r w:rsidR="004C41B3">
        <w:lastRenderedPageBreak/>
        <w:t xml:space="preserve">knowledge and librarians have a distinctive contribution to the creation of the research “maker-spaces” of the future where this knowledge will be made and shared. </w:t>
      </w:r>
    </w:p>
    <w:p w:rsidR="00766D67" w:rsidRDefault="009A1269" w:rsidP="00766D67">
      <w:pPr>
        <w:pStyle w:val="ListParagraph"/>
        <w:numPr>
          <w:ilvl w:val="0"/>
          <w:numId w:val="1"/>
        </w:numPr>
      </w:pPr>
      <w:r>
        <w:t>Libraries</w:t>
      </w:r>
      <w:r w:rsidR="00BF18B5">
        <w:t xml:space="preserve"> have a particular view of the long term. Librarians</w:t>
      </w:r>
      <w:r>
        <w:t xml:space="preserve"> and archivists</w:t>
      </w:r>
      <w:r w:rsidR="00BF18B5">
        <w:t xml:space="preserve"> have a strong track record of caring about access to infor</w:t>
      </w:r>
      <w:r>
        <w:t>mation for future generations and</w:t>
      </w:r>
      <w:r w:rsidR="00BF18B5">
        <w:t xml:space="preserve"> certainly past the end of a 5 year business plan. </w:t>
      </w:r>
      <w:r w:rsidR="003B1862">
        <w:t>Case studies here show that librarians are aware of this responsibility and the scale of the challenge, but perhaps flag this up as a key area where there is more work to do.</w:t>
      </w:r>
    </w:p>
    <w:p w:rsidR="00A64101" w:rsidRDefault="003B1862" w:rsidP="00766D67">
      <w:pPr>
        <w:pStyle w:val="ListParagraph"/>
        <w:numPr>
          <w:ilvl w:val="0"/>
          <w:numId w:val="1"/>
        </w:numPr>
      </w:pPr>
      <w:r>
        <w:t>Librarians have a distinctive interest in the full range of sc</w:t>
      </w:r>
      <w:r w:rsidR="00997A70">
        <w:t>holarly communication activity, as represented in thi</w:t>
      </w:r>
      <w:r w:rsidR="000304D3">
        <w:t xml:space="preserve">s volume by the engagement with writing centres, editorial activities, social media, evidencing research contribution and impact and perhaps most importantly embracing the ethical challenges of the changing information landscape and demonstrating commitment to new modes of publishing and dissemination. </w:t>
      </w:r>
      <w:r w:rsidR="004C41B3">
        <w:t xml:space="preserve">    </w:t>
      </w:r>
      <w:r w:rsidR="007025FC">
        <w:t xml:space="preserve"> </w:t>
      </w:r>
      <w:r w:rsidR="00F12CDB">
        <w:t xml:space="preserve"> </w:t>
      </w:r>
    </w:p>
    <w:p w:rsidR="001827CA" w:rsidRDefault="0098615A" w:rsidP="007F7E11">
      <w:r>
        <w:t xml:space="preserve">There is currently much debate in the sector about the next steps for opening up access to scholarly work. New business models are slowly emerging to mixed reception and much scrutiny. This volume highlights through case studies some library-led initiatives to </w:t>
      </w:r>
      <w:r w:rsidRPr="00766D67">
        <w:rPr>
          <w:b/>
        </w:rPr>
        <w:t>develop new and sustainable approaches t</w:t>
      </w:r>
      <w:r w:rsidR="001827CA">
        <w:t>hrough open access university p</w:t>
      </w:r>
      <w:r>
        <w:t xml:space="preserve">resses, showcasing original works through repositories and adding value through contextualizing and showcasing </w:t>
      </w:r>
      <w:r w:rsidR="003A2FC1">
        <w:t xml:space="preserve">research </w:t>
      </w:r>
      <w:r>
        <w:t>impact narratives.</w:t>
      </w:r>
    </w:p>
    <w:p w:rsidR="00ED60A9" w:rsidRDefault="0098615A" w:rsidP="007F7E11">
      <w:r>
        <w:t xml:space="preserve"> </w:t>
      </w:r>
      <w:r w:rsidR="003A2FC1">
        <w:t>In order to provide sustainable services to support the growing areas of research partnership libraries are taking a fres</w:t>
      </w:r>
      <w:r w:rsidR="00F75C19">
        <w:t>h look at best fit</w:t>
      </w:r>
      <w:r w:rsidR="003A2FC1">
        <w:t xml:space="preserve"> staffing configurations and approaches to </w:t>
      </w:r>
      <w:r w:rsidR="000F45F3">
        <w:t>professional development. L</w:t>
      </w:r>
      <w:r w:rsidR="003A2FC1">
        <w:t xml:space="preserve">ibraries are balancing the need for </w:t>
      </w:r>
      <w:r w:rsidR="00975132">
        <w:t xml:space="preserve">cross-cutting </w:t>
      </w:r>
      <w:r w:rsidR="003A2FC1">
        <w:t xml:space="preserve">flexibility in planning and delivery with clarity of purpose. All with the backdrop of economic uncertainty, </w:t>
      </w:r>
      <w:r w:rsidR="00375F6C">
        <w:t xml:space="preserve">a challenging policy landscape and </w:t>
      </w:r>
      <w:r w:rsidR="003A2FC1">
        <w:t xml:space="preserve">a requirement to evidence impact and operational </w:t>
      </w:r>
      <w:r w:rsidR="00375F6C">
        <w:t xml:space="preserve">efficiency. In such an environment the ability of libraries to continually hone expertise </w:t>
      </w:r>
      <w:r w:rsidR="00975132">
        <w:t xml:space="preserve">and demonstrate their contribution to collaborations is paramount. </w:t>
      </w:r>
    </w:p>
    <w:p w:rsidR="003A2FC1" w:rsidRDefault="00ED60A9" w:rsidP="007F7E11">
      <w:r>
        <w:t xml:space="preserve">Libraries are </w:t>
      </w:r>
      <w:r w:rsidR="001E165B">
        <w:t xml:space="preserve">shown </w:t>
      </w:r>
      <w:r w:rsidR="000F45F3">
        <w:t xml:space="preserve">in this special issue </w:t>
      </w:r>
      <w:r w:rsidR="001E165B">
        <w:t xml:space="preserve">to be strongly contributing to </w:t>
      </w:r>
      <w:r w:rsidR="001E165B" w:rsidRPr="00AE59AD">
        <w:rPr>
          <w:b/>
        </w:rPr>
        <w:t>evidencing activity</w:t>
      </w:r>
      <w:r w:rsidR="001E165B">
        <w:t xml:space="preserve"> for both the individual researcher and for the institution as a whole</w:t>
      </w:r>
      <w:r w:rsidR="008A4D99">
        <w:t xml:space="preserve">. </w:t>
      </w:r>
      <w:r w:rsidR="001E165B">
        <w:t>Australia</w:t>
      </w:r>
      <w:r w:rsidR="000F45F3">
        <w:t>n research particularly</w:t>
      </w:r>
      <w:r w:rsidR="001E165B">
        <w:t xml:space="preserve"> shows the g</w:t>
      </w:r>
      <w:r w:rsidR="008A4D99">
        <w:t xml:space="preserve">rowing involvement </w:t>
      </w:r>
      <w:r w:rsidR="001E165B">
        <w:t xml:space="preserve">in bibliometric </w:t>
      </w:r>
      <w:r w:rsidR="008A4D99">
        <w:t xml:space="preserve">and altmetric </w:t>
      </w:r>
      <w:r w:rsidR="001E165B">
        <w:t>analysis</w:t>
      </w:r>
      <w:r>
        <w:t xml:space="preserve"> and the potential of the contribution to the overall research environment in institutions. </w:t>
      </w:r>
      <w:r w:rsidR="000F45F3">
        <w:t>C</w:t>
      </w:r>
      <w:r w:rsidR="001240D4">
        <w:t xml:space="preserve">ase studies </w:t>
      </w:r>
      <w:r w:rsidR="000F45F3">
        <w:t xml:space="preserve">also </w:t>
      </w:r>
      <w:r>
        <w:t>demonstrate the expa</w:t>
      </w:r>
      <w:r w:rsidR="000F45F3">
        <w:t>nsion of the research repositories</w:t>
      </w:r>
      <w:r>
        <w:t xml:space="preserve"> to support annual resea</w:t>
      </w:r>
      <w:r w:rsidR="009265DB">
        <w:t>rch planning, working to inform</w:t>
      </w:r>
      <w:r>
        <w:t xml:space="preserve"> institutional strategy. These show that libraries are not </w:t>
      </w:r>
      <w:r w:rsidR="001827CA">
        <w:t xml:space="preserve">just providing research </w:t>
      </w:r>
      <w:r>
        <w:t>services. They are devel</w:t>
      </w:r>
      <w:r w:rsidR="006F53CC">
        <w:t>oping their contributions</w:t>
      </w:r>
      <w:r w:rsidR="00DC03F2">
        <w:t xml:space="preserve"> to the </w:t>
      </w:r>
      <w:r w:rsidR="006F53CC">
        <w:t xml:space="preserve">shaping of </w:t>
      </w:r>
      <w:r>
        <w:t>research vision</w:t>
      </w:r>
      <w:r w:rsidR="006F53CC">
        <w:t>s</w:t>
      </w:r>
      <w:r>
        <w:t xml:space="preserve"> for Universities </w:t>
      </w:r>
      <w:r w:rsidR="009265DB">
        <w:t>and in monitoring activity</w:t>
      </w:r>
      <w:r w:rsidR="001240D4">
        <w:t xml:space="preserve"> and identifying success</w:t>
      </w:r>
      <w:r w:rsidR="009265DB">
        <w:t xml:space="preserve">. </w:t>
      </w:r>
    </w:p>
    <w:p w:rsidR="00375F6C" w:rsidRDefault="00375F6C" w:rsidP="007F7E11">
      <w:r>
        <w:t>Many of the articles draw out the challenge of turning pilots and projects for new services</w:t>
      </w:r>
      <w:r w:rsidR="001827CA">
        <w:t>,</w:t>
      </w:r>
      <w:r>
        <w:t xml:space="preserve"> or innovations to existing services</w:t>
      </w:r>
      <w:r w:rsidR="001827CA">
        <w:t>,</w:t>
      </w:r>
      <w:r>
        <w:t xml:space="preserve"> into sustainable core activity. </w:t>
      </w:r>
      <w:r w:rsidR="001240D4">
        <w:t>A US</w:t>
      </w:r>
      <w:r w:rsidR="000F45F3">
        <w:t xml:space="preserve"> based initiative</w:t>
      </w:r>
      <w:r w:rsidR="001240D4">
        <w:t xml:space="preserve"> demonstrates</w:t>
      </w:r>
      <w:r w:rsidR="00DD15F2">
        <w:t xml:space="preserve"> the utility of a specific Research Innovation Framework which draws on design </w:t>
      </w:r>
      <w:r w:rsidR="001E165B">
        <w:t>thinking to track projects, maximise lateral communicat</w:t>
      </w:r>
      <w:r w:rsidR="000F45F3">
        <w:t xml:space="preserve">ion and assess funding options. Another model draws on urban theory to inform the development of typologies. </w:t>
      </w:r>
      <w:r w:rsidR="004B6D9A">
        <w:t xml:space="preserve">Embracing methodological innovation brings research practice to research service development. A collaborative approach to enquiry and investigation is a platform for sustainability. </w:t>
      </w:r>
    </w:p>
    <w:p w:rsidR="00653F37" w:rsidRDefault="004B6D9A">
      <w:r>
        <w:t>O</w:t>
      </w:r>
      <w:r w:rsidR="00653F37">
        <w:t xml:space="preserve">ne of the most striking areas of commonality in this collection of papers is a </w:t>
      </w:r>
      <w:r w:rsidR="00653F37" w:rsidRPr="00766D67">
        <w:rPr>
          <w:b/>
        </w:rPr>
        <w:t>focus on non-textual elements of research practice</w:t>
      </w:r>
      <w:r w:rsidR="00653F37">
        <w:t xml:space="preserve">. Not only are libraries embracing research data management and undertaking numerical analytics, there are cases studies here which are all about visual research objects and outputs and which capture the creation of more visual learning materials. We are potentially at a tipping point where the primacy of the written word as the core means of communicating research may be under challenge. The exponential growth of research data and its </w:t>
      </w:r>
      <w:r w:rsidR="00653F37">
        <w:lastRenderedPageBreak/>
        <w:t>heterogeneity is well documented. In the year in which we have lost John Berger, it has never been more apposite</w:t>
      </w:r>
      <w:r w:rsidR="00D9459D">
        <w:t xml:space="preserve"> to ask anew how we look at the world and reflect on “ways of seeing”?  Increasingly the information environment is underpinned by algorithms, software coding and forms of data manipulation</w:t>
      </w:r>
      <w:r w:rsidR="006338F8">
        <w:t>,</w:t>
      </w:r>
      <w:r w:rsidR="00D9459D">
        <w:t xml:space="preserve"> and </w:t>
      </w:r>
      <w:r w:rsidR="006338F8">
        <w:t xml:space="preserve">is </w:t>
      </w:r>
      <w:r w:rsidR="00D9459D">
        <w:t xml:space="preserve">surfaced in an image-rich context. </w:t>
      </w:r>
      <w:r w:rsidR="001827CA">
        <w:t xml:space="preserve">These visualizations often embrace interaction, from virtual reality worlds to methodological investigation of data mash-ups. </w:t>
      </w:r>
      <w:r>
        <w:t xml:space="preserve">Extending </w:t>
      </w:r>
      <w:r w:rsidR="006338F8">
        <w:t xml:space="preserve">engagement </w:t>
      </w:r>
      <w:r>
        <w:t xml:space="preserve">with these </w:t>
      </w:r>
      <w:r w:rsidR="006338F8">
        <w:t xml:space="preserve">non-textual areas will be essential if libraries are to continue to lead and collaborate on all aspects of research strategy and services. </w:t>
      </w:r>
    </w:p>
    <w:p w:rsidR="002226DA" w:rsidRDefault="004520AE">
      <w:r>
        <w:t xml:space="preserve">This range of research papers and case studies provides plenty of reasons to be optimistic about </w:t>
      </w:r>
      <w:r w:rsidRPr="00AE59AD">
        <w:t>libraries of the future</w:t>
      </w:r>
      <w:r>
        <w:t xml:space="preserve">. Librarians individually, in partnerships and in communities are well placed to be innovative leaders and provide enduring services. </w:t>
      </w:r>
      <w:r w:rsidR="00277CD6">
        <w:t>Public trust in research authenticity and the expertise of researchers is currently the subject of debate. Librarians have a role to play in securing and nurturing this trust by providing complementary experti</w:t>
      </w:r>
      <w:r w:rsidR="004B6D9A">
        <w:t>se and skills to support</w:t>
      </w:r>
      <w:r w:rsidR="00277CD6">
        <w:t xml:space="preserve"> research replication, shared ethical pr</w:t>
      </w:r>
      <w:r w:rsidR="004B6D9A">
        <w:t xml:space="preserve">actice, reflective communities and </w:t>
      </w:r>
      <w:r w:rsidR="00277CD6">
        <w:t>a responsible approach to use of metrics</w:t>
      </w:r>
      <w:r w:rsidR="004B6D9A">
        <w:t>.  They can foster</w:t>
      </w:r>
      <w:r w:rsidR="00277CD6">
        <w:t xml:space="preserve"> a culture of</w:t>
      </w:r>
      <w:r w:rsidR="004B6D9A">
        <w:t xml:space="preserve"> appropriate </w:t>
      </w:r>
      <w:r w:rsidR="00277CD6">
        <w:t xml:space="preserve">openness </w:t>
      </w:r>
      <w:r w:rsidR="004B6D9A">
        <w:t>and necessary privacy -</w:t>
      </w:r>
      <w:r w:rsidR="00277CD6">
        <w:t xml:space="preserve"> </w:t>
      </w:r>
      <w:r w:rsidR="004B6D9A">
        <w:t xml:space="preserve">not </w:t>
      </w:r>
      <w:r w:rsidR="00277CD6">
        <w:t xml:space="preserve">just </w:t>
      </w:r>
      <w:r w:rsidR="004B6D9A">
        <w:t xml:space="preserve">for access to research outputs and engagement with </w:t>
      </w:r>
      <w:r w:rsidR="00277CD6">
        <w:t>a</w:t>
      </w:r>
      <w:r w:rsidR="004B6D9A">
        <w:t xml:space="preserve">ll aspects of research activity, but for intelligent citizenship in a global digital world. </w:t>
      </w:r>
    </w:p>
    <w:sectPr w:rsidR="002226D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30D" w:rsidRDefault="004C730D" w:rsidP="004C730D">
      <w:pPr>
        <w:spacing w:after="0" w:line="240" w:lineRule="auto"/>
      </w:pPr>
      <w:r>
        <w:separator/>
      </w:r>
    </w:p>
  </w:endnote>
  <w:endnote w:type="continuationSeparator" w:id="0">
    <w:p w:rsidR="004C730D" w:rsidRDefault="004C730D" w:rsidP="004C7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30D" w:rsidRDefault="004C7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30D" w:rsidRDefault="004C730D" w:rsidP="004C730D">
      <w:pPr>
        <w:spacing w:after="0" w:line="240" w:lineRule="auto"/>
      </w:pPr>
      <w:r>
        <w:separator/>
      </w:r>
    </w:p>
  </w:footnote>
  <w:footnote w:type="continuationSeparator" w:id="0">
    <w:p w:rsidR="004C730D" w:rsidRDefault="004C730D" w:rsidP="004C73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57B8A"/>
    <w:multiLevelType w:val="hybridMultilevel"/>
    <w:tmpl w:val="4B70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594F6D"/>
    <w:multiLevelType w:val="multilevel"/>
    <w:tmpl w:val="8D74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E9"/>
    <w:rsid w:val="000304D3"/>
    <w:rsid w:val="000839B8"/>
    <w:rsid w:val="000F45F3"/>
    <w:rsid w:val="001240D4"/>
    <w:rsid w:val="001827CA"/>
    <w:rsid w:val="001B3237"/>
    <w:rsid w:val="001C4F91"/>
    <w:rsid w:val="001E165B"/>
    <w:rsid w:val="002226DA"/>
    <w:rsid w:val="00277CD6"/>
    <w:rsid w:val="002C1F11"/>
    <w:rsid w:val="002D0E28"/>
    <w:rsid w:val="003233F3"/>
    <w:rsid w:val="00375F6C"/>
    <w:rsid w:val="003A2FC1"/>
    <w:rsid w:val="003B1862"/>
    <w:rsid w:val="0041656B"/>
    <w:rsid w:val="004427E9"/>
    <w:rsid w:val="004520AE"/>
    <w:rsid w:val="004B6D9A"/>
    <w:rsid w:val="004C41B3"/>
    <w:rsid w:val="004C730D"/>
    <w:rsid w:val="00540DB8"/>
    <w:rsid w:val="005814A0"/>
    <w:rsid w:val="0059165A"/>
    <w:rsid w:val="005C715B"/>
    <w:rsid w:val="006338F8"/>
    <w:rsid w:val="00653F37"/>
    <w:rsid w:val="006F53CC"/>
    <w:rsid w:val="006F67ED"/>
    <w:rsid w:val="007025FC"/>
    <w:rsid w:val="00705393"/>
    <w:rsid w:val="00746D21"/>
    <w:rsid w:val="00766D67"/>
    <w:rsid w:val="007F7E11"/>
    <w:rsid w:val="0083019E"/>
    <w:rsid w:val="008A4D99"/>
    <w:rsid w:val="009265DB"/>
    <w:rsid w:val="00975132"/>
    <w:rsid w:val="0098615A"/>
    <w:rsid w:val="00997A70"/>
    <w:rsid w:val="009A1269"/>
    <w:rsid w:val="009D01DA"/>
    <w:rsid w:val="00A64101"/>
    <w:rsid w:val="00AE59AD"/>
    <w:rsid w:val="00BF18B5"/>
    <w:rsid w:val="00BF331F"/>
    <w:rsid w:val="00D9459D"/>
    <w:rsid w:val="00DC03F2"/>
    <w:rsid w:val="00DD15F2"/>
    <w:rsid w:val="00DF16E5"/>
    <w:rsid w:val="00E96054"/>
    <w:rsid w:val="00ED60A9"/>
    <w:rsid w:val="00F12CDB"/>
    <w:rsid w:val="00F248B2"/>
    <w:rsid w:val="00F75C19"/>
    <w:rsid w:val="00F81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71508-9EF9-4131-96DF-3B794CA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595"/>
    <w:rPr>
      <w:rFonts w:ascii="Segoe UI" w:hAnsi="Segoe UI" w:cs="Segoe UI"/>
      <w:sz w:val="18"/>
      <w:szCs w:val="18"/>
    </w:rPr>
  </w:style>
  <w:style w:type="paragraph" w:styleId="ListParagraph">
    <w:name w:val="List Paragraph"/>
    <w:basedOn w:val="Normal"/>
    <w:uiPriority w:val="34"/>
    <w:qFormat/>
    <w:rsid w:val="00766D67"/>
    <w:pPr>
      <w:ind w:left="720"/>
      <w:contextualSpacing/>
    </w:pPr>
  </w:style>
  <w:style w:type="character" w:styleId="Hyperlink">
    <w:name w:val="Hyperlink"/>
    <w:basedOn w:val="DefaultParagraphFont"/>
    <w:uiPriority w:val="99"/>
    <w:semiHidden/>
    <w:unhideWhenUsed/>
    <w:rsid w:val="004C730D"/>
    <w:rPr>
      <w:color w:val="0000FF"/>
      <w:u w:val="single"/>
    </w:rPr>
  </w:style>
  <w:style w:type="paragraph" w:styleId="Header">
    <w:name w:val="header"/>
    <w:basedOn w:val="Normal"/>
    <w:link w:val="HeaderChar"/>
    <w:uiPriority w:val="99"/>
    <w:unhideWhenUsed/>
    <w:rsid w:val="004C7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30D"/>
  </w:style>
  <w:style w:type="paragraph" w:styleId="Footer">
    <w:name w:val="footer"/>
    <w:basedOn w:val="Normal"/>
    <w:link w:val="FooterChar"/>
    <w:uiPriority w:val="99"/>
    <w:unhideWhenUsed/>
    <w:rsid w:val="004C7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00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3614533.2017.13556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55666-E392-43ED-989F-9C31CB6A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W.H.</dc:creator>
  <cp:keywords/>
  <dc:description/>
  <cp:lastModifiedBy>White W.H.</cp:lastModifiedBy>
  <cp:revision>5</cp:revision>
  <cp:lastPrinted>2017-06-06T14:43:00Z</cp:lastPrinted>
  <dcterms:created xsi:type="dcterms:W3CDTF">2017-08-22T12:09:00Z</dcterms:created>
  <dcterms:modified xsi:type="dcterms:W3CDTF">2017-08-22T12:30:00Z</dcterms:modified>
</cp:coreProperties>
</file>