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1D" w:rsidRPr="00B84A23" w:rsidRDefault="00B9651D" w:rsidP="003E42C8">
      <w:pPr>
        <w:pStyle w:val="ListParagraph"/>
        <w:spacing w:after="120"/>
        <w:ind w:left="0"/>
        <w:jc w:val="both"/>
        <w:rPr>
          <w:rFonts w:ascii="Times New Roman" w:eastAsia="Arial" w:hAnsi="Times New Roman" w:cs="Times New Roman"/>
          <w:b/>
          <w:bCs/>
          <w:sz w:val="28"/>
          <w:szCs w:val="28"/>
        </w:rPr>
      </w:pPr>
      <w:bookmarkStart w:id="0" w:name="_GoBack"/>
      <w:bookmarkEnd w:id="0"/>
      <w:r w:rsidRPr="00B84A23">
        <w:rPr>
          <w:rFonts w:ascii="Times New Roman" w:hAnsi="Times New Roman" w:cs="Times New Roman"/>
          <w:b/>
          <w:bCs/>
          <w:sz w:val="28"/>
          <w:szCs w:val="28"/>
        </w:rPr>
        <w:t>EAACI Guidelines on Allergen I</w:t>
      </w:r>
      <w:r>
        <w:rPr>
          <w:rFonts w:ascii="Times New Roman" w:hAnsi="Times New Roman" w:cs="Times New Roman"/>
          <w:b/>
          <w:bCs/>
          <w:sz w:val="28"/>
          <w:szCs w:val="28"/>
        </w:rPr>
        <w:t>mmunotherapy: H</w:t>
      </w:r>
      <w:r w:rsidRPr="00B84A23">
        <w:rPr>
          <w:rFonts w:ascii="Times New Roman" w:hAnsi="Times New Roman" w:cs="Times New Roman"/>
          <w:b/>
          <w:bCs/>
          <w:sz w:val="28"/>
          <w:szCs w:val="28"/>
        </w:rPr>
        <w:t xml:space="preserve">ymenoptera venom allergy </w:t>
      </w:r>
    </w:p>
    <w:p w:rsidR="00B9651D" w:rsidRPr="00B84A23" w:rsidRDefault="00B9651D" w:rsidP="003E42C8">
      <w:pPr>
        <w:pStyle w:val="ListParagraph"/>
        <w:spacing w:after="120"/>
        <w:ind w:left="0"/>
        <w:rPr>
          <w:rFonts w:ascii="Times New Roman" w:eastAsia="Arial" w:hAnsi="Times New Roman" w:cs="Times New Roman"/>
          <w:b/>
          <w:bCs/>
          <w:sz w:val="28"/>
          <w:szCs w:val="28"/>
        </w:rPr>
      </w:pPr>
    </w:p>
    <w:p w:rsidR="00B9651D" w:rsidRDefault="00B9651D" w:rsidP="003E42C8">
      <w:pPr>
        <w:pStyle w:val="ListParagraph"/>
        <w:spacing w:after="120"/>
        <w:ind w:left="0"/>
        <w:rPr>
          <w:rFonts w:ascii="Times New Roman" w:hAnsi="Times New Roman" w:cs="Times New Roman"/>
          <w:b/>
        </w:rPr>
      </w:pPr>
    </w:p>
    <w:p w:rsidR="00B9651D" w:rsidRPr="0099105F" w:rsidRDefault="00B9651D" w:rsidP="0092290E">
      <w:pPr>
        <w:autoSpaceDE w:val="0"/>
        <w:autoSpaceDN w:val="0"/>
        <w:adjustRightInd w:val="0"/>
        <w:spacing w:line="480" w:lineRule="auto"/>
        <w:jc w:val="both"/>
        <w:rPr>
          <w:rFonts w:ascii="Times New Roman" w:hAnsi="Times New Roman" w:cs="Times New Roman"/>
          <w:color w:val="000000"/>
          <w:sz w:val="24"/>
          <w:szCs w:val="24"/>
          <w:highlight w:val="yellow"/>
          <w:vertAlign w:val="superscript"/>
        </w:rPr>
      </w:pPr>
      <w:r w:rsidRPr="00773BE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Pr="00773BE1">
        <w:rPr>
          <w:rFonts w:ascii="Times New Roman" w:hAnsi="Times New Roman" w:cs="Times New Roman"/>
          <w:sz w:val="24"/>
          <w:szCs w:val="24"/>
        </w:rPr>
        <w:t xml:space="preserve">Gunter J Sturm, </w:t>
      </w:r>
      <w:r>
        <w:rPr>
          <w:rFonts w:ascii="Times New Roman" w:hAnsi="Times New Roman" w:cs="Times New Roman"/>
          <w:sz w:val="24"/>
          <w:szCs w:val="24"/>
          <w:vertAlign w:val="superscript"/>
        </w:rPr>
        <w:t>3</w:t>
      </w:r>
      <w:r w:rsidRPr="00773BE1">
        <w:rPr>
          <w:rFonts w:ascii="Times New Roman" w:hAnsi="Times New Roman" w:cs="Times New Roman"/>
          <w:sz w:val="24"/>
          <w:szCs w:val="24"/>
        </w:rPr>
        <w:t>Eva-Maria Varga</w:t>
      </w:r>
      <w:r w:rsidRPr="00773BE1">
        <w:rPr>
          <w:rFonts w:ascii="Times New Roman" w:hAnsi="Times New Roman" w:cs="Times New Roman"/>
          <w:sz w:val="24"/>
          <w:szCs w:val="24"/>
          <w:vertAlign w:val="superscript"/>
        </w:rPr>
        <w:t xml:space="preserve"> </w:t>
      </w:r>
      <w:r w:rsidRPr="00773BE1">
        <w:rPr>
          <w:rFonts w:ascii="Times New Roman" w:hAnsi="Times New Roman" w:cs="Times New Roman"/>
          <w:sz w:val="24"/>
          <w:szCs w:val="24"/>
        </w:rPr>
        <w:t xml:space="preserve">, </w:t>
      </w:r>
      <w:r>
        <w:rPr>
          <w:rFonts w:ascii="Times New Roman" w:hAnsi="Times New Roman" w:cs="Times New Roman"/>
          <w:color w:val="000000"/>
          <w:sz w:val="24"/>
          <w:szCs w:val="24"/>
          <w:vertAlign w:val="superscript"/>
        </w:rPr>
        <w:t>4</w:t>
      </w:r>
      <w:r w:rsidRPr="00773BE1">
        <w:rPr>
          <w:rFonts w:ascii="Times New Roman" w:hAnsi="Times New Roman" w:cs="Times New Roman"/>
          <w:color w:val="000000"/>
          <w:sz w:val="24"/>
          <w:szCs w:val="24"/>
        </w:rPr>
        <w:t>Graham Roberts,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5</w:t>
      </w:r>
      <w:r w:rsidRPr="00773BE1">
        <w:rPr>
          <w:rFonts w:ascii="Times New Roman" w:hAnsi="Times New Roman" w:cs="Times New Roman"/>
          <w:color w:val="000000"/>
          <w:sz w:val="24"/>
          <w:szCs w:val="24"/>
        </w:rPr>
        <w:t>Holger Mosbech,</w:t>
      </w:r>
      <w:r w:rsidRPr="0092290E">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vertAlign w:val="superscript"/>
        </w:rPr>
        <w:t>6</w:t>
      </w:r>
      <w:r w:rsidRPr="00773BE1">
        <w:rPr>
          <w:rFonts w:ascii="Times New Roman" w:hAnsi="Times New Roman" w:cs="Times New Roman"/>
          <w:color w:val="000000"/>
          <w:sz w:val="24"/>
          <w:szCs w:val="24"/>
        </w:rPr>
        <w:t xml:space="preserve">M. Beatrice Bilò, </w:t>
      </w:r>
      <w:r>
        <w:rPr>
          <w:rFonts w:ascii="Times New Roman" w:hAnsi="Times New Roman" w:cs="Times New Roman"/>
          <w:sz w:val="24"/>
          <w:szCs w:val="24"/>
          <w:vertAlign w:val="superscript"/>
        </w:rPr>
        <w:t>7</w:t>
      </w:r>
      <w:r>
        <w:rPr>
          <w:rFonts w:ascii="Times New Roman" w:hAnsi="Times New Roman" w:cs="Times New Roman"/>
          <w:sz w:val="24"/>
          <w:szCs w:val="24"/>
        </w:rPr>
        <w:t>Cezmi A</w:t>
      </w:r>
      <w:r w:rsidRPr="00773BE1">
        <w:rPr>
          <w:rFonts w:ascii="Times New Roman" w:hAnsi="Times New Roman" w:cs="Times New Roman"/>
          <w:sz w:val="24"/>
          <w:szCs w:val="24"/>
        </w:rPr>
        <w:t xml:space="preserve"> Akdis</w:t>
      </w:r>
      <w:r>
        <w:rPr>
          <w:rFonts w:ascii="Times New Roman" w:hAnsi="Times New Roman" w:cs="Times New Roman"/>
          <w:sz w:val="24"/>
          <w:szCs w:val="24"/>
        </w:rPr>
        <w:t>,</w:t>
      </w:r>
      <w:r w:rsidRPr="0092290E">
        <w:rPr>
          <w:rFonts w:ascii="Arial" w:eastAsia="SimSun" w:hAnsi="Arial" w:cs="Arial"/>
          <w:bCs/>
          <w:sz w:val="20"/>
          <w:szCs w:val="20"/>
          <w:lang w:eastAsia="zh-CN"/>
        </w:rPr>
        <w:t xml:space="preserve"> </w:t>
      </w:r>
      <w:r>
        <w:rPr>
          <w:rFonts w:ascii="Times New Roman" w:hAnsi="Times New Roman" w:cs="Times New Roman"/>
          <w:sz w:val="24"/>
          <w:szCs w:val="24"/>
          <w:vertAlign w:val="superscript"/>
        </w:rPr>
        <w:t>8</w:t>
      </w:r>
      <w:r w:rsidRPr="00773BE1">
        <w:rPr>
          <w:rFonts w:ascii="Times New Roman" w:hAnsi="Times New Roman" w:cs="Times New Roman"/>
          <w:color w:val="000000"/>
          <w:sz w:val="24"/>
          <w:szCs w:val="24"/>
        </w:rPr>
        <w:t xml:space="preserve">Darío Antolín-Amérigo, </w:t>
      </w:r>
      <w:r>
        <w:rPr>
          <w:rFonts w:ascii="Times New Roman" w:hAnsi="Times New Roman" w:cs="Times New Roman"/>
          <w:color w:val="000000"/>
          <w:sz w:val="24"/>
          <w:szCs w:val="24"/>
          <w:vertAlign w:val="superscript"/>
        </w:rPr>
        <w:t>9</w:t>
      </w:r>
      <w:r w:rsidRPr="00773BE1">
        <w:rPr>
          <w:rFonts w:ascii="Times New Roman" w:hAnsi="Times New Roman" w:cs="Times New Roman"/>
          <w:color w:val="000000"/>
          <w:sz w:val="24"/>
          <w:szCs w:val="24"/>
        </w:rPr>
        <w:t>Ewa Cichocka-Jarosz,</w:t>
      </w:r>
      <w:r>
        <w:rPr>
          <w:rFonts w:ascii="Times New Roman" w:hAnsi="Times New Roman" w:cs="Times New Roman"/>
          <w:color w:val="000000"/>
          <w:sz w:val="24"/>
          <w:szCs w:val="24"/>
        </w:rPr>
        <w:t xml:space="preserve"> </w:t>
      </w:r>
      <w:r w:rsidRPr="00773BE1">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vertAlign w:val="superscript"/>
        </w:rPr>
        <w:t>0</w:t>
      </w:r>
      <w:r w:rsidRPr="00773BE1">
        <w:rPr>
          <w:rFonts w:ascii="Times New Roman" w:hAnsi="Times New Roman" w:cs="Times New Roman"/>
          <w:color w:val="000000"/>
          <w:sz w:val="24"/>
          <w:szCs w:val="24"/>
        </w:rPr>
        <w:t>Radoslaw Gawlik,</w:t>
      </w:r>
      <w:r>
        <w:rPr>
          <w:rFonts w:ascii="Times New Roman" w:hAnsi="Times New Roman" w:cs="Times New Roman"/>
          <w:color w:val="000000"/>
          <w:sz w:val="24"/>
          <w:szCs w:val="24"/>
        </w:rPr>
        <w:t xml:space="preserve"> </w:t>
      </w:r>
      <w:r w:rsidRPr="00A84DCE">
        <w:rPr>
          <w:rFonts w:ascii="Times New Roman" w:hAnsi="Times New Roman" w:cs="Times New Roman"/>
          <w:color w:val="000000"/>
          <w:sz w:val="24"/>
          <w:szCs w:val="24"/>
          <w:vertAlign w:val="superscript"/>
        </w:rPr>
        <w:t>11,12</w:t>
      </w:r>
      <w:r w:rsidRPr="00A84DCE">
        <w:rPr>
          <w:rFonts w:ascii="Times New Roman" w:hAnsi="Times New Roman" w:cs="Times New Roman"/>
          <w:color w:val="000000"/>
          <w:sz w:val="24"/>
          <w:szCs w:val="24"/>
        </w:rPr>
        <w:t>Thilo Jakob</w:t>
      </w:r>
      <w:r w:rsidRPr="00773BE1">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13</w:t>
      </w:r>
      <w:r w:rsidRPr="00773BE1">
        <w:rPr>
          <w:rFonts w:ascii="Times New Roman" w:hAnsi="Times New Roman" w:cs="Times New Roman"/>
          <w:color w:val="000000"/>
          <w:sz w:val="24"/>
          <w:szCs w:val="24"/>
        </w:rPr>
        <w:t xml:space="preserve">Mitja Kosnik, </w:t>
      </w:r>
      <w:r>
        <w:rPr>
          <w:rFonts w:ascii="Times New Roman" w:hAnsi="Times New Roman" w:cs="Times New Roman"/>
          <w:color w:val="000000"/>
          <w:sz w:val="24"/>
          <w:szCs w:val="24"/>
          <w:vertAlign w:val="superscript"/>
        </w:rPr>
        <w:t>14</w:t>
      </w:r>
      <w:r w:rsidRPr="00773BE1">
        <w:rPr>
          <w:rFonts w:ascii="Times New Roman" w:hAnsi="Times New Roman" w:cs="Times New Roman"/>
          <w:color w:val="000000"/>
          <w:sz w:val="24"/>
          <w:szCs w:val="24"/>
        </w:rPr>
        <w:t>Joanna Lange,</w:t>
      </w:r>
      <w:r>
        <w:rPr>
          <w:rFonts w:ascii="Times New Roman" w:hAnsi="Times New Roman" w:cs="Times New Roman"/>
          <w:color w:val="000000"/>
          <w:sz w:val="24"/>
          <w:szCs w:val="24"/>
        </w:rPr>
        <w:t xml:space="preserve"> </w:t>
      </w:r>
      <w:r w:rsidRPr="008F4B77">
        <w:rPr>
          <w:rFonts w:ascii="Times New Roman" w:hAnsi="Times New Roman" w:cs="Times New Roman"/>
          <w:color w:val="000000"/>
          <w:sz w:val="24"/>
          <w:szCs w:val="24"/>
          <w:vertAlign w:val="superscript"/>
        </w:rPr>
        <w:t>15,16</w:t>
      </w:r>
      <w:r>
        <w:rPr>
          <w:rFonts w:ascii="Times New Roman" w:hAnsi="Times New Roman" w:cs="Times New Roman"/>
          <w:color w:val="000000"/>
          <w:sz w:val="24"/>
          <w:szCs w:val="24"/>
        </w:rPr>
        <w:t>Ervin Min</w:t>
      </w:r>
      <w:r w:rsidRPr="008F4B77">
        <w:rPr>
          <w:rFonts w:ascii="Times New Roman" w:hAnsi="Times New Roman" w:cs="Times New Roman"/>
          <w:color w:val="000000"/>
          <w:sz w:val="24"/>
          <w:szCs w:val="24"/>
        </w:rPr>
        <w:t>gomataj</w:t>
      </w:r>
      <w:r w:rsidRPr="00773BE1">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17</w:t>
      </w:r>
      <w:r w:rsidRPr="00773BE1">
        <w:rPr>
          <w:rFonts w:ascii="Times New Roman" w:hAnsi="Times New Roman" w:cs="Times New Roman"/>
          <w:color w:val="000000"/>
          <w:sz w:val="24"/>
          <w:szCs w:val="24"/>
        </w:rPr>
        <w:t xml:space="preserve">Dimitris I Mitsias, </w:t>
      </w:r>
      <w:r w:rsidRPr="008F4B77">
        <w:rPr>
          <w:rFonts w:ascii="Times New Roman" w:hAnsi="Times New Roman" w:cs="Times New Roman"/>
          <w:color w:val="000000"/>
          <w:sz w:val="24"/>
          <w:szCs w:val="24"/>
          <w:vertAlign w:val="superscript"/>
        </w:rPr>
        <w:t>18,19</w:t>
      </w:r>
      <w:r w:rsidRPr="008F4B77">
        <w:rPr>
          <w:rFonts w:ascii="Times New Roman" w:hAnsi="Times New Roman" w:cs="Times New Roman"/>
          <w:color w:val="000000"/>
          <w:sz w:val="24"/>
          <w:szCs w:val="24"/>
        </w:rPr>
        <w:t>Markus</w:t>
      </w:r>
      <w:r w:rsidRPr="00B9651D">
        <w:rPr>
          <w:rFonts w:ascii="Times New Roman" w:hAnsi="Times New Roman" w:cs="Times New Roman"/>
          <w:color w:val="000000"/>
          <w:sz w:val="24"/>
          <w:szCs w:val="24"/>
        </w:rPr>
        <w:t xml:space="preserve"> </w:t>
      </w:r>
      <w:r w:rsidRPr="008F4B77">
        <w:rPr>
          <w:rFonts w:ascii="Times New Roman" w:hAnsi="Times New Roman" w:cs="Times New Roman"/>
          <w:color w:val="000000"/>
          <w:sz w:val="24"/>
          <w:szCs w:val="24"/>
        </w:rPr>
        <w:t>Ollert</w:t>
      </w:r>
      <w:r w:rsidRPr="00773BE1">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20</w:t>
      </w:r>
      <w:r w:rsidRPr="00773BE1">
        <w:rPr>
          <w:rFonts w:ascii="Times New Roman" w:hAnsi="Times New Roman" w:cs="Times New Roman"/>
          <w:color w:val="000000"/>
          <w:sz w:val="24"/>
          <w:szCs w:val="24"/>
        </w:rPr>
        <w:t>Joanna N.G. Oude Elberink,</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21.22</w:t>
      </w:r>
      <w:r>
        <w:rPr>
          <w:rFonts w:ascii="Times New Roman" w:hAnsi="Times New Roman" w:cs="Times New Roman"/>
          <w:color w:val="000000"/>
          <w:sz w:val="24"/>
          <w:szCs w:val="24"/>
        </w:rPr>
        <w:t>Ol</w:t>
      </w:r>
      <w:r w:rsidRPr="00773BE1">
        <w:rPr>
          <w:rFonts w:ascii="Times New Roman" w:hAnsi="Times New Roman" w:cs="Times New Roman"/>
          <w:color w:val="000000"/>
          <w:sz w:val="24"/>
          <w:szCs w:val="24"/>
        </w:rPr>
        <w:t xml:space="preserve">iver Pfaar, </w:t>
      </w:r>
      <w:r>
        <w:rPr>
          <w:rFonts w:ascii="Times New Roman" w:hAnsi="Times New Roman" w:cs="Times New Roman"/>
          <w:color w:val="000000"/>
          <w:sz w:val="24"/>
          <w:szCs w:val="24"/>
          <w:vertAlign w:val="superscript"/>
        </w:rPr>
        <w:t>23</w:t>
      </w:r>
      <w:r w:rsidRPr="00773BE1">
        <w:rPr>
          <w:rFonts w:ascii="Times New Roman" w:hAnsi="Times New Roman" w:cs="Times New Roman"/>
          <w:color w:val="000000"/>
          <w:sz w:val="24"/>
          <w:szCs w:val="24"/>
        </w:rPr>
        <w:t xml:space="preserve">Constantinos Pitsios, </w:t>
      </w:r>
      <w:r>
        <w:rPr>
          <w:rFonts w:ascii="Times New Roman" w:hAnsi="Times New Roman" w:cs="Times New Roman"/>
          <w:color w:val="000000"/>
          <w:sz w:val="24"/>
          <w:szCs w:val="24"/>
          <w:vertAlign w:val="superscript"/>
        </w:rPr>
        <w:t>24</w:t>
      </w:r>
      <w:r w:rsidRPr="00773BE1">
        <w:rPr>
          <w:rFonts w:ascii="Times New Roman" w:hAnsi="Times New Roman" w:cs="Times New Roman"/>
          <w:color w:val="000000"/>
          <w:sz w:val="24"/>
          <w:szCs w:val="24"/>
        </w:rPr>
        <w:t xml:space="preserve">Valerio Pravettoni, </w:t>
      </w:r>
      <w:r>
        <w:rPr>
          <w:rFonts w:ascii="Times New Roman" w:hAnsi="Times New Roman" w:cs="Times New Roman"/>
          <w:sz w:val="24"/>
          <w:szCs w:val="24"/>
          <w:vertAlign w:val="superscript"/>
        </w:rPr>
        <w:t>25</w:t>
      </w:r>
      <w:r w:rsidRPr="00773BE1">
        <w:rPr>
          <w:rFonts w:ascii="Times New Roman" w:hAnsi="Times New Roman" w:cs="Times New Roman"/>
          <w:color w:val="000000"/>
          <w:sz w:val="24"/>
          <w:szCs w:val="24"/>
        </w:rPr>
        <w:t>Franziska Ruëff,</w:t>
      </w:r>
      <w:r w:rsidRPr="00C17EB8">
        <w:rPr>
          <w:rFonts w:ascii="Arial" w:eastAsia="SimSun" w:hAnsi="Arial" w:cs="Arial"/>
          <w:bCs/>
          <w:sz w:val="20"/>
          <w:szCs w:val="20"/>
          <w:lang w:eastAsia="zh-CN"/>
        </w:rPr>
        <w:t xml:space="preserve"> </w:t>
      </w:r>
      <w:r>
        <w:rPr>
          <w:rFonts w:ascii="Times New Roman" w:hAnsi="Times New Roman" w:cs="Times New Roman"/>
          <w:color w:val="000000"/>
          <w:sz w:val="24"/>
          <w:szCs w:val="24"/>
          <w:vertAlign w:val="superscript"/>
        </w:rPr>
        <w:t>26</w:t>
      </w:r>
      <w:r w:rsidRPr="00773BE1">
        <w:rPr>
          <w:rFonts w:ascii="Times New Roman" w:hAnsi="Times New Roman" w:cs="Times New Roman"/>
          <w:color w:val="000000"/>
          <w:sz w:val="24"/>
          <w:szCs w:val="24"/>
        </w:rPr>
        <w:t>Betül Ayşe Sin</w:t>
      </w:r>
      <w:r w:rsidRPr="00773BE1">
        <w:rPr>
          <w:rFonts w:ascii="Times New Roman" w:hAnsi="Times New Roman" w:cs="Times New Roman"/>
          <w:sz w:val="24"/>
          <w:szCs w:val="24"/>
        </w:rPr>
        <w:t>,</w:t>
      </w:r>
      <w:r w:rsidRPr="007C7BD0">
        <w:rPr>
          <w:rFonts w:ascii="Arial" w:eastAsia="SimSun" w:hAnsi="Arial" w:cs="Arial"/>
          <w:bCs/>
          <w:sz w:val="20"/>
          <w:szCs w:val="20"/>
          <w:lang w:eastAsia="zh-CN"/>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vertAlign w:val="superscript"/>
        </w:rPr>
        <w:t>27</w:t>
      </w:r>
      <w:r w:rsidRPr="0092290E">
        <w:rPr>
          <w:rFonts w:ascii="Times New Roman" w:hAnsi="Times New Roman" w:cs="Times New Roman"/>
          <w:bCs/>
          <w:color w:val="000000"/>
          <w:sz w:val="24"/>
          <w:szCs w:val="24"/>
        </w:rPr>
        <w:t>Ioana Agache,</w:t>
      </w:r>
      <w:r w:rsidRPr="0092290E">
        <w:rPr>
          <w:rFonts w:ascii="Times New Roman" w:eastAsia="SimSun" w:hAnsi="Times New Roman" w:cs="Times New Roman"/>
          <w:bCs/>
          <w:sz w:val="24"/>
          <w:szCs w:val="24"/>
          <w:vertAlign w:val="superscript"/>
          <w:lang w:eastAsia="zh-CN"/>
        </w:rPr>
        <w:t xml:space="preserve"> </w:t>
      </w:r>
      <w:r>
        <w:rPr>
          <w:rFonts w:ascii="Times New Roman" w:eastAsia="SimSun" w:hAnsi="Times New Roman" w:cs="Times New Roman"/>
          <w:bCs/>
          <w:sz w:val="24"/>
          <w:szCs w:val="24"/>
          <w:vertAlign w:val="superscript"/>
          <w:lang w:eastAsia="zh-CN"/>
        </w:rPr>
        <w:t>28</w:t>
      </w:r>
      <w:r w:rsidRPr="0092290E">
        <w:rPr>
          <w:rFonts w:ascii="Times New Roman" w:eastAsia="SimSun" w:hAnsi="Times New Roman" w:cs="Arial"/>
          <w:bCs/>
          <w:sz w:val="24"/>
          <w:szCs w:val="24"/>
          <w:lang w:eastAsia="zh-CN"/>
        </w:rPr>
        <w:t>Elizabeth Angier,</w:t>
      </w:r>
      <w:r w:rsidRPr="0092290E">
        <w:rPr>
          <w:rFonts w:ascii="Arial" w:eastAsia="SimSun" w:hAnsi="Arial" w:cs="Arial"/>
          <w:bCs/>
          <w:sz w:val="20"/>
          <w:szCs w:val="20"/>
          <w:lang w:eastAsia="zh-CN"/>
        </w:rPr>
        <w:t xml:space="preserve"> </w:t>
      </w:r>
      <w:r>
        <w:rPr>
          <w:rFonts w:ascii="Arial" w:eastAsia="SimSun" w:hAnsi="Arial" w:cs="Arial"/>
          <w:bCs/>
          <w:sz w:val="20"/>
          <w:szCs w:val="20"/>
          <w:vertAlign w:val="superscript"/>
          <w:lang w:eastAsia="zh-CN"/>
        </w:rPr>
        <w:t>29,30</w:t>
      </w:r>
      <w:r w:rsidRPr="0092290E">
        <w:rPr>
          <w:rFonts w:ascii="Times New Roman" w:hAnsi="Times New Roman" w:cs="Times New Roman"/>
          <w:bCs/>
          <w:sz w:val="24"/>
          <w:szCs w:val="24"/>
        </w:rPr>
        <w:t>Stefania Arasi,</w:t>
      </w:r>
      <w:r w:rsidRPr="0092290E">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vertAlign w:val="superscript"/>
        </w:rPr>
        <w:t>31</w:t>
      </w:r>
      <w:r w:rsidRPr="001E32EA">
        <w:rPr>
          <w:rFonts w:ascii="Times New Roman" w:hAnsi="Times New Roman" w:cs="Times New Roman"/>
          <w:bCs/>
          <w:color w:val="000000"/>
          <w:sz w:val="24"/>
          <w:szCs w:val="24"/>
        </w:rPr>
        <w:t>Moises A Calderón</w:t>
      </w:r>
      <w:r w:rsidRPr="00773BE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32</w:t>
      </w:r>
      <w:r w:rsidRPr="00C148B2">
        <w:rPr>
          <w:rFonts w:ascii="Times New Roman" w:hAnsi="Times New Roman" w:cs="Times New Roman"/>
          <w:bCs/>
          <w:color w:val="000000"/>
          <w:sz w:val="24"/>
          <w:szCs w:val="24"/>
        </w:rPr>
        <w:t>Montserrat Fernandez-Rivas</w:t>
      </w:r>
      <w:r>
        <w:rPr>
          <w:rFonts w:ascii="Times New Roman" w:hAnsi="Times New Roman" w:cs="Times New Roman"/>
          <w:bC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33</w:t>
      </w:r>
      <w:r w:rsidRPr="001E32EA">
        <w:rPr>
          <w:rFonts w:ascii="Times New Roman" w:hAnsi="Times New Roman" w:cs="Times New Roman"/>
          <w:bCs/>
          <w:color w:val="000000"/>
          <w:sz w:val="24"/>
          <w:szCs w:val="24"/>
        </w:rPr>
        <w:t>Susanne Halken</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vertAlign w:val="superscript"/>
        </w:rPr>
        <w:t>34,35</w:t>
      </w:r>
      <w:r>
        <w:rPr>
          <w:rFonts w:ascii="Times New Roman" w:hAnsi="Times New Roman" w:cs="Times New Roman"/>
          <w:bCs/>
          <w:color w:val="000000"/>
          <w:sz w:val="24"/>
          <w:szCs w:val="24"/>
        </w:rPr>
        <w:t xml:space="preserve">Marek Jutel, </w:t>
      </w:r>
      <w:r>
        <w:rPr>
          <w:rFonts w:ascii="Times New Roman" w:hAnsi="Times New Roman" w:cs="Times New Roman"/>
          <w:color w:val="000000"/>
          <w:sz w:val="24"/>
          <w:szCs w:val="24"/>
          <w:vertAlign w:val="superscript"/>
        </w:rPr>
        <w:t>36</w:t>
      </w:r>
      <w:r>
        <w:rPr>
          <w:rFonts w:ascii="Times New Roman" w:hAnsi="Times New Roman" w:cs="Times New Roman"/>
          <w:color w:val="000000"/>
          <w:sz w:val="24"/>
          <w:szCs w:val="24"/>
        </w:rPr>
        <w:t xml:space="preserve">Susanne Lau, </w:t>
      </w:r>
      <w:r>
        <w:rPr>
          <w:rFonts w:ascii="Times New Roman" w:hAnsi="Times New Roman" w:cs="Times New Roman"/>
          <w:color w:val="000000"/>
          <w:sz w:val="24"/>
          <w:szCs w:val="24"/>
          <w:vertAlign w:val="superscript"/>
        </w:rPr>
        <w:t>37</w:t>
      </w:r>
      <w:r>
        <w:rPr>
          <w:rFonts w:ascii="Times New Roman" w:hAnsi="Times New Roman" w:cs="Times New Roman"/>
          <w:color w:val="000000"/>
          <w:sz w:val="24"/>
          <w:szCs w:val="24"/>
        </w:rPr>
        <w:t xml:space="preserve">Giovanni B Pajno, </w:t>
      </w:r>
      <w:r>
        <w:rPr>
          <w:rFonts w:ascii="Times New Roman" w:hAnsi="Times New Roman" w:cs="Times New Roman"/>
          <w:color w:val="000000"/>
          <w:sz w:val="24"/>
          <w:szCs w:val="24"/>
          <w:vertAlign w:val="superscript"/>
        </w:rPr>
        <w:t>38</w:t>
      </w:r>
      <w:r w:rsidRPr="00C17EB8">
        <w:rPr>
          <w:rFonts w:ascii="Times New Roman" w:hAnsi="Times New Roman" w:cs="Times New Roman"/>
          <w:bCs/>
          <w:color w:val="000000"/>
          <w:sz w:val="24"/>
          <w:szCs w:val="24"/>
        </w:rPr>
        <w:t>Ronald van Ree</w:t>
      </w:r>
      <w:r w:rsidRPr="00773BE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Arial" w:eastAsia="SimSun" w:hAnsi="Arial" w:cs="Arial"/>
          <w:bCs/>
          <w:sz w:val="20"/>
          <w:szCs w:val="20"/>
          <w:vertAlign w:val="superscript"/>
          <w:lang w:eastAsia="zh-CN"/>
        </w:rPr>
        <w:t>39</w:t>
      </w:r>
      <w:r w:rsidRPr="00C17EB8">
        <w:rPr>
          <w:rFonts w:ascii="Times New Roman" w:hAnsi="Times New Roman" w:cs="Times New Roman"/>
          <w:bCs/>
          <w:color w:val="000000"/>
          <w:sz w:val="24"/>
          <w:szCs w:val="24"/>
        </w:rPr>
        <w:t>Dermot Ryan</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vertAlign w:val="superscript"/>
        </w:rPr>
        <w:t>40</w:t>
      </w:r>
      <w:r>
        <w:rPr>
          <w:rFonts w:ascii="Times New Roman" w:hAnsi="Times New Roman" w:cs="Times New Roman"/>
          <w:sz w:val="24"/>
          <w:szCs w:val="24"/>
        </w:rPr>
        <w:t xml:space="preserve">Otto Spranger, </w:t>
      </w:r>
      <w:r>
        <w:rPr>
          <w:rFonts w:ascii="Times New Roman" w:hAnsi="Times New Roman" w:cs="Times New Roman"/>
          <w:sz w:val="24"/>
          <w:szCs w:val="24"/>
          <w:vertAlign w:val="superscript"/>
        </w:rPr>
        <w:t>41</w:t>
      </w:r>
      <w:r>
        <w:rPr>
          <w:rFonts w:ascii="Times New Roman" w:hAnsi="Times New Roman" w:cs="Times New Roman"/>
          <w:sz w:val="24"/>
          <w:szCs w:val="24"/>
        </w:rPr>
        <w:t>Roy Gerth van Wijk,</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42</w:t>
      </w:r>
      <w:r w:rsidRPr="007C7BD0">
        <w:rPr>
          <w:rFonts w:ascii="Times New Roman" w:hAnsi="Times New Roman" w:cs="Times New Roman"/>
          <w:bCs/>
          <w:color w:val="000000"/>
          <w:sz w:val="24"/>
          <w:szCs w:val="24"/>
        </w:rPr>
        <w:t>Sangeeta Dhami</w:t>
      </w:r>
      <w:r>
        <w:rPr>
          <w:rFonts w:ascii="Times New Roman" w:hAnsi="Times New Roman" w:cs="Times New Roman"/>
          <w:bCs/>
          <w:color w:val="000000"/>
          <w:sz w:val="24"/>
          <w:szCs w:val="24"/>
        </w:rPr>
        <w:t xml:space="preserve">, </w:t>
      </w:r>
      <w:r>
        <w:rPr>
          <w:rFonts w:ascii="Times New Roman" w:hAnsi="Times New Roman" w:cs="Times New Roman"/>
          <w:sz w:val="24"/>
          <w:szCs w:val="24"/>
          <w:vertAlign w:val="superscript"/>
        </w:rPr>
        <w:t>43</w:t>
      </w:r>
      <w:r w:rsidRPr="00773BE1">
        <w:rPr>
          <w:rFonts w:ascii="Times New Roman" w:hAnsi="Times New Roman" w:cs="Times New Roman"/>
          <w:sz w:val="24"/>
          <w:szCs w:val="24"/>
        </w:rPr>
        <w:t>Hadar Zaman,</w:t>
      </w:r>
      <w:r>
        <w:rPr>
          <w:rFonts w:ascii="Times New Roman" w:hAnsi="Times New Roman" w:cs="Times New Roman"/>
          <w:sz w:val="24"/>
          <w:szCs w:val="24"/>
        </w:rPr>
        <w:t xml:space="preserve"> </w:t>
      </w:r>
      <w:r>
        <w:rPr>
          <w:rFonts w:ascii="Arial" w:eastAsia="SimSun" w:hAnsi="Arial" w:cs="Arial"/>
          <w:bCs/>
          <w:sz w:val="20"/>
          <w:szCs w:val="20"/>
          <w:vertAlign w:val="superscript"/>
          <w:lang w:eastAsia="zh-CN"/>
        </w:rPr>
        <w:t>44</w:t>
      </w:r>
      <w:r w:rsidRPr="007C7BD0">
        <w:rPr>
          <w:rFonts w:ascii="Times New Roman" w:hAnsi="Times New Roman" w:cs="Times New Roman"/>
          <w:bCs/>
          <w:sz w:val="24"/>
          <w:szCs w:val="24"/>
        </w:rPr>
        <w:t>Aziz Sheikh</w:t>
      </w:r>
      <w:r>
        <w:rPr>
          <w:rFonts w:ascii="Times New Roman" w:hAnsi="Times New Roman" w:cs="Times New Roman"/>
          <w:bCs/>
          <w:sz w:val="24"/>
          <w:szCs w:val="24"/>
        </w:rPr>
        <w:t xml:space="preserve">, </w:t>
      </w:r>
      <w:r>
        <w:rPr>
          <w:rFonts w:ascii="Times New Roman" w:hAnsi="Times New Roman" w:cs="Times New Roman"/>
          <w:sz w:val="24"/>
          <w:szCs w:val="24"/>
          <w:vertAlign w:val="superscript"/>
        </w:rPr>
        <w:t>45</w:t>
      </w:r>
      <w:r w:rsidRPr="00773BE1">
        <w:rPr>
          <w:rFonts w:ascii="Times New Roman" w:hAnsi="Times New Roman" w:cs="Times New Roman"/>
          <w:sz w:val="24"/>
          <w:szCs w:val="24"/>
        </w:rPr>
        <w:t>Antonella Muraro</w:t>
      </w:r>
    </w:p>
    <w:p w:rsidR="00B9651D" w:rsidRPr="007C7BD0" w:rsidRDefault="00B9651D" w:rsidP="003E42C8">
      <w:pPr>
        <w:pStyle w:val="NormalWeb"/>
        <w:rPr>
          <w:color w:val="000000"/>
        </w:rPr>
      </w:pPr>
      <w:r w:rsidRPr="007C7BD0">
        <w:rPr>
          <w:color w:val="000000"/>
          <w:vertAlign w:val="superscript"/>
          <w:lang w:val="tr-TR"/>
        </w:rPr>
        <w:t>1</w:t>
      </w:r>
      <w:r w:rsidRPr="007C7BD0">
        <w:rPr>
          <w:color w:val="000000"/>
        </w:rPr>
        <w:t>Department of Dermatology and Venerology, Medical University of Graz</w:t>
      </w:r>
      <w:r>
        <w:rPr>
          <w:color w:val="000000"/>
        </w:rPr>
        <w:t>, Austria</w:t>
      </w:r>
    </w:p>
    <w:p w:rsidR="00B9651D" w:rsidRPr="007C7BD0" w:rsidRDefault="00B9651D" w:rsidP="003E42C8">
      <w:pPr>
        <w:pStyle w:val="NormalWeb"/>
        <w:rPr>
          <w:color w:val="000000"/>
        </w:rPr>
      </w:pPr>
      <w:r w:rsidRPr="007C7BD0">
        <w:rPr>
          <w:color w:val="000000"/>
          <w:vertAlign w:val="superscript"/>
        </w:rPr>
        <w:t>2</w:t>
      </w:r>
      <w:r w:rsidRPr="007C7BD0">
        <w:rPr>
          <w:color w:val="000000"/>
        </w:rPr>
        <w:t>Outpatient Allergy Clinic Reumannplatz, Vienna, Austria</w:t>
      </w:r>
    </w:p>
    <w:p w:rsidR="00B9651D" w:rsidRDefault="00B9651D" w:rsidP="003E42C8">
      <w:pPr>
        <w:pStyle w:val="NormalWeb"/>
        <w:rPr>
          <w:color w:val="000000"/>
        </w:rPr>
      </w:pPr>
      <w:r>
        <w:rPr>
          <w:color w:val="000000"/>
          <w:vertAlign w:val="superscript"/>
        </w:rPr>
        <w:t>3</w:t>
      </w:r>
      <w:r>
        <w:rPr>
          <w:color w:val="000000"/>
        </w:rPr>
        <w:t xml:space="preserve">Department </w:t>
      </w:r>
      <w:r w:rsidRPr="007C7BD0">
        <w:rPr>
          <w:color w:val="000000"/>
        </w:rPr>
        <w:t>of Paediatric and Adolescent Medicine, Respiratory and Allergic Disease Division, Medical University of Graz, Austria</w:t>
      </w:r>
    </w:p>
    <w:p w:rsidR="00B9651D" w:rsidRDefault="00B9651D" w:rsidP="003E42C8">
      <w:pPr>
        <w:pStyle w:val="NormalWeb"/>
        <w:rPr>
          <w:color w:val="000000"/>
          <w:lang w:val="en-US"/>
        </w:rPr>
      </w:pPr>
      <w:r>
        <w:rPr>
          <w:color w:val="000000"/>
          <w:vertAlign w:val="superscript"/>
        </w:rPr>
        <w:t>4</w:t>
      </w:r>
      <w:r w:rsidRPr="007C7BD0">
        <w:rPr>
          <w:color w:val="000000"/>
        </w:rPr>
        <w:t>The David Hide Asthma and Allergy Research Centre, St Mary’s Hospital, Newport</w:t>
      </w:r>
      <w:r>
        <w:rPr>
          <w:color w:val="000000"/>
        </w:rPr>
        <w:t>,</w:t>
      </w:r>
      <w:r w:rsidRPr="007C7BD0">
        <w:rPr>
          <w:color w:val="000000"/>
        </w:rPr>
        <w:t xml:space="preserve"> Isle of Wight</w:t>
      </w:r>
      <w:r>
        <w:rPr>
          <w:color w:val="000000"/>
        </w:rPr>
        <w:t xml:space="preserve">; </w:t>
      </w:r>
      <w:r w:rsidRPr="007C7BD0">
        <w:rPr>
          <w:color w:val="000000"/>
        </w:rPr>
        <w:t xml:space="preserve">NIHR Biomedical Research </w:t>
      </w:r>
      <w:r>
        <w:rPr>
          <w:color w:val="000000"/>
        </w:rPr>
        <w:t>Centre</w:t>
      </w:r>
      <w:r w:rsidRPr="007C7BD0">
        <w:rPr>
          <w:color w:val="000000"/>
        </w:rPr>
        <w:t>, University Hospital Southampton NHS Foundation Trust, Southampton, UK</w:t>
      </w:r>
      <w:r>
        <w:rPr>
          <w:color w:val="000000"/>
        </w:rPr>
        <w:t xml:space="preserve">; Clinical and Experimental Sciences and Human Development in Health Academic Units, </w:t>
      </w:r>
      <w:r w:rsidRPr="007C7BD0">
        <w:rPr>
          <w:color w:val="000000"/>
        </w:rPr>
        <w:t xml:space="preserve">Faculty of Medicine, University of Southampton, Southampton, </w:t>
      </w:r>
      <w:r w:rsidRPr="007C7BD0">
        <w:rPr>
          <w:color w:val="000000"/>
          <w:lang w:val="en-US"/>
        </w:rPr>
        <w:t>UK</w:t>
      </w:r>
    </w:p>
    <w:p w:rsidR="00B9651D" w:rsidRDefault="00B9651D" w:rsidP="003E42C8">
      <w:pPr>
        <w:pStyle w:val="NormalWeb"/>
        <w:rPr>
          <w:color w:val="000000"/>
        </w:rPr>
      </w:pPr>
      <w:r>
        <w:rPr>
          <w:color w:val="000000"/>
          <w:vertAlign w:val="superscript"/>
        </w:rPr>
        <w:t>5</w:t>
      </w:r>
      <w:r w:rsidRPr="007C7BD0">
        <w:rPr>
          <w:color w:val="000000"/>
        </w:rPr>
        <w:t>Allergy Clinic, Copenhagen University Hospital Gentofte, Denmark</w:t>
      </w:r>
    </w:p>
    <w:p w:rsidR="00B9651D" w:rsidRDefault="00B9651D" w:rsidP="003E42C8">
      <w:pPr>
        <w:pStyle w:val="NormalWeb"/>
        <w:rPr>
          <w:color w:val="000000"/>
        </w:rPr>
      </w:pPr>
      <w:r>
        <w:rPr>
          <w:color w:val="000000"/>
          <w:vertAlign w:val="superscript"/>
        </w:rPr>
        <w:t>6</w:t>
      </w:r>
      <w:r w:rsidRPr="007C7BD0">
        <w:rPr>
          <w:color w:val="000000"/>
        </w:rPr>
        <w:t>Allergy Unit, Department of Internal Medicine, University Hospital of Ancona, Italy</w:t>
      </w:r>
    </w:p>
    <w:p w:rsidR="00B9651D" w:rsidRDefault="00B9651D" w:rsidP="003E42C8">
      <w:pPr>
        <w:pStyle w:val="NormalWeb"/>
        <w:rPr>
          <w:shd w:val="clear" w:color="auto" w:fill="FFFFFF"/>
        </w:rPr>
      </w:pPr>
      <w:r>
        <w:rPr>
          <w:shd w:val="clear" w:color="auto" w:fill="FFFFFF"/>
          <w:vertAlign w:val="superscript"/>
        </w:rPr>
        <w:t>7</w:t>
      </w:r>
      <w:r w:rsidRPr="007C7BD0">
        <w:rPr>
          <w:shd w:val="clear" w:color="auto" w:fill="FFFFFF"/>
        </w:rPr>
        <w:t>Swiss Institute of Allergy and Asthma Research (SIAF), University of Zurich, Switzerland</w:t>
      </w:r>
    </w:p>
    <w:p w:rsidR="00B9651D" w:rsidRDefault="00B9651D" w:rsidP="004149A4">
      <w:pPr>
        <w:pStyle w:val="NormalWeb"/>
        <w:rPr>
          <w:color w:val="000000"/>
          <w:lang w:val="es-ES"/>
        </w:rPr>
      </w:pPr>
      <w:r>
        <w:rPr>
          <w:color w:val="000000"/>
          <w:vertAlign w:val="superscript"/>
          <w:lang w:val="es-ES"/>
        </w:rPr>
        <w:t>8</w:t>
      </w:r>
      <w:r w:rsidRPr="007C7BD0">
        <w:rPr>
          <w:color w:val="000000"/>
          <w:lang w:val="es-ES"/>
        </w:rPr>
        <w:t>Servicio de Enfermedades del Sistema Inmune-Alergia. Hospital Universitario Príncipe de Asturias, Departamento de Medicina y Especialidades Médicas, Universidad de Alcalá, Madrid, Spain</w:t>
      </w:r>
    </w:p>
    <w:p w:rsidR="00B9651D" w:rsidRDefault="00B9651D" w:rsidP="00B93343">
      <w:pPr>
        <w:pStyle w:val="NormalWeb"/>
        <w:rPr>
          <w:color w:val="000000"/>
          <w:lang w:val="en-US"/>
        </w:rPr>
      </w:pPr>
      <w:r>
        <w:rPr>
          <w:vertAlign w:val="superscript"/>
        </w:rPr>
        <w:t>9</w:t>
      </w:r>
      <w:r w:rsidRPr="007C7BD0">
        <w:rPr>
          <w:color w:val="000000"/>
          <w:lang w:val="en-US"/>
        </w:rPr>
        <w:t>Department of Pediatrics, Jagiellonian University Medical College, Krakow, Poland</w:t>
      </w:r>
    </w:p>
    <w:p w:rsidR="00B9651D" w:rsidRDefault="00B9651D" w:rsidP="00B93343">
      <w:pPr>
        <w:pStyle w:val="NormalWeb"/>
        <w:rPr>
          <w:color w:val="000000"/>
          <w:lang w:val="en-US"/>
        </w:rPr>
      </w:pPr>
      <w:r w:rsidRPr="007C7BD0">
        <w:rPr>
          <w:color w:val="000000"/>
          <w:vertAlign w:val="superscript"/>
          <w:lang w:val="en-US"/>
        </w:rPr>
        <w:t>1</w:t>
      </w:r>
      <w:r>
        <w:rPr>
          <w:color w:val="000000"/>
          <w:vertAlign w:val="superscript"/>
          <w:lang w:val="en-US"/>
        </w:rPr>
        <w:t>0</w:t>
      </w:r>
      <w:r w:rsidRPr="007C7BD0">
        <w:rPr>
          <w:color w:val="000000"/>
          <w:lang w:val="en-US"/>
        </w:rPr>
        <w:t>Department of Internal Medicine, Allergy and Clinical Immunology, Medical University of Silesia,</w:t>
      </w:r>
      <w:r>
        <w:rPr>
          <w:color w:val="000000"/>
          <w:lang w:val="en-US"/>
        </w:rPr>
        <w:t xml:space="preserve"> </w:t>
      </w:r>
      <w:r w:rsidRPr="007C7BD0">
        <w:rPr>
          <w:color w:val="000000"/>
          <w:lang w:val="en-US"/>
        </w:rPr>
        <w:t>Katowice, Poland</w:t>
      </w:r>
    </w:p>
    <w:p w:rsidR="00B9651D" w:rsidRDefault="00B9651D" w:rsidP="0093586F">
      <w:pPr>
        <w:pStyle w:val="NormalWeb"/>
        <w:rPr>
          <w:color w:val="FF0000"/>
        </w:rPr>
      </w:pPr>
      <w:r>
        <w:rPr>
          <w:color w:val="000000"/>
          <w:vertAlign w:val="superscript"/>
          <w:lang w:val="en-US"/>
        </w:rPr>
        <w:t>11</w:t>
      </w:r>
      <w:r w:rsidRPr="007C7BD0">
        <w:rPr>
          <w:color w:val="000000"/>
        </w:rPr>
        <w:t xml:space="preserve">Department of Dermatology and Allergology, University </w:t>
      </w:r>
      <w:r>
        <w:rPr>
          <w:color w:val="000000"/>
        </w:rPr>
        <w:t xml:space="preserve">Medical Center Gießen and </w:t>
      </w:r>
      <w:r w:rsidRPr="007C7BD0">
        <w:rPr>
          <w:color w:val="000000"/>
        </w:rPr>
        <w:t>Marburg (UKGM), Justus Liebig University Gießen, Germany</w:t>
      </w:r>
    </w:p>
    <w:p w:rsidR="00B9651D" w:rsidRPr="00EA44D7" w:rsidRDefault="00B9651D" w:rsidP="0093586F">
      <w:pPr>
        <w:pStyle w:val="NormalWeb"/>
        <w:rPr>
          <w:color w:val="FF0000"/>
        </w:rPr>
      </w:pPr>
      <w:r w:rsidRPr="00A84DCE">
        <w:rPr>
          <w:vertAlign w:val="superscript"/>
        </w:rPr>
        <w:t>12</w:t>
      </w:r>
      <w:r w:rsidRPr="0093586F">
        <w:t>Allergy Research Group, Department of Dermatology, Medical Center – University of Freiburg, Freiburg, Germany</w:t>
      </w:r>
    </w:p>
    <w:p w:rsidR="00B9651D" w:rsidRDefault="00B9651D" w:rsidP="00B93343">
      <w:pPr>
        <w:pStyle w:val="NormalWeb"/>
        <w:rPr>
          <w:color w:val="000000"/>
        </w:rPr>
      </w:pPr>
    </w:p>
    <w:p w:rsidR="00B9651D" w:rsidRDefault="00B9651D" w:rsidP="00B93343">
      <w:pPr>
        <w:pStyle w:val="NormalWeb"/>
        <w:rPr>
          <w:rStyle w:val="Emphasis"/>
          <w:rFonts w:eastAsia="MS ??"/>
          <w:i w:val="0"/>
          <w:color w:val="000000"/>
        </w:rPr>
      </w:pPr>
      <w:r>
        <w:rPr>
          <w:color w:val="000000"/>
          <w:vertAlign w:val="superscript"/>
        </w:rPr>
        <w:t>13</w:t>
      </w:r>
      <w:r w:rsidRPr="007C7BD0">
        <w:rPr>
          <w:rStyle w:val="Emphasis"/>
          <w:rFonts w:eastAsia="MS ??"/>
          <w:i w:val="0"/>
          <w:color w:val="000000"/>
        </w:rPr>
        <w:t>University Clinic of Respiratory and Allergic Diseases Golnik; Medical Faculty Ljubljana, Slovenia</w:t>
      </w:r>
    </w:p>
    <w:p w:rsidR="00B9651D" w:rsidRPr="008F2A2E" w:rsidRDefault="00B9651D" w:rsidP="00B93343">
      <w:pPr>
        <w:pStyle w:val="NormalWeb"/>
        <w:rPr>
          <w:rStyle w:val="Emphasis"/>
          <w:i w:val="0"/>
          <w:iCs w:val="0"/>
          <w:color w:val="000000"/>
        </w:rPr>
      </w:pPr>
      <w:r>
        <w:rPr>
          <w:rStyle w:val="Emphasis"/>
          <w:rFonts w:eastAsia="MS ??"/>
          <w:i w:val="0"/>
          <w:color w:val="000000"/>
          <w:vertAlign w:val="superscript"/>
        </w:rPr>
        <w:t>14</w:t>
      </w:r>
      <w:r w:rsidRPr="007C7BD0">
        <w:rPr>
          <w:color w:val="000000"/>
        </w:rPr>
        <w:t>Department of Pediatric Pneumonology and Allergy,</w:t>
      </w:r>
      <w:r>
        <w:rPr>
          <w:color w:val="000000"/>
        </w:rPr>
        <w:t xml:space="preserve"> </w:t>
      </w:r>
      <w:r w:rsidRPr="007C7BD0">
        <w:rPr>
          <w:color w:val="000000"/>
        </w:rPr>
        <w:t>Medical University of Warsaw, Poland</w:t>
      </w:r>
    </w:p>
    <w:p w:rsidR="00B9651D" w:rsidRDefault="00B9651D" w:rsidP="00B93343">
      <w:pPr>
        <w:pStyle w:val="NormalWeb"/>
        <w:rPr>
          <w:color w:val="000000"/>
        </w:rPr>
      </w:pPr>
      <w:r>
        <w:rPr>
          <w:color w:val="000000"/>
          <w:vertAlign w:val="superscript"/>
        </w:rPr>
        <w:t>15</w:t>
      </w:r>
      <w:r w:rsidRPr="007C7BD0">
        <w:rPr>
          <w:color w:val="000000"/>
        </w:rPr>
        <w:t>Mother Theresa School of Medicine, Dept. of Allergology &amp; Clinical Immunology,</w:t>
      </w:r>
      <w:r w:rsidRPr="007C7BD0">
        <w:t xml:space="preserve"> </w:t>
      </w:r>
      <w:r>
        <w:rPr>
          <w:color w:val="000000"/>
        </w:rPr>
        <w:t xml:space="preserve">Tirana Albania </w:t>
      </w:r>
    </w:p>
    <w:p w:rsidR="00B9651D" w:rsidRDefault="00B9651D" w:rsidP="00B93343">
      <w:pPr>
        <w:pStyle w:val="NormalWeb"/>
        <w:rPr>
          <w:color w:val="000000"/>
        </w:rPr>
      </w:pPr>
      <w:r w:rsidRPr="0099105F">
        <w:rPr>
          <w:color w:val="000000"/>
          <w:vertAlign w:val="superscript"/>
        </w:rPr>
        <w:t>16</w:t>
      </w:r>
      <w:r w:rsidRPr="007C7BD0">
        <w:rPr>
          <w:color w:val="000000"/>
        </w:rPr>
        <w:t>Medicine University of Tirana, Faculty of Technical-</w:t>
      </w:r>
      <w:r w:rsidRPr="007C7BD0">
        <w:t xml:space="preserve"> </w:t>
      </w:r>
      <w:r>
        <w:rPr>
          <w:color w:val="000000"/>
        </w:rPr>
        <w:t>Medical Sciences, Department</w:t>
      </w:r>
      <w:r w:rsidRPr="007C7BD0">
        <w:rPr>
          <w:color w:val="000000"/>
        </w:rPr>
        <w:t xml:space="preserve"> of Paraclinic</w:t>
      </w:r>
      <w:r>
        <w:rPr>
          <w:color w:val="000000"/>
        </w:rPr>
        <w:t>al Disciplines, Tirana, Albania</w:t>
      </w:r>
    </w:p>
    <w:p w:rsidR="00B9651D" w:rsidRDefault="00B9651D" w:rsidP="00B93343">
      <w:pPr>
        <w:pStyle w:val="NormalWeb"/>
        <w:rPr>
          <w:color w:val="000000"/>
        </w:rPr>
      </w:pPr>
      <w:r>
        <w:rPr>
          <w:color w:val="000000"/>
          <w:vertAlign w:val="superscript"/>
        </w:rPr>
        <w:t>17</w:t>
      </w:r>
      <w:r w:rsidRPr="007C7BD0">
        <w:rPr>
          <w:color w:val="000000"/>
        </w:rPr>
        <w:t>Department of Allergy and Clinical Immunology, 2nd Paediatric Clini</w:t>
      </w:r>
      <w:r>
        <w:rPr>
          <w:color w:val="000000"/>
        </w:rPr>
        <w:t>c, University of Athens, Greece</w:t>
      </w:r>
    </w:p>
    <w:p w:rsidR="00B9651D" w:rsidRDefault="00B9651D" w:rsidP="00B93343">
      <w:pPr>
        <w:pStyle w:val="NormalWeb"/>
      </w:pPr>
      <w:r>
        <w:rPr>
          <w:vertAlign w:val="superscript"/>
        </w:rPr>
        <w:t>18</w:t>
      </w:r>
      <w:r>
        <w:t xml:space="preserve">Department of Infection and Immunity, Luxembourg Institute of Health (LIH), Strassen, Luxembourg </w:t>
      </w:r>
    </w:p>
    <w:p w:rsidR="00B9651D" w:rsidRPr="00C03242" w:rsidRDefault="00B9651D" w:rsidP="00B93343">
      <w:pPr>
        <w:pStyle w:val="NormalWeb"/>
      </w:pPr>
      <w:r w:rsidRPr="0099105F">
        <w:rPr>
          <w:vertAlign w:val="superscript"/>
        </w:rPr>
        <w:t>19</w:t>
      </w:r>
      <w:r>
        <w:t xml:space="preserve">Department of Dermatology and Allergy Center, Odense Research Center for Anaphylaxis, University of Southern Denmark, </w:t>
      </w:r>
      <w:r w:rsidRPr="00A952B5">
        <w:t>Odense, Denmark</w:t>
      </w:r>
    </w:p>
    <w:p w:rsidR="00B9651D" w:rsidRDefault="00B9651D" w:rsidP="00B93343">
      <w:pPr>
        <w:pStyle w:val="NormalWeb"/>
        <w:rPr>
          <w:color w:val="000000"/>
          <w:lang w:val="en-US"/>
        </w:rPr>
      </w:pPr>
      <w:r>
        <w:rPr>
          <w:color w:val="000000"/>
          <w:vertAlign w:val="superscript"/>
        </w:rPr>
        <w:t>20</w:t>
      </w:r>
      <w:r>
        <w:rPr>
          <w:color w:val="000000"/>
          <w:lang w:val="en-US"/>
        </w:rPr>
        <w:t xml:space="preserve">Department </w:t>
      </w:r>
      <w:r w:rsidRPr="007C7BD0">
        <w:rPr>
          <w:color w:val="000000"/>
          <w:lang w:val="en-US"/>
        </w:rPr>
        <w:t xml:space="preserve">of Allergology and Internal Medicine, University of Groningen, University Medical </w:t>
      </w:r>
      <w:r w:rsidRPr="007C7BD0">
        <w:rPr>
          <w:color w:val="000000"/>
          <w:lang w:val="en-US"/>
        </w:rPr>
        <w:br/>
        <w:t>Hospital Groningen &amp; Groningen Research Center for Asthma and COPD (GRIAC), Groningen, The Netherlands</w:t>
      </w:r>
    </w:p>
    <w:p w:rsidR="00B9651D" w:rsidRPr="007C7BD0" w:rsidRDefault="00B9651D" w:rsidP="00B93343">
      <w:pPr>
        <w:pStyle w:val="NormalWeb"/>
        <w:rPr>
          <w:lang w:val="en-US"/>
        </w:rPr>
      </w:pPr>
      <w:r>
        <w:rPr>
          <w:color w:val="000000"/>
          <w:vertAlign w:val="superscript"/>
          <w:lang w:val="en-US"/>
        </w:rPr>
        <w:t>21</w:t>
      </w:r>
      <w:r w:rsidRPr="007C7BD0">
        <w:rPr>
          <w:color w:val="000000"/>
        </w:rPr>
        <w:t>Department</w:t>
      </w:r>
      <w:r w:rsidRPr="007C7BD0">
        <w:rPr>
          <w:lang w:val="en-US"/>
        </w:rPr>
        <w:t xml:space="preserve"> of Otorhinolaryngology, Head and Neck Surgery, Universitätsmedizin Mannheim, Medical Faculty Mannheim, Heidelberg University, Germany</w:t>
      </w:r>
    </w:p>
    <w:p w:rsidR="00B9651D" w:rsidRDefault="00B9651D" w:rsidP="00B93343">
      <w:pPr>
        <w:pStyle w:val="NormalWeb"/>
        <w:rPr>
          <w:color w:val="000000"/>
        </w:rPr>
      </w:pPr>
      <w:r>
        <w:rPr>
          <w:color w:val="000000"/>
          <w:vertAlign w:val="superscript"/>
        </w:rPr>
        <w:t>22</w:t>
      </w:r>
      <w:r w:rsidRPr="007C7BD0">
        <w:rPr>
          <w:color w:val="000000"/>
        </w:rPr>
        <w:t>Center for Rhinology Allergology, Wiesbaden, Germany</w:t>
      </w:r>
    </w:p>
    <w:p w:rsidR="00B9651D" w:rsidRDefault="00B9651D" w:rsidP="00B93343">
      <w:pPr>
        <w:pStyle w:val="NormalWeb"/>
        <w:rPr>
          <w:color w:val="000000"/>
        </w:rPr>
      </w:pPr>
      <w:r>
        <w:rPr>
          <w:color w:val="000000"/>
          <w:vertAlign w:val="superscript"/>
          <w:lang w:val="en-US"/>
        </w:rPr>
        <w:t>23</w:t>
      </w:r>
      <w:r w:rsidRPr="007C7BD0">
        <w:rPr>
          <w:color w:val="000000"/>
        </w:rPr>
        <w:t>Medical School, University of Cyprus, Nicosia, Cyprus</w:t>
      </w:r>
    </w:p>
    <w:p w:rsidR="00B9651D" w:rsidRDefault="00B9651D" w:rsidP="00B93343">
      <w:pPr>
        <w:pStyle w:val="NormalWeb"/>
        <w:rPr>
          <w:color w:val="000000"/>
          <w:lang w:val="it-IT"/>
        </w:rPr>
      </w:pPr>
      <w:r>
        <w:rPr>
          <w:color w:val="000000"/>
          <w:vertAlign w:val="superscript"/>
        </w:rPr>
        <w:t>24</w:t>
      </w:r>
      <w:r w:rsidRPr="007C7BD0">
        <w:rPr>
          <w:color w:val="000000"/>
          <w:lang w:val="it-IT"/>
        </w:rPr>
        <w:t>UOC Clinical Allergy and Immunology</w:t>
      </w:r>
      <w:r>
        <w:rPr>
          <w:color w:val="000000"/>
          <w:lang w:val="it-IT"/>
        </w:rPr>
        <w:t xml:space="preserve"> </w:t>
      </w:r>
      <w:r w:rsidRPr="007C7BD0">
        <w:rPr>
          <w:color w:val="000000"/>
          <w:lang w:val="it-IT"/>
        </w:rPr>
        <w:t>- IRCCS Foundation Ca’ Granda Ospedale Maggio</w:t>
      </w:r>
      <w:r>
        <w:rPr>
          <w:color w:val="000000"/>
          <w:lang w:val="it-IT"/>
        </w:rPr>
        <w:t>re Policlinico – Milan – Italy</w:t>
      </w:r>
    </w:p>
    <w:p w:rsidR="00B9651D" w:rsidRDefault="00B9651D" w:rsidP="00B93343">
      <w:pPr>
        <w:pStyle w:val="NormalWeb"/>
        <w:rPr>
          <w:lang w:val="de-AT"/>
        </w:rPr>
      </w:pPr>
      <w:r>
        <w:rPr>
          <w:color w:val="000000"/>
          <w:vertAlign w:val="superscript"/>
          <w:lang w:val="it-IT"/>
        </w:rPr>
        <w:t>25</w:t>
      </w:r>
      <w:r w:rsidRPr="0099105F">
        <w:rPr>
          <w:color w:val="000000"/>
          <w:lang w:val="it-IT"/>
        </w:rPr>
        <w:t>K</w:t>
      </w:r>
      <w:r w:rsidRPr="007C7BD0">
        <w:rPr>
          <w:lang w:val="de-AT"/>
        </w:rPr>
        <w:t>linik und Poliklinik für Dermatologie und Allergologie, Klinikum der Universität München, Munich, Germany</w:t>
      </w:r>
    </w:p>
    <w:p w:rsidR="00B9651D" w:rsidRPr="007C7BD0" w:rsidRDefault="00B9651D" w:rsidP="00B93343">
      <w:pPr>
        <w:pStyle w:val="NormalWeb"/>
        <w:rPr>
          <w:color w:val="000000"/>
        </w:rPr>
      </w:pPr>
      <w:r w:rsidRPr="00B93343">
        <w:rPr>
          <w:vertAlign w:val="superscript"/>
          <w:lang w:val="en-US"/>
        </w:rPr>
        <w:t>2</w:t>
      </w:r>
      <w:r>
        <w:rPr>
          <w:vertAlign w:val="superscript"/>
          <w:lang w:val="en-US"/>
        </w:rPr>
        <w:t>6</w:t>
      </w:r>
      <w:r w:rsidRPr="007C7BD0">
        <w:rPr>
          <w:color w:val="000000"/>
        </w:rPr>
        <w:t xml:space="preserve">Department of Pulmonary Diseases, Division of Immunology and Allergy, Faculty of Medicine, </w:t>
      </w:r>
    </w:p>
    <w:p w:rsidR="00B9651D" w:rsidRDefault="00B9651D" w:rsidP="00B93343">
      <w:pPr>
        <w:pStyle w:val="NormalWeb"/>
        <w:rPr>
          <w:color w:val="000000"/>
        </w:rPr>
      </w:pPr>
      <w:r w:rsidRPr="007C7BD0">
        <w:rPr>
          <w:color w:val="000000"/>
        </w:rPr>
        <w:t xml:space="preserve">Ankara University, </w:t>
      </w:r>
      <w:r>
        <w:rPr>
          <w:color w:val="000000"/>
        </w:rPr>
        <w:t xml:space="preserve">Ankara, </w:t>
      </w:r>
      <w:r w:rsidRPr="007C7BD0">
        <w:rPr>
          <w:color w:val="000000"/>
        </w:rPr>
        <w:t>Turkey</w:t>
      </w:r>
    </w:p>
    <w:p w:rsidR="00B9651D" w:rsidRDefault="00B9651D" w:rsidP="00B93343">
      <w:pPr>
        <w:pStyle w:val="NormalWeb"/>
      </w:pPr>
      <w:r>
        <w:rPr>
          <w:vertAlign w:val="superscript"/>
        </w:rPr>
        <w:t>27</w:t>
      </w:r>
      <w:r w:rsidRPr="007C7BD0">
        <w:t>Transylvania University Brasov, Faculty of Medicine, Department of Allergy and Clinical Immunology, Brasov, Romania</w:t>
      </w:r>
    </w:p>
    <w:p w:rsidR="00B9651D" w:rsidRDefault="00B9651D" w:rsidP="003E42C8">
      <w:pPr>
        <w:pStyle w:val="NormalWeb"/>
      </w:pPr>
      <w:r>
        <w:rPr>
          <w:vertAlign w:val="superscript"/>
        </w:rPr>
        <w:t>28</w:t>
      </w:r>
      <w:r w:rsidRPr="007C7BD0">
        <w:t>Department of Immunology and Allergy, Northern General Hospital, Sheffield, UK</w:t>
      </w:r>
    </w:p>
    <w:p w:rsidR="00B9651D" w:rsidRDefault="00B9651D" w:rsidP="003E42C8">
      <w:pPr>
        <w:pStyle w:val="NormalWeb"/>
        <w:rPr>
          <w:lang w:val="en-US" w:eastAsia="de-AT"/>
        </w:rPr>
      </w:pPr>
      <w:r>
        <w:rPr>
          <w:vertAlign w:val="superscript"/>
          <w:lang w:eastAsia="de-AT"/>
        </w:rPr>
        <w:t>29</w:t>
      </w:r>
      <w:r w:rsidRPr="00E22C6E">
        <w:rPr>
          <w:lang w:val="en-US" w:eastAsia="de-AT"/>
        </w:rPr>
        <w:t>Department of Pediatrics, Allergy Unit, University of Messina, Messina, Italy</w:t>
      </w:r>
    </w:p>
    <w:p w:rsidR="00B9651D" w:rsidRPr="003C3191" w:rsidRDefault="00B9651D" w:rsidP="003E42C8">
      <w:pPr>
        <w:pStyle w:val="NormalWeb"/>
        <w:rPr>
          <w:lang w:val="en-US" w:eastAsia="de-AT"/>
        </w:rPr>
      </w:pPr>
      <w:r>
        <w:rPr>
          <w:vertAlign w:val="superscript"/>
          <w:lang w:val="en-US" w:eastAsia="de-AT"/>
        </w:rPr>
        <w:t>30</w:t>
      </w:r>
      <w:r w:rsidRPr="00E22C6E">
        <w:rPr>
          <w:lang w:val="en-US" w:eastAsia="de-AT"/>
        </w:rPr>
        <w:t>Molecular Allergology and Immunomodulation-Department of Pediatric Pneumology and Immunology</w:t>
      </w:r>
      <w:r w:rsidRPr="0066764F">
        <w:rPr>
          <w:lang w:val="en-US" w:eastAsia="de-AT"/>
        </w:rPr>
        <w:t>, Charité Universitätsmedizin</w:t>
      </w:r>
      <w:r w:rsidRPr="00E22C6E">
        <w:rPr>
          <w:lang w:val="en-US" w:eastAsia="de-AT"/>
        </w:rPr>
        <w:t xml:space="preserve"> Berlin, Germany</w:t>
      </w:r>
    </w:p>
    <w:p w:rsidR="00B9651D" w:rsidRDefault="00B9651D" w:rsidP="003E42C8">
      <w:pPr>
        <w:pStyle w:val="NormalWeb"/>
        <w:rPr>
          <w:lang w:val="tr-TR"/>
        </w:rPr>
      </w:pPr>
      <w:r>
        <w:rPr>
          <w:vertAlign w:val="superscript"/>
          <w:lang w:val="en-US"/>
        </w:rPr>
        <w:t>31</w:t>
      </w:r>
      <w:r w:rsidRPr="007C7BD0">
        <w:rPr>
          <w:lang w:val="tr-TR"/>
        </w:rPr>
        <w:t>Section of Allergy and Clinical Immunology, Imperial College London, National Heart and Lung Institute, Royal Brompton Hospital, London United Kingdom</w:t>
      </w:r>
    </w:p>
    <w:p w:rsidR="00B9651D" w:rsidRDefault="00B9651D" w:rsidP="003E42C8">
      <w:pPr>
        <w:pStyle w:val="NormalWeb"/>
      </w:pPr>
      <w:r>
        <w:rPr>
          <w:vertAlign w:val="superscript"/>
        </w:rPr>
        <w:t>32</w:t>
      </w:r>
      <w:r w:rsidRPr="007C7BD0">
        <w:t>Allergy Department, Hospital Clínico San Carlos, IdISSC, Madrid, Spain</w:t>
      </w:r>
    </w:p>
    <w:p w:rsidR="00B9651D" w:rsidRDefault="00B9651D" w:rsidP="003E42C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vertAlign w:val="superscript"/>
          <w:lang w:val="en-US"/>
        </w:rPr>
        <w:t>33</w:t>
      </w:r>
      <w:r w:rsidRPr="007C7BD0">
        <w:rPr>
          <w:rFonts w:ascii="Times New Roman" w:hAnsi="Times New Roman" w:cs="Times New Roman"/>
          <w:sz w:val="24"/>
          <w:szCs w:val="24"/>
        </w:rPr>
        <w:t>Hans Christian Andersen Children’s Hospital, Odense University Hospital, Odense, Denmark</w:t>
      </w:r>
    </w:p>
    <w:p w:rsidR="00B9651D" w:rsidRDefault="00B9651D" w:rsidP="003E42C8">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lastRenderedPageBreak/>
        <w:t>34</w:t>
      </w:r>
      <w:r w:rsidRPr="00253663">
        <w:rPr>
          <w:rFonts w:ascii="Times New Roman" w:hAnsi="Times New Roman" w:cs="Times New Roman"/>
          <w:sz w:val="24"/>
          <w:szCs w:val="24"/>
          <w:lang w:val="en-US"/>
        </w:rPr>
        <w:t>Wroclaw Medical University, Poland</w:t>
      </w:r>
    </w:p>
    <w:p w:rsidR="00B9651D" w:rsidRDefault="00B9651D" w:rsidP="003E42C8">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35</w:t>
      </w:r>
      <w:r w:rsidRPr="00253663">
        <w:rPr>
          <w:rFonts w:ascii="Times New Roman" w:hAnsi="Times New Roman" w:cs="Times New Roman"/>
          <w:sz w:val="24"/>
          <w:szCs w:val="24"/>
          <w:lang w:val="en-US"/>
        </w:rPr>
        <w:t>ALL-MED Medical Research Institute</w:t>
      </w:r>
    </w:p>
    <w:p w:rsidR="00B9651D" w:rsidRDefault="00B9651D" w:rsidP="003E42C8">
      <w:pPr>
        <w:pStyle w:val="NormalWeb"/>
      </w:pPr>
      <w:r>
        <w:rPr>
          <w:vertAlign w:val="superscript"/>
        </w:rPr>
        <w:t>36</w:t>
      </w:r>
      <w:r w:rsidRPr="007C7BD0">
        <w:t>Department of Pediatric Pneumology and Immunology, Charité Universitätsmedizin, Berlin, Germany</w:t>
      </w:r>
    </w:p>
    <w:p w:rsidR="00B9651D" w:rsidRDefault="00B9651D" w:rsidP="003E42C8">
      <w:pPr>
        <w:pStyle w:val="NormalWeb"/>
      </w:pPr>
      <w:r>
        <w:rPr>
          <w:vertAlign w:val="superscript"/>
        </w:rPr>
        <w:t>37</w:t>
      </w:r>
      <w:r w:rsidRPr="007C7BD0">
        <w:t>Department of Pediatrics, Allergy Unit, University of Messina, Messina, Italy</w:t>
      </w:r>
    </w:p>
    <w:p w:rsidR="00B9651D" w:rsidRPr="008F2A2E" w:rsidRDefault="00B9651D" w:rsidP="003E42C8">
      <w:pPr>
        <w:pStyle w:val="NormalWeb"/>
        <w:rPr>
          <w:vertAlign w:val="superscript"/>
        </w:rPr>
      </w:pPr>
      <w:r>
        <w:rPr>
          <w:vertAlign w:val="superscript"/>
          <w:lang w:val="en-US"/>
        </w:rPr>
        <w:t>38</w:t>
      </w:r>
      <w:r>
        <w:t>Departments of Experimental Immunology and of Otorhinolaryngology, Academic Medical Center, University of Amsterdam, Amsterdam, The Netherlands</w:t>
      </w:r>
    </w:p>
    <w:p w:rsidR="00B9651D" w:rsidRDefault="00B9651D" w:rsidP="003E42C8">
      <w:pPr>
        <w:pStyle w:val="NormalWeb"/>
      </w:pPr>
      <w:r>
        <w:rPr>
          <w:vertAlign w:val="superscript"/>
        </w:rPr>
        <w:t xml:space="preserve">39 </w:t>
      </w:r>
      <w:r>
        <w:t xml:space="preserve">Usher Institute of Population Health Sciences and Informatics, </w:t>
      </w:r>
      <w:r w:rsidRPr="007C7BD0">
        <w:t>University of Edinburgh, Edinburgh, UK</w:t>
      </w:r>
    </w:p>
    <w:p w:rsidR="00B9651D" w:rsidRPr="007C7BD0" w:rsidRDefault="00B9651D" w:rsidP="00431154">
      <w:pPr>
        <w:pStyle w:val="NormalWeb"/>
      </w:pPr>
      <w:r>
        <w:rPr>
          <w:vertAlign w:val="superscript"/>
        </w:rPr>
        <w:t>40</w:t>
      </w:r>
      <w:r>
        <w:t>Austrian Lung Union, Vienna, Austria</w:t>
      </w:r>
    </w:p>
    <w:p w:rsidR="00B9651D" w:rsidRDefault="00B9651D" w:rsidP="00431154">
      <w:pPr>
        <w:pStyle w:val="NormalWeb"/>
      </w:pPr>
      <w:r>
        <w:rPr>
          <w:vertAlign w:val="superscript"/>
          <w:lang w:val="tr-TR"/>
        </w:rPr>
        <w:t>41</w:t>
      </w:r>
      <w:r w:rsidRPr="007C7BD0">
        <w:t>Section of Allergology, Department of Internal Medicine, Erasmus MC Rotterdam, The Netherlands</w:t>
      </w:r>
    </w:p>
    <w:p w:rsidR="00B9651D" w:rsidRPr="00431154" w:rsidRDefault="00B9651D" w:rsidP="00431154">
      <w:pPr>
        <w:pStyle w:val="NormalWeb"/>
        <w:rPr>
          <w:bCs/>
          <w:color w:val="000000"/>
          <w:lang w:val="tr-TR"/>
        </w:rPr>
      </w:pPr>
      <w:r>
        <w:rPr>
          <w:vertAlign w:val="superscript"/>
        </w:rPr>
        <w:t>42</w:t>
      </w:r>
      <w:r w:rsidRPr="007C7BD0">
        <w:rPr>
          <w:bCs/>
          <w:color w:val="000000"/>
          <w:lang w:val="tr-TR"/>
        </w:rPr>
        <w:t>Evidence-Based Health Care Ltd, Edinburgh UK</w:t>
      </w:r>
    </w:p>
    <w:p w:rsidR="00B9651D" w:rsidRPr="00431154" w:rsidRDefault="00B9651D" w:rsidP="003E42C8">
      <w:pPr>
        <w:pStyle w:val="NormalWeb"/>
        <w:rPr>
          <w:color w:val="000000"/>
        </w:rPr>
      </w:pPr>
      <w:r>
        <w:rPr>
          <w:vertAlign w:val="superscript"/>
        </w:rPr>
        <w:t>43</w:t>
      </w:r>
      <w:r w:rsidRPr="007C7BD0">
        <w:t>University of Bradford, School of Pharmacy, UK</w:t>
      </w:r>
    </w:p>
    <w:p w:rsidR="00B9651D" w:rsidRDefault="00B9651D" w:rsidP="003E42C8">
      <w:pPr>
        <w:pStyle w:val="NormalWeb"/>
        <w:rPr>
          <w:bCs/>
          <w:lang w:val="tr-TR"/>
        </w:rPr>
      </w:pPr>
      <w:r>
        <w:rPr>
          <w:bCs/>
          <w:vertAlign w:val="superscript"/>
        </w:rPr>
        <w:t>44</w:t>
      </w:r>
      <w:r w:rsidRPr="007C7BD0">
        <w:rPr>
          <w:bCs/>
          <w:lang w:val="tr-TR"/>
        </w:rPr>
        <w:t>Asthma UK Centre for Applied Research, Usher Institute of Population Health Sciences and Informatics, University of Edinburgh, Edinburgh, UK</w:t>
      </w:r>
    </w:p>
    <w:p w:rsidR="00B9651D" w:rsidRDefault="00B9651D" w:rsidP="003E42C8">
      <w:pPr>
        <w:pStyle w:val="NormalWeb"/>
      </w:pPr>
      <w:r w:rsidRPr="005A6441">
        <w:rPr>
          <w:vertAlign w:val="superscript"/>
        </w:rPr>
        <w:t>4</w:t>
      </w:r>
      <w:r>
        <w:rPr>
          <w:vertAlign w:val="superscript"/>
        </w:rPr>
        <w:t>5</w:t>
      </w:r>
      <w:r w:rsidRPr="007C7BD0">
        <w:t>Food Allergy Referral Centre Veneto Region Department of Women and Child Health Padua General University Hospital, Italy</w:t>
      </w:r>
    </w:p>
    <w:p w:rsidR="00B9651D" w:rsidRPr="003E42C8" w:rsidRDefault="00B9651D" w:rsidP="004B5AAD">
      <w:pPr>
        <w:pStyle w:val="Text"/>
        <w:spacing w:after="120" w:line="360" w:lineRule="auto"/>
        <w:rPr>
          <w:rFonts w:ascii="Times New Roman" w:eastAsia="Arial" w:hAnsi="Times New Roman" w:cs="Times New Roman"/>
          <w:b/>
          <w:bCs/>
          <w:lang w:val="en-GB"/>
        </w:rPr>
      </w:pPr>
    </w:p>
    <w:p w:rsidR="00B9651D" w:rsidRPr="00290E67" w:rsidRDefault="00B9651D" w:rsidP="004B5AAD">
      <w:pPr>
        <w:pStyle w:val="Text"/>
        <w:spacing w:after="120" w:line="360" w:lineRule="auto"/>
        <w:jc w:val="both"/>
        <w:rPr>
          <w:rFonts w:ascii="Times New Roman" w:eastAsia="Arial" w:hAnsi="Times New Roman" w:cs="Times New Roman"/>
          <w:lang w:val="en-US"/>
        </w:rPr>
      </w:pPr>
      <w:r w:rsidRPr="00290E67">
        <w:rPr>
          <w:rFonts w:ascii="Times New Roman" w:hAnsi="Times New Roman" w:cs="Times New Roman"/>
          <w:b/>
          <w:bCs/>
          <w:lang w:val="en-US"/>
        </w:rPr>
        <w:t>Short title:</w:t>
      </w:r>
      <w:r w:rsidRPr="00290E67">
        <w:rPr>
          <w:rFonts w:ascii="Times New Roman" w:hAnsi="Times New Roman" w:cs="Times New Roman"/>
          <w:lang w:val="en-US"/>
        </w:rPr>
        <w:t xml:space="preserve"> </w:t>
      </w:r>
      <w:r w:rsidRPr="00F57177">
        <w:rPr>
          <w:rFonts w:ascii="Times New Roman" w:hAnsi="Times New Roman" w:cs="Times New Roman"/>
          <w:lang w:val="en-US"/>
        </w:rPr>
        <w:t>EAACI guideline: AIT for venom immunotherapy</w:t>
      </w:r>
    </w:p>
    <w:p w:rsidR="00B9651D" w:rsidRPr="00290E67" w:rsidRDefault="00B9651D" w:rsidP="004B5AAD">
      <w:pPr>
        <w:pStyle w:val="Text"/>
        <w:spacing w:after="120" w:line="360" w:lineRule="auto"/>
        <w:jc w:val="both"/>
        <w:rPr>
          <w:rFonts w:ascii="Times New Roman" w:eastAsia="Arial" w:hAnsi="Times New Roman" w:cs="Times New Roman"/>
          <w:lang w:val="en-US"/>
        </w:rPr>
      </w:pPr>
    </w:p>
    <w:p w:rsidR="00B9651D" w:rsidRDefault="00B9651D" w:rsidP="00DC1E08">
      <w:pPr>
        <w:pStyle w:val="Text"/>
        <w:spacing w:after="120" w:line="480" w:lineRule="auto"/>
        <w:jc w:val="both"/>
        <w:rPr>
          <w:rFonts w:ascii="Times New Roman" w:hAnsi="Times New Roman" w:cs="Times New Roman"/>
          <w:lang w:val="en-US"/>
        </w:rPr>
      </w:pPr>
      <w:r w:rsidRPr="00290E67">
        <w:rPr>
          <w:rFonts w:ascii="Times New Roman" w:hAnsi="Times New Roman" w:cs="Times New Roman"/>
          <w:b/>
          <w:bCs/>
          <w:lang w:val="en-US"/>
        </w:rPr>
        <w:t>Key words:</w:t>
      </w:r>
      <w:r w:rsidRPr="00290E67">
        <w:rPr>
          <w:rFonts w:ascii="Times New Roman" w:hAnsi="Times New Roman" w:cs="Times New Roman"/>
          <w:lang w:val="en-US"/>
        </w:rPr>
        <w:t xml:space="preserve"> </w:t>
      </w:r>
      <w:r>
        <w:rPr>
          <w:rFonts w:ascii="Times New Roman" w:hAnsi="Times New Roman" w:cs="Times New Roman"/>
          <w:lang w:val="en-US"/>
        </w:rPr>
        <w:t xml:space="preserve">anaphylaxis, </w:t>
      </w:r>
      <w:r w:rsidRPr="00290E67">
        <w:rPr>
          <w:rFonts w:ascii="Times New Roman" w:hAnsi="Times New Roman" w:cs="Times New Roman"/>
          <w:lang w:val="en-US"/>
        </w:rPr>
        <w:t xml:space="preserve">allergen immunotherapy, </w:t>
      </w:r>
      <w:r>
        <w:rPr>
          <w:rFonts w:ascii="Times New Roman" w:hAnsi="Times New Roman" w:cs="Times New Roman"/>
          <w:lang w:val="en-US"/>
        </w:rPr>
        <w:t>effectiveness, honey</w:t>
      </w:r>
      <w:r w:rsidRPr="00290E67">
        <w:rPr>
          <w:rFonts w:ascii="Times New Roman" w:hAnsi="Times New Roman" w:cs="Times New Roman"/>
          <w:lang w:val="en-US"/>
        </w:rPr>
        <w:t xml:space="preserve">bee venom, </w:t>
      </w:r>
      <w:r>
        <w:rPr>
          <w:rFonts w:ascii="Times New Roman" w:hAnsi="Times New Roman" w:cs="Times New Roman"/>
          <w:lang w:val="en-US"/>
        </w:rPr>
        <w:t xml:space="preserve">hymenoptera venom allergy, safety, </w:t>
      </w:r>
      <w:r w:rsidRPr="00290E67">
        <w:rPr>
          <w:rFonts w:ascii="Times New Roman" w:hAnsi="Times New Roman" w:cs="Times New Roman"/>
          <w:lang w:val="en-US"/>
        </w:rPr>
        <w:t>systemic sting reaction, venom immunotherapy, vespid venom</w:t>
      </w:r>
      <w:r>
        <w:rPr>
          <w:rFonts w:ascii="Times New Roman" w:hAnsi="Times New Roman" w:cs="Times New Roman"/>
          <w:lang w:val="en-US"/>
        </w:rPr>
        <w:t>.</w:t>
      </w:r>
    </w:p>
    <w:p w:rsidR="00B9651D" w:rsidRDefault="00B9651D" w:rsidP="004B5AAD">
      <w:pPr>
        <w:pStyle w:val="Text"/>
        <w:spacing w:after="120" w:line="360" w:lineRule="auto"/>
        <w:jc w:val="both"/>
        <w:rPr>
          <w:rFonts w:ascii="Times New Roman" w:hAnsi="Times New Roman" w:cs="Times New Roman"/>
          <w:lang w:val="en-US"/>
        </w:rPr>
      </w:pPr>
    </w:p>
    <w:p w:rsidR="00B9651D" w:rsidRPr="00484127" w:rsidRDefault="00B9651D" w:rsidP="00DC1E08">
      <w:pPr>
        <w:pStyle w:val="Text"/>
        <w:spacing w:after="120" w:line="480" w:lineRule="auto"/>
        <w:rPr>
          <w:rFonts w:ascii="Times New Roman" w:eastAsia="Arial" w:hAnsi="Times New Roman" w:cs="Times New Roman"/>
          <w:bCs/>
          <w:lang w:val="en-US"/>
        </w:rPr>
      </w:pPr>
      <w:r w:rsidRPr="00484127">
        <w:rPr>
          <w:rFonts w:ascii="Times New Roman" w:eastAsia="Arial" w:hAnsi="Times New Roman" w:cs="Times New Roman"/>
          <w:b/>
          <w:bCs/>
          <w:lang w:val="en-US"/>
        </w:rPr>
        <w:t xml:space="preserve">Correspondence: </w:t>
      </w:r>
      <w:r w:rsidRPr="00484127">
        <w:rPr>
          <w:rFonts w:ascii="Times New Roman" w:eastAsia="Arial" w:hAnsi="Times New Roman" w:cs="Times New Roman"/>
          <w:bCs/>
          <w:lang w:val="en-US"/>
        </w:rPr>
        <w:t xml:space="preserve">Antonella Muraro, Department of </w:t>
      </w:r>
      <w:r>
        <w:rPr>
          <w:rFonts w:ascii="Times New Roman" w:eastAsia="Arial" w:hAnsi="Times New Roman" w:cs="Times New Roman"/>
          <w:bCs/>
          <w:lang w:val="en-US"/>
        </w:rPr>
        <w:t>Women</w:t>
      </w:r>
      <w:r w:rsidRPr="00484127">
        <w:rPr>
          <w:rFonts w:ascii="Times New Roman" w:eastAsia="Arial" w:hAnsi="Times New Roman" w:cs="Times New Roman"/>
          <w:bCs/>
          <w:lang w:val="en-US"/>
        </w:rPr>
        <w:t xml:space="preserve"> and Child Health, Referral Centre for Food Allergy Diagnosis and Treatment Veneto Region, University of Padua, Via Giustiniani 3, 35128 Padua, Italy Tel.: +39-049-821-2538 Fax: +39-049-8218091 E-mail: muraro@centroallergiealimentari.eu</w:t>
      </w:r>
    </w:p>
    <w:p w:rsidR="00B9651D" w:rsidRPr="00290E67" w:rsidRDefault="00B9651D" w:rsidP="004B5AAD">
      <w:pPr>
        <w:pStyle w:val="Text"/>
        <w:spacing w:after="120" w:line="360" w:lineRule="auto"/>
        <w:jc w:val="both"/>
        <w:rPr>
          <w:rFonts w:ascii="Times New Roman" w:hAnsi="Times New Roman" w:cs="Times New Roman"/>
          <w:lang w:val="en-US"/>
        </w:rPr>
      </w:pPr>
    </w:p>
    <w:p w:rsidR="00B9651D" w:rsidRPr="00290E67" w:rsidRDefault="00B9651D" w:rsidP="004B5AAD">
      <w:pPr>
        <w:pStyle w:val="Text"/>
        <w:spacing w:after="120" w:line="360" w:lineRule="auto"/>
        <w:jc w:val="both"/>
        <w:rPr>
          <w:rFonts w:ascii="Times New Roman" w:hAnsi="Times New Roman" w:cs="Times New Roman"/>
          <w:lang w:val="en-US"/>
        </w:rPr>
      </w:pPr>
    </w:p>
    <w:p w:rsidR="00B9651D" w:rsidRPr="00290E67" w:rsidRDefault="00B9651D" w:rsidP="00DC1E08">
      <w:pPr>
        <w:pStyle w:val="Text"/>
        <w:spacing w:after="200" w:line="480" w:lineRule="auto"/>
        <w:rPr>
          <w:rFonts w:ascii="Times New Roman" w:eastAsia="Arial" w:hAnsi="Times New Roman" w:cs="Times New Roman"/>
          <w:b/>
          <w:bCs/>
          <w:lang w:val="en-US"/>
        </w:rPr>
      </w:pPr>
      <w:r>
        <w:rPr>
          <w:rFonts w:ascii="Times New Roman" w:hAnsi="Times New Roman" w:cs="Times New Roman"/>
          <w:b/>
          <w:bCs/>
          <w:lang w:val="fr-FR"/>
        </w:rPr>
        <w:br w:type="page"/>
      </w:r>
      <w:r w:rsidRPr="00290E67">
        <w:rPr>
          <w:rFonts w:ascii="Times New Roman" w:hAnsi="Times New Roman" w:cs="Times New Roman"/>
          <w:b/>
          <w:bCs/>
          <w:lang w:val="fr-FR"/>
        </w:rPr>
        <w:lastRenderedPageBreak/>
        <w:t>Abbreviations:</w:t>
      </w:r>
    </w:p>
    <w:p w:rsidR="00B9651D" w:rsidRPr="00290E67" w:rsidRDefault="00B9651D" w:rsidP="00DC1E08">
      <w:pPr>
        <w:autoSpaceDE w:val="0"/>
        <w:autoSpaceDN w:val="0"/>
        <w:adjustRightInd w:val="0"/>
        <w:spacing w:line="480" w:lineRule="auto"/>
        <w:rPr>
          <w:rFonts w:ascii="Times New Roman" w:hAnsi="Times New Roman" w:cs="Times New Roman"/>
          <w:sz w:val="24"/>
          <w:szCs w:val="24"/>
        </w:rPr>
      </w:pPr>
      <w:r w:rsidRPr="009234C4">
        <w:rPr>
          <w:rFonts w:ascii="Times New Roman" w:hAnsi="Times New Roman" w:cs="Times New Roman"/>
          <w:sz w:val="24"/>
          <w:szCs w:val="24"/>
          <w:lang w:val="en-GB"/>
        </w:rPr>
        <w:t xml:space="preserve">AAI, </w:t>
      </w:r>
      <w:r>
        <w:rPr>
          <w:rFonts w:ascii="Times New Roman" w:hAnsi="Times New Roman" w:cs="Times New Roman"/>
          <w:sz w:val="24"/>
          <w:szCs w:val="24"/>
          <w:lang w:val="en-GB"/>
        </w:rPr>
        <w:t>adrenaline autoinjector</w:t>
      </w:r>
      <w:r w:rsidRPr="009234C4">
        <w:rPr>
          <w:rFonts w:ascii="Times New Roman" w:hAnsi="Times New Roman" w:cs="Times New Roman"/>
          <w:sz w:val="24"/>
          <w:szCs w:val="24"/>
          <w:lang w:val="en-GB"/>
        </w:rPr>
        <w:t>;</w:t>
      </w:r>
      <w:r w:rsidRPr="009234C4">
        <w:rPr>
          <w:rFonts w:ascii="Arial" w:hAnsi="Arial" w:cs="Arial"/>
          <w:sz w:val="24"/>
          <w:szCs w:val="24"/>
          <w:lang w:val="en-GB"/>
        </w:rPr>
        <w:t xml:space="preserve"> </w:t>
      </w:r>
      <w:r w:rsidRPr="009234C4">
        <w:rPr>
          <w:rFonts w:ascii="Times New Roman" w:eastAsia="Arial" w:hAnsi="Times New Roman" w:cs="Times New Roman"/>
          <w:bCs/>
          <w:sz w:val="24"/>
          <w:szCs w:val="24"/>
          <w:lang w:val="en-US"/>
        </w:rPr>
        <w:t xml:space="preserve">AIT, allergen immunotherapy; </w:t>
      </w:r>
      <w:r w:rsidRPr="009234C4">
        <w:rPr>
          <w:rFonts w:ascii="Times New Roman" w:hAnsi="Times New Roman" w:cs="Times New Roman"/>
          <w:bCs/>
          <w:sz w:val="24"/>
          <w:szCs w:val="24"/>
        </w:rPr>
        <w:t xml:space="preserve">ACEI, </w:t>
      </w:r>
      <w:r>
        <w:rPr>
          <w:rFonts w:ascii="Times New Roman" w:hAnsi="Times New Roman" w:cs="Times New Roman"/>
          <w:bCs/>
          <w:sz w:val="24"/>
          <w:szCs w:val="24"/>
        </w:rPr>
        <w:t>a</w:t>
      </w:r>
      <w:r w:rsidRPr="009234C4">
        <w:rPr>
          <w:rFonts w:ascii="Times New Roman" w:hAnsi="Times New Roman" w:cs="Times New Roman"/>
          <w:bCs/>
          <w:sz w:val="24"/>
          <w:szCs w:val="24"/>
        </w:rPr>
        <w:t>ngiotensin-converting enzyme inhibitors;</w:t>
      </w:r>
      <w:r>
        <w:rPr>
          <w:rFonts w:ascii="Times New Roman" w:hAnsi="Times New Roman" w:cs="Times New Roman"/>
          <w:bCs/>
          <w:sz w:val="24"/>
          <w:szCs w:val="24"/>
        </w:rPr>
        <w:t xml:space="preserve"> </w:t>
      </w:r>
      <w:r w:rsidRPr="00951DFE">
        <w:rPr>
          <w:rFonts w:ascii="Times New Roman" w:eastAsia="Arial" w:hAnsi="Times New Roman" w:cs="Times New Roman"/>
          <w:bCs/>
          <w:sz w:val="24"/>
          <w:szCs w:val="24"/>
          <w:lang w:val="en-US"/>
        </w:rPr>
        <w:t xml:space="preserve">AGREE II, Appraisal of Guidelines for Research &amp; Evaluation; </w:t>
      </w:r>
      <w:r>
        <w:rPr>
          <w:rFonts w:ascii="Times New Roman" w:eastAsia="Arial" w:hAnsi="Times New Roman" w:cs="Times New Roman"/>
          <w:bCs/>
          <w:sz w:val="24"/>
          <w:szCs w:val="24"/>
          <w:lang w:val="en-US"/>
        </w:rPr>
        <w:t xml:space="preserve">BAT, basophil activation test; </w:t>
      </w:r>
      <w:r w:rsidRPr="00951DFE">
        <w:rPr>
          <w:rFonts w:ascii="Times New Roman" w:hAnsi="Times New Roman" w:cs="Times New Roman"/>
          <w:sz w:val="24"/>
          <w:szCs w:val="24"/>
        </w:rPr>
        <w:t>CBA, controlled before</w:t>
      </w:r>
      <w:r>
        <w:rPr>
          <w:rFonts w:ascii="Times New Roman" w:hAnsi="Times New Roman" w:cs="Times New Roman"/>
          <w:sz w:val="24"/>
          <w:szCs w:val="24"/>
        </w:rPr>
        <w:t>-</w:t>
      </w:r>
      <w:r w:rsidRPr="00951DFE">
        <w:rPr>
          <w:rFonts w:ascii="Times New Roman" w:hAnsi="Times New Roman" w:cs="Times New Roman"/>
          <w:sz w:val="24"/>
          <w:szCs w:val="24"/>
        </w:rPr>
        <w:t>and</w:t>
      </w:r>
      <w:r>
        <w:rPr>
          <w:rFonts w:ascii="Times New Roman" w:hAnsi="Times New Roman" w:cs="Times New Roman"/>
          <w:sz w:val="24"/>
          <w:szCs w:val="24"/>
        </w:rPr>
        <w:t>-</w:t>
      </w:r>
      <w:r w:rsidRPr="00951DFE">
        <w:rPr>
          <w:rFonts w:ascii="Times New Roman" w:hAnsi="Times New Roman" w:cs="Times New Roman"/>
          <w:sz w:val="24"/>
          <w:szCs w:val="24"/>
        </w:rPr>
        <w:t>after studies;</w:t>
      </w:r>
      <w:r>
        <w:rPr>
          <w:rFonts w:ascii="Times New Roman" w:hAnsi="Times New Roman" w:cs="Times New Roman"/>
          <w:sz w:val="24"/>
          <w:szCs w:val="24"/>
        </w:rPr>
        <w:t xml:space="preserve"> </w:t>
      </w:r>
      <w:r w:rsidRPr="00290E67">
        <w:rPr>
          <w:rFonts w:ascii="Times New Roman" w:hAnsi="Times New Roman" w:cs="Times New Roman"/>
          <w:sz w:val="24"/>
          <w:szCs w:val="24"/>
        </w:rPr>
        <w:t>CCT non-randomized controlled clinical trial</w:t>
      </w:r>
      <w:r>
        <w:rPr>
          <w:rFonts w:ascii="Times New Roman" w:hAnsi="Times New Roman" w:cs="Times New Roman"/>
          <w:sz w:val="24"/>
          <w:szCs w:val="24"/>
        </w:rPr>
        <w:t xml:space="preserve">; </w:t>
      </w:r>
      <w:r w:rsidRPr="00951DFE">
        <w:rPr>
          <w:rFonts w:ascii="Times New Roman" w:eastAsia="Arial" w:hAnsi="Times New Roman" w:cs="Times New Roman"/>
          <w:bCs/>
          <w:sz w:val="24"/>
          <w:szCs w:val="24"/>
          <w:lang w:val="en-US"/>
        </w:rPr>
        <w:t xml:space="preserve">EAACI, European Academy of Allergy and Clinical Immunology; </w:t>
      </w:r>
      <w:r>
        <w:rPr>
          <w:rFonts w:ascii="Times New Roman" w:eastAsia="Arial" w:hAnsi="Times New Roman" w:cs="Times New Roman"/>
          <w:bCs/>
          <w:sz w:val="24"/>
          <w:szCs w:val="24"/>
          <w:lang w:val="en-US"/>
        </w:rPr>
        <w:t xml:space="preserve">ELIFAB, </w:t>
      </w:r>
      <w:r>
        <w:rPr>
          <w:rFonts w:ascii="Times New Roman" w:hAnsi="Times New Roman" w:cs="Times New Roman"/>
          <w:bCs/>
          <w:sz w:val="24"/>
          <w:szCs w:val="24"/>
          <w:lang w:val="en-US" w:eastAsia="de-AT"/>
        </w:rPr>
        <w:t>e</w:t>
      </w:r>
      <w:r w:rsidRPr="0018087D">
        <w:rPr>
          <w:rFonts w:ascii="Times New Roman" w:hAnsi="Times New Roman" w:cs="Times New Roman"/>
          <w:bCs/>
          <w:sz w:val="24"/>
          <w:szCs w:val="24"/>
          <w:lang w:val="en-US" w:eastAsia="de-AT"/>
        </w:rPr>
        <w:t>nzyme-linked immunosorbe</w:t>
      </w:r>
      <w:r>
        <w:rPr>
          <w:rFonts w:ascii="Times New Roman" w:hAnsi="Times New Roman" w:cs="Times New Roman"/>
          <w:bCs/>
          <w:sz w:val="24"/>
          <w:szCs w:val="24"/>
          <w:lang w:val="en-US" w:eastAsia="de-AT"/>
        </w:rPr>
        <w:t>nt facilitated antigen binding;</w:t>
      </w:r>
      <w:r>
        <w:rPr>
          <w:rFonts w:ascii="Times New Roman" w:hAnsi="Times New Roman" w:cs="Times New Roman"/>
          <w:sz w:val="24"/>
          <w:szCs w:val="24"/>
          <w:lang w:val="en-US"/>
        </w:rPr>
        <w:t xml:space="preserve"> </w:t>
      </w:r>
      <w:r w:rsidRPr="00B30B05">
        <w:rPr>
          <w:rFonts w:ascii="Times New Roman" w:hAnsi="Times New Roman" w:cs="Times New Roman"/>
          <w:sz w:val="24"/>
          <w:szCs w:val="24"/>
          <w:lang w:val="en-US"/>
        </w:rPr>
        <w:t xml:space="preserve">ENT, </w:t>
      </w:r>
      <w:r w:rsidRPr="00E14569">
        <w:rPr>
          <w:rStyle w:val="suffix"/>
          <w:rFonts w:ascii="Times New Roman" w:hAnsi="Times New Roman" w:cs="Times New Roman"/>
          <w:sz w:val="24"/>
          <w:szCs w:val="24"/>
        </w:rPr>
        <w:t xml:space="preserve">ear nose and throat; </w:t>
      </w:r>
      <w:r w:rsidRPr="00B30B05">
        <w:rPr>
          <w:rFonts w:ascii="Times New Roman" w:hAnsi="Times New Roman" w:cs="Times New Roman"/>
          <w:sz w:val="24"/>
          <w:szCs w:val="24"/>
          <w:lang w:val="en-US"/>
        </w:rPr>
        <w:t xml:space="preserve">HVA, </w:t>
      </w:r>
      <w:r>
        <w:rPr>
          <w:rFonts w:ascii="Times New Roman" w:hAnsi="Times New Roman" w:cs="Times New Roman"/>
          <w:sz w:val="24"/>
          <w:szCs w:val="24"/>
          <w:lang w:val="en-US"/>
        </w:rPr>
        <w:t>h</w:t>
      </w:r>
      <w:r w:rsidRPr="00B30B05">
        <w:rPr>
          <w:rFonts w:ascii="Times New Roman" w:hAnsi="Times New Roman" w:cs="Times New Roman"/>
          <w:sz w:val="24"/>
          <w:szCs w:val="24"/>
          <w:lang w:val="en-US"/>
        </w:rPr>
        <w:t>ymenoptera venom allergy;</w:t>
      </w:r>
      <w:r w:rsidRPr="00C92E02">
        <w:rPr>
          <w:rFonts w:ascii="Times New Roman" w:hAnsi="Times New Roman" w:cs="Times New Roman"/>
          <w:sz w:val="24"/>
          <w:szCs w:val="24"/>
          <w:lang w:val="en-US"/>
        </w:rPr>
        <w:t xml:space="preserve"> </w:t>
      </w:r>
      <w:r w:rsidRPr="00C92E02">
        <w:rPr>
          <w:rFonts w:ascii="Times New Roman" w:hAnsi="Times New Roman" w:cs="Times New Roman"/>
          <w:bCs/>
          <w:color w:val="000000"/>
          <w:sz w:val="24"/>
          <w:szCs w:val="24"/>
          <w:lang w:val="en-GB"/>
        </w:rPr>
        <w:t>LLR, large local reaction;</w:t>
      </w:r>
      <w:r w:rsidRPr="00C92E02">
        <w:rPr>
          <w:rFonts w:ascii="Times New Roman" w:hAnsi="Times New Roman" w:cs="Times New Roman"/>
          <w:sz w:val="24"/>
          <w:szCs w:val="24"/>
        </w:rPr>
        <w:t xml:space="preserve"> </w:t>
      </w:r>
      <w:r w:rsidRPr="00C92E02">
        <w:rPr>
          <w:rFonts w:ascii="Times New Roman" w:hAnsi="Times New Roman" w:cs="Times New Roman"/>
          <w:bCs/>
          <w:sz w:val="24"/>
          <w:szCs w:val="24"/>
        </w:rPr>
        <w:t xml:space="preserve">MAOI, </w:t>
      </w:r>
      <w:r>
        <w:rPr>
          <w:rFonts w:ascii="Times New Roman" w:hAnsi="Times New Roman" w:cs="Times New Roman"/>
          <w:bCs/>
          <w:sz w:val="24"/>
          <w:szCs w:val="24"/>
        </w:rPr>
        <w:t>m</w:t>
      </w:r>
      <w:r w:rsidRPr="00C92E02">
        <w:rPr>
          <w:rFonts w:ascii="Times New Roman" w:hAnsi="Times New Roman" w:cs="Times New Roman"/>
          <w:bCs/>
          <w:sz w:val="24"/>
          <w:szCs w:val="24"/>
        </w:rPr>
        <w:t xml:space="preserve">onoamine oxidase inhibitors; </w:t>
      </w:r>
      <w:r>
        <w:rPr>
          <w:rFonts w:ascii="Times New Roman" w:hAnsi="Times New Roman" w:cs="Times New Roman"/>
          <w:bCs/>
          <w:sz w:val="24"/>
          <w:szCs w:val="24"/>
        </w:rPr>
        <w:t>QoL</w:t>
      </w:r>
      <w:r w:rsidRPr="00C92E02">
        <w:rPr>
          <w:rFonts w:ascii="Times New Roman" w:hAnsi="Times New Roman" w:cs="Times New Roman"/>
          <w:bCs/>
          <w:sz w:val="24"/>
          <w:szCs w:val="24"/>
        </w:rPr>
        <w:t>, quality of life;</w:t>
      </w:r>
      <w:r>
        <w:rPr>
          <w:rFonts w:ascii="Times New Roman" w:hAnsi="Times New Roman" w:cs="Times New Roman"/>
          <w:bCs/>
          <w:sz w:val="24"/>
          <w:szCs w:val="24"/>
        </w:rPr>
        <w:t xml:space="preserve"> </w:t>
      </w:r>
      <w:r w:rsidRPr="00951DFE">
        <w:rPr>
          <w:rFonts w:ascii="Times New Roman" w:eastAsia="Arial" w:hAnsi="Times New Roman" w:cs="Times New Roman"/>
          <w:bCs/>
          <w:sz w:val="24"/>
          <w:szCs w:val="24"/>
          <w:lang w:val="en-US"/>
        </w:rPr>
        <w:t xml:space="preserve">RCT, randomized controlled trial; SCIT, subcutaneous immunotherapy; SLIT, sublingual immunotherapy; </w:t>
      </w:r>
      <w:r>
        <w:rPr>
          <w:rFonts w:ascii="Times New Roman" w:hAnsi="Times New Roman" w:cs="Times New Roman"/>
          <w:sz w:val="24"/>
          <w:szCs w:val="24"/>
        </w:rPr>
        <w:t xml:space="preserve">SR, </w:t>
      </w:r>
      <w:r w:rsidRPr="00290E67">
        <w:rPr>
          <w:rFonts w:ascii="Times New Roman" w:hAnsi="Times New Roman" w:cs="Times New Roman"/>
          <w:sz w:val="24"/>
          <w:szCs w:val="24"/>
        </w:rPr>
        <w:t>systematic review</w:t>
      </w:r>
      <w:r>
        <w:rPr>
          <w:rFonts w:ascii="Times New Roman" w:hAnsi="Times New Roman" w:cs="Times New Roman"/>
          <w:sz w:val="24"/>
          <w:szCs w:val="24"/>
        </w:rPr>
        <w:t xml:space="preserve">; </w:t>
      </w:r>
      <w:r w:rsidRPr="00290E67">
        <w:rPr>
          <w:rFonts w:ascii="Times New Roman" w:hAnsi="Times New Roman" w:cs="Times New Roman"/>
          <w:bCs/>
          <w:color w:val="000000"/>
          <w:sz w:val="24"/>
          <w:szCs w:val="24"/>
          <w:lang w:val="en-GB"/>
        </w:rPr>
        <w:t>SSR</w:t>
      </w:r>
      <w:r>
        <w:rPr>
          <w:rFonts w:ascii="Times New Roman" w:hAnsi="Times New Roman" w:cs="Times New Roman"/>
          <w:bCs/>
          <w:color w:val="000000"/>
          <w:sz w:val="24"/>
          <w:szCs w:val="24"/>
          <w:lang w:val="en-GB"/>
        </w:rPr>
        <w:t>,</w:t>
      </w:r>
      <w:r w:rsidRPr="00290E67">
        <w:rPr>
          <w:rFonts w:ascii="Times New Roman" w:hAnsi="Times New Roman" w:cs="Times New Roman"/>
          <w:bCs/>
          <w:color w:val="000000"/>
          <w:sz w:val="24"/>
          <w:szCs w:val="24"/>
          <w:lang w:val="en-GB"/>
        </w:rPr>
        <w:t xml:space="preserve"> systemic sting reaction</w:t>
      </w:r>
      <w:r>
        <w:rPr>
          <w:rFonts w:ascii="Times New Roman" w:hAnsi="Times New Roman" w:cs="Times New Roman"/>
          <w:sz w:val="24"/>
          <w:szCs w:val="24"/>
        </w:rPr>
        <w:t xml:space="preserve">; </w:t>
      </w:r>
      <w:r w:rsidRPr="00290E67">
        <w:rPr>
          <w:rFonts w:ascii="Times New Roman" w:hAnsi="Times New Roman" w:cs="Times New Roman"/>
          <w:sz w:val="24"/>
          <w:szCs w:val="24"/>
        </w:rPr>
        <w:t>VIT</w:t>
      </w:r>
      <w:r>
        <w:rPr>
          <w:rFonts w:ascii="Times New Roman" w:hAnsi="Times New Roman" w:cs="Times New Roman"/>
          <w:sz w:val="24"/>
          <w:szCs w:val="24"/>
        </w:rPr>
        <w:t>,</w:t>
      </w:r>
      <w:r w:rsidRPr="00290E67">
        <w:rPr>
          <w:rFonts w:ascii="Times New Roman" w:hAnsi="Times New Roman" w:cs="Times New Roman"/>
          <w:sz w:val="24"/>
          <w:szCs w:val="24"/>
        </w:rPr>
        <w:t xml:space="preserve"> venom immunotherapy</w:t>
      </w:r>
      <w:r>
        <w:rPr>
          <w:rFonts w:ascii="Times New Roman" w:hAnsi="Times New Roman" w:cs="Times New Roman"/>
          <w:sz w:val="24"/>
          <w:szCs w:val="24"/>
        </w:rPr>
        <w:t xml:space="preserve"> (subcutaneous, unless otherwise stated). </w:t>
      </w:r>
    </w:p>
    <w:p w:rsidR="00B9651D" w:rsidRPr="00290E67" w:rsidRDefault="00B9651D" w:rsidP="0018087D">
      <w:pPr>
        <w:autoSpaceDE w:val="0"/>
        <w:autoSpaceDN w:val="0"/>
        <w:adjustRightInd w:val="0"/>
        <w:spacing w:line="240" w:lineRule="auto"/>
        <w:rPr>
          <w:rFonts w:ascii="Times New Roman" w:hAnsi="Times New Roman" w:cs="Times New Roman"/>
          <w:sz w:val="24"/>
          <w:szCs w:val="24"/>
        </w:rPr>
      </w:pPr>
    </w:p>
    <w:p w:rsidR="00A06276" w:rsidRPr="00484127" w:rsidRDefault="00B9651D" w:rsidP="00A06276">
      <w:pPr>
        <w:spacing w:line="480" w:lineRule="auto"/>
        <w:ind w:right="-79"/>
        <w:rPr>
          <w:rFonts w:ascii="Times New Roman" w:hAnsi="Times New Roman" w:cs="Times New Roman"/>
          <w:bCs/>
          <w:sz w:val="24"/>
          <w:szCs w:val="24"/>
        </w:rPr>
      </w:pPr>
      <w:r>
        <w:rPr>
          <w:rFonts w:ascii="Times New Roman" w:eastAsia="SimSun" w:hAnsi="Times New Roman" w:cs="Times New Roman"/>
          <w:b/>
          <w:sz w:val="28"/>
          <w:szCs w:val="28"/>
          <w:lang w:val="en-GB" w:eastAsia="zh-CN"/>
        </w:rPr>
        <w:br w:type="page"/>
      </w:r>
      <w:r w:rsidRPr="004733F3">
        <w:rPr>
          <w:rFonts w:ascii="Times New Roman" w:hAnsi="Times New Roman" w:cs="Times New Roman"/>
          <w:bCs/>
          <w:color w:val="000000"/>
          <w:sz w:val="24"/>
          <w:szCs w:val="24"/>
          <w:lang w:val="en-US"/>
        </w:rPr>
        <w:lastRenderedPageBreak/>
        <w:t xml:space="preserve"> </w:t>
      </w:r>
      <w:r w:rsidR="00A06276" w:rsidRPr="001F6850">
        <w:rPr>
          <w:rFonts w:ascii="Times New Roman" w:eastAsia="SimSun" w:hAnsi="Times New Roman" w:cs="Times New Roman"/>
          <w:b/>
          <w:sz w:val="28"/>
          <w:szCs w:val="28"/>
          <w:lang w:val="en-GB" w:eastAsia="zh-CN"/>
        </w:rPr>
        <w:t>Abstract</w:t>
      </w:r>
      <w:r w:rsidR="00A06276" w:rsidRPr="00290E67">
        <w:rPr>
          <w:rFonts w:ascii="Times New Roman" w:eastAsia="SimSun" w:hAnsi="Times New Roman" w:cs="Times New Roman"/>
          <w:b/>
          <w:sz w:val="24"/>
          <w:szCs w:val="24"/>
          <w:lang w:val="en-GB" w:eastAsia="zh-CN"/>
        </w:rPr>
        <w:br/>
      </w:r>
      <w:r w:rsidR="00A06276" w:rsidRPr="00290E67">
        <w:rPr>
          <w:rFonts w:ascii="Times New Roman" w:hAnsi="Times New Roman" w:cs="Times New Roman"/>
          <w:sz w:val="24"/>
          <w:szCs w:val="24"/>
          <w:lang w:val="en-US"/>
        </w:rPr>
        <w:t xml:space="preserve">Hymenoptera venom allergy is a potentially life-threatening allergic reaction following a </w:t>
      </w:r>
      <w:r w:rsidR="00A06276">
        <w:rPr>
          <w:rFonts w:ascii="Times New Roman" w:hAnsi="Times New Roman" w:cs="Times New Roman"/>
          <w:sz w:val="24"/>
          <w:szCs w:val="24"/>
          <w:lang w:val="en-US"/>
        </w:rPr>
        <w:t>honey</w:t>
      </w:r>
      <w:r w:rsidR="00A06276" w:rsidRPr="00290E67">
        <w:rPr>
          <w:rFonts w:ascii="Times New Roman" w:hAnsi="Times New Roman" w:cs="Times New Roman"/>
          <w:sz w:val="24"/>
          <w:szCs w:val="24"/>
          <w:lang w:val="en-US"/>
        </w:rPr>
        <w:t xml:space="preserve">bee, vespid or ant sting. </w:t>
      </w:r>
      <w:r w:rsidR="00A06276">
        <w:rPr>
          <w:rFonts w:ascii="Times New Roman" w:hAnsi="Times New Roman" w:cs="Times New Roman"/>
          <w:sz w:val="24"/>
          <w:szCs w:val="24"/>
          <w:lang w:val="en-US"/>
        </w:rPr>
        <w:t>S</w:t>
      </w:r>
      <w:r w:rsidR="00A06276" w:rsidRPr="00290E67">
        <w:rPr>
          <w:rFonts w:ascii="Times New Roman" w:hAnsi="Times New Roman" w:cs="Times New Roman"/>
          <w:sz w:val="24"/>
          <w:szCs w:val="24"/>
          <w:lang w:val="en-US"/>
        </w:rPr>
        <w:t xml:space="preserve">ystemic </w:t>
      </w:r>
      <w:r w:rsidR="00A06276">
        <w:rPr>
          <w:rFonts w:ascii="Times New Roman" w:hAnsi="Times New Roman" w:cs="Times New Roman"/>
          <w:sz w:val="24"/>
          <w:szCs w:val="24"/>
          <w:lang w:val="en-US"/>
        </w:rPr>
        <w:t xml:space="preserve">allergic </w:t>
      </w:r>
      <w:r w:rsidR="00A06276" w:rsidRPr="00290E67">
        <w:rPr>
          <w:rFonts w:ascii="Times New Roman" w:hAnsi="Times New Roman" w:cs="Times New Roman"/>
          <w:sz w:val="24"/>
          <w:szCs w:val="24"/>
          <w:lang w:val="en-US"/>
        </w:rPr>
        <w:t xml:space="preserve">sting reactions have been reported </w:t>
      </w:r>
      <w:r w:rsidR="00A06276">
        <w:rPr>
          <w:rFonts w:ascii="Times New Roman" w:hAnsi="Times New Roman" w:cs="Times New Roman"/>
          <w:sz w:val="24"/>
          <w:szCs w:val="24"/>
          <w:lang w:val="en-US"/>
        </w:rPr>
        <w:t>in up to 7.5% of adults and up to 3.4</w:t>
      </w:r>
      <w:r w:rsidR="00A06276" w:rsidRPr="00290E67">
        <w:rPr>
          <w:rFonts w:ascii="Times New Roman" w:hAnsi="Times New Roman" w:cs="Times New Roman"/>
          <w:sz w:val="24"/>
          <w:szCs w:val="24"/>
          <w:lang w:val="en-US"/>
        </w:rPr>
        <w:t xml:space="preserve">% of children. </w:t>
      </w:r>
      <w:r w:rsidR="00A06276">
        <w:rPr>
          <w:rFonts w:ascii="Times New Roman" w:hAnsi="Times New Roman" w:cs="Times New Roman"/>
          <w:sz w:val="24"/>
          <w:szCs w:val="24"/>
          <w:lang w:val="en-US"/>
        </w:rPr>
        <w:t>They</w:t>
      </w:r>
      <w:r w:rsidR="00A06276" w:rsidRPr="00290E67">
        <w:rPr>
          <w:rFonts w:ascii="Times New Roman" w:eastAsia="SimSun" w:hAnsi="Times New Roman" w:cs="Times New Roman"/>
          <w:sz w:val="24"/>
          <w:szCs w:val="24"/>
          <w:lang w:val="en-GB" w:eastAsia="zh-CN"/>
        </w:rPr>
        <w:t xml:space="preserve"> can be mild</w:t>
      </w:r>
      <w:r w:rsidR="00A06276">
        <w:rPr>
          <w:rFonts w:ascii="Times New Roman" w:eastAsia="SimSun" w:hAnsi="Times New Roman" w:cs="Times New Roman"/>
          <w:sz w:val="24"/>
          <w:szCs w:val="24"/>
          <w:lang w:val="en-GB" w:eastAsia="zh-CN"/>
        </w:rPr>
        <w:t xml:space="preserve"> and restricted to the skin or </w:t>
      </w:r>
      <w:r w:rsidR="00A06276" w:rsidRPr="00290E67">
        <w:rPr>
          <w:rFonts w:ascii="Times New Roman" w:eastAsia="SimSun" w:hAnsi="Times New Roman" w:cs="Times New Roman"/>
          <w:sz w:val="24"/>
          <w:szCs w:val="24"/>
          <w:lang w:val="en-GB" w:eastAsia="zh-CN"/>
        </w:rPr>
        <w:t>moderate</w:t>
      </w:r>
      <w:r w:rsidR="00A06276">
        <w:rPr>
          <w:rFonts w:ascii="Times New Roman" w:eastAsia="SimSun" w:hAnsi="Times New Roman" w:cs="Times New Roman"/>
          <w:sz w:val="24"/>
          <w:szCs w:val="24"/>
          <w:lang w:val="en-GB" w:eastAsia="zh-CN"/>
        </w:rPr>
        <w:t>-</w:t>
      </w:r>
      <w:r w:rsidR="00A06276" w:rsidRPr="00290E67">
        <w:rPr>
          <w:rFonts w:ascii="Times New Roman" w:eastAsia="SimSun" w:hAnsi="Times New Roman" w:cs="Times New Roman"/>
          <w:sz w:val="24"/>
          <w:szCs w:val="24"/>
          <w:lang w:val="en-GB" w:eastAsia="zh-CN"/>
        </w:rPr>
        <w:t>to</w:t>
      </w:r>
      <w:r w:rsidR="00A06276">
        <w:rPr>
          <w:rFonts w:ascii="Times New Roman" w:eastAsia="SimSun" w:hAnsi="Times New Roman" w:cs="Times New Roman"/>
          <w:sz w:val="24"/>
          <w:szCs w:val="24"/>
          <w:lang w:val="en-GB" w:eastAsia="zh-CN"/>
        </w:rPr>
        <w:t>-</w:t>
      </w:r>
      <w:r w:rsidR="00A06276" w:rsidRPr="00290E67">
        <w:rPr>
          <w:rFonts w:ascii="Times New Roman" w:eastAsia="SimSun" w:hAnsi="Times New Roman" w:cs="Times New Roman"/>
          <w:sz w:val="24"/>
          <w:szCs w:val="24"/>
          <w:lang w:val="en-GB" w:eastAsia="zh-CN"/>
        </w:rPr>
        <w:t xml:space="preserve">severe with a risk of life-threatening anaphylaxis. </w:t>
      </w:r>
      <w:r w:rsidR="00A06276" w:rsidRPr="00290E67">
        <w:rPr>
          <w:rFonts w:ascii="Times New Roman" w:hAnsi="Times New Roman" w:cs="Times New Roman"/>
          <w:sz w:val="24"/>
          <w:szCs w:val="24"/>
          <w:lang w:val="en-US"/>
        </w:rPr>
        <w:t xml:space="preserve">Patients </w:t>
      </w:r>
      <w:r w:rsidR="00A06276">
        <w:rPr>
          <w:rFonts w:ascii="Times New Roman" w:hAnsi="Times New Roman" w:cs="Times New Roman"/>
          <w:sz w:val="24"/>
          <w:szCs w:val="24"/>
          <w:lang w:val="en-US"/>
        </w:rPr>
        <w:t>should</w:t>
      </w:r>
      <w:r w:rsidR="00A06276" w:rsidRPr="00290E67">
        <w:rPr>
          <w:rFonts w:ascii="Times New Roman" w:hAnsi="Times New Roman" w:cs="Times New Roman"/>
          <w:sz w:val="24"/>
          <w:szCs w:val="24"/>
          <w:lang w:val="en-US"/>
        </w:rPr>
        <w:t xml:space="preserve"> carry an emergency kit </w:t>
      </w:r>
      <w:r w:rsidR="00A06276">
        <w:rPr>
          <w:rFonts w:ascii="Times New Roman" w:hAnsi="Times New Roman" w:cs="Times New Roman"/>
          <w:sz w:val="24"/>
          <w:szCs w:val="24"/>
          <w:lang w:val="en-US"/>
        </w:rPr>
        <w:t>containing</w:t>
      </w:r>
      <w:r w:rsidR="00A06276" w:rsidRPr="00290E67">
        <w:rPr>
          <w:rFonts w:ascii="Times New Roman" w:hAnsi="Times New Roman" w:cs="Times New Roman"/>
          <w:sz w:val="24"/>
          <w:szCs w:val="24"/>
          <w:lang w:val="en-US"/>
        </w:rPr>
        <w:t xml:space="preserve"> </w:t>
      </w:r>
      <w:r w:rsidR="00A06276">
        <w:rPr>
          <w:rFonts w:ascii="Times New Roman" w:hAnsi="Times New Roman" w:cs="Times New Roman"/>
          <w:sz w:val="24"/>
          <w:szCs w:val="24"/>
          <w:lang w:val="en-US"/>
        </w:rPr>
        <w:t xml:space="preserve">an </w:t>
      </w:r>
      <w:r w:rsidR="00A06276" w:rsidRPr="00290E67">
        <w:rPr>
          <w:rFonts w:ascii="Times New Roman" w:hAnsi="Times New Roman" w:cs="Times New Roman"/>
          <w:sz w:val="24"/>
          <w:szCs w:val="24"/>
          <w:lang w:val="en-US"/>
        </w:rPr>
        <w:t>adrenaline</w:t>
      </w:r>
      <w:r w:rsidR="00A06276">
        <w:rPr>
          <w:rFonts w:ascii="Times New Roman" w:hAnsi="Times New Roman" w:cs="Times New Roman"/>
          <w:sz w:val="24"/>
          <w:szCs w:val="24"/>
          <w:lang w:val="en-US"/>
        </w:rPr>
        <w:t xml:space="preserve"> autoinjector</w:t>
      </w:r>
      <w:r w:rsidR="00A06276" w:rsidRPr="00290E67">
        <w:rPr>
          <w:rFonts w:ascii="Times New Roman" w:hAnsi="Times New Roman" w:cs="Times New Roman"/>
          <w:sz w:val="24"/>
          <w:szCs w:val="24"/>
          <w:lang w:val="en-US"/>
        </w:rPr>
        <w:t>, H</w:t>
      </w:r>
      <w:r w:rsidR="00A06276" w:rsidRPr="00290E67">
        <w:rPr>
          <w:rFonts w:ascii="Times New Roman" w:hAnsi="Times New Roman" w:cs="Times New Roman"/>
          <w:sz w:val="24"/>
          <w:szCs w:val="24"/>
          <w:vertAlign w:val="subscript"/>
          <w:lang w:val="en-US"/>
        </w:rPr>
        <w:t>1</w:t>
      </w:r>
      <w:r w:rsidR="00A06276" w:rsidRPr="00290E67">
        <w:rPr>
          <w:rFonts w:ascii="Times New Roman" w:hAnsi="Times New Roman" w:cs="Times New Roman"/>
          <w:sz w:val="24"/>
          <w:szCs w:val="24"/>
          <w:lang w:val="en-US"/>
        </w:rPr>
        <w:t xml:space="preserve">-antihistamines, and corticosteroids depending on the severity of their previous sting reaction(s). The only treatment </w:t>
      </w:r>
      <w:r w:rsidR="00A06276">
        <w:rPr>
          <w:rFonts w:ascii="Times New Roman" w:hAnsi="Times New Roman" w:cs="Times New Roman"/>
          <w:sz w:val="24"/>
          <w:szCs w:val="24"/>
          <w:lang w:val="en-US"/>
        </w:rPr>
        <w:t>to</w:t>
      </w:r>
      <w:r w:rsidR="00A06276" w:rsidRPr="00290E67">
        <w:rPr>
          <w:rFonts w:ascii="Times New Roman" w:hAnsi="Times New Roman" w:cs="Times New Roman"/>
          <w:sz w:val="24"/>
          <w:szCs w:val="24"/>
          <w:lang w:val="en-US"/>
        </w:rPr>
        <w:t xml:space="preserve"> prevent further </w:t>
      </w:r>
      <w:r w:rsidR="00A06276">
        <w:rPr>
          <w:rFonts w:ascii="Times New Roman" w:hAnsi="Times New Roman" w:cs="Times New Roman"/>
          <w:sz w:val="24"/>
          <w:szCs w:val="24"/>
          <w:lang w:val="en-US"/>
        </w:rPr>
        <w:t>systemic sting reactions</w:t>
      </w:r>
      <w:r w:rsidR="00A06276" w:rsidRPr="00290E67">
        <w:rPr>
          <w:rFonts w:ascii="Times New Roman" w:hAnsi="Times New Roman" w:cs="Times New Roman"/>
          <w:sz w:val="24"/>
          <w:szCs w:val="24"/>
          <w:lang w:val="en-US"/>
        </w:rPr>
        <w:t xml:space="preserve"> </w:t>
      </w:r>
      <w:r w:rsidR="00A06276">
        <w:rPr>
          <w:rFonts w:ascii="Times New Roman" w:hAnsi="Times New Roman" w:cs="Times New Roman"/>
          <w:sz w:val="24"/>
          <w:szCs w:val="24"/>
          <w:lang w:val="en-US"/>
        </w:rPr>
        <w:t>is venom immunotherapy</w:t>
      </w:r>
      <w:r w:rsidR="00A06276" w:rsidRPr="00290E67">
        <w:rPr>
          <w:rFonts w:ascii="Times New Roman" w:hAnsi="Times New Roman" w:cs="Times New Roman"/>
          <w:sz w:val="24"/>
          <w:szCs w:val="24"/>
          <w:lang w:val="en-GB"/>
        </w:rPr>
        <w:t xml:space="preserve">. </w:t>
      </w:r>
      <w:r w:rsidR="00A06276" w:rsidRPr="00290E67">
        <w:rPr>
          <w:rFonts w:ascii="Times New Roman" w:hAnsi="Times New Roman" w:cs="Times New Roman"/>
          <w:sz w:val="24"/>
          <w:szCs w:val="24"/>
          <w:lang w:val="en-US"/>
        </w:rPr>
        <w:t>Th</w:t>
      </w:r>
      <w:r w:rsidR="00A06276">
        <w:rPr>
          <w:rFonts w:ascii="Times New Roman" w:hAnsi="Times New Roman" w:cs="Times New Roman"/>
          <w:sz w:val="24"/>
          <w:szCs w:val="24"/>
          <w:lang w:val="en-US"/>
        </w:rPr>
        <w:t>is</w:t>
      </w:r>
      <w:r w:rsidR="00A06276" w:rsidRPr="00290E67">
        <w:rPr>
          <w:rFonts w:ascii="Times New Roman" w:hAnsi="Times New Roman" w:cs="Times New Roman"/>
          <w:sz w:val="24"/>
          <w:szCs w:val="24"/>
          <w:lang w:val="en-US"/>
        </w:rPr>
        <w:t xml:space="preserve"> </w:t>
      </w:r>
      <w:r w:rsidR="00A06276">
        <w:rPr>
          <w:rFonts w:ascii="Times New Roman" w:hAnsi="Times New Roman" w:cs="Times New Roman"/>
          <w:sz w:val="24"/>
          <w:szCs w:val="24"/>
          <w:lang w:val="en-US"/>
        </w:rPr>
        <w:t>g</w:t>
      </w:r>
      <w:r w:rsidR="00A06276" w:rsidRPr="00290E67">
        <w:rPr>
          <w:rFonts w:ascii="Times New Roman" w:hAnsi="Times New Roman" w:cs="Times New Roman"/>
          <w:sz w:val="24"/>
          <w:szCs w:val="24"/>
          <w:lang w:val="en-US"/>
        </w:rPr>
        <w:t>uideline ha</w:t>
      </w:r>
      <w:r w:rsidR="00A06276">
        <w:rPr>
          <w:rFonts w:ascii="Times New Roman" w:hAnsi="Times New Roman" w:cs="Times New Roman"/>
          <w:sz w:val="24"/>
          <w:szCs w:val="24"/>
          <w:lang w:val="en-US"/>
        </w:rPr>
        <w:t>s</w:t>
      </w:r>
      <w:r w:rsidR="00A06276" w:rsidRPr="00290E67">
        <w:rPr>
          <w:rFonts w:ascii="Times New Roman" w:hAnsi="Times New Roman" w:cs="Times New Roman"/>
          <w:sz w:val="24"/>
          <w:szCs w:val="24"/>
          <w:lang w:val="en-US"/>
        </w:rPr>
        <w:t xml:space="preserve"> been prepared by the European Academy of Allergy and Clinical Immunology’s (EAACI) Taskfo</w:t>
      </w:r>
      <w:r w:rsidR="00A06276">
        <w:rPr>
          <w:rFonts w:ascii="Times New Roman" w:hAnsi="Times New Roman" w:cs="Times New Roman"/>
          <w:sz w:val="24"/>
          <w:szCs w:val="24"/>
          <w:lang w:val="en-US"/>
        </w:rPr>
        <w:t xml:space="preserve">rce on Venom Immunotherapy as part of the </w:t>
      </w:r>
      <w:r w:rsidR="00A06276" w:rsidRPr="001B5055">
        <w:rPr>
          <w:rFonts w:ascii="Times New Roman" w:hAnsi="Times New Roman" w:cs="Times New Roman"/>
          <w:sz w:val="24"/>
          <w:szCs w:val="24"/>
          <w:lang w:val="en-US"/>
        </w:rPr>
        <w:t>EAACI Guidelines on Allergen Immunotherapy</w:t>
      </w:r>
      <w:r w:rsidR="00A06276">
        <w:rPr>
          <w:rFonts w:ascii="Times New Roman" w:hAnsi="Times New Roman" w:cs="Times New Roman"/>
          <w:sz w:val="24"/>
          <w:szCs w:val="24"/>
          <w:lang w:val="en-US"/>
        </w:rPr>
        <w:t xml:space="preserve"> initiative</w:t>
      </w:r>
      <w:r w:rsidR="00A06276" w:rsidRPr="00290E67">
        <w:rPr>
          <w:rFonts w:ascii="Times New Roman" w:hAnsi="Times New Roman" w:cs="Times New Roman"/>
          <w:sz w:val="24"/>
          <w:szCs w:val="24"/>
          <w:lang w:val="en-US"/>
        </w:rPr>
        <w:t>. The</w:t>
      </w:r>
      <w:r w:rsidR="00A06276">
        <w:rPr>
          <w:rFonts w:ascii="Times New Roman" w:hAnsi="Times New Roman" w:cs="Times New Roman"/>
          <w:sz w:val="24"/>
          <w:szCs w:val="24"/>
          <w:lang w:val="en-US"/>
        </w:rPr>
        <w:t xml:space="preserve"> guideline</w:t>
      </w:r>
      <w:r w:rsidR="00A06276" w:rsidRPr="00290E67">
        <w:rPr>
          <w:rFonts w:ascii="Times New Roman" w:hAnsi="Times New Roman" w:cs="Times New Roman"/>
          <w:sz w:val="24"/>
          <w:szCs w:val="24"/>
          <w:lang w:val="en-US"/>
        </w:rPr>
        <w:t xml:space="preserve"> aim</w:t>
      </w:r>
      <w:r w:rsidR="00A06276">
        <w:rPr>
          <w:rFonts w:ascii="Times New Roman" w:hAnsi="Times New Roman" w:cs="Times New Roman"/>
          <w:sz w:val="24"/>
          <w:szCs w:val="24"/>
          <w:lang w:val="en-US"/>
        </w:rPr>
        <w:t>s</w:t>
      </w:r>
      <w:r w:rsidR="00A06276" w:rsidRPr="00290E67">
        <w:rPr>
          <w:rFonts w:ascii="Times New Roman" w:hAnsi="Times New Roman" w:cs="Times New Roman"/>
          <w:sz w:val="24"/>
          <w:szCs w:val="24"/>
          <w:lang w:val="en-US"/>
        </w:rPr>
        <w:t xml:space="preserve"> to provide evidence-based recommendations for the use of </w:t>
      </w:r>
      <w:r w:rsidR="00A06276">
        <w:rPr>
          <w:rFonts w:ascii="Times New Roman" w:hAnsi="Times New Roman" w:cs="Times New Roman"/>
          <w:sz w:val="24"/>
          <w:szCs w:val="24"/>
          <w:lang w:val="en-US"/>
        </w:rPr>
        <w:t>venom immunotherapy, has</w:t>
      </w:r>
      <w:r w:rsidR="00A06276" w:rsidRPr="00290E67">
        <w:rPr>
          <w:rFonts w:ascii="Times New Roman" w:hAnsi="Times New Roman" w:cs="Times New Roman"/>
          <w:sz w:val="24"/>
          <w:szCs w:val="24"/>
          <w:lang w:val="en-US"/>
        </w:rPr>
        <w:t xml:space="preserve"> been informed by a formal systematic review and meta-analysis and produced using the Appraisal of Guidelines for Research and Evaluation (AGREE II) approach</w:t>
      </w:r>
      <w:r w:rsidR="00A06276">
        <w:rPr>
          <w:rFonts w:ascii="Times New Roman" w:hAnsi="Times New Roman" w:cs="Times New Roman"/>
          <w:sz w:val="24"/>
          <w:szCs w:val="24"/>
          <w:lang w:val="en-US"/>
        </w:rPr>
        <w:t xml:space="preserve">. The process included representation from a </w:t>
      </w:r>
      <w:r w:rsidR="00A06276" w:rsidRPr="00290E67">
        <w:rPr>
          <w:rFonts w:ascii="Times New Roman" w:hAnsi="Times New Roman" w:cs="Times New Roman"/>
          <w:sz w:val="24"/>
          <w:szCs w:val="24"/>
          <w:lang w:val="en-US"/>
        </w:rPr>
        <w:t xml:space="preserve">range of stakeholders. </w:t>
      </w:r>
      <w:r w:rsidR="00A06276" w:rsidRPr="00290E67">
        <w:rPr>
          <w:rFonts w:ascii="Times New Roman" w:eastAsia="SimSun" w:hAnsi="Times New Roman" w:cs="Times New Roman"/>
          <w:sz w:val="24"/>
          <w:szCs w:val="24"/>
          <w:lang w:val="en-GB" w:eastAsia="zh-CN"/>
        </w:rPr>
        <w:t>V</w:t>
      </w:r>
      <w:r w:rsidR="00A06276">
        <w:rPr>
          <w:rFonts w:ascii="Times New Roman" w:eastAsia="SimSun" w:hAnsi="Times New Roman" w:cs="Times New Roman"/>
          <w:sz w:val="24"/>
          <w:szCs w:val="24"/>
          <w:lang w:val="en-GB" w:eastAsia="zh-CN"/>
        </w:rPr>
        <w:t>enom immunotherapy</w:t>
      </w:r>
      <w:r w:rsidR="00A06276" w:rsidRPr="00290E67">
        <w:rPr>
          <w:rFonts w:ascii="Times New Roman" w:eastAsia="SimSun" w:hAnsi="Times New Roman" w:cs="Times New Roman"/>
          <w:sz w:val="24"/>
          <w:szCs w:val="24"/>
          <w:lang w:val="en-GB" w:eastAsia="zh-CN"/>
        </w:rPr>
        <w:t xml:space="preserve"> is indicated in</w:t>
      </w:r>
      <w:r w:rsidR="00A06276">
        <w:rPr>
          <w:rFonts w:ascii="Times New Roman" w:eastAsia="SimSun" w:hAnsi="Times New Roman" w:cs="Times New Roman"/>
          <w:sz w:val="24"/>
          <w:szCs w:val="24"/>
          <w:lang w:val="en-GB" w:eastAsia="zh-CN"/>
        </w:rPr>
        <w:t xml:space="preserve"> venom allergic children and adults</w:t>
      </w:r>
      <w:r w:rsidR="00A06276" w:rsidRPr="00290E67">
        <w:rPr>
          <w:rFonts w:ascii="Times New Roman" w:eastAsia="SimSun" w:hAnsi="Times New Roman" w:cs="Times New Roman"/>
          <w:sz w:val="24"/>
          <w:szCs w:val="24"/>
          <w:lang w:val="en-GB" w:eastAsia="zh-CN"/>
        </w:rPr>
        <w:t xml:space="preserve"> to </w:t>
      </w:r>
      <w:r w:rsidR="00A06276">
        <w:rPr>
          <w:rFonts w:ascii="Times New Roman" w:eastAsia="SimSun" w:hAnsi="Times New Roman" w:cs="Times New Roman"/>
          <w:sz w:val="24"/>
          <w:szCs w:val="24"/>
          <w:lang w:val="en-GB" w:eastAsia="zh-CN"/>
        </w:rPr>
        <w:t xml:space="preserve">prevent </w:t>
      </w:r>
      <w:r w:rsidR="00A06276">
        <w:rPr>
          <w:rFonts w:ascii="Times New Roman" w:hAnsi="Times New Roman" w:cs="Times New Roman"/>
          <w:sz w:val="24"/>
          <w:szCs w:val="24"/>
          <w:lang w:val="en-US" w:eastAsia="de-AT"/>
        </w:rPr>
        <w:t xml:space="preserve">further </w:t>
      </w:r>
      <w:r w:rsidR="00A06276" w:rsidRPr="00290E67">
        <w:rPr>
          <w:rFonts w:ascii="Times New Roman" w:hAnsi="Times New Roman" w:cs="Times New Roman"/>
          <w:sz w:val="24"/>
          <w:szCs w:val="24"/>
          <w:lang w:val="en-US" w:eastAsia="de-AT"/>
        </w:rPr>
        <w:t>moderate to severe</w:t>
      </w:r>
      <w:r w:rsidR="00A06276">
        <w:rPr>
          <w:rFonts w:ascii="Times New Roman" w:hAnsi="Times New Roman" w:cs="Times New Roman"/>
          <w:sz w:val="24"/>
          <w:szCs w:val="24"/>
          <w:lang w:val="en-US" w:eastAsia="de-AT"/>
        </w:rPr>
        <w:t xml:space="preserve"> s</w:t>
      </w:r>
      <w:r w:rsidR="00A06276" w:rsidRPr="00290E67">
        <w:rPr>
          <w:rFonts w:ascii="Times New Roman" w:hAnsi="Times New Roman" w:cs="Times New Roman"/>
          <w:sz w:val="24"/>
          <w:szCs w:val="24"/>
          <w:lang w:val="en-US"/>
        </w:rPr>
        <w:t>ystemic sting reactions</w:t>
      </w:r>
      <w:r w:rsidR="00A06276">
        <w:rPr>
          <w:rFonts w:ascii="Times New Roman" w:hAnsi="Times New Roman" w:cs="Times New Roman"/>
          <w:sz w:val="24"/>
          <w:szCs w:val="24"/>
          <w:lang w:val="en-US" w:eastAsia="de-AT"/>
        </w:rPr>
        <w:t xml:space="preserve">. </w:t>
      </w:r>
      <w:r w:rsidR="00A06276" w:rsidRPr="00290E67">
        <w:rPr>
          <w:rFonts w:ascii="Times New Roman" w:eastAsia="SimSun" w:hAnsi="Times New Roman" w:cs="Times New Roman"/>
          <w:sz w:val="24"/>
          <w:szCs w:val="24"/>
          <w:lang w:val="en-GB" w:eastAsia="zh-CN"/>
        </w:rPr>
        <w:t>V</w:t>
      </w:r>
      <w:r w:rsidR="00A06276">
        <w:rPr>
          <w:rFonts w:ascii="Times New Roman" w:eastAsia="SimSun" w:hAnsi="Times New Roman" w:cs="Times New Roman"/>
          <w:sz w:val="24"/>
          <w:szCs w:val="24"/>
          <w:lang w:val="en-GB" w:eastAsia="zh-CN"/>
        </w:rPr>
        <w:t>enom immunotherapy</w:t>
      </w:r>
      <w:r w:rsidR="00A06276" w:rsidRPr="00290E67">
        <w:rPr>
          <w:rFonts w:ascii="Times New Roman" w:eastAsia="SimSun" w:hAnsi="Times New Roman" w:cs="Times New Roman"/>
          <w:sz w:val="24"/>
          <w:szCs w:val="24"/>
          <w:lang w:val="en-GB" w:eastAsia="zh-CN"/>
        </w:rPr>
        <w:t xml:space="preserve"> </w:t>
      </w:r>
      <w:r w:rsidR="00A06276">
        <w:rPr>
          <w:rFonts w:ascii="Times New Roman" w:hAnsi="Times New Roman" w:cs="Times New Roman"/>
          <w:sz w:val="24"/>
          <w:szCs w:val="24"/>
          <w:lang w:val="en-US" w:eastAsia="de-AT"/>
        </w:rPr>
        <w:t xml:space="preserve">is also recommended </w:t>
      </w:r>
      <w:r w:rsidR="00A06276" w:rsidRPr="00290E67">
        <w:rPr>
          <w:rFonts w:ascii="Times New Roman" w:eastAsia="SimSun" w:hAnsi="Times New Roman" w:cs="Times New Roman"/>
          <w:sz w:val="24"/>
          <w:szCs w:val="24"/>
          <w:lang w:val="en-GB" w:eastAsia="zh-CN"/>
        </w:rPr>
        <w:t>in adult</w:t>
      </w:r>
      <w:r w:rsidR="00A06276">
        <w:rPr>
          <w:rFonts w:ascii="Times New Roman" w:eastAsia="SimSun" w:hAnsi="Times New Roman" w:cs="Times New Roman"/>
          <w:sz w:val="24"/>
          <w:szCs w:val="24"/>
          <w:lang w:val="en-GB" w:eastAsia="zh-CN"/>
        </w:rPr>
        <w:t xml:space="preserve">s </w:t>
      </w:r>
      <w:r w:rsidR="00A06276" w:rsidRPr="00290E67">
        <w:rPr>
          <w:rFonts w:ascii="Times New Roman" w:eastAsia="SimSun" w:hAnsi="Times New Roman" w:cs="Times New Roman"/>
          <w:sz w:val="24"/>
          <w:szCs w:val="24"/>
          <w:lang w:val="en-GB" w:eastAsia="zh-CN"/>
        </w:rPr>
        <w:t xml:space="preserve">with </w:t>
      </w:r>
      <w:r w:rsidR="00A06276">
        <w:rPr>
          <w:rFonts w:ascii="Times New Roman" w:eastAsia="SimSun" w:hAnsi="Times New Roman" w:cs="Times New Roman"/>
          <w:sz w:val="24"/>
          <w:szCs w:val="24"/>
          <w:lang w:val="en-GB" w:eastAsia="zh-CN"/>
        </w:rPr>
        <w:t xml:space="preserve">only </w:t>
      </w:r>
      <w:r w:rsidR="00A06276" w:rsidRPr="00290E67">
        <w:rPr>
          <w:rFonts w:ascii="Times New Roman" w:eastAsia="SimSun" w:hAnsi="Times New Roman" w:cs="Times New Roman"/>
          <w:sz w:val="24"/>
          <w:szCs w:val="24"/>
          <w:lang w:val="en-GB" w:eastAsia="zh-CN"/>
        </w:rPr>
        <w:t xml:space="preserve">generalized skin </w:t>
      </w:r>
      <w:r w:rsidR="00A06276">
        <w:rPr>
          <w:rFonts w:ascii="Times New Roman" w:eastAsia="SimSun" w:hAnsi="Times New Roman" w:cs="Times New Roman"/>
          <w:sz w:val="24"/>
          <w:szCs w:val="24"/>
          <w:lang w:val="en-GB" w:eastAsia="zh-CN"/>
        </w:rPr>
        <w:t xml:space="preserve">reactions as it results in significant </w:t>
      </w:r>
      <w:r w:rsidR="00A06276" w:rsidRPr="00290E67">
        <w:rPr>
          <w:rFonts w:ascii="Times New Roman" w:eastAsia="SimSun" w:hAnsi="Times New Roman" w:cs="Times New Roman"/>
          <w:sz w:val="24"/>
          <w:szCs w:val="24"/>
          <w:lang w:val="en-GB" w:eastAsia="zh-CN"/>
        </w:rPr>
        <w:t>improvement</w:t>
      </w:r>
      <w:r w:rsidR="00A06276">
        <w:rPr>
          <w:rFonts w:ascii="Times New Roman" w:eastAsia="SimSun" w:hAnsi="Times New Roman" w:cs="Times New Roman"/>
          <w:sz w:val="24"/>
          <w:szCs w:val="24"/>
          <w:lang w:val="en-GB" w:eastAsia="zh-CN"/>
        </w:rPr>
        <w:t xml:space="preserve">s in quality of life </w:t>
      </w:r>
      <w:r w:rsidR="00A06276" w:rsidRPr="00290E67">
        <w:rPr>
          <w:rFonts w:ascii="Times New Roman" w:eastAsia="SimSun" w:hAnsi="Times New Roman" w:cs="Times New Roman"/>
          <w:sz w:val="24"/>
          <w:szCs w:val="24"/>
          <w:lang w:val="en-GB" w:eastAsia="zh-CN"/>
        </w:rPr>
        <w:t xml:space="preserve">compared to </w:t>
      </w:r>
      <w:r w:rsidR="00A06276">
        <w:rPr>
          <w:rFonts w:ascii="Times New Roman" w:eastAsia="SimSun" w:hAnsi="Times New Roman" w:cs="Times New Roman"/>
          <w:sz w:val="24"/>
          <w:szCs w:val="24"/>
          <w:lang w:val="en-GB" w:eastAsia="zh-CN"/>
        </w:rPr>
        <w:t xml:space="preserve">carrying </w:t>
      </w:r>
      <w:r w:rsidR="00A06276" w:rsidRPr="00290E67">
        <w:rPr>
          <w:rFonts w:ascii="Times New Roman" w:eastAsia="SimSun" w:hAnsi="Times New Roman" w:cs="Times New Roman"/>
          <w:sz w:val="24"/>
          <w:szCs w:val="24"/>
          <w:lang w:val="en-GB" w:eastAsia="zh-CN"/>
        </w:rPr>
        <w:t>a</w:t>
      </w:r>
      <w:r w:rsidR="00A06276">
        <w:rPr>
          <w:rFonts w:ascii="Times New Roman" w:eastAsia="SimSun" w:hAnsi="Times New Roman" w:cs="Times New Roman"/>
          <w:sz w:val="24"/>
          <w:szCs w:val="24"/>
          <w:lang w:val="en-GB" w:eastAsia="zh-CN"/>
        </w:rPr>
        <w:t xml:space="preserve">n adrenaline auto-injector. This guideline aims to give practical advice on performing venom immunotherapy. </w:t>
      </w:r>
      <w:r w:rsidR="00A06276">
        <w:rPr>
          <w:rFonts w:ascii="Times New Roman" w:hAnsi="Times New Roman" w:cs="Times New Roman"/>
          <w:bCs/>
          <w:color w:val="000000"/>
          <w:sz w:val="24"/>
          <w:szCs w:val="24"/>
          <w:lang w:val="en-US"/>
        </w:rPr>
        <w:t>K</w:t>
      </w:r>
      <w:r w:rsidR="00A06276" w:rsidRPr="004733F3">
        <w:rPr>
          <w:rFonts w:ascii="Times New Roman" w:hAnsi="Times New Roman" w:cs="Times New Roman"/>
          <w:bCs/>
          <w:color w:val="000000"/>
          <w:sz w:val="24"/>
          <w:szCs w:val="24"/>
          <w:lang w:val="en-US"/>
        </w:rPr>
        <w:t>ey sections cover general co</w:t>
      </w:r>
      <w:r w:rsidR="00A06276">
        <w:rPr>
          <w:rFonts w:ascii="Times New Roman" w:hAnsi="Times New Roman" w:cs="Times New Roman"/>
          <w:bCs/>
          <w:color w:val="000000"/>
          <w:sz w:val="24"/>
          <w:szCs w:val="24"/>
          <w:lang w:val="en-US"/>
        </w:rPr>
        <w:t xml:space="preserve">nsiderations before initiating </w:t>
      </w:r>
      <w:r w:rsidR="00A06276">
        <w:rPr>
          <w:rFonts w:ascii="Times New Roman" w:eastAsia="SimSun" w:hAnsi="Times New Roman" w:cs="Times New Roman"/>
          <w:sz w:val="24"/>
          <w:szCs w:val="24"/>
          <w:lang w:val="en-GB" w:eastAsia="zh-CN"/>
        </w:rPr>
        <w:t>venom immunotherapy</w:t>
      </w:r>
      <w:r w:rsidR="00A06276">
        <w:rPr>
          <w:rFonts w:ascii="Times New Roman" w:hAnsi="Times New Roman" w:cs="Times New Roman"/>
          <w:bCs/>
          <w:color w:val="000000"/>
          <w:sz w:val="24"/>
          <w:szCs w:val="24"/>
          <w:lang w:val="en-US"/>
        </w:rPr>
        <w:t xml:space="preserve">, evidence-based </w:t>
      </w:r>
      <w:r w:rsidR="00A06276" w:rsidRPr="004733F3">
        <w:rPr>
          <w:rFonts w:ascii="Times New Roman" w:hAnsi="Times New Roman" w:cs="Times New Roman"/>
          <w:bCs/>
          <w:color w:val="000000"/>
          <w:sz w:val="24"/>
          <w:szCs w:val="24"/>
          <w:lang w:val="en-US"/>
        </w:rPr>
        <w:t>clinical rec</w:t>
      </w:r>
      <w:r w:rsidR="00A06276">
        <w:rPr>
          <w:rFonts w:ascii="Times New Roman" w:hAnsi="Times New Roman" w:cs="Times New Roman"/>
          <w:bCs/>
          <w:color w:val="000000"/>
          <w:sz w:val="24"/>
          <w:szCs w:val="24"/>
          <w:lang w:val="en-US"/>
        </w:rPr>
        <w:t>ommendations</w:t>
      </w:r>
      <w:r w:rsidR="00A06276" w:rsidRPr="004733F3">
        <w:rPr>
          <w:rFonts w:ascii="Times New Roman" w:hAnsi="Times New Roman" w:cs="Times New Roman"/>
          <w:bCs/>
          <w:color w:val="000000"/>
          <w:sz w:val="24"/>
          <w:szCs w:val="24"/>
          <w:lang w:val="en-US"/>
        </w:rPr>
        <w:t>,</w:t>
      </w:r>
      <w:r w:rsidR="00A06276">
        <w:rPr>
          <w:rFonts w:ascii="Times New Roman" w:hAnsi="Times New Roman" w:cs="Times New Roman"/>
          <w:bCs/>
          <w:color w:val="000000"/>
          <w:sz w:val="24"/>
          <w:szCs w:val="24"/>
          <w:lang w:val="en-US"/>
        </w:rPr>
        <w:t xml:space="preserve"> risk factors for adverse events and for relapse of systemic sting reaction, and a summary of gaps in the evidence</w:t>
      </w:r>
      <w:r w:rsidR="00A06276" w:rsidRPr="004733F3">
        <w:rPr>
          <w:rFonts w:ascii="Times New Roman" w:hAnsi="Times New Roman" w:cs="Times New Roman"/>
          <w:bCs/>
          <w:color w:val="000000"/>
          <w:sz w:val="24"/>
          <w:szCs w:val="24"/>
          <w:lang w:val="en-US"/>
        </w:rPr>
        <w:t xml:space="preserve">. </w:t>
      </w:r>
    </w:p>
    <w:p w:rsidR="00B9651D" w:rsidRPr="00484127" w:rsidRDefault="00B9651D" w:rsidP="00484127">
      <w:pPr>
        <w:spacing w:line="480" w:lineRule="auto"/>
        <w:ind w:right="-79"/>
        <w:rPr>
          <w:rFonts w:ascii="Times New Roman" w:hAnsi="Times New Roman" w:cs="Times New Roman"/>
          <w:bCs/>
          <w:sz w:val="24"/>
          <w:szCs w:val="24"/>
        </w:rPr>
      </w:pPr>
    </w:p>
    <w:p w:rsidR="00B9651D" w:rsidRDefault="00B9651D" w:rsidP="004733F3">
      <w:pPr>
        <w:spacing w:after="0" w:line="480" w:lineRule="auto"/>
        <w:rPr>
          <w:rFonts w:ascii="Times New Roman" w:hAnsi="Times New Roman" w:cs="Times New Roman"/>
          <w:b/>
          <w:bCs/>
          <w:color w:val="000000"/>
          <w:sz w:val="24"/>
          <w:szCs w:val="24"/>
          <w:lang w:val="en-GB"/>
        </w:rPr>
      </w:pPr>
    </w:p>
    <w:p w:rsidR="00B9651D" w:rsidRDefault="00B9651D" w:rsidP="004733F3">
      <w:pPr>
        <w:spacing w:after="0" w:line="480" w:lineRule="auto"/>
        <w:rPr>
          <w:rFonts w:ascii="Times New Roman" w:hAnsi="Times New Roman" w:cs="Times New Roman"/>
          <w:b/>
          <w:bCs/>
          <w:color w:val="000000"/>
          <w:sz w:val="24"/>
          <w:szCs w:val="24"/>
          <w:lang w:val="en-GB"/>
        </w:rPr>
      </w:pPr>
    </w:p>
    <w:p w:rsidR="00B9651D" w:rsidRDefault="00B9651D" w:rsidP="004733F3">
      <w:pPr>
        <w:spacing w:after="0" w:line="480" w:lineRule="auto"/>
        <w:rPr>
          <w:rFonts w:ascii="Times New Roman" w:hAnsi="Times New Roman" w:cs="Times New Roman"/>
          <w:b/>
          <w:bCs/>
          <w:color w:val="000000"/>
          <w:sz w:val="24"/>
          <w:szCs w:val="24"/>
          <w:lang w:val="en-GB"/>
        </w:rPr>
      </w:pPr>
    </w:p>
    <w:p w:rsidR="00B9651D" w:rsidRDefault="00B9651D" w:rsidP="006A3F07">
      <w:pPr>
        <w:spacing w:after="0" w:line="480" w:lineRule="auto"/>
        <w:rPr>
          <w:rFonts w:ascii="Times New Roman" w:hAnsi="Times New Roman" w:cs="Times New Roman"/>
          <w:color w:val="000000"/>
          <w:sz w:val="24"/>
          <w:szCs w:val="24"/>
        </w:rPr>
      </w:pPr>
      <w:r w:rsidRPr="0009519C">
        <w:rPr>
          <w:rFonts w:ascii="Times New Roman" w:hAnsi="Times New Roman" w:cs="Times New Roman"/>
          <w:b/>
          <w:bCs/>
          <w:color w:val="000000"/>
          <w:sz w:val="28"/>
          <w:szCs w:val="28"/>
        </w:rPr>
        <w:t>Introduction</w:t>
      </w:r>
      <w:r w:rsidRPr="00B56046">
        <w:rPr>
          <w:rFonts w:ascii="Times New Roman" w:hAnsi="Times New Roman" w:cs="Times New Roman"/>
          <w:sz w:val="24"/>
          <w:szCs w:val="24"/>
          <w:lang w:val="en-US"/>
        </w:rPr>
        <w:br/>
      </w:r>
      <w:r>
        <w:rPr>
          <w:rFonts w:ascii="Times New Roman" w:hAnsi="Times New Roman" w:cs="Times New Roman"/>
          <w:color w:val="000000"/>
          <w:sz w:val="24"/>
          <w:szCs w:val="24"/>
        </w:rPr>
        <w:t>This g</w:t>
      </w:r>
      <w:r w:rsidRPr="00B56046">
        <w:rPr>
          <w:rFonts w:ascii="Times New Roman" w:hAnsi="Times New Roman" w:cs="Times New Roman"/>
          <w:color w:val="000000"/>
          <w:sz w:val="24"/>
          <w:szCs w:val="24"/>
        </w:rPr>
        <w:t>uideline h</w:t>
      </w:r>
      <w:r>
        <w:rPr>
          <w:rFonts w:ascii="Times New Roman" w:hAnsi="Times New Roman" w:cs="Times New Roman"/>
          <w:color w:val="000000"/>
          <w:sz w:val="24"/>
          <w:szCs w:val="24"/>
        </w:rPr>
        <w:t>as</w:t>
      </w:r>
      <w:r w:rsidRPr="00B56046">
        <w:rPr>
          <w:rFonts w:ascii="Times New Roman" w:hAnsi="Times New Roman" w:cs="Times New Roman"/>
          <w:color w:val="000000"/>
          <w:sz w:val="24"/>
          <w:szCs w:val="24"/>
        </w:rPr>
        <w:t xml:space="preserve"> been prepared by the European Academy of Allergy and Clinical Immunology’s (EAACI) Taskforce on Venom Immunotherapy (VIT) and are </w:t>
      </w:r>
      <w:r>
        <w:rPr>
          <w:rFonts w:ascii="Times New Roman" w:hAnsi="Times New Roman" w:cs="Times New Roman"/>
          <w:color w:val="000000"/>
          <w:sz w:val="24"/>
          <w:szCs w:val="24"/>
        </w:rPr>
        <w:t>part of the EAACI Guidelines on</w:t>
      </w:r>
      <w:r w:rsidRPr="00B56046">
        <w:rPr>
          <w:rFonts w:ascii="Times New Roman" w:hAnsi="Times New Roman" w:cs="Times New Roman"/>
          <w:color w:val="000000"/>
          <w:sz w:val="24"/>
          <w:szCs w:val="24"/>
        </w:rPr>
        <w:t xml:space="preserve"> Allergen I</w:t>
      </w:r>
      <w:r>
        <w:rPr>
          <w:rFonts w:ascii="Times New Roman" w:hAnsi="Times New Roman" w:cs="Times New Roman"/>
          <w:color w:val="000000"/>
          <w:sz w:val="24"/>
          <w:szCs w:val="24"/>
        </w:rPr>
        <w:t>mmunotherapy (AIT). This g</w:t>
      </w:r>
      <w:r w:rsidRPr="00B56046">
        <w:rPr>
          <w:rFonts w:ascii="Times New Roman" w:hAnsi="Times New Roman" w:cs="Times New Roman"/>
          <w:color w:val="000000"/>
          <w:sz w:val="24"/>
          <w:szCs w:val="24"/>
        </w:rPr>
        <w:t>uideline aim</w:t>
      </w:r>
      <w:r>
        <w:rPr>
          <w:rFonts w:ascii="Times New Roman" w:hAnsi="Times New Roman" w:cs="Times New Roman"/>
          <w:color w:val="000000"/>
          <w:sz w:val="24"/>
          <w:szCs w:val="24"/>
        </w:rPr>
        <w:t>s</w:t>
      </w:r>
      <w:r w:rsidRPr="00B56046">
        <w:rPr>
          <w:rFonts w:ascii="Times New Roman" w:hAnsi="Times New Roman" w:cs="Times New Roman"/>
          <w:color w:val="000000"/>
          <w:sz w:val="24"/>
          <w:szCs w:val="24"/>
        </w:rPr>
        <w:t xml:space="preserve"> to provide evidence-based recommendations for the use of VIT in children and adults. The primary audience </w:t>
      </w:r>
      <w:r>
        <w:rPr>
          <w:rFonts w:ascii="Times New Roman" w:hAnsi="Times New Roman" w:cs="Times New Roman"/>
          <w:color w:val="000000"/>
          <w:sz w:val="24"/>
          <w:szCs w:val="24"/>
        </w:rPr>
        <w:t>is</w:t>
      </w:r>
      <w:r w:rsidRPr="00B56046">
        <w:rPr>
          <w:rFonts w:ascii="Times New Roman" w:hAnsi="Times New Roman" w:cs="Times New Roman"/>
          <w:color w:val="000000"/>
          <w:sz w:val="24"/>
          <w:szCs w:val="24"/>
        </w:rPr>
        <w:t xml:space="preserve"> clinical allergists although the</w:t>
      </w:r>
      <w:r>
        <w:rPr>
          <w:rFonts w:ascii="Times New Roman" w:hAnsi="Times New Roman" w:cs="Times New Roman"/>
          <w:color w:val="000000"/>
          <w:sz w:val="24"/>
          <w:szCs w:val="24"/>
        </w:rPr>
        <w:t>se</w:t>
      </w:r>
      <w:r w:rsidRPr="00B56046">
        <w:rPr>
          <w:rFonts w:ascii="Times New Roman" w:hAnsi="Times New Roman" w:cs="Times New Roman"/>
          <w:color w:val="000000"/>
          <w:sz w:val="24"/>
          <w:szCs w:val="24"/>
        </w:rPr>
        <w:t xml:space="preserve"> are also likely to be of relevance to all other healthcare professionals </w:t>
      </w:r>
      <w:r>
        <w:rPr>
          <w:rFonts w:ascii="Times New Roman" w:hAnsi="Times New Roman" w:cs="Times New Roman"/>
          <w:sz w:val="24"/>
          <w:szCs w:val="24"/>
        </w:rPr>
        <w:t>(e.g. primary care practitioners</w:t>
      </w:r>
      <w:r w:rsidRPr="00B56046">
        <w:rPr>
          <w:rFonts w:ascii="Times New Roman" w:hAnsi="Times New Roman" w:cs="Times New Roman"/>
          <w:sz w:val="24"/>
          <w:szCs w:val="24"/>
        </w:rPr>
        <w:t xml:space="preserve">, </w:t>
      </w:r>
      <w:r>
        <w:rPr>
          <w:rFonts w:ascii="Times New Roman" w:hAnsi="Times New Roman" w:cs="Times New Roman"/>
          <w:sz w:val="24"/>
          <w:szCs w:val="24"/>
        </w:rPr>
        <w:t xml:space="preserve">emergency departments and </w:t>
      </w:r>
      <w:r w:rsidRPr="00B56046">
        <w:rPr>
          <w:rFonts w:ascii="Times New Roman" w:hAnsi="Times New Roman" w:cs="Times New Roman"/>
          <w:sz w:val="24"/>
          <w:szCs w:val="24"/>
        </w:rPr>
        <w:t xml:space="preserve">other specialist doctors, nurses and pharmacists working across a range of clinical settings) </w:t>
      </w:r>
      <w:r>
        <w:rPr>
          <w:rFonts w:ascii="Times New Roman" w:hAnsi="Times New Roman" w:cs="Times New Roman"/>
          <w:sz w:val="24"/>
          <w:szCs w:val="24"/>
        </w:rPr>
        <w:t xml:space="preserve">who may </w:t>
      </w:r>
      <w:r w:rsidRPr="00B56046">
        <w:rPr>
          <w:rFonts w:ascii="Times New Roman" w:hAnsi="Times New Roman" w:cs="Times New Roman"/>
          <w:color w:val="000000"/>
          <w:sz w:val="24"/>
          <w:szCs w:val="24"/>
        </w:rPr>
        <w:t>dealing with insect venom allergic patients.  Development of th</w:t>
      </w:r>
      <w:r>
        <w:rPr>
          <w:rFonts w:ascii="Times New Roman" w:hAnsi="Times New Roman" w:cs="Times New Roman"/>
          <w:color w:val="000000"/>
          <w:sz w:val="24"/>
          <w:szCs w:val="24"/>
        </w:rPr>
        <w:t>is</w:t>
      </w:r>
      <w:r w:rsidRPr="00B560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g</w:t>
      </w:r>
      <w:r w:rsidRPr="00B56046">
        <w:rPr>
          <w:rFonts w:ascii="Times New Roman" w:hAnsi="Times New Roman" w:cs="Times New Roman"/>
          <w:color w:val="000000"/>
          <w:sz w:val="24"/>
          <w:szCs w:val="24"/>
        </w:rPr>
        <w:t xml:space="preserve">uideline has been informed by a formal systematic review and meta-analysis of AIT for </w:t>
      </w:r>
      <w:r>
        <w:rPr>
          <w:rFonts w:ascii="Times New Roman" w:hAnsi="Times New Roman" w:cs="Times New Roman"/>
          <w:color w:val="000000"/>
          <w:sz w:val="24"/>
          <w:szCs w:val="24"/>
        </w:rPr>
        <w:t>Hymenoptera venom allergy (HVA)</w:t>
      </w:r>
      <w:r w:rsidRPr="00B56046">
        <w:rPr>
          <w:rFonts w:ascii="Times New Roman" w:hAnsi="Times New Roman" w:cs="Times New Roman"/>
          <w:color w:val="000000"/>
          <w:sz w:val="24"/>
          <w:szCs w:val="24"/>
        </w:rPr>
        <w:t xml:space="preserve"> with systematic review principles being used to identify additional evidence where necessary</w:t>
      </w:r>
      <w:r w:rsidRPr="006A3F07">
        <w:rPr>
          <w:rFonts w:ascii="Times New Roman" w:hAnsi="Times New Roman" w:cs="Times New Roman"/>
          <w:noProof/>
          <w:color w:val="000000"/>
          <w:sz w:val="24"/>
          <w:szCs w:val="24"/>
          <w:vertAlign w:val="superscript"/>
        </w:rPr>
        <w:t>1</w:t>
      </w:r>
      <w:r w:rsidRPr="00C410EE">
        <w:rPr>
          <w:rFonts w:ascii="Times New Roman" w:hAnsi="Times New Roman" w:cs="Times New Roman"/>
          <w:color w:val="000000"/>
          <w:sz w:val="24"/>
          <w:szCs w:val="24"/>
        </w:rPr>
        <w:t>.</w:t>
      </w:r>
    </w:p>
    <w:p w:rsidR="00B9651D" w:rsidRPr="00C410EE" w:rsidRDefault="00B9651D" w:rsidP="006A3F07">
      <w:pPr>
        <w:spacing w:after="0" w:line="480" w:lineRule="auto"/>
        <w:rPr>
          <w:rFonts w:ascii="Times New Roman" w:hAnsi="Times New Roman" w:cs="Times New Roman"/>
          <w:color w:val="000000"/>
          <w:sz w:val="24"/>
          <w:szCs w:val="24"/>
        </w:rPr>
      </w:pPr>
    </w:p>
    <w:p w:rsidR="00B9651D" w:rsidRDefault="00B9651D" w:rsidP="000F7A6F">
      <w:pPr>
        <w:spacing w:after="0" w:line="480" w:lineRule="auto"/>
        <w:rPr>
          <w:rFonts w:ascii="Times New Roman" w:hAnsi="Times New Roman" w:cs="Times New Roman"/>
          <w:sz w:val="24"/>
          <w:szCs w:val="24"/>
          <w:lang w:val="en-US"/>
        </w:rPr>
      </w:pPr>
      <w:r w:rsidRPr="00B56046">
        <w:rPr>
          <w:rFonts w:ascii="Times New Roman" w:hAnsi="Times New Roman" w:cs="Times New Roman"/>
          <w:sz w:val="24"/>
          <w:szCs w:val="24"/>
          <w:lang w:val="en-US"/>
        </w:rPr>
        <w:t>Insects stings by Hymenoptera species are very common</w:t>
      </w:r>
      <w:r>
        <w:rPr>
          <w:rFonts w:ascii="Times New Roman" w:hAnsi="Times New Roman" w:cs="Times New Roman"/>
          <w:sz w:val="24"/>
          <w:szCs w:val="24"/>
          <w:lang w:val="en-US"/>
        </w:rPr>
        <w:t xml:space="preserve"> with data indicating that</w:t>
      </w:r>
      <w:r w:rsidRPr="00B56046">
        <w:rPr>
          <w:rFonts w:ascii="Times New Roman" w:hAnsi="Times New Roman" w:cs="Times New Roman"/>
          <w:sz w:val="24"/>
          <w:szCs w:val="24"/>
          <w:lang w:val="en-US"/>
        </w:rPr>
        <w:t xml:space="preserve"> 56.6-94.5% </w:t>
      </w:r>
      <w:r>
        <w:rPr>
          <w:rFonts w:ascii="Times New Roman" w:hAnsi="Times New Roman" w:cs="Times New Roman"/>
          <w:sz w:val="24"/>
          <w:szCs w:val="24"/>
          <w:lang w:val="en-US"/>
        </w:rPr>
        <w:t xml:space="preserve">of the general </w:t>
      </w:r>
      <w:r w:rsidRPr="00B56046">
        <w:rPr>
          <w:rFonts w:ascii="Times New Roman" w:hAnsi="Times New Roman" w:cs="Times New Roman"/>
          <w:sz w:val="24"/>
          <w:szCs w:val="24"/>
          <w:lang w:val="en-US"/>
        </w:rPr>
        <w:t>population has been stung at least once in their</w:t>
      </w:r>
      <w:r w:rsidRPr="00E750AA">
        <w:rPr>
          <w:rFonts w:ascii="Times New Roman" w:hAnsi="Times New Roman" w:cs="Times New Roman"/>
          <w:sz w:val="24"/>
          <w:szCs w:val="24"/>
          <w:lang w:val="en-US"/>
        </w:rPr>
        <w:t xml:space="preserve"> </w:t>
      </w:r>
      <w:r>
        <w:rPr>
          <w:rFonts w:ascii="Times New Roman" w:hAnsi="Times New Roman" w:cs="Times New Roman"/>
          <w:sz w:val="24"/>
          <w:szCs w:val="24"/>
          <w:lang w:val="en-US"/>
        </w:rPr>
        <w:t>lifetime</w:t>
      </w:r>
      <w:r w:rsidRPr="006A3F07">
        <w:rPr>
          <w:rFonts w:ascii="Times New Roman" w:hAnsi="Times New Roman" w:cs="Times New Roman"/>
          <w:noProof/>
          <w:sz w:val="24"/>
          <w:szCs w:val="24"/>
          <w:vertAlign w:val="superscript"/>
          <w:lang w:val="en-US"/>
        </w:rPr>
        <w:t>2</w:t>
      </w:r>
      <w:r w:rsidRPr="00B56046">
        <w:rPr>
          <w:rFonts w:ascii="Times New Roman" w:hAnsi="Times New Roman" w:cs="Times New Roman"/>
          <w:sz w:val="24"/>
          <w:szCs w:val="24"/>
          <w:lang w:val="en-US"/>
        </w:rPr>
        <w:t xml:space="preserve">. The most frequent clinical presentations of </w:t>
      </w:r>
      <w:r>
        <w:rPr>
          <w:rFonts w:ascii="Times New Roman" w:hAnsi="Times New Roman" w:cs="Times New Roman"/>
          <w:sz w:val="24"/>
          <w:szCs w:val="24"/>
          <w:lang w:val="en-US"/>
        </w:rPr>
        <w:t xml:space="preserve">HVA </w:t>
      </w:r>
      <w:r w:rsidRPr="00B56046">
        <w:rPr>
          <w:rFonts w:ascii="Times New Roman" w:hAnsi="Times New Roman" w:cs="Times New Roman"/>
          <w:sz w:val="24"/>
          <w:szCs w:val="24"/>
          <w:lang w:val="en-US"/>
        </w:rPr>
        <w:t>are large local reactions (LLR)</w:t>
      </w:r>
      <w:r>
        <w:rPr>
          <w:rFonts w:ascii="Times New Roman" w:hAnsi="Times New Roman" w:cs="Times New Roman"/>
          <w:sz w:val="24"/>
          <w:szCs w:val="24"/>
          <w:lang w:val="en-US"/>
        </w:rPr>
        <w:t xml:space="preserve"> at the sting site</w:t>
      </w:r>
      <w:r w:rsidRPr="00B56046">
        <w:rPr>
          <w:rFonts w:ascii="Times New Roman" w:hAnsi="Times New Roman" w:cs="Times New Roman"/>
          <w:sz w:val="24"/>
          <w:szCs w:val="24"/>
          <w:lang w:val="en-US"/>
        </w:rPr>
        <w:t xml:space="preserve"> and systemic sting reactions (SSR). A large local reaction has been defined as a swelling </w:t>
      </w:r>
      <w:r w:rsidRPr="00B56046">
        <w:rPr>
          <w:rFonts w:ascii="Times New Roman" w:hAnsi="Times New Roman" w:cs="Times New Roman"/>
          <w:color w:val="000000"/>
          <w:sz w:val="24"/>
          <w:szCs w:val="24"/>
        </w:rPr>
        <w:t xml:space="preserve">exceeding a diameter of 10 cm </w:t>
      </w:r>
      <w:r>
        <w:rPr>
          <w:rFonts w:ascii="Times New Roman" w:hAnsi="Times New Roman" w:cs="Times New Roman"/>
          <w:color w:val="000000"/>
          <w:sz w:val="24"/>
          <w:szCs w:val="24"/>
        </w:rPr>
        <w:t>that lasts for</w:t>
      </w:r>
      <w:r w:rsidRPr="00B56046">
        <w:rPr>
          <w:rFonts w:ascii="Times New Roman" w:hAnsi="Times New Roman" w:cs="Times New Roman"/>
          <w:color w:val="000000"/>
          <w:sz w:val="24"/>
          <w:szCs w:val="24"/>
        </w:rPr>
        <w:t xml:space="preserve"> longer than 24 hours</w:t>
      </w:r>
      <w:r w:rsidRPr="006A3F07">
        <w:rPr>
          <w:rFonts w:ascii="Times New Roman" w:hAnsi="Times New Roman" w:cs="Times New Roman"/>
          <w:noProof/>
          <w:color w:val="000000"/>
          <w:sz w:val="24"/>
          <w:szCs w:val="24"/>
          <w:vertAlign w:val="superscript"/>
        </w:rPr>
        <w:t>3</w:t>
      </w:r>
      <w:r w:rsidRPr="00B56046">
        <w:rPr>
          <w:rFonts w:ascii="Times New Roman" w:hAnsi="Times New Roman" w:cs="Times New Roman"/>
          <w:color w:val="000000"/>
          <w:sz w:val="24"/>
          <w:szCs w:val="24"/>
        </w:rPr>
        <w:t xml:space="preserve">. </w:t>
      </w:r>
      <w:r w:rsidRPr="00B56046">
        <w:rPr>
          <w:rFonts w:ascii="Times New Roman" w:hAnsi="Times New Roman" w:cs="Times New Roman"/>
          <w:sz w:val="24"/>
          <w:szCs w:val="24"/>
        </w:rPr>
        <w:t xml:space="preserve">In </w:t>
      </w:r>
      <w:r>
        <w:rPr>
          <w:rFonts w:ascii="Times New Roman" w:hAnsi="Times New Roman" w:cs="Times New Roman"/>
          <w:sz w:val="24"/>
          <w:szCs w:val="24"/>
        </w:rPr>
        <w:t>SSR</w:t>
      </w:r>
      <w:r w:rsidRPr="00B56046">
        <w:rPr>
          <w:rFonts w:ascii="Times New Roman" w:hAnsi="Times New Roman" w:cs="Times New Roman"/>
          <w:sz w:val="24"/>
          <w:szCs w:val="24"/>
        </w:rPr>
        <w:t xml:space="preserve">, mild symptoms usually manifest as generalized skin symptoms including flushing, urticaria and angioedema. Typically, dizziness, </w:t>
      </w:r>
      <w:r w:rsidRPr="00B56046">
        <w:rPr>
          <w:rFonts w:ascii="Times New Roman" w:hAnsi="Times New Roman" w:cs="Times New Roman"/>
          <w:sz w:val="24"/>
          <w:szCs w:val="24"/>
          <w:lang w:val="en-US"/>
        </w:rPr>
        <w:t>dyspnea</w:t>
      </w:r>
      <w:r w:rsidRPr="00B56046">
        <w:rPr>
          <w:rFonts w:ascii="Times New Roman" w:hAnsi="Times New Roman" w:cs="Times New Roman"/>
          <w:sz w:val="24"/>
          <w:szCs w:val="24"/>
        </w:rPr>
        <w:t xml:space="preserve"> and nausea are examples of moderate reactions, while shock and loss of consciousness, or even cardiac or respiratory arrest all define a </w:t>
      </w:r>
      <w:r>
        <w:rPr>
          <w:rFonts w:ascii="Times New Roman" w:hAnsi="Times New Roman" w:cs="Times New Roman"/>
          <w:sz w:val="24"/>
          <w:szCs w:val="24"/>
        </w:rPr>
        <w:t>SSR</w:t>
      </w:r>
      <w:r w:rsidRPr="00B56046">
        <w:rPr>
          <w:rFonts w:ascii="Times New Roman" w:hAnsi="Times New Roman" w:cs="Times New Roman"/>
          <w:sz w:val="24"/>
          <w:szCs w:val="24"/>
        </w:rPr>
        <w:t xml:space="preserve">. </w:t>
      </w:r>
      <w:r w:rsidRPr="00B56046">
        <w:rPr>
          <w:rFonts w:ascii="Times New Roman" w:hAnsi="Times New Roman" w:cs="Times New Roman"/>
          <w:sz w:val="24"/>
          <w:szCs w:val="24"/>
          <w:lang w:val="en-US"/>
        </w:rPr>
        <w:t>The rate of self-reported SSR in</w:t>
      </w:r>
      <w:r>
        <w:rPr>
          <w:rFonts w:ascii="Times New Roman" w:hAnsi="Times New Roman" w:cs="Times New Roman"/>
          <w:sz w:val="24"/>
          <w:szCs w:val="24"/>
          <w:lang w:val="en-US"/>
        </w:rPr>
        <w:t xml:space="preserve"> European </w:t>
      </w:r>
      <w:r w:rsidRPr="00B56046">
        <w:rPr>
          <w:rFonts w:ascii="Times New Roman" w:hAnsi="Times New Roman" w:cs="Times New Roman"/>
          <w:sz w:val="24"/>
          <w:szCs w:val="24"/>
          <w:lang w:val="en-US"/>
        </w:rPr>
        <w:t>epidemiological studies ranges from 0.3 to 7.5% in adults</w:t>
      </w:r>
      <w:r w:rsidRPr="006A3F07">
        <w:rPr>
          <w:rFonts w:ascii="Times New Roman" w:hAnsi="Times New Roman" w:cs="Times New Roman"/>
          <w:noProof/>
          <w:sz w:val="24"/>
          <w:szCs w:val="24"/>
          <w:vertAlign w:val="superscript"/>
          <w:lang w:val="en-US"/>
        </w:rPr>
        <w:t>4</w:t>
      </w:r>
      <w:r w:rsidRPr="00B56046">
        <w:rPr>
          <w:rFonts w:ascii="Times New Roman" w:hAnsi="Times New Roman" w:cs="Times New Roman"/>
          <w:sz w:val="24"/>
          <w:szCs w:val="24"/>
          <w:lang w:val="en-US"/>
        </w:rPr>
        <w:t xml:space="preserve"> and </w:t>
      </w:r>
      <w:r>
        <w:rPr>
          <w:rFonts w:ascii="Times New Roman" w:hAnsi="Times New Roman" w:cs="Times New Roman"/>
          <w:sz w:val="24"/>
          <w:szCs w:val="24"/>
          <w:lang w:val="en-US"/>
        </w:rPr>
        <w:t>up to 3.4</w:t>
      </w:r>
      <w:r w:rsidRPr="00B56046">
        <w:rPr>
          <w:rFonts w:ascii="Times New Roman" w:hAnsi="Times New Roman" w:cs="Times New Roman"/>
          <w:sz w:val="24"/>
          <w:szCs w:val="24"/>
          <w:lang w:val="en-US"/>
        </w:rPr>
        <w:t>% in children</w:t>
      </w:r>
      <w:r w:rsidRPr="006A3F07">
        <w:rPr>
          <w:rFonts w:ascii="Times New Roman" w:hAnsi="Times New Roman" w:cs="Times New Roman"/>
          <w:noProof/>
          <w:sz w:val="24"/>
          <w:szCs w:val="24"/>
          <w:vertAlign w:val="superscript"/>
          <w:lang w:val="en-US"/>
        </w:rPr>
        <w:t>4, 5</w:t>
      </w:r>
      <w:r w:rsidRPr="00B56046">
        <w:rPr>
          <w:rFonts w:ascii="Times New Roman" w:hAnsi="Times New Roman" w:cs="Times New Roman"/>
          <w:sz w:val="24"/>
          <w:szCs w:val="24"/>
          <w:lang w:val="en-US"/>
        </w:rPr>
        <w:t>.  LLRs occur in 2.4% to 26</w:t>
      </w:r>
      <w:r>
        <w:rPr>
          <w:rFonts w:ascii="Times New Roman" w:hAnsi="Times New Roman" w:cs="Times New Roman"/>
          <w:sz w:val="24"/>
          <w:szCs w:val="24"/>
          <w:lang w:val="en-US"/>
        </w:rPr>
        <w:t>.4</w:t>
      </w:r>
      <w:r w:rsidRPr="00B56046">
        <w:rPr>
          <w:rFonts w:ascii="Times New Roman" w:hAnsi="Times New Roman" w:cs="Times New Roman"/>
          <w:sz w:val="24"/>
          <w:szCs w:val="24"/>
          <w:lang w:val="en-US"/>
        </w:rPr>
        <w:t>%</w:t>
      </w:r>
      <w:r w:rsidRPr="006A3F07">
        <w:rPr>
          <w:rFonts w:ascii="Times New Roman" w:hAnsi="Times New Roman" w:cs="Times New Roman"/>
          <w:noProof/>
          <w:sz w:val="24"/>
          <w:szCs w:val="24"/>
          <w:vertAlign w:val="superscript"/>
          <w:lang w:val="en-US"/>
        </w:rPr>
        <w:t>6</w:t>
      </w:r>
      <w:r w:rsidRPr="00B56046">
        <w:rPr>
          <w:rFonts w:ascii="Times New Roman" w:hAnsi="Times New Roman" w:cs="Times New Roman"/>
          <w:sz w:val="24"/>
          <w:szCs w:val="24"/>
          <w:lang w:val="en-US"/>
        </w:rPr>
        <w:t xml:space="preserve"> of the general population</w:t>
      </w:r>
      <w:r>
        <w:rPr>
          <w:rFonts w:ascii="Times New Roman" w:hAnsi="Times New Roman" w:cs="Times New Roman"/>
          <w:sz w:val="24"/>
          <w:szCs w:val="24"/>
          <w:lang w:val="en-US"/>
        </w:rPr>
        <w:t xml:space="preserve">. </w:t>
      </w:r>
      <w:r w:rsidRPr="00B56046">
        <w:rPr>
          <w:rFonts w:ascii="Times New Roman" w:hAnsi="Times New Roman" w:cs="Times New Roman"/>
          <w:sz w:val="24"/>
          <w:szCs w:val="24"/>
        </w:rPr>
        <w:t xml:space="preserve">Severe reactions are life-threatening and </w:t>
      </w:r>
      <w:r>
        <w:rPr>
          <w:rFonts w:ascii="Times New Roman" w:hAnsi="Times New Roman" w:cs="Times New Roman"/>
          <w:sz w:val="24"/>
          <w:szCs w:val="24"/>
        </w:rPr>
        <w:t>have been attributed to fatatlities</w:t>
      </w:r>
      <w:r w:rsidRPr="00B56046">
        <w:rPr>
          <w:rFonts w:ascii="Times New Roman" w:hAnsi="Times New Roman" w:cs="Times New Roman"/>
          <w:sz w:val="24"/>
          <w:szCs w:val="24"/>
        </w:rPr>
        <w:t>. Althou</w:t>
      </w:r>
      <w:r>
        <w:rPr>
          <w:rFonts w:ascii="Times New Roman" w:hAnsi="Times New Roman" w:cs="Times New Roman"/>
          <w:sz w:val="24"/>
          <w:szCs w:val="24"/>
        </w:rPr>
        <w:t>gh only 0.03 to 0.48</w:t>
      </w:r>
      <w:r w:rsidRPr="00B56046">
        <w:rPr>
          <w:rFonts w:ascii="Times New Roman" w:hAnsi="Times New Roman" w:cs="Times New Roman"/>
          <w:sz w:val="24"/>
          <w:szCs w:val="24"/>
        </w:rPr>
        <w:t xml:space="preserve"> </w:t>
      </w:r>
      <w:r w:rsidRPr="00B56046">
        <w:rPr>
          <w:rFonts w:ascii="Times New Roman" w:hAnsi="Times New Roman" w:cs="Times New Roman"/>
          <w:sz w:val="24"/>
          <w:szCs w:val="24"/>
          <w:lang w:val="en-US" w:eastAsia="de-AT"/>
        </w:rPr>
        <w:t>fatalities/1 000 000 inhabitants/year</w:t>
      </w:r>
      <w:r w:rsidRPr="00B56046">
        <w:rPr>
          <w:rFonts w:ascii="Times New Roman" w:hAnsi="Times New Roman" w:cs="Times New Roman"/>
          <w:sz w:val="24"/>
          <w:szCs w:val="24"/>
        </w:rPr>
        <w:t xml:space="preserve"> are reported</w:t>
      </w:r>
      <w:r w:rsidRPr="006A3F07">
        <w:rPr>
          <w:rFonts w:ascii="Times New Roman" w:hAnsi="Times New Roman" w:cs="Times New Roman"/>
          <w:noProof/>
          <w:sz w:val="24"/>
          <w:szCs w:val="24"/>
          <w:vertAlign w:val="superscript"/>
        </w:rPr>
        <w:t>2</w:t>
      </w:r>
      <w:r w:rsidRPr="00B56046">
        <w:rPr>
          <w:rFonts w:ascii="Times New Roman" w:hAnsi="Times New Roman" w:cs="Times New Roman"/>
          <w:sz w:val="24"/>
          <w:szCs w:val="24"/>
        </w:rPr>
        <w:t xml:space="preserve">, Hymenoptera sting mortality </w:t>
      </w:r>
      <w:r w:rsidRPr="006B530E">
        <w:rPr>
          <w:rFonts w:ascii="Times New Roman" w:hAnsi="Times New Roman" w:cs="Times New Roman"/>
          <w:sz w:val="24"/>
          <w:szCs w:val="24"/>
        </w:rPr>
        <w:t xml:space="preserve">may </w:t>
      </w:r>
      <w:r w:rsidRPr="006B530E">
        <w:rPr>
          <w:rFonts w:ascii="Times New Roman" w:hAnsi="Times New Roman" w:cs="Times New Roman"/>
          <w:sz w:val="24"/>
          <w:szCs w:val="24"/>
        </w:rPr>
        <w:lastRenderedPageBreak/>
        <w:t>have been underestimated due to unrecognized stings in unexplained ca</w:t>
      </w:r>
      <w:r>
        <w:rPr>
          <w:rFonts w:ascii="Times New Roman" w:hAnsi="Times New Roman" w:cs="Times New Roman"/>
          <w:sz w:val="24"/>
          <w:szCs w:val="24"/>
        </w:rPr>
        <w:t>u</w:t>
      </w:r>
      <w:r w:rsidRPr="006B530E">
        <w:rPr>
          <w:rFonts w:ascii="Times New Roman" w:hAnsi="Times New Roman" w:cs="Times New Roman"/>
          <w:sz w:val="24"/>
          <w:szCs w:val="24"/>
        </w:rPr>
        <w:t>ses of death</w:t>
      </w:r>
      <w:r>
        <w:rPr>
          <w:rFonts w:ascii="Times New Roman" w:hAnsi="Times New Roman" w:cs="Times New Roman"/>
          <w:sz w:val="24"/>
          <w:szCs w:val="24"/>
        </w:rPr>
        <w:t xml:space="preserve">. </w:t>
      </w:r>
      <w:r w:rsidRPr="00B56046">
        <w:rPr>
          <w:rFonts w:ascii="Times New Roman" w:hAnsi="Times New Roman" w:cs="Times New Roman"/>
          <w:sz w:val="24"/>
          <w:szCs w:val="24"/>
          <w:lang w:val="en-US"/>
        </w:rPr>
        <w:t xml:space="preserve">Patients with </w:t>
      </w:r>
      <w:r>
        <w:rPr>
          <w:rFonts w:ascii="Times New Roman" w:hAnsi="Times New Roman" w:cs="Times New Roman"/>
          <w:sz w:val="24"/>
          <w:szCs w:val="24"/>
          <w:lang w:val="en-US"/>
        </w:rPr>
        <w:t>HVA</w:t>
      </w:r>
      <w:r w:rsidRPr="00B56046">
        <w:rPr>
          <w:rFonts w:ascii="Times New Roman" w:hAnsi="Times New Roman" w:cs="Times New Roman"/>
          <w:sz w:val="24"/>
          <w:szCs w:val="24"/>
          <w:lang w:val="en-US"/>
        </w:rPr>
        <w:t xml:space="preserve"> are advised to carry an emerg</w:t>
      </w:r>
      <w:r>
        <w:rPr>
          <w:rFonts w:ascii="Times New Roman" w:hAnsi="Times New Roman" w:cs="Times New Roman"/>
          <w:sz w:val="24"/>
          <w:szCs w:val="24"/>
          <w:lang w:val="en-US"/>
        </w:rPr>
        <w:t xml:space="preserve">ency kit comprising of an </w:t>
      </w:r>
      <w:r w:rsidRPr="00B56046">
        <w:rPr>
          <w:rFonts w:ascii="Times New Roman" w:hAnsi="Times New Roman" w:cs="Times New Roman"/>
          <w:sz w:val="24"/>
          <w:szCs w:val="24"/>
          <w:lang w:val="en-US"/>
        </w:rPr>
        <w:t xml:space="preserve">adrenaline </w:t>
      </w:r>
      <w:r>
        <w:rPr>
          <w:rFonts w:ascii="Times New Roman" w:hAnsi="Times New Roman" w:cs="Times New Roman"/>
          <w:sz w:val="24"/>
          <w:szCs w:val="24"/>
          <w:lang w:val="en-US"/>
        </w:rPr>
        <w:t xml:space="preserve">autoinjector (AAI), </w:t>
      </w:r>
      <w:r w:rsidRPr="00B56046">
        <w:rPr>
          <w:rFonts w:ascii="Times New Roman" w:hAnsi="Times New Roman" w:cs="Times New Roman"/>
          <w:sz w:val="24"/>
          <w:szCs w:val="24"/>
          <w:lang w:val="en-US"/>
        </w:rPr>
        <w:t>H</w:t>
      </w:r>
      <w:r w:rsidRPr="00B56046">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-antihistamines, and </w:t>
      </w:r>
      <w:r w:rsidRPr="00B56046">
        <w:rPr>
          <w:rFonts w:ascii="Times New Roman" w:hAnsi="Times New Roman" w:cs="Times New Roman"/>
          <w:sz w:val="24"/>
          <w:szCs w:val="24"/>
          <w:lang w:val="en-US"/>
        </w:rPr>
        <w:t>corticosteroids</w:t>
      </w:r>
      <w:r>
        <w:rPr>
          <w:rFonts w:ascii="Times New Roman" w:hAnsi="Times New Roman" w:cs="Times New Roman"/>
          <w:sz w:val="24"/>
          <w:szCs w:val="24"/>
          <w:lang w:val="en-US"/>
        </w:rPr>
        <w:t xml:space="preserve"> </w:t>
      </w:r>
      <w:r w:rsidRPr="00B56046">
        <w:rPr>
          <w:rFonts w:ascii="Times New Roman" w:hAnsi="Times New Roman" w:cs="Times New Roman"/>
          <w:sz w:val="24"/>
          <w:szCs w:val="24"/>
          <w:lang w:val="en-US"/>
        </w:rPr>
        <w:t>depending on the severity of their previous sting reaction(s). The only treatment that can potentially prevent further systemic sting reactions is venom immunotherapy (VIT</w:t>
      </w:r>
      <w:r w:rsidRPr="00B56046">
        <w:rPr>
          <w:rFonts w:ascii="Times New Roman" w:hAnsi="Times New Roman" w:cs="Times New Roman"/>
          <w:sz w:val="24"/>
          <w:szCs w:val="24"/>
          <w:lang w:val="en-GB"/>
        </w:rPr>
        <w:t xml:space="preserve">), which is reported to be effective in </w:t>
      </w:r>
      <w:r w:rsidRPr="00B56046">
        <w:rPr>
          <w:rFonts w:ascii="Times New Roman" w:hAnsi="Times New Roman" w:cs="Times New Roman"/>
          <w:sz w:val="24"/>
          <w:szCs w:val="24"/>
          <w:lang w:val="en-US"/>
        </w:rPr>
        <w:t xml:space="preserve">77-84% of patients treated with </w:t>
      </w:r>
      <w:r>
        <w:rPr>
          <w:rFonts w:ascii="Times New Roman" w:hAnsi="Times New Roman" w:cs="Times New Roman"/>
          <w:sz w:val="24"/>
          <w:szCs w:val="24"/>
          <w:lang w:val="en-US"/>
        </w:rPr>
        <w:t>honey</w:t>
      </w:r>
      <w:r w:rsidRPr="00B56046">
        <w:rPr>
          <w:rFonts w:ascii="Times New Roman" w:hAnsi="Times New Roman" w:cs="Times New Roman"/>
          <w:sz w:val="24"/>
          <w:szCs w:val="24"/>
          <w:lang w:val="en-US"/>
        </w:rPr>
        <w:t>bee venom</w:t>
      </w:r>
      <w:r w:rsidRPr="006A3F07">
        <w:rPr>
          <w:rFonts w:ascii="Times New Roman" w:hAnsi="Times New Roman" w:cs="Times New Roman"/>
          <w:noProof/>
          <w:sz w:val="24"/>
          <w:szCs w:val="24"/>
          <w:vertAlign w:val="superscript"/>
          <w:lang w:val="en-US"/>
        </w:rPr>
        <w:t>7, 8</w:t>
      </w:r>
      <w:r>
        <w:rPr>
          <w:rFonts w:ascii="Times New Roman" w:hAnsi="Times New Roman" w:cs="Times New Roman"/>
          <w:sz w:val="24"/>
          <w:szCs w:val="24"/>
          <w:lang w:val="en-US"/>
        </w:rPr>
        <w:t xml:space="preserve">, </w:t>
      </w:r>
      <w:r w:rsidRPr="00B56046">
        <w:rPr>
          <w:rFonts w:ascii="Times New Roman" w:hAnsi="Times New Roman" w:cs="Times New Roman"/>
          <w:sz w:val="24"/>
          <w:szCs w:val="24"/>
          <w:lang w:val="en-US"/>
        </w:rPr>
        <w:t>in 91-96% of patients receiving vespid venom</w:t>
      </w:r>
      <w:r w:rsidRPr="006A3F07">
        <w:rPr>
          <w:rFonts w:ascii="Times New Roman" w:hAnsi="Times New Roman" w:cs="Times New Roman"/>
          <w:noProof/>
          <w:sz w:val="24"/>
          <w:szCs w:val="24"/>
          <w:vertAlign w:val="superscript"/>
          <w:lang w:val="en-US"/>
        </w:rPr>
        <w:t>7, 8</w:t>
      </w:r>
      <w:r>
        <w:rPr>
          <w:rFonts w:ascii="Times New Roman" w:hAnsi="Times New Roman" w:cs="Times New Roman"/>
          <w:sz w:val="24"/>
          <w:szCs w:val="24"/>
          <w:lang w:val="en-US"/>
        </w:rPr>
        <w:t>, and in 97-98% of patients treated with ant venom</w:t>
      </w:r>
      <w:r w:rsidRPr="006A3F07">
        <w:rPr>
          <w:rFonts w:ascii="Times New Roman" w:hAnsi="Times New Roman" w:cs="Times New Roman"/>
          <w:noProof/>
          <w:sz w:val="24"/>
          <w:szCs w:val="24"/>
          <w:vertAlign w:val="superscript"/>
          <w:lang w:val="en-US"/>
        </w:rPr>
        <w:t>9, 10</w:t>
      </w:r>
      <w:r>
        <w:rPr>
          <w:rFonts w:ascii="Times New Roman" w:hAnsi="Times New Roman" w:cs="Times New Roman"/>
          <w:sz w:val="24"/>
          <w:szCs w:val="24"/>
          <w:lang w:val="en-US"/>
        </w:rPr>
        <w:t>.</w:t>
      </w:r>
    </w:p>
    <w:p w:rsidR="00B9651D" w:rsidRDefault="00B9651D" w:rsidP="000F7A6F">
      <w:pPr>
        <w:spacing w:after="0" w:line="480" w:lineRule="auto"/>
        <w:rPr>
          <w:rFonts w:ascii="Times New Roman" w:hAnsi="Times New Roman" w:cs="Times New Roman"/>
          <w:sz w:val="24"/>
          <w:szCs w:val="24"/>
          <w:lang w:val="en-US"/>
        </w:rPr>
      </w:pPr>
    </w:p>
    <w:p w:rsidR="00B9651D" w:rsidRPr="0066764F" w:rsidRDefault="00B9651D" w:rsidP="00B96AFA">
      <w:pPr>
        <w:spacing w:after="0" w:line="480" w:lineRule="auto"/>
        <w:rPr>
          <w:rFonts w:ascii="Times New Roman" w:hAnsi="Times New Roman" w:cs="Times New Roman"/>
          <w:sz w:val="24"/>
          <w:szCs w:val="24"/>
          <w:lang w:val="en-US"/>
        </w:rPr>
      </w:pPr>
      <w:r w:rsidRPr="0066764F">
        <w:rPr>
          <w:rFonts w:ascii="Times New Roman" w:hAnsi="Times New Roman" w:cs="Times New Roman"/>
          <w:color w:val="000000"/>
          <w:sz w:val="24"/>
          <w:szCs w:val="24"/>
        </w:rPr>
        <w:t>T</w:t>
      </w:r>
      <w:r w:rsidRPr="0066764F">
        <w:rPr>
          <w:rFonts w:ascii="Times New Roman" w:hAnsi="Times New Roman" w:cs="Times New Roman"/>
          <w:sz w:val="24"/>
          <w:szCs w:val="24"/>
          <w:lang w:val="en-US"/>
        </w:rPr>
        <w:t>he syste</w:t>
      </w:r>
      <w:r>
        <w:rPr>
          <w:rFonts w:ascii="Times New Roman" w:hAnsi="Times New Roman" w:cs="Times New Roman"/>
          <w:sz w:val="24"/>
          <w:szCs w:val="24"/>
          <w:lang w:val="en-US"/>
        </w:rPr>
        <w:t xml:space="preserve">matic review </w:t>
      </w:r>
      <w:r w:rsidRPr="0066764F">
        <w:rPr>
          <w:rFonts w:ascii="Times New Roman" w:hAnsi="Times New Roman" w:cs="Times New Roman"/>
          <w:sz w:val="24"/>
          <w:szCs w:val="24"/>
          <w:lang w:val="en-US"/>
        </w:rPr>
        <w:t>suggested that VIT is effective in reducing subsequent SSRs reactions in both children and adults and that this treatment modality can have a significant beneficial impact on disease specific quality of life (QoL)</w:t>
      </w:r>
      <w:r w:rsidRPr="00325D3A">
        <w:rPr>
          <w:rFonts w:ascii="Times New Roman" w:hAnsi="Times New Roman" w:cs="Times New Roman"/>
          <w:noProof/>
          <w:sz w:val="24"/>
          <w:szCs w:val="24"/>
          <w:vertAlign w:val="superscript"/>
          <w:lang w:val="en-US"/>
        </w:rPr>
        <w:t>1</w:t>
      </w:r>
      <w:r>
        <w:rPr>
          <w:rFonts w:ascii="Times New Roman" w:hAnsi="Times New Roman" w:cs="Times New Roman"/>
          <w:sz w:val="24"/>
          <w:szCs w:val="24"/>
          <w:lang w:val="en-US"/>
        </w:rPr>
        <w:t>.</w:t>
      </w:r>
      <w:r w:rsidRPr="0066764F">
        <w:rPr>
          <w:rFonts w:ascii="Times New Roman" w:hAnsi="Times New Roman" w:cs="Times New Roman"/>
          <w:sz w:val="24"/>
          <w:szCs w:val="24"/>
          <w:lang w:val="en-US"/>
        </w:rPr>
        <w:t xml:space="preserve"> VIT proved to be safe and no fatalities were recorded in the studies</w:t>
      </w:r>
      <w:r>
        <w:rPr>
          <w:rFonts w:ascii="Times New Roman" w:hAnsi="Times New Roman" w:cs="Times New Roman"/>
          <w:sz w:val="24"/>
          <w:szCs w:val="24"/>
          <w:lang w:val="en-US"/>
        </w:rPr>
        <w:t xml:space="preserve"> </w:t>
      </w:r>
      <w:r w:rsidRPr="0066764F">
        <w:rPr>
          <w:rFonts w:ascii="Times New Roman" w:hAnsi="Times New Roman" w:cs="Times New Roman"/>
          <w:sz w:val="24"/>
          <w:szCs w:val="24"/>
          <w:lang w:val="en-US"/>
        </w:rPr>
        <w:t xml:space="preserve">included in this review. The cost-effectiveness of VIT needs to be established. Modelling cost-effectiveness suggested that VIT was likely to be cost-effective in those at high risk of repeated systemic sting reactions and/or impaired quality of life. However, </w:t>
      </w:r>
      <w:r w:rsidRPr="0066764F">
        <w:rPr>
          <w:rFonts w:ascii="Times New Roman" w:hAnsi="Times New Roman" w:cs="Times New Roman"/>
          <w:sz w:val="24"/>
          <w:szCs w:val="24"/>
          <w:lang w:val="en-US" w:eastAsia="de-AT"/>
        </w:rPr>
        <w:t>primary studies assessing the cost-effectiveness of VIT could not be identified.</w:t>
      </w:r>
    </w:p>
    <w:p w:rsidR="00B9651D" w:rsidRPr="0066764F" w:rsidRDefault="00B9651D" w:rsidP="00B56046">
      <w:pPr>
        <w:spacing w:line="480" w:lineRule="auto"/>
        <w:ind w:left="-181" w:right="-79"/>
        <w:rPr>
          <w:rFonts w:ascii="Times New Roman" w:hAnsi="Times New Roman" w:cs="Times New Roman"/>
          <w:b/>
          <w:bCs/>
          <w:color w:val="000000"/>
          <w:sz w:val="24"/>
          <w:szCs w:val="24"/>
        </w:rPr>
      </w:pPr>
    </w:p>
    <w:p w:rsidR="00B9651D" w:rsidRDefault="00B9651D" w:rsidP="00B56046">
      <w:pPr>
        <w:spacing w:after="0" w:line="240" w:lineRule="auto"/>
        <w:rPr>
          <w:b/>
          <w:bCs/>
          <w:color w:val="000000"/>
          <w:sz w:val="28"/>
          <w:szCs w:val="28"/>
        </w:rPr>
      </w:pPr>
      <w:r>
        <w:rPr>
          <w:b/>
          <w:bCs/>
          <w:color w:val="000000"/>
          <w:sz w:val="28"/>
          <w:szCs w:val="28"/>
        </w:rPr>
        <w:br w:type="page"/>
      </w:r>
    </w:p>
    <w:p w:rsidR="00B9651D" w:rsidRPr="002A0627" w:rsidRDefault="00B9651D" w:rsidP="002A0627">
      <w:pPr>
        <w:spacing w:line="480" w:lineRule="auto"/>
        <w:ind w:left="-181" w:right="-79"/>
        <w:rPr>
          <w:rFonts w:ascii="Times New Roman" w:hAnsi="Times New Roman" w:cs="Times New Roman"/>
          <w:b/>
          <w:bCs/>
          <w:color w:val="000000"/>
          <w:sz w:val="28"/>
          <w:szCs w:val="28"/>
        </w:rPr>
      </w:pPr>
      <w:r w:rsidRPr="0009519C">
        <w:rPr>
          <w:rFonts w:ascii="Times New Roman" w:hAnsi="Times New Roman" w:cs="Times New Roman"/>
          <w:b/>
          <w:bCs/>
          <w:color w:val="000000"/>
          <w:sz w:val="28"/>
          <w:szCs w:val="28"/>
        </w:rPr>
        <w:lastRenderedPageBreak/>
        <w:t>Methodology</w:t>
      </w:r>
      <w:r w:rsidRPr="00B56046">
        <w:rPr>
          <w:rFonts w:ascii="Times New Roman" w:hAnsi="Times New Roman" w:cs="Times New Roman"/>
          <w:b/>
          <w:bCs/>
          <w:color w:val="000000"/>
          <w:sz w:val="24"/>
          <w:szCs w:val="24"/>
          <w:lang w:val="en-US"/>
        </w:rPr>
        <w:br/>
      </w:r>
      <w:r w:rsidRPr="00B56046">
        <w:rPr>
          <w:rFonts w:ascii="Times New Roman" w:hAnsi="Times New Roman" w:cs="Times New Roman"/>
          <w:color w:val="000000"/>
          <w:sz w:val="24"/>
          <w:szCs w:val="24"/>
          <w:lang w:val="en-US"/>
        </w:rPr>
        <w:t>Th</w:t>
      </w:r>
      <w:r>
        <w:rPr>
          <w:rFonts w:ascii="Times New Roman" w:hAnsi="Times New Roman" w:cs="Times New Roman"/>
          <w:color w:val="000000"/>
          <w:sz w:val="24"/>
          <w:szCs w:val="24"/>
          <w:lang w:val="en-US"/>
        </w:rPr>
        <w:t>is</w:t>
      </w:r>
      <w:r w:rsidRPr="00B5604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g</w:t>
      </w:r>
      <w:r w:rsidRPr="00B56046">
        <w:rPr>
          <w:rFonts w:ascii="Times New Roman" w:hAnsi="Times New Roman" w:cs="Times New Roman"/>
          <w:color w:val="000000"/>
          <w:sz w:val="24"/>
          <w:szCs w:val="24"/>
          <w:lang w:val="en-US"/>
        </w:rPr>
        <w:t>uideline w</w:t>
      </w:r>
      <w:r>
        <w:rPr>
          <w:rFonts w:ascii="Times New Roman" w:hAnsi="Times New Roman" w:cs="Times New Roman"/>
          <w:color w:val="000000"/>
          <w:sz w:val="24"/>
          <w:szCs w:val="24"/>
          <w:lang w:val="en-US"/>
        </w:rPr>
        <w:t>as</w:t>
      </w:r>
      <w:r w:rsidRPr="00B56046">
        <w:rPr>
          <w:rFonts w:ascii="Times New Roman" w:hAnsi="Times New Roman" w:cs="Times New Roman"/>
          <w:color w:val="000000"/>
          <w:sz w:val="24"/>
          <w:szCs w:val="24"/>
          <w:lang w:val="en-US"/>
        </w:rPr>
        <w:t xml:space="preserve"> produced using the Appraisal of Guidelines for Research &amp; Evaluation (AGREE II) approach</w:t>
      </w:r>
      <w:r w:rsidRPr="006A3F07">
        <w:rPr>
          <w:rFonts w:ascii="Times New Roman" w:hAnsi="Times New Roman" w:cs="Times New Roman"/>
          <w:noProof/>
          <w:color w:val="000000"/>
          <w:sz w:val="24"/>
          <w:szCs w:val="24"/>
          <w:vertAlign w:val="superscript"/>
          <w:lang w:val="en-US"/>
        </w:rPr>
        <w:t>11, 12</w:t>
      </w:r>
      <w:r>
        <w:rPr>
          <w:rFonts w:ascii="Times New Roman" w:hAnsi="Times New Roman" w:cs="Times New Roman"/>
          <w:color w:val="000000"/>
          <w:sz w:val="24"/>
          <w:szCs w:val="24"/>
          <w:lang w:val="en-US"/>
        </w:rPr>
        <w:t xml:space="preserve">, </w:t>
      </w:r>
      <w:r w:rsidRPr="00B56046">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n internationally recognized and accepted</w:t>
      </w:r>
      <w:r w:rsidRPr="00B56046">
        <w:rPr>
          <w:rFonts w:ascii="Times New Roman" w:hAnsi="Times New Roman" w:cs="Times New Roman"/>
          <w:color w:val="000000"/>
          <w:sz w:val="24"/>
          <w:szCs w:val="24"/>
          <w:lang w:val="en-US"/>
        </w:rPr>
        <w:t xml:space="preserve"> structured approach to guideline production. This is designed to ensure appropriate representation of the full range of stakeholders, a careful search for and critical appraisal of the relevant literature, a systematic approach to the formulation and presentation of recommendations and steps to ensure that the risk of bias is minimized at each step of the process. The process started in April 2015 beginning with detailed face-to-face discussions agreeing the process and the key clinical areas to address, followed by face-to-face meetings and regular web-conferences in which professional and lay representatives participated. The present </w:t>
      </w:r>
      <w:r>
        <w:rPr>
          <w:rFonts w:ascii="Times New Roman" w:hAnsi="Times New Roman" w:cs="Times New Roman"/>
          <w:color w:val="000000"/>
          <w:sz w:val="24"/>
          <w:szCs w:val="24"/>
          <w:lang w:val="en-US"/>
        </w:rPr>
        <w:t>g</w:t>
      </w:r>
      <w:r w:rsidRPr="00B56046">
        <w:rPr>
          <w:rFonts w:ascii="Times New Roman" w:hAnsi="Times New Roman" w:cs="Times New Roman"/>
          <w:color w:val="000000"/>
          <w:sz w:val="24"/>
          <w:szCs w:val="24"/>
          <w:lang w:val="en-US"/>
        </w:rPr>
        <w:t xml:space="preserve">uideline </w:t>
      </w:r>
      <w:r>
        <w:rPr>
          <w:rFonts w:ascii="Times New Roman" w:hAnsi="Times New Roman" w:cs="Times New Roman"/>
          <w:color w:val="000000"/>
          <w:sz w:val="24"/>
          <w:szCs w:val="24"/>
          <w:lang w:val="en-US"/>
        </w:rPr>
        <w:t>is</w:t>
      </w:r>
      <w:r w:rsidRPr="00B56046">
        <w:rPr>
          <w:rFonts w:ascii="Times New Roman" w:hAnsi="Times New Roman" w:cs="Times New Roman"/>
          <w:color w:val="000000"/>
          <w:sz w:val="24"/>
          <w:szCs w:val="24"/>
          <w:lang w:val="en-US"/>
        </w:rPr>
        <w:t xml:space="preserve"> based on the systematic review and they follow the methods and criteria applied</w:t>
      </w:r>
      <w:r w:rsidRPr="006A3F07">
        <w:rPr>
          <w:rFonts w:ascii="Times New Roman" w:hAnsi="Times New Roman" w:cs="Times New Roman"/>
          <w:noProof/>
          <w:color w:val="000000"/>
          <w:sz w:val="24"/>
          <w:szCs w:val="24"/>
          <w:vertAlign w:val="superscript"/>
          <w:lang w:val="en-US"/>
        </w:rPr>
        <w:t>1</w:t>
      </w:r>
      <w:r w:rsidRPr="00B56046">
        <w:rPr>
          <w:rFonts w:ascii="Times New Roman" w:hAnsi="Times New Roman" w:cs="Times New Roman"/>
          <w:color w:val="000000"/>
          <w:sz w:val="24"/>
          <w:szCs w:val="24"/>
          <w:lang w:val="en-US"/>
        </w:rPr>
        <w:t>.</w:t>
      </w:r>
    </w:p>
    <w:p w:rsidR="00B9651D" w:rsidRPr="00B56046" w:rsidRDefault="00B9651D" w:rsidP="00B56046">
      <w:pPr>
        <w:spacing w:line="480" w:lineRule="auto"/>
        <w:ind w:left="-181" w:right="-79"/>
        <w:rPr>
          <w:rFonts w:ascii="Times New Roman" w:hAnsi="Times New Roman" w:cs="Times New Roman"/>
          <w:b/>
          <w:bCs/>
          <w:color w:val="000000"/>
          <w:sz w:val="24"/>
          <w:szCs w:val="24"/>
          <w:lang w:val="en-US"/>
        </w:rPr>
      </w:pPr>
      <w:r w:rsidRPr="00B56046">
        <w:rPr>
          <w:rFonts w:ascii="Times New Roman" w:hAnsi="Times New Roman" w:cs="Times New Roman"/>
          <w:b/>
          <w:bCs/>
          <w:color w:val="000000"/>
          <w:sz w:val="24"/>
          <w:szCs w:val="24"/>
          <w:lang w:val="en-US"/>
        </w:rPr>
        <w:t>Clarifying the scope and purpose of the guideline</w:t>
      </w:r>
      <w:r w:rsidRPr="00B56046">
        <w:rPr>
          <w:rFonts w:ascii="Times New Roman" w:hAnsi="Times New Roman" w:cs="Times New Roman"/>
          <w:b/>
          <w:bCs/>
          <w:color w:val="000000"/>
          <w:sz w:val="24"/>
          <w:szCs w:val="24"/>
          <w:lang w:val="en-US"/>
        </w:rPr>
        <w:br/>
      </w:r>
      <w:r w:rsidRPr="00B56046">
        <w:rPr>
          <w:rFonts w:ascii="Times New Roman" w:hAnsi="Times New Roman" w:cs="Times New Roman"/>
          <w:color w:val="000000"/>
          <w:sz w:val="24"/>
          <w:szCs w:val="24"/>
          <w:lang w:val="en-US"/>
        </w:rPr>
        <w:t>The scope of th</w:t>
      </w:r>
      <w:r>
        <w:rPr>
          <w:rFonts w:ascii="Times New Roman" w:hAnsi="Times New Roman" w:cs="Times New Roman"/>
          <w:color w:val="000000"/>
          <w:sz w:val="24"/>
          <w:szCs w:val="24"/>
          <w:lang w:val="en-US"/>
        </w:rPr>
        <w:t>is</w:t>
      </w:r>
      <w:r w:rsidRPr="00B56046">
        <w:rPr>
          <w:rFonts w:ascii="Times New Roman" w:hAnsi="Times New Roman" w:cs="Times New Roman"/>
          <w:color w:val="000000"/>
          <w:sz w:val="24"/>
          <w:szCs w:val="24"/>
          <w:lang w:val="en-US"/>
        </w:rPr>
        <w:t xml:space="preserve"> EAACI </w:t>
      </w:r>
      <w:r>
        <w:rPr>
          <w:rFonts w:ascii="Times New Roman" w:hAnsi="Times New Roman" w:cs="Times New Roman"/>
          <w:color w:val="000000"/>
          <w:sz w:val="24"/>
          <w:szCs w:val="24"/>
          <w:lang w:val="en-US"/>
        </w:rPr>
        <w:t>g</w:t>
      </w:r>
      <w:r w:rsidRPr="00B56046">
        <w:rPr>
          <w:rFonts w:ascii="Times New Roman" w:hAnsi="Times New Roman" w:cs="Times New Roman"/>
          <w:color w:val="000000"/>
          <w:sz w:val="24"/>
          <w:szCs w:val="24"/>
          <w:lang w:val="en-US"/>
        </w:rPr>
        <w:t xml:space="preserve">uideline is multifaceted, providing statements that assist clinicians in the optimal use of </w:t>
      </w:r>
      <w:r>
        <w:rPr>
          <w:rFonts w:ascii="Times New Roman" w:hAnsi="Times New Roman" w:cs="Times New Roman"/>
          <w:color w:val="000000"/>
          <w:sz w:val="24"/>
          <w:szCs w:val="24"/>
          <w:lang w:val="en-US"/>
        </w:rPr>
        <w:t>use of V</w:t>
      </w:r>
      <w:r w:rsidRPr="00B56046">
        <w:rPr>
          <w:rFonts w:ascii="Times New Roman" w:hAnsi="Times New Roman" w:cs="Times New Roman"/>
          <w:color w:val="000000"/>
          <w:sz w:val="24"/>
          <w:szCs w:val="24"/>
          <w:lang w:val="en-US"/>
        </w:rPr>
        <w:t>IT in th</w:t>
      </w:r>
      <w:r>
        <w:rPr>
          <w:rFonts w:ascii="Times New Roman" w:hAnsi="Times New Roman" w:cs="Times New Roman"/>
          <w:color w:val="000000"/>
          <w:sz w:val="24"/>
          <w:szCs w:val="24"/>
          <w:lang w:val="en-US"/>
        </w:rPr>
        <w:t>e management of patients with Hymenoptera venom allergy</w:t>
      </w:r>
      <w:r w:rsidRPr="00B56046">
        <w:rPr>
          <w:rFonts w:ascii="Times New Roman" w:hAnsi="Times New Roman" w:cs="Times New Roman"/>
          <w:color w:val="000000"/>
          <w:sz w:val="24"/>
          <w:szCs w:val="24"/>
          <w:lang w:val="en-US"/>
        </w:rPr>
        <w:t xml:space="preserve"> and identifying gaps for further research.</w:t>
      </w:r>
    </w:p>
    <w:p w:rsidR="00B9651D" w:rsidRDefault="00B9651D" w:rsidP="00B56046">
      <w:pPr>
        <w:spacing w:line="480" w:lineRule="auto"/>
        <w:ind w:left="-181" w:right="-79"/>
        <w:rPr>
          <w:rFonts w:ascii="Times New Roman" w:hAnsi="Times New Roman" w:cs="Times New Roman"/>
          <w:b/>
          <w:bCs/>
          <w:color w:val="000000"/>
          <w:sz w:val="24"/>
          <w:szCs w:val="24"/>
          <w:lang w:val="en-US"/>
        </w:rPr>
      </w:pPr>
      <w:r w:rsidRPr="00B56046">
        <w:rPr>
          <w:rFonts w:ascii="Times New Roman" w:hAnsi="Times New Roman" w:cs="Times New Roman"/>
          <w:b/>
          <w:bCs/>
          <w:sz w:val="24"/>
          <w:szCs w:val="24"/>
          <w:lang w:val="en-GB"/>
        </w:rPr>
        <w:t>Ensuring appropriate stakeholder involvement</w:t>
      </w:r>
      <w:r w:rsidRPr="00B56046">
        <w:rPr>
          <w:rFonts w:ascii="Times New Roman" w:hAnsi="Times New Roman" w:cs="Times New Roman"/>
          <w:b/>
          <w:bCs/>
          <w:color w:val="000000"/>
          <w:sz w:val="24"/>
          <w:szCs w:val="24"/>
          <w:lang w:val="en-US"/>
        </w:rPr>
        <w:br/>
      </w:r>
      <w:r w:rsidRPr="00B56046">
        <w:rPr>
          <w:rFonts w:ascii="Times New Roman" w:hAnsi="Times New Roman" w:cs="Times New Roman"/>
          <w:bCs/>
          <w:color w:val="000000"/>
          <w:sz w:val="24"/>
          <w:szCs w:val="24"/>
          <w:lang w:val="en-US"/>
        </w:rPr>
        <w:t>Participants in the EAACI Taskforce on VIT represented a range of 1</w:t>
      </w:r>
      <w:r>
        <w:rPr>
          <w:rFonts w:ascii="Times New Roman" w:hAnsi="Times New Roman" w:cs="Times New Roman"/>
          <w:bCs/>
          <w:color w:val="000000"/>
          <w:sz w:val="24"/>
          <w:szCs w:val="24"/>
          <w:lang w:val="en-US"/>
        </w:rPr>
        <w:t>4</w:t>
      </w:r>
      <w:r w:rsidRPr="00B56046">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lang w:val="en-US"/>
        </w:rPr>
        <w:t xml:space="preserve">European </w:t>
      </w:r>
      <w:r w:rsidRPr="00B56046">
        <w:rPr>
          <w:rFonts w:ascii="Times New Roman" w:hAnsi="Times New Roman" w:cs="Times New Roman"/>
          <w:bCs/>
          <w:color w:val="000000"/>
          <w:sz w:val="24"/>
          <w:szCs w:val="24"/>
          <w:lang w:val="en-US"/>
        </w:rPr>
        <w:t>countries and disciplinary and clinical backgrounds, including allergists, pediatricians</w:t>
      </w:r>
      <w:r>
        <w:rPr>
          <w:rFonts w:ascii="Times New Roman" w:hAnsi="Times New Roman" w:cs="Times New Roman"/>
          <w:bCs/>
          <w:color w:val="000000"/>
          <w:sz w:val="24"/>
          <w:szCs w:val="24"/>
          <w:lang w:val="en-US"/>
        </w:rPr>
        <w:t>, primary care practitioners</w:t>
      </w:r>
      <w:r w:rsidRPr="00B56046">
        <w:rPr>
          <w:rFonts w:ascii="Times New Roman" w:hAnsi="Times New Roman" w:cs="Times New Roman"/>
          <w:bCs/>
          <w:color w:val="000000"/>
          <w:sz w:val="24"/>
          <w:szCs w:val="24"/>
          <w:lang w:val="en-US"/>
        </w:rPr>
        <w:t>, ophthalmolog</w:t>
      </w:r>
      <w:r>
        <w:rPr>
          <w:rFonts w:ascii="Times New Roman" w:hAnsi="Times New Roman" w:cs="Times New Roman"/>
          <w:bCs/>
          <w:color w:val="000000"/>
          <w:sz w:val="24"/>
          <w:szCs w:val="24"/>
          <w:lang w:val="en-US"/>
        </w:rPr>
        <w:t>ists</w:t>
      </w:r>
      <w:r w:rsidRPr="00AE7EE9">
        <w:rPr>
          <w:rFonts w:ascii="Times New Roman" w:hAnsi="Times New Roman" w:cs="Times New Roman"/>
          <w:bCs/>
          <w:color w:val="000000"/>
          <w:sz w:val="24"/>
          <w:szCs w:val="24"/>
          <w:lang w:val="en-US"/>
        </w:rPr>
        <w:t xml:space="preserve">, </w:t>
      </w:r>
      <w:r w:rsidRPr="00E14569">
        <w:rPr>
          <w:rStyle w:val="suffix"/>
          <w:rFonts w:ascii="Times New Roman" w:hAnsi="Times New Roman" w:cs="Times New Roman"/>
          <w:sz w:val="24"/>
          <w:szCs w:val="24"/>
        </w:rPr>
        <w:t>ear nose and throat (</w:t>
      </w:r>
      <w:r w:rsidRPr="00AE7EE9">
        <w:rPr>
          <w:rFonts w:ascii="Times New Roman" w:hAnsi="Times New Roman" w:cs="Times New Roman"/>
          <w:bCs/>
          <w:color w:val="000000"/>
          <w:sz w:val="24"/>
          <w:szCs w:val="24"/>
          <w:lang w:val="en-US"/>
        </w:rPr>
        <w:t>ENT)</w:t>
      </w:r>
      <w:r>
        <w:rPr>
          <w:rFonts w:ascii="Times New Roman" w:hAnsi="Times New Roman" w:cs="Times New Roman"/>
          <w:bCs/>
          <w:color w:val="000000"/>
          <w:sz w:val="24"/>
          <w:szCs w:val="24"/>
          <w:lang w:val="en-US"/>
        </w:rPr>
        <w:t xml:space="preserve"> specialists</w:t>
      </w:r>
      <w:r w:rsidRPr="00B56046">
        <w:rPr>
          <w:rFonts w:ascii="Times New Roman" w:hAnsi="Times New Roman" w:cs="Times New Roman"/>
          <w:bCs/>
          <w:color w:val="000000"/>
          <w:sz w:val="24"/>
          <w:szCs w:val="24"/>
          <w:lang w:val="en-US"/>
        </w:rPr>
        <w:t>, pharmacists, immunologists, nurses and patient representatives. Representatives of immunotherapy product manufactures were given the opportunity to review and comment on the draft guideline as part of the peer review and public comment process. These c</w:t>
      </w:r>
      <w:r>
        <w:rPr>
          <w:rFonts w:ascii="Times New Roman" w:hAnsi="Times New Roman" w:cs="Times New Roman"/>
          <w:bCs/>
          <w:color w:val="000000"/>
          <w:sz w:val="24"/>
          <w:szCs w:val="24"/>
          <w:lang w:val="en-US"/>
        </w:rPr>
        <w:t>omments were considered by the t</w:t>
      </w:r>
      <w:r w:rsidRPr="00B56046">
        <w:rPr>
          <w:rFonts w:ascii="Times New Roman" w:hAnsi="Times New Roman" w:cs="Times New Roman"/>
          <w:bCs/>
          <w:color w:val="000000"/>
          <w:sz w:val="24"/>
          <w:szCs w:val="24"/>
          <w:lang w:val="en-US"/>
        </w:rPr>
        <w:t xml:space="preserve">askforce and, where appropriate, revisions were made.  </w:t>
      </w:r>
    </w:p>
    <w:p w:rsidR="00B9651D" w:rsidRPr="00B56046" w:rsidRDefault="00B9651D" w:rsidP="00B56046">
      <w:pPr>
        <w:spacing w:line="480" w:lineRule="auto"/>
        <w:ind w:left="-181" w:right="-79"/>
        <w:rPr>
          <w:rFonts w:ascii="Times New Roman" w:hAnsi="Times New Roman" w:cs="Times New Roman"/>
          <w:b/>
          <w:bCs/>
          <w:color w:val="000000"/>
          <w:sz w:val="24"/>
          <w:szCs w:val="24"/>
          <w:lang w:val="en-US"/>
        </w:rPr>
      </w:pPr>
      <w:r w:rsidRPr="00B56046">
        <w:rPr>
          <w:rFonts w:ascii="Times New Roman" w:hAnsi="Times New Roman" w:cs="Times New Roman"/>
          <w:b/>
          <w:bCs/>
          <w:sz w:val="24"/>
          <w:szCs w:val="24"/>
          <w:lang w:val="en-GB"/>
        </w:rPr>
        <w:t>Systematic reviews of the evidence</w:t>
      </w:r>
      <w:r w:rsidRPr="00B56046">
        <w:rPr>
          <w:rFonts w:ascii="Times New Roman" w:hAnsi="Times New Roman" w:cs="Times New Roman"/>
          <w:b/>
          <w:bCs/>
          <w:sz w:val="24"/>
          <w:szCs w:val="24"/>
          <w:lang w:val="en-GB"/>
        </w:rPr>
        <w:br/>
      </w:r>
      <w:r w:rsidRPr="00B56046">
        <w:rPr>
          <w:rFonts w:ascii="Times New Roman" w:hAnsi="Times New Roman" w:cs="Times New Roman"/>
          <w:bCs/>
          <w:color w:val="000000"/>
          <w:sz w:val="24"/>
          <w:szCs w:val="24"/>
          <w:lang w:val="en-US"/>
        </w:rPr>
        <w:t xml:space="preserve">The initial full range of clinical questions that were considered important were rationalized </w:t>
      </w:r>
      <w:r w:rsidRPr="00B56046">
        <w:rPr>
          <w:rFonts w:ascii="Times New Roman" w:hAnsi="Times New Roman" w:cs="Times New Roman"/>
          <w:bCs/>
          <w:color w:val="000000"/>
          <w:sz w:val="24"/>
          <w:szCs w:val="24"/>
          <w:lang w:val="en-US"/>
        </w:rPr>
        <w:lastRenderedPageBreak/>
        <w:t xml:space="preserve">through several rounds of iteration to agree on one key question: what is the effectiveness, cost-effectiveness and safety of VIT in patients. This was then pursued through a formal systematic review </w:t>
      </w:r>
      <w:r>
        <w:rPr>
          <w:rFonts w:ascii="Times New Roman" w:hAnsi="Times New Roman" w:cs="Times New Roman"/>
          <w:bCs/>
          <w:color w:val="000000"/>
          <w:sz w:val="24"/>
          <w:szCs w:val="24"/>
          <w:lang w:val="en-US"/>
        </w:rPr>
        <w:t xml:space="preserve">and meta-analysis </w:t>
      </w:r>
      <w:r w:rsidRPr="00B56046">
        <w:rPr>
          <w:rFonts w:ascii="Times New Roman" w:hAnsi="Times New Roman" w:cs="Times New Roman"/>
          <w:bCs/>
          <w:color w:val="000000"/>
          <w:sz w:val="24"/>
          <w:szCs w:val="24"/>
          <w:lang w:val="en-US"/>
        </w:rPr>
        <w:t>of the evidence</w:t>
      </w:r>
      <w:r w:rsidRPr="006A3F07">
        <w:rPr>
          <w:rFonts w:ascii="Times New Roman" w:hAnsi="Times New Roman" w:cs="Times New Roman"/>
          <w:bCs/>
          <w:noProof/>
          <w:color w:val="000000"/>
          <w:sz w:val="24"/>
          <w:szCs w:val="24"/>
          <w:vertAlign w:val="superscript"/>
          <w:lang w:val="en-US"/>
        </w:rPr>
        <w:t>1</w:t>
      </w:r>
      <w:r w:rsidRPr="00B56046">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t xml:space="preserve"> </w:t>
      </w:r>
      <w:r w:rsidRPr="00F66335">
        <w:rPr>
          <w:rFonts w:ascii="Times New Roman" w:hAnsi="Times New Roman" w:cs="Times New Roman"/>
          <w:sz w:val="24"/>
          <w:szCs w:val="24"/>
          <w:lang w:val="en-US"/>
        </w:rPr>
        <w:t xml:space="preserve">We continued to track evidence published after our systematic review </w:t>
      </w:r>
      <w:r>
        <w:rPr>
          <w:rFonts w:ascii="Times New Roman" w:hAnsi="Times New Roman" w:cs="Times New Roman"/>
          <w:bCs/>
          <w:color w:val="000000"/>
          <w:sz w:val="24"/>
          <w:szCs w:val="24"/>
          <w:lang w:val="en-US"/>
        </w:rPr>
        <w:t xml:space="preserve">and meta-analysis </w:t>
      </w:r>
      <w:r>
        <w:rPr>
          <w:rFonts w:ascii="Times New Roman" w:hAnsi="Times New Roman" w:cs="Times New Roman"/>
          <w:sz w:val="24"/>
          <w:szCs w:val="24"/>
          <w:lang w:val="en-US"/>
        </w:rPr>
        <w:t xml:space="preserve">with a </w:t>
      </w:r>
      <w:r w:rsidRPr="00F66335">
        <w:rPr>
          <w:rFonts w:ascii="Times New Roman" w:hAnsi="Times New Roman" w:cs="Times New Roman"/>
          <w:sz w:val="24"/>
          <w:szCs w:val="24"/>
          <w:lang w:val="en-US"/>
        </w:rPr>
        <w:t>cut-off date</w:t>
      </w:r>
      <w:r>
        <w:rPr>
          <w:rFonts w:ascii="Times New Roman" w:hAnsi="Times New Roman" w:cs="Times New Roman"/>
          <w:sz w:val="24"/>
          <w:szCs w:val="24"/>
          <w:lang w:val="en-US"/>
        </w:rPr>
        <w:t xml:space="preserve"> of July 1, 2017 </w:t>
      </w:r>
      <w:r w:rsidRPr="00F66335">
        <w:rPr>
          <w:rFonts w:ascii="Times New Roman" w:hAnsi="Times New Roman" w:cs="Times New Roman"/>
          <w:sz w:val="24"/>
          <w:szCs w:val="24"/>
          <w:lang w:val="en-US"/>
        </w:rPr>
        <w:t xml:space="preserve">and, where relevant, </w:t>
      </w:r>
      <w:r>
        <w:rPr>
          <w:rFonts w:ascii="Times New Roman" w:hAnsi="Times New Roman" w:cs="Times New Roman"/>
          <w:sz w:val="24"/>
          <w:szCs w:val="24"/>
          <w:lang w:val="en-US"/>
        </w:rPr>
        <w:t>studies were considered by the t</w:t>
      </w:r>
      <w:r w:rsidRPr="00F66335">
        <w:rPr>
          <w:rFonts w:ascii="Times New Roman" w:hAnsi="Times New Roman" w:cs="Times New Roman"/>
          <w:sz w:val="24"/>
          <w:szCs w:val="24"/>
          <w:lang w:val="en-US"/>
        </w:rPr>
        <w:t>askforce chairs. This evidence will formally be considered in the systematic review update that wi</w:t>
      </w:r>
      <w:r>
        <w:rPr>
          <w:rFonts w:ascii="Times New Roman" w:hAnsi="Times New Roman" w:cs="Times New Roman"/>
          <w:sz w:val="24"/>
          <w:szCs w:val="24"/>
          <w:lang w:val="en-US"/>
        </w:rPr>
        <w:t>ll precede the update of this g</w:t>
      </w:r>
      <w:r w:rsidRPr="00F66335">
        <w:rPr>
          <w:rFonts w:ascii="Times New Roman" w:hAnsi="Times New Roman" w:cs="Times New Roman"/>
          <w:sz w:val="24"/>
          <w:szCs w:val="24"/>
          <w:lang w:val="en-US"/>
        </w:rPr>
        <w:t>uideline, which is scheduled for publication in 2022.</w:t>
      </w:r>
      <w:r w:rsidRPr="00F4566B">
        <w:rPr>
          <w:rFonts w:ascii="Arial" w:hAnsi="Arial"/>
          <w:lang w:val="en-US"/>
        </w:rPr>
        <w:t xml:space="preserve">  </w:t>
      </w:r>
    </w:p>
    <w:p w:rsidR="00B9651D" w:rsidRPr="00B56046" w:rsidRDefault="00B9651D" w:rsidP="00B56046">
      <w:pPr>
        <w:spacing w:line="480" w:lineRule="auto"/>
        <w:ind w:left="-181" w:right="-79"/>
        <w:rPr>
          <w:rFonts w:ascii="Times New Roman" w:hAnsi="Times New Roman" w:cs="Times New Roman"/>
          <w:bCs/>
          <w:color w:val="000000"/>
          <w:sz w:val="24"/>
          <w:szCs w:val="24"/>
          <w:lang w:val="en-US"/>
        </w:rPr>
      </w:pPr>
      <w:r w:rsidRPr="00B56046">
        <w:rPr>
          <w:rFonts w:ascii="Times New Roman" w:hAnsi="Times New Roman" w:cs="Times New Roman"/>
          <w:b/>
          <w:bCs/>
          <w:color w:val="000000"/>
          <w:sz w:val="24"/>
          <w:szCs w:val="24"/>
          <w:lang w:val="en-US"/>
        </w:rPr>
        <w:t>Formulating recommendations</w:t>
      </w:r>
      <w:r w:rsidRPr="00B56046">
        <w:rPr>
          <w:rFonts w:ascii="Times New Roman" w:hAnsi="Times New Roman" w:cs="Times New Roman"/>
          <w:bCs/>
          <w:color w:val="000000"/>
          <w:sz w:val="24"/>
          <w:szCs w:val="24"/>
          <w:lang w:val="en-US"/>
        </w:rPr>
        <w:br/>
        <w:t>We graded the strength and consistency of key findings from these systematic reviews</w:t>
      </w:r>
      <w:r w:rsidRPr="006A3F07">
        <w:rPr>
          <w:rFonts w:ascii="Times New Roman" w:hAnsi="Times New Roman" w:cs="Times New Roman"/>
          <w:bCs/>
          <w:noProof/>
          <w:color w:val="000000"/>
          <w:sz w:val="24"/>
          <w:szCs w:val="24"/>
          <w:vertAlign w:val="superscript"/>
          <w:lang w:val="en-US"/>
        </w:rPr>
        <w:t>1</w:t>
      </w:r>
      <w:r w:rsidRPr="00B56046">
        <w:rPr>
          <w:rFonts w:ascii="Times New Roman" w:hAnsi="Times New Roman" w:cs="Times New Roman"/>
          <w:bCs/>
          <w:color w:val="000000"/>
          <w:sz w:val="24"/>
          <w:szCs w:val="24"/>
          <w:lang w:val="en-US"/>
        </w:rPr>
        <w:t xml:space="preserve"> to formulate evidence-based recommendations for clinical care </w:t>
      </w:r>
      <w:r>
        <w:rPr>
          <w:rFonts w:ascii="Times New Roman" w:hAnsi="Times New Roman" w:cs="Times New Roman"/>
          <w:bCs/>
          <w:color w:val="000000"/>
          <w:sz w:val="24"/>
          <w:szCs w:val="24"/>
          <w:lang w:val="en-US"/>
        </w:rPr>
        <w:t>by applying the GRADE process</w:t>
      </w:r>
      <w:r w:rsidRPr="00325D3A">
        <w:rPr>
          <w:rFonts w:ascii="Times New Roman" w:hAnsi="Times New Roman" w:cs="Times New Roman"/>
          <w:bCs/>
          <w:noProof/>
          <w:color w:val="000000"/>
          <w:sz w:val="24"/>
          <w:szCs w:val="24"/>
          <w:vertAlign w:val="superscript"/>
          <w:lang w:val="en-US"/>
        </w:rPr>
        <w:t>13</w:t>
      </w:r>
      <w:r>
        <w:rPr>
          <w:rFonts w:ascii="Times New Roman" w:hAnsi="Times New Roman" w:cs="Times New Roman"/>
          <w:bCs/>
          <w:color w:val="000000"/>
          <w:sz w:val="24"/>
          <w:szCs w:val="24"/>
          <w:lang w:val="en-US"/>
        </w:rPr>
        <w:t xml:space="preserve"> </w:t>
      </w:r>
      <w:r w:rsidRPr="00B56046">
        <w:rPr>
          <w:rFonts w:ascii="Times New Roman" w:hAnsi="Times New Roman" w:cs="Times New Roman"/>
          <w:bCs/>
          <w:color w:val="000000"/>
          <w:sz w:val="24"/>
          <w:szCs w:val="24"/>
          <w:lang w:val="en-US"/>
        </w:rPr>
        <w:t>(Box 2). This involved formulating clear recommendations with the strength of evidence underpinning each recommendation. Where the systematic review did not cover the clinical area, we took a hierarchical approach reviewing other evidence until we could formulate a recommendation, i.e.: (i) other systematic reviews on the subject to see if these provided any clarity on the topic; (ii) randomized controlled trials (RCTs) within these systematic reviews; (iii) other RCTs known to Taskforce members; and (iv) a consensus-based approach</w:t>
      </w:r>
      <w:r>
        <w:rPr>
          <w:rFonts w:ascii="Times New Roman" w:hAnsi="Times New Roman" w:cs="Times New Roman"/>
          <w:bCs/>
          <w:color w:val="000000"/>
          <w:sz w:val="24"/>
          <w:szCs w:val="24"/>
          <w:lang w:val="en-US"/>
        </w:rPr>
        <w:t xml:space="preserve"> using an expert panel</w:t>
      </w:r>
      <w:r w:rsidRPr="00B56046">
        <w:rPr>
          <w:rFonts w:ascii="Times New Roman" w:hAnsi="Times New Roman" w:cs="Times New Roman"/>
          <w:bCs/>
          <w:color w:val="000000"/>
          <w:sz w:val="24"/>
          <w:szCs w:val="24"/>
          <w:lang w:val="en-US"/>
        </w:rPr>
        <w:t xml:space="preserve">. Recommendations apply to all ages unless otherwise indicated in the tables. Experts identified the resource implications of implementing the recommendations, barriers, and facilitators to the implementation of each recommendation, advice on approaches to implementing the recommendations and suggested audit criteria that can help with assessing organizational compliance with each recommendation. </w:t>
      </w:r>
    </w:p>
    <w:p w:rsidR="00B9651D" w:rsidRDefault="00B9651D" w:rsidP="00B56046">
      <w:pPr>
        <w:spacing w:line="480" w:lineRule="auto"/>
        <w:ind w:left="-181" w:right="-79"/>
        <w:rPr>
          <w:rFonts w:ascii="Times New Roman" w:hAnsi="Times New Roman" w:cs="Times New Roman"/>
          <w:bCs/>
          <w:color w:val="000000"/>
          <w:sz w:val="24"/>
          <w:szCs w:val="24"/>
          <w:lang w:val="en-US"/>
        </w:rPr>
      </w:pPr>
      <w:r w:rsidRPr="00B56046">
        <w:rPr>
          <w:rFonts w:ascii="Times New Roman" w:hAnsi="Times New Roman" w:cs="Times New Roman"/>
          <w:b/>
          <w:bCs/>
          <w:color w:val="000000"/>
          <w:sz w:val="24"/>
          <w:szCs w:val="24"/>
          <w:lang w:val="en-US"/>
        </w:rPr>
        <w:t>Peer review and public comment</w:t>
      </w:r>
      <w:r w:rsidRPr="00B56046">
        <w:rPr>
          <w:rFonts w:ascii="Times New Roman" w:hAnsi="Times New Roman" w:cs="Times New Roman"/>
          <w:bCs/>
          <w:color w:val="000000"/>
          <w:sz w:val="24"/>
          <w:szCs w:val="24"/>
          <w:lang w:val="en-US"/>
        </w:rPr>
        <w:br/>
        <w:t>A draft of th</w:t>
      </w:r>
      <w:r>
        <w:rPr>
          <w:rFonts w:ascii="Times New Roman" w:hAnsi="Times New Roman" w:cs="Times New Roman"/>
          <w:bCs/>
          <w:color w:val="000000"/>
          <w:sz w:val="24"/>
          <w:szCs w:val="24"/>
          <w:lang w:val="en-US"/>
        </w:rPr>
        <w:t>is</w:t>
      </w:r>
      <w:r w:rsidRPr="00B56046">
        <w:rPr>
          <w:rFonts w:ascii="Times New Roman" w:hAnsi="Times New Roman" w:cs="Times New Roman"/>
          <w:bCs/>
          <w:color w:val="000000"/>
          <w:sz w:val="24"/>
          <w:szCs w:val="24"/>
          <w:lang w:val="en-US"/>
        </w:rPr>
        <w:t xml:space="preserve"> guideline was externally peer-reviewed by invited experts from a range of organizations, countries and professional backgrounds. Additionally, the draft guideline w</w:t>
      </w:r>
      <w:r>
        <w:rPr>
          <w:rFonts w:ascii="Times New Roman" w:hAnsi="Times New Roman" w:cs="Times New Roman"/>
          <w:bCs/>
          <w:color w:val="000000"/>
          <w:sz w:val="24"/>
          <w:szCs w:val="24"/>
          <w:lang w:val="en-US"/>
        </w:rPr>
        <w:t>as</w:t>
      </w:r>
      <w:r w:rsidRPr="00B56046">
        <w:rPr>
          <w:rFonts w:ascii="Times New Roman" w:hAnsi="Times New Roman" w:cs="Times New Roman"/>
          <w:bCs/>
          <w:color w:val="000000"/>
          <w:sz w:val="24"/>
          <w:szCs w:val="24"/>
          <w:lang w:val="en-US"/>
        </w:rPr>
        <w:t xml:space="preserve"> made available on the EAACI </w:t>
      </w:r>
      <w:r>
        <w:rPr>
          <w:rFonts w:ascii="Times New Roman" w:hAnsi="Times New Roman" w:cs="Times New Roman"/>
          <w:bCs/>
          <w:color w:val="000000"/>
          <w:sz w:val="24"/>
          <w:szCs w:val="24"/>
          <w:lang w:val="en-US"/>
        </w:rPr>
        <w:t>w</w:t>
      </w:r>
      <w:r w:rsidRPr="00B56046">
        <w:rPr>
          <w:rFonts w:ascii="Times New Roman" w:hAnsi="Times New Roman" w:cs="Times New Roman"/>
          <w:bCs/>
          <w:color w:val="000000"/>
          <w:sz w:val="24"/>
          <w:szCs w:val="24"/>
          <w:lang w:val="en-US"/>
        </w:rPr>
        <w:t xml:space="preserve">ebsite for a 3-week period in May 2017 to allow a broader array </w:t>
      </w:r>
      <w:r w:rsidRPr="00B56046">
        <w:rPr>
          <w:rFonts w:ascii="Times New Roman" w:hAnsi="Times New Roman" w:cs="Times New Roman"/>
          <w:bCs/>
          <w:color w:val="000000"/>
          <w:sz w:val="24"/>
          <w:szCs w:val="24"/>
          <w:lang w:val="en-US"/>
        </w:rPr>
        <w:lastRenderedPageBreak/>
        <w:t xml:space="preserve">of stakeholders to comment. All </w:t>
      </w:r>
      <w:r>
        <w:rPr>
          <w:rFonts w:ascii="Times New Roman" w:hAnsi="Times New Roman" w:cs="Times New Roman"/>
          <w:bCs/>
          <w:color w:val="000000"/>
          <w:sz w:val="24"/>
          <w:szCs w:val="24"/>
          <w:lang w:val="en-US"/>
        </w:rPr>
        <w:t>feedback was considered by the t</w:t>
      </w:r>
      <w:r w:rsidRPr="00B56046">
        <w:rPr>
          <w:rFonts w:ascii="Times New Roman" w:hAnsi="Times New Roman" w:cs="Times New Roman"/>
          <w:bCs/>
          <w:color w:val="000000"/>
          <w:sz w:val="24"/>
          <w:szCs w:val="24"/>
          <w:lang w:val="en-US"/>
        </w:rPr>
        <w:t>askforce and, where appropriate, final revisions were made in the light of the feedback received. We will be pleased to continu</w:t>
      </w:r>
      <w:r>
        <w:rPr>
          <w:rFonts w:ascii="Times New Roman" w:hAnsi="Times New Roman" w:cs="Times New Roman"/>
          <w:bCs/>
          <w:color w:val="000000"/>
          <w:sz w:val="24"/>
          <w:szCs w:val="24"/>
          <w:lang w:val="en-US"/>
        </w:rPr>
        <w:t>e to receive feedback on this g</w:t>
      </w:r>
      <w:r w:rsidRPr="00B56046">
        <w:rPr>
          <w:rFonts w:ascii="Times New Roman" w:hAnsi="Times New Roman" w:cs="Times New Roman"/>
          <w:bCs/>
          <w:color w:val="000000"/>
          <w:sz w:val="24"/>
          <w:szCs w:val="24"/>
          <w:lang w:val="en-US"/>
        </w:rPr>
        <w:t xml:space="preserve">uideline, which should be addressed to the corresponding author. </w:t>
      </w:r>
    </w:p>
    <w:p w:rsidR="00B9651D" w:rsidRDefault="00B9651D" w:rsidP="00B56046">
      <w:pPr>
        <w:spacing w:line="480" w:lineRule="auto"/>
        <w:ind w:left="-181" w:right="-79"/>
        <w:rPr>
          <w:rFonts w:ascii="Times New Roman" w:hAnsi="Times New Roman" w:cs="Times New Roman"/>
          <w:bCs/>
          <w:color w:val="000000"/>
          <w:sz w:val="24"/>
          <w:szCs w:val="24"/>
          <w:lang w:val="en-US"/>
        </w:rPr>
      </w:pPr>
      <w:r w:rsidRPr="00B56046">
        <w:rPr>
          <w:rFonts w:ascii="Times New Roman" w:hAnsi="Times New Roman" w:cs="Times New Roman"/>
          <w:b/>
          <w:bCs/>
          <w:color w:val="000000"/>
          <w:sz w:val="24"/>
          <w:szCs w:val="24"/>
          <w:lang w:val="en-US"/>
        </w:rPr>
        <w:t>Identification of evidence gaps</w:t>
      </w:r>
      <w:r w:rsidRPr="00B56046">
        <w:rPr>
          <w:rFonts w:ascii="Times New Roman" w:hAnsi="Times New Roman" w:cs="Times New Roman"/>
          <w:bCs/>
          <w:color w:val="000000"/>
          <w:sz w:val="24"/>
          <w:szCs w:val="24"/>
          <w:lang w:val="en-US"/>
        </w:rPr>
        <w:br/>
        <w:t>T</w:t>
      </w:r>
      <w:r>
        <w:rPr>
          <w:rFonts w:ascii="Times New Roman" w:hAnsi="Times New Roman" w:cs="Times New Roman"/>
          <w:bCs/>
          <w:color w:val="000000"/>
          <w:sz w:val="24"/>
          <w:szCs w:val="24"/>
          <w:lang w:val="en-US"/>
        </w:rPr>
        <w:t>he process of developing this g</w:t>
      </w:r>
      <w:r w:rsidRPr="00B56046">
        <w:rPr>
          <w:rFonts w:ascii="Times New Roman" w:hAnsi="Times New Roman" w:cs="Times New Roman"/>
          <w:bCs/>
          <w:color w:val="000000"/>
          <w:sz w:val="24"/>
          <w:szCs w:val="24"/>
          <w:lang w:val="en-US"/>
        </w:rPr>
        <w:t>uideline has identified a number of evidence g</w:t>
      </w:r>
      <w:r>
        <w:rPr>
          <w:rFonts w:ascii="Times New Roman" w:hAnsi="Times New Roman" w:cs="Times New Roman"/>
          <w:bCs/>
          <w:color w:val="000000"/>
          <w:sz w:val="24"/>
          <w:szCs w:val="24"/>
          <w:lang w:val="en-US"/>
        </w:rPr>
        <w:t>aps which are prioritized</w:t>
      </w:r>
      <w:r w:rsidRPr="00B56046">
        <w:rPr>
          <w:rFonts w:ascii="Times New Roman" w:hAnsi="Times New Roman" w:cs="Times New Roman"/>
          <w:bCs/>
          <w:color w:val="000000"/>
          <w:sz w:val="24"/>
          <w:szCs w:val="24"/>
          <w:lang w:val="en-US"/>
        </w:rPr>
        <w:t xml:space="preserve">. </w:t>
      </w:r>
    </w:p>
    <w:p w:rsidR="00B9651D" w:rsidRDefault="00B9651D" w:rsidP="00B56046">
      <w:pPr>
        <w:spacing w:line="480" w:lineRule="auto"/>
        <w:ind w:left="-181" w:right="-79"/>
        <w:rPr>
          <w:rFonts w:ascii="Times New Roman" w:hAnsi="Times New Roman" w:cs="Times New Roman"/>
          <w:bCs/>
          <w:color w:val="000000"/>
          <w:sz w:val="24"/>
          <w:szCs w:val="24"/>
          <w:lang w:val="en-US"/>
        </w:rPr>
      </w:pPr>
      <w:r w:rsidRPr="00B56046">
        <w:rPr>
          <w:rFonts w:ascii="Times New Roman" w:hAnsi="Times New Roman" w:cs="Times New Roman"/>
          <w:b/>
          <w:bCs/>
          <w:color w:val="000000"/>
          <w:sz w:val="24"/>
          <w:szCs w:val="24"/>
          <w:lang w:val="en-US"/>
        </w:rPr>
        <w:t>Editorial independence and managing conflict of interests</w:t>
      </w:r>
      <w:r>
        <w:rPr>
          <w:rFonts w:ascii="Times New Roman" w:hAnsi="Times New Roman" w:cs="Times New Roman"/>
          <w:bCs/>
          <w:color w:val="000000"/>
          <w:sz w:val="24"/>
          <w:szCs w:val="24"/>
          <w:lang w:val="en-US"/>
        </w:rPr>
        <w:br/>
        <w:t>The production of this g</w:t>
      </w:r>
      <w:r w:rsidRPr="00B56046">
        <w:rPr>
          <w:rFonts w:ascii="Times New Roman" w:hAnsi="Times New Roman" w:cs="Times New Roman"/>
          <w:bCs/>
          <w:color w:val="000000"/>
          <w:sz w:val="24"/>
          <w:szCs w:val="24"/>
          <w:lang w:val="en-US"/>
        </w:rPr>
        <w:t xml:space="preserve">uideline was funded and supported by EAACI. The funder did not have any influence on the guideline production process, on its contents or on the decision to publish. Taskforce members’ conflict of interests were declared at the start of the process and taken into account by the </w:t>
      </w:r>
      <w:r>
        <w:rPr>
          <w:rFonts w:ascii="Times New Roman" w:hAnsi="Times New Roman" w:cs="Times New Roman"/>
          <w:bCs/>
          <w:color w:val="000000"/>
          <w:sz w:val="24"/>
          <w:szCs w:val="24"/>
          <w:lang w:val="en-US"/>
        </w:rPr>
        <w:t>t</w:t>
      </w:r>
      <w:r w:rsidRPr="00B56046">
        <w:rPr>
          <w:rFonts w:ascii="Times New Roman" w:hAnsi="Times New Roman" w:cs="Times New Roman"/>
          <w:bCs/>
          <w:color w:val="000000"/>
          <w:sz w:val="24"/>
          <w:szCs w:val="24"/>
          <w:lang w:val="en-US"/>
        </w:rPr>
        <w:t xml:space="preserve">askforce </w:t>
      </w:r>
      <w:r>
        <w:rPr>
          <w:rFonts w:ascii="Times New Roman" w:hAnsi="Times New Roman" w:cs="Times New Roman"/>
          <w:bCs/>
          <w:color w:val="000000"/>
          <w:sz w:val="24"/>
          <w:szCs w:val="24"/>
          <w:lang w:val="en-US"/>
        </w:rPr>
        <w:t>c</w:t>
      </w:r>
      <w:r w:rsidRPr="00B56046">
        <w:rPr>
          <w:rFonts w:ascii="Times New Roman" w:hAnsi="Times New Roman" w:cs="Times New Roman"/>
          <w:bCs/>
          <w:color w:val="000000"/>
          <w:sz w:val="24"/>
          <w:szCs w:val="24"/>
          <w:lang w:val="en-US"/>
        </w:rPr>
        <w:t xml:space="preserve">hairs as recommendations were formulated. Final decisions about </w:t>
      </w:r>
      <w:r>
        <w:rPr>
          <w:rFonts w:ascii="Times New Roman" w:hAnsi="Times New Roman" w:cs="Times New Roman"/>
          <w:bCs/>
          <w:color w:val="000000"/>
          <w:sz w:val="24"/>
          <w:szCs w:val="24"/>
          <w:lang w:val="en-US"/>
        </w:rPr>
        <w:t xml:space="preserve">the </w:t>
      </w:r>
      <w:r w:rsidRPr="00B56046">
        <w:rPr>
          <w:rFonts w:ascii="Times New Roman" w:hAnsi="Times New Roman" w:cs="Times New Roman"/>
          <w:bCs/>
          <w:color w:val="000000"/>
          <w:sz w:val="24"/>
          <w:szCs w:val="24"/>
          <w:lang w:val="en-US"/>
        </w:rPr>
        <w:t xml:space="preserve">strength of evidence for recommendations were checked by the methodologists who had no conflict of interests in this area. </w:t>
      </w:r>
    </w:p>
    <w:p w:rsidR="00B9651D" w:rsidRPr="00B56046" w:rsidRDefault="00B9651D" w:rsidP="00B56046">
      <w:pPr>
        <w:spacing w:line="480" w:lineRule="auto"/>
        <w:ind w:left="-181" w:right="-79"/>
        <w:rPr>
          <w:rFonts w:ascii="Times New Roman" w:hAnsi="Times New Roman" w:cs="Times New Roman"/>
          <w:bCs/>
          <w:color w:val="000000"/>
          <w:sz w:val="24"/>
          <w:szCs w:val="24"/>
          <w:lang w:val="en-US"/>
        </w:rPr>
      </w:pPr>
      <w:r w:rsidRPr="00B56046">
        <w:rPr>
          <w:rFonts w:ascii="Times New Roman" w:hAnsi="Times New Roman" w:cs="Times New Roman"/>
          <w:b/>
          <w:bCs/>
          <w:color w:val="000000"/>
          <w:sz w:val="24"/>
          <w:szCs w:val="24"/>
          <w:lang w:val="en-US"/>
        </w:rPr>
        <w:t xml:space="preserve">Updating the </w:t>
      </w:r>
      <w:r>
        <w:rPr>
          <w:rFonts w:ascii="Times New Roman" w:hAnsi="Times New Roman" w:cs="Times New Roman"/>
          <w:b/>
          <w:bCs/>
          <w:color w:val="000000"/>
          <w:sz w:val="24"/>
          <w:szCs w:val="24"/>
          <w:lang w:val="en-US"/>
        </w:rPr>
        <w:t>g</w:t>
      </w:r>
      <w:r w:rsidRPr="00B56046">
        <w:rPr>
          <w:rFonts w:ascii="Times New Roman" w:hAnsi="Times New Roman" w:cs="Times New Roman"/>
          <w:b/>
          <w:bCs/>
          <w:color w:val="000000"/>
          <w:sz w:val="24"/>
          <w:szCs w:val="24"/>
          <w:lang w:val="en-US"/>
        </w:rPr>
        <w:t>uideline</w:t>
      </w:r>
      <w:r w:rsidRPr="00B56046">
        <w:rPr>
          <w:rFonts w:ascii="Times New Roman" w:hAnsi="Times New Roman" w:cs="Times New Roman"/>
          <w:b/>
          <w:bCs/>
          <w:color w:val="000000"/>
          <w:sz w:val="24"/>
          <w:szCs w:val="24"/>
          <w:lang w:val="en-US"/>
        </w:rPr>
        <w:br/>
      </w:r>
      <w:r w:rsidRPr="00B56046">
        <w:rPr>
          <w:rFonts w:ascii="Times New Roman" w:hAnsi="Times New Roman" w:cs="Times New Roman"/>
          <w:bCs/>
          <w:color w:val="000000"/>
          <w:sz w:val="24"/>
          <w:szCs w:val="24"/>
          <w:lang w:val="en-US"/>
        </w:rPr>
        <w:t>EAACI plans to update th</w:t>
      </w:r>
      <w:r>
        <w:rPr>
          <w:rFonts w:ascii="Times New Roman" w:hAnsi="Times New Roman" w:cs="Times New Roman"/>
          <w:bCs/>
          <w:color w:val="000000"/>
          <w:sz w:val="24"/>
          <w:szCs w:val="24"/>
          <w:lang w:val="en-US"/>
        </w:rPr>
        <w:t>is</w:t>
      </w:r>
      <w:r w:rsidRPr="00B56046">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lang w:val="en-US"/>
        </w:rPr>
        <w:t>g</w:t>
      </w:r>
      <w:r w:rsidRPr="00B56046">
        <w:rPr>
          <w:rFonts w:ascii="Times New Roman" w:hAnsi="Times New Roman" w:cs="Times New Roman"/>
          <w:bCs/>
          <w:color w:val="000000"/>
          <w:sz w:val="24"/>
          <w:szCs w:val="24"/>
          <w:lang w:val="en-US"/>
        </w:rPr>
        <w:t>uideline in 2022 unless there are important advances before then.</w:t>
      </w:r>
    </w:p>
    <w:p w:rsidR="00B9651D" w:rsidRPr="003769CC" w:rsidRDefault="00B9651D" w:rsidP="00B56046">
      <w:pPr>
        <w:spacing w:after="0" w:line="480" w:lineRule="auto"/>
        <w:rPr>
          <w:bCs/>
          <w:color w:val="000000"/>
          <w:lang w:val="en-US"/>
        </w:rPr>
      </w:pPr>
      <w:r w:rsidRPr="003769CC">
        <w:rPr>
          <w:bCs/>
          <w:color w:val="000000"/>
          <w:lang w:val="en-US"/>
        </w:rPr>
        <w:br w:type="page"/>
      </w:r>
    </w:p>
    <w:p w:rsidR="00B9651D" w:rsidRPr="0009519C" w:rsidRDefault="00B9651D" w:rsidP="00B56046">
      <w:pPr>
        <w:spacing w:line="480" w:lineRule="auto"/>
        <w:ind w:left="-181" w:right="-79"/>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lastRenderedPageBreak/>
        <w:t>General considerations before initiating v</w:t>
      </w:r>
      <w:r w:rsidRPr="0009519C">
        <w:rPr>
          <w:rFonts w:ascii="Times New Roman" w:hAnsi="Times New Roman" w:cs="Times New Roman"/>
          <w:b/>
          <w:bCs/>
          <w:color w:val="000000"/>
          <w:sz w:val="28"/>
          <w:szCs w:val="28"/>
          <w:lang w:val="en-US"/>
        </w:rPr>
        <w:t>enom immunotherapy</w:t>
      </w:r>
    </w:p>
    <w:p w:rsidR="00B9651D" w:rsidRPr="00B56046" w:rsidRDefault="00B9651D" w:rsidP="00B56046">
      <w:pPr>
        <w:spacing w:line="480" w:lineRule="auto"/>
        <w:ind w:left="-181" w:right="-79"/>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General i</w:t>
      </w:r>
      <w:r w:rsidRPr="00B56046">
        <w:rPr>
          <w:rFonts w:ascii="Times New Roman" w:hAnsi="Times New Roman" w:cs="Times New Roman"/>
          <w:b/>
          <w:bCs/>
          <w:color w:val="000000"/>
          <w:sz w:val="24"/>
          <w:szCs w:val="24"/>
          <w:lang w:val="en-US"/>
        </w:rPr>
        <w:t>ndications</w:t>
      </w:r>
      <w:r w:rsidRPr="00B56046">
        <w:rPr>
          <w:rFonts w:ascii="Times New Roman" w:hAnsi="Times New Roman" w:cs="Times New Roman"/>
          <w:b/>
          <w:bCs/>
          <w:color w:val="000000"/>
          <w:sz w:val="24"/>
          <w:szCs w:val="24"/>
          <w:lang w:val="en-US"/>
        </w:rPr>
        <w:br/>
      </w:r>
      <w:r w:rsidRPr="00B56046">
        <w:rPr>
          <w:rFonts w:ascii="Times New Roman" w:hAnsi="Times New Roman" w:cs="Times New Roman"/>
          <w:color w:val="000000"/>
          <w:sz w:val="24"/>
          <w:szCs w:val="24"/>
          <w:lang w:val="en-US"/>
        </w:rPr>
        <w:t xml:space="preserve">VIT is indicated in children and adults </w:t>
      </w:r>
      <w:r>
        <w:rPr>
          <w:rFonts w:ascii="Times New Roman" w:hAnsi="Times New Roman" w:cs="Times New Roman"/>
          <w:color w:val="000000"/>
          <w:sz w:val="24"/>
          <w:szCs w:val="24"/>
          <w:lang w:val="en-US"/>
        </w:rPr>
        <w:t>following</w:t>
      </w:r>
      <w:r w:rsidRPr="00B56046">
        <w:rPr>
          <w:rFonts w:ascii="Times New Roman" w:hAnsi="Times New Roman" w:cs="Times New Roman"/>
          <w:color w:val="000000"/>
          <w:sz w:val="24"/>
          <w:szCs w:val="24"/>
          <w:lang w:val="en-US"/>
        </w:rPr>
        <w:t xml:space="preserve"> a systemic </w:t>
      </w:r>
      <w:r>
        <w:rPr>
          <w:rFonts w:ascii="Times New Roman" w:hAnsi="Times New Roman" w:cs="Times New Roman"/>
          <w:color w:val="000000"/>
          <w:sz w:val="24"/>
          <w:szCs w:val="24"/>
          <w:lang w:val="en-US"/>
        </w:rPr>
        <w:t xml:space="preserve">allergic </w:t>
      </w:r>
      <w:r w:rsidRPr="00B56046">
        <w:rPr>
          <w:rFonts w:ascii="Times New Roman" w:hAnsi="Times New Roman" w:cs="Times New Roman"/>
          <w:color w:val="000000"/>
          <w:sz w:val="24"/>
          <w:szCs w:val="24"/>
          <w:lang w:val="en-US"/>
        </w:rPr>
        <w:t xml:space="preserve">reaction exceeding generalized skin symptoms with a documented sensitization to the venom of the culprit insect with either skin </w:t>
      </w:r>
      <w:r>
        <w:rPr>
          <w:rFonts w:ascii="Times New Roman" w:hAnsi="Times New Roman" w:cs="Times New Roman"/>
          <w:color w:val="000000"/>
          <w:sz w:val="24"/>
          <w:szCs w:val="24"/>
          <w:lang w:val="en-US"/>
        </w:rPr>
        <w:t xml:space="preserve">prick </w:t>
      </w:r>
      <w:r w:rsidRPr="00B56046">
        <w:rPr>
          <w:rFonts w:ascii="Times New Roman" w:hAnsi="Times New Roman" w:cs="Times New Roman"/>
          <w:color w:val="000000"/>
          <w:sz w:val="24"/>
          <w:szCs w:val="24"/>
          <w:lang w:val="en-US"/>
        </w:rPr>
        <w:t>tests and/or specific serum IgE tests</w:t>
      </w:r>
      <w:r>
        <w:rPr>
          <w:rFonts w:ascii="Times New Roman" w:hAnsi="Times New Roman" w:cs="Times New Roman"/>
          <w:color w:val="000000"/>
          <w:sz w:val="24"/>
          <w:szCs w:val="24"/>
          <w:lang w:val="en-US"/>
        </w:rPr>
        <w:t xml:space="preserve"> and</w:t>
      </w:r>
      <w:r w:rsidRPr="00B56046">
        <w:rPr>
          <w:rFonts w:ascii="Times New Roman" w:hAnsi="Times New Roman" w:cs="Times New Roman"/>
          <w:color w:val="000000"/>
          <w:sz w:val="24"/>
          <w:szCs w:val="24"/>
          <w:lang w:val="en-US"/>
        </w:rPr>
        <w:t>/or the basophil activation test</w:t>
      </w:r>
      <w:r>
        <w:rPr>
          <w:rFonts w:ascii="Times New Roman" w:hAnsi="Times New Roman" w:cs="Times New Roman"/>
          <w:color w:val="000000"/>
          <w:sz w:val="24"/>
          <w:szCs w:val="24"/>
          <w:lang w:val="en-US"/>
        </w:rPr>
        <w:t xml:space="preserve"> (BAT)</w:t>
      </w:r>
      <w:r w:rsidRPr="00B56046">
        <w:rPr>
          <w:rFonts w:ascii="Times New Roman" w:hAnsi="Times New Roman" w:cs="Times New Roman"/>
          <w:color w:val="000000"/>
          <w:sz w:val="24"/>
          <w:szCs w:val="24"/>
          <w:lang w:val="en-US"/>
        </w:rPr>
        <w:t xml:space="preserve">. </w:t>
      </w:r>
      <w:r w:rsidRPr="00B56046">
        <w:rPr>
          <w:rFonts w:ascii="Times New Roman" w:hAnsi="Times New Roman" w:cs="Times New Roman"/>
          <w:sz w:val="24"/>
          <w:szCs w:val="24"/>
        </w:rPr>
        <w:t xml:space="preserve">VIT should also be considered for adults with skin symptoms only but </w:t>
      </w:r>
      <w:r>
        <w:rPr>
          <w:rFonts w:ascii="Times New Roman" w:hAnsi="Times New Roman" w:cs="Times New Roman"/>
          <w:sz w:val="24"/>
          <w:szCs w:val="24"/>
        </w:rPr>
        <w:t xml:space="preserve">at </w:t>
      </w:r>
      <w:r w:rsidRPr="00B56046">
        <w:rPr>
          <w:rFonts w:ascii="Times New Roman" w:hAnsi="Times New Roman" w:cs="Times New Roman"/>
          <w:sz w:val="24"/>
          <w:szCs w:val="24"/>
        </w:rPr>
        <w:t>high risk of re</w:t>
      </w:r>
      <w:r>
        <w:rPr>
          <w:rFonts w:ascii="Times New Roman" w:hAnsi="Times New Roman" w:cs="Times New Roman"/>
          <w:sz w:val="24"/>
          <w:szCs w:val="24"/>
        </w:rPr>
        <w:t>-e</w:t>
      </w:r>
      <w:r w:rsidRPr="00B56046">
        <w:rPr>
          <w:rFonts w:ascii="Times New Roman" w:hAnsi="Times New Roman" w:cs="Times New Roman"/>
          <w:sz w:val="24"/>
          <w:szCs w:val="24"/>
        </w:rPr>
        <w:t>xpo</w:t>
      </w:r>
      <w:r>
        <w:rPr>
          <w:rFonts w:ascii="Times New Roman" w:hAnsi="Times New Roman" w:cs="Times New Roman"/>
          <w:sz w:val="24"/>
          <w:szCs w:val="24"/>
        </w:rPr>
        <w:t>s</w:t>
      </w:r>
      <w:r w:rsidRPr="00B56046">
        <w:rPr>
          <w:rFonts w:ascii="Times New Roman" w:hAnsi="Times New Roman" w:cs="Times New Roman"/>
          <w:sz w:val="24"/>
          <w:szCs w:val="24"/>
        </w:rPr>
        <w:t>ure and/or im</w:t>
      </w:r>
      <w:r>
        <w:rPr>
          <w:rFonts w:ascii="Times New Roman" w:hAnsi="Times New Roman" w:cs="Times New Roman"/>
          <w:sz w:val="24"/>
          <w:szCs w:val="24"/>
        </w:rPr>
        <w:t>p</w:t>
      </w:r>
      <w:r w:rsidRPr="00B56046">
        <w:rPr>
          <w:rFonts w:ascii="Times New Roman" w:hAnsi="Times New Roman" w:cs="Times New Roman"/>
          <w:sz w:val="24"/>
          <w:szCs w:val="24"/>
        </w:rPr>
        <w:t xml:space="preserve">airment in </w:t>
      </w:r>
      <w:r>
        <w:rPr>
          <w:rFonts w:ascii="Times New Roman" w:hAnsi="Times New Roman" w:cs="Times New Roman"/>
          <w:sz w:val="24"/>
          <w:szCs w:val="24"/>
        </w:rPr>
        <w:t>QoL</w:t>
      </w:r>
      <w:r w:rsidRPr="00B56046">
        <w:rPr>
          <w:rFonts w:ascii="Times New Roman" w:hAnsi="Times New Roman" w:cs="Times New Roman"/>
          <w:sz w:val="24"/>
          <w:szCs w:val="24"/>
        </w:rPr>
        <w:t xml:space="preserve">.  </w:t>
      </w:r>
      <w:r w:rsidRPr="00B56046">
        <w:rPr>
          <w:rFonts w:ascii="Times New Roman" w:hAnsi="Times New Roman" w:cs="Times New Roman"/>
          <w:color w:val="000000"/>
          <w:sz w:val="24"/>
          <w:szCs w:val="24"/>
          <w:lang w:val="en-US"/>
        </w:rPr>
        <w:t xml:space="preserve">VIT is not indicated if no sensitization to insect venom </w:t>
      </w:r>
      <w:r w:rsidRPr="00B56046">
        <w:rPr>
          <w:rFonts w:ascii="Times New Roman" w:hAnsi="Times New Roman" w:cs="Times New Roman"/>
          <w:sz w:val="24"/>
          <w:szCs w:val="24"/>
          <w:lang w:val="en-US"/>
        </w:rPr>
        <w:t>can</w:t>
      </w:r>
      <w:r w:rsidRPr="00B56046">
        <w:rPr>
          <w:rFonts w:ascii="Times New Roman" w:hAnsi="Times New Roman" w:cs="Times New Roman"/>
          <w:color w:val="FF0000"/>
          <w:sz w:val="24"/>
          <w:szCs w:val="24"/>
          <w:lang w:val="en-US"/>
        </w:rPr>
        <w:t xml:space="preserve"> </w:t>
      </w:r>
      <w:r w:rsidRPr="00B56046">
        <w:rPr>
          <w:rFonts w:ascii="Times New Roman" w:hAnsi="Times New Roman" w:cs="Times New Roman"/>
          <w:color w:val="000000"/>
          <w:sz w:val="24"/>
          <w:szCs w:val="24"/>
          <w:lang w:val="en-US"/>
        </w:rPr>
        <w:t>be verified</w:t>
      </w:r>
      <w:r>
        <w:rPr>
          <w:rFonts w:ascii="Times New Roman" w:hAnsi="Times New Roman" w:cs="Times New Roman"/>
          <w:color w:val="000000"/>
          <w:sz w:val="24"/>
          <w:szCs w:val="24"/>
          <w:lang w:val="en-US"/>
        </w:rPr>
        <w:t>. Also</w:t>
      </w:r>
      <w:r w:rsidRPr="0066764F">
        <w:rPr>
          <w:rFonts w:ascii="Times New Roman" w:hAnsi="Times New Roman" w:cs="Times New Roman"/>
          <w:color w:val="000000"/>
          <w:sz w:val="24"/>
          <w:szCs w:val="24"/>
          <w:lang w:val="en-US"/>
        </w:rPr>
        <w:t xml:space="preserve">, an incidental finding of sensitization </w:t>
      </w:r>
      <w:r>
        <w:rPr>
          <w:rFonts w:ascii="Times New Roman" w:hAnsi="Times New Roman" w:cs="Times New Roman"/>
          <w:color w:val="000000"/>
          <w:sz w:val="24"/>
          <w:szCs w:val="24"/>
          <w:lang w:val="en-US"/>
        </w:rPr>
        <w:t xml:space="preserve">to insect venom </w:t>
      </w:r>
      <w:r w:rsidRPr="0066764F">
        <w:rPr>
          <w:rFonts w:ascii="Times New Roman" w:hAnsi="Times New Roman" w:cs="Times New Roman"/>
          <w:color w:val="000000"/>
          <w:sz w:val="24"/>
          <w:szCs w:val="24"/>
          <w:lang w:val="en-US"/>
        </w:rPr>
        <w:t>(e.g. using a multiplex system) in patients who have not had a SSR is not an indication for VIT.</w:t>
      </w:r>
      <w:r>
        <w:rPr>
          <w:rFonts w:ascii="Times New Roman" w:hAnsi="Times New Roman" w:cs="Times New Roman"/>
          <w:color w:val="000000"/>
          <w:sz w:val="24"/>
          <w:szCs w:val="24"/>
          <w:lang w:val="en-US"/>
        </w:rPr>
        <w:t xml:space="preserve"> </w:t>
      </w:r>
      <w:r w:rsidRPr="00B56046">
        <w:rPr>
          <w:rFonts w:ascii="Times New Roman" w:hAnsi="Times New Roman" w:cs="Times New Roman"/>
          <w:color w:val="000000"/>
          <w:sz w:val="24"/>
          <w:szCs w:val="24"/>
          <w:lang w:val="en-US"/>
        </w:rPr>
        <w:t xml:space="preserve"> </w:t>
      </w:r>
      <w:r>
        <w:rPr>
          <w:rFonts w:ascii="Times New Roman" w:hAnsi="Times New Roman" w:cs="Times New Roman"/>
          <w:sz w:val="24"/>
          <w:szCs w:val="24"/>
        </w:rPr>
        <w:t xml:space="preserve">Furthermore it is </w:t>
      </w:r>
      <w:r w:rsidRPr="00B56046">
        <w:rPr>
          <w:rFonts w:ascii="Times New Roman" w:hAnsi="Times New Roman" w:cs="Times New Roman"/>
          <w:color w:val="000000"/>
          <w:sz w:val="24"/>
          <w:szCs w:val="24"/>
          <w:lang w:val="en-US"/>
        </w:rPr>
        <w:t>not indicated in patients with unusual reactions</w:t>
      </w:r>
      <w:r w:rsidRPr="00B56046">
        <w:rPr>
          <w:rFonts w:ascii="Times New Roman" w:hAnsi="Times New Roman" w:cs="Times New Roman"/>
          <w:sz w:val="24"/>
          <w:szCs w:val="24"/>
        </w:rPr>
        <w:t xml:space="preserve"> that cannot be attributed to </w:t>
      </w:r>
      <w:r>
        <w:rPr>
          <w:rFonts w:ascii="Times New Roman" w:hAnsi="Times New Roman" w:cs="Times New Roman"/>
          <w:sz w:val="24"/>
          <w:szCs w:val="24"/>
        </w:rPr>
        <w:t>T</w:t>
      </w:r>
      <w:r w:rsidRPr="00B56046">
        <w:rPr>
          <w:rFonts w:ascii="Times New Roman" w:hAnsi="Times New Roman" w:cs="Times New Roman"/>
          <w:sz w:val="24"/>
          <w:szCs w:val="24"/>
        </w:rPr>
        <w:t>ype I immediate reactions</w:t>
      </w:r>
      <w:r w:rsidRPr="00B56046">
        <w:rPr>
          <w:rFonts w:ascii="Times New Roman" w:hAnsi="Times New Roman" w:cs="Times New Roman"/>
          <w:color w:val="000000"/>
          <w:sz w:val="24"/>
          <w:szCs w:val="24"/>
          <w:lang w:val="en-US"/>
        </w:rPr>
        <w:t xml:space="preserve"> such as thrombocytopenic purpura and vasculitis, rhabdomyolysis or renal failure after multiple stings. </w:t>
      </w:r>
      <w:r w:rsidRPr="00B56046">
        <w:rPr>
          <w:rFonts w:ascii="Times New Roman" w:hAnsi="Times New Roman" w:cs="Times New Roman"/>
          <w:sz w:val="24"/>
          <w:szCs w:val="24"/>
          <w:lang w:val="en-US"/>
        </w:rPr>
        <w:t xml:space="preserve">The risk for future systemic reactions is low in patients with LLR, in whom </w:t>
      </w:r>
      <w:r>
        <w:rPr>
          <w:rFonts w:ascii="Times New Roman" w:hAnsi="Times New Roman" w:cs="Times New Roman"/>
          <w:sz w:val="24"/>
          <w:szCs w:val="24"/>
          <w:lang w:val="en-US"/>
        </w:rPr>
        <w:t>only 0.8</w:t>
      </w:r>
      <w:r w:rsidRPr="00B56046">
        <w:rPr>
          <w:rFonts w:ascii="Times New Roman" w:hAnsi="Times New Roman" w:cs="Times New Roman"/>
          <w:sz w:val="24"/>
          <w:szCs w:val="24"/>
          <w:lang w:val="en-US"/>
        </w:rPr>
        <w:t>-7</w:t>
      </w:r>
      <w:r w:rsidRPr="008C3785">
        <w:rPr>
          <w:rFonts w:ascii="Times New Roman" w:hAnsi="Times New Roman" w:cs="Times New Roman"/>
          <w:sz w:val="24"/>
          <w:szCs w:val="24"/>
          <w:lang w:val="en-US"/>
        </w:rPr>
        <w:t>% are expected to</w:t>
      </w:r>
      <w:r>
        <w:rPr>
          <w:rFonts w:ascii="Times New Roman" w:hAnsi="Times New Roman" w:cs="Times New Roman"/>
          <w:sz w:val="24"/>
          <w:szCs w:val="24"/>
          <w:lang w:val="en-US"/>
        </w:rPr>
        <w:t xml:space="preserve"> </w:t>
      </w:r>
      <w:r w:rsidRPr="00B56046">
        <w:rPr>
          <w:rFonts w:ascii="Times New Roman" w:hAnsi="Times New Roman" w:cs="Times New Roman"/>
          <w:sz w:val="24"/>
          <w:szCs w:val="24"/>
          <w:lang w:val="en-US"/>
        </w:rPr>
        <w:t>develop SSR in the future</w:t>
      </w:r>
      <w:r w:rsidRPr="00325D3A">
        <w:rPr>
          <w:rFonts w:ascii="Times New Roman" w:hAnsi="Times New Roman" w:cs="Times New Roman"/>
          <w:noProof/>
          <w:sz w:val="24"/>
          <w:szCs w:val="24"/>
          <w:vertAlign w:val="superscript"/>
          <w:lang w:val="en-US"/>
        </w:rPr>
        <w:t>14-16</w:t>
      </w:r>
      <w:r>
        <w:rPr>
          <w:rFonts w:ascii="Times New Roman" w:hAnsi="Times New Roman" w:cs="Times New Roman"/>
          <w:sz w:val="24"/>
          <w:szCs w:val="24"/>
          <w:lang w:val="en-US"/>
        </w:rPr>
        <w:t>. As p</w:t>
      </w:r>
      <w:r w:rsidRPr="00B56046">
        <w:rPr>
          <w:rFonts w:ascii="Times New Roman" w:hAnsi="Times New Roman" w:cs="Times New Roman"/>
          <w:sz w:val="24"/>
          <w:szCs w:val="24"/>
          <w:lang w:val="en-US"/>
        </w:rPr>
        <w:t xml:space="preserve">atients with repeated LLRs have </w:t>
      </w:r>
      <w:r>
        <w:rPr>
          <w:rFonts w:ascii="Times New Roman" w:hAnsi="Times New Roman" w:cs="Times New Roman"/>
          <w:sz w:val="24"/>
          <w:szCs w:val="24"/>
          <w:lang w:val="en-US"/>
        </w:rPr>
        <w:t>been reported to have a minimal</w:t>
      </w:r>
      <w:r w:rsidRPr="00B56046">
        <w:rPr>
          <w:rFonts w:ascii="Times New Roman" w:hAnsi="Times New Roman" w:cs="Times New Roman"/>
          <w:sz w:val="24"/>
          <w:szCs w:val="24"/>
          <w:lang w:val="en-US"/>
        </w:rPr>
        <w:t xml:space="preserve"> risk for</w:t>
      </w:r>
      <w:r>
        <w:rPr>
          <w:rFonts w:ascii="Times New Roman" w:hAnsi="Times New Roman" w:cs="Times New Roman"/>
          <w:sz w:val="24"/>
          <w:szCs w:val="24"/>
          <w:lang w:val="en-US"/>
        </w:rPr>
        <w:t xml:space="preserve"> </w:t>
      </w:r>
      <w:r w:rsidRPr="00B56046">
        <w:rPr>
          <w:rFonts w:ascii="Times New Roman" w:hAnsi="Times New Roman" w:cs="Times New Roman"/>
          <w:sz w:val="24"/>
          <w:szCs w:val="24"/>
          <w:lang w:val="en-US"/>
        </w:rPr>
        <w:t>SSR</w:t>
      </w:r>
      <w:r w:rsidRPr="00325D3A">
        <w:rPr>
          <w:rFonts w:ascii="Times New Roman" w:hAnsi="Times New Roman" w:cs="Times New Roman"/>
          <w:noProof/>
          <w:sz w:val="24"/>
          <w:szCs w:val="24"/>
          <w:vertAlign w:val="superscript"/>
          <w:lang w:val="en-US"/>
        </w:rPr>
        <w:t>17, 18</w:t>
      </w:r>
      <w:r>
        <w:rPr>
          <w:rFonts w:ascii="Times New Roman" w:hAnsi="Times New Roman" w:cs="Times New Roman"/>
          <w:sz w:val="24"/>
          <w:szCs w:val="24"/>
          <w:lang w:val="en-US"/>
        </w:rPr>
        <w:t xml:space="preserve">, </w:t>
      </w:r>
      <w:r w:rsidRPr="00B56046">
        <w:rPr>
          <w:rFonts w:ascii="Times New Roman" w:hAnsi="Times New Roman" w:cs="Times New Roman"/>
          <w:sz w:val="24"/>
          <w:szCs w:val="24"/>
          <w:lang w:val="en-US"/>
        </w:rPr>
        <w:t xml:space="preserve">VIT </w:t>
      </w:r>
      <w:r w:rsidRPr="00B56046">
        <w:rPr>
          <w:rFonts w:ascii="Times New Roman" w:hAnsi="Times New Roman" w:cs="Times New Roman"/>
          <w:color w:val="000000"/>
          <w:sz w:val="24"/>
          <w:szCs w:val="24"/>
          <w:lang w:val="en-US"/>
        </w:rPr>
        <w:t xml:space="preserve">is generally not </w:t>
      </w:r>
      <w:r>
        <w:rPr>
          <w:rFonts w:ascii="Times New Roman" w:hAnsi="Times New Roman" w:cs="Times New Roman"/>
          <w:color w:val="000000"/>
          <w:sz w:val="24"/>
          <w:szCs w:val="24"/>
          <w:lang w:val="en-US"/>
        </w:rPr>
        <w:t>recommended in these patients</w:t>
      </w:r>
      <w:r w:rsidRPr="00B56046">
        <w:rPr>
          <w:rFonts w:ascii="Times New Roman" w:hAnsi="Times New Roman" w:cs="Times New Roman"/>
          <w:color w:val="000000"/>
          <w:sz w:val="24"/>
          <w:szCs w:val="24"/>
          <w:lang w:val="en-US"/>
        </w:rPr>
        <w:t xml:space="preserve">. However, </w:t>
      </w:r>
      <w:r>
        <w:rPr>
          <w:rFonts w:ascii="Times New Roman" w:hAnsi="Times New Roman" w:cs="Times New Roman"/>
          <w:color w:val="000000"/>
          <w:sz w:val="24"/>
          <w:szCs w:val="24"/>
          <w:lang w:val="en-US"/>
        </w:rPr>
        <w:t xml:space="preserve">subcutaneous </w:t>
      </w:r>
      <w:r w:rsidRPr="00B56046">
        <w:rPr>
          <w:rFonts w:ascii="Times New Roman" w:hAnsi="Times New Roman" w:cs="Times New Roman"/>
          <w:color w:val="000000"/>
          <w:sz w:val="24"/>
          <w:szCs w:val="24"/>
          <w:lang w:val="en-US"/>
        </w:rPr>
        <w:t>VIT has been shown to reduce the size and duration of LLR</w:t>
      </w:r>
      <w:r w:rsidRPr="00325D3A">
        <w:rPr>
          <w:rFonts w:ascii="Times New Roman" w:hAnsi="Times New Roman" w:cs="Times New Roman"/>
          <w:noProof/>
          <w:color w:val="000000"/>
          <w:sz w:val="24"/>
          <w:szCs w:val="24"/>
          <w:vertAlign w:val="superscript"/>
          <w:lang w:val="en-US"/>
        </w:rPr>
        <w:t>19</w:t>
      </w:r>
      <w:r w:rsidRPr="00B56046">
        <w:rPr>
          <w:rFonts w:ascii="Times New Roman" w:hAnsi="Times New Roman" w:cs="Times New Roman"/>
          <w:color w:val="000000"/>
          <w:sz w:val="24"/>
          <w:szCs w:val="24"/>
          <w:lang w:val="en-US"/>
        </w:rPr>
        <w:t xml:space="preserve">. </w:t>
      </w:r>
      <w:r w:rsidRPr="009874C8">
        <w:rPr>
          <w:rFonts w:ascii="Times New Roman" w:hAnsi="Times New Roman" w:cs="Times New Roman"/>
          <w:color w:val="000000"/>
          <w:sz w:val="24"/>
          <w:szCs w:val="24"/>
          <w:lang w:val="en-US"/>
        </w:rPr>
        <w:t>Therefore, VIT could be considered a treatment option in patients with recurr</w:t>
      </w:r>
      <w:r>
        <w:rPr>
          <w:rFonts w:ascii="Times New Roman" w:hAnsi="Times New Roman" w:cs="Times New Roman"/>
          <w:color w:val="000000"/>
          <w:sz w:val="24"/>
          <w:szCs w:val="24"/>
          <w:lang w:val="en-US"/>
        </w:rPr>
        <w:t xml:space="preserve">ent, troublesome LLRs. </w:t>
      </w:r>
      <w:r w:rsidRPr="00AE27B3">
        <w:rPr>
          <w:rFonts w:ascii="Times New Roman" w:hAnsi="Times New Roman" w:cs="Times New Roman"/>
          <w:color w:val="000000"/>
          <w:sz w:val="24"/>
          <w:szCs w:val="24"/>
          <w:lang w:val="en-US"/>
        </w:rPr>
        <w:t>Additional precautions should be taken to avoid</w:t>
      </w:r>
      <w:r w:rsidRPr="0066764F">
        <w:rPr>
          <w:rFonts w:ascii="Times New Roman" w:hAnsi="Times New Roman" w:cs="Times New Roman"/>
          <w:color w:val="000000"/>
          <w:sz w:val="24"/>
          <w:szCs w:val="24"/>
          <w:lang w:val="en-US"/>
        </w:rPr>
        <w:t xml:space="preserve"> insect stings during the build-up phase of VIT by following preventive measures such as not going barefoot, not eating outdoors and avoiding gardening. Beekeepers should stop beekeeping until the maintenance dose is reached because </w:t>
      </w:r>
      <w:r w:rsidRPr="00F655CB">
        <w:rPr>
          <w:rFonts w:ascii="Times New Roman" w:hAnsi="Times New Roman" w:cs="Times New Roman"/>
          <w:color w:val="000000"/>
          <w:sz w:val="24"/>
          <w:szCs w:val="24"/>
        </w:rPr>
        <w:t xml:space="preserve">of the increased risk of </w:t>
      </w:r>
      <w:r>
        <w:rPr>
          <w:rFonts w:ascii="Times New Roman" w:hAnsi="Times New Roman" w:cs="Times New Roman"/>
          <w:color w:val="000000"/>
          <w:sz w:val="24"/>
          <w:szCs w:val="24"/>
        </w:rPr>
        <w:t>stings and consecutive SSR</w:t>
      </w:r>
      <w:r w:rsidRPr="0066764F">
        <w:rPr>
          <w:rFonts w:ascii="Times New Roman" w:hAnsi="Times New Roman" w:cs="Times New Roman"/>
          <w:color w:val="000000"/>
          <w:sz w:val="24"/>
          <w:szCs w:val="24"/>
          <w:lang w:val="en-US"/>
        </w:rPr>
        <w:t xml:space="preserve"> (Table 1).</w:t>
      </w:r>
    </w:p>
    <w:p w:rsidR="00B9651D" w:rsidRPr="00B56046" w:rsidRDefault="00B9651D" w:rsidP="00B56046">
      <w:pPr>
        <w:spacing w:line="480" w:lineRule="auto"/>
        <w:ind w:left="-181" w:right="-79"/>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Absolute and relative c</w:t>
      </w:r>
      <w:r w:rsidRPr="00B56046">
        <w:rPr>
          <w:rFonts w:ascii="Times New Roman" w:hAnsi="Times New Roman" w:cs="Times New Roman"/>
          <w:b/>
          <w:bCs/>
          <w:color w:val="000000"/>
          <w:sz w:val="24"/>
          <w:szCs w:val="24"/>
          <w:lang w:val="en-US"/>
        </w:rPr>
        <w:t xml:space="preserve">ontraindications and </w:t>
      </w:r>
      <w:r w:rsidRPr="00B56046">
        <w:rPr>
          <w:rFonts w:ascii="Times New Roman" w:hAnsi="Times New Roman" w:cs="Times New Roman"/>
          <w:b/>
          <w:bCs/>
          <w:sz w:val="24"/>
          <w:szCs w:val="24"/>
          <w:lang w:val="en-US"/>
        </w:rPr>
        <w:t>VIT in patients with special conditions</w:t>
      </w:r>
      <w:r w:rsidRPr="00B56046">
        <w:rPr>
          <w:rFonts w:ascii="Times New Roman" w:hAnsi="Times New Roman" w:cs="Times New Roman"/>
          <w:b/>
          <w:bCs/>
          <w:color w:val="000000"/>
          <w:sz w:val="24"/>
          <w:szCs w:val="24"/>
          <w:lang w:val="en-US"/>
        </w:rPr>
        <w:br/>
      </w:r>
      <w:r w:rsidRPr="00B56046">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n</w:t>
      </w:r>
      <w:r w:rsidRPr="00B56046">
        <w:rPr>
          <w:rFonts w:ascii="Times New Roman" w:hAnsi="Times New Roman" w:cs="Times New Roman"/>
          <w:color w:val="000000"/>
          <w:sz w:val="24"/>
          <w:szCs w:val="24"/>
          <w:lang w:val="en-US"/>
        </w:rPr>
        <w:t xml:space="preserve"> European </w:t>
      </w:r>
      <w:r>
        <w:rPr>
          <w:rFonts w:ascii="Times New Roman" w:hAnsi="Times New Roman" w:cs="Times New Roman"/>
          <w:color w:val="000000"/>
          <w:sz w:val="24"/>
          <w:szCs w:val="24"/>
          <w:lang w:val="en-US"/>
        </w:rPr>
        <w:t>p</w:t>
      </w:r>
      <w:r w:rsidRPr="00B56046">
        <w:rPr>
          <w:rFonts w:ascii="Times New Roman" w:hAnsi="Times New Roman" w:cs="Times New Roman"/>
          <w:color w:val="000000"/>
          <w:sz w:val="24"/>
          <w:szCs w:val="24"/>
          <w:lang w:val="en-US"/>
        </w:rPr>
        <w:t xml:space="preserve">osition </w:t>
      </w:r>
      <w:r>
        <w:rPr>
          <w:rFonts w:ascii="Times New Roman" w:hAnsi="Times New Roman" w:cs="Times New Roman"/>
          <w:color w:val="000000"/>
          <w:sz w:val="24"/>
          <w:szCs w:val="24"/>
          <w:lang w:val="en-US"/>
        </w:rPr>
        <w:t>p</w:t>
      </w:r>
      <w:r w:rsidRPr="00B56046">
        <w:rPr>
          <w:rFonts w:ascii="Times New Roman" w:hAnsi="Times New Roman" w:cs="Times New Roman"/>
          <w:color w:val="000000"/>
          <w:sz w:val="24"/>
          <w:szCs w:val="24"/>
          <w:lang w:val="en-US"/>
        </w:rPr>
        <w:t>aper on clinical con</w:t>
      </w:r>
      <w:r>
        <w:rPr>
          <w:rFonts w:ascii="Times New Roman" w:hAnsi="Times New Roman" w:cs="Times New Roman"/>
          <w:color w:val="000000"/>
          <w:sz w:val="24"/>
          <w:szCs w:val="24"/>
          <w:lang w:val="en-US"/>
        </w:rPr>
        <w:t>traindications has been in 2015</w:t>
      </w:r>
      <w:r w:rsidRPr="00B56046">
        <w:rPr>
          <w:rFonts w:ascii="Times New Roman" w:hAnsi="Times New Roman" w:cs="Times New Roman"/>
          <w:color w:val="000000"/>
          <w:sz w:val="24"/>
          <w:szCs w:val="24"/>
          <w:lang w:val="en-US"/>
        </w:rPr>
        <w:t xml:space="preserve"> published tackling all relevant contraindications in detail</w:t>
      </w:r>
      <w:r w:rsidRPr="00325D3A">
        <w:rPr>
          <w:rFonts w:ascii="Times New Roman" w:hAnsi="Times New Roman" w:cs="Times New Roman"/>
          <w:noProof/>
          <w:color w:val="000000"/>
          <w:sz w:val="24"/>
          <w:szCs w:val="24"/>
          <w:vertAlign w:val="superscript"/>
          <w:lang w:val="en-US"/>
        </w:rPr>
        <w:t>20</w:t>
      </w:r>
      <w:r w:rsidRPr="0066764F">
        <w:rPr>
          <w:rFonts w:ascii="Times New Roman" w:hAnsi="Times New Roman" w:cs="Times New Roman"/>
          <w:color w:val="000000"/>
          <w:sz w:val="24"/>
          <w:szCs w:val="24"/>
          <w:lang w:val="en-US"/>
        </w:rPr>
        <w:t xml:space="preserve">. In a recently published survey among 520 mainly European allergists, up to 47% had experience with administration of AIT in patients with risk conditions such as cardiovascular disease, taking ACEI or beta-blockers, malignant disease in </w:t>
      </w:r>
      <w:r w:rsidRPr="0066764F">
        <w:rPr>
          <w:rFonts w:ascii="Times New Roman" w:hAnsi="Times New Roman" w:cs="Times New Roman"/>
          <w:color w:val="000000"/>
          <w:sz w:val="24"/>
          <w:szCs w:val="24"/>
          <w:lang w:val="en-US"/>
        </w:rPr>
        <w:lastRenderedPageBreak/>
        <w:t>remission, and autoimmune disease which previously had been considered as contraindications</w:t>
      </w:r>
      <w:r w:rsidRPr="00325D3A">
        <w:rPr>
          <w:rFonts w:ascii="Times New Roman" w:hAnsi="Times New Roman" w:cs="Times New Roman"/>
          <w:noProof/>
          <w:color w:val="000000"/>
          <w:sz w:val="24"/>
          <w:szCs w:val="24"/>
          <w:vertAlign w:val="superscript"/>
          <w:lang w:val="en-US"/>
        </w:rPr>
        <w:t>21</w:t>
      </w:r>
      <w:r>
        <w:rPr>
          <w:rFonts w:ascii="Times New Roman" w:hAnsi="Times New Roman" w:cs="Times New Roman"/>
          <w:color w:val="000000"/>
          <w:sz w:val="24"/>
          <w:szCs w:val="24"/>
          <w:lang w:val="en-US"/>
        </w:rPr>
        <w:t xml:space="preserve">. </w:t>
      </w:r>
      <w:r w:rsidRPr="0066764F">
        <w:rPr>
          <w:rFonts w:ascii="Times New Roman" w:hAnsi="Times New Roman" w:cs="Times New Roman"/>
          <w:color w:val="000000"/>
          <w:sz w:val="24"/>
          <w:szCs w:val="24"/>
          <w:lang w:val="en-US"/>
        </w:rPr>
        <w:t>Problems were uncommon and mostly minor</w:t>
      </w:r>
      <w:r>
        <w:rPr>
          <w:rFonts w:ascii="Times New Roman" w:hAnsi="Times New Roman" w:cs="Times New Roman"/>
          <w:color w:val="000000"/>
          <w:sz w:val="24"/>
          <w:szCs w:val="24"/>
          <w:lang w:val="en-US"/>
        </w:rPr>
        <w:t xml:space="preserve"> so we have reconsidered contraindications in VIT.  Below contraindications are briefly described, and recommendations are given in Table 2. </w:t>
      </w:r>
    </w:p>
    <w:p w:rsidR="00B9651D" w:rsidRDefault="00B9651D" w:rsidP="0009519C">
      <w:pPr>
        <w:spacing w:after="120" w:line="480" w:lineRule="auto"/>
        <w:ind w:left="-181" w:right="-79"/>
        <w:rPr>
          <w:rFonts w:ascii="Times New Roman" w:hAnsi="Times New Roman" w:cs="Times New Roman"/>
          <w:sz w:val="24"/>
          <w:szCs w:val="24"/>
          <w:lang w:val="en-GB" w:eastAsia="de-AT"/>
        </w:rPr>
      </w:pPr>
      <w:r w:rsidRPr="002A0627">
        <w:rPr>
          <w:rFonts w:ascii="Times New Roman" w:hAnsi="Times New Roman" w:cs="Times New Roman"/>
          <w:bCs/>
          <w:color w:val="000000"/>
          <w:sz w:val="24"/>
          <w:szCs w:val="24"/>
          <w:u w:val="single"/>
          <w:lang w:val="en-US"/>
        </w:rPr>
        <w:t>Cardiovascular disease</w:t>
      </w:r>
      <w:r w:rsidRPr="00B56046">
        <w:rPr>
          <w:rFonts w:ascii="Times New Roman" w:hAnsi="Times New Roman" w:cs="Times New Roman"/>
          <w:b/>
          <w:bCs/>
          <w:color w:val="000000"/>
          <w:sz w:val="24"/>
          <w:szCs w:val="24"/>
          <w:lang w:val="en-US"/>
        </w:rPr>
        <w:br/>
      </w:r>
      <w:r w:rsidRPr="00B56046">
        <w:rPr>
          <w:rFonts w:ascii="Times New Roman" w:hAnsi="Times New Roman" w:cs="Times New Roman"/>
          <w:sz w:val="24"/>
          <w:szCs w:val="24"/>
          <w:lang w:val="en-US" w:eastAsia="de-AT"/>
        </w:rPr>
        <w:t xml:space="preserve">Fatality studies have shown that particularly elderly patients with </w:t>
      </w:r>
      <w:r>
        <w:rPr>
          <w:rFonts w:ascii="Times New Roman" w:hAnsi="Times New Roman" w:cs="Times New Roman"/>
          <w:sz w:val="24"/>
          <w:szCs w:val="24"/>
          <w:lang w:val="en-US" w:eastAsia="de-AT"/>
        </w:rPr>
        <w:t>HVA</w:t>
      </w:r>
      <w:r w:rsidRPr="00B56046">
        <w:rPr>
          <w:rFonts w:ascii="Times New Roman" w:hAnsi="Times New Roman" w:cs="Times New Roman"/>
          <w:sz w:val="24"/>
          <w:szCs w:val="24"/>
          <w:lang w:val="en-US" w:eastAsia="de-AT"/>
        </w:rPr>
        <w:t xml:space="preserve"> and pre-existing cardiovascular disease have an increased risk of dying from a sting</w:t>
      </w:r>
      <w:r w:rsidRPr="0057127B">
        <w:rPr>
          <w:rFonts w:ascii="Times New Roman" w:hAnsi="Times New Roman" w:cs="Times New Roman"/>
          <w:noProof/>
          <w:sz w:val="24"/>
          <w:szCs w:val="24"/>
          <w:vertAlign w:val="superscript"/>
          <w:lang w:val="en-US" w:eastAsia="de-AT"/>
        </w:rPr>
        <w:t>22</w:t>
      </w:r>
      <w:r>
        <w:rPr>
          <w:rFonts w:ascii="Times New Roman" w:hAnsi="Times New Roman" w:cs="Times New Roman"/>
          <w:sz w:val="24"/>
          <w:szCs w:val="24"/>
          <w:lang w:val="en-US" w:eastAsia="de-AT"/>
        </w:rPr>
        <w:t xml:space="preserve">. </w:t>
      </w:r>
      <w:r w:rsidRPr="00B56046">
        <w:rPr>
          <w:rFonts w:ascii="Times New Roman" w:hAnsi="Times New Roman" w:cs="Times New Roman"/>
          <w:sz w:val="24"/>
          <w:szCs w:val="24"/>
          <w:lang w:val="en-US" w:eastAsia="de-AT"/>
        </w:rPr>
        <w:t>Therefore, in con</w:t>
      </w:r>
      <w:r>
        <w:rPr>
          <w:rFonts w:ascii="Times New Roman" w:hAnsi="Times New Roman" w:cs="Times New Roman"/>
          <w:sz w:val="24"/>
          <w:szCs w:val="24"/>
          <w:lang w:val="en-US" w:eastAsia="de-AT"/>
        </w:rPr>
        <w:t xml:space="preserve">trast to respiratory allergies, </w:t>
      </w:r>
      <w:r w:rsidRPr="00B56046">
        <w:rPr>
          <w:rFonts w:ascii="Times New Roman" w:hAnsi="Times New Roman" w:cs="Times New Roman"/>
          <w:sz w:val="24"/>
          <w:szCs w:val="24"/>
          <w:lang w:val="en-US" w:eastAsia="de-AT"/>
        </w:rPr>
        <w:t xml:space="preserve">VIT is commonly performed in elderly patients. Based on the risk / benefit profile, </w:t>
      </w:r>
      <w:r w:rsidRPr="00B56046">
        <w:rPr>
          <w:rFonts w:ascii="Times New Roman" w:hAnsi="Times New Roman" w:cs="Times New Roman"/>
          <w:sz w:val="24"/>
          <w:szCs w:val="24"/>
          <w:lang w:val="en-GB" w:eastAsia="de-AT"/>
        </w:rPr>
        <w:t xml:space="preserve">cardiovascular diseases </w:t>
      </w:r>
      <w:r w:rsidRPr="0024005E">
        <w:rPr>
          <w:rFonts w:ascii="Times New Roman" w:hAnsi="Times New Roman" w:cs="Times New Roman"/>
          <w:i/>
          <w:sz w:val="24"/>
          <w:szCs w:val="24"/>
          <w:lang w:val="en-GB" w:eastAsia="de-AT"/>
        </w:rPr>
        <w:t>per se</w:t>
      </w:r>
      <w:r w:rsidRPr="00B56046">
        <w:rPr>
          <w:rFonts w:ascii="Times New Roman" w:hAnsi="Times New Roman" w:cs="Times New Roman"/>
          <w:sz w:val="24"/>
          <w:szCs w:val="24"/>
          <w:lang w:val="en-GB" w:eastAsia="de-AT"/>
        </w:rPr>
        <w:t xml:space="preserve"> </w:t>
      </w:r>
      <w:r>
        <w:rPr>
          <w:rFonts w:ascii="Times New Roman" w:hAnsi="Times New Roman" w:cs="Times New Roman"/>
          <w:sz w:val="24"/>
          <w:szCs w:val="24"/>
          <w:lang w:val="en-GB" w:eastAsia="de-AT"/>
        </w:rPr>
        <w:t>are</w:t>
      </w:r>
      <w:r w:rsidRPr="00B56046">
        <w:rPr>
          <w:rFonts w:ascii="Times New Roman" w:hAnsi="Times New Roman" w:cs="Times New Roman"/>
          <w:sz w:val="24"/>
          <w:szCs w:val="24"/>
          <w:lang w:val="en-GB" w:eastAsia="de-AT"/>
        </w:rPr>
        <w:t xml:space="preserve"> not a contraindication for VIT</w:t>
      </w:r>
      <w:r w:rsidRPr="00325D3A">
        <w:rPr>
          <w:rFonts w:ascii="Times New Roman" w:hAnsi="Times New Roman" w:cs="Times New Roman"/>
          <w:noProof/>
          <w:sz w:val="24"/>
          <w:szCs w:val="24"/>
          <w:vertAlign w:val="superscript"/>
          <w:lang w:val="en-GB" w:eastAsia="de-AT"/>
        </w:rPr>
        <w:t>20</w:t>
      </w:r>
      <w:r>
        <w:rPr>
          <w:rFonts w:ascii="Times New Roman" w:hAnsi="Times New Roman" w:cs="Times New Roman"/>
          <w:sz w:val="24"/>
          <w:szCs w:val="24"/>
          <w:lang w:val="en-GB" w:eastAsia="de-AT"/>
        </w:rPr>
        <w:t>.</w:t>
      </w:r>
    </w:p>
    <w:p w:rsidR="00B9651D" w:rsidRPr="0009519C" w:rsidRDefault="00B9651D" w:rsidP="0009519C">
      <w:pPr>
        <w:spacing w:after="120" w:line="480" w:lineRule="auto"/>
        <w:ind w:left="-181" w:right="-79"/>
        <w:rPr>
          <w:rStyle w:val="Emphasis"/>
          <w:rFonts w:ascii="Times New Roman" w:hAnsi="Times New Roman"/>
          <w:i w:val="0"/>
          <w:iCs w:val="0"/>
          <w:sz w:val="24"/>
          <w:szCs w:val="24"/>
          <w:lang w:val="en-US" w:eastAsia="de-AT"/>
        </w:rPr>
      </w:pPr>
      <w:r w:rsidRPr="002A0627">
        <w:rPr>
          <w:rFonts w:ascii="Times New Roman" w:hAnsi="Times New Roman" w:cs="Times New Roman"/>
          <w:bCs/>
          <w:sz w:val="24"/>
          <w:szCs w:val="24"/>
          <w:u w:val="single"/>
          <w:lang w:val="en-GB"/>
        </w:rPr>
        <w:t>Beta-blockers</w:t>
      </w:r>
      <w:r w:rsidRPr="00B56046">
        <w:rPr>
          <w:rFonts w:ascii="Times New Roman" w:hAnsi="Times New Roman" w:cs="Times New Roman"/>
          <w:sz w:val="24"/>
          <w:szCs w:val="24"/>
          <w:lang w:val="en-GB"/>
        </w:rPr>
        <w:br/>
        <w:t xml:space="preserve">There is good evidence that anaphylaxis does not occur more frequently in patients receiving beta-blockers, as recently summarized in an EAACI </w:t>
      </w:r>
      <w:r>
        <w:rPr>
          <w:rFonts w:ascii="Times New Roman" w:hAnsi="Times New Roman" w:cs="Times New Roman"/>
          <w:sz w:val="24"/>
          <w:szCs w:val="24"/>
          <w:lang w:val="en-GB"/>
        </w:rPr>
        <w:t>p</w:t>
      </w:r>
      <w:r w:rsidRPr="00B56046">
        <w:rPr>
          <w:rFonts w:ascii="Times New Roman" w:hAnsi="Times New Roman" w:cs="Times New Roman"/>
          <w:sz w:val="24"/>
          <w:szCs w:val="24"/>
          <w:lang w:val="en-GB"/>
        </w:rPr>
        <w:t xml:space="preserve">osition </w:t>
      </w:r>
      <w:r>
        <w:rPr>
          <w:rFonts w:ascii="Times New Roman" w:hAnsi="Times New Roman" w:cs="Times New Roman"/>
          <w:sz w:val="24"/>
          <w:szCs w:val="24"/>
          <w:lang w:val="en-GB"/>
        </w:rPr>
        <w:t>p</w:t>
      </w:r>
      <w:r w:rsidRPr="00B56046">
        <w:rPr>
          <w:rFonts w:ascii="Times New Roman" w:hAnsi="Times New Roman" w:cs="Times New Roman"/>
          <w:sz w:val="24"/>
          <w:szCs w:val="24"/>
          <w:lang w:val="en-GB"/>
        </w:rPr>
        <w:t>aper</w:t>
      </w:r>
      <w:r w:rsidRPr="00325D3A">
        <w:rPr>
          <w:rFonts w:ascii="Times New Roman" w:hAnsi="Times New Roman" w:cs="Times New Roman"/>
          <w:noProof/>
          <w:sz w:val="24"/>
          <w:szCs w:val="24"/>
          <w:vertAlign w:val="superscript"/>
          <w:lang w:val="en-GB"/>
        </w:rPr>
        <w:t>20</w:t>
      </w:r>
      <w:r w:rsidRPr="00B56046">
        <w:rPr>
          <w:rFonts w:ascii="Times New Roman" w:hAnsi="Times New Roman" w:cs="Times New Roman"/>
          <w:sz w:val="24"/>
          <w:szCs w:val="24"/>
          <w:lang w:val="en-GB"/>
        </w:rPr>
        <w:t xml:space="preserve">. However, these patients may </w:t>
      </w:r>
      <w:r>
        <w:rPr>
          <w:rFonts w:ascii="Times New Roman" w:hAnsi="Times New Roman" w:cs="Times New Roman"/>
          <w:sz w:val="24"/>
          <w:szCs w:val="24"/>
          <w:lang w:val="en-GB"/>
        </w:rPr>
        <w:t xml:space="preserve">theoretically </w:t>
      </w:r>
      <w:r w:rsidRPr="00B56046">
        <w:rPr>
          <w:rFonts w:ascii="Times New Roman" w:hAnsi="Times New Roman" w:cs="Times New Roman"/>
          <w:sz w:val="24"/>
          <w:szCs w:val="24"/>
          <w:lang w:val="en-GB"/>
        </w:rPr>
        <w:t xml:space="preserve">be at increased risk of more </w:t>
      </w:r>
      <w:r>
        <w:rPr>
          <w:rFonts w:ascii="Times New Roman" w:hAnsi="Times New Roman" w:cs="Times New Roman"/>
          <w:sz w:val="24"/>
          <w:szCs w:val="24"/>
          <w:lang w:val="en-GB"/>
        </w:rPr>
        <w:t>SSRs</w:t>
      </w:r>
      <w:r w:rsidRPr="00B56046">
        <w:rPr>
          <w:rFonts w:ascii="Times New Roman" w:hAnsi="Times New Roman" w:cs="Times New Roman"/>
          <w:sz w:val="24"/>
          <w:szCs w:val="24"/>
          <w:lang w:val="en-GB"/>
        </w:rPr>
        <w:t xml:space="preserve">, and emergency treatment with adrenaline may be less effective. </w:t>
      </w:r>
      <w:r>
        <w:rPr>
          <w:rFonts w:ascii="Times New Roman" w:hAnsi="Times New Roman" w:cs="Times New Roman"/>
          <w:sz w:val="24"/>
          <w:szCs w:val="24"/>
          <w:lang w:val="en-GB"/>
        </w:rPr>
        <w:t>E</w:t>
      </w:r>
      <w:r w:rsidRPr="00B56046">
        <w:rPr>
          <w:rFonts w:ascii="Times New Roman" w:hAnsi="Times New Roman" w:cs="Times New Roman"/>
          <w:sz w:val="24"/>
          <w:szCs w:val="24"/>
          <w:lang w:val="en-GB"/>
        </w:rPr>
        <w:t xml:space="preserve">lderly patients with </w:t>
      </w:r>
      <w:r>
        <w:rPr>
          <w:rFonts w:ascii="Times New Roman" w:hAnsi="Times New Roman" w:cs="Times New Roman"/>
          <w:sz w:val="24"/>
          <w:szCs w:val="24"/>
          <w:lang w:val="en-GB"/>
        </w:rPr>
        <w:t>HVA</w:t>
      </w:r>
      <w:r w:rsidRPr="00B56046">
        <w:rPr>
          <w:rFonts w:ascii="Times New Roman" w:hAnsi="Times New Roman" w:cs="Times New Roman"/>
          <w:sz w:val="24"/>
          <w:szCs w:val="24"/>
          <w:lang w:val="en-GB"/>
        </w:rPr>
        <w:t xml:space="preserve"> and cardiovascular disease treated with beta-blockers are considered to be </w:t>
      </w:r>
      <w:r>
        <w:rPr>
          <w:rFonts w:ascii="Times New Roman" w:hAnsi="Times New Roman" w:cs="Times New Roman"/>
          <w:sz w:val="24"/>
          <w:szCs w:val="24"/>
          <w:lang w:val="en-GB"/>
        </w:rPr>
        <w:t xml:space="preserve">particularly </w:t>
      </w:r>
      <w:r w:rsidRPr="00B56046">
        <w:rPr>
          <w:rFonts w:ascii="Times New Roman" w:hAnsi="Times New Roman" w:cs="Times New Roman"/>
          <w:sz w:val="24"/>
          <w:szCs w:val="24"/>
          <w:lang w:val="en-GB"/>
        </w:rPr>
        <w:t>at high</w:t>
      </w:r>
      <w:r w:rsidRPr="00B56046">
        <w:rPr>
          <w:rFonts w:ascii="Times New Roman" w:hAnsi="Times New Roman" w:cs="Times New Roman"/>
          <w:sz w:val="24"/>
          <w:szCs w:val="24"/>
        </w:rPr>
        <w:t xml:space="preserve"> risk of </w:t>
      </w:r>
      <w:r>
        <w:rPr>
          <w:rFonts w:ascii="Times New Roman" w:hAnsi="Times New Roman" w:cs="Times New Roman"/>
          <w:sz w:val="24"/>
          <w:szCs w:val="24"/>
        </w:rPr>
        <w:t>severe SSR</w:t>
      </w:r>
      <w:r w:rsidRPr="00B56046">
        <w:rPr>
          <w:rFonts w:ascii="Times New Roman" w:hAnsi="Times New Roman" w:cs="Times New Roman"/>
          <w:sz w:val="24"/>
          <w:szCs w:val="24"/>
        </w:rPr>
        <w:t xml:space="preserve"> in the case of an insect sting</w:t>
      </w:r>
      <w:r w:rsidRPr="00087487">
        <w:rPr>
          <w:rFonts w:ascii="Times New Roman" w:hAnsi="Times New Roman" w:cs="Times New Roman"/>
          <w:noProof/>
          <w:sz w:val="24"/>
          <w:szCs w:val="24"/>
          <w:vertAlign w:val="superscript"/>
        </w:rPr>
        <w:t>23</w:t>
      </w:r>
      <w:r w:rsidRPr="00B56046">
        <w:rPr>
          <w:rFonts w:ascii="Times New Roman" w:hAnsi="Times New Roman" w:cs="Times New Roman"/>
          <w:sz w:val="24"/>
          <w:szCs w:val="24"/>
        </w:rPr>
        <w:t xml:space="preserve">. </w:t>
      </w:r>
      <w:r w:rsidRPr="00B56046">
        <w:rPr>
          <w:rFonts w:ascii="Times New Roman" w:hAnsi="Times New Roman" w:cs="Times New Roman"/>
          <w:sz w:val="24"/>
          <w:szCs w:val="24"/>
          <w:lang w:val="en-GB"/>
        </w:rPr>
        <w:t>Based on the risk/benefit profile, there is no contraindication for VIT in patients treated with beta-blockers</w:t>
      </w:r>
      <w:r w:rsidRPr="00325D3A">
        <w:rPr>
          <w:rFonts w:ascii="Times New Roman" w:hAnsi="Times New Roman" w:cs="Times New Roman"/>
          <w:noProof/>
          <w:sz w:val="24"/>
          <w:szCs w:val="24"/>
          <w:vertAlign w:val="superscript"/>
          <w:lang w:val="en-GB"/>
        </w:rPr>
        <w:t>20</w:t>
      </w:r>
      <w:r w:rsidRPr="00B56046">
        <w:rPr>
          <w:rFonts w:ascii="Times New Roman" w:hAnsi="Times New Roman" w:cs="Times New Roman"/>
          <w:sz w:val="24"/>
          <w:szCs w:val="24"/>
          <w:lang w:val="en-GB"/>
        </w:rPr>
        <w:t xml:space="preserve">. </w:t>
      </w:r>
      <w:r w:rsidRPr="00B56046">
        <w:rPr>
          <w:rFonts w:ascii="Times New Roman" w:hAnsi="Times New Roman" w:cs="Times New Roman"/>
          <w:sz w:val="24"/>
          <w:szCs w:val="24"/>
        </w:rPr>
        <w:t xml:space="preserve"> </w:t>
      </w:r>
    </w:p>
    <w:p w:rsidR="00B9651D" w:rsidRDefault="00B9651D" w:rsidP="00B56046">
      <w:pPr>
        <w:spacing w:after="120" w:line="480" w:lineRule="auto"/>
        <w:ind w:left="-181" w:right="-79"/>
        <w:rPr>
          <w:rFonts w:ascii="Times New Roman" w:hAnsi="Times New Roman" w:cs="Times New Roman"/>
          <w:sz w:val="24"/>
          <w:szCs w:val="24"/>
        </w:rPr>
      </w:pPr>
      <w:r w:rsidRPr="002A0627">
        <w:rPr>
          <w:rFonts w:ascii="Times New Roman" w:hAnsi="Times New Roman" w:cs="Times New Roman"/>
          <w:bCs/>
          <w:sz w:val="24"/>
          <w:szCs w:val="24"/>
          <w:u w:val="single"/>
        </w:rPr>
        <w:t>Angiotensin-converting enzyme inhibitors (ACEI)</w:t>
      </w:r>
      <w:r w:rsidRPr="002A0627">
        <w:rPr>
          <w:rFonts w:ascii="Times New Roman" w:hAnsi="Times New Roman" w:cs="Times New Roman"/>
          <w:bCs/>
          <w:sz w:val="24"/>
          <w:szCs w:val="24"/>
          <w:u w:val="single"/>
        </w:rPr>
        <w:br/>
      </w:r>
      <w:r>
        <w:rPr>
          <w:rFonts w:ascii="Times New Roman" w:hAnsi="Times New Roman" w:cs="Times New Roman"/>
          <w:sz w:val="24"/>
          <w:szCs w:val="24"/>
        </w:rPr>
        <w:t>S</w:t>
      </w:r>
      <w:r w:rsidRPr="00895911">
        <w:rPr>
          <w:rFonts w:ascii="Times New Roman" w:hAnsi="Times New Roman" w:cs="Times New Roman"/>
          <w:sz w:val="24"/>
          <w:szCs w:val="24"/>
        </w:rPr>
        <w:t>tudies with large number of patient parti</w:t>
      </w:r>
      <w:r>
        <w:rPr>
          <w:rFonts w:ascii="Times New Roman" w:hAnsi="Times New Roman" w:cs="Times New Roman"/>
          <w:sz w:val="24"/>
          <w:szCs w:val="24"/>
        </w:rPr>
        <w:t xml:space="preserve">cipants </w:t>
      </w:r>
      <w:r w:rsidRPr="0056665F">
        <w:rPr>
          <w:rFonts w:ascii="Times New Roman" w:hAnsi="Times New Roman" w:cs="Times New Roman"/>
          <w:sz w:val="24"/>
          <w:szCs w:val="24"/>
        </w:rPr>
        <w:t xml:space="preserve">conclude </w:t>
      </w:r>
      <w:r>
        <w:rPr>
          <w:rFonts w:ascii="Times New Roman" w:hAnsi="Times New Roman" w:cs="Times New Roman"/>
          <w:sz w:val="24"/>
          <w:szCs w:val="24"/>
        </w:rPr>
        <w:t>that treatment with</w:t>
      </w:r>
      <w:r w:rsidRPr="00B56046">
        <w:rPr>
          <w:rFonts w:ascii="Times New Roman" w:hAnsi="Times New Roman" w:cs="Times New Roman"/>
          <w:sz w:val="24"/>
          <w:szCs w:val="24"/>
        </w:rPr>
        <w:t xml:space="preserve"> </w:t>
      </w:r>
      <w:r>
        <w:rPr>
          <w:rFonts w:ascii="Times New Roman" w:hAnsi="Times New Roman" w:cs="Times New Roman"/>
          <w:sz w:val="24"/>
          <w:szCs w:val="24"/>
        </w:rPr>
        <w:t xml:space="preserve">ACEI </w:t>
      </w:r>
      <w:r w:rsidRPr="00B56046">
        <w:rPr>
          <w:rFonts w:ascii="Times New Roman" w:hAnsi="Times New Roman" w:cs="Times New Roman"/>
          <w:sz w:val="24"/>
          <w:szCs w:val="24"/>
        </w:rPr>
        <w:t>does</w:t>
      </w:r>
      <w:r w:rsidRPr="00B56046">
        <w:rPr>
          <w:rFonts w:ascii="Times New Roman" w:hAnsi="Times New Roman" w:cs="Times New Roman"/>
          <w:color w:val="0000FF"/>
          <w:sz w:val="24"/>
          <w:szCs w:val="24"/>
        </w:rPr>
        <w:t xml:space="preserve"> </w:t>
      </w:r>
      <w:r>
        <w:rPr>
          <w:rFonts w:ascii="Times New Roman" w:hAnsi="Times New Roman" w:cs="Times New Roman"/>
          <w:sz w:val="24"/>
          <w:szCs w:val="24"/>
        </w:rPr>
        <w:t>not affect the</w:t>
      </w:r>
      <w:r w:rsidRPr="00B56046">
        <w:rPr>
          <w:rFonts w:ascii="Times New Roman" w:hAnsi="Times New Roman" w:cs="Times New Roman"/>
          <w:sz w:val="24"/>
          <w:szCs w:val="24"/>
        </w:rPr>
        <w:t xml:space="preserve"> safety of VIT</w:t>
      </w:r>
      <w:r w:rsidRPr="00087487">
        <w:rPr>
          <w:rFonts w:ascii="Times New Roman" w:hAnsi="Times New Roman" w:cs="Times New Roman"/>
          <w:noProof/>
          <w:sz w:val="24"/>
          <w:szCs w:val="24"/>
          <w:vertAlign w:val="superscript"/>
        </w:rPr>
        <w:t>24, 25</w:t>
      </w:r>
      <w:r>
        <w:rPr>
          <w:rFonts w:ascii="Times New Roman" w:hAnsi="Times New Roman" w:cs="Times New Roman"/>
          <w:sz w:val="24"/>
          <w:szCs w:val="24"/>
        </w:rPr>
        <w:t>. O</w:t>
      </w:r>
      <w:r w:rsidRPr="00B56046">
        <w:rPr>
          <w:rFonts w:ascii="Times New Roman" w:hAnsi="Times New Roman" w:cs="Times New Roman"/>
          <w:sz w:val="24"/>
          <w:szCs w:val="24"/>
        </w:rPr>
        <w:t>ne study reported a higher risk for more severe SSR</w:t>
      </w:r>
      <w:r w:rsidRPr="00087487">
        <w:rPr>
          <w:rFonts w:ascii="Times New Roman" w:hAnsi="Times New Roman" w:cs="Times New Roman"/>
          <w:noProof/>
          <w:sz w:val="24"/>
          <w:szCs w:val="24"/>
          <w:vertAlign w:val="superscript"/>
        </w:rPr>
        <w:t>26</w:t>
      </w:r>
      <w:r w:rsidRPr="00C3442C">
        <w:rPr>
          <w:rFonts w:ascii="Times New Roman" w:hAnsi="Times New Roman" w:cs="Times New Roman"/>
          <w:color w:val="000000"/>
          <w:sz w:val="24"/>
          <w:szCs w:val="24"/>
        </w:rPr>
        <w:t xml:space="preserve">, </w:t>
      </w:r>
      <w:r>
        <w:rPr>
          <w:rFonts w:ascii="Times New Roman" w:hAnsi="Times New Roman" w:cs="Times New Roman"/>
          <w:sz w:val="24"/>
          <w:szCs w:val="24"/>
        </w:rPr>
        <w:t>however there is a growing base of evidence that</w:t>
      </w:r>
      <w:r w:rsidRPr="00B56046">
        <w:rPr>
          <w:rFonts w:ascii="Times New Roman" w:hAnsi="Times New Roman" w:cs="Times New Roman"/>
          <w:color w:val="FF0000"/>
          <w:sz w:val="24"/>
          <w:szCs w:val="24"/>
        </w:rPr>
        <w:t xml:space="preserve"> </w:t>
      </w:r>
      <w:r w:rsidRPr="00895911">
        <w:rPr>
          <w:rFonts w:ascii="Times New Roman" w:hAnsi="Times New Roman" w:cs="Times New Roman"/>
          <w:sz w:val="24"/>
          <w:szCs w:val="24"/>
        </w:rPr>
        <w:t>indicate</w:t>
      </w:r>
      <w:r>
        <w:rPr>
          <w:rFonts w:ascii="Times New Roman" w:hAnsi="Times New Roman" w:cs="Times New Roman"/>
          <w:sz w:val="24"/>
          <w:szCs w:val="24"/>
        </w:rPr>
        <w:t>s that</w:t>
      </w:r>
      <w:r w:rsidRPr="00895911">
        <w:rPr>
          <w:rFonts w:ascii="Times New Roman" w:hAnsi="Times New Roman" w:cs="Times New Roman"/>
          <w:sz w:val="24"/>
          <w:szCs w:val="24"/>
        </w:rPr>
        <w:t xml:space="preserve"> </w:t>
      </w:r>
      <w:r>
        <w:rPr>
          <w:rFonts w:ascii="Times New Roman" w:hAnsi="Times New Roman" w:cs="Times New Roman"/>
          <w:sz w:val="24"/>
          <w:szCs w:val="24"/>
        </w:rPr>
        <w:t>ACEI</w:t>
      </w:r>
      <w:r w:rsidRPr="00B56046">
        <w:rPr>
          <w:rFonts w:ascii="Times New Roman" w:hAnsi="Times New Roman" w:cs="Times New Roman"/>
          <w:sz w:val="24"/>
          <w:szCs w:val="24"/>
        </w:rPr>
        <w:t xml:space="preserve"> </w:t>
      </w:r>
      <w:r>
        <w:rPr>
          <w:rFonts w:ascii="Times New Roman" w:hAnsi="Times New Roman" w:cs="Times New Roman"/>
          <w:sz w:val="24"/>
          <w:szCs w:val="24"/>
        </w:rPr>
        <w:t xml:space="preserve">do </w:t>
      </w:r>
      <w:r w:rsidRPr="00B56046">
        <w:rPr>
          <w:rFonts w:ascii="Times New Roman" w:hAnsi="Times New Roman" w:cs="Times New Roman"/>
          <w:sz w:val="24"/>
          <w:szCs w:val="24"/>
        </w:rPr>
        <w:t>not increase the risk for severe SSR</w:t>
      </w:r>
      <w:r>
        <w:rPr>
          <w:rFonts w:ascii="Times New Roman" w:hAnsi="Times New Roman" w:cs="Times New Roman"/>
          <w:sz w:val="24"/>
          <w:szCs w:val="24"/>
        </w:rPr>
        <w:t xml:space="preserve"> in untreated patients</w:t>
      </w:r>
      <w:r w:rsidRPr="00087487">
        <w:rPr>
          <w:rFonts w:ascii="Times New Roman" w:hAnsi="Times New Roman" w:cs="Times New Roman"/>
          <w:noProof/>
          <w:color w:val="000000"/>
          <w:sz w:val="24"/>
          <w:szCs w:val="24"/>
          <w:vertAlign w:val="superscript"/>
        </w:rPr>
        <w:t>27-29</w:t>
      </w:r>
      <w:r w:rsidRPr="00B56046">
        <w:rPr>
          <w:rFonts w:ascii="Times New Roman" w:hAnsi="Times New Roman" w:cs="Times New Roman"/>
          <w:color w:val="000000"/>
          <w:sz w:val="24"/>
          <w:szCs w:val="24"/>
        </w:rPr>
        <w:t>.</w:t>
      </w:r>
      <w:r w:rsidRPr="00B56046">
        <w:rPr>
          <w:rFonts w:ascii="Times New Roman" w:hAnsi="Times New Roman" w:cs="Times New Roman"/>
          <w:sz w:val="24"/>
          <w:szCs w:val="24"/>
        </w:rPr>
        <w:t xml:space="preserve"> </w:t>
      </w:r>
      <w:r>
        <w:rPr>
          <w:rFonts w:ascii="Times New Roman" w:hAnsi="Times New Roman" w:cs="Times New Roman"/>
          <w:sz w:val="24"/>
          <w:szCs w:val="24"/>
        </w:rPr>
        <w:t>I</w:t>
      </w:r>
      <w:r w:rsidRPr="00B56046">
        <w:rPr>
          <w:rFonts w:ascii="Times New Roman" w:hAnsi="Times New Roman" w:cs="Times New Roman"/>
          <w:sz w:val="24"/>
          <w:szCs w:val="24"/>
        </w:rPr>
        <w:t>n univariate analy</w:t>
      </w:r>
      <w:r>
        <w:rPr>
          <w:rFonts w:ascii="Times New Roman" w:hAnsi="Times New Roman" w:cs="Times New Roman"/>
          <w:sz w:val="24"/>
          <w:szCs w:val="24"/>
        </w:rPr>
        <w:t>ses</w:t>
      </w:r>
      <w:r w:rsidRPr="0024005E">
        <w:rPr>
          <w:rFonts w:ascii="Times New Roman" w:hAnsi="Times New Roman" w:cs="Times New Roman"/>
          <w:sz w:val="24"/>
          <w:szCs w:val="24"/>
        </w:rPr>
        <w:t>,</w:t>
      </w:r>
      <w:r w:rsidRPr="00B56046">
        <w:rPr>
          <w:rFonts w:ascii="Times New Roman" w:hAnsi="Times New Roman" w:cs="Times New Roman"/>
          <w:b/>
          <w:sz w:val="24"/>
          <w:szCs w:val="24"/>
        </w:rPr>
        <w:t xml:space="preserve"> </w:t>
      </w:r>
      <w:r w:rsidRPr="00B56046">
        <w:rPr>
          <w:rFonts w:ascii="Times New Roman" w:hAnsi="Times New Roman" w:cs="Times New Roman"/>
          <w:sz w:val="24"/>
          <w:szCs w:val="24"/>
        </w:rPr>
        <w:t xml:space="preserve">results are often </w:t>
      </w:r>
      <w:r>
        <w:rPr>
          <w:rFonts w:ascii="Times New Roman" w:hAnsi="Times New Roman" w:cs="Times New Roman"/>
          <w:sz w:val="24"/>
          <w:szCs w:val="24"/>
        </w:rPr>
        <w:t>confounded</w:t>
      </w:r>
      <w:r w:rsidRPr="00B56046">
        <w:rPr>
          <w:rFonts w:ascii="Times New Roman" w:hAnsi="Times New Roman" w:cs="Times New Roman"/>
          <w:sz w:val="24"/>
          <w:szCs w:val="24"/>
        </w:rPr>
        <w:t xml:space="preserve"> by patient’s </w:t>
      </w:r>
      <w:r>
        <w:rPr>
          <w:rFonts w:ascii="Times New Roman" w:hAnsi="Times New Roman" w:cs="Times New Roman"/>
          <w:sz w:val="24"/>
          <w:szCs w:val="24"/>
        </w:rPr>
        <w:t xml:space="preserve">older </w:t>
      </w:r>
      <w:r w:rsidRPr="00B56046">
        <w:rPr>
          <w:rFonts w:ascii="Times New Roman" w:hAnsi="Times New Roman" w:cs="Times New Roman"/>
          <w:sz w:val="24"/>
          <w:szCs w:val="24"/>
        </w:rPr>
        <w:t>age which has been shown to be a strong risk</w:t>
      </w:r>
      <w:r>
        <w:rPr>
          <w:rFonts w:ascii="Times New Roman" w:hAnsi="Times New Roman" w:cs="Times New Roman"/>
          <w:sz w:val="24"/>
          <w:szCs w:val="24"/>
        </w:rPr>
        <w:t xml:space="preserve"> </w:t>
      </w:r>
      <w:r w:rsidRPr="00B56046">
        <w:rPr>
          <w:rFonts w:ascii="Times New Roman" w:hAnsi="Times New Roman" w:cs="Times New Roman"/>
          <w:sz w:val="24"/>
          <w:szCs w:val="24"/>
        </w:rPr>
        <w:t>factor</w:t>
      </w:r>
      <w:r>
        <w:rPr>
          <w:rFonts w:ascii="Times New Roman" w:hAnsi="Times New Roman" w:cs="Times New Roman"/>
          <w:sz w:val="24"/>
          <w:szCs w:val="24"/>
        </w:rPr>
        <w:t xml:space="preserve"> for more severe SSR</w:t>
      </w:r>
      <w:r w:rsidRPr="00087487">
        <w:rPr>
          <w:rFonts w:ascii="Times New Roman" w:hAnsi="Times New Roman" w:cs="Times New Roman"/>
          <w:noProof/>
          <w:sz w:val="24"/>
          <w:szCs w:val="24"/>
          <w:vertAlign w:val="superscript"/>
        </w:rPr>
        <w:t>27, 29, 30</w:t>
      </w:r>
      <w:r w:rsidRPr="00B56046">
        <w:rPr>
          <w:rFonts w:ascii="Times New Roman" w:hAnsi="Times New Roman" w:cs="Times New Roman"/>
          <w:sz w:val="24"/>
          <w:szCs w:val="24"/>
        </w:rPr>
        <w:t>. One multicenter study reported that all patients on ACEI tolerated a sting challenge or field sting</w:t>
      </w:r>
      <w:r>
        <w:rPr>
          <w:rFonts w:ascii="Times New Roman" w:hAnsi="Times New Roman" w:cs="Times New Roman"/>
          <w:sz w:val="24"/>
          <w:szCs w:val="24"/>
        </w:rPr>
        <w:t xml:space="preserve"> during VIT</w:t>
      </w:r>
      <w:r w:rsidRPr="00087487">
        <w:rPr>
          <w:rFonts w:ascii="Times New Roman" w:hAnsi="Times New Roman" w:cs="Times New Roman"/>
          <w:noProof/>
          <w:sz w:val="24"/>
          <w:szCs w:val="24"/>
          <w:vertAlign w:val="superscript"/>
        </w:rPr>
        <w:t>31</w:t>
      </w:r>
      <w:r w:rsidRPr="00B56046">
        <w:rPr>
          <w:rFonts w:ascii="Times New Roman" w:hAnsi="Times New Roman" w:cs="Times New Roman"/>
          <w:sz w:val="24"/>
          <w:szCs w:val="24"/>
        </w:rPr>
        <w:t>, whereas in another study patients taking ACEI had a higher risk for relapse</w:t>
      </w:r>
      <w:r w:rsidRPr="00087487">
        <w:rPr>
          <w:rFonts w:ascii="Times New Roman" w:hAnsi="Times New Roman" w:cs="Times New Roman"/>
          <w:noProof/>
          <w:sz w:val="24"/>
          <w:szCs w:val="24"/>
          <w:vertAlign w:val="superscript"/>
        </w:rPr>
        <w:t>32</w:t>
      </w:r>
      <w:r w:rsidRPr="00B5604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However, the risk of ACEI may</w:t>
      </w:r>
      <w:r w:rsidRPr="00B56046">
        <w:rPr>
          <w:rFonts w:ascii="Times New Roman" w:hAnsi="Times New Roman" w:cs="Times New Roman"/>
          <w:sz w:val="24"/>
          <w:szCs w:val="24"/>
        </w:rPr>
        <w:t xml:space="preserve"> have been overestimated </w:t>
      </w:r>
      <w:r>
        <w:rPr>
          <w:rFonts w:ascii="Times New Roman" w:hAnsi="Times New Roman" w:cs="Times New Roman"/>
          <w:sz w:val="24"/>
          <w:szCs w:val="24"/>
        </w:rPr>
        <w:t xml:space="preserve">in certain studies </w:t>
      </w:r>
      <w:r w:rsidRPr="00B56046">
        <w:rPr>
          <w:rFonts w:ascii="Times New Roman" w:hAnsi="Times New Roman" w:cs="Times New Roman"/>
          <w:sz w:val="24"/>
          <w:szCs w:val="24"/>
        </w:rPr>
        <w:t>due to the very small patient</w:t>
      </w:r>
      <w:r>
        <w:rPr>
          <w:rFonts w:ascii="Times New Roman" w:hAnsi="Times New Roman" w:cs="Times New Roman"/>
          <w:sz w:val="24"/>
          <w:szCs w:val="24"/>
        </w:rPr>
        <w:t>s’</w:t>
      </w:r>
      <w:r w:rsidRPr="00B56046">
        <w:rPr>
          <w:rFonts w:ascii="Times New Roman" w:hAnsi="Times New Roman" w:cs="Times New Roman"/>
          <w:sz w:val="24"/>
          <w:szCs w:val="24"/>
        </w:rPr>
        <w:t xml:space="preserve"> group and highly selected patients with suggested cardiovascular comorbidity</w:t>
      </w:r>
      <w:r w:rsidRPr="00087487">
        <w:rPr>
          <w:rFonts w:ascii="Times New Roman" w:hAnsi="Times New Roman" w:cs="Times New Roman"/>
          <w:noProof/>
          <w:sz w:val="24"/>
          <w:szCs w:val="24"/>
          <w:vertAlign w:val="superscript"/>
        </w:rPr>
        <w:t>33</w:t>
      </w:r>
      <w:r w:rsidRPr="00B56046">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Pr="007E01CE">
        <w:rPr>
          <w:rFonts w:ascii="Times New Roman" w:hAnsi="Times New Roman" w:cs="Times New Roman"/>
          <w:iCs/>
          <w:sz w:val="24"/>
          <w:szCs w:val="24"/>
          <w:lang w:val="en-GB"/>
        </w:rPr>
        <w:t>ACE inhibitor therapy may be continued during VIT, but the patient should be informed about possible risks</w:t>
      </w:r>
      <w:r w:rsidRPr="007E01CE">
        <w:rPr>
          <w:rFonts w:ascii="Times New Roman" w:hAnsi="Times New Roman" w:cs="Times New Roman"/>
          <w:sz w:val="24"/>
          <w:szCs w:val="24"/>
        </w:rPr>
        <w:br/>
      </w:r>
      <w:r w:rsidRPr="002A0627">
        <w:rPr>
          <w:rFonts w:ascii="Times New Roman" w:hAnsi="Times New Roman" w:cs="Times New Roman"/>
          <w:bCs/>
          <w:color w:val="000000"/>
          <w:sz w:val="24"/>
          <w:szCs w:val="24"/>
          <w:u w:val="single"/>
          <w:lang w:val="en-US"/>
        </w:rPr>
        <w:t>Malignant neoplasia</w:t>
      </w:r>
      <w:r w:rsidRPr="002A0627">
        <w:rPr>
          <w:rFonts w:ascii="Times New Roman" w:hAnsi="Times New Roman" w:cs="Times New Roman"/>
          <w:bCs/>
          <w:color w:val="000000"/>
          <w:sz w:val="24"/>
          <w:szCs w:val="24"/>
          <w:u w:val="single"/>
          <w:lang w:val="en-US"/>
        </w:rPr>
        <w:br/>
      </w:r>
      <w:r>
        <w:rPr>
          <w:rFonts w:ascii="Times New Roman" w:hAnsi="Times New Roman" w:cs="Times New Roman"/>
          <w:sz w:val="24"/>
          <w:szCs w:val="24"/>
          <w:lang w:val="en-US"/>
        </w:rPr>
        <w:t>AIT was safely administered in patients suffering concomitantly from vespid venom allergy and less advanced stage cancer in one small case series of four patients</w:t>
      </w:r>
      <w:r w:rsidRPr="00087487">
        <w:rPr>
          <w:rFonts w:ascii="Times New Roman" w:hAnsi="Times New Roman" w:cs="Times New Roman"/>
          <w:noProof/>
          <w:sz w:val="24"/>
          <w:szCs w:val="24"/>
          <w:vertAlign w:val="superscript"/>
          <w:lang w:val="en-US"/>
        </w:rPr>
        <w:t>34</w:t>
      </w:r>
      <w:r>
        <w:rPr>
          <w:rFonts w:ascii="Times New Roman" w:hAnsi="Times New Roman" w:cs="Times New Roman"/>
          <w:sz w:val="24"/>
          <w:szCs w:val="24"/>
          <w:lang w:val="en-US"/>
        </w:rPr>
        <w:t xml:space="preserve">. No </w:t>
      </w:r>
      <w:r w:rsidRPr="00B56046">
        <w:rPr>
          <w:rFonts w:ascii="Times New Roman" w:hAnsi="Times New Roman" w:cs="Times New Roman"/>
          <w:sz w:val="24"/>
          <w:szCs w:val="24"/>
          <w:lang w:val="en-US"/>
        </w:rPr>
        <w:t xml:space="preserve">controlled studies </w:t>
      </w:r>
      <w:r>
        <w:rPr>
          <w:rFonts w:ascii="Times New Roman" w:hAnsi="Times New Roman" w:cs="Times New Roman"/>
          <w:sz w:val="24"/>
          <w:szCs w:val="24"/>
          <w:lang w:val="en-US"/>
        </w:rPr>
        <w:t xml:space="preserve">are available relating to the </w:t>
      </w:r>
      <w:r w:rsidRPr="00B56046">
        <w:rPr>
          <w:rFonts w:ascii="Times New Roman" w:hAnsi="Times New Roman" w:cs="Times New Roman"/>
          <w:sz w:val="24"/>
          <w:szCs w:val="24"/>
          <w:lang w:val="en-US"/>
        </w:rPr>
        <w:t>risk or effectiveness of AIT are available in malignant neoplasias</w:t>
      </w:r>
      <w:r w:rsidRPr="00325D3A">
        <w:rPr>
          <w:rFonts w:ascii="Times New Roman" w:hAnsi="Times New Roman" w:cs="Times New Roman"/>
          <w:noProof/>
          <w:sz w:val="24"/>
          <w:szCs w:val="24"/>
          <w:vertAlign w:val="superscript"/>
          <w:lang w:val="en-US"/>
        </w:rPr>
        <w:t>20</w:t>
      </w:r>
      <w:r w:rsidRPr="00B560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Therefore, acute </w:t>
      </w:r>
      <w:r>
        <w:rPr>
          <w:rFonts w:ascii="Times New Roman" w:hAnsi="Times New Roman" w:cs="Times New Roman"/>
          <w:sz w:val="24"/>
          <w:szCs w:val="24"/>
        </w:rPr>
        <w:t>m</w:t>
      </w:r>
      <w:r w:rsidRPr="00B56046">
        <w:rPr>
          <w:rFonts w:ascii="Times New Roman" w:hAnsi="Times New Roman" w:cs="Times New Roman"/>
          <w:sz w:val="24"/>
          <w:szCs w:val="24"/>
        </w:rPr>
        <w:t>alignant neopl</w:t>
      </w:r>
      <w:r>
        <w:rPr>
          <w:rFonts w:ascii="Times New Roman" w:hAnsi="Times New Roman" w:cs="Times New Roman"/>
          <w:sz w:val="24"/>
          <w:szCs w:val="24"/>
        </w:rPr>
        <w:t>asias are considered a relative</w:t>
      </w:r>
      <w:r w:rsidRPr="00B56046">
        <w:rPr>
          <w:rFonts w:ascii="Times New Roman" w:hAnsi="Times New Roman" w:cs="Times New Roman"/>
          <w:sz w:val="24"/>
          <w:szCs w:val="24"/>
        </w:rPr>
        <w:t xml:space="preserve"> contraindication, even if there is </w:t>
      </w:r>
      <w:r w:rsidRPr="00E93CA7">
        <w:rPr>
          <w:rFonts w:ascii="Times New Roman" w:hAnsi="Times New Roman" w:cs="Times New Roman"/>
          <w:sz w:val="24"/>
          <w:szCs w:val="24"/>
        </w:rPr>
        <w:t xml:space="preserve">no evidence on any unfavourable effects of VIT </w:t>
      </w:r>
      <w:r>
        <w:rPr>
          <w:rFonts w:ascii="Times New Roman" w:hAnsi="Times New Roman" w:cs="Times New Roman"/>
          <w:sz w:val="24"/>
          <w:szCs w:val="24"/>
        </w:rPr>
        <w:t xml:space="preserve">on tumor </w:t>
      </w:r>
      <w:r w:rsidRPr="00A41E1E">
        <w:rPr>
          <w:rFonts w:ascii="Times New Roman" w:hAnsi="Times New Roman" w:cs="Times New Roman"/>
          <w:sz w:val="24"/>
          <w:szCs w:val="24"/>
        </w:rPr>
        <w:t>growth</w:t>
      </w:r>
      <w:r>
        <w:rPr>
          <w:rFonts w:ascii="Times New Roman" w:hAnsi="Times New Roman" w:cs="Times New Roman"/>
          <w:sz w:val="24"/>
          <w:szCs w:val="24"/>
        </w:rPr>
        <w:t xml:space="preserve"> or the efficacy of chemotherapy. </w:t>
      </w:r>
      <w:r w:rsidRPr="00B56046">
        <w:rPr>
          <w:rFonts w:ascii="Times New Roman" w:hAnsi="Times New Roman" w:cs="Times New Roman"/>
          <w:sz w:val="24"/>
          <w:szCs w:val="24"/>
          <w:shd w:val="clear" w:color="auto" w:fill="FFFEEF"/>
        </w:rPr>
        <w:t xml:space="preserve">The </w:t>
      </w:r>
      <w:r w:rsidRPr="00B56046">
        <w:rPr>
          <w:rFonts w:ascii="Times New Roman" w:hAnsi="Times New Roman" w:cs="Times New Roman"/>
          <w:sz w:val="24"/>
          <w:szCs w:val="24"/>
        </w:rPr>
        <w:t xml:space="preserve">benefits of VIT should be weighed against the possible burdens of the treatment and the activity of the tumour disease. </w:t>
      </w:r>
      <w:r>
        <w:rPr>
          <w:rFonts w:ascii="Times New Roman" w:hAnsi="Times New Roman" w:cs="Times New Roman"/>
          <w:sz w:val="24"/>
          <w:szCs w:val="24"/>
        </w:rPr>
        <w:t xml:space="preserve">To conclude, </w:t>
      </w:r>
      <w:r w:rsidRPr="00E14569">
        <w:rPr>
          <w:rFonts w:ascii="Times New Roman" w:eastAsia="SimSun" w:hAnsi="Times New Roman" w:cs="Times New Roman"/>
          <w:bCs/>
          <w:color w:val="000000"/>
          <w:sz w:val="24"/>
          <w:szCs w:val="24"/>
        </w:rPr>
        <w:t>VIT can be recommended in high risk venom allergic patients when malignant disease is stable or in remission</w:t>
      </w:r>
      <w:r>
        <w:rPr>
          <w:rFonts w:ascii="Times New Roman" w:eastAsia="SimSun" w:hAnsi="Times New Roman" w:cs="Times New Roman"/>
          <w:bCs/>
          <w:color w:val="000000"/>
          <w:sz w:val="24"/>
          <w:szCs w:val="24"/>
        </w:rPr>
        <w:t>.</w:t>
      </w:r>
    </w:p>
    <w:p w:rsidR="00B9651D" w:rsidRDefault="00B9651D" w:rsidP="00B56046">
      <w:pPr>
        <w:spacing w:after="120" w:line="480" w:lineRule="auto"/>
        <w:ind w:left="-181" w:right="-79"/>
        <w:rPr>
          <w:rFonts w:ascii="Times New Roman" w:hAnsi="Times New Roman" w:cs="Times New Roman"/>
          <w:sz w:val="24"/>
          <w:szCs w:val="24"/>
          <w:lang w:val="en-US"/>
        </w:rPr>
      </w:pPr>
      <w:r w:rsidRPr="002A0627">
        <w:rPr>
          <w:rFonts w:ascii="Times New Roman" w:hAnsi="Times New Roman" w:cs="Times New Roman"/>
          <w:bCs/>
          <w:sz w:val="24"/>
          <w:szCs w:val="24"/>
          <w:u w:val="single"/>
        </w:rPr>
        <w:t>A</w:t>
      </w:r>
      <w:r w:rsidRPr="002A0627">
        <w:rPr>
          <w:rFonts w:ascii="Times New Roman" w:hAnsi="Times New Roman" w:cs="Times New Roman"/>
          <w:bCs/>
          <w:sz w:val="24"/>
          <w:szCs w:val="24"/>
          <w:u w:val="single"/>
          <w:lang w:val="en-US"/>
        </w:rPr>
        <w:t>utoimmune disorders</w:t>
      </w:r>
      <w:r w:rsidRPr="00B56046">
        <w:rPr>
          <w:rFonts w:ascii="Times New Roman" w:hAnsi="Times New Roman" w:cs="Times New Roman"/>
          <w:b/>
          <w:bCs/>
          <w:sz w:val="24"/>
          <w:szCs w:val="24"/>
          <w:lang w:val="en-US"/>
        </w:rPr>
        <w:br/>
      </w:r>
      <w:r w:rsidRPr="00B56046">
        <w:rPr>
          <w:rFonts w:ascii="Times New Roman" w:hAnsi="Times New Roman" w:cs="Times New Roman"/>
          <w:sz w:val="24"/>
          <w:szCs w:val="24"/>
          <w:lang w:val="en-US"/>
        </w:rPr>
        <w:t>Caution should be exercised when prescribing VIT to patients with multi-organ autoimmune disorders. Due to a lack of available data, there is a relative contraindication in autoimmune disorders in remission and an absolute contraindication in active forms</w:t>
      </w:r>
      <w:r w:rsidRPr="00325D3A">
        <w:rPr>
          <w:rFonts w:ascii="Times New Roman" w:hAnsi="Times New Roman" w:cs="Times New Roman"/>
          <w:noProof/>
          <w:sz w:val="24"/>
          <w:szCs w:val="24"/>
          <w:vertAlign w:val="superscript"/>
          <w:lang w:val="en-US"/>
        </w:rPr>
        <w:t>20</w:t>
      </w:r>
      <w:r w:rsidRPr="00B56046">
        <w:rPr>
          <w:rFonts w:ascii="Times New Roman" w:hAnsi="Times New Roman" w:cs="Times New Roman"/>
          <w:sz w:val="24"/>
          <w:szCs w:val="24"/>
          <w:lang w:val="en-US"/>
        </w:rPr>
        <w:t xml:space="preserve">. Organ-specific autoimmune disorders, such as e.g. diabetes mellitus, Hashimoto’s thyroiditis, Crohn’s disease, </w:t>
      </w:r>
      <w:r>
        <w:rPr>
          <w:rFonts w:ascii="Times New Roman" w:hAnsi="Times New Roman" w:cs="Times New Roman"/>
          <w:sz w:val="24"/>
          <w:szCs w:val="24"/>
          <w:lang w:val="en-US"/>
        </w:rPr>
        <w:t xml:space="preserve">ulcerative </w:t>
      </w:r>
      <w:r w:rsidRPr="00B56046">
        <w:rPr>
          <w:rFonts w:ascii="Times New Roman" w:hAnsi="Times New Roman" w:cs="Times New Roman"/>
          <w:sz w:val="24"/>
          <w:szCs w:val="24"/>
          <w:lang w:val="en-US"/>
        </w:rPr>
        <w:t>colitis, and rheumatoid arthritis are not considered a contraindication when the disease is stabilized</w:t>
      </w:r>
      <w:r>
        <w:rPr>
          <w:rFonts w:ascii="Times New Roman" w:hAnsi="Times New Roman" w:cs="Times New Roman"/>
          <w:sz w:val="24"/>
          <w:szCs w:val="24"/>
          <w:lang w:val="en-US"/>
        </w:rPr>
        <w:t>, but concerns were raised that i</w:t>
      </w:r>
      <w:r w:rsidRPr="00B56046">
        <w:rPr>
          <w:rFonts w:ascii="Times New Roman" w:hAnsi="Times New Roman" w:cs="Times New Roman"/>
          <w:iCs/>
          <w:sz w:val="24"/>
          <w:szCs w:val="24"/>
        </w:rPr>
        <w:t xml:space="preserve">mmune-suppressive medication could </w:t>
      </w:r>
      <w:r>
        <w:rPr>
          <w:rFonts w:ascii="Times New Roman" w:hAnsi="Times New Roman" w:cs="Times New Roman"/>
          <w:iCs/>
          <w:sz w:val="24"/>
          <w:szCs w:val="24"/>
        </w:rPr>
        <w:t xml:space="preserve">theoretically </w:t>
      </w:r>
      <w:r w:rsidRPr="00B56046">
        <w:rPr>
          <w:rFonts w:ascii="Times New Roman" w:hAnsi="Times New Roman" w:cs="Times New Roman"/>
          <w:iCs/>
          <w:sz w:val="24"/>
          <w:szCs w:val="24"/>
        </w:rPr>
        <w:t xml:space="preserve">negatively influence </w:t>
      </w:r>
      <w:r>
        <w:rPr>
          <w:rFonts w:ascii="Times New Roman" w:hAnsi="Times New Roman" w:cs="Times New Roman"/>
          <w:iCs/>
          <w:sz w:val="24"/>
          <w:szCs w:val="24"/>
        </w:rPr>
        <w:t xml:space="preserve">the </w:t>
      </w:r>
      <w:r w:rsidRPr="00B56046">
        <w:rPr>
          <w:rFonts w:ascii="Times New Roman" w:hAnsi="Times New Roman" w:cs="Times New Roman"/>
          <w:iCs/>
          <w:sz w:val="24"/>
          <w:szCs w:val="24"/>
        </w:rPr>
        <w:t>effectiveness of VIT</w:t>
      </w:r>
      <w:r w:rsidRPr="00087487">
        <w:rPr>
          <w:rFonts w:ascii="Times New Roman" w:hAnsi="Times New Roman" w:cs="Times New Roman"/>
          <w:noProof/>
          <w:sz w:val="24"/>
          <w:szCs w:val="24"/>
          <w:vertAlign w:val="superscript"/>
        </w:rPr>
        <w:t>35</w:t>
      </w:r>
      <w:r>
        <w:rPr>
          <w:rFonts w:ascii="Times New Roman" w:hAnsi="Times New Roman" w:cs="Times New Roman"/>
          <w:sz w:val="24"/>
          <w:szCs w:val="24"/>
        </w:rPr>
        <w:t xml:space="preserve">. Therefore, </w:t>
      </w:r>
      <w:r w:rsidRPr="00303F6D">
        <w:rPr>
          <w:rFonts w:ascii="Times New Roman" w:hAnsi="Times New Roman" w:cs="Times New Roman"/>
          <w:iCs/>
          <w:sz w:val="24"/>
          <w:szCs w:val="24"/>
          <w:lang w:val="en-US"/>
        </w:rPr>
        <w:t>VIT can be recommended in patients with organ-specific autoimmune disorders when the underlying disease is stabilized</w:t>
      </w:r>
    </w:p>
    <w:p w:rsidR="00B9651D" w:rsidRDefault="00B9651D" w:rsidP="00B56046">
      <w:pPr>
        <w:spacing w:after="120" w:line="480" w:lineRule="auto"/>
        <w:ind w:left="-181" w:right="-79"/>
        <w:rPr>
          <w:rFonts w:ascii="Times New Roman" w:hAnsi="Times New Roman" w:cs="Times New Roman"/>
          <w:sz w:val="24"/>
          <w:szCs w:val="24"/>
          <w:lang w:val="en-US" w:eastAsia="de-AT"/>
        </w:rPr>
      </w:pPr>
      <w:r w:rsidRPr="002A0627">
        <w:rPr>
          <w:rFonts w:ascii="Times New Roman" w:hAnsi="Times New Roman" w:cs="Times New Roman"/>
          <w:bCs/>
          <w:sz w:val="24"/>
          <w:szCs w:val="24"/>
          <w:u w:val="single"/>
        </w:rPr>
        <w:t>Monoamine oxidase inhibitors (MAOI)</w:t>
      </w:r>
      <w:r w:rsidRPr="00B56046">
        <w:rPr>
          <w:rFonts w:ascii="Times New Roman" w:hAnsi="Times New Roman" w:cs="Times New Roman"/>
          <w:sz w:val="24"/>
          <w:szCs w:val="24"/>
        </w:rPr>
        <w:br/>
      </w:r>
      <w:r w:rsidRPr="00B56046">
        <w:rPr>
          <w:rFonts w:ascii="Times New Roman" w:hAnsi="Times New Roman" w:cs="Times New Roman"/>
          <w:sz w:val="24"/>
          <w:szCs w:val="24"/>
          <w:lang w:eastAsia="de-AT"/>
        </w:rPr>
        <w:t>T</w:t>
      </w:r>
      <w:r>
        <w:rPr>
          <w:rFonts w:ascii="Times New Roman" w:hAnsi="Times New Roman" w:cs="Times New Roman"/>
          <w:sz w:val="24"/>
          <w:szCs w:val="24"/>
          <w:lang w:val="en-US" w:eastAsia="de-AT"/>
        </w:rPr>
        <w:t>he prescribing</w:t>
      </w:r>
      <w:r w:rsidRPr="00B56046">
        <w:rPr>
          <w:rFonts w:ascii="Times New Roman" w:hAnsi="Times New Roman" w:cs="Times New Roman"/>
          <w:sz w:val="24"/>
          <w:szCs w:val="24"/>
          <w:lang w:val="en-US" w:eastAsia="de-AT"/>
        </w:rPr>
        <w:t xml:space="preserve"> of MAOIs is now extremely limited, due t</w:t>
      </w:r>
      <w:r>
        <w:rPr>
          <w:rFonts w:ascii="Times New Roman" w:hAnsi="Times New Roman" w:cs="Times New Roman"/>
          <w:sz w:val="24"/>
          <w:szCs w:val="24"/>
          <w:lang w:val="en-US" w:eastAsia="de-AT"/>
        </w:rPr>
        <w:t xml:space="preserve">o their wide range of </w:t>
      </w:r>
      <w:r w:rsidRPr="00B56046">
        <w:rPr>
          <w:rFonts w:ascii="Times New Roman" w:hAnsi="Times New Roman" w:cs="Times New Roman"/>
          <w:sz w:val="24"/>
          <w:szCs w:val="24"/>
          <w:lang w:val="en-US" w:eastAsia="de-AT"/>
        </w:rPr>
        <w:t xml:space="preserve">dangerous </w:t>
      </w:r>
      <w:r>
        <w:rPr>
          <w:rFonts w:ascii="Times New Roman" w:hAnsi="Times New Roman" w:cs="Times New Roman"/>
          <w:sz w:val="24"/>
          <w:szCs w:val="24"/>
          <w:lang w:val="en-US" w:eastAsia="de-AT"/>
        </w:rPr>
        <w:t xml:space="preserve">drug-drug </w:t>
      </w:r>
      <w:r w:rsidRPr="00B56046">
        <w:rPr>
          <w:rFonts w:ascii="Times New Roman" w:hAnsi="Times New Roman" w:cs="Times New Roman"/>
          <w:sz w:val="24"/>
          <w:szCs w:val="24"/>
          <w:lang w:val="en-US" w:eastAsia="de-AT"/>
        </w:rPr>
        <w:t>interactions</w:t>
      </w:r>
      <w:r w:rsidRPr="00087487">
        <w:rPr>
          <w:rFonts w:ascii="Times New Roman" w:hAnsi="Times New Roman" w:cs="Times New Roman"/>
          <w:noProof/>
          <w:sz w:val="24"/>
          <w:szCs w:val="24"/>
          <w:vertAlign w:val="superscript"/>
          <w:lang w:val="en-US" w:eastAsia="de-AT"/>
        </w:rPr>
        <w:t>36</w:t>
      </w:r>
      <w:r w:rsidRPr="00B56046">
        <w:rPr>
          <w:rFonts w:ascii="Times New Roman" w:hAnsi="Times New Roman" w:cs="Times New Roman"/>
          <w:sz w:val="24"/>
          <w:szCs w:val="24"/>
          <w:lang w:val="en-US" w:eastAsia="de-AT"/>
        </w:rPr>
        <w:t xml:space="preserve">. The major concern with their use in the context of AIT is that they prevent </w:t>
      </w:r>
      <w:r w:rsidRPr="00B56046">
        <w:rPr>
          <w:rFonts w:ascii="Times New Roman" w:hAnsi="Times New Roman" w:cs="Times New Roman"/>
          <w:sz w:val="24"/>
          <w:szCs w:val="24"/>
          <w:lang w:val="en-US" w:eastAsia="de-AT"/>
        </w:rPr>
        <w:lastRenderedPageBreak/>
        <w:t>the breakdown of sympathomimet</w:t>
      </w:r>
      <w:r>
        <w:rPr>
          <w:rFonts w:ascii="Times New Roman" w:hAnsi="Times New Roman" w:cs="Times New Roman"/>
          <w:sz w:val="24"/>
          <w:szCs w:val="24"/>
          <w:lang w:val="en-US" w:eastAsia="de-AT"/>
        </w:rPr>
        <w:t>ic drugs; therefore, in the event</w:t>
      </w:r>
      <w:r w:rsidRPr="00B56046">
        <w:rPr>
          <w:rFonts w:ascii="Times New Roman" w:hAnsi="Times New Roman" w:cs="Times New Roman"/>
          <w:sz w:val="24"/>
          <w:szCs w:val="24"/>
          <w:lang w:val="en-US" w:eastAsia="de-AT"/>
        </w:rPr>
        <w:t xml:space="preserve"> of </w:t>
      </w:r>
      <w:r>
        <w:rPr>
          <w:rFonts w:ascii="Times New Roman" w:hAnsi="Times New Roman" w:cs="Times New Roman"/>
          <w:sz w:val="24"/>
          <w:szCs w:val="24"/>
          <w:lang w:val="en-US" w:eastAsia="de-AT"/>
        </w:rPr>
        <w:t>adverse events</w:t>
      </w:r>
      <w:r w:rsidRPr="00B56046">
        <w:rPr>
          <w:rFonts w:ascii="Times New Roman" w:hAnsi="Times New Roman" w:cs="Times New Roman"/>
          <w:sz w:val="24"/>
          <w:szCs w:val="24"/>
          <w:lang w:val="en-US" w:eastAsia="de-AT"/>
        </w:rPr>
        <w:t xml:space="preserve"> emergency treatment with adrenaline could result in severe hypertension </w:t>
      </w:r>
      <w:r>
        <w:rPr>
          <w:rFonts w:ascii="Times New Roman" w:hAnsi="Times New Roman" w:cs="Times New Roman"/>
          <w:sz w:val="24"/>
          <w:szCs w:val="24"/>
          <w:lang w:val="en-US" w:eastAsia="de-AT"/>
        </w:rPr>
        <w:t>and/</w:t>
      </w:r>
      <w:r w:rsidRPr="00B56046">
        <w:rPr>
          <w:rFonts w:ascii="Times New Roman" w:hAnsi="Times New Roman" w:cs="Times New Roman"/>
          <w:sz w:val="24"/>
          <w:szCs w:val="24"/>
          <w:lang w:val="en-US" w:eastAsia="de-AT"/>
        </w:rPr>
        <w:t>or tachycardia</w:t>
      </w:r>
      <w:r w:rsidRPr="00087487">
        <w:rPr>
          <w:rFonts w:ascii="Times New Roman" w:hAnsi="Times New Roman" w:cs="Times New Roman"/>
          <w:noProof/>
          <w:sz w:val="24"/>
          <w:szCs w:val="24"/>
          <w:vertAlign w:val="superscript"/>
          <w:lang w:val="en-US" w:eastAsia="de-AT"/>
        </w:rPr>
        <w:t>20, 36</w:t>
      </w:r>
      <w:r>
        <w:rPr>
          <w:rFonts w:ascii="Times New Roman" w:hAnsi="Times New Roman" w:cs="Times New Roman"/>
          <w:sz w:val="24"/>
          <w:szCs w:val="24"/>
          <w:lang w:val="en-US" w:eastAsia="de-AT"/>
        </w:rPr>
        <w:t xml:space="preserve">. To conclude, </w:t>
      </w:r>
      <w:r>
        <w:rPr>
          <w:rFonts w:ascii="Times New Roman" w:hAnsi="Times New Roman" w:cs="Times New Roman"/>
          <w:iCs/>
          <w:sz w:val="24"/>
          <w:szCs w:val="24"/>
          <w:lang w:val="en-US" w:eastAsia="de-AT"/>
        </w:rPr>
        <w:t>t</w:t>
      </w:r>
      <w:r w:rsidRPr="00303F6D">
        <w:rPr>
          <w:rFonts w:ascii="Times New Roman" w:hAnsi="Times New Roman" w:cs="Times New Roman"/>
          <w:iCs/>
          <w:sz w:val="24"/>
          <w:szCs w:val="24"/>
          <w:lang w:val="en-GB" w:eastAsia="de-AT"/>
        </w:rPr>
        <w:t>reatment with MAOIs is not a contraindication for VIT but caution is recommended with the use of adrenaline</w:t>
      </w:r>
    </w:p>
    <w:p w:rsidR="00B9651D" w:rsidRDefault="00B9651D" w:rsidP="0009519C">
      <w:pPr>
        <w:spacing w:after="120" w:line="480" w:lineRule="auto"/>
        <w:ind w:left="-181" w:right="-79"/>
        <w:rPr>
          <w:rFonts w:ascii="Times New Roman" w:hAnsi="Times New Roman" w:cs="Times New Roman"/>
          <w:sz w:val="24"/>
          <w:szCs w:val="24"/>
          <w:lang w:val="en-US"/>
        </w:rPr>
      </w:pPr>
      <w:r w:rsidRPr="002A0627">
        <w:rPr>
          <w:rFonts w:ascii="Times New Roman" w:hAnsi="Times New Roman" w:cs="Times New Roman"/>
          <w:bCs/>
          <w:sz w:val="24"/>
          <w:szCs w:val="24"/>
          <w:u w:val="single"/>
        </w:rPr>
        <w:t xml:space="preserve">Children below </w:t>
      </w:r>
      <w:r>
        <w:rPr>
          <w:rFonts w:ascii="Times New Roman" w:hAnsi="Times New Roman" w:cs="Times New Roman"/>
          <w:bCs/>
          <w:sz w:val="24"/>
          <w:szCs w:val="24"/>
          <w:u w:val="single"/>
        </w:rPr>
        <w:t>five</w:t>
      </w:r>
      <w:r w:rsidRPr="002A0627">
        <w:rPr>
          <w:rFonts w:ascii="Times New Roman" w:hAnsi="Times New Roman" w:cs="Times New Roman"/>
          <w:bCs/>
          <w:sz w:val="24"/>
          <w:szCs w:val="24"/>
          <w:u w:val="single"/>
        </w:rPr>
        <w:t xml:space="preserve"> years of age</w:t>
      </w:r>
      <w:r>
        <w:rPr>
          <w:rFonts w:ascii="Times New Roman" w:hAnsi="Times New Roman" w:cs="Times New Roman"/>
          <w:b/>
          <w:bCs/>
          <w:sz w:val="24"/>
          <w:szCs w:val="24"/>
        </w:rPr>
        <w:br/>
      </w:r>
      <w:r>
        <w:rPr>
          <w:rFonts w:ascii="Times New Roman" w:hAnsi="Times New Roman" w:cs="Times New Roman"/>
          <w:sz w:val="24"/>
          <w:szCs w:val="24"/>
        </w:rPr>
        <w:t xml:space="preserve">Generally, severe SSR are less frequent in </w:t>
      </w:r>
      <w:r w:rsidRPr="00B56046">
        <w:rPr>
          <w:rFonts w:ascii="Times New Roman" w:hAnsi="Times New Roman" w:cs="Times New Roman"/>
          <w:sz w:val="24"/>
          <w:szCs w:val="24"/>
        </w:rPr>
        <w:t>children</w:t>
      </w:r>
      <w:r>
        <w:rPr>
          <w:rFonts w:ascii="Times New Roman" w:hAnsi="Times New Roman" w:cs="Times New Roman"/>
          <w:sz w:val="24"/>
          <w:szCs w:val="24"/>
        </w:rPr>
        <w:t>, and appear to be rare in children</w:t>
      </w:r>
      <w:r w:rsidRPr="00B56046">
        <w:rPr>
          <w:rFonts w:ascii="Times New Roman" w:hAnsi="Times New Roman" w:cs="Times New Roman"/>
          <w:sz w:val="24"/>
          <w:szCs w:val="24"/>
        </w:rPr>
        <w:t xml:space="preserve"> of preschool age (&lt;5 years)</w:t>
      </w:r>
      <w:r w:rsidRPr="00087487">
        <w:rPr>
          <w:rFonts w:ascii="Times New Roman" w:hAnsi="Times New Roman" w:cs="Times New Roman"/>
          <w:noProof/>
          <w:sz w:val="24"/>
          <w:szCs w:val="24"/>
          <w:vertAlign w:val="superscript"/>
        </w:rPr>
        <w:t>37</w:t>
      </w:r>
      <w:r w:rsidRPr="00B56046">
        <w:rPr>
          <w:rFonts w:ascii="Times New Roman" w:hAnsi="Times New Roman" w:cs="Times New Roman"/>
          <w:sz w:val="24"/>
          <w:szCs w:val="24"/>
        </w:rPr>
        <w:t xml:space="preserve">. </w:t>
      </w:r>
      <w:r>
        <w:rPr>
          <w:rFonts w:ascii="Times New Roman" w:hAnsi="Times New Roman" w:cs="Times New Roman"/>
          <w:sz w:val="24"/>
          <w:szCs w:val="24"/>
        </w:rPr>
        <w:t>I</w:t>
      </w:r>
      <w:r w:rsidRPr="00B56046">
        <w:rPr>
          <w:rFonts w:ascii="Times New Roman" w:hAnsi="Times New Roman" w:cs="Times New Roman"/>
          <w:sz w:val="24"/>
          <w:szCs w:val="24"/>
        </w:rPr>
        <w:t xml:space="preserve">n the rare event of a SSR, decisions should be made on an individual basis considering the risk of future severe </w:t>
      </w:r>
      <w:r>
        <w:rPr>
          <w:rFonts w:ascii="Times New Roman" w:hAnsi="Times New Roman" w:cs="Times New Roman"/>
          <w:sz w:val="24"/>
          <w:szCs w:val="24"/>
        </w:rPr>
        <w:t xml:space="preserve">systemic </w:t>
      </w:r>
      <w:r w:rsidRPr="00B56046">
        <w:rPr>
          <w:rFonts w:ascii="Times New Roman" w:hAnsi="Times New Roman" w:cs="Times New Roman"/>
          <w:sz w:val="24"/>
          <w:szCs w:val="24"/>
        </w:rPr>
        <w:t xml:space="preserve">reactions. </w:t>
      </w:r>
      <w:r>
        <w:rPr>
          <w:rFonts w:ascii="Times New Roman" w:hAnsi="Times New Roman" w:cs="Times New Roman"/>
          <w:sz w:val="24"/>
          <w:szCs w:val="24"/>
        </w:rPr>
        <w:t>Successful VIT in children under four years have been reported</w:t>
      </w:r>
      <w:r w:rsidRPr="00087487">
        <w:rPr>
          <w:rFonts w:ascii="Times New Roman" w:hAnsi="Times New Roman" w:cs="Times New Roman"/>
          <w:noProof/>
          <w:sz w:val="24"/>
          <w:szCs w:val="24"/>
          <w:vertAlign w:val="superscript"/>
        </w:rPr>
        <w:t>38</w:t>
      </w:r>
      <w:r>
        <w:rPr>
          <w:rFonts w:ascii="Times New Roman" w:hAnsi="Times New Roman" w:cs="Times New Roman"/>
          <w:sz w:val="24"/>
          <w:szCs w:val="24"/>
        </w:rPr>
        <w:t>; as the age limit of five years is arbitrary, t</w:t>
      </w:r>
      <w:r w:rsidRPr="00B56046">
        <w:rPr>
          <w:rFonts w:ascii="Times New Roman" w:hAnsi="Times New Roman" w:cs="Times New Roman"/>
          <w:sz w:val="24"/>
          <w:szCs w:val="24"/>
        </w:rPr>
        <w:t>here are no specific c</w:t>
      </w:r>
      <w:r>
        <w:rPr>
          <w:rFonts w:ascii="Times New Roman" w:hAnsi="Times New Roman" w:cs="Times New Roman"/>
          <w:sz w:val="24"/>
          <w:szCs w:val="24"/>
        </w:rPr>
        <w:t>oncerns regarding children younger</w:t>
      </w:r>
      <w:r w:rsidRPr="00B56046">
        <w:rPr>
          <w:rFonts w:ascii="Times New Roman" w:hAnsi="Times New Roman" w:cs="Times New Roman"/>
          <w:sz w:val="24"/>
          <w:szCs w:val="24"/>
        </w:rPr>
        <w:t xml:space="preserve"> than </w:t>
      </w:r>
      <w:r>
        <w:rPr>
          <w:rFonts w:ascii="Times New Roman" w:hAnsi="Times New Roman" w:cs="Times New Roman"/>
          <w:sz w:val="24"/>
          <w:szCs w:val="24"/>
        </w:rPr>
        <w:t xml:space="preserve">five </w:t>
      </w:r>
      <w:r w:rsidRPr="00B56046">
        <w:rPr>
          <w:rFonts w:ascii="Times New Roman" w:hAnsi="Times New Roman" w:cs="Times New Roman"/>
          <w:sz w:val="24"/>
          <w:szCs w:val="24"/>
        </w:rPr>
        <w:t xml:space="preserve">years and the same recommendations </w:t>
      </w:r>
      <w:r>
        <w:rPr>
          <w:rFonts w:ascii="Times New Roman" w:hAnsi="Times New Roman" w:cs="Times New Roman"/>
          <w:sz w:val="24"/>
          <w:szCs w:val="24"/>
        </w:rPr>
        <w:t xml:space="preserve">as in adults </w:t>
      </w:r>
      <w:r w:rsidRPr="00B56046">
        <w:rPr>
          <w:rFonts w:ascii="Times New Roman" w:hAnsi="Times New Roman" w:cs="Times New Roman"/>
          <w:sz w:val="24"/>
          <w:szCs w:val="24"/>
        </w:rPr>
        <w:t xml:space="preserve">apply. </w:t>
      </w:r>
    </w:p>
    <w:p w:rsidR="00B9651D" w:rsidRDefault="00B9651D" w:rsidP="0009519C">
      <w:pPr>
        <w:spacing w:after="120" w:line="480" w:lineRule="auto"/>
        <w:ind w:left="-181" w:right="-79"/>
        <w:rPr>
          <w:rFonts w:ascii="Times New Roman" w:hAnsi="Times New Roman" w:cs="Times New Roman"/>
          <w:sz w:val="24"/>
          <w:szCs w:val="24"/>
          <w:lang w:val="en-US"/>
        </w:rPr>
      </w:pPr>
      <w:r w:rsidRPr="002A0627">
        <w:rPr>
          <w:rFonts w:ascii="Times New Roman" w:hAnsi="Times New Roman" w:cs="Times New Roman"/>
          <w:bCs/>
          <w:sz w:val="24"/>
          <w:szCs w:val="24"/>
          <w:u w:val="single"/>
        </w:rPr>
        <w:t>Pregnancy</w:t>
      </w:r>
      <w:r w:rsidRPr="00B56046">
        <w:rPr>
          <w:rFonts w:ascii="Times New Roman" w:hAnsi="Times New Roman" w:cs="Times New Roman"/>
          <w:b/>
          <w:bCs/>
          <w:sz w:val="24"/>
          <w:szCs w:val="24"/>
        </w:rPr>
        <w:br/>
      </w:r>
      <w:r w:rsidRPr="00B56046">
        <w:rPr>
          <w:rFonts w:ascii="Times New Roman" w:hAnsi="Times New Roman" w:cs="Times New Roman"/>
          <w:sz w:val="24"/>
          <w:szCs w:val="24"/>
          <w:lang w:val="en-US" w:eastAsia="de-AT"/>
        </w:rPr>
        <w:t>The incidence of prematurity, toxemia</w:t>
      </w:r>
      <w:r w:rsidRPr="00B56046">
        <w:rPr>
          <w:rFonts w:ascii="Times New Roman" w:hAnsi="Times New Roman" w:cs="Times New Roman"/>
          <w:color w:val="0000FF"/>
          <w:sz w:val="24"/>
          <w:szCs w:val="24"/>
          <w:lang w:val="en-US" w:eastAsia="de-AT"/>
        </w:rPr>
        <w:t>,</w:t>
      </w:r>
      <w:r w:rsidRPr="00B56046">
        <w:rPr>
          <w:rFonts w:ascii="Times New Roman" w:hAnsi="Times New Roman" w:cs="Times New Roman"/>
          <w:sz w:val="24"/>
          <w:szCs w:val="24"/>
          <w:lang w:val="en-US" w:eastAsia="de-AT"/>
        </w:rPr>
        <w:t xml:space="preserve"> abortion, neonatal death and congenital malformation appears to be similar in patients on AIT during pregnancy compared to the general population</w:t>
      </w:r>
      <w:r w:rsidRPr="00087487">
        <w:rPr>
          <w:rFonts w:ascii="Times New Roman" w:hAnsi="Times New Roman" w:cs="Times New Roman"/>
          <w:noProof/>
          <w:sz w:val="24"/>
          <w:szCs w:val="24"/>
          <w:vertAlign w:val="superscript"/>
          <w:lang w:val="en-US" w:eastAsia="de-AT"/>
        </w:rPr>
        <w:t>39</w:t>
      </w:r>
      <w:r w:rsidRPr="00B56046">
        <w:rPr>
          <w:rFonts w:ascii="Times New Roman" w:hAnsi="Times New Roman" w:cs="Times New Roman"/>
          <w:sz w:val="24"/>
          <w:szCs w:val="24"/>
          <w:lang w:val="en-US" w:eastAsia="de-AT"/>
        </w:rPr>
        <w:t xml:space="preserve">. During VIT </w:t>
      </w:r>
      <w:r w:rsidRPr="00B56046">
        <w:rPr>
          <w:rFonts w:ascii="Times New Roman" w:hAnsi="Times New Roman" w:cs="Times New Roman"/>
          <w:sz w:val="24"/>
          <w:szCs w:val="24"/>
        </w:rPr>
        <w:t xml:space="preserve">only two mild </w:t>
      </w:r>
      <w:r>
        <w:rPr>
          <w:rFonts w:ascii="Times New Roman" w:hAnsi="Times New Roman" w:cs="Times New Roman"/>
          <w:sz w:val="24"/>
          <w:szCs w:val="24"/>
        </w:rPr>
        <w:t>adverse events</w:t>
      </w:r>
      <w:r w:rsidRPr="00B56046">
        <w:rPr>
          <w:rFonts w:ascii="Times New Roman" w:hAnsi="Times New Roman" w:cs="Times New Roman"/>
          <w:sz w:val="24"/>
          <w:szCs w:val="24"/>
        </w:rPr>
        <w:t xml:space="preserve"> were observed in 43 pregnancies</w:t>
      </w:r>
      <w:r w:rsidRPr="00087487">
        <w:rPr>
          <w:rFonts w:ascii="Times New Roman" w:hAnsi="Times New Roman" w:cs="Times New Roman"/>
          <w:noProof/>
          <w:sz w:val="24"/>
          <w:szCs w:val="24"/>
          <w:vertAlign w:val="superscript"/>
        </w:rPr>
        <w:t>40</w:t>
      </w:r>
      <w:r w:rsidRPr="00B56046">
        <w:rPr>
          <w:rFonts w:ascii="Times New Roman" w:hAnsi="Times New Roman" w:cs="Times New Roman"/>
          <w:sz w:val="24"/>
          <w:szCs w:val="24"/>
        </w:rPr>
        <w:t xml:space="preserve">. </w:t>
      </w:r>
      <w:r w:rsidRPr="00B56046">
        <w:rPr>
          <w:rFonts w:ascii="Times New Roman" w:hAnsi="Times New Roman" w:cs="Times New Roman"/>
          <w:sz w:val="24"/>
          <w:szCs w:val="24"/>
          <w:lang w:val="en-US" w:eastAsia="de-AT"/>
        </w:rPr>
        <w:t>VIT appears to be safe in pregnant women</w:t>
      </w:r>
      <w:r>
        <w:rPr>
          <w:rFonts w:ascii="Times New Roman" w:hAnsi="Times New Roman" w:cs="Times New Roman"/>
          <w:sz w:val="24"/>
          <w:szCs w:val="24"/>
          <w:lang w:val="en-US" w:eastAsia="de-AT"/>
        </w:rPr>
        <w:t>, but data are scarce. Therefore, initiation of VIT is not recommended.</w:t>
      </w:r>
      <w:r w:rsidRPr="00B56046">
        <w:rPr>
          <w:rFonts w:ascii="Times New Roman" w:hAnsi="Times New Roman" w:cs="Times New Roman"/>
          <w:sz w:val="24"/>
          <w:szCs w:val="24"/>
        </w:rPr>
        <w:t xml:space="preserve"> Due to the high risk of relapse after early termination of VIT</w:t>
      </w:r>
      <w:r w:rsidRPr="00087487">
        <w:rPr>
          <w:rFonts w:ascii="Times New Roman" w:hAnsi="Times New Roman" w:cs="Times New Roman"/>
          <w:noProof/>
          <w:sz w:val="24"/>
          <w:szCs w:val="24"/>
          <w:vertAlign w:val="superscript"/>
        </w:rPr>
        <w:t>41, 42</w:t>
      </w:r>
      <w:r w:rsidRPr="00B56046">
        <w:rPr>
          <w:rFonts w:ascii="Times New Roman" w:hAnsi="Times New Roman" w:cs="Times New Roman"/>
          <w:sz w:val="24"/>
          <w:szCs w:val="24"/>
        </w:rPr>
        <w:t xml:space="preserve"> and the low risk of </w:t>
      </w:r>
      <w:r>
        <w:rPr>
          <w:rFonts w:ascii="Times New Roman" w:hAnsi="Times New Roman" w:cs="Times New Roman"/>
          <w:sz w:val="24"/>
          <w:szCs w:val="24"/>
        </w:rPr>
        <w:t>adverse events</w:t>
      </w:r>
      <w:r w:rsidRPr="00087487">
        <w:rPr>
          <w:rFonts w:ascii="Times New Roman" w:hAnsi="Times New Roman" w:cs="Times New Roman"/>
          <w:noProof/>
          <w:sz w:val="24"/>
          <w:szCs w:val="24"/>
          <w:vertAlign w:val="superscript"/>
        </w:rPr>
        <w:t>24, 43</w:t>
      </w:r>
      <w:r w:rsidRPr="00B56046">
        <w:rPr>
          <w:rFonts w:ascii="Times New Roman" w:hAnsi="Times New Roman" w:cs="Times New Roman"/>
          <w:sz w:val="24"/>
          <w:szCs w:val="24"/>
        </w:rPr>
        <w:t xml:space="preserve">, a well-tolerated ongoing VIT </w:t>
      </w:r>
      <w:r>
        <w:rPr>
          <w:rFonts w:ascii="Times New Roman" w:hAnsi="Times New Roman" w:cs="Times New Roman"/>
          <w:sz w:val="24"/>
          <w:szCs w:val="24"/>
        </w:rPr>
        <w:t xml:space="preserve">regime during pregnancy should be </w:t>
      </w:r>
      <w:r w:rsidRPr="00B56046">
        <w:rPr>
          <w:rFonts w:ascii="Times New Roman" w:hAnsi="Times New Roman" w:cs="Times New Roman"/>
          <w:sz w:val="24"/>
          <w:szCs w:val="24"/>
        </w:rPr>
        <w:t xml:space="preserve">continued, </w:t>
      </w:r>
      <w:r w:rsidRPr="00B56046">
        <w:rPr>
          <w:rFonts w:ascii="Times New Roman" w:hAnsi="Times New Roman" w:cs="Times New Roman"/>
          <w:sz w:val="24"/>
          <w:szCs w:val="24"/>
          <w:lang w:val="en-US"/>
        </w:rPr>
        <w:t xml:space="preserve">using the </w:t>
      </w:r>
      <w:r>
        <w:rPr>
          <w:rFonts w:ascii="Times New Roman" w:hAnsi="Times New Roman" w:cs="Times New Roman"/>
          <w:sz w:val="24"/>
          <w:szCs w:val="24"/>
          <w:lang w:val="en-US"/>
        </w:rPr>
        <w:t xml:space="preserve">tolerated </w:t>
      </w:r>
      <w:r w:rsidRPr="00B56046">
        <w:rPr>
          <w:rFonts w:ascii="Times New Roman" w:hAnsi="Times New Roman" w:cs="Times New Roman"/>
          <w:sz w:val="24"/>
          <w:szCs w:val="24"/>
          <w:lang w:val="en-US"/>
        </w:rPr>
        <w:t xml:space="preserve">VIT </w:t>
      </w:r>
      <w:r>
        <w:rPr>
          <w:rFonts w:ascii="Times New Roman" w:hAnsi="Times New Roman" w:cs="Times New Roman"/>
          <w:sz w:val="24"/>
          <w:szCs w:val="24"/>
          <w:lang w:val="en-US"/>
        </w:rPr>
        <w:t>maintenance dose administered</w:t>
      </w:r>
      <w:r w:rsidRPr="00B56046">
        <w:rPr>
          <w:rFonts w:ascii="Times New Roman" w:hAnsi="Times New Roman" w:cs="Times New Roman"/>
          <w:sz w:val="24"/>
          <w:szCs w:val="24"/>
          <w:lang w:val="en-US"/>
        </w:rPr>
        <w:t xml:space="preserve"> before pregnancy.</w:t>
      </w:r>
    </w:p>
    <w:p w:rsidR="00B9651D" w:rsidRPr="0009519C" w:rsidRDefault="00B9651D" w:rsidP="0009519C">
      <w:pPr>
        <w:spacing w:after="120" w:line="480" w:lineRule="auto"/>
        <w:ind w:left="-181" w:right="-79"/>
        <w:rPr>
          <w:rFonts w:ascii="Times New Roman" w:hAnsi="Times New Roman" w:cs="Times New Roman"/>
          <w:sz w:val="24"/>
          <w:szCs w:val="24"/>
          <w:lang w:val="en-US"/>
        </w:rPr>
      </w:pPr>
      <w:r w:rsidRPr="002A0627">
        <w:rPr>
          <w:rFonts w:ascii="Times New Roman" w:hAnsi="Times New Roman" w:cs="Times New Roman"/>
          <w:bCs/>
          <w:color w:val="000000"/>
          <w:sz w:val="24"/>
          <w:szCs w:val="24"/>
          <w:u w:val="single"/>
          <w:lang w:val="en-US"/>
        </w:rPr>
        <w:t>Mastocytosis</w:t>
      </w:r>
      <w:r w:rsidRPr="00B56046">
        <w:rPr>
          <w:rFonts w:ascii="Times New Roman" w:hAnsi="Times New Roman" w:cs="Times New Roman"/>
          <w:b/>
          <w:bCs/>
          <w:color w:val="000000"/>
          <w:sz w:val="24"/>
          <w:szCs w:val="24"/>
          <w:lang w:val="en-US"/>
        </w:rPr>
        <w:br/>
      </w:r>
      <w:r>
        <w:rPr>
          <w:rFonts w:ascii="Times New Roman" w:hAnsi="Times New Roman" w:cs="Times New Roman"/>
          <w:sz w:val="24"/>
          <w:szCs w:val="24"/>
        </w:rPr>
        <w:t>Mastocytosis is a</w:t>
      </w:r>
      <w:r w:rsidRPr="00B56046">
        <w:rPr>
          <w:rFonts w:ascii="Times New Roman" w:hAnsi="Times New Roman" w:cs="Times New Roman"/>
          <w:sz w:val="24"/>
          <w:szCs w:val="24"/>
        </w:rPr>
        <w:t xml:space="preserve"> ris</w:t>
      </w:r>
      <w:r>
        <w:rPr>
          <w:rFonts w:ascii="Times New Roman" w:hAnsi="Times New Roman" w:cs="Times New Roman"/>
          <w:sz w:val="24"/>
          <w:szCs w:val="24"/>
        </w:rPr>
        <w:t>k factor for both the development</w:t>
      </w:r>
      <w:r w:rsidRPr="00B56046">
        <w:rPr>
          <w:rFonts w:ascii="Times New Roman" w:hAnsi="Times New Roman" w:cs="Times New Roman"/>
          <w:sz w:val="24"/>
          <w:szCs w:val="24"/>
        </w:rPr>
        <w:t xml:space="preserve"> of </w:t>
      </w:r>
      <w:r>
        <w:rPr>
          <w:rFonts w:ascii="Times New Roman" w:hAnsi="Times New Roman" w:cs="Times New Roman"/>
          <w:sz w:val="24"/>
          <w:szCs w:val="24"/>
        </w:rPr>
        <w:t>HVA</w:t>
      </w:r>
      <w:r w:rsidRPr="00B56046">
        <w:rPr>
          <w:rFonts w:ascii="Times New Roman" w:hAnsi="Times New Roman" w:cs="Times New Roman"/>
          <w:sz w:val="24"/>
          <w:szCs w:val="24"/>
        </w:rPr>
        <w:t xml:space="preserve"> and for </w:t>
      </w:r>
      <w:r>
        <w:rPr>
          <w:rFonts w:ascii="Times New Roman" w:hAnsi="Times New Roman" w:cs="Times New Roman"/>
          <w:sz w:val="24"/>
          <w:szCs w:val="24"/>
        </w:rPr>
        <w:t>more severe SSR</w:t>
      </w:r>
      <w:r w:rsidRPr="00087487">
        <w:rPr>
          <w:rFonts w:ascii="Times New Roman" w:hAnsi="Times New Roman" w:cs="Times New Roman"/>
          <w:noProof/>
          <w:sz w:val="24"/>
          <w:szCs w:val="24"/>
          <w:vertAlign w:val="superscript"/>
        </w:rPr>
        <w:t>44</w:t>
      </w:r>
      <w:r w:rsidRPr="00B56046">
        <w:rPr>
          <w:rFonts w:ascii="Times New Roman" w:hAnsi="Times New Roman" w:cs="Times New Roman"/>
          <w:sz w:val="24"/>
          <w:szCs w:val="24"/>
        </w:rPr>
        <w:t xml:space="preserve">. </w:t>
      </w:r>
      <w:r w:rsidRPr="00B56046">
        <w:rPr>
          <w:rFonts w:ascii="Times New Roman" w:hAnsi="Times New Roman" w:cs="Times New Roman"/>
          <w:sz w:val="24"/>
          <w:szCs w:val="24"/>
          <w:lang w:val="en-US" w:eastAsia="sl-SI"/>
        </w:rPr>
        <w:t>VIT is usually well tolerated by the majority of patients with underlying systemic mastocytosis</w:t>
      </w:r>
      <w:r w:rsidRPr="00087487">
        <w:rPr>
          <w:rFonts w:ascii="Times New Roman" w:hAnsi="Times New Roman" w:cs="Times New Roman"/>
          <w:noProof/>
          <w:sz w:val="24"/>
          <w:szCs w:val="24"/>
          <w:vertAlign w:val="superscript"/>
          <w:lang w:val="en-US" w:eastAsia="sl-SI"/>
        </w:rPr>
        <w:t>45</w:t>
      </w:r>
      <w:r w:rsidRPr="00B56046">
        <w:rPr>
          <w:rFonts w:ascii="Times New Roman" w:hAnsi="Times New Roman" w:cs="Times New Roman"/>
          <w:sz w:val="24"/>
          <w:szCs w:val="24"/>
          <w:lang w:val="en-US" w:eastAsia="sl-SI"/>
        </w:rPr>
        <w:t xml:space="preserve">, although </w:t>
      </w:r>
      <w:r>
        <w:rPr>
          <w:rFonts w:ascii="Times New Roman" w:hAnsi="Times New Roman" w:cs="Times New Roman"/>
          <w:sz w:val="24"/>
          <w:szCs w:val="24"/>
          <w:lang w:val="en-US" w:eastAsia="sl-SI"/>
        </w:rPr>
        <w:t>adverse events</w:t>
      </w:r>
      <w:r w:rsidRPr="00B56046">
        <w:rPr>
          <w:rFonts w:ascii="Times New Roman" w:hAnsi="Times New Roman" w:cs="Times New Roman"/>
          <w:sz w:val="24"/>
          <w:szCs w:val="24"/>
          <w:lang w:val="en-US" w:eastAsia="sl-SI"/>
        </w:rPr>
        <w:t xml:space="preserve"> can occur more frequently</w:t>
      </w:r>
      <w:r w:rsidRPr="00087487">
        <w:rPr>
          <w:rFonts w:ascii="Times New Roman" w:hAnsi="Times New Roman" w:cs="Times New Roman"/>
          <w:noProof/>
          <w:sz w:val="24"/>
          <w:szCs w:val="24"/>
          <w:vertAlign w:val="superscript"/>
          <w:lang w:val="en-US" w:eastAsia="sl-SI"/>
        </w:rPr>
        <w:t>46</w:t>
      </w:r>
      <w:r w:rsidRPr="00B56046">
        <w:rPr>
          <w:rFonts w:ascii="Times New Roman" w:hAnsi="Times New Roman" w:cs="Times New Roman"/>
          <w:sz w:val="24"/>
          <w:szCs w:val="24"/>
          <w:lang w:val="en-US" w:eastAsia="sl-SI"/>
        </w:rPr>
        <w:t>.  In a recent large study on patients with confirmed systemic mastocytosis and severe initial sting reactions (63% suffered from loss of consciousness), it could be shown that VIT was safe and effective</w:t>
      </w:r>
      <w:r w:rsidRPr="00087487">
        <w:rPr>
          <w:rFonts w:ascii="Times New Roman" w:hAnsi="Times New Roman" w:cs="Times New Roman"/>
          <w:noProof/>
          <w:sz w:val="24"/>
          <w:szCs w:val="24"/>
          <w:vertAlign w:val="superscript"/>
          <w:lang w:val="en-US" w:eastAsia="sl-SI"/>
        </w:rPr>
        <w:t>47</w:t>
      </w:r>
      <w:r w:rsidRPr="00B56046">
        <w:rPr>
          <w:rFonts w:ascii="Times New Roman" w:hAnsi="Times New Roman" w:cs="Times New Roman"/>
          <w:sz w:val="24"/>
          <w:szCs w:val="24"/>
          <w:lang w:val="en-US"/>
        </w:rPr>
        <w:t>.</w:t>
      </w:r>
      <w:r w:rsidRPr="00B56046">
        <w:rPr>
          <w:rFonts w:ascii="Times New Roman" w:hAnsi="Times New Roman" w:cs="Times New Roman"/>
          <w:color w:val="000066"/>
          <w:sz w:val="24"/>
          <w:szCs w:val="24"/>
          <w:lang w:val="en-US"/>
        </w:rPr>
        <w:t xml:space="preserve"> </w:t>
      </w:r>
      <w:r w:rsidRPr="00B56046">
        <w:rPr>
          <w:rFonts w:ascii="Times New Roman" w:hAnsi="Times New Roman" w:cs="Times New Roman"/>
          <w:sz w:val="24"/>
          <w:szCs w:val="24"/>
          <w:lang w:val="en-US"/>
        </w:rPr>
        <w:t xml:space="preserve">Whether elevated serum </w:t>
      </w:r>
      <w:r w:rsidRPr="00B56046">
        <w:rPr>
          <w:rFonts w:ascii="Times New Roman" w:hAnsi="Times New Roman" w:cs="Times New Roman"/>
          <w:sz w:val="24"/>
          <w:szCs w:val="24"/>
          <w:lang w:val="en-US"/>
        </w:rPr>
        <w:lastRenderedPageBreak/>
        <w:t xml:space="preserve">tryptase levels </w:t>
      </w:r>
      <w:r>
        <w:rPr>
          <w:rFonts w:ascii="Times New Roman" w:hAnsi="Times New Roman" w:cs="Times New Roman"/>
          <w:sz w:val="24"/>
          <w:szCs w:val="24"/>
          <w:lang w:val="en-US"/>
        </w:rPr>
        <w:t xml:space="preserve">alone </w:t>
      </w:r>
      <w:r w:rsidRPr="00B56046">
        <w:rPr>
          <w:rFonts w:ascii="Times New Roman" w:hAnsi="Times New Roman" w:cs="Times New Roman"/>
          <w:sz w:val="24"/>
          <w:szCs w:val="24"/>
          <w:lang w:val="en-US"/>
        </w:rPr>
        <w:t xml:space="preserve">increase the risk for </w:t>
      </w:r>
      <w:r>
        <w:rPr>
          <w:rFonts w:ascii="Times New Roman" w:hAnsi="Times New Roman" w:cs="Times New Roman"/>
          <w:sz w:val="24"/>
          <w:szCs w:val="24"/>
          <w:lang w:val="en-US"/>
        </w:rPr>
        <w:t>adverse events</w:t>
      </w:r>
      <w:r w:rsidRPr="00B56046">
        <w:rPr>
          <w:rFonts w:ascii="Times New Roman" w:hAnsi="Times New Roman" w:cs="Times New Roman"/>
          <w:sz w:val="24"/>
          <w:szCs w:val="24"/>
          <w:lang w:val="en-US"/>
        </w:rPr>
        <w:t xml:space="preserve"> is still a debated issue and robust data are scarce. One study showed a slightly elevated risk for </w:t>
      </w:r>
      <w:r>
        <w:rPr>
          <w:rFonts w:ascii="Times New Roman" w:hAnsi="Times New Roman" w:cs="Times New Roman"/>
          <w:sz w:val="24"/>
          <w:szCs w:val="24"/>
          <w:lang w:val="en-US"/>
        </w:rPr>
        <w:t>adverse events</w:t>
      </w:r>
      <w:r w:rsidRPr="00087487">
        <w:rPr>
          <w:rFonts w:ascii="Times New Roman" w:hAnsi="Times New Roman" w:cs="Times New Roman"/>
          <w:noProof/>
          <w:sz w:val="24"/>
          <w:szCs w:val="24"/>
          <w:vertAlign w:val="superscript"/>
          <w:lang w:val="en-US"/>
        </w:rPr>
        <w:t>24</w:t>
      </w:r>
      <w:r w:rsidRPr="00B56046">
        <w:rPr>
          <w:rFonts w:ascii="Times New Roman" w:hAnsi="Times New Roman" w:cs="Times New Roman"/>
          <w:sz w:val="24"/>
          <w:szCs w:val="24"/>
          <w:lang w:val="en-US"/>
        </w:rPr>
        <w:t>, whereas others did not identify a higher risk</w:t>
      </w:r>
      <w:r w:rsidRPr="00087487">
        <w:rPr>
          <w:rFonts w:ascii="Times New Roman" w:hAnsi="Times New Roman" w:cs="Times New Roman"/>
          <w:noProof/>
          <w:sz w:val="24"/>
          <w:szCs w:val="24"/>
          <w:vertAlign w:val="superscript"/>
          <w:lang w:val="en-US"/>
        </w:rPr>
        <w:t>25</w:t>
      </w:r>
      <w:r w:rsidRPr="00B56046">
        <w:rPr>
          <w:rFonts w:ascii="Times New Roman" w:hAnsi="Times New Roman" w:cs="Times New Roman"/>
          <w:sz w:val="24"/>
          <w:szCs w:val="24"/>
          <w:lang w:val="en-US"/>
        </w:rPr>
        <w:t xml:space="preserve"> which may be related to a very low overall rate in objective side effects</w:t>
      </w:r>
      <w:r w:rsidRPr="001C79D7">
        <w:rPr>
          <w:rFonts w:ascii="Times New Roman" w:hAnsi="Times New Roman" w:cs="Times New Roman"/>
          <w:sz w:val="24"/>
          <w:szCs w:val="24"/>
          <w:lang w:val="en-US"/>
        </w:rPr>
        <w:t xml:space="preserve"> </w:t>
      </w:r>
      <w:r w:rsidRPr="00B56046">
        <w:rPr>
          <w:rFonts w:ascii="Times New Roman" w:hAnsi="Times New Roman" w:cs="Times New Roman"/>
          <w:sz w:val="24"/>
          <w:szCs w:val="24"/>
          <w:lang w:val="en-US"/>
        </w:rPr>
        <w:t>i</w:t>
      </w:r>
      <w:r>
        <w:rPr>
          <w:rFonts w:ascii="Times New Roman" w:hAnsi="Times New Roman" w:cs="Times New Roman"/>
          <w:sz w:val="24"/>
          <w:szCs w:val="24"/>
          <w:lang w:val="en-US"/>
        </w:rPr>
        <w:t>n all patients</w:t>
      </w:r>
      <w:r w:rsidRPr="00B56046">
        <w:rPr>
          <w:rFonts w:ascii="Times New Roman" w:hAnsi="Times New Roman" w:cs="Times New Roman"/>
          <w:sz w:val="24"/>
          <w:szCs w:val="24"/>
          <w:lang w:val="en-US"/>
        </w:rPr>
        <w:t xml:space="preserve">. </w:t>
      </w:r>
      <w:r>
        <w:rPr>
          <w:rFonts w:ascii="Times New Roman" w:hAnsi="Times New Roman" w:cs="Times New Roman"/>
          <w:sz w:val="24"/>
          <w:szCs w:val="24"/>
          <w:lang w:val="en-US"/>
        </w:rPr>
        <w:t>Generally, t</w:t>
      </w:r>
      <w:r w:rsidRPr="00B56046">
        <w:rPr>
          <w:rFonts w:ascii="Times New Roman" w:hAnsi="Times New Roman" w:cs="Times New Roman"/>
          <w:sz w:val="24"/>
          <w:szCs w:val="24"/>
          <w:lang w:val="en-US"/>
        </w:rPr>
        <w:t xml:space="preserve">here is no evidence from the literature that VIT should be performed indefinitely in </w:t>
      </w:r>
      <w:r>
        <w:rPr>
          <w:rFonts w:ascii="Times New Roman" w:hAnsi="Times New Roman" w:cs="Times New Roman"/>
          <w:sz w:val="24"/>
          <w:szCs w:val="24"/>
          <w:lang w:val="en-US"/>
        </w:rPr>
        <w:t>patients with mastocytosis</w:t>
      </w:r>
      <w:r w:rsidRPr="00087487">
        <w:rPr>
          <w:rFonts w:ascii="Times New Roman" w:hAnsi="Times New Roman" w:cs="Times New Roman"/>
          <w:noProof/>
          <w:sz w:val="24"/>
          <w:szCs w:val="24"/>
          <w:vertAlign w:val="superscript"/>
          <w:lang w:val="en-US"/>
        </w:rPr>
        <w:t>48</w:t>
      </w:r>
      <w:r w:rsidRPr="00B56046">
        <w:rPr>
          <w:rFonts w:ascii="Times New Roman" w:hAnsi="Times New Roman" w:cs="Times New Roman"/>
          <w:sz w:val="24"/>
          <w:szCs w:val="24"/>
          <w:lang w:val="en-US"/>
        </w:rPr>
        <w:t xml:space="preserve">. </w:t>
      </w:r>
      <w:r w:rsidRPr="0066764F">
        <w:rPr>
          <w:rFonts w:ascii="Times New Roman" w:hAnsi="Times New Roman" w:cs="Times New Roman"/>
          <w:sz w:val="24"/>
          <w:szCs w:val="24"/>
          <w:lang w:val="en-US"/>
        </w:rPr>
        <w:t xml:space="preserve">However, VIT may be less protective in patients with severe initial SSR and mastocytosis and/or elevated serum tryptase ( </w:t>
      </w:r>
      <w:r>
        <w:rPr>
          <w:rFonts w:ascii="Times New Roman" w:hAnsi="Times New Roman" w:cs="Times New Roman"/>
          <w:sz w:val="24"/>
          <w:szCs w:val="24"/>
          <w:lang w:val="en-US"/>
        </w:rPr>
        <w:t>&gt;11.4 µ</w:t>
      </w:r>
      <w:r w:rsidRPr="0066764F">
        <w:rPr>
          <w:rFonts w:ascii="Times New Roman" w:hAnsi="Times New Roman" w:cs="Times New Roman"/>
          <w:sz w:val="24"/>
          <w:szCs w:val="24"/>
          <w:lang w:val="en-US"/>
        </w:rPr>
        <w:t xml:space="preserve">g/L). Therefore, </w:t>
      </w:r>
      <w:r>
        <w:rPr>
          <w:rFonts w:ascii="Times New Roman" w:hAnsi="Times New Roman" w:cs="Times New Roman"/>
          <w:sz w:val="24"/>
          <w:szCs w:val="24"/>
          <w:lang w:val="en-US"/>
        </w:rPr>
        <w:t xml:space="preserve">for safety reasons, </w:t>
      </w:r>
      <w:r w:rsidRPr="0066764F">
        <w:rPr>
          <w:rFonts w:ascii="Times New Roman" w:hAnsi="Times New Roman" w:cs="Times New Roman"/>
          <w:sz w:val="24"/>
          <w:szCs w:val="24"/>
          <w:lang w:val="en-US"/>
        </w:rPr>
        <w:t xml:space="preserve">it should be prolonged in those patients; it remains </w:t>
      </w:r>
      <w:r w:rsidRPr="00D86DC3">
        <w:rPr>
          <w:rFonts w:ascii="Times New Roman" w:hAnsi="Times New Roman" w:cs="Times New Roman"/>
          <w:sz w:val="24"/>
          <w:szCs w:val="24"/>
        </w:rPr>
        <w:t>unclear whether it should be given life-long or after which duration of treatment it should be stopped</w:t>
      </w:r>
      <w:r>
        <w:rPr>
          <w:rFonts w:ascii="Times New Roman" w:hAnsi="Times New Roman" w:cs="Times New Roman"/>
          <w:sz w:val="24"/>
          <w:szCs w:val="24"/>
        </w:rPr>
        <w:t>.</w:t>
      </w:r>
    </w:p>
    <w:p w:rsidR="00B9651D" w:rsidRDefault="00B9651D" w:rsidP="003B722C">
      <w:pPr>
        <w:spacing w:after="120" w:line="480" w:lineRule="auto"/>
        <w:ind w:left="-181" w:right="-79"/>
        <w:rPr>
          <w:rFonts w:ascii="Times New Roman" w:hAnsi="Times New Roman" w:cs="Times New Roman"/>
          <w:sz w:val="24"/>
          <w:szCs w:val="24"/>
          <w:lang w:val="en-US"/>
        </w:rPr>
      </w:pPr>
      <w:r w:rsidRPr="00B56046">
        <w:rPr>
          <w:rFonts w:ascii="Times New Roman" w:hAnsi="Times New Roman" w:cs="Times New Roman"/>
          <w:b/>
          <w:bCs/>
          <w:sz w:val="24"/>
          <w:szCs w:val="24"/>
        </w:rPr>
        <w:t>Quality of life</w:t>
      </w:r>
      <w:r>
        <w:rPr>
          <w:rFonts w:ascii="Times New Roman" w:hAnsi="Times New Roman" w:cs="Times New Roman"/>
          <w:b/>
          <w:bCs/>
          <w:sz w:val="24"/>
          <w:szCs w:val="24"/>
        </w:rPr>
        <w:br/>
      </w:r>
      <w:r w:rsidRPr="00B56046">
        <w:rPr>
          <w:rFonts w:ascii="Times New Roman" w:hAnsi="Times New Roman" w:cs="Times New Roman"/>
          <w:color w:val="000000"/>
          <w:sz w:val="24"/>
          <w:szCs w:val="24"/>
          <w:lang w:val="en-US"/>
        </w:rPr>
        <w:t xml:space="preserve">For </w:t>
      </w:r>
      <w:r>
        <w:rPr>
          <w:rFonts w:ascii="Times New Roman" w:hAnsi="Times New Roman" w:cs="Times New Roman"/>
          <w:color w:val="000000"/>
          <w:sz w:val="24"/>
          <w:szCs w:val="24"/>
          <w:lang w:val="en-US"/>
        </w:rPr>
        <w:t>most</w:t>
      </w:r>
      <w:r w:rsidRPr="00B56046">
        <w:rPr>
          <w:rFonts w:ascii="Times New Roman" w:hAnsi="Times New Roman" w:cs="Times New Roman"/>
          <w:color w:val="000000"/>
          <w:sz w:val="24"/>
          <w:szCs w:val="24"/>
          <w:lang w:val="en-US"/>
        </w:rPr>
        <w:t xml:space="preserve"> patients, </w:t>
      </w:r>
      <w:r>
        <w:rPr>
          <w:rFonts w:ascii="Times New Roman" w:hAnsi="Times New Roman" w:cs="Times New Roman"/>
          <w:color w:val="000000"/>
          <w:sz w:val="24"/>
          <w:szCs w:val="24"/>
          <w:lang w:val="en-US"/>
        </w:rPr>
        <w:t xml:space="preserve">and their families, </w:t>
      </w:r>
      <w:r w:rsidRPr="00B56046">
        <w:rPr>
          <w:rFonts w:ascii="Times New Roman" w:hAnsi="Times New Roman" w:cs="Times New Roman"/>
          <w:color w:val="000000"/>
          <w:sz w:val="24"/>
          <w:szCs w:val="24"/>
          <w:lang w:val="en-US"/>
        </w:rPr>
        <w:t>any allergic reaction (regardless of severity) is a frightening experience. Given the effort required to avoid accidental exposures and the inherent uncertainty of succes</w:t>
      </w:r>
      <w:r>
        <w:rPr>
          <w:rFonts w:ascii="Times New Roman" w:hAnsi="Times New Roman" w:cs="Times New Roman"/>
          <w:color w:val="000000"/>
          <w:sz w:val="24"/>
          <w:szCs w:val="24"/>
          <w:lang w:val="en-US"/>
        </w:rPr>
        <w:t>s, living with HVA</w:t>
      </w:r>
      <w:r w:rsidRPr="00B56046">
        <w:rPr>
          <w:rFonts w:ascii="Times New Roman" w:hAnsi="Times New Roman" w:cs="Times New Roman"/>
          <w:color w:val="000000"/>
          <w:sz w:val="24"/>
          <w:szCs w:val="24"/>
          <w:lang w:val="en-US"/>
        </w:rPr>
        <w:t xml:space="preserve"> negatively influences </w:t>
      </w:r>
      <w:r>
        <w:rPr>
          <w:rFonts w:ascii="Times New Roman" w:hAnsi="Times New Roman" w:cs="Times New Roman"/>
          <w:color w:val="000000"/>
          <w:sz w:val="24"/>
          <w:szCs w:val="24"/>
          <w:lang w:val="en-US"/>
        </w:rPr>
        <w:t>QoL</w:t>
      </w:r>
      <w:r w:rsidRPr="00B56046">
        <w:rPr>
          <w:rFonts w:ascii="Times New Roman" w:hAnsi="Times New Roman" w:cs="Times New Roman"/>
          <w:color w:val="000000"/>
          <w:sz w:val="24"/>
          <w:szCs w:val="24"/>
          <w:lang w:val="en-US"/>
        </w:rPr>
        <w:t>. This is particularly due to emotional distress of being alert during activities of daily living</w:t>
      </w:r>
      <w:r w:rsidRPr="00087487">
        <w:rPr>
          <w:rFonts w:ascii="Times New Roman" w:hAnsi="Times New Roman" w:cs="Times New Roman"/>
          <w:noProof/>
          <w:color w:val="000000"/>
          <w:sz w:val="24"/>
          <w:szCs w:val="24"/>
          <w:vertAlign w:val="superscript"/>
          <w:lang w:val="en-US"/>
        </w:rPr>
        <w:t>49</w:t>
      </w:r>
      <w:r w:rsidRPr="00B56046">
        <w:rPr>
          <w:rFonts w:ascii="Times New Roman" w:hAnsi="Times New Roman" w:cs="Times New Roman"/>
          <w:color w:val="000000"/>
          <w:sz w:val="24"/>
          <w:szCs w:val="24"/>
          <w:lang w:val="en-US"/>
        </w:rPr>
        <w:t xml:space="preserve">. VIT improves </w:t>
      </w:r>
      <w:r>
        <w:rPr>
          <w:rFonts w:ascii="Times New Roman" w:hAnsi="Times New Roman" w:cs="Times New Roman"/>
          <w:color w:val="000000"/>
          <w:sz w:val="24"/>
          <w:szCs w:val="24"/>
          <w:lang w:val="en-US"/>
        </w:rPr>
        <w:t>QoL</w:t>
      </w:r>
      <w:r w:rsidRPr="00B56046">
        <w:rPr>
          <w:rFonts w:ascii="Times New Roman" w:hAnsi="Times New Roman" w:cs="Times New Roman"/>
          <w:color w:val="000000"/>
          <w:sz w:val="24"/>
          <w:szCs w:val="24"/>
          <w:lang w:val="en-US"/>
        </w:rPr>
        <w:t xml:space="preserve"> in vespid venom allergic patients </w:t>
      </w:r>
      <w:r w:rsidRPr="00B56046">
        <w:rPr>
          <w:rFonts w:ascii="Times New Roman" w:hAnsi="Times New Roman" w:cs="Times New Roman"/>
          <w:sz w:val="24"/>
          <w:szCs w:val="24"/>
          <w:lang w:val="en-US" w:eastAsia="de-AT"/>
        </w:rPr>
        <w:t xml:space="preserve">even </w:t>
      </w:r>
      <w:r>
        <w:rPr>
          <w:rFonts w:ascii="Times New Roman" w:hAnsi="Times New Roman" w:cs="Times New Roman"/>
          <w:sz w:val="24"/>
          <w:szCs w:val="24"/>
          <w:lang w:val="en-US" w:eastAsia="de-AT"/>
        </w:rPr>
        <w:t xml:space="preserve">when they do not experience </w:t>
      </w:r>
      <w:r w:rsidRPr="00B56046">
        <w:rPr>
          <w:rFonts w:ascii="Times New Roman" w:hAnsi="Times New Roman" w:cs="Times New Roman"/>
          <w:sz w:val="24"/>
          <w:szCs w:val="24"/>
          <w:lang w:val="en-US" w:eastAsia="de-AT"/>
        </w:rPr>
        <w:t>a re-sting</w:t>
      </w:r>
      <w:r w:rsidRPr="00087487">
        <w:rPr>
          <w:rFonts w:ascii="Times New Roman" w:hAnsi="Times New Roman" w:cs="Times New Roman"/>
          <w:noProof/>
          <w:sz w:val="24"/>
          <w:szCs w:val="24"/>
          <w:vertAlign w:val="superscript"/>
          <w:lang w:val="en-US" w:eastAsia="de-AT"/>
        </w:rPr>
        <w:t>50</w:t>
      </w:r>
      <w:r w:rsidRPr="00B56046">
        <w:rPr>
          <w:rFonts w:ascii="Times New Roman" w:hAnsi="Times New Roman" w:cs="Times New Roman"/>
          <w:sz w:val="24"/>
          <w:szCs w:val="24"/>
          <w:lang w:val="en-US" w:eastAsia="de-AT"/>
        </w:rPr>
        <w:t xml:space="preserve">. In a study where patients were offered a sting challenge after VIT, </w:t>
      </w:r>
      <w:r w:rsidRPr="00B56046">
        <w:rPr>
          <w:rFonts w:ascii="Times New Roman" w:hAnsi="Times New Roman" w:cs="Times New Roman"/>
          <w:sz w:val="24"/>
          <w:szCs w:val="24"/>
        </w:rPr>
        <w:t xml:space="preserve">80% of patients reported a significantly increased </w:t>
      </w:r>
      <w:r>
        <w:rPr>
          <w:rFonts w:ascii="Times New Roman" w:hAnsi="Times New Roman" w:cs="Times New Roman"/>
          <w:sz w:val="24"/>
          <w:szCs w:val="24"/>
        </w:rPr>
        <w:t>QoL</w:t>
      </w:r>
      <w:r w:rsidRPr="00B56046">
        <w:rPr>
          <w:rFonts w:ascii="Times New Roman" w:hAnsi="Times New Roman" w:cs="Times New Roman"/>
          <w:sz w:val="24"/>
          <w:szCs w:val="24"/>
        </w:rPr>
        <w:t xml:space="preserve"> after tolerating a sting challenge</w:t>
      </w:r>
      <w:r w:rsidRPr="00087487">
        <w:rPr>
          <w:rFonts w:ascii="Times New Roman" w:hAnsi="Times New Roman" w:cs="Times New Roman"/>
          <w:noProof/>
          <w:sz w:val="24"/>
          <w:szCs w:val="24"/>
          <w:vertAlign w:val="superscript"/>
        </w:rPr>
        <w:t>51</w:t>
      </w:r>
      <w:r w:rsidRPr="00B56046">
        <w:rPr>
          <w:rFonts w:ascii="Times New Roman" w:hAnsi="Times New Roman" w:cs="Times New Roman"/>
          <w:sz w:val="24"/>
          <w:szCs w:val="24"/>
        </w:rPr>
        <w:t>.</w:t>
      </w:r>
      <w:r>
        <w:rPr>
          <w:rFonts w:ascii="Times New Roman" w:hAnsi="Times New Roman" w:cs="Times New Roman"/>
          <w:sz w:val="24"/>
          <w:szCs w:val="24"/>
        </w:rPr>
        <w:t xml:space="preserve"> In contrast, t</w:t>
      </w:r>
      <w:r w:rsidRPr="00B56046">
        <w:rPr>
          <w:rFonts w:ascii="Times New Roman" w:hAnsi="Times New Roman" w:cs="Times New Roman"/>
          <w:sz w:val="24"/>
          <w:szCs w:val="24"/>
        </w:rPr>
        <w:t xml:space="preserve">herapy with the </w:t>
      </w:r>
      <w:r>
        <w:rPr>
          <w:rFonts w:ascii="Times New Roman" w:hAnsi="Times New Roman" w:cs="Times New Roman"/>
          <w:sz w:val="24"/>
          <w:szCs w:val="24"/>
        </w:rPr>
        <w:t>AAI</w:t>
      </w:r>
      <w:r w:rsidRPr="00B56046">
        <w:rPr>
          <w:rFonts w:ascii="Times New Roman" w:hAnsi="Times New Roman" w:cs="Times New Roman"/>
          <w:sz w:val="24"/>
          <w:szCs w:val="24"/>
        </w:rPr>
        <w:t xml:space="preserve"> alone was shown to </w:t>
      </w:r>
      <w:r>
        <w:rPr>
          <w:rFonts w:ascii="Times New Roman" w:hAnsi="Times New Roman" w:cs="Times New Roman"/>
          <w:sz w:val="24"/>
          <w:szCs w:val="24"/>
        </w:rPr>
        <w:t>negatively impact on health related</w:t>
      </w:r>
      <w:r w:rsidRPr="00B56046">
        <w:rPr>
          <w:rFonts w:ascii="Times New Roman" w:hAnsi="Times New Roman" w:cs="Times New Roman"/>
          <w:sz w:val="24"/>
          <w:szCs w:val="24"/>
        </w:rPr>
        <w:t xml:space="preserve"> </w:t>
      </w:r>
      <w:r>
        <w:rPr>
          <w:rFonts w:ascii="Times New Roman" w:hAnsi="Times New Roman" w:cs="Times New Roman"/>
          <w:sz w:val="24"/>
          <w:szCs w:val="24"/>
          <w:lang w:val="en-GB"/>
        </w:rPr>
        <w:t>QoL</w:t>
      </w:r>
      <w:r w:rsidRPr="00087487">
        <w:rPr>
          <w:rFonts w:ascii="Times New Roman" w:hAnsi="Times New Roman" w:cs="Times New Roman"/>
          <w:noProof/>
          <w:sz w:val="24"/>
          <w:szCs w:val="24"/>
          <w:vertAlign w:val="superscript"/>
        </w:rPr>
        <w:t>50, 52</w:t>
      </w:r>
      <w:r w:rsidRPr="00B56046">
        <w:rPr>
          <w:rFonts w:ascii="Times New Roman" w:hAnsi="Times New Roman" w:cs="Times New Roman"/>
          <w:sz w:val="24"/>
          <w:szCs w:val="24"/>
        </w:rPr>
        <w:t>, a significantly increased burden for patients</w:t>
      </w:r>
      <w:r w:rsidRPr="00087487">
        <w:rPr>
          <w:rFonts w:ascii="Times New Roman" w:hAnsi="Times New Roman" w:cs="Times New Roman"/>
          <w:noProof/>
          <w:sz w:val="24"/>
          <w:szCs w:val="24"/>
          <w:vertAlign w:val="superscript"/>
        </w:rPr>
        <w:t>53</w:t>
      </w:r>
      <w:r w:rsidRPr="00B56046">
        <w:rPr>
          <w:rFonts w:ascii="Times New Roman" w:hAnsi="Times New Roman" w:cs="Times New Roman"/>
          <w:sz w:val="24"/>
          <w:szCs w:val="24"/>
        </w:rPr>
        <w:t xml:space="preserve"> and a higher level of anxiety and depression</w:t>
      </w:r>
      <w:r w:rsidRPr="00087487">
        <w:rPr>
          <w:rFonts w:ascii="Times New Roman" w:hAnsi="Times New Roman" w:cs="Times New Roman"/>
          <w:noProof/>
          <w:sz w:val="24"/>
          <w:szCs w:val="24"/>
          <w:vertAlign w:val="superscript"/>
        </w:rPr>
        <w:t>54</w:t>
      </w:r>
      <w:r w:rsidRPr="00B56046">
        <w:rPr>
          <w:rFonts w:ascii="Times New Roman" w:hAnsi="Times New Roman" w:cs="Times New Roman"/>
          <w:sz w:val="24"/>
          <w:szCs w:val="24"/>
        </w:rPr>
        <w:t>. In contrast, more than 90% of patients perceived VIT as (extremely) positive</w:t>
      </w:r>
      <w:r w:rsidRPr="00087487">
        <w:rPr>
          <w:rFonts w:ascii="Times New Roman" w:hAnsi="Times New Roman" w:cs="Times New Roman"/>
          <w:noProof/>
          <w:sz w:val="24"/>
          <w:szCs w:val="24"/>
          <w:vertAlign w:val="superscript"/>
        </w:rPr>
        <w:t>53</w:t>
      </w:r>
      <w:r w:rsidRPr="00B56046">
        <w:rPr>
          <w:rFonts w:ascii="Times New Roman" w:hAnsi="Times New Roman" w:cs="Times New Roman"/>
          <w:sz w:val="24"/>
          <w:szCs w:val="24"/>
        </w:rPr>
        <w:t xml:space="preserve">, with health and allergy-related </w:t>
      </w:r>
      <w:r>
        <w:rPr>
          <w:rFonts w:ascii="Times New Roman" w:hAnsi="Times New Roman" w:cs="Times New Roman"/>
          <w:sz w:val="24"/>
          <w:szCs w:val="24"/>
        </w:rPr>
        <w:t>QoL improving</w:t>
      </w:r>
      <w:r w:rsidRPr="00B56046">
        <w:rPr>
          <w:rFonts w:ascii="Times New Roman" w:hAnsi="Times New Roman" w:cs="Times New Roman"/>
          <w:sz w:val="24"/>
          <w:szCs w:val="24"/>
        </w:rPr>
        <w:t xml:space="preserve"> significantly during treatment</w:t>
      </w:r>
      <w:r w:rsidRPr="00087487">
        <w:rPr>
          <w:rFonts w:ascii="Times New Roman" w:hAnsi="Times New Roman" w:cs="Times New Roman"/>
          <w:noProof/>
          <w:sz w:val="24"/>
          <w:szCs w:val="24"/>
          <w:vertAlign w:val="superscript"/>
        </w:rPr>
        <w:t>50, 52, 55</w:t>
      </w:r>
      <w:r w:rsidRPr="00B56046">
        <w:rPr>
          <w:rFonts w:ascii="Times New Roman" w:hAnsi="Times New Roman" w:cs="Times New Roman"/>
          <w:sz w:val="24"/>
          <w:szCs w:val="24"/>
        </w:rPr>
        <w:t>, dysfunctional belief</w:t>
      </w:r>
      <w:r>
        <w:rPr>
          <w:rFonts w:ascii="Times New Roman" w:hAnsi="Times New Roman" w:cs="Times New Roman"/>
          <w:sz w:val="24"/>
          <w:szCs w:val="24"/>
        </w:rPr>
        <w:t>s decreasing</w:t>
      </w:r>
      <w:r w:rsidRPr="00087487">
        <w:rPr>
          <w:rFonts w:ascii="Times New Roman" w:hAnsi="Times New Roman" w:cs="Times New Roman"/>
          <w:noProof/>
          <w:sz w:val="24"/>
          <w:szCs w:val="24"/>
          <w:vertAlign w:val="superscript"/>
        </w:rPr>
        <w:t>55</w:t>
      </w:r>
      <w:r w:rsidRPr="00B56046">
        <w:rPr>
          <w:rFonts w:ascii="Times New Roman" w:hAnsi="Times New Roman" w:cs="Times New Roman"/>
          <w:sz w:val="24"/>
          <w:szCs w:val="24"/>
        </w:rPr>
        <w:t xml:space="preserve"> and anxiety and depression levels were the lowest among VIT treated subjects</w:t>
      </w:r>
      <w:r w:rsidRPr="00087487">
        <w:rPr>
          <w:rFonts w:ascii="Times New Roman" w:hAnsi="Times New Roman" w:cs="Times New Roman"/>
          <w:noProof/>
          <w:sz w:val="24"/>
          <w:szCs w:val="24"/>
          <w:vertAlign w:val="superscript"/>
        </w:rPr>
        <w:t>54</w:t>
      </w:r>
      <w:r w:rsidRPr="00B56046">
        <w:rPr>
          <w:rFonts w:ascii="Times New Roman" w:hAnsi="Times New Roman" w:cs="Times New Roman"/>
          <w:sz w:val="24"/>
          <w:szCs w:val="24"/>
        </w:rPr>
        <w:t xml:space="preserve">.  In a randomized study evaluating dermal reactors,  </w:t>
      </w:r>
      <w:r>
        <w:rPr>
          <w:rFonts w:ascii="Times New Roman" w:hAnsi="Times New Roman" w:cs="Times New Roman"/>
          <w:sz w:val="24"/>
          <w:szCs w:val="24"/>
        </w:rPr>
        <w:t>QoL</w:t>
      </w:r>
      <w:r w:rsidRPr="00B56046">
        <w:rPr>
          <w:rFonts w:ascii="Times New Roman" w:hAnsi="Times New Roman" w:cs="Times New Roman"/>
          <w:sz w:val="24"/>
          <w:szCs w:val="24"/>
        </w:rPr>
        <w:t xml:space="preserve"> was also impaired in these systemic reactors and </w:t>
      </w:r>
      <w:r>
        <w:rPr>
          <w:rFonts w:ascii="Times New Roman" w:hAnsi="Times New Roman" w:cs="Times New Roman"/>
          <w:sz w:val="24"/>
          <w:szCs w:val="24"/>
        </w:rPr>
        <w:t>VIT</w:t>
      </w:r>
      <w:r w:rsidRPr="00B56046">
        <w:rPr>
          <w:rFonts w:ascii="Times New Roman" w:hAnsi="Times New Roman" w:cs="Times New Roman"/>
          <w:sz w:val="24"/>
          <w:szCs w:val="24"/>
        </w:rPr>
        <w:t xml:space="preserve"> was also able to improve their </w:t>
      </w:r>
      <w:r>
        <w:rPr>
          <w:rFonts w:ascii="Times New Roman" w:hAnsi="Times New Roman" w:cs="Times New Roman"/>
          <w:sz w:val="24"/>
          <w:szCs w:val="24"/>
        </w:rPr>
        <w:t>QoL</w:t>
      </w:r>
      <w:r w:rsidRPr="00B56046">
        <w:rPr>
          <w:rFonts w:ascii="Times New Roman" w:hAnsi="Times New Roman" w:cs="Times New Roman"/>
          <w:sz w:val="24"/>
          <w:szCs w:val="24"/>
          <w:lang w:val="en-US"/>
        </w:rPr>
        <w:t xml:space="preserve"> in contrast to the </w:t>
      </w:r>
      <w:r>
        <w:rPr>
          <w:rFonts w:ascii="Times New Roman" w:hAnsi="Times New Roman" w:cs="Times New Roman"/>
          <w:sz w:val="24"/>
          <w:szCs w:val="24"/>
          <w:lang w:val="en-US"/>
        </w:rPr>
        <w:t>AAIs</w:t>
      </w:r>
      <w:r w:rsidRPr="00087487">
        <w:rPr>
          <w:rFonts w:ascii="Times New Roman" w:hAnsi="Times New Roman" w:cs="Times New Roman"/>
          <w:noProof/>
          <w:sz w:val="24"/>
          <w:szCs w:val="24"/>
          <w:vertAlign w:val="superscript"/>
          <w:lang w:val="en-US"/>
        </w:rPr>
        <w:t>52</w:t>
      </w:r>
      <w:r w:rsidRPr="00B56046">
        <w:rPr>
          <w:rFonts w:ascii="Times New Roman" w:hAnsi="Times New Roman" w:cs="Times New Roman"/>
          <w:sz w:val="24"/>
          <w:szCs w:val="24"/>
          <w:lang w:val="en-US"/>
        </w:rPr>
        <w:t>.</w:t>
      </w:r>
    </w:p>
    <w:p w:rsidR="00B9651D" w:rsidRDefault="00B9651D" w:rsidP="00482E6A">
      <w:pPr>
        <w:spacing w:after="0" w:line="240" w:lineRule="auto"/>
        <w:rPr>
          <w:rFonts w:ascii="Times New Roman" w:hAnsi="Times New Roman" w:cs="Times New Roman"/>
          <w:b/>
          <w:sz w:val="24"/>
          <w:szCs w:val="24"/>
          <w:lang w:val="en-US"/>
        </w:rPr>
      </w:pPr>
    </w:p>
    <w:p w:rsidR="00B9651D" w:rsidRDefault="00B9651D" w:rsidP="00482E6A">
      <w:pPr>
        <w:spacing w:after="0" w:line="240" w:lineRule="auto"/>
        <w:rPr>
          <w:rFonts w:ascii="Times New Roman" w:hAnsi="Times New Roman" w:cs="Times New Roman"/>
          <w:b/>
          <w:sz w:val="24"/>
          <w:szCs w:val="24"/>
          <w:lang w:val="en-US"/>
        </w:rPr>
      </w:pPr>
    </w:p>
    <w:p w:rsidR="00B9651D" w:rsidRDefault="00B9651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B9651D" w:rsidRPr="00482E6A" w:rsidRDefault="00B9651D" w:rsidP="000852C1">
      <w:pPr>
        <w:spacing w:after="0" w:line="240" w:lineRule="auto"/>
        <w:ind w:left="-284" w:firstLine="142"/>
        <w:rPr>
          <w:rFonts w:ascii="Times New Roman" w:hAnsi="Times New Roman" w:cs="Times New Roman"/>
          <w:b/>
          <w:sz w:val="24"/>
          <w:szCs w:val="24"/>
          <w:lang w:val="en-US"/>
        </w:rPr>
      </w:pPr>
      <w:r>
        <w:rPr>
          <w:rFonts w:ascii="Times New Roman" w:hAnsi="Times New Roman" w:cs="Times New Roman"/>
          <w:b/>
          <w:sz w:val="28"/>
          <w:szCs w:val="28"/>
          <w:lang w:val="en-US"/>
        </w:rPr>
        <w:lastRenderedPageBreak/>
        <w:t>Venom immunotherapy: e</w:t>
      </w:r>
      <w:r w:rsidRPr="0009519C">
        <w:rPr>
          <w:rFonts w:ascii="Times New Roman" w:hAnsi="Times New Roman" w:cs="Times New Roman"/>
          <w:b/>
          <w:sz w:val="28"/>
          <w:szCs w:val="28"/>
          <w:lang w:val="en-US"/>
        </w:rPr>
        <w:t xml:space="preserve">vidence </w:t>
      </w:r>
      <w:r>
        <w:rPr>
          <w:rFonts w:ascii="Times New Roman" w:hAnsi="Times New Roman" w:cs="Times New Roman"/>
          <w:b/>
          <w:sz w:val="28"/>
          <w:szCs w:val="28"/>
          <w:lang w:val="en-US"/>
        </w:rPr>
        <w:t xml:space="preserve">based </w:t>
      </w:r>
      <w:r w:rsidRPr="0009519C">
        <w:rPr>
          <w:rFonts w:ascii="Times New Roman" w:hAnsi="Times New Roman" w:cs="Times New Roman"/>
          <w:b/>
          <w:sz w:val="28"/>
          <w:szCs w:val="28"/>
          <w:lang w:val="en-US"/>
        </w:rPr>
        <w:t>clinical recommendations</w:t>
      </w:r>
    </w:p>
    <w:p w:rsidR="00B9651D" w:rsidRPr="00B56046" w:rsidRDefault="00B9651D" w:rsidP="00F35CF7">
      <w:pPr>
        <w:spacing w:line="480" w:lineRule="auto"/>
        <w:ind w:left="-181" w:right="-79"/>
        <w:rPr>
          <w:rFonts w:ascii="Times New Roman" w:hAnsi="Times New Roman" w:cs="Times New Roman"/>
          <w:sz w:val="24"/>
          <w:szCs w:val="24"/>
          <w:lang w:val="en-US"/>
        </w:rPr>
      </w:pPr>
      <w:r>
        <w:rPr>
          <w:rFonts w:ascii="Times New Roman" w:hAnsi="Times New Roman" w:cs="Times New Roman"/>
          <w:b/>
          <w:bCs/>
          <w:sz w:val="24"/>
          <w:szCs w:val="24"/>
          <w:lang w:val="en-US"/>
        </w:rPr>
        <w:br/>
      </w:r>
      <w:r w:rsidRPr="00B56046">
        <w:rPr>
          <w:rFonts w:ascii="Times New Roman" w:hAnsi="Times New Roman" w:cs="Times New Roman"/>
          <w:b/>
          <w:bCs/>
          <w:color w:val="000000"/>
          <w:sz w:val="24"/>
          <w:szCs w:val="24"/>
          <w:lang w:val="en-US"/>
        </w:rPr>
        <w:t>Available venoms</w:t>
      </w:r>
      <w:r w:rsidRPr="00B56046">
        <w:rPr>
          <w:rFonts w:ascii="Times New Roman" w:hAnsi="Times New Roman" w:cs="Times New Roman"/>
          <w:color w:val="000000"/>
          <w:sz w:val="24"/>
          <w:szCs w:val="24"/>
          <w:lang w:val="en-US"/>
        </w:rPr>
        <w:br/>
        <w:t xml:space="preserve">Venom of </w:t>
      </w:r>
      <w:r w:rsidRPr="0024005E">
        <w:rPr>
          <w:rFonts w:ascii="Times New Roman" w:hAnsi="Times New Roman" w:cs="Times New Roman"/>
          <w:i/>
          <w:color w:val="000000"/>
          <w:sz w:val="24"/>
          <w:szCs w:val="24"/>
          <w:lang w:val="en-US"/>
        </w:rPr>
        <w:t>Apis mellifera</w:t>
      </w:r>
      <w:r w:rsidRPr="00B56046">
        <w:rPr>
          <w:rFonts w:ascii="Times New Roman" w:hAnsi="Times New Roman" w:cs="Times New Roman"/>
          <w:color w:val="000000"/>
          <w:sz w:val="24"/>
          <w:szCs w:val="24"/>
          <w:lang w:val="en-US"/>
        </w:rPr>
        <w:t xml:space="preserve"> and </w:t>
      </w:r>
      <w:r w:rsidRPr="0000187C">
        <w:rPr>
          <w:rFonts w:ascii="Times New Roman" w:hAnsi="Times New Roman" w:cs="Times New Roman"/>
          <w:sz w:val="24"/>
          <w:szCs w:val="24"/>
          <w:lang w:val="en-US"/>
        </w:rPr>
        <w:t>Vespula sp</w:t>
      </w:r>
      <w:r>
        <w:rPr>
          <w:rFonts w:ascii="Times New Roman" w:hAnsi="Times New Roman" w:cs="Times New Roman"/>
          <w:sz w:val="24"/>
          <w:szCs w:val="24"/>
          <w:lang w:val="en-US"/>
        </w:rPr>
        <w:t>ecies</w:t>
      </w:r>
      <w:r w:rsidRPr="00E14569">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 xml:space="preserve">is available throughout </w:t>
      </w:r>
      <w:r w:rsidRPr="00B56046">
        <w:rPr>
          <w:rFonts w:ascii="Times New Roman" w:hAnsi="Times New Roman" w:cs="Times New Roman"/>
          <w:color w:val="000000"/>
          <w:sz w:val="24"/>
          <w:szCs w:val="24"/>
          <w:lang w:val="en-US"/>
        </w:rPr>
        <w:t xml:space="preserve">Europe, whereas venom of </w:t>
      </w:r>
      <w:r w:rsidRPr="0000187C">
        <w:rPr>
          <w:rFonts w:ascii="Times New Roman" w:hAnsi="Times New Roman" w:cs="Times New Roman"/>
          <w:sz w:val="24"/>
          <w:szCs w:val="24"/>
          <w:lang w:val="en-US"/>
        </w:rPr>
        <w:t>Polistes</w:t>
      </w:r>
      <w:r w:rsidRPr="00B56046">
        <w:rPr>
          <w:rFonts w:ascii="Times New Roman" w:hAnsi="Times New Roman" w:cs="Times New Roman"/>
          <w:color w:val="000000"/>
          <w:sz w:val="24"/>
          <w:szCs w:val="24"/>
          <w:lang w:val="en-US"/>
        </w:rPr>
        <w:t xml:space="preserve"> is accessible in those countries where allergy to</w:t>
      </w:r>
      <w:r w:rsidRPr="00E927B4">
        <w:rPr>
          <w:rFonts w:ascii="Times New Roman" w:hAnsi="Times New Roman" w:cs="Times New Roman"/>
          <w:color w:val="000000"/>
          <w:sz w:val="24"/>
          <w:szCs w:val="24"/>
          <w:lang w:val="en-US"/>
        </w:rPr>
        <w:t xml:space="preserve"> </w:t>
      </w:r>
      <w:r w:rsidRPr="0000187C">
        <w:rPr>
          <w:rFonts w:ascii="Times New Roman" w:hAnsi="Times New Roman" w:cs="Times New Roman"/>
          <w:sz w:val="24"/>
          <w:szCs w:val="24"/>
          <w:lang w:val="en-US"/>
        </w:rPr>
        <w:t xml:space="preserve">Polistes </w:t>
      </w:r>
      <w:r w:rsidRPr="00E14569">
        <w:rPr>
          <w:rFonts w:ascii="Times New Roman" w:hAnsi="Times New Roman" w:cs="Times New Roman"/>
          <w:i/>
          <w:sz w:val="24"/>
          <w:szCs w:val="24"/>
          <w:lang w:val="en-US"/>
        </w:rPr>
        <w:t>species</w:t>
      </w:r>
      <w:r w:rsidRPr="00B5604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(e.g. </w:t>
      </w:r>
      <w:r w:rsidRPr="0000187C">
        <w:rPr>
          <w:rFonts w:ascii="Times New Roman" w:hAnsi="Times New Roman" w:cs="Times New Roman"/>
          <w:i/>
          <w:color w:val="000000"/>
          <w:sz w:val="24"/>
          <w:szCs w:val="24"/>
          <w:lang w:val="en-US"/>
        </w:rPr>
        <w:t>Polistes dominula</w:t>
      </w:r>
      <w:r>
        <w:rPr>
          <w:rFonts w:ascii="Times New Roman" w:hAnsi="Times New Roman" w:cs="Times New Roman"/>
          <w:color w:val="000000"/>
          <w:sz w:val="24"/>
          <w:szCs w:val="24"/>
          <w:lang w:val="en-US"/>
        </w:rPr>
        <w:t xml:space="preserve"> in Spain and Italy) is most often occurs</w:t>
      </w:r>
      <w:r w:rsidRPr="00B5604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 use of b</w:t>
      </w:r>
      <w:r w:rsidRPr="00B56046">
        <w:rPr>
          <w:rFonts w:ascii="Times New Roman" w:hAnsi="Times New Roman" w:cs="Times New Roman"/>
          <w:color w:val="000000"/>
          <w:sz w:val="24"/>
          <w:szCs w:val="24"/>
          <w:lang w:val="en-US"/>
        </w:rPr>
        <w:t xml:space="preserve">umblebee venom </w:t>
      </w:r>
      <w:r>
        <w:rPr>
          <w:rFonts w:ascii="Times New Roman" w:hAnsi="Times New Roman" w:cs="Times New Roman"/>
          <w:color w:val="000000"/>
          <w:sz w:val="24"/>
          <w:szCs w:val="24"/>
          <w:lang w:val="en-US"/>
        </w:rPr>
        <w:t>would be preferable</w:t>
      </w:r>
      <w:r w:rsidRPr="00B56046">
        <w:rPr>
          <w:rFonts w:ascii="Times New Roman" w:hAnsi="Times New Roman" w:cs="Times New Roman"/>
          <w:color w:val="000000"/>
          <w:sz w:val="24"/>
          <w:szCs w:val="24"/>
          <w:lang w:val="en-US"/>
        </w:rPr>
        <w:t xml:space="preserve"> if </w:t>
      </w:r>
      <w:r w:rsidRPr="00B56046">
        <w:rPr>
          <w:rFonts w:ascii="Times New Roman" w:hAnsi="Times New Roman" w:cs="Times New Roman"/>
          <w:sz w:val="24"/>
          <w:szCs w:val="24"/>
        </w:rPr>
        <w:t xml:space="preserve">the </w:t>
      </w:r>
      <w:r>
        <w:rPr>
          <w:rFonts w:ascii="Times New Roman" w:hAnsi="Times New Roman" w:cs="Times New Roman"/>
          <w:sz w:val="24"/>
          <w:szCs w:val="24"/>
        </w:rPr>
        <w:t>primary sensitization was</w:t>
      </w:r>
      <w:r w:rsidRPr="00B56046" w:rsidDel="0061271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induced</w:t>
      </w:r>
      <w:r w:rsidRPr="00B56046">
        <w:rPr>
          <w:rFonts w:ascii="Times New Roman" w:hAnsi="Times New Roman" w:cs="Times New Roman"/>
          <w:color w:val="000000"/>
          <w:sz w:val="24"/>
          <w:szCs w:val="24"/>
          <w:lang w:val="en-US"/>
        </w:rPr>
        <w:t xml:space="preserve"> by bumblebee</w:t>
      </w:r>
      <w:r>
        <w:rPr>
          <w:rFonts w:ascii="Times New Roman" w:hAnsi="Times New Roman" w:cs="Times New Roman"/>
          <w:color w:val="000000"/>
          <w:sz w:val="24"/>
          <w:szCs w:val="24"/>
          <w:lang w:val="en-US"/>
        </w:rPr>
        <w:t xml:space="preserve"> stings</w:t>
      </w:r>
      <w:r w:rsidRPr="00087487">
        <w:rPr>
          <w:rFonts w:ascii="Times New Roman" w:hAnsi="Times New Roman" w:cs="Times New Roman"/>
          <w:noProof/>
          <w:color w:val="000000"/>
          <w:sz w:val="24"/>
          <w:szCs w:val="24"/>
          <w:vertAlign w:val="superscript"/>
          <w:lang w:val="en-US"/>
        </w:rPr>
        <w:t>56, 57</w:t>
      </w:r>
      <w:r w:rsidRPr="00B56046">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B</w:t>
      </w:r>
      <w:r w:rsidRPr="00B56046">
        <w:rPr>
          <w:rFonts w:ascii="Times New Roman" w:hAnsi="Times New Roman" w:cs="Times New Roman"/>
          <w:color w:val="000000"/>
          <w:sz w:val="24"/>
          <w:szCs w:val="24"/>
          <w:lang w:val="en-US"/>
        </w:rPr>
        <w:t xml:space="preserve">umblebee venom for VIT is currently only </w:t>
      </w:r>
      <w:r>
        <w:rPr>
          <w:rFonts w:ascii="Times New Roman" w:hAnsi="Times New Roman" w:cs="Times New Roman"/>
          <w:color w:val="000000"/>
          <w:sz w:val="24"/>
          <w:szCs w:val="24"/>
          <w:lang w:val="en-US"/>
        </w:rPr>
        <w:t>available in some countries, e.g. in Italy</w:t>
      </w:r>
      <w:r w:rsidRPr="00B5604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Worldwide, also ant venoms are available, such as venom of </w:t>
      </w:r>
      <w:r w:rsidRPr="006077F5">
        <w:rPr>
          <w:rFonts w:ascii="Times New Roman" w:hAnsi="Times New Roman" w:cs="Times New Roman"/>
          <w:i/>
          <w:color w:val="000000"/>
          <w:sz w:val="24"/>
          <w:szCs w:val="24"/>
        </w:rPr>
        <w:t>Myrmecia pilosula</w:t>
      </w:r>
      <w:r>
        <w:rPr>
          <w:rFonts w:ascii="Times New Roman" w:hAnsi="Times New Roman" w:cs="Times New Roman"/>
          <w:color w:val="000000"/>
          <w:sz w:val="24"/>
          <w:szCs w:val="24"/>
        </w:rPr>
        <w:t xml:space="preserve"> (Jack Jumper Ant) in Australia.</w:t>
      </w:r>
    </w:p>
    <w:p w:rsidR="00B9651D" w:rsidRDefault="00B9651D" w:rsidP="00B56046">
      <w:pPr>
        <w:spacing w:after="120" w:line="480" w:lineRule="auto"/>
        <w:ind w:left="-181" w:right="-79"/>
        <w:rPr>
          <w:rFonts w:ascii="Times New Roman" w:hAnsi="Times New Roman" w:cs="Times New Roman"/>
          <w:bCs/>
          <w:i/>
          <w:sz w:val="24"/>
          <w:szCs w:val="24"/>
        </w:rPr>
      </w:pPr>
      <w:r w:rsidRPr="00B56046">
        <w:rPr>
          <w:rFonts w:ascii="Times New Roman" w:hAnsi="Times New Roman" w:cs="Times New Roman"/>
          <w:b/>
          <w:bCs/>
          <w:sz w:val="24"/>
          <w:szCs w:val="24"/>
          <w:lang w:val="en-GB"/>
        </w:rPr>
        <w:t>Preparation of venom</w:t>
      </w:r>
      <w:r>
        <w:rPr>
          <w:rFonts w:ascii="Times New Roman" w:hAnsi="Times New Roman" w:cs="Times New Roman"/>
          <w:bCs/>
          <w:i/>
          <w:sz w:val="24"/>
          <w:szCs w:val="24"/>
        </w:rPr>
        <w:br/>
      </w:r>
      <w:r w:rsidRPr="00B56046">
        <w:rPr>
          <w:rFonts w:ascii="Times New Roman" w:hAnsi="Times New Roman" w:cs="Times New Roman"/>
          <w:sz w:val="24"/>
          <w:szCs w:val="24"/>
          <w:lang w:val="en-GB"/>
        </w:rPr>
        <w:t xml:space="preserve">Throughout Europe, non-purified aqueous, purified aqueous </w:t>
      </w:r>
      <w:r>
        <w:rPr>
          <w:rFonts w:ascii="Times New Roman" w:hAnsi="Times New Roman" w:cs="Times New Roman"/>
          <w:sz w:val="24"/>
          <w:szCs w:val="24"/>
          <w:lang w:val="en-GB"/>
        </w:rPr>
        <w:t>preparations</w:t>
      </w:r>
      <w:r w:rsidRPr="00B56046">
        <w:rPr>
          <w:rFonts w:ascii="Times New Roman" w:hAnsi="Times New Roman" w:cs="Times New Roman"/>
          <w:sz w:val="24"/>
          <w:szCs w:val="24"/>
          <w:lang w:val="en-GB"/>
        </w:rPr>
        <w:t xml:space="preserve"> and purified aluminium hydroxide adsorbed preparations (so-called “depot” </w:t>
      </w:r>
      <w:r>
        <w:rPr>
          <w:rFonts w:ascii="Times New Roman" w:hAnsi="Times New Roman" w:cs="Times New Roman"/>
          <w:sz w:val="24"/>
          <w:szCs w:val="24"/>
          <w:lang w:val="en-GB"/>
        </w:rPr>
        <w:t>preparations</w:t>
      </w:r>
      <w:r w:rsidRPr="00B56046">
        <w:rPr>
          <w:rFonts w:ascii="Times New Roman" w:hAnsi="Times New Roman" w:cs="Times New Roman"/>
          <w:sz w:val="24"/>
          <w:szCs w:val="24"/>
          <w:lang w:val="en-GB"/>
        </w:rPr>
        <w:t>) are used to perform subcutaneous VIT</w:t>
      </w:r>
      <w:r w:rsidRPr="00087487">
        <w:rPr>
          <w:rFonts w:ascii="Times New Roman" w:hAnsi="Times New Roman" w:cs="Times New Roman"/>
          <w:noProof/>
          <w:sz w:val="24"/>
          <w:szCs w:val="24"/>
          <w:vertAlign w:val="superscript"/>
          <w:lang w:val="en-GB"/>
        </w:rPr>
        <w:t>58</w:t>
      </w:r>
      <w:r w:rsidRPr="00B56046">
        <w:rPr>
          <w:rFonts w:ascii="Times New Roman" w:eastAsia="MS Mincho" w:hAnsi="Times New Roman" w:cs="Times New Roman"/>
          <w:sz w:val="24"/>
          <w:szCs w:val="24"/>
          <w:lang w:val="en-GB" w:eastAsia="ja-JP"/>
        </w:rPr>
        <w:t>. The efficacy is supported by studies using both sting challenge and ‘in-field’ stings</w:t>
      </w:r>
      <w:r w:rsidRPr="00087487">
        <w:rPr>
          <w:rFonts w:ascii="Times New Roman" w:eastAsia="MS Mincho" w:hAnsi="Times New Roman" w:cs="Times New Roman"/>
          <w:noProof/>
          <w:sz w:val="24"/>
          <w:szCs w:val="24"/>
          <w:vertAlign w:val="superscript"/>
          <w:lang w:val="en-GB" w:eastAsia="ja-JP"/>
        </w:rPr>
        <w:t>58</w:t>
      </w:r>
      <w:r w:rsidRPr="00B56046">
        <w:rPr>
          <w:rFonts w:ascii="Times New Roman" w:eastAsia="MS Mincho" w:hAnsi="Times New Roman" w:cs="Times New Roman"/>
          <w:sz w:val="24"/>
          <w:szCs w:val="24"/>
          <w:lang w:val="en-GB" w:eastAsia="ja-JP"/>
        </w:rPr>
        <w:t xml:space="preserve">. The aqueous </w:t>
      </w:r>
      <w:r>
        <w:rPr>
          <w:rFonts w:ascii="Times New Roman" w:eastAsia="MS Mincho" w:hAnsi="Times New Roman" w:cs="Times New Roman"/>
          <w:sz w:val="24"/>
          <w:szCs w:val="24"/>
          <w:lang w:val="en-GB" w:eastAsia="ja-JP"/>
        </w:rPr>
        <w:t>preparations</w:t>
      </w:r>
      <w:r w:rsidRPr="00B56046">
        <w:rPr>
          <w:rFonts w:ascii="Times New Roman" w:eastAsia="MS Mincho" w:hAnsi="Times New Roman" w:cs="Times New Roman"/>
          <w:sz w:val="24"/>
          <w:szCs w:val="24"/>
          <w:lang w:val="en-GB" w:eastAsia="ja-JP"/>
        </w:rPr>
        <w:t xml:space="preserve"> can be used for build-up </w:t>
      </w:r>
      <w:r>
        <w:rPr>
          <w:rFonts w:ascii="Times New Roman" w:eastAsia="MS Mincho" w:hAnsi="Times New Roman" w:cs="Times New Roman"/>
          <w:sz w:val="24"/>
          <w:szCs w:val="24"/>
          <w:lang w:val="en-GB" w:eastAsia="ja-JP"/>
        </w:rPr>
        <w:t xml:space="preserve">protocols including </w:t>
      </w:r>
      <w:r w:rsidRPr="00B56046">
        <w:rPr>
          <w:rFonts w:ascii="Times New Roman" w:eastAsia="MS Mincho" w:hAnsi="Times New Roman" w:cs="Times New Roman"/>
          <w:sz w:val="24"/>
          <w:szCs w:val="24"/>
          <w:lang w:val="en-GB" w:eastAsia="ja-JP"/>
        </w:rPr>
        <w:t>ultra-rush, rush, clustered</w:t>
      </w:r>
      <w:r>
        <w:rPr>
          <w:rFonts w:ascii="Times New Roman" w:eastAsia="MS Mincho" w:hAnsi="Times New Roman" w:cs="Times New Roman"/>
          <w:sz w:val="24"/>
          <w:szCs w:val="24"/>
          <w:lang w:val="en-GB" w:eastAsia="ja-JP"/>
        </w:rPr>
        <w:t xml:space="preserve"> and conventional, as well as for </w:t>
      </w:r>
      <w:r w:rsidRPr="00B56046">
        <w:rPr>
          <w:rFonts w:ascii="Times New Roman" w:eastAsia="MS Mincho" w:hAnsi="Times New Roman" w:cs="Times New Roman"/>
          <w:sz w:val="24"/>
          <w:szCs w:val="24"/>
          <w:lang w:val="en-GB" w:eastAsia="ja-JP"/>
        </w:rPr>
        <w:t xml:space="preserve">maintenance phase. </w:t>
      </w:r>
      <w:r w:rsidRPr="00B56046">
        <w:rPr>
          <w:rFonts w:ascii="Times New Roman" w:hAnsi="Times New Roman" w:cs="Times New Roman"/>
          <w:sz w:val="24"/>
          <w:szCs w:val="24"/>
          <w:lang w:val="en-GB"/>
        </w:rPr>
        <w:t>Purified aluminium hydroxide adsorbed preparations</w:t>
      </w:r>
      <w:r w:rsidRPr="00B56046">
        <w:rPr>
          <w:rFonts w:ascii="Times New Roman" w:eastAsia="MS Mincho" w:hAnsi="Times New Roman" w:cs="Times New Roman"/>
          <w:sz w:val="24"/>
          <w:szCs w:val="24"/>
          <w:lang w:val="en-GB" w:eastAsia="ja-JP"/>
        </w:rPr>
        <w:t xml:space="preserve"> are </w:t>
      </w:r>
      <w:r>
        <w:rPr>
          <w:rFonts w:ascii="Times New Roman" w:eastAsia="MS Mincho" w:hAnsi="Times New Roman" w:cs="Times New Roman"/>
          <w:sz w:val="24"/>
          <w:szCs w:val="24"/>
          <w:lang w:val="en-GB" w:eastAsia="ja-JP"/>
        </w:rPr>
        <w:t>typically used</w:t>
      </w:r>
      <w:r w:rsidRPr="00B56046">
        <w:rPr>
          <w:rFonts w:ascii="Times New Roman" w:eastAsia="MS Mincho" w:hAnsi="Times New Roman" w:cs="Times New Roman"/>
          <w:sz w:val="24"/>
          <w:szCs w:val="24"/>
          <w:lang w:val="en-GB" w:eastAsia="ja-JP"/>
        </w:rPr>
        <w:t xml:space="preserve"> for the conventional</w:t>
      </w:r>
      <w:r>
        <w:rPr>
          <w:rFonts w:ascii="Times New Roman" w:eastAsia="MS Mincho" w:hAnsi="Times New Roman" w:cs="Times New Roman"/>
          <w:sz w:val="24"/>
          <w:szCs w:val="24"/>
          <w:lang w:val="en-GB" w:eastAsia="ja-JP"/>
        </w:rPr>
        <w:t xml:space="preserve"> or clustered</w:t>
      </w:r>
      <w:r w:rsidRPr="00B56046">
        <w:rPr>
          <w:rFonts w:ascii="Times New Roman" w:eastAsia="MS Mincho" w:hAnsi="Times New Roman" w:cs="Times New Roman"/>
          <w:sz w:val="24"/>
          <w:szCs w:val="24"/>
          <w:lang w:val="en-GB" w:eastAsia="ja-JP"/>
        </w:rPr>
        <w:t xml:space="preserve"> build-up and maintenance schedule. Treatment can be switched from aqueous to depot preparations following the </w:t>
      </w:r>
      <w:r>
        <w:rPr>
          <w:rFonts w:ascii="Times New Roman" w:eastAsia="MS Mincho" w:hAnsi="Times New Roman" w:cs="Times New Roman"/>
          <w:sz w:val="24"/>
          <w:szCs w:val="24"/>
          <w:lang w:val="en-GB" w:eastAsia="ja-JP"/>
        </w:rPr>
        <w:t xml:space="preserve">rapid </w:t>
      </w:r>
      <w:r w:rsidRPr="00B56046">
        <w:rPr>
          <w:rFonts w:ascii="Times New Roman" w:eastAsia="MS Mincho" w:hAnsi="Times New Roman" w:cs="Times New Roman"/>
          <w:sz w:val="24"/>
          <w:szCs w:val="24"/>
          <w:lang w:val="en-GB" w:eastAsia="ja-JP"/>
        </w:rPr>
        <w:t>up-dosing phase</w:t>
      </w:r>
      <w:r w:rsidRPr="00087487">
        <w:rPr>
          <w:rFonts w:ascii="Times New Roman" w:eastAsia="MS Mincho" w:hAnsi="Times New Roman" w:cs="Times New Roman"/>
          <w:noProof/>
          <w:sz w:val="24"/>
          <w:szCs w:val="24"/>
          <w:vertAlign w:val="superscript"/>
          <w:lang w:val="en-GB" w:eastAsia="ja-JP"/>
        </w:rPr>
        <w:t>59</w:t>
      </w:r>
      <w:r w:rsidRPr="00B56046">
        <w:rPr>
          <w:rFonts w:ascii="Times New Roman" w:eastAsia="MS Mincho" w:hAnsi="Times New Roman" w:cs="Times New Roman"/>
          <w:sz w:val="24"/>
          <w:szCs w:val="24"/>
          <w:lang w:val="en-GB" w:eastAsia="ja-JP"/>
        </w:rPr>
        <w:t xml:space="preserve">. </w:t>
      </w:r>
      <w:r w:rsidRPr="00B56046">
        <w:rPr>
          <w:rFonts w:ascii="Times New Roman" w:hAnsi="Times New Roman" w:cs="Times New Roman"/>
          <w:sz w:val="24"/>
          <w:szCs w:val="24"/>
          <w:lang w:val="en-US" w:eastAsia="sl-SI"/>
        </w:rPr>
        <w:t xml:space="preserve">Depot </w:t>
      </w:r>
      <w:r>
        <w:rPr>
          <w:rFonts w:ascii="Times New Roman" w:hAnsi="Times New Roman" w:cs="Times New Roman"/>
          <w:sz w:val="24"/>
          <w:szCs w:val="24"/>
          <w:lang w:val="en-US" w:eastAsia="sl-SI"/>
        </w:rPr>
        <w:t>preparations</w:t>
      </w:r>
      <w:r w:rsidRPr="00B56046">
        <w:rPr>
          <w:rFonts w:ascii="Times New Roman" w:hAnsi="Times New Roman" w:cs="Times New Roman"/>
          <w:sz w:val="24"/>
          <w:szCs w:val="24"/>
          <w:lang w:val="en-US" w:eastAsia="sl-SI"/>
        </w:rPr>
        <w:t xml:space="preserve"> seem to be associated with fewer local side effects than aqueous preparations</w:t>
      </w:r>
      <w:r>
        <w:rPr>
          <w:rFonts w:ascii="Times New Roman" w:hAnsi="Times New Roman" w:cs="Times New Roman"/>
          <w:sz w:val="24"/>
          <w:szCs w:val="24"/>
          <w:lang w:val="en-US" w:eastAsia="sl-SI"/>
        </w:rPr>
        <w:t>, but results may have been biased by the slower build-up phase with depot preparations</w:t>
      </w:r>
      <w:r w:rsidRPr="00087487">
        <w:rPr>
          <w:rFonts w:ascii="Times New Roman" w:hAnsi="Times New Roman" w:cs="Times New Roman"/>
          <w:noProof/>
          <w:sz w:val="24"/>
          <w:szCs w:val="24"/>
          <w:vertAlign w:val="superscript"/>
          <w:lang w:val="en-US" w:eastAsia="sl-SI"/>
        </w:rPr>
        <w:t>60</w:t>
      </w:r>
      <w:r>
        <w:rPr>
          <w:rFonts w:ascii="Times New Roman" w:hAnsi="Times New Roman" w:cs="Times New Roman"/>
          <w:sz w:val="24"/>
          <w:szCs w:val="24"/>
          <w:lang w:val="en-US" w:eastAsia="sl-SI"/>
        </w:rPr>
        <w:t xml:space="preserve">. </w:t>
      </w:r>
      <w:r>
        <w:rPr>
          <w:rFonts w:ascii="Times New Roman" w:hAnsi="Times New Roman" w:cs="Times New Roman"/>
          <w:sz w:val="24"/>
          <w:szCs w:val="24"/>
          <w:lang w:val="en-US"/>
        </w:rPr>
        <w:t>P</w:t>
      </w:r>
      <w:r>
        <w:rPr>
          <w:rFonts w:ascii="Times New Roman" w:hAnsi="Times New Roman" w:cs="Times New Roman"/>
          <w:sz w:val="24"/>
          <w:szCs w:val="24"/>
          <w:lang w:val="en-GB"/>
        </w:rPr>
        <w:t>urified aqueous preparations</w:t>
      </w:r>
      <w:r w:rsidRPr="00B56046">
        <w:rPr>
          <w:rFonts w:ascii="Times New Roman" w:hAnsi="Times New Roman" w:cs="Times New Roman"/>
          <w:sz w:val="24"/>
          <w:szCs w:val="24"/>
          <w:lang w:val="en-US" w:eastAsia="sl-SI"/>
        </w:rPr>
        <w:t xml:space="preserve"> </w:t>
      </w:r>
      <w:r>
        <w:rPr>
          <w:rFonts w:ascii="Times New Roman" w:hAnsi="Times New Roman" w:cs="Times New Roman"/>
          <w:sz w:val="24"/>
          <w:szCs w:val="24"/>
          <w:lang w:val="en-US" w:eastAsia="sl-SI"/>
        </w:rPr>
        <w:t>cause smaller</w:t>
      </w:r>
      <w:r w:rsidRPr="00B56046">
        <w:rPr>
          <w:rFonts w:ascii="Times New Roman" w:hAnsi="Times New Roman" w:cs="Times New Roman"/>
          <w:sz w:val="24"/>
          <w:szCs w:val="24"/>
          <w:lang w:val="en-US" w:eastAsia="sl-SI"/>
        </w:rPr>
        <w:t xml:space="preserve"> local reactions compared with </w:t>
      </w:r>
      <w:r w:rsidRPr="00B56046">
        <w:rPr>
          <w:rFonts w:ascii="Times New Roman" w:hAnsi="Times New Roman" w:cs="Times New Roman"/>
          <w:sz w:val="24"/>
          <w:szCs w:val="24"/>
          <w:lang w:val="en-GB"/>
        </w:rPr>
        <w:t>non-purified aqueous</w:t>
      </w:r>
      <w:r w:rsidRPr="00B56046">
        <w:rPr>
          <w:rFonts w:ascii="Times New Roman" w:hAnsi="Times New Roman" w:cs="Times New Roman"/>
          <w:sz w:val="24"/>
          <w:szCs w:val="24"/>
          <w:lang w:val="en-US" w:eastAsia="sl-SI"/>
        </w:rPr>
        <w:t xml:space="preserve"> </w:t>
      </w:r>
      <w:r>
        <w:rPr>
          <w:rFonts w:ascii="Times New Roman" w:hAnsi="Times New Roman" w:cs="Times New Roman"/>
          <w:sz w:val="24"/>
          <w:szCs w:val="24"/>
          <w:lang w:val="en-US" w:eastAsia="sl-SI"/>
        </w:rPr>
        <w:t>preparations</w:t>
      </w:r>
      <w:r w:rsidRPr="00B56046">
        <w:rPr>
          <w:rFonts w:ascii="Times New Roman" w:hAnsi="Times New Roman" w:cs="Times New Roman"/>
          <w:sz w:val="24"/>
          <w:szCs w:val="24"/>
          <w:lang w:val="en-US" w:eastAsia="sl-SI"/>
        </w:rPr>
        <w:t xml:space="preserve"> </w:t>
      </w:r>
      <w:r w:rsidRPr="00087487">
        <w:rPr>
          <w:rFonts w:ascii="Times New Roman" w:hAnsi="Times New Roman" w:cs="Times New Roman"/>
          <w:noProof/>
          <w:sz w:val="24"/>
          <w:szCs w:val="24"/>
          <w:vertAlign w:val="superscript"/>
          <w:lang w:val="en-US" w:eastAsia="sl-SI"/>
        </w:rPr>
        <w:t>61</w:t>
      </w:r>
      <w:r w:rsidRPr="00B56046">
        <w:rPr>
          <w:rFonts w:ascii="Times New Roman" w:hAnsi="Times New Roman" w:cs="Times New Roman"/>
          <w:sz w:val="24"/>
          <w:szCs w:val="24"/>
          <w:lang w:val="en-US" w:eastAsia="sl-SI"/>
        </w:rPr>
        <w:t xml:space="preserve">. A systematic literature review has documented a similar rate of systemic </w:t>
      </w:r>
      <w:r>
        <w:rPr>
          <w:rFonts w:ascii="Times New Roman" w:hAnsi="Times New Roman" w:cs="Times New Roman"/>
          <w:sz w:val="24"/>
          <w:szCs w:val="24"/>
          <w:lang w:val="en-US" w:eastAsia="sl-SI"/>
        </w:rPr>
        <w:t>adverse events</w:t>
      </w:r>
      <w:r w:rsidRPr="00B56046">
        <w:rPr>
          <w:rFonts w:ascii="Times New Roman" w:hAnsi="Times New Roman" w:cs="Times New Roman"/>
          <w:sz w:val="24"/>
          <w:szCs w:val="24"/>
          <w:lang w:val="en-US" w:eastAsia="sl-SI"/>
        </w:rPr>
        <w:t xml:space="preserve"> when depot and</w:t>
      </w:r>
      <w:r>
        <w:rPr>
          <w:rFonts w:ascii="Times New Roman" w:hAnsi="Times New Roman" w:cs="Times New Roman"/>
          <w:sz w:val="24"/>
          <w:szCs w:val="24"/>
          <w:lang w:val="en-US" w:eastAsia="sl-SI"/>
        </w:rPr>
        <w:t> aqueous venom allergen preparations</w:t>
      </w:r>
      <w:r w:rsidRPr="00B56046">
        <w:rPr>
          <w:rFonts w:ascii="Times New Roman" w:hAnsi="Times New Roman" w:cs="Times New Roman"/>
          <w:sz w:val="24"/>
          <w:szCs w:val="24"/>
          <w:lang w:val="en-US" w:eastAsia="sl-SI"/>
        </w:rPr>
        <w:t xml:space="preserve"> were used</w:t>
      </w:r>
      <w:r>
        <w:rPr>
          <w:rFonts w:ascii="Times New Roman" w:hAnsi="Times New Roman" w:cs="Times New Roman"/>
          <w:sz w:val="24"/>
          <w:szCs w:val="24"/>
          <w:lang w:val="en-US" w:eastAsia="sl-SI"/>
        </w:rPr>
        <w:t>, but the difference between</w:t>
      </w:r>
      <w:r w:rsidRPr="00B56046">
        <w:rPr>
          <w:rFonts w:ascii="Times New Roman" w:hAnsi="Times New Roman" w:cs="Times New Roman"/>
          <w:sz w:val="24"/>
          <w:szCs w:val="24"/>
          <w:lang w:val="en-US" w:eastAsia="sl-SI"/>
        </w:rPr>
        <w:t xml:space="preserve"> </w:t>
      </w:r>
      <w:r>
        <w:rPr>
          <w:rFonts w:ascii="Times New Roman" w:hAnsi="Times New Roman" w:cs="Times New Roman"/>
          <w:sz w:val="24"/>
          <w:szCs w:val="24"/>
          <w:lang w:val="en-GB"/>
        </w:rPr>
        <w:t xml:space="preserve">purified and </w:t>
      </w:r>
      <w:r w:rsidRPr="00B56046">
        <w:rPr>
          <w:rFonts w:ascii="Times New Roman" w:hAnsi="Times New Roman" w:cs="Times New Roman"/>
          <w:sz w:val="24"/>
          <w:szCs w:val="24"/>
          <w:lang w:val="en-GB"/>
        </w:rPr>
        <w:t xml:space="preserve">non-purified aqueous </w:t>
      </w:r>
      <w:r>
        <w:rPr>
          <w:rFonts w:ascii="Times New Roman" w:hAnsi="Times New Roman" w:cs="Times New Roman"/>
          <w:sz w:val="24"/>
          <w:szCs w:val="24"/>
          <w:lang w:val="en-US" w:eastAsia="sl-SI"/>
        </w:rPr>
        <w:t>preparations</w:t>
      </w:r>
      <w:r w:rsidRPr="00B56046">
        <w:rPr>
          <w:rFonts w:ascii="Times New Roman" w:hAnsi="Times New Roman" w:cs="Times New Roman"/>
          <w:sz w:val="24"/>
          <w:szCs w:val="24"/>
          <w:lang w:val="en-US" w:eastAsia="sl-SI"/>
        </w:rPr>
        <w:t xml:space="preserve"> </w:t>
      </w:r>
      <w:r>
        <w:rPr>
          <w:rFonts w:ascii="Times New Roman" w:hAnsi="Times New Roman" w:cs="Times New Roman"/>
          <w:sz w:val="24"/>
          <w:szCs w:val="24"/>
          <w:lang w:val="en-US" w:eastAsia="sl-SI"/>
        </w:rPr>
        <w:t>was not taken into account</w:t>
      </w:r>
      <w:r w:rsidRPr="00087487">
        <w:rPr>
          <w:rFonts w:ascii="Times New Roman" w:hAnsi="Times New Roman" w:cs="Times New Roman"/>
          <w:noProof/>
          <w:sz w:val="24"/>
          <w:szCs w:val="24"/>
          <w:vertAlign w:val="superscript"/>
          <w:lang w:val="en-US" w:eastAsia="sl-SI"/>
        </w:rPr>
        <w:t>62</w:t>
      </w:r>
      <w:r w:rsidRPr="00B56046">
        <w:rPr>
          <w:rFonts w:ascii="Times New Roman" w:hAnsi="Times New Roman" w:cs="Times New Roman"/>
          <w:sz w:val="24"/>
          <w:szCs w:val="24"/>
          <w:lang w:val="en-US" w:eastAsia="sl-SI"/>
        </w:rPr>
        <w:t xml:space="preserve">. A comparative study in </w:t>
      </w:r>
      <w:r>
        <w:rPr>
          <w:rFonts w:ascii="Times New Roman" w:hAnsi="Times New Roman" w:cs="Times New Roman"/>
          <w:sz w:val="24"/>
          <w:szCs w:val="24"/>
          <w:lang w:val="en-US" w:eastAsia="sl-SI"/>
        </w:rPr>
        <w:t>honey</w:t>
      </w:r>
      <w:r w:rsidRPr="00B56046">
        <w:rPr>
          <w:rFonts w:ascii="Times New Roman" w:hAnsi="Times New Roman" w:cs="Times New Roman"/>
          <w:sz w:val="24"/>
          <w:szCs w:val="24"/>
          <w:lang w:val="en-US" w:eastAsia="sl-SI"/>
        </w:rPr>
        <w:t xml:space="preserve">bee venom allergic patients indicates the superiority of the </w:t>
      </w:r>
      <w:r w:rsidRPr="00B56046">
        <w:rPr>
          <w:rFonts w:ascii="Times New Roman" w:hAnsi="Times New Roman" w:cs="Times New Roman"/>
          <w:sz w:val="24"/>
          <w:szCs w:val="24"/>
          <w:lang w:val="en-GB"/>
        </w:rPr>
        <w:t xml:space="preserve">purified aqueous </w:t>
      </w:r>
      <w:r>
        <w:rPr>
          <w:rFonts w:ascii="Times New Roman" w:hAnsi="Times New Roman" w:cs="Times New Roman"/>
          <w:sz w:val="24"/>
          <w:szCs w:val="24"/>
          <w:lang w:val="en-US" w:eastAsia="sl-SI"/>
        </w:rPr>
        <w:t>preparations</w:t>
      </w:r>
      <w:r w:rsidRPr="00B56046">
        <w:rPr>
          <w:rFonts w:ascii="Times New Roman" w:hAnsi="Times New Roman" w:cs="Times New Roman"/>
          <w:sz w:val="24"/>
          <w:szCs w:val="24"/>
          <w:lang w:val="en-US" w:eastAsia="sl-SI"/>
        </w:rPr>
        <w:t xml:space="preserve"> over the corresponding </w:t>
      </w:r>
      <w:r w:rsidRPr="00B56046">
        <w:rPr>
          <w:rFonts w:ascii="Times New Roman" w:hAnsi="Times New Roman" w:cs="Times New Roman"/>
          <w:sz w:val="24"/>
          <w:szCs w:val="24"/>
          <w:lang w:val="en-GB"/>
        </w:rPr>
        <w:lastRenderedPageBreak/>
        <w:t>non-purified aqueous</w:t>
      </w:r>
      <w:r w:rsidRPr="00B56046">
        <w:rPr>
          <w:rFonts w:ascii="Times New Roman" w:hAnsi="Times New Roman" w:cs="Times New Roman"/>
          <w:sz w:val="24"/>
          <w:szCs w:val="24"/>
          <w:lang w:val="en-US" w:eastAsia="sl-SI"/>
        </w:rPr>
        <w:t xml:space="preserve"> preparation under the same rush protocol in terms of systemic reactions during the build</w:t>
      </w:r>
      <w:r>
        <w:rPr>
          <w:rFonts w:ascii="Times New Roman" w:hAnsi="Times New Roman" w:cs="Times New Roman"/>
          <w:sz w:val="24"/>
          <w:szCs w:val="24"/>
          <w:lang w:val="en-US" w:eastAsia="sl-SI"/>
        </w:rPr>
        <w:t>-</w:t>
      </w:r>
      <w:r w:rsidRPr="00B56046">
        <w:rPr>
          <w:rFonts w:ascii="Times New Roman" w:hAnsi="Times New Roman" w:cs="Times New Roman"/>
          <w:sz w:val="24"/>
          <w:szCs w:val="24"/>
          <w:lang w:val="en-US" w:eastAsia="sl-SI"/>
        </w:rPr>
        <w:t>up phase</w:t>
      </w:r>
      <w:r w:rsidRPr="00087487">
        <w:rPr>
          <w:rFonts w:ascii="Times New Roman" w:hAnsi="Times New Roman" w:cs="Times New Roman"/>
          <w:noProof/>
          <w:sz w:val="24"/>
          <w:szCs w:val="24"/>
          <w:vertAlign w:val="superscript"/>
          <w:lang w:val="en-US" w:eastAsia="sl-SI"/>
        </w:rPr>
        <w:t>63</w:t>
      </w:r>
      <w:r>
        <w:rPr>
          <w:rFonts w:ascii="Times New Roman" w:hAnsi="Times New Roman" w:cs="Times New Roman"/>
          <w:sz w:val="24"/>
          <w:szCs w:val="24"/>
          <w:lang w:val="en-US" w:eastAsia="sl-SI"/>
        </w:rPr>
        <w:t xml:space="preserve"> (Table 3)</w:t>
      </w:r>
      <w:r w:rsidRPr="00B56046">
        <w:rPr>
          <w:rFonts w:ascii="Times New Roman" w:hAnsi="Times New Roman" w:cs="Times New Roman"/>
          <w:sz w:val="24"/>
          <w:szCs w:val="24"/>
          <w:lang w:val="en-US" w:eastAsia="sl-SI"/>
        </w:rPr>
        <w:t>.</w:t>
      </w:r>
    </w:p>
    <w:p w:rsidR="00B9651D" w:rsidRDefault="00B9651D" w:rsidP="00B56046">
      <w:pPr>
        <w:spacing w:after="120" w:line="480" w:lineRule="auto"/>
        <w:ind w:left="-181" w:right="-79"/>
        <w:rPr>
          <w:rFonts w:ascii="Times New Roman" w:hAnsi="Times New Roman" w:cs="Times New Roman"/>
          <w:sz w:val="24"/>
          <w:szCs w:val="24"/>
          <w:lang w:val="en-US" w:eastAsia="sl-SI"/>
        </w:rPr>
      </w:pPr>
      <w:r w:rsidRPr="00B56046">
        <w:rPr>
          <w:rFonts w:ascii="Times New Roman" w:hAnsi="Times New Roman" w:cs="Times New Roman"/>
          <w:b/>
          <w:bCs/>
          <w:sz w:val="24"/>
          <w:szCs w:val="24"/>
          <w:lang w:val="en-US" w:eastAsia="sl-SI"/>
        </w:rPr>
        <w:t>Treatment with more than one venom</w:t>
      </w:r>
      <w:r>
        <w:rPr>
          <w:rFonts w:ascii="Times New Roman" w:hAnsi="Times New Roman" w:cs="Times New Roman"/>
          <w:sz w:val="24"/>
          <w:szCs w:val="24"/>
          <w:lang w:val="en-US" w:eastAsia="sl-SI"/>
        </w:rPr>
        <w:br/>
      </w:r>
      <w:r w:rsidRPr="00B56046">
        <w:rPr>
          <w:rFonts w:ascii="Times New Roman" w:hAnsi="Times New Roman" w:cs="Times New Roman"/>
          <w:sz w:val="24"/>
          <w:szCs w:val="24"/>
          <w:lang w:val="en-GB"/>
        </w:rPr>
        <w:t xml:space="preserve">Selection of the correct venom </w:t>
      </w:r>
      <w:r>
        <w:rPr>
          <w:rFonts w:ascii="Times New Roman" w:hAnsi="Times New Roman" w:cs="Times New Roman"/>
          <w:sz w:val="24"/>
          <w:szCs w:val="24"/>
          <w:lang w:val="en-GB"/>
        </w:rPr>
        <w:t>preparation</w:t>
      </w:r>
      <w:r w:rsidRPr="00B56046">
        <w:rPr>
          <w:rFonts w:ascii="Times New Roman" w:hAnsi="Times New Roman" w:cs="Times New Roman"/>
          <w:sz w:val="24"/>
          <w:szCs w:val="24"/>
          <w:lang w:val="en-GB"/>
        </w:rPr>
        <w:t xml:space="preserve">(s) is important to ensure optimal efficacy of VIT. </w:t>
      </w:r>
      <w:r>
        <w:rPr>
          <w:rFonts w:ascii="Times New Roman" w:hAnsi="Times New Roman" w:cs="Times New Roman"/>
          <w:sz w:val="24"/>
          <w:szCs w:val="24"/>
          <w:lang w:val="en-GB"/>
        </w:rPr>
        <w:t>Sensitization to venom of</w:t>
      </w:r>
      <w:r w:rsidRPr="00B85DFB">
        <w:rPr>
          <w:rFonts w:ascii="Times New Roman" w:hAnsi="Times New Roman" w:cs="Times New Roman"/>
          <w:sz w:val="24"/>
          <w:szCs w:val="24"/>
          <w:lang w:val="en-GB"/>
        </w:rPr>
        <w:t xml:space="preserve"> more than one Hymenoptera species is common in insect venom</w:t>
      </w:r>
      <w:r w:rsidRPr="00B56046">
        <w:rPr>
          <w:rFonts w:ascii="Times New Roman" w:hAnsi="Times New Roman" w:cs="Times New Roman"/>
          <w:sz w:val="24"/>
          <w:szCs w:val="24"/>
          <w:lang w:val="en-GB"/>
        </w:rPr>
        <w:t xml:space="preserve"> allergic patients</w:t>
      </w:r>
      <w:r w:rsidRPr="00087487">
        <w:rPr>
          <w:rFonts w:ascii="Times New Roman" w:hAnsi="Times New Roman" w:cs="Times New Roman"/>
          <w:noProof/>
          <w:sz w:val="24"/>
          <w:szCs w:val="24"/>
          <w:vertAlign w:val="superscript"/>
          <w:lang w:val="en-GB"/>
        </w:rPr>
        <w:t>64</w:t>
      </w:r>
      <w:r w:rsidRPr="00B56046">
        <w:rPr>
          <w:rFonts w:ascii="Times New Roman" w:hAnsi="Times New Roman" w:cs="Times New Roman"/>
          <w:sz w:val="24"/>
          <w:szCs w:val="24"/>
          <w:lang w:val="en-GB"/>
        </w:rPr>
        <w:t xml:space="preserve"> and it </w:t>
      </w:r>
      <w:r>
        <w:rPr>
          <w:rFonts w:ascii="Times New Roman" w:hAnsi="Times New Roman" w:cs="Times New Roman"/>
          <w:sz w:val="24"/>
          <w:szCs w:val="24"/>
          <w:lang w:val="en-GB"/>
        </w:rPr>
        <w:t>can be difficult to determine whether</w:t>
      </w:r>
      <w:r w:rsidRPr="00B56046">
        <w:rPr>
          <w:rFonts w:ascii="Times New Roman" w:hAnsi="Times New Roman" w:cs="Times New Roman"/>
          <w:sz w:val="24"/>
          <w:szCs w:val="24"/>
          <w:lang w:val="en-GB"/>
        </w:rPr>
        <w:t xml:space="preserve"> this reflects </w:t>
      </w:r>
      <w:r>
        <w:rPr>
          <w:rFonts w:ascii="Times New Roman" w:hAnsi="Times New Roman" w:cs="Times New Roman"/>
          <w:sz w:val="24"/>
          <w:szCs w:val="24"/>
          <w:lang w:val="en-GB"/>
        </w:rPr>
        <w:t xml:space="preserve">double </w:t>
      </w:r>
      <w:r w:rsidRPr="00B56046">
        <w:rPr>
          <w:rFonts w:ascii="Times New Roman" w:hAnsi="Times New Roman" w:cs="Times New Roman"/>
          <w:sz w:val="24"/>
          <w:szCs w:val="24"/>
          <w:lang w:val="en-GB"/>
        </w:rPr>
        <w:t>sensitization due to cross</w:t>
      </w:r>
      <w:r>
        <w:rPr>
          <w:rFonts w:ascii="Times New Roman" w:hAnsi="Times New Roman" w:cs="Times New Roman"/>
          <w:sz w:val="24"/>
          <w:szCs w:val="24"/>
          <w:lang w:val="en-GB"/>
        </w:rPr>
        <w:t>-</w:t>
      </w:r>
      <w:r w:rsidRPr="00B56046">
        <w:rPr>
          <w:rFonts w:ascii="Times New Roman" w:hAnsi="Times New Roman" w:cs="Times New Roman"/>
          <w:sz w:val="24"/>
          <w:szCs w:val="24"/>
          <w:lang w:val="en-GB"/>
        </w:rPr>
        <w:t>reactivity of shared allergenic determinants or genuine</w:t>
      </w:r>
      <w:r>
        <w:rPr>
          <w:rFonts w:ascii="Times New Roman" w:hAnsi="Times New Roman" w:cs="Times New Roman"/>
          <w:sz w:val="24"/>
          <w:szCs w:val="24"/>
          <w:lang w:val="en-GB"/>
        </w:rPr>
        <w:t xml:space="preserve"> multiple</w:t>
      </w:r>
      <w:r w:rsidRPr="00B56046">
        <w:rPr>
          <w:rFonts w:ascii="Times New Roman" w:hAnsi="Times New Roman" w:cs="Times New Roman"/>
          <w:sz w:val="24"/>
          <w:szCs w:val="24"/>
          <w:lang w:val="en-GB"/>
        </w:rPr>
        <w:t xml:space="preserve"> sensitization to more than one </w:t>
      </w:r>
      <w:r>
        <w:rPr>
          <w:rFonts w:ascii="Times New Roman" w:hAnsi="Times New Roman" w:cs="Times New Roman"/>
          <w:sz w:val="24"/>
          <w:szCs w:val="24"/>
          <w:lang w:val="en-GB"/>
        </w:rPr>
        <w:t>venom</w:t>
      </w:r>
      <w:r w:rsidRPr="00B56046">
        <w:rPr>
          <w:rFonts w:ascii="Times New Roman" w:hAnsi="Times New Roman" w:cs="Times New Roman"/>
          <w:sz w:val="24"/>
          <w:szCs w:val="24"/>
          <w:lang w:val="en-GB"/>
        </w:rPr>
        <w:t>. However, in most of these cases treatment with only one venom appears to be sufficient</w:t>
      </w:r>
      <w:r w:rsidRPr="00087487">
        <w:rPr>
          <w:rStyle w:val="highlight2"/>
          <w:rFonts w:ascii="Times New Roman" w:hAnsi="Times New Roman"/>
          <w:noProof/>
          <w:sz w:val="24"/>
          <w:szCs w:val="24"/>
          <w:vertAlign w:val="superscript"/>
        </w:rPr>
        <w:t>64</w:t>
      </w:r>
      <w:r w:rsidRPr="00B56046">
        <w:rPr>
          <w:rFonts w:ascii="Times New Roman" w:hAnsi="Times New Roman" w:cs="Times New Roman"/>
          <w:sz w:val="24"/>
          <w:szCs w:val="24"/>
          <w:lang w:val="en-US" w:eastAsia="sl-SI"/>
        </w:rPr>
        <w:t>.</w:t>
      </w:r>
      <w:r w:rsidRPr="00B56046">
        <w:rPr>
          <w:rFonts w:ascii="Times New Roman" w:hAnsi="Times New Roman" w:cs="Times New Roman"/>
          <w:sz w:val="24"/>
          <w:szCs w:val="24"/>
        </w:rPr>
        <w:t xml:space="preserve"> A major diagnostic problem is that currently available tests, </w:t>
      </w:r>
      <w:r>
        <w:rPr>
          <w:rFonts w:ascii="Times New Roman" w:hAnsi="Times New Roman" w:cs="Times New Roman"/>
          <w:sz w:val="24"/>
          <w:szCs w:val="24"/>
        </w:rPr>
        <w:t>such as</w:t>
      </w:r>
      <w:r w:rsidRPr="00B56046">
        <w:rPr>
          <w:rFonts w:ascii="Times New Roman" w:hAnsi="Times New Roman" w:cs="Times New Roman"/>
          <w:sz w:val="24"/>
          <w:szCs w:val="24"/>
        </w:rPr>
        <w:t xml:space="preserve"> </w:t>
      </w:r>
      <w:r>
        <w:rPr>
          <w:rFonts w:ascii="Times New Roman" w:hAnsi="Times New Roman" w:cs="Times New Roman"/>
          <w:sz w:val="24"/>
          <w:szCs w:val="24"/>
        </w:rPr>
        <w:t xml:space="preserve">skin testing, IgE determination including </w:t>
      </w:r>
      <w:r w:rsidRPr="00B56046">
        <w:rPr>
          <w:rFonts w:ascii="Times New Roman" w:hAnsi="Times New Roman" w:cs="Times New Roman"/>
          <w:sz w:val="24"/>
          <w:szCs w:val="24"/>
        </w:rPr>
        <w:t>component-resolved diagnosis</w:t>
      </w:r>
      <w:r>
        <w:rPr>
          <w:rFonts w:ascii="Times New Roman" w:hAnsi="Times New Roman" w:cs="Times New Roman"/>
          <w:sz w:val="24"/>
          <w:szCs w:val="24"/>
        </w:rPr>
        <w:t xml:space="preserve"> or the BAT </w:t>
      </w:r>
      <w:r w:rsidRPr="00B56046">
        <w:rPr>
          <w:rFonts w:ascii="Times New Roman" w:hAnsi="Times New Roman" w:cs="Times New Roman"/>
          <w:sz w:val="24"/>
          <w:szCs w:val="24"/>
        </w:rPr>
        <w:t>are not able to distinguish between asymptomatic sensitization and clinically relevant allergy with LLR and SSR</w:t>
      </w:r>
      <w:r w:rsidRPr="00325D3A">
        <w:rPr>
          <w:rFonts w:ascii="Times New Roman" w:hAnsi="Times New Roman" w:cs="Times New Roman"/>
          <w:noProof/>
          <w:sz w:val="24"/>
          <w:szCs w:val="24"/>
          <w:vertAlign w:val="superscript"/>
        </w:rPr>
        <w:t>18</w:t>
      </w:r>
      <w:r w:rsidRPr="00B56046">
        <w:rPr>
          <w:rFonts w:ascii="Times New Roman" w:hAnsi="Times New Roman" w:cs="Times New Roman"/>
          <w:sz w:val="24"/>
          <w:szCs w:val="24"/>
        </w:rPr>
        <w:t>. However, if the initial sting reaction was severe and all allergy tests</w:t>
      </w:r>
      <w:r w:rsidRPr="00B56046">
        <w:rPr>
          <w:rFonts w:ascii="Times New Roman" w:hAnsi="Times New Roman" w:cs="Times New Roman"/>
          <w:b/>
          <w:sz w:val="24"/>
          <w:szCs w:val="24"/>
        </w:rPr>
        <w:t xml:space="preserve"> </w:t>
      </w:r>
      <w:r w:rsidRPr="00E14569">
        <w:rPr>
          <w:rFonts w:ascii="Times New Roman" w:hAnsi="Times New Roman" w:cs="Times New Roman"/>
          <w:sz w:val="24"/>
          <w:szCs w:val="24"/>
        </w:rPr>
        <w:t>are almost</w:t>
      </w:r>
      <w:r>
        <w:rPr>
          <w:rFonts w:ascii="Times New Roman" w:hAnsi="Times New Roman" w:cs="Times New Roman"/>
          <w:b/>
          <w:sz w:val="24"/>
          <w:szCs w:val="24"/>
        </w:rPr>
        <w:t xml:space="preserve"> </w:t>
      </w:r>
      <w:r w:rsidRPr="00B56046">
        <w:rPr>
          <w:rFonts w:ascii="Times New Roman" w:hAnsi="Times New Roman" w:cs="Times New Roman"/>
          <w:sz w:val="24"/>
          <w:szCs w:val="24"/>
        </w:rPr>
        <w:t xml:space="preserve">equally positive to vespid and to </w:t>
      </w:r>
      <w:r>
        <w:rPr>
          <w:rFonts w:ascii="Times New Roman" w:hAnsi="Times New Roman" w:cs="Times New Roman"/>
          <w:sz w:val="24"/>
          <w:szCs w:val="24"/>
        </w:rPr>
        <w:t>honey</w:t>
      </w:r>
      <w:r w:rsidRPr="00B56046">
        <w:rPr>
          <w:rFonts w:ascii="Times New Roman" w:hAnsi="Times New Roman" w:cs="Times New Roman"/>
          <w:sz w:val="24"/>
          <w:szCs w:val="24"/>
        </w:rPr>
        <w:t>bee venom, VIT with both venoms should be considered</w:t>
      </w:r>
      <w:r w:rsidRPr="00B56046">
        <w:rPr>
          <w:rFonts w:ascii="Times New Roman" w:hAnsi="Times New Roman" w:cs="Times New Roman"/>
          <w:sz w:val="24"/>
          <w:szCs w:val="24"/>
          <w:lang w:val="en-US" w:eastAsia="sl-SI"/>
        </w:rPr>
        <w:t xml:space="preserve">. As there is only limited cross-reactivity between </w:t>
      </w:r>
      <w:r>
        <w:rPr>
          <w:rFonts w:ascii="Times New Roman" w:hAnsi="Times New Roman" w:cs="Times New Roman"/>
          <w:sz w:val="24"/>
          <w:szCs w:val="24"/>
          <w:lang w:val="en-US" w:eastAsia="sl-SI"/>
        </w:rPr>
        <w:t>honey</w:t>
      </w:r>
      <w:r w:rsidRPr="00B56046">
        <w:rPr>
          <w:rFonts w:ascii="Times New Roman" w:hAnsi="Times New Roman" w:cs="Times New Roman"/>
          <w:sz w:val="24"/>
          <w:szCs w:val="24"/>
          <w:lang w:val="en-US" w:eastAsia="sl-SI"/>
        </w:rPr>
        <w:t>bee and vespid venom</w:t>
      </w:r>
      <w:r>
        <w:rPr>
          <w:rFonts w:ascii="Times New Roman" w:hAnsi="Times New Roman" w:cs="Times New Roman"/>
          <w:sz w:val="24"/>
          <w:szCs w:val="24"/>
          <w:lang w:val="en-US" w:eastAsia="sl-SI"/>
        </w:rPr>
        <w:t xml:space="preserve"> and Vespula and Polistes venom</w:t>
      </w:r>
      <w:r w:rsidRPr="00B56046">
        <w:rPr>
          <w:rFonts w:ascii="Times New Roman" w:hAnsi="Times New Roman" w:cs="Times New Roman"/>
          <w:sz w:val="24"/>
          <w:szCs w:val="24"/>
          <w:lang w:val="en-US" w:eastAsia="sl-SI"/>
        </w:rPr>
        <w:t>, simultaneous injections with both venoms should be safe. This approach is common in the U</w:t>
      </w:r>
      <w:r>
        <w:rPr>
          <w:rFonts w:ascii="Times New Roman" w:hAnsi="Times New Roman" w:cs="Times New Roman"/>
          <w:sz w:val="24"/>
          <w:szCs w:val="24"/>
          <w:lang w:val="en-US" w:eastAsia="sl-SI"/>
        </w:rPr>
        <w:t>nited States (U</w:t>
      </w:r>
      <w:r w:rsidRPr="00B56046">
        <w:rPr>
          <w:rFonts w:ascii="Times New Roman" w:hAnsi="Times New Roman" w:cs="Times New Roman"/>
          <w:sz w:val="24"/>
          <w:szCs w:val="24"/>
          <w:lang w:val="en-US" w:eastAsia="sl-SI"/>
        </w:rPr>
        <w:t>S</w:t>
      </w:r>
      <w:r>
        <w:rPr>
          <w:rFonts w:ascii="Times New Roman" w:hAnsi="Times New Roman" w:cs="Times New Roman"/>
          <w:sz w:val="24"/>
          <w:szCs w:val="24"/>
          <w:lang w:val="en-US" w:eastAsia="sl-SI"/>
        </w:rPr>
        <w:t>)</w:t>
      </w:r>
      <w:r w:rsidRPr="00B56046">
        <w:rPr>
          <w:rFonts w:ascii="Times New Roman" w:hAnsi="Times New Roman" w:cs="Times New Roman"/>
          <w:sz w:val="24"/>
          <w:szCs w:val="24"/>
          <w:lang w:val="en-US" w:eastAsia="sl-SI"/>
        </w:rPr>
        <w:t xml:space="preserve"> and partly in Europe, however, no studies </w:t>
      </w:r>
      <w:r>
        <w:rPr>
          <w:rFonts w:ascii="Times New Roman" w:hAnsi="Times New Roman" w:cs="Times New Roman"/>
          <w:sz w:val="24"/>
          <w:szCs w:val="24"/>
          <w:lang w:val="en-US" w:eastAsia="sl-SI"/>
        </w:rPr>
        <w:t>have examined this question (Table 3)</w:t>
      </w:r>
      <w:r w:rsidRPr="00B56046">
        <w:rPr>
          <w:rFonts w:ascii="Times New Roman" w:hAnsi="Times New Roman" w:cs="Times New Roman"/>
          <w:sz w:val="24"/>
          <w:szCs w:val="24"/>
          <w:lang w:val="en-US" w:eastAsia="sl-SI"/>
        </w:rPr>
        <w:t xml:space="preserve">. </w:t>
      </w:r>
    </w:p>
    <w:p w:rsidR="00B9651D" w:rsidRDefault="00B9651D" w:rsidP="0030036B">
      <w:pPr>
        <w:spacing w:after="120" w:line="480" w:lineRule="auto"/>
        <w:ind w:left="-181" w:right="-79"/>
        <w:rPr>
          <w:rFonts w:ascii="Times New Roman" w:hAnsi="Times New Roman" w:cs="Times New Roman"/>
          <w:sz w:val="24"/>
          <w:szCs w:val="24"/>
          <w:lang w:val="en-US" w:eastAsia="sl-SI"/>
        </w:rPr>
      </w:pPr>
      <w:r w:rsidRPr="00B56046">
        <w:rPr>
          <w:rFonts w:ascii="Times New Roman" w:hAnsi="Times New Roman" w:cs="Times New Roman"/>
          <w:b/>
          <w:bCs/>
          <w:sz w:val="24"/>
          <w:szCs w:val="24"/>
          <w:lang w:val="en-US" w:eastAsia="sl-SI"/>
        </w:rPr>
        <w:t>Preventive pre-treatment</w:t>
      </w:r>
      <w:r>
        <w:rPr>
          <w:rFonts w:ascii="Times New Roman" w:hAnsi="Times New Roman" w:cs="Times New Roman"/>
          <w:bCs/>
          <w:i/>
          <w:sz w:val="24"/>
          <w:szCs w:val="24"/>
        </w:rPr>
        <w:br/>
      </w:r>
      <w:r w:rsidRPr="00B56046">
        <w:rPr>
          <w:rFonts w:ascii="Times New Roman" w:hAnsi="Times New Roman" w:cs="Times New Roman"/>
          <w:sz w:val="24"/>
          <w:szCs w:val="24"/>
          <w:lang w:val="en-US" w:eastAsia="sl-SI"/>
        </w:rPr>
        <w:t xml:space="preserve">In </w:t>
      </w:r>
      <w:r>
        <w:rPr>
          <w:rFonts w:ascii="Times New Roman" w:hAnsi="Times New Roman" w:cs="Times New Roman"/>
          <w:sz w:val="24"/>
          <w:szCs w:val="24"/>
          <w:lang w:val="en-US" w:eastAsia="sl-SI"/>
        </w:rPr>
        <w:t>several</w:t>
      </w:r>
      <w:r w:rsidRPr="00B56046">
        <w:rPr>
          <w:rFonts w:ascii="Times New Roman" w:hAnsi="Times New Roman" w:cs="Times New Roman"/>
          <w:sz w:val="24"/>
          <w:szCs w:val="24"/>
          <w:lang w:val="en-US" w:eastAsia="sl-SI"/>
        </w:rPr>
        <w:t xml:space="preserve"> double-blind</w:t>
      </w:r>
      <w:r>
        <w:rPr>
          <w:rFonts w:ascii="Times New Roman" w:hAnsi="Times New Roman" w:cs="Times New Roman"/>
          <w:sz w:val="24"/>
          <w:szCs w:val="24"/>
          <w:lang w:val="en-US" w:eastAsia="sl-SI"/>
        </w:rPr>
        <w:t>,</w:t>
      </w:r>
      <w:r w:rsidRPr="00B56046">
        <w:rPr>
          <w:rFonts w:ascii="Times New Roman" w:hAnsi="Times New Roman" w:cs="Times New Roman"/>
          <w:sz w:val="24"/>
          <w:szCs w:val="24"/>
          <w:lang w:val="en-US" w:eastAsia="sl-SI"/>
        </w:rPr>
        <w:t xml:space="preserve"> placebo-controlled trials, it has been shown that pretreatment with H</w:t>
      </w:r>
      <w:r w:rsidRPr="00B56046">
        <w:rPr>
          <w:rFonts w:ascii="Times New Roman" w:hAnsi="Times New Roman" w:cs="Times New Roman"/>
          <w:sz w:val="24"/>
          <w:szCs w:val="24"/>
          <w:vertAlign w:val="subscript"/>
          <w:lang w:val="en-US" w:eastAsia="sl-SI"/>
        </w:rPr>
        <w:t>1</w:t>
      </w:r>
      <w:r w:rsidRPr="00B56046">
        <w:rPr>
          <w:rFonts w:ascii="Times New Roman" w:hAnsi="Times New Roman" w:cs="Times New Roman"/>
          <w:sz w:val="24"/>
          <w:szCs w:val="24"/>
          <w:lang w:val="en-US" w:eastAsia="sl-SI"/>
        </w:rPr>
        <w:t xml:space="preserve"> antihistamines improve</w:t>
      </w:r>
      <w:r>
        <w:rPr>
          <w:rFonts w:ascii="Times New Roman" w:hAnsi="Times New Roman" w:cs="Times New Roman"/>
          <w:sz w:val="24"/>
          <w:szCs w:val="24"/>
          <w:lang w:val="en-US" w:eastAsia="sl-SI"/>
        </w:rPr>
        <w:t>s the</w:t>
      </w:r>
      <w:r w:rsidRPr="00B56046">
        <w:rPr>
          <w:rFonts w:ascii="Times New Roman" w:hAnsi="Times New Roman" w:cs="Times New Roman"/>
          <w:sz w:val="24"/>
          <w:szCs w:val="24"/>
          <w:lang w:val="en-US" w:eastAsia="sl-SI"/>
        </w:rPr>
        <w:t xml:space="preserve"> tolerability of VIT</w:t>
      </w:r>
      <w:r w:rsidRPr="00087487">
        <w:rPr>
          <w:rFonts w:ascii="Times New Roman" w:hAnsi="Times New Roman" w:cs="Times New Roman"/>
          <w:noProof/>
          <w:sz w:val="24"/>
          <w:szCs w:val="24"/>
          <w:vertAlign w:val="superscript"/>
          <w:lang w:val="en-US" w:eastAsia="sl-SI"/>
        </w:rPr>
        <w:t>65-68</w:t>
      </w:r>
      <w:r w:rsidRPr="00B56046">
        <w:rPr>
          <w:rFonts w:ascii="Times New Roman" w:hAnsi="Times New Roman" w:cs="Times New Roman"/>
          <w:sz w:val="24"/>
          <w:szCs w:val="24"/>
          <w:lang w:val="en-US" w:eastAsia="sl-SI"/>
        </w:rPr>
        <w:t xml:space="preserve">. </w:t>
      </w:r>
      <w:r>
        <w:rPr>
          <w:rFonts w:ascii="Times New Roman" w:hAnsi="Times New Roman" w:cs="Times New Roman"/>
          <w:sz w:val="24"/>
          <w:szCs w:val="24"/>
          <w:lang w:val="en-US" w:eastAsia="sl-SI"/>
        </w:rPr>
        <w:t xml:space="preserve">In detail, it was reported that levocetirizine decreased the rate of </w:t>
      </w:r>
      <w:r w:rsidRPr="00B56046">
        <w:rPr>
          <w:rFonts w:ascii="Times New Roman" w:hAnsi="Times New Roman" w:cs="Times New Roman"/>
          <w:sz w:val="24"/>
          <w:szCs w:val="24"/>
          <w:lang w:val="en-US" w:eastAsia="sl-SI"/>
        </w:rPr>
        <w:t xml:space="preserve"> SSR</w:t>
      </w:r>
      <w:r w:rsidRPr="00087487">
        <w:rPr>
          <w:rFonts w:ascii="Times New Roman" w:hAnsi="Times New Roman" w:cs="Times New Roman"/>
          <w:noProof/>
          <w:sz w:val="24"/>
          <w:szCs w:val="24"/>
          <w:vertAlign w:val="superscript"/>
          <w:lang w:val="en-US" w:eastAsia="sl-SI"/>
        </w:rPr>
        <w:t>68</w:t>
      </w:r>
      <w:r w:rsidRPr="00B56046">
        <w:rPr>
          <w:rFonts w:ascii="Times New Roman" w:hAnsi="Times New Roman" w:cs="Times New Roman"/>
          <w:sz w:val="24"/>
          <w:szCs w:val="24"/>
          <w:lang w:val="en-US" w:eastAsia="sl-SI"/>
        </w:rPr>
        <w:t xml:space="preserve"> and </w:t>
      </w:r>
      <w:r>
        <w:rPr>
          <w:rFonts w:ascii="Times New Roman" w:hAnsi="Times New Roman" w:cs="Times New Roman"/>
          <w:sz w:val="24"/>
          <w:szCs w:val="24"/>
          <w:lang w:val="en-US" w:eastAsia="sl-SI"/>
        </w:rPr>
        <w:t>fexofenadine decreased the rate of LLR and cutaneous SSR</w:t>
      </w:r>
      <w:r w:rsidRPr="00087487">
        <w:rPr>
          <w:rFonts w:ascii="Times New Roman" w:hAnsi="Times New Roman" w:cs="Times New Roman"/>
          <w:noProof/>
          <w:sz w:val="24"/>
          <w:szCs w:val="24"/>
          <w:vertAlign w:val="superscript"/>
          <w:lang w:val="en-US" w:eastAsia="sl-SI"/>
        </w:rPr>
        <w:t>67</w:t>
      </w:r>
      <w:r>
        <w:rPr>
          <w:rFonts w:ascii="Times New Roman" w:hAnsi="Times New Roman" w:cs="Times New Roman"/>
          <w:sz w:val="24"/>
          <w:szCs w:val="24"/>
          <w:lang w:val="en-US" w:eastAsia="sl-SI"/>
        </w:rPr>
        <w:t xml:space="preserve"> (Table 3). </w:t>
      </w:r>
      <w:r w:rsidRPr="00B56046">
        <w:rPr>
          <w:rFonts w:ascii="Times New Roman" w:hAnsi="Times New Roman" w:cs="Times New Roman"/>
          <w:sz w:val="24"/>
          <w:szCs w:val="24"/>
          <w:lang w:val="en-US" w:eastAsia="sl-SI"/>
        </w:rPr>
        <w:t>Importantly, effectiveness of VIT was not negatively influenced</w:t>
      </w:r>
      <w:r w:rsidRPr="00087487">
        <w:rPr>
          <w:rFonts w:ascii="Times New Roman" w:hAnsi="Times New Roman" w:cs="Times New Roman"/>
          <w:noProof/>
          <w:sz w:val="24"/>
          <w:szCs w:val="24"/>
          <w:vertAlign w:val="superscript"/>
          <w:lang w:val="en-US" w:eastAsia="sl-SI"/>
        </w:rPr>
        <w:t>68, 69</w:t>
      </w:r>
      <w:r w:rsidRPr="00B56046">
        <w:rPr>
          <w:rFonts w:ascii="Times New Roman" w:hAnsi="Times New Roman" w:cs="Times New Roman"/>
          <w:sz w:val="24"/>
          <w:szCs w:val="24"/>
          <w:lang w:val="en-US" w:eastAsia="sl-SI"/>
        </w:rPr>
        <w:t>. Antihistamines were usually administered 1-2 hours before the injections or sometimes twice daily</w:t>
      </w:r>
      <w:r>
        <w:rPr>
          <w:rFonts w:ascii="Times New Roman" w:hAnsi="Times New Roman" w:cs="Times New Roman"/>
          <w:sz w:val="24"/>
          <w:szCs w:val="24"/>
          <w:lang w:val="en-US" w:eastAsia="sl-SI"/>
        </w:rPr>
        <w:t xml:space="preserve">. </w:t>
      </w:r>
      <w:r w:rsidRPr="0033089A">
        <w:rPr>
          <w:rFonts w:ascii="Times New Roman" w:hAnsi="Times New Roman" w:cs="Times New Roman"/>
          <w:iCs/>
          <w:color w:val="000000"/>
          <w:sz w:val="24"/>
          <w:szCs w:val="24"/>
          <w:lang w:val="en-US"/>
        </w:rPr>
        <w:t xml:space="preserve">In case of repeated adverse events </w:t>
      </w:r>
      <w:r w:rsidRPr="0033089A">
        <w:rPr>
          <w:rFonts w:ascii="Times New Roman" w:hAnsi="Times New Roman" w:cs="Times New Roman"/>
          <w:iCs/>
          <w:sz w:val="24"/>
          <w:szCs w:val="24"/>
          <w:lang w:val="en-US"/>
        </w:rPr>
        <w:t>during up-dosing</w:t>
      </w:r>
      <w:r w:rsidRPr="0033089A">
        <w:rPr>
          <w:rFonts w:ascii="Times New Roman" w:hAnsi="Times New Roman" w:cs="Times New Roman"/>
          <w:iCs/>
          <w:color w:val="0000FF"/>
          <w:sz w:val="24"/>
          <w:szCs w:val="24"/>
          <w:lang w:val="en-US"/>
        </w:rPr>
        <w:t>,</w:t>
      </w:r>
      <w:r w:rsidRPr="0033089A">
        <w:rPr>
          <w:rFonts w:ascii="Times New Roman" w:hAnsi="Times New Roman" w:cs="Times New Roman"/>
          <w:iCs/>
          <w:sz w:val="24"/>
          <w:szCs w:val="24"/>
          <w:lang w:val="en-US"/>
        </w:rPr>
        <w:t xml:space="preserve"> pre</w:t>
      </w:r>
      <w:r w:rsidRPr="0033089A">
        <w:rPr>
          <w:rFonts w:ascii="Times New Roman" w:hAnsi="Times New Roman" w:cs="Times New Roman"/>
          <w:iCs/>
          <w:color w:val="000000"/>
          <w:sz w:val="24"/>
          <w:szCs w:val="24"/>
          <w:lang w:val="en-US"/>
        </w:rPr>
        <w:t>-treatment with Omalizumab may be recommended</w:t>
      </w:r>
      <w:r w:rsidRPr="00087487">
        <w:rPr>
          <w:rFonts w:ascii="Times New Roman" w:hAnsi="Times New Roman" w:cs="Times New Roman"/>
          <w:iCs/>
          <w:noProof/>
          <w:color w:val="000000"/>
          <w:sz w:val="24"/>
          <w:szCs w:val="24"/>
          <w:vertAlign w:val="superscript"/>
          <w:lang w:val="en-US"/>
        </w:rPr>
        <w:t>70-72</w:t>
      </w:r>
      <w:r w:rsidRPr="00B56046">
        <w:rPr>
          <w:rFonts w:ascii="Times New Roman" w:hAnsi="Times New Roman" w:cs="Times New Roman"/>
          <w:sz w:val="24"/>
          <w:szCs w:val="24"/>
          <w:lang w:val="en-US" w:eastAsia="sl-SI"/>
        </w:rPr>
        <w:t>.</w:t>
      </w:r>
    </w:p>
    <w:p w:rsidR="00B9651D" w:rsidRDefault="00B9651D" w:rsidP="00B56046">
      <w:pPr>
        <w:spacing w:after="120" w:line="480" w:lineRule="auto"/>
        <w:ind w:left="-181" w:right="-79"/>
        <w:rPr>
          <w:rFonts w:ascii="Times New Roman" w:hAnsi="Times New Roman" w:cs="Times New Roman"/>
          <w:sz w:val="24"/>
          <w:szCs w:val="24"/>
          <w:lang w:val="en-US" w:eastAsia="sl-SI"/>
        </w:rPr>
      </w:pPr>
      <w:r w:rsidRPr="00B56046">
        <w:rPr>
          <w:rFonts w:ascii="Times New Roman" w:hAnsi="Times New Roman" w:cs="Times New Roman"/>
          <w:b/>
          <w:bCs/>
          <w:sz w:val="24"/>
          <w:szCs w:val="24"/>
          <w:lang w:val="en-US"/>
        </w:rPr>
        <w:lastRenderedPageBreak/>
        <w:t>Treatment protocols</w:t>
      </w:r>
      <w:r>
        <w:rPr>
          <w:rFonts w:ascii="Times New Roman" w:hAnsi="Times New Roman" w:cs="Times New Roman"/>
          <w:sz w:val="24"/>
          <w:szCs w:val="24"/>
          <w:lang w:val="en-US" w:eastAsia="sl-SI"/>
        </w:rPr>
        <w:br/>
      </w:r>
      <w:r w:rsidRPr="00B56046">
        <w:rPr>
          <w:rFonts w:ascii="Times New Roman" w:hAnsi="Times New Roman" w:cs="Times New Roman"/>
          <w:sz w:val="24"/>
          <w:szCs w:val="24"/>
          <w:lang w:val="en-US" w:eastAsia="sl-SI"/>
        </w:rPr>
        <w:t xml:space="preserve">VIT is performed by subcutaneous injections. VIT consists </w:t>
      </w:r>
      <w:r>
        <w:rPr>
          <w:rFonts w:ascii="Times New Roman" w:hAnsi="Times New Roman" w:cs="Times New Roman"/>
          <w:sz w:val="24"/>
          <w:szCs w:val="24"/>
          <w:lang w:val="en-US" w:eastAsia="sl-SI"/>
        </w:rPr>
        <w:t xml:space="preserve">of an up-dosing phase </w:t>
      </w:r>
      <w:r w:rsidRPr="00B56046">
        <w:rPr>
          <w:rFonts w:ascii="Times New Roman" w:hAnsi="Times New Roman" w:cs="Times New Roman"/>
          <w:sz w:val="24"/>
          <w:szCs w:val="24"/>
          <w:lang w:val="en-US" w:eastAsia="sl-SI"/>
        </w:rPr>
        <w:t>and a maintenance phase</w:t>
      </w:r>
      <w:r>
        <w:rPr>
          <w:rFonts w:ascii="Times New Roman" w:hAnsi="Times New Roman" w:cs="Times New Roman"/>
          <w:sz w:val="24"/>
          <w:szCs w:val="24"/>
          <w:lang w:val="en-US" w:eastAsia="sl-SI"/>
        </w:rPr>
        <w:t>, which</w:t>
      </w:r>
      <w:r w:rsidRPr="00B56046">
        <w:rPr>
          <w:rFonts w:ascii="Times New Roman" w:hAnsi="Times New Roman" w:cs="Times New Roman"/>
          <w:sz w:val="24"/>
          <w:szCs w:val="24"/>
          <w:lang w:val="en-US" w:eastAsia="sl-SI"/>
        </w:rPr>
        <w:t xml:space="preserve"> is necessary to ensure a sustained effect of VIT. Conventional protocols, where the maintenance dose is reached in several weeks to mon</w:t>
      </w:r>
      <w:r>
        <w:rPr>
          <w:rFonts w:ascii="Times New Roman" w:hAnsi="Times New Roman" w:cs="Times New Roman"/>
          <w:sz w:val="24"/>
          <w:szCs w:val="24"/>
          <w:lang w:val="en-US" w:eastAsia="sl-SI"/>
        </w:rPr>
        <w:t>ths, can be administered in out</w:t>
      </w:r>
      <w:r w:rsidRPr="00B56046">
        <w:rPr>
          <w:rFonts w:ascii="Times New Roman" w:hAnsi="Times New Roman" w:cs="Times New Roman"/>
          <w:sz w:val="24"/>
          <w:szCs w:val="24"/>
          <w:lang w:val="en-US" w:eastAsia="sl-SI"/>
        </w:rPr>
        <w:t>patient clinics</w:t>
      </w:r>
      <w:r w:rsidRPr="00087487">
        <w:rPr>
          <w:rFonts w:ascii="Times New Roman" w:hAnsi="Times New Roman" w:cs="Times New Roman"/>
          <w:noProof/>
          <w:sz w:val="24"/>
          <w:szCs w:val="24"/>
          <w:vertAlign w:val="superscript"/>
          <w:lang w:val="en-US" w:eastAsia="sl-SI"/>
        </w:rPr>
        <w:t>73</w:t>
      </w:r>
      <w:r w:rsidRPr="00B56046">
        <w:rPr>
          <w:rFonts w:ascii="Times New Roman" w:hAnsi="Times New Roman" w:cs="Times New Roman"/>
          <w:sz w:val="24"/>
          <w:szCs w:val="24"/>
          <w:lang w:val="en-US" w:eastAsia="sl-SI"/>
        </w:rPr>
        <w:t xml:space="preserve">. In an effort to reach the maintenance dose faster, rush </w:t>
      </w:r>
      <w:r w:rsidRPr="00087487">
        <w:rPr>
          <w:rFonts w:ascii="Times New Roman" w:hAnsi="Times New Roman" w:cs="Times New Roman"/>
          <w:noProof/>
          <w:sz w:val="24"/>
          <w:szCs w:val="24"/>
          <w:vertAlign w:val="superscript"/>
          <w:lang w:val="en-US" w:eastAsia="sl-SI"/>
        </w:rPr>
        <w:t>73-77</w:t>
      </w:r>
      <w:r w:rsidRPr="00B56046">
        <w:rPr>
          <w:rFonts w:ascii="Times New Roman" w:hAnsi="Times New Roman" w:cs="Times New Roman"/>
          <w:sz w:val="24"/>
          <w:szCs w:val="24"/>
          <w:lang w:val="en-US" w:eastAsia="sl-SI"/>
        </w:rPr>
        <w:t xml:space="preserve"> </w:t>
      </w:r>
      <w:r w:rsidRPr="00B56046">
        <w:rPr>
          <w:rFonts w:ascii="Times New Roman" w:hAnsi="Times New Roman" w:cs="Times New Roman"/>
          <w:sz w:val="24"/>
          <w:szCs w:val="24"/>
          <w:lang w:val="en-GB" w:eastAsia="sl-SI"/>
        </w:rPr>
        <w:t>and ultra-rush protocols</w:t>
      </w:r>
      <w:r w:rsidRPr="00087487">
        <w:rPr>
          <w:rFonts w:ascii="Times New Roman" w:hAnsi="Times New Roman" w:cs="Times New Roman"/>
          <w:noProof/>
          <w:sz w:val="24"/>
          <w:szCs w:val="24"/>
          <w:vertAlign w:val="superscript"/>
          <w:lang w:val="en-GB" w:eastAsia="sl-SI"/>
        </w:rPr>
        <w:t>78-81</w:t>
      </w:r>
      <w:r w:rsidRPr="00B56046">
        <w:rPr>
          <w:rFonts w:ascii="Times New Roman" w:hAnsi="Times New Roman" w:cs="Times New Roman"/>
          <w:sz w:val="24"/>
          <w:szCs w:val="24"/>
          <w:lang w:val="en-US" w:eastAsia="sl-SI"/>
        </w:rPr>
        <w:t xml:space="preserve"> with several injections </w:t>
      </w:r>
      <w:r>
        <w:rPr>
          <w:rFonts w:ascii="Times New Roman" w:hAnsi="Times New Roman" w:cs="Times New Roman"/>
          <w:sz w:val="24"/>
          <w:szCs w:val="24"/>
          <w:lang w:val="en-US" w:eastAsia="sl-SI"/>
        </w:rPr>
        <w:t xml:space="preserve">per day </w:t>
      </w:r>
      <w:r w:rsidRPr="00B56046">
        <w:rPr>
          <w:rFonts w:ascii="Times New Roman" w:hAnsi="Times New Roman" w:cs="Times New Roman"/>
          <w:sz w:val="24"/>
          <w:szCs w:val="24"/>
          <w:lang w:val="en-US" w:eastAsia="sl-SI"/>
        </w:rPr>
        <w:t>on consecutive days are performed in hospitals. Maintenance dose is reached either within a few hours</w:t>
      </w:r>
      <w:r>
        <w:rPr>
          <w:rFonts w:ascii="Times New Roman" w:hAnsi="Times New Roman" w:cs="Times New Roman"/>
          <w:sz w:val="24"/>
          <w:szCs w:val="24"/>
          <w:lang w:val="en-US" w:eastAsia="sl-SI"/>
        </w:rPr>
        <w:t xml:space="preserve"> or within a few days,</w:t>
      </w:r>
      <w:r w:rsidRPr="00B56046">
        <w:rPr>
          <w:rFonts w:ascii="Times New Roman" w:hAnsi="Times New Roman" w:cs="Times New Roman"/>
          <w:sz w:val="24"/>
          <w:szCs w:val="24"/>
          <w:lang w:val="en-US" w:eastAsia="sl-SI"/>
        </w:rPr>
        <w:t xml:space="preserve"> respectively. Cluster protocols, with several injections per day usually 1-2 weeks apart, are also a quick alternative to conventional protocols</w:t>
      </w:r>
      <w:r w:rsidRPr="00087487">
        <w:rPr>
          <w:rFonts w:ascii="Times New Roman" w:hAnsi="Times New Roman" w:cs="Times New Roman"/>
          <w:noProof/>
          <w:sz w:val="24"/>
          <w:szCs w:val="24"/>
          <w:vertAlign w:val="superscript"/>
          <w:lang w:val="en-US" w:eastAsia="sl-SI"/>
        </w:rPr>
        <w:t>82, 83</w:t>
      </w:r>
      <w:r w:rsidRPr="00B56046">
        <w:rPr>
          <w:rFonts w:ascii="Times New Roman" w:hAnsi="Times New Roman" w:cs="Times New Roman"/>
          <w:sz w:val="24"/>
          <w:szCs w:val="24"/>
          <w:lang w:val="en-US" w:eastAsia="sl-SI"/>
        </w:rPr>
        <w:t>.</w:t>
      </w:r>
      <w:r w:rsidRPr="00B56046">
        <w:rPr>
          <w:rFonts w:ascii="Times New Roman" w:hAnsi="Times New Roman" w:cs="Times New Roman"/>
          <w:sz w:val="24"/>
          <w:szCs w:val="24"/>
          <w:lang w:val="en-US"/>
        </w:rPr>
        <w:t xml:space="preserve"> </w:t>
      </w:r>
      <w:r w:rsidRPr="00B56046">
        <w:rPr>
          <w:rFonts w:ascii="Times New Roman" w:hAnsi="Times New Roman" w:cs="Times New Roman"/>
          <w:sz w:val="24"/>
          <w:szCs w:val="24"/>
          <w:lang w:val="en-US" w:eastAsia="sl-SI"/>
        </w:rPr>
        <w:t xml:space="preserve">Importantly, the risk of </w:t>
      </w:r>
      <w:r>
        <w:rPr>
          <w:rFonts w:ascii="Times New Roman" w:hAnsi="Times New Roman" w:cs="Times New Roman"/>
          <w:sz w:val="24"/>
          <w:szCs w:val="24"/>
          <w:lang w:val="en-US" w:eastAsia="sl-SI"/>
        </w:rPr>
        <w:t>adverse events</w:t>
      </w:r>
      <w:r w:rsidRPr="00B56046">
        <w:rPr>
          <w:rFonts w:ascii="Times New Roman" w:hAnsi="Times New Roman" w:cs="Times New Roman"/>
          <w:sz w:val="24"/>
          <w:szCs w:val="24"/>
          <w:lang w:val="en-US" w:eastAsia="sl-SI"/>
        </w:rPr>
        <w:t xml:space="preserve"> is not associated with </w:t>
      </w:r>
      <w:r w:rsidRPr="00B56046">
        <w:rPr>
          <w:rFonts w:ascii="Times New Roman" w:hAnsi="Times New Roman" w:cs="Times New Roman"/>
          <w:sz w:val="24"/>
          <w:szCs w:val="24"/>
        </w:rPr>
        <w:t>the severity</w:t>
      </w:r>
      <w:r w:rsidRPr="00B56046">
        <w:rPr>
          <w:rFonts w:ascii="Times New Roman" w:hAnsi="Times New Roman" w:cs="Times New Roman"/>
          <w:sz w:val="24"/>
          <w:szCs w:val="24"/>
          <w:lang w:val="en-US" w:eastAsia="sl-SI"/>
        </w:rPr>
        <w:t xml:space="preserve"> of initial reactions</w:t>
      </w:r>
      <w:r w:rsidRPr="00087487">
        <w:rPr>
          <w:rFonts w:ascii="Times New Roman" w:hAnsi="Times New Roman" w:cs="Times New Roman"/>
          <w:noProof/>
          <w:sz w:val="24"/>
          <w:szCs w:val="24"/>
          <w:vertAlign w:val="superscript"/>
          <w:lang w:val="en-US" w:eastAsia="sl-SI"/>
        </w:rPr>
        <w:t>24, 25, 84</w:t>
      </w:r>
      <w:r w:rsidRPr="00B56046">
        <w:rPr>
          <w:rFonts w:ascii="Times New Roman" w:hAnsi="Times New Roman" w:cs="Times New Roman"/>
          <w:sz w:val="24"/>
          <w:szCs w:val="24"/>
          <w:lang w:val="en-US" w:eastAsia="sl-SI"/>
        </w:rPr>
        <w:t xml:space="preserve">, high venom-specific IgE levels, </w:t>
      </w:r>
      <w:r>
        <w:rPr>
          <w:rFonts w:ascii="Times New Roman" w:hAnsi="Times New Roman" w:cs="Times New Roman"/>
          <w:sz w:val="24"/>
          <w:szCs w:val="24"/>
          <w:lang w:val="en-US" w:eastAsia="sl-SI"/>
        </w:rPr>
        <w:t>or</w:t>
      </w:r>
      <w:r w:rsidRPr="00B56046">
        <w:rPr>
          <w:rFonts w:ascii="Times New Roman" w:hAnsi="Times New Roman" w:cs="Times New Roman"/>
          <w:sz w:val="24"/>
          <w:szCs w:val="24"/>
          <w:lang w:val="en-US" w:eastAsia="sl-SI"/>
        </w:rPr>
        <w:t xml:space="preserve"> skin test reactivity at low </w:t>
      </w:r>
      <w:r>
        <w:rPr>
          <w:rFonts w:ascii="Times New Roman" w:hAnsi="Times New Roman" w:cs="Times New Roman"/>
          <w:sz w:val="24"/>
          <w:szCs w:val="24"/>
          <w:lang w:val="en-US" w:eastAsia="sl-SI"/>
        </w:rPr>
        <w:t>venom</w:t>
      </w:r>
      <w:r w:rsidRPr="00B56046">
        <w:rPr>
          <w:rFonts w:ascii="Times New Roman" w:hAnsi="Times New Roman" w:cs="Times New Roman"/>
          <w:sz w:val="24"/>
          <w:szCs w:val="24"/>
          <w:lang w:val="en-US" w:eastAsia="sl-SI"/>
        </w:rPr>
        <w:t xml:space="preserve"> concentrations</w:t>
      </w:r>
      <w:r w:rsidRPr="00087487">
        <w:rPr>
          <w:rFonts w:ascii="Times New Roman" w:hAnsi="Times New Roman" w:cs="Times New Roman"/>
          <w:noProof/>
          <w:sz w:val="24"/>
          <w:szCs w:val="24"/>
          <w:vertAlign w:val="superscript"/>
          <w:lang w:val="en-US" w:eastAsia="sl-SI"/>
        </w:rPr>
        <w:t>84, 85</w:t>
      </w:r>
      <w:r w:rsidRPr="00B56046">
        <w:rPr>
          <w:rFonts w:ascii="Times New Roman" w:hAnsi="Times New Roman" w:cs="Times New Roman"/>
          <w:sz w:val="24"/>
          <w:szCs w:val="24"/>
          <w:lang w:val="en-US" w:eastAsia="sl-SI"/>
        </w:rPr>
        <w:t xml:space="preserve">. Conventional regimes appear to be best tolerated while rush and ultra-rush </w:t>
      </w:r>
      <w:r>
        <w:rPr>
          <w:rFonts w:ascii="Times New Roman" w:hAnsi="Times New Roman" w:cs="Times New Roman"/>
          <w:sz w:val="24"/>
          <w:szCs w:val="24"/>
          <w:lang w:val="en-US" w:eastAsia="sl-SI"/>
        </w:rPr>
        <w:t xml:space="preserve">protocols </w:t>
      </w:r>
      <w:r w:rsidRPr="00DC5291">
        <w:rPr>
          <w:rFonts w:ascii="Times New Roman" w:hAnsi="Times New Roman" w:cs="Times New Roman"/>
          <w:sz w:val="24"/>
          <w:szCs w:val="24"/>
          <w:lang w:eastAsia="sl-SI"/>
        </w:rPr>
        <w:t>are more frequently associated with</w:t>
      </w:r>
      <w:r>
        <w:rPr>
          <w:rFonts w:ascii="Times New Roman" w:hAnsi="Times New Roman" w:cs="Times New Roman"/>
          <w:sz w:val="24"/>
          <w:szCs w:val="24"/>
          <w:lang w:val="en-US" w:eastAsia="sl-SI"/>
        </w:rPr>
        <w:t xml:space="preserve"> adverse events</w:t>
      </w:r>
      <w:r w:rsidRPr="00087487">
        <w:rPr>
          <w:rFonts w:ascii="Times New Roman" w:hAnsi="Times New Roman" w:cs="Times New Roman"/>
          <w:noProof/>
          <w:sz w:val="24"/>
          <w:szCs w:val="24"/>
          <w:vertAlign w:val="superscript"/>
          <w:lang w:val="en-US" w:eastAsia="sl-SI"/>
        </w:rPr>
        <w:t>24</w:t>
      </w:r>
      <w:r w:rsidRPr="00B56046">
        <w:rPr>
          <w:rFonts w:ascii="Times New Roman" w:hAnsi="Times New Roman" w:cs="Times New Roman"/>
          <w:sz w:val="24"/>
          <w:szCs w:val="24"/>
          <w:lang w:val="en-US" w:eastAsia="sl-SI"/>
        </w:rPr>
        <w:t xml:space="preserve">. </w:t>
      </w:r>
    </w:p>
    <w:p w:rsidR="00B9651D" w:rsidRDefault="00B9651D" w:rsidP="006C724C">
      <w:pPr>
        <w:spacing w:after="120" w:line="480" w:lineRule="auto"/>
        <w:ind w:left="-181" w:right="-79"/>
        <w:rPr>
          <w:rFonts w:ascii="Times New Roman" w:hAnsi="Times New Roman" w:cs="Times New Roman"/>
          <w:sz w:val="24"/>
          <w:szCs w:val="24"/>
          <w:lang w:val="en-US" w:eastAsia="sl-SI"/>
        </w:rPr>
      </w:pPr>
      <w:r w:rsidRPr="00B56046">
        <w:rPr>
          <w:rFonts w:ascii="Times New Roman" w:hAnsi="Times New Roman" w:cs="Times New Roman"/>
          <w:b/>
          <w:bCs/>
          <w:sz w:val="24"/>
          <w:szCs w:val="24"/>
          <w:lang w:val="en-US"/>
        </w:rPr>
        <w:t xml:space="preserve">Up-dosing </w:t>
      </w:r>
      <w:r>
        <w:rPr>
          <w:rFonts w:ascii="Times New Roman" w:hAnsi="Times New Roman" w:cs="Times New Roman"/>
          <w:sz w:val="24"/>
          <w:szCs w:val="24"/>
          <w:lang w:val="en-US"/>
        </w:rPr>
        <w:br/>
      </w:r>
      <w:r w:rsidRPr="00B56046">
        <w:rPr>
          <w:rFonts w:ascii="Times New Roman" w:hAnsi="Times New Roman" w:cs="Times New Roman"/>
          <w:sz w:val="24"/>
          <w:szCs w:val="24"/>
          <w:lang w:val="en-US"/>
        </w:rPr>
        <w:t>The recommended starting dose in up-dosing protocols lies between 0.001 and 0.1</w:t>
      </w:r>
      <w:r w:rsidRPr="00B56046">
        <w:rPr>
          <w:rFonts w:ascii="Times New Roman" w:hAnsi="Times New Roman" w:cs="Times New Roman"/>
          <w:i/>
          <w:iCs/>
          <w:color w:val="333333"/>
          <w:sz w:val="24"/>
          <w:szCs w:val="24"/>
          <w:bdr w:val="none" w:sz="0" w:space="0" w:color="auto" w:frame="1"/>
          <w:lang w:val="en-US" w:eastAsia="sl-SI"/>
        </w:rPr>
        <w:t>μ</w:t>
      </w:r>
      <w:r w:rsidRPr="00B56046">
        <w:rPr>
          <w:rFonts w:ascii="Times New Roman" w:hAnsi="Times New Roman" w:cs="Times New Roman"/>
          <w:color w:val="333333"/>
          <w:sz w:val="24"/>
          <w:szCs w:val="24"/>
          <w:lang w:val="en-US" w:eastAsia="sl-SI"/>
        </w:rPr>
        <w:t>g</w:t>
      </w:r>
      <w:r>
        <w:rPr>
          <w:rFonts w:ascii="Times New Roman" w:hAnsi="Times New Roman" w:cs="Times New Roman"/>
          <w:color w:val="333333"/>
          <w:sz w:val="24"/>
          <w:szCs w:val="24"/>
          <w:lang w:val="en-US" w:eastAsia="sl-SI"/>
        </w:rPr>
        <w:t xml:space="preserve">, but it </w:t>
      </w:r>
      <w:r w:rsidRPr="00B56046">
        <w:rPr>
          <w:rFonts w:ascii="Times New Roman" w:hAnsi="Times New Roman" w:cs="Times New Roman"/>
          <w:sz w:val="24"/>
          <w:szCs w:val="24"/>
          <w:lang w:val="en-US"/>
        </w:rPr>
        <w:t>has</w:t>
      </w:r>
      <w:r>
        <w:rPr>
          <w:rFonts w:ascii="Times New Roman" w:hAnsi="Times New Roman" w:cs="Times New Roman"/>
          <w:sz w:val="24"/>
          <w:szCs w:val="24"/>
          <w:lang w:val="en-US"/>
        </w:rPr>
        <w:t xml:space="preserve"> also</w:t>
      </w:r>
      <w:r w:rsidRPr="00B56046">
        <w:rPr>
          <w:rFonts w:ascii="Times New Roman" w:hAnsi="Times New Roman" w:cs="Times New Roman"/>
          <w:sz w:val="24"/>
          <w:szCs w:val="24"/>
          <w:lang w:val="en-US"/>
        </w:rPr>
        <w:t xml:space="preserve"> been shown that a starting dose of 1</w:t>
      </w:r>
      <w:r w:rsidRPr="00B56046">
        <w:rPr>
          <w:rFonts w:ascii="Times New Roman" w:hAnsi="Times New Roman" w:cs="Times New Roman"/>
          <w:i/>
          <w:iCs/>
          <w:color w:val="333333"/>
          <w:sz w:val="24"/>
          <w:szCs w:val="24"/>
          <w:bdr w:val="none" w:sz="0" w:space="0" w:color="auto" w:frame="1"/>
          <w:lang w:val="en-US" w:eastAsia="sl-SI"/>
        </w:rPr>
        <w:t>μ</w:t>
      </w:r>
      <w:r w:rsidRPr="00B56046">
        <w:rPr>
          <w:rFonts w:ascii="Times New Roman" w:hAnsi="Times New Roman" w:cs="Times New Roman"/>
          <w:color w:val="333333"/>
          <w:sz w:val="24"/>
          <w:szCs w:val="24"/>
          <w:lang w:val="en-US" w:eastAsia="sl-SI"/>
        </w:rPr>
        <w:t xml:space="preserve">g </w:t>
      </w:r>
      <w:r w:rsidRPr="00B56046">
        <w:rPr>
          <w:rFonts w:ascii="Times New Roman" w:hAnsi="Times New Roman" w:cs="Times New Roman"/>
          <w:sz w:val="24"/>
          <w:szCs w:val="24"/>
          <w:lang w:val="en-US"/>
        </w:rPr>
        <w:t>is usually safe and not associated with a high</w:t>
      </w:r>
      <w:r>
        <w:rPr>
          <w:rFonts w:ascii="Times New Roman" w:hAnsi="Times New Roman" w:cs="Times New Roman"/>
          <w:sz w:val="24"/>
          <w:szCs w:val="24"/>
          <w:lang w:val="en-US"/>
        </w:rPr>
        <w:t xml:space="preserve">er rate of side effects in adults </w:t>
      </w:r>
      <w:r w:rsidRPr="00B56046">
        <w:rPr>
          <w:rFonts w:ascii="Times New Roman" w:hAnsi="Times New Roman" w:cs="Times New Roman"/>
          <w:sz w:val="24"/>
          <w:szCs w:val="24"/>
          <w:lang w:val="en-US"/>
        </w:rPr>
        <w:t>or in children</w:t>
      </w:r>
      <w:r w:rsidRPr="00087487">
        <w:rPr>
          <w:rFonts w:ascii="Times New Roman" w:hAnsi="Times New Roman" w:cs="Times New Roman"/>
          <w:noProof/>
          <w:sz w:val="24"/>
          <w:szCs w:val="24"/>
          <w:vertAlign w:val="superscript"/>
          <w:lang w:val="en-US"/>
        </w:rPr>
        <w:t>86</w:t>
      </w:r>
      <w:r w:rsidRPr="00B56046">
        <w:rPr>
          <w:rFonts w:ascii="Times New Roman" w:hAnsi="Times New Roman" w:cs="Times New Roman"/>
          <w:sz w:val="24"/>
          <w:szCs w:val="24"/>
          <w:lang w:val="en-US"/>
        </w:rPr>
        <w:t>.</w:t>
      </w:r>
      <w:r w:rsidRPr="00B56046">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eastAsia="sl-SI"/>
        </w:rPr>
        <w:t>A maximum</w:t>
      </w:r>
      <w:r w:rsidRPr="00B56046">
        <w:rPr>
          <w:rFonts w:ascii="Times New Roman" w:hAnsi="Times New Roman" w:cs="Times New Roman"/>
          <w:sz w:val="24"/>
          <w:szCs w:val="24"/>
          <w:lang w:val="en-US" w:eastAsia="sl-SI"/>
        </w:rPr>
        <w:t xml:space="preserve"> dose of</w:t>
      </w:r>
      <w:r w:rsidRPr="00B56046">
        <w:rPr>
          <w:rFonts w:ascii="Times New Roman" w:hAnsi="Times New Roman" w:cs="Times New Roman"/>
          <w:color w:val="333333"/>
          <w:sz w:val="24"/>
          <w:szCs w:val="24"/>
          <w:lang w:val="en-US" w:eastAsia="sl-SI"/>
        </w:rPr>
        <w:t xml:space="preserve"> 100</w:t>
      </w:r>
      <w:r w:rsidRPr="00B56046">
        <w:rPr>
          <w:rFonts w:ascii="Times New Roman" w:hAnsi="Times New Roman" w:cs="Times New Roman"/>
          <w:i/>
          <w:iCs/>
          <w:color w:val="333333"/>
          <w:sz w:val="24"/>
          <w:szCs w:val="24"/>
          <w:bdr w:val="none" w:sz="0" w:space="0" w:color="auto" w:frame="1"/>
          <w:lang w:val="en-US" w:eastAsia="sl-SI"/>
        </w:rPr>
        <w:t>μ</w:t>
      </w:r>
      <w:r w:rsidRPr="00B56046">
        <w:rPr>
          <w:rFonts w:ascii="Times New Roman" w:hAnsi="Times New Roman" w:cs="Times New Roman"/>
          <w:color w:val="333333"/>
          <w:sz w:val="24"/>
          <w:szCs w:val="24"/>
          <w:lang w:val="en-US" w:eastAsia="sl-SI"/>
        </w:rPr>
        <w:t>g venom allergen dose usually offers adequate protection against systemic allergic sting reactions in the ma</w:t>
      </w:r>
      <w:r>
        <w:rPr>
          <w:rFonts w:ascii="Times New Roman" w:hAnsi="Times New Roman" w:cs="Times New Roman"/>
          <w:color w:val="333333"/>
          <w:sz w:val="24"/>
          <w:szCs w:val="24"/>
          <w:lang w:val="en-US" w:eastAsia="sl-SI"/>
        </w:rPr>
        <w:t>jority of venom allergic individuals</w:t>
      </w:r>
      <w:r w:rsidRPr="00087487">
        <w:rPr>
          <w:rFonts w:ascii="Times New Roman" w:hAnsi="Times New Roman" w:cs="Times New Roman"/>
          <w:noProof/>
          <w:color w:val="333333"/>
          <w:sz w:val="24"/>
          <w:szCs w:val="24"/>
          <w:vertAlign w:val="superscript"/>
          <w:lang w:val="en-US" w:eastAsia="sl-SI"/>
        </w:rPr>
        <w:t>87-89</w:t>
      </w:r>
      <w:r w:rsidRPr="00B56046">
        <w:rPr>
          <w:rFonts w:ascii="Times New Roman" w:hAnsi="Times New Roman" w:cs="Times New Roman"/>
          <w:color w:val="333333"/>
          <w:sz w:val="24"/>
          <w:szCs w:val="24"/>
          <w:lang w:val="en-US" w:eastAsia="sl-SI"/>
        </w:rPr>
        <w:t xml:space="preserve">. </w:t>
      </w:r>
    </w:p>
    <w:p w:rsidR="00B9651D" w:rsidRPr="005001DB" w:rsidRDefault="00B9651D" w:rsidP="006C724C">
      <w:pPr>
        <w:spacing w:after="120" w:line="480" w:lineRule="auto"/>
        <w:ind w:left="-181" w:right="-79"/>
        <w:rPr>
          <w:rFonts w:ascii="Times New Roman" w:hAnsi="Times New Roman" w:cs="Times New Roman"/>
          <w:sz w:val="24"/>
          <w:szCs w:val="24"/>
          <w:lang w:val="en-US" w:eastAsia="sl-SI"/>
        </w:rPr>
      </w:pPr>
      <w:r w:rsidRPr="00B56046">
        <w:rPr>
          <w:rFonts w:ascii="Times New Roman" w:hAnsi="Times New Roman" w:cs="Times New Roman"/>
          <w:b/>
          <w:bCs/>
          <w:sz w:val="24"/>
          <w:szCs w:val="24"/>
        </w:rPr>
        <w:t>Maintenance</w:t>
      </w:r>
      <w:r>
        <w:rPr>
          <w:rFonts w:ascii="Times New Roman" w:hAnsi="Times New Roman" w:cs="Times New Roman"/>
          <w:b/>
          <w:bCs/>
          <w:sz w:val="24"/>
          <w:szCs w:val="24"/>
        </w:rPr>
        <w:t xml:space="preserve"> dosing</w:t>
      </w:r>
      <w:r w:rsidRPr="00B56046">
        <w:rPr>
          <w:rFonts w:ascii="Times New Roman" w:hAnsi="Times New Roman" w:cs="Times New Roman"/>
          <w:sz w:val="24"/>
          <w:szCs w:val="24"/>
        </w:rPr>
        <w:br/>
        <w:t xml:space="preserve">A maintenance dose of 100µg venom is significantly more effective than 50 µg </w:t>
      </w:r>
      <w:r w:rsidRPr="00087487">
        <w:rPr>
          <w:rFonts w:ascii="Times New Roman" w:hAnsi="Times New Roman" w:cs="Times New Roman"/>
          <w:noProof/>
          <w:sz w:val="24"/>
          <w:szCs w:val="24"/>
          <w:vertAlign w:val="superscript"/>
        </w:rPr>
        <w:t>88</w:t>
      </w:r>
      <w:r w:rsidRPr="00B56046">
        <w:rPr>
          <w:rFonts w:ascii="Times New Roman" w:hAnsi="Times New Roman" w:cs="Times New Roman"/>
          <w:sz w:val="24"/>
          <w:szCs w:val="24"/>
          <w:lang w:val="en-US" w:eastAsia="sl-SI"/>
        </w:rPr>
        <w:t>.</w:t>
      </w:r>
      <w:r w:rsidRPr="00B56046">
        <w:rPr>
          <w:rFonts w:ascii="Times New Roman" w:hAnsi="Times New Roman" w:cs="Times New Roman"/>
          <w:sz w:val="24"/>
          <w:szCs w:val="24"/>
        </w:rPr>
        <w:t xml:space="preserve"> This dose is equivalent to the dry weight of approximately two honeybee stings or </w:t>
      </w:r>
      <w:r>
        <w:rPr>
          <w:rFonts w:ascii="Times New Roman" w:hAnsi="Times New Roman" w:cs="Times New Roman"/>
          <w:sz w:val="24"/>
          <w:szCs w:val="24"/>
        </w:rPr>
        <w:t>five</w:t>
      </w:r>
      <w:r w:rsidRPr="00B56046">
        <w:rPr>
          <w:rFonts w:ascii="Times New Roman" w:hAnsi="Times New Roman" w:cs="Times New Roman"/>
          <w:sz w:val="24"/>
          <w:szCs w:val="24"/>
        </w:rPr>
        <w:t xml:space="preserve"> wasp stings</w:t>
      </w:r>
      <w:r w:rsidRPr="00087487">
        <w:rPr>
          <w:rFonts w:ascii="Times New Roman" w:hAnsi="Times New Roman" w:cs="Times New Roman"/>
          <w:noProof/>
          <w:sz w:val="24"/>
          <w:szCs w:val="24"/>
          <w:vertAlign w:val="superscript"/>
        </w:rPr>
        <w:t>90</w:t>
      </w:r>
      <w:r w:rsidRPr="00B56046">
        <w:rPr>
          <w:rFonts w:ascii="Times New Roman" w:hAnsi="Times New Roman" w:cs="Times New Roman"/>
          <w:sz w:val="24"/>
          <w:szCs w:val="24"/>
        </w:rPr>
        <w:t xml:space="preserve"> and has been adhered to as the recommended maintenance dose since the first controlled trial</w:t>
      </w:r>
      <w:r w:rsidRPr="00087487">
        <w:rPr>
          <w:rFonts w:ascii="Times New Roman" w:hAnsi="Times New Roman" w:cs="Times New Roman"/>
          <w:noProof/>
          <w:sz w:val="24"/>
          <w:szCs w:val="24"/>
          <w:vertAlign w:val="superscript"/>
        </w:rPr>
        <w:t>87</w:t>
      </w:r>
      <w:r>
        <w:rPr>
          <w:rFonts w:ascii="Times New Roman" w:hAnsi="Times New Roman" w:cs="Times New Roman"/>
          <w:sz w:val="24"/>
          <w:szCs w:val="24"/>
        </w:rPr>
        <w:t xml:space="preserve">. A further increased dose </w:t>
      </w:r>
      <w:r w:rsidRPr="00B56046">
        <w:rPr>
          <w:rFonts w:ascii="Times New Roman" w:hAnsi="Times New Roman" w:cs="Times New Roman"/>
          <w:sz w:val="24"/>
          <w:szCs w:val="24"/>
        </w:rPr>
        <w:t>give</w:t>
      </w:r>
      <w:r>
        <w:rPr>
          <w:rFonts w:ascii="Times New Roman" w:hAnsi="Times New Roman" w:cs="Times New Roman"/>
          <w:sz w:val="24"/>
          <w:szCs w:val="24"/>
        </w:rPr>
        <w:t>s</w:t>
      </w:r>
      <w:r w:rsidRPr="00B56046">
        <w:rPr>
          <w:rFonts w:ascii="Times New Roman" w:hAnsi="Times New Roman" w:cs="Times New Roman"/>
          <w:sz w:val="24"/>
          <w:szCs w:val="24"/>
        </w:rPr>
        <w:t xml:space="preserve"> a better protection when needed</w:t>
      </w:r>
      <w:r w:rsidRPr="00087487">
        <w:rPr>
          <w:rFonts w:ascii="Times New Roman" w:hAnsi="Times New Roman" w:cs="Times New Roman"/>
          <w:noProof/>
          <w:sz w:val="24"/>
          <w:szCs w:val="24"/>
          <w:vertAlign w:val="superscript"/>
        </w:rPr>
        <w:t>91</w:t>
      </w:r>
      <w:r w:rsidRPr="00B56046">
        <w:rPr>
          <w:rFonts w:ascii="Times New Roman" w:hAnsi="Times New Roman" w:cs="Times New Roman"/>
          <w:sz w:val="24"/>
          <w:szCs w:val="24"/>
        </w:rPr>
        <w:t>. A</w:t>
      </w:r>
      <w:r w:rsidRPr="00B56046">
        <w:rPr>
          <w:rFonts w:ascii="Times New Roman" w:hAnsi="Times New Roman" w:cs="Times New Roman"/>
          <w:sz w:val="24"/>
          <w:szCs w:val="24"/>
          <w:lang w:val="en-US" w:eastAsia="sl-SI"/>
        </w:rPr>
        <w:t xml:space="preserve"> dose of 200</w:t>
      </w:r>
      <w:r w:rsidRPr="00B56046">
        <w:rPr>
          <w:rFonts w:ascii="Times New Roman" w:hAnsi="Times New Roman" w:cs="Times New Roman"/>
          <w:i/>
          <w:iCs/>
          <w:sz w:val="24"/>
          <w:szCs w:val="24"/>
          <w:bdr w:val="none" w:sz="0" w:space="0" w:color="auto" w:frame="1"/>
          <w:lang w:val="en-US" w:eastAsia="sl-SI"/>
        </w:rPr>
        <w:t>μ</w:t>
      </w:r>
      <w:r w:rsidRPr="00B56046">
        <w:rPr>
          <w:rFonts w:ascii="Times New Roman" w:hAnsi="Times New Roman" w:cs="Times New Roman"/>
          <w:sz w:val="24"/>
          <w:szCs w:val="24"/>
          <w:lang w:val="en-US" w:eastAsia="sl-SI"/>
        </w:rPr>
        <w:t xml:space="preserve">g is recommended in patients who develop systemic allergic reactions following a field sting or sting challenge while </w:t>
      </w:r>
      <w:r w:rsidRPr="00B56046">
        <w:rPr>
          <w:rFonts w:ascii="Times New Roman" w:hAnsi="Times New Roman" w:cs="Times New Roman"/>
          <w:sz w:val="24"/>
          <w:szCs w:val="24"/>
          <w:lang w:val="en-US" w:eastAsia="sl-SI"/>
        </w:rPr>
        <w:lastRenderedPageBreak/>
        <w:t>on 100</w:t>
      </w:r>
      <w:r w:rsidRPr="00B56046">
        <w:rPr>
          <w:rFonts w:ascii="Times New Roman" w:hAnsi="Times New Roman" w:cs="Times New Roman"/>
          <w:i/>
          <w:iCs/>
          <w:sz w:val="24"/>
          <w:szCs w:val="24"/>
          <w:bdr w:val="none" w:sz="0" w:space="0" w:color="auto" w:frame="1"/>
          <w:lang w:val="en-US" w:eastAsia="sl-SI"/>
        </w:rPr>
        <w:t>μ</w:t>
      </w:r>
      <w:r w:rsidRPr="00B56046">
        <w:rPr>
          <w:rFonts w:ascii="Times New Roman" w:hAnsi="Times New Roman" w:cs="Times New Roman"/>
          <w:sz w:val="24"/>
          <w:szCs w:val="24"/>
          <w:lang w:val="en-US" w:eastAsia="sl-SI"/>
        </w:rPr>
        <w:t>g maintenance VIT</w:t>
      </w:r>
      <w:r w:rsidRPr="00087487">
        <w:rPr>
          <w:rFonts w:ascii="Times New Roman" w:hAnsi="Times New Roman" w:cs="Times New Roman"/>
          <w:noProof/>
          <w:sz w:val="24"/>
          <w:szCs w:val="24"/>
          <w:vertAlign w:val="superscript"/>
          <w:lang w:val="en-US" w:eastAsia="sl-SI"/>
        </w:rPr>
        <w:t>91</w:t>
      </w:r>
      <w:r w:rsidRPr="00B56046">
        <w:rPr>
          <w:rFonts w:ascii="Times New Roman" w:hAnsi="Times New Roman" w:cs="Times New Roman"/>
          <w:sz w:val="24"/>
          <w:szCs w:val="24"/>
          <w:lang w:val="en-US" w:eastAsia="sl-SI"/>
        </w:rPr>
        <w:t>. An increased maintenance dose should also be considered in allergic populations at high risk of multiple stings, such as beekeepers</w:t>
      </w:r>
      <w:r w:rsidRPr="00087487">
        <w:rPr>
          <w:rFonts w:ascii="Times New Roman" w:hAnsi="Times New Roman" w:cs="Times New Roman"/>
          <w:noProof/>
          <w:sz w:val="24"/>
          <w:szCs w:val="24"/>
          <w:vertAlign w:val="superscript"/>
          <w:lang w:val="en-US" w:eastAsia="sl-SI"/>
        </w:rPr>
        <w:t>92</w:t>
      </w:r>
      <w:r>
        <w:rPr>
          <w:rFonts w:ascii="Times New Roman" w:hAnsi="Times New Roman" w:cs="Times New Roman"/>
          <w:sz w:val="24"/>
          <w:szCs w:val="24"/>
          <w:lang w:val="en-US" w:eastAsia="sl-SI"/>
        </w:rPr>
        <w:t xml:space="preserve"> and in exceptional</w:t>
      </w:r>
      <w:r w:rsidRPr="00B56046">
        <w:rPr>
          <w:rFonts w:ascii="Times New Roman" w:hAnsi="Times New Roman" w:cs="Times New Roman"/>
          <w:sz w:val="24"/>
          <w:szCs w:val="24"/>
          <w:lang w:val="en-US" w:eastAsia="sl-SI"/>
        </w:rPr>
        <w:t xml:space="preserve"> cases </w:t>
      </w:r>
      <w:r>
        <w:rPr>
          <w:rFonts w:ascii="Times New Roman" w:hAnsi="Times New Roman" w:cs="Times New Roman"/>
          <w:sz w:val="24"/>
          <w:szCs w:val="24"/>
          <w:lang w:val="en-US" w:eastAsia="sl-SI"/>
        </w:rPr>
        <w:t>where patients have</w:t>
      </w:r>
      <w:r w:rsidRPr="00B56046">
        <w:rPr>
          <w:rFonts w:ascii="Times New Roman" w:hAnsi="Times New Roman" w:cs="Times New Roman"/>
          <w:sz w:val="24"/>
          <w:szCs w:val="24"/>
          <w:lang w:val="en-US" w:eastAsia="sl-SI"/>
        </w:rPr>
        <w:t xml:space="preserve"> accumulated risk factors for treatment failure. </w:t>
      </w:r>
      <w:r>
        <w:rPr>
          <w:rFonts w:ascii="Times New Roman" w:hAnsi="Times New Roman" w:cs="Times New Roman"/>
          <w:sz w:val="24"/>
          <w:szCs w:val="24"/>
          <w:lang w:val="en-US" w:eastAsia="sl-SI"/>
        </w:rPr>
        <w:br/>
      </w:r>
      <w:r w:rsidRPr="0066764F">
        <w:rPr>
          <w:rFonts w:ascii="Times New Roman" w:hAnsi="Times New Roman" w:cs="Times New Roman"/>
          <w:sz w:val="24"/>
          <w:szCs w:val="24"/>
          <w:lang w:val="en-US" w:eastAsia="sl-SI"/>
        </w:rPr>
        <w:t>Although the European Medicines Agency (EMA) had no safety concerns</w:t>
      </w:r>
      <w:r w:rsidRPr="0066764F">
        <w:rPr>
          <w:rFonts w:ascii="Times New Roman" w:hAnsi="Times New Roman" w:cs="Times New Roman"/>
          <w:sz w:val="24"/>
          <w:szCs w:val="24"/>
          <w:lang w:val="en-US" w:eastAsia="de-AT"/>
        </w:rPr>
        <w:t xml:space="preserve"> </w:t>
      </w:r>
      <w:r>
        <w:rPr>
          <w:rFonts w:ascii="Times New Roman" w:hAnsi="Times New Roman" w:cs="Times New Roman"/>
          <w:sz w:val="24"/>
          <w:szCs w:val="24"/>
          <w:lang w:val="en-US" w:eastAsia="de-AT"/>
        </w:rPr>
        <w:t>regarding</w:t>
      </w:r>
      <w:r w:rsidRPr="0066764F">
        <w:rPr>
          <w:rFonts w:ascii="Times New Roman" w:hAnsi="Times New Roman" w:cs="Times New Roman"/>
          <w:sz w:val="24"/>
          <w:szCs w:val="24"/>
          <w:lang w:val="en-US" w:eastAsia="de-AT"/>
        </w:rPr>
        <w:t xml:space="preserve"> aluminium toxicity from their pharmacovigilance review of </w:t>
      </w:r>
      <w:r>
        <w:rPr>
          <w:rFonts w:ascii="Times New Roman" w:hAnsi="Times New Roman" w:cs="Times New Roman"/>
          <w:sz w:val="24"/>
          <w:szCs w:val="24"/>
          <w:lang w:val="en-US" w:eastAsia="de-AT"/>
        </w:rPr>
        <w:t>a</w:t>
      </w:r>
      <w:r w:rsidRPr="0066764F">
        <w:rPr>
          <w:rFonts w:ascii="Times New Roman" w:hAnsi="Times New Roman" w:cs="Times New Roman"/>
          <w:sz w:val="24"/>
          <w:szCs w:val="24"/>
          <w:lang w:val="en-US" w:eastAsia="de-AT"/>
        </w:rPr>
        <w:t xml:space="preserve">luminium </w:t>
      </w:r>
      <w:r>
        <w:rPr>
          <w:rFonts w:ascii="Times New Roman" w:hAnsi="Times New Roman" w:cs="Times New Roman"/>
          <w:sz w:val="24"/>
          <w:szCs w:val="24"/>
          <w:lang w:val="en-US" w:eastAsia="de-AT"/>
        </w:rPr>
        <w:t>h</w:t>
      </w:r>
      <w:r w:rsidRPr="0066764F">
        <w:rPr>
          <w:rFonts w:ascii="Times New Roman" w:hAnsi="Times New Roman" w:cs="Times New Roman"/>
          <w:sz w:val="24"/>
          <w:szCs w:val="24"/>
          <w:lang w:val="en-US" w:eastAsia="de-AT"/>
        </w:rPr>
        <w:t xml:space="preserve">ydroxide in standard AIT, high dose VIT and life-long therapy has not been specifically evaluated. As a precaution, </w:t>
      </w:r>
      <w:r>
        <w:rPr>
          <w:rFonts w:ascii="Times New Roman" w:hAnsi="Times New Roman" w:cs="Times New Roman"/>
          <w:sz w:val="24"/>
          <w:szCs w:val="24"/>
          <w:lang w:val="en-US" w:eastAsia="de-AT"/>
        </w:rPr>
        <w:t xml:space="preserve">where </w:t>
      </w:r>
      <w:r w:rsidRPr="0066764F">
        <w:rPr>
          <w:rFonts w:ascii="Times New Roman" w:hAnsi="Times New Roman" w:cs="Times New Roman"/>
          <w:sz w:val="24"/>
          <w:szCs w:val="24"/>
          <w:lang w:val="en-US" w:eastAsia="de-AT"/>
        </w:rPr>
        <w:t>life-long therapy</w:t>
      </w:r>
      <w:r>
        <w:rPr>
          <w:rFonts w:ascii="Times New Roman" w:hAnsi="Times New Roman" w:cs="Times New Roman"/>
          <w:sz w:val="24"/>
          <w:szCs w:val="24"/>
          <w:lang w:val="en-US" w:eastAsia="de-AT"/>
        </w:rPr>
        <w:t xml:space="preserve"> is</w:t>
      </w:r>
      <w:r w:rsidRPr="0066764F">
        <w:rPr>
          <w:rFonts w:ascii="Times New Roman" w:hAnsi="Times New Roman" w:cs="Times New Roman"/>
          <w:sz w:val="24"/>
          <w:szCs w:val="24"/>
          <w:lang w:val="en-US" w:eastAsia="de-AT"/>
        </w:rPr>
        <w:t xml:space="preserve"> planned </w:t>
      </w:r>
      <w:r>
        <w:rPr>
          <w:rFonts w:ascii="Times New Roman" w:hAnsi="Times New Roman" w:cs="Times New Roman"/>
          <w:sz w:val="24"/>
          <w:szCs w:val="24"/>
          <w:lang w:val="en-US" w:eastAsia="de-AT"/>
        </w:rPr>
        <w:t xml:space="preserve">is </w:t>
      </w:r>
      <w:r w:rsidRPr="0066764F">
        <w:rPr>
          <w:rFonts w:ascii="Times New Roman" w:hAnsi="Times New Roman" w:cs="Times New Roman"/>
          <w:sz w:val="24"/>
          <w:szCs w:val="24"/>
          <w:lang w:val="en-US" w:eastAsia="de-AT"/>
        </w:rPr>
        <w:t xml:space="preserve">can be undertaken with aqueous preparations. If a 200µg dose is required for maintenance, half </w:t>
      </w:r>
      <w:r>
        <w:rPr>
          <w:rFonts w:ascii="Times New Roman" w:hAnsi="Times New Roman" w:cs="Times New Roman"/>
          <w:sz w:val="24"/>
          <w:szCs w:val="24"/>
          <w:lang w:val="en-US" w:eastAsia="de-AT"/>
        </w:rPr>
        <w:t>can</w:t>
      </w:r>
      <w:r w:rsidRPr="0066764F">
        <w:rPr>
          <w:rFonts w:ascii="Times New Roman" w:hAnsi="Times New Roman" w:cs="Times New Roman"/>
          <w:sz w:val="24"/>
          <w:szCs w:val="24"/>
          <w:lang w:val="en-US" w:eastAsia="de-AT"/>
        </w:rPr>
        <w:t xml:space="preserve"> be given as an aqueous preparation.</w:t>
      </w:r>
      <w:r>
        <w:rPr>
          <w:rFonts w:ascii="Times New Roman" w:hAnsi="Times New Roman" w:cs="Times New Roman"/>
          <w:sz w:val="24"/>
          <w:szCs w:val="24"/>
          <w:lang w:val="en-US" w:eastAsia="de-AT"/>
        </w:rPr>
        <w:t xml:space="preserve">  </w:t>
      </w:r>
    </w:p>
    <w:p w:rsidR="00B9651D" w:rsidRDefault="00B9651D" w:rsidP="006C724C">
      <w:pPr>
        <w:spacing w:after="120" w:line="480" w:lineRule="auto"/>
        <w:ind w:left="-181" w:right="-79"/>
        <w:rPr>
          <w:rFonts w:ascii="Times New Roman" w:hAnsi="Times New Roman" w:cs="Times New Roman"/>
          <w:i/>
          <w:iCs/>
          <w:sz w:val="24"/>
          <w:szCs w:val="24"/>
          <w:lang w:val="en-US" w:eastAsia="sl-SI"/>
        </w:rPr>
      </w:pPr>
      <w:r w:rsidRPr="00B56046">
        <w:rPr>
          <w:rFonts w:ascii="Times New Roman" w:hAnsi="Times New Roman" w:cs="Times New Roman"/>
          <w:sz w:val="24"/>
          <w:szCs w:val="24"/>
          <w:lang w:val="en-US" w:eastAsia="sl-SI"/>
        </w:rPr>
        <w:t>The interval for maintenance VIT with 100</w:t>
      </w:r>
      <w:r w:rsidRPr="00B56046">
        <w:rPr>
          <w:rFonts w:ascii="Times New Roman" w:hAnsi="Times New Roman" w:cs="Times New Roman"/>
          <w:i/>
          <w:iCs/>
          <w:sz w:val="24"/>
          <w:szCs w:val="24"/>
          <w:bdr w:val="none" w:sz="0" w:space="0" w:color="auto" w:frame="1"/>
          <w:lang w:val="en-US" w:eastAsia="sl-SI"/>
        </w:rPr>
        <w:t>μ</w:t>
      </w:r>
      <w:r w:rsidRPr="00B56046">
        <w:rPr>
          <w:rFonts w:ascii="Times New Roman" w:hAnsi="Times New Roman" w:cs="Times New Roman"/>
          <w:sz w:val="24"/>
          <w:szCs w:val="24"/>
          <w:lang w:val="en-US" w:eastAsia="sl-SI"/>
        </w:rPr>
        <w:t>g venom recommended by the manufacturers has been 4</w:t>
      </w:r>
      <w:r>
        <w:rPr>
          <w:rFonts w:ascii="Times New Roman" w:hAnsi="Times New Roman" w:cs="Times New Roman"/>
          <w:sz w:val="24"/>
          <w:szCs w:val="24"/>
          <w:lang w:val="en-US" w:eastAsia="sl-SI"/>
        </w:rPr>
        <w:t>-6</w:t>
      </w:r>
      <w:r w:rsidRPr="00B56046">
        <w:rPr>
          <w:rFonts w:ascii="Times New Roman" w:hAnsi="Times New Roman" w:cs="Times New Roman"/>
          <w:sz w:val="24"/>
          <w:szCs w:val="24"/>
          <w:lang w:val="en-US" w:eastAsia="sl-SI"/>
        </w:rPr>
        <w:t xml:space="preserve"> weeks for aqueous preparations and 6</w:t>
      </w:r>
      <w:r>
        <w:rPr>
          <w:rFonts w:ascii="Times New Roman" w:hAnsi="Times New Roman" w:cs="Times New Roman"/>
          <w:sz w:val="24"/>
          <w:szCs w:val="24"/>
          <w:lang w:val="en-US" w:eastAsia="sl-SI"/>
        </w:rPr>
        <w:t>-8</w:t>
      </w:r>
      <w:r w:rsidRPr="00B56046">
        <w:rPr>
          <w:rFonts w:ascii="Times New Roman" w:hAnsi="Times New Roman" w:cs="Times New Roman"/>
          <w:sz w:val="24"/>
          <w:szCs w:val="24"/>
          <w:lang w:val="en-US" w:eastAsia="sl-SI"/>
        </w:rPr>
        <w:t xml:space="preserve"> weeks for </w:t>
      </w:r>
      <w:r w:rsidRPr="00B56046">
        <w:rPr>
          <w:rFonts w:ascii="Times New Roman" w:hAnsi="Times New Roman" w:cs="Times New Roman"/>
          <w:sz w:val="24"/>
          <w:szCs w:val="24"/>
          <w:lang w:val="en-GB"/>
        </w:rPr>
        <w:t>purified aluminium hydroxide adsorbed preparations (</w:t>
      </w:r>
      <w:r>
        <w:rPr>
          <w:rFonts w:ascii="Times New Roman" w:hAnsi="Times New Roman" w:cs="Times New Roman"/>
          <w:sz w:val="24"/>
          <w:szCs w:val="24"/>
          <w:lang w:val="en-US" w:eastAsia="sl-SI"/>
        </w:rPr>
        <w:t>depot preparations</w:t>
      </w:r>
      <w:r w:rsidRPr="00B56046">
        <w:rPr>
          <w:rFonts w:ascii="Times New Roman" w:hAnsi="Times New Roman" w:cs="Times New Roman"/>
          <w:sz w:val="24"/>
          <w:szCs w:val="24"/>
          <w:lang w:val="en-US" w:eastAsia="sl-SI"/>
        </w:rPr>
        <w:t xml:space="preserve">). </w:t>
      </w:r>
      <w:r>
        <w:rPr>
          <w:rFonts w:ascii="Times New Roman" w:hAnsi="Times New Roman" w:cs="Times New Roman"/>
          <w:sz w:val="24"/>
          <w:szCs w:val="24"/>
          <w:lang w:val="en-US" w:eastAsia="sl-SI"/>
        </w:rPr>
        <w:t>According to expert consensus, injections are usually given every four weeks in the first year of treatment, every six weeks in the second year, and in case of a five year treatment every eight weeks from year 3-5</w:t>
      </w:r>
      <w:r w:rsidRPr="00087487">
        <w:rPr>
          <w:rFonts w:ascii="Times New Roman" w:hAnsi="Times New Roman" w:cs="Times New Roman"/>
          <w:noProof/>
          <w:sz w:val="24"/>
          <w:szCs w:val="24"/>
          <w:vertAlign w:val="superscript"/>
          <w:lang w:val="en-US" w:eastAsia="sl-SI"/>
        </w:rPr>
        <w:t>93</w:t>
      </w:r>
      <w:r>
        <w:rPr>
          <w:rFonts w:ascii="Times New Roman" w:hAnsi="Times New Roman" w:cs="Times New Roman"/>
          <w:sz w:val="24"/>
          <w:szCs w:val="24"/>
          <w:lang w:val="en-US" w:eastAsia="sl-SI"/>
        </w:rPr>
        <w:t xml:space="preserve">. </w:t>
      </w:r>
      <w:r w:rsidRPr="00B56046">
        <w:rPr>
          <w:rFonts w:ascii="Times New Roman" w:hAnsi="Times New Roman" w:cs="Times New Roman"/>
          <w:sz w:val="24"/>
          <w:szCs w:val="24"/>
          <w:lang w:val="en-US" w:eastAsia="sl-SI"/>
        </w:rPr>
        <w:t xml:space="preserve">Extending the maintenance interval to </w:t>
      </w:r>
      <w:r>
        <w:rPr>
          <w:rFonts w:ascii="Times New Roman" w:hAnsi="Times New Roman" w:cs="Times New Roman"/>
          <w:sz w:val="24"/>
          <w:szCs w:val="24"/>
          <w:lang w:val="en-US" w:eastAsia="sl-SI"/>
        </w:rPr>
        <w:t>three</w:t>
      </w:r>
      <w:r w:rsidRPr="00B56046">
        <w:rPr>
          <w:rFonts w:ascii="Times New Roman" w:hAnsi="Times New Roman" w:cs="Times New Roman"/>
          <w:sz w:val="24"/>
          <w:szCs w:val="24"/>
          <w:lang w:val="en-US" w:eastAsia="sl-SI"/>
        </w:rPr>
        <w:t xml:space="preserve"> months d</w:t>
      </w:r>
      <w:r>
        <w:rPr>
          <w:rFonts w:ascii="Times New Roman" w:hAnsi="Times New Roman" w:cs="Times New Roman"/>
          <w:sz w:val="24"/>
          <w:szCs w:val="24"/>
          <w:lang w:val="en-US" w:eastAsia="sl-SI"/>
        </w:rPr>
        <w:t>oes</w:t>
      </w:r>
      <w:r w:rsidRPr="00B56046">
        <w:rPr>
          <w:rFonts w:ascii="Times New Roman" w:hAnsi="Times New Roman" w:cs="Times New Roman"/>
          <w:sz w:val="24"/>
          <w:szCs w:val="24"/>
          <w:lang w:val="en-US" w:eastAsia="sl-SI"/>
        </w:rPr>
        <w:t xml:space="preserve"> not </w:t>
      </w:r>
      <w:r>
        <w:rPr>
          <w:rFonts w:ascii="Times New Roman" w:hAnsi="Times New Roman" w:cs="Times New Roman"/>
          <w:sz w:val="24"/>
          <w:szCs w:val="24"/>
          <w:lang w:val="en-US" w:eastAsia="sl-SI"/>
        </w:rPr>
        <w:t xml:space="preserve">seem to </w:t>
      </w:r>
      <w:r w:rsidRPr="00B56046">
        <w:rPr>
          <w:rFonts w:ascii="Times New Roman" w:hAnsi="Times New Roman" w:cs="Times New Roman"/>
          <w:sz w:val="24"/>
          <w:szCs w:val="24"/>
          <w:lang w:val="en-US" w:eastAsia="sl-SI"/>
        </w:rPr>
        <w:t>r</w:t>
      </w:r>
      <w:r>
        <w:rPr>
          <w:rFonts w:ascii="Times New Roman" w:hAnsi="Times New Roman" w:cs="Times New Roman"/>
          <w:sz w:val="24"/>
          <w:szCs w:val="24"/>
          <w:lang w:val="en-US" w:eastAsia="sl-SI"/>
        </w:rPr>
        <w:t>educe effectiveness or increase</w:t>
      </w:r>
      <w:r w:rsidRPr="00B56046">
        <w:rPr>
          <w:rFonts w:ascii="Times New Roman" w:hAnsi="Times New Roman" w:cs="Times New Roman"/>
          <w:sz w:val="24"/>
          <w:szCs w:val="24"/>
          <w:lang w:val="en-US" w:eastAsia="sl-SI"/>
        </w:rPr>
        <w:t xml:space="preserve"> </w:t>
      </w:r>
      <w:r>
        <w:rPr>
          <w:rFonts w:ascii="Times New Roman" w:hAnsi="Times New Roman" w:cs="Times New Roman"/>
          <w:sz w:val="24"/>
          <w:szCs w:val="24"/>
          <w:lang w:val="en-US" w:eastAsia="sl-SI"/>
        </w:rPr>
        <w:t>adverse events</w:t>
      </w:r>
      <w:r w:rsidRPr="00087487">
        <w:rPr>
          <w:rFonts w:ascii="Times New Roman" w:hAnsi="Times New Roman" w:cs="Times New Roman"/>
          <w:noProof/>
          <w:sz w:val="24"/>
          <w:szCs w:val="24"/>
          <w:vertAlign w:val="superscript"/>
          <w:lang w:val="en-US" w:eastAsia="sl-SI"/>
        </w:rPr>
        <w:t>94-96</w:t>
      </w:r>
      <w:r w:rsidRPr="00B56046">
        <w:rPr>
          <w:rFonts w:ascii="Times New Roman" w:hAnsi="Times New Roman" w:cs="Times New Roman"/>
          <w:sz w:val="24"/>
          <w:szCs w:val="24"/>
          <w:lang w:val="en-US" w:eastAsia="sl-SI"/>
        </w:rPr>
        <w:t xml:space="preserve">, which could be relevant </w:t>
      </w:r>
      <w:r w:rsidRPr="00B56046">
        <w:rPr>
          <w:rFonts w:ascii="Times New Roman" w:hAnsi="Times New Roman" w:cs="Times New Roman"/>
          <w:sz w:val="24"/>
          <w:szCs w:val="24"/>
          <w:lang w:val="en-US" w:eastAsia="de-AT"/>
        </w:rPr>
        <w:t xml:space="preserve">in terms of convenience and economic savings </w:t>
      </w:r>
      <w:r w:rsidRPr="00B56046">
        <w:rPr>
          <w:rFonts w:ascii="Times New Roman" w:hAnsi="Times New Roman" w:cs="Times New Roman"/>
          <w:sz w:val="24"/>
          <w:szCs w:val="24"/>
          <w:lang w:val="en-US" w:eastAsia="sl-SI"/>
        </w:rPr>
        <w:t xml:space="preserve">if life-long treatment is necessary. </w:t>
      </w:r>
      <w:r>
        <w:rPr>
          <w:rFonts w:ascii="Times New Roman" w:hAnsi="Times New Roman" w:cs="Times New Roman"/>
          <w:sz w:val="24"/>
          <w:szCs w:val="24"/>
          <w:lang w:val="en-US" w:eastAsia="sl-SI"/>
        </w:rPr>
        <w:t xml:space="preserve">As there is no specific study available for mastocytosis patients with severe initial SSR, caution should be used in extending the intervals to three months in those patients. </w:t>
      </w:r>
      <w:r w:rsidRPr="00B56046">
        <w:rPr>
          <w:rFonts w:ascii="Times New Roman" w:hAnsi="Times New Roman" w:cs="Times New Roman"/>
          <w:sz w:val="24"/>
          <w:szCs w:val="24"/>
          <w:lang w:val="en-US" w:eastAsia="sl-SI"/>
        </w:rPr>
        <w:t xml:space="preserve">A dose interval of </w:t>
      </w:r>
      <w:r>
        <w:rPr>
          <w:rFonts w:ascii="Times New Roman" w:hAnsi="Times New Roman" w:cs="Times New Roman"/>
          <w:sz w:val="24"/>
          <w:szCs w:val="24"/>
          <w:lang w:val="en-US" w:eastAsia="sl-SI"/>
        </w:rPr>
        <w:t>six</w:t>
      </w:r>
      <w:r w:rsidRPr="00B56046">
        <w:rPr>
          <w:rFonts w:ascii="Times New Roman" w:hAnsi="Times New Roman" w:cs="Times New Roman"/>
          <w:sz w:val="24"/>
          <w:szCs w:val="24"/>
          <w:lang w:val="en-US" w:eastAsia="sl-SI"/>
        </w:rPr>
        <w:t xml:space="preserve"> months did not provide suitable protection in </w:t>
      </w:r>
      <w:r>
        <w:rPr>
          <w:rFonts w:ascii="Times New Roman" w:hAnsi="Times New Roman" w:cs="Times New Roman"/>
          <w:sz w:val="24"/>
          <w:szCs w:val="24"/>
          <w:lang w:val="en-US" w:eastAsia="sl-SI"/>
        </w:rPr>
        <w:t>honey</w:t>
      </w:r>
      <w:r w:rsidRPr="00B56046">
        <w:rPr>
          <w:rFonts w:ascii="Times New Roman" w:hAnsi="Times New Roman" w:cs="Times New Roman"/>
          <w:sz w:val="24"/>
          <w:szCs w:val="24"/>
          <w:lang w:val="en-US" w:eastAsia="sl-SI"/>
        </w:rPr>
        <w:t>bee venom allergic patients</w:t>
      </w:r>
      <w:r w:rsidRPr="00087487">
        <w:rPr>
          <w:rFonts w:ascii="Times New Roman" w:hAnsi="Times New Roman" w:cs="Times New Roman"/>
          <w:noProof/>
          <w:sz w:val="24"/>
          <w:szCs w:val="24"/>
          <w:vertAlign w:val="superscript"/>
          <w:lang w:val="en-US" w:eastAsia="sl-SI"/>
        </w:rPr>
        <w:t>97</w:t>
      </w:r>
      <w:r>
        <w:rPr>
          <w:rFonts w:ascii="Times New Roman" w:hAnsi="Times New Roman" w:cs="Times New Roman"/>
          <w:sz w:val="24"/>
          <w:szCs w:val="24"/>
          <w:lang w:val="en-US" w:eastAsia="sl-SI"/>
        </w:rPr>
        <w:t xml:space="preserve"> and is therefore not recommended for standard practice (Table 3)</w:t>
      </w:r>
      <w:r w:rsidRPr="00B56046">
        <w:rPr>
          <w:rFonts w:ascii="Times New Roman" w:hAnsi="Times New Roman" w:cs="Times New Roman"/>
          <w:sz w:val="24"/>
          <w:szCs w:val="24"/>
          <w:lang w:val="en-US" w:eastAsia="sl-SI"/>
        </w:rPr>
        <w:t xml:space="preserve">. </w:t>
      </w:r>
    </w:p>
    <w:p w:rsidR="00B9651D" w:rsidRPr="006C531C" w:rsidRDefault="00B9651D" w:rsidP="006C531C">
      <w:pPr>
        <w:spacing w:after="120" w:line="480" w:lineRule="auto"/>
        <w:ind w:left="-181" w:right="-79"/>
        <w:rPr>
          <w:rFonts w:ascii="Times New Roman" w:hAnsi="Times New Roman" w:cs="Times New Roman"/>
          <w:i/>
          <w:iCs/>
          <w:sz w:val="24"/>
          <w:szCs w:val="24"/>
          <w:lang w:val="en-US" w:eastAsia="sl-SI"/>
        </w:rPr>
      </w:pPr>
      <w:r w:rsidRPr="00B56046">
        <w:rPr>
          <w:rFonts w:ascii="Times New Roman" w:hAnsi="Times New Roman" w:cs="Times New Roman"/>
          <w:b/>
          <w:bCs/>
          <w:sz w:val="24"/>
          <w:szCs w:val="24"/>
          <w:lang w:val="en-US"/>
        </w:rPr>
        <w:t>Duration of VIT</w:t>
      </w:r>
      <w:r>
        <w:rPr>
          <w:rFonts w:ascii="Times New Roman" w:hAnsi="Times New Roman" w:cs="Times New Roman"/>
          <w:i/>
          <w:iCs/>
          <w:sz w:val="24"/>
          <w:szCs w:val="24"/>
          <w:lang w:val="en-US" w:eastAsia="sl-SI"/>
        </w:rPr>
        <w:br/>
      </w:r>
      <w:r w:rsidRPr="00B56046">
        <w:rPr>
          <w:rFonts w:ascii="Times New Roman" w:hAnsi="Times New Roman" w:cs="Times New Roman"/>
          <w:sz w:val="24"/>
          <w:szCs w:val="24"/>
          <w:lang w:val="en-US"/>
        </w:rPr>
        <w:t>Termination after approximately one or two years leads</w:t>
      </w:r>
      <w:r w:rsidRPr="00B56046">
        <w:rPr>
          <w:rFonts w:ascii="Times New Roman" w:hAnsi="Times New Roman" w:cs="Times New Roman"/>
          <w:color w:val="0000FF"/>
          <w:sz w:val="24"/>
          <w:szCs w:val="24"/>
          <w:lang w:val="en-US"/>
        </w:rPr>
        <w:t xml:space="preserve"> </w:t>
      </w:r>
      <w:r w:rsidRPr="00B56046">
        <w:rPr>
          <w:rFonts w:ascii="Times New Roman" w:hAnsi="Times New Roman" w:cs="Times New Roman"/>
          <w:sz w:val="24"/>
          <w:szCs w:val="24"/>
          <w:lang w:val="en-US"/>
        </w:rPr>
        <w:t xml:space="preserve">to a relapse rate of 22-27% </w:t>
      </w:r>
      <w:r w:rsidRPr="00087487">
        <w:rPr>
          <w:rFonts w:ascii="Times New Roman" w:hAnsi="Times New Roman" w:cs="Times New Roman"/>
          <w:noProof/>
          <w:sz w:val="24"/>
          <w:szCs w:val="24"/>
          <w:vertAlign w:val="superscript"/>
          <w:lang w:val="en-US"/>
        </w:rPr>
        <w:t>41, 42</w:t>
      </w:r>
      <w:r>
        <w:rPr>
          <w:rFonts w:ascii="Times New Roman" w:hAnsi="Times New Roman" w:cs="Times New Roman"/>
          <w:sz w:val="24"/>
          <w:szCs w:val="24"/>
          <w:lang w:val="en-US"/>
        </w:rPr>
        <w:t>. Some studies have concluded</w:t>
      </w:r>
      <w:r w:rsidRPr="00B56046">
        <w:rPr>
          <w:rFonts w:ascii="Times New Roman" w:hAnsi="Times New Roman" w:cs="Times New Roman"/>
          <w:sz w:val="24"/>
          <w:szCs w:val="24"/>
          <w:lang w:val="en-US"/>
        </w:rPr>
        <w:t xml:space="preserve"> that VIT for </w:t>
      </w:r>
      <w:r>
        <w:rPr>
          <w:rFonts w:ascii="Times New Roman" w:hAnsi="Times New Roman" w:cs="Times New Roman"/>
          <w:sz w:val="24"/>
          <w:szCs w:val="24"/>
          <w:lang w:val="en-US"/>
        </w:rPr>
        <w:t>three</w:t>
      </w:r>
      <w:r w:rsidRPr="00B56046">
        <w:rPr>
          <w:rFonts w:ascii="Times New Roman" w:hAnsi="Times New Roman" w:cs="Times New Roman"/>
          <w:sz w:val="24"/>
          <w:szCs w:val="24"/>
          <w:lang w:val="en-US"/>
        </w:rPr>
        <w:t xml:space="preserve"> years may be sufficient</w:t>
      </w:r>
      <w:r w:rsidRPr="00087487">
        <w:rPr>
          <w:rFonts w:ascii="Times New Roman" w:hAnsi="Times New Roman" w:cs="Times New Roman"/>
          <w:noProof/>
          <w:sz w:val="24"/>
          <w:szCs w:val="24"/>
          <w:vertAlign w:val="superscript"/>
          <w:lang w:val="en-US"/>
        </w:rPr>
        <w:t>98</w:t>
      </w:r>
      <w:r w:rsidRPr="00B56046">
        <w:rPr>
          <w:rFonts w:ascii="Times New Roman" w:hAnsi="Times New Roman" w:cs="Times New Roman"/>
          <w:sz w:val="24"/>
          <w:szCs w:val="24"/>
          <w:lang w:val="en-US"/>
        </w:rPr>
        <w:t>, particularly in patients with only mild to moderate initial sting reactions</w:t>
      </w:r>
      <w:r w:rsidRPr="00087487">
        <w:rPr>
          <w:rFonts w:ascii="Times New Roman" w:hAnsi="Times New Roman" w:cs="Times New Roman"/>
          <w:noProof/>
          <w:sz w:val="24"/>
          <w:szCs w:val="24"/>
          <w:vertAlign w:val="superscript"/>
          <w:lang w:val="en-US"/>
        </w:rPr>
        <w:t>98</w:t>
      </w:r>
      <w:r w:rsidRPr="00B56046">
        <w:rPr>
          <w:rFonts w:ascii="Times New Roman" w:hAnsi="Times New Roman" w:cs="Times New Roman"/>
          <w:sz w:val="24"/>
          <w:szCs w:val="24"/>
          <w:lang w:val="en-US"/>
        </w:rPr>
        <w:t>. Nevertheless, most of the studies c</w:t>
      </w:r>
      <w:r>
        <w:rPr>
          <w:rFonts w:ascii="Times New Roman" w:hAnsi="Times New Roman" w:cs="Times New Roman"/>
          <w:sz w:val="24"/>
          <w:szCs w:val="24"/>
          <w:lang w:val="en-US"/>
        </w:rPr>
        <w:t>o</w:t>
      </w:r>
      <w:r w:rsidRPr="00B56046">
        <w:rPr>
          <w:rFonts w:ascii="Times New Roman" w:hAnsi="Times New Roman" w:cs="Times New Roman"/>
          <w:sz w:val="24"/>
          <w:szCs w:val="24"/>
          <w:lang w:val="en-US"/>
        </w:rPr>
        <w:t>ncluded th</w:t>
      </w:r>
      <w:r>
        <w:rPr>
          <w:rFonts w:ascii="Times New Roman" w:hAnsi="Times New Roman" w:cs="Times New Roman"/>
          <w:sz w:val="24"/>
          <w:szCs w:val="24"/>
          <w:lang w:val="en-US"/>
        </w:rPr>
        <w:t>at a minimum of a</w:t>
      </w:r>
      <w:r w:rsidRPr="00B56046">
        <w:rPr>
          <w:rFonts w:ascii="Times New Roman" w:hAnsi="Times New Roman" w:cs="Times New Roman"/>
          <w:sz w:val="24"/>
          <w:szCs w:val="24"/>
          <w:lang w:val="en-US"/>
        </w:rPr>
        <w:t xml:space="preserve"> </w:t>
      </w:r>
      <w:r>
        <w:rPr>
          <w:rFonts w:ascii="Times New Roman" w:hAnsi="Times New Roman" w:cs="Times New Roman"/>
          <w:sz w:val="24"/>
          <w:szCs w:val="24"/>
          <w:lang w:val="en-US"/>
        </w:rPr>
        <w:t>five-year treatment is superior for</w:t>
      </w:r>
      <w:r w:rsidRPr="00B56046">
        <w:rPr>
          <w:rFonts w:ascii="Times New Roman" w:hAnsi="Times New Roman" w:cs="Times New Roman"/>
          <w:sz w:val="24"/>
          <w:szCs w:val="24"/>
          <w:lang w:val="en-US"/>
        </w:rPr>
        <w:t xml:space="preserve"> long-term effectiveness</w:t>
      </w:r>
      <w:r w:rsidRPr="00087487">
        <w:rPr>
          <w:rFonts w:ascii="Times New Roman" w:hAnsi="Times New Roman" w:cs="Times New Roman"/>
          <w:noProof/>
          <w:sz w:val="24"/>
          <w:szCs w:val="24"/>
          <w:vertAlign w:val="superscript"/>
          <w:lang w:val="en-US"/>
        </w:rPr>
        <w:t>99-102</w:t>
      </w:r>
      <w:r>
        <w:rPr>
          <w:rFonts w:ascii="Times New Roman" w:hAnsi="Times New Roman" w:cs="Times New Roman"/>
          <w:sz w:val="24"/>
          <w:szCs w:val="24"/>
          <w:lang w:val="en-US"/>
        </w:rPr>
        <w:t xml:space="preserve">. Life-long therapy should be considered in patients with severe initial SSR, systemic adverse events during VIT, </w:t>
      </w:r>
      <w:r>
        <w:rPr>
          <w:rFonts w:ascii="Times New Roman" w:hAnsi="Times New Roman" w:cs="Times New Roman"/>
          <w:sz w:val="24"/>
          <w:szCs w:val="24"/>
          <w:lang w:val="en-US"/>
        </w:rPr>
        <w:lastRenderedPageBreak/>
        <w:t xml:space="preserve">and honeybee venom allergic patients with high risk of future honeybee stings (Table 3, 4). </w:t>
      </w:r>
      <w:r>
        <w:rPr>
          <w:rFonts w:ascii="Times New Roman" w:hAnsi="Times New Roman" w:cs="Times New Roman"/>
          <w:sz w:val="24"/>
          <w:szCs w:val="24"/>
          <w:lang w:val="en-US"/>
        </w:rPr>
        <w:br/>
      </w:r>
      <w:r>
        <w:rPr>
          <w:rFonts w:ascii="Times New Roman" w:hAnsi="Times New Roman" w:cs="Times New Roman"/>
          <w:b/>
          <w:sz w:val="24"/>
          <w:szCs w:val="24"/>
          <w:lang w:val="en-US"/>
        </w:rPr>
        <w:br/>
      </w:r>
      <w:r>
        <w:rPr>
          <w:rFonts w:ascii="Times New Roman" w:hAnsi="Times New Roman" w:cs="Times New Roman"/>
          <w:b/>
          <w:sz w:val="24"/>
          <w:szCs w:val="24"/>
          <w:lang w:val="en-US"/>
        </w:rPr>
        <w:br/>
      </w:r>
      <w:r>
        <w:rPr>
          <w:rFonts w:ascii="Times New Roman" w:hAnsi="Times New Roman" w:cs="Times New Roman"/>
          <w:b/>
          <w:sz w:val="24"/>
          <w:szCs w:val="24"/>
          <w:lang w:val="en-US"/>
        </w:rPr>
        <w:br/>
      </w:r>
      <w:r w:rsidRPr="000254D7">
        <w:rPr>
          <w:rFonts w:ascii="Times New Roman" w:hAnsi="Times New Roman" w:cs="Times New Roman"/>
          <w:b/>
          <w:sz w:val="24"/>
          <w:szCs w:val="24"/>
          <w:lang w:val="en-US"/>
        </w:rPr>
        <w:t>Adherence</w:t>
      </w:r>
      <w:r>
        <w:rPr>
          <w:rFonts w:ascii="Times New Roman" w:hAnsi="Times New Roman" w:cs="Times New Roman"/>
          <w:sz w:val="24"/>
          <w:szCs w:val="24"/>
          <w:lang w:val="en-US"/>
        </w:rPr>
        <w:br/>
      </w:r>
      <w:r w:rsidRPr="006C531C">
        <w:rPr>
          <w:rFonts w:ascii="Times New Roman" w:hAnsi="Times New Roman" w:cs="Times New Roman"/>
          <w:sz w:val="24"/>
          <w:szCs w:val="24"/>
          <w:lang w:val="en-US"/>
        </w:rPr>
        <w:t>Adherence to VIT is high, possibly because of patients’ perception of an unpredictable risk of life threating sting reactions. In a recent study 9</w:t>
      </w:r>
      <w:r>
        <w:rPr>
          <w:rFonts w:ascii="Times New Roman" w:hAnsi="Times New Roman" w:cs="Times New Roman"/>
          <w:sz w:val="24"/>
          <w:szCs w:val="24"/>
          <w:lang w:val="en-US"/>
        </w:rPr>
        <w:t>5%</w:t>
      </w:r>
      <w:r w:rsidRPr="006C531C">
        <w:rPr>
          <w:rFonts w:ascii="Times New Roman" w:hAnsi="Times New Roman" w:cs="Times New Roman"/>
          <w:sz w:val="24"/>
          <w:szCs w:val="24"/>
          <w:lang w:val="en-US"/>
        </w:rPr>
        <w:t xml:space="preserve"> and 8</w:t>
      </w:r>
      <w:r>
        <w:rPr>
          <w:rFonts w:ascii="Times New Roman" w:hAnsi="Times New Roman" w:cs="Times New Roman"/>
          <w:sz w:val="24"/>
          <w:szCs w:val="24"/>
          <w:lang w:val="en-US"/>
        </w:rPr>
        <w:t>4</w:t>
      </w:r>
      <w:r w:rsidRPr="006C53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patients </w:t>
      </w:r>
      <w:r w:rsidRPr="006C531C">
        <w:rPr>
          <w:rFonts w:ascii="Times New Roman" w:hAnsi="Times New Roman" w:cs="Times New Roman"/>
          <w:sz w:val="24"/>
          <w:szCs w:val="24"/>
          <w:lang w:val="en-US"/>
        </w:rPr>
        <w:t xml:space="preserve">still continued VIT after </w:t>
      </w:r>
      <w:r>
        <w:rPr>
          <w:rFonts w:ascii="Times New Roman" w:hAnsi="Times New Roman" w:cs="Times New Roman"/>
          <w:sz w:val="24"/>
          <w:szCs w:val="24"/>
          <w:lang w:val="en-US"/>
        </w:rPr>
        <w:t>three and five</w:t>
      </w:r>
      <w:r w:rsidRPr="006C531C">
        <w:rPr>
          <w:rFonts w:ascii="Times New Roman" w:hAnsi="Times New Roman" w:cs="Times New Roman"/>
          <w:sz w:val="24"/>
          <w:szCs w:val="24"/>
          <w:lang w:val="en-US"/>
        </w:rPr>
        <w:t xml:space="preserve"> years</w:t>
      </w:r>
      <w:r>
        <w:rPr>
          <w:rFonts w:ascii="Times New Roman" w:hAnsi="Times New Roman" w:cs="Times New Roman"/>
          <w:sz w:val="24"/>
          <w:szCs w:val="24"/>
          <w:lang w:val="en-US"/>
        </w:rPr>
        <w:t>,</w:t>
      </w:r>
      <w:r w:rsidRPr="006C531C">
        <w:rPr>
          <w:rFonts w:ascii="Times New Roman" w:hAnsi="Times New Roman" w:cs="Times New Roman"/>
          <w:sz w:val="24"/>
          <w:szCs w:val="24"/>
          <w:lang w:val="en-US"/>
        </w:rPr>
        <w:t xml:space="preserve"> respectively</w:t>
      </w:r>
      <w:r w:rsidRPr="00087487">
        <w:rPr>
          <w:rFonts w:ascii="Times New Roman" w:hAnsi="Times New Roman" w:cs="Times New Roman"/>
          <w:noProof/>
          <w:sz w:val="24"/>
          <w:szCs w:val="24"/>
          <w:vertAlign w:val="superscript"/>
          <w:lang w:val="en-US"/>
        </w:rPr>
        <w:t>103</w:t>
      </w:r>
      <w:r w:rsidRPr="006C531C">
        <w:rPr>
          <w:rFonts w:ascii="Times New Roman" w:hAnsi="Times New Roman" w:cs="Times New Roman"/>
          <w:sz w:val="24"/>
          <w:szCs w:val="24"/>
          <w:lang w:val="en-US"/>
        </w:rPr>
        <w:t>.</w:t>
      </w:r>
    </w:p>
    <w:p w:rsidR="00B9651D" w:rsidRPr="00B56046" w:rsidRDefault="00B9651D" w:rsidP="0039207E">
      <w:pPr>
        <w:spacing w:line="480" w:lineRule="auto"/>
        <w:ind w:left="-181" w:right="-79"/>
        <w:rPr>
          <w:rFonts w:ascii="Times New Roman" w:hAnsi="Times New Roman" w:cs="Times New Roman"/>
          <w:sz w:val="24"/>
          <w:szCs w:val="24"/>
          <w:lang w:val="en-US"/>
        </w:rPr>
      </w:pPr>
      <w:r w:rsidRPr="00B56046">
        <w:rPr>
          <w:rFonts w:ascii="Times New Roman" w:hAnsi="Times New Roman" w:cs="Times New Roman"/>
          <w:b/>
          <w:bCs/>
          <w:sz w:val="24"/>
          <w:szCs w:val="24"/>
          <w:lang w:val="en-US"/>
        </w:rPr>
        <w:t>Effectiveness</w:t>
      </w:r>
      <w:r>
        <w:rPr>
          <w:rFonts w:ascii="Times New Roman" w:hAnsi="Times New Roman" w:cs="Times New Roman"/>
          <w:sz w:val="24"/>
          <w:szCs w:val="24"/>
          <w:lang w:val="en-US"/>
        </w:rPr>
        <w:br/>
      </w:r>
      <w:r>
        <w:rPr>
          <w:rFonts w:ascii="Times New Roman" w:hAnsi="Times New Roman" w:cs="Times New Roman"/>
          <w:sz w:val="24"/>
          <w:szCs w:val="24"/>
          <w:lang w:val="en-GB"/>
        </w:rPr>
        <w:t>Treatment with ant venom is very effective as</w:t>
      </w:r>
      <w:r>
        <w:rPr>
          <w:rFonts w:ascii="Times New Roman" w:hAnsi="Times New Roman" w:cs="Times New Roman"/>
          <w:sz w:val="24"/>
          <w:szCs w:val="24"/>
          <w:lang w:val="en-US"/>
        </w:rPr>
        <w:t xml:space="preserve"> 97 to 98% are protected after VIT</w:t>
      </w:r>
      <w:r w:rsidRPr="006A3F07">
        <w:rPr>
          <w:rFonts w:ascii="Times New Roman" w:hAnsi="Times New Roman" w:cs="Times New Roman"/>
          <w:noProof/>
          <w:sz w:val="24"/>
          <w:szCs w:val="24"/>
          <w:vertAlign w:val="superscript"/>
          <w:lang w:val="en-US"/>
        </w:rPr>
        <w:t>9, 10</w:t>
      </w:r>
      <w:r>
        <w:rPr>
          <w:rFonts w:ascii="Times New Roman" w:hAnsi="Times New Roman" w:cs="Times New Roman"/>
          <w:sz w:val="24"/>
          <w:szCs w:val="24"/>
          <w:lang w:val="en-GB"/>
        </w:rPr>
        <w:t>. The effectiveness of honey</w:t>
      </w:r>
      <w:r w:rsidRPr="00280AC1">
        <w:rPr>
          <w:rFonts w:ascii="Times New Roman" w:hAnsi="Times New Roman" w:cs="Times New Roman"/>
          <w:sz w:val="24"/>
          <w:szCs w:val="24"/>
          <w:lang w:val="en-GB"/>
        </w:rPr>
        <w:t>bee and vespid VIT i</w:t>
      </w:r>
      <w:r>
        <w:rPr>
          <w:rFonts w:ascii="Times New Roman" w:hAnsi="Times New Roman" w:cs="Times New Roman"/>
          <w:sz w:val="24"/>
          <w:szCs w:val="24"/>
          <w:lang w:val="en-GB"/>
        </w:rPr>
        <w:t xml:space="preserve">s different and </w:t>
      </w:r>
      <w:r w:rsidRPr="00280AC1">
        <w:rPr>
          <w:rFonts w:ascii="Times New Roman" w:hAnsi="Times New Roman" w:cs="Times New Roman"/>
          <w:sz w:val="24"/>
          <w:szCs w:val="24"/>
          <w:lang w:val="en-GB"/>
        </w:rPr>
        <w:t xml:space="preserve">ranges from </w:t>
      </w:r>
      <w:r>
        <w:rPr>
          <w:rFonts w:ascii="Times New Roman" w:hAnsi="Times New Roman" w:cs="Times New Roman"/>
          <w:sz w:val="24"/>
          <w:szCs w:val="24"/>
          <w:lang w:val="en-US"/>
        </w:rPr>
        <w:t xml:space="preserve">77 to </w:t>
      </w:r>
      <w:r w:rsidRPr="00280AC1">
        <w:rPr>
          <w:rFonts w:ascii="Times New Roman" w:hAnsi="Times New Roman" w:cs="Times New Roman"/>
          <w:sz w:val="24"/>
          <w:szCs w:val="24"/>
          <w:lang w:val="en-US"/>
        </w:rPr>
        <w:t xml:space="preserve">84% for </w:t>
      </w:r>
      <w:r>
        <w:rPr>
          <w:rFonts w:ascii="Times New Roman" w:hAnsi="Times New Roman" w:cs="Times New Roman"/>
          <w:sz w:val="24"/>
          <w:szCs w:val="24"/>
          <w:lang w:val="en-US"/>
        </w:rPr>
        <w:t>honey</w:t>
      </w:r>
      <w:r w:rsidRPr="00280AC1">
        <w:rPr>
          <w:rFonts w:ascii="Times New Roman" w:hAnsi="Times New Roman" w:cs="Times New Roman"/>
          <w:sz w:val="24"/>
          <w:szCs w:val="24"/>
          <w:lang w:val="en-US"/>
        </w:rPr>
        <w:t xml:space="preserve">bee venom </w:t>
      </w:r>
      <w:r w:rsidRPr="00280AC1">
        <w:rPr>
          <w:rFonts w:ascii="Times New Roman" w:hAnsi="Times New Roman" w:cs="Times New Roman"/>
          <w:sz w:val="24"/>
          <w:szCs w:val="24"/>
          <w:lang w:val="en-GB"/>
        </w:rPr>
        <w:t xml:space="preserve">compared to </w:t>
      </w:r>
      <w:r>
        <w:rPr>
          <w:rFonts w:ascii="Times New Roman" w:hAnsi="Times New Roman" w:cs="Times New Roman"/>
          <w:sz w:val="24"/>
          <w:szCs w:val="24"/>
          <w:lang w:val="en-US"/>
        </w:rPr>
        <w:t xml:space="preserve">91 to </w:t>
      </w:r>
      <w:r w:rsidRPr="00280AC1">
        <w:rPr>
          <w:rFonts w:ascii="Times New Roman" w:hAnsi="Times New Roman" w:cs="Times New Roman"/>
          <w:sz w:val="24"/>
          <w:szCs w:val="24"/>
          <w:lang w:val="en-US"/>
        </w:rPr>
        <w:t xml:space="preserve">96% for </w:t>
      </w:r>
      <w:r w:rsidRPr="00280AC1">
        <w:rPr>
          <w:rFonts w:ascii="Times New Roman" w:hAnsi="Times New Roman" w:cs="Times New Roman"/>
          <w:sz w:val="24"/>
          <w:szCs w:val="24"/>
          <w:lang w:val="en-GB"/>
        </w:rPr>
        <w:t>vespid venom</w:t>
      </w:r>
      <w:r w:rsidRPr="006A3F07">
        <w:rPr>
          <w:rFonts w:ascii="Times New Roman" w:hAnsi="Times New Roman" w:cs="Times New Roman"/>
          <w:noProof/>
          <w:sz w:val="24"/>
          <w:szCs w:val="24"/>
          <w:vertAlign w:val="superscript"/>
          <w:lang w:val="en-US"/>
        </w:rPr>
        <w:t>7, 8</w:t>
      </w:r>
      <w:r w:rsidRPr="00B56046">
        <w:rPr>
          <w:rFonts w:ascii="Times New Roman" w:hAnsi="Times New Roman" w:cs="Times New Roman"/>
          <w:sz w:val="24"/>
          <w:szCs w:val="24"/>
          <w:lang w:val="en-US"/>
        </w:rPr>
        <w:t>. The underlying reasons are still unclear. It has been speculated that the</w:t>
      </w:r>
      <w:r w:rsidRPr="00B56046">
        <w:rPr>
          <w:rFonts w:ascii="Times New Roman" w:hAnsi="Times New Roman" w:cs="Times New Roman"/>
          <w:sz w:val="24"/>
          <w:szCs w:val="24"/>
          <w:lang w:val="en-GB"/>
        </w:rPr>
        <w:t xml:space="preserve"> amoun</w:t>
      </w:r>
      <w:r>
        <w:rPr>
          <w:rFonts w:ascii="Times New Roman" w:hAnsi="Times New Roman" w:cs="Times New Roman"/>
          <w:sz w:val="24"/>
          <w:szCs w:val="24"/>
          <w:lang w:val="en-GB"/>
        </w:rPr>
        <w:t>t of venom delivered by a honey</w:t>
      </w:r>
      <w:r w:rsidRPr="00B56046">
        <w:rPr>
          <w:rFonts w:ascii="Times New Roman" w:hAnsi="Times New Roman" w:cs="Times New Roman"/>
          <w:sz w:val="24"/>
          <w:szCs w:val="24"/>
          <w:lang w:val="en-GB"/>
        </w:rPr>
        <w:t>bee sting is much larger and more consistent</w:t>
      </w:r>
      <w:r w:rsidRPr="00087487">
        <w:rPr>
          <w:rFonts w:ascii="Times New Roman" w:hAnsi="Times New Roman" w:cs="Times New Roman"/>
          <w:noProof/>
          <w:sz w:val="24"/>
          <w:szCs w:val="24"/>
          <w:vertAlign w:val="superscript"/>
          <w:lang w:val="en-GB"/>
        </w:rPr>
        <w:t>90</w:t>
      </w:r>
      <w:r w:rsidRPr="00B56046">
        <w:rPr>
          <w:rFonts w:ascii="Times New Roman" w:hAnsi="Times New Roman" w:cs="Times New Roman"/>
          <w:sz w:val="24"/>
          <w:szCs w:val="24"/>
          <w:lang w:val="en-GB"/>
        </w:rPr>
        <w:t>. This may also explain the difference in the reaction rate to sting challenges, which has also been observed in untreated patients</w:t>
      </w:r>
      <w:r w:rsidRPr="00087487">
        <w:rPr>
          <w:rFonts w:ascii="Times New Roman" w:hAnsi="Times New Roman" w:cs="Times New Roman"/>
          <w:noProof/>
          <w:sz w:val="24"/>
          <w:szCs w:val="24"/>
          <w:vertAlign w:val="superscript"/>
          <w:lang w:val="en-GB"/>
        </w:rPr>
        <w:t>104-106</w:t>
      </w:r>
      <w:r w:rsidRPr="00B56046">
        <w:rPr>
          <w:rFonts w:ascii="Times New Roman" w:hAnsi="Times New Roman" w:cs="Times New Roman"/>
          <w:sz w:val="24"/>
          <w:szCs w:val="24"/>
          <w:lang w:val="en-GB"/>
        </w:rPr>
        <w:t xml:space="preserve">. It also appears that the broad sensitization pattern in </w:t>
      </w:r>
      <w:r>
        <w:rPr>
          <w:rFonts w:ascii="Times New Roman" w:hAnsi="Times New Roman" w:cs="Times New Roman"/>
          <w:sz w:val="24"/>
          <w:szCs w:val="24"/>
          <w:lang w:val="en-GB"/>
        </w:rPr>
        <w:t>honey</w:t>
      </w:r>
      <w:r w:rsidRPr="00B56046">
        <w:rPr>
          <w:rFonts w:ascii="Times New Roman" w:hAnsi="Times New Roman" w:cs="Times New Roman"/>
          <w:sz w:val="24"/>
          <w:szCs w:val="24"/>
          <w:lang w:val="en-GB"/>
        </w:rPr>
        <w:t xml:space="preserve">bee venom allergic patients may play a role in the lower effectiveness of </w:t>
      </w:r>
      <w:r>
        <w:rPr>
          <w:rFonts w:ascii="Times New Roman" w:hAnsi="Times New Roman" w:cs="Times New Roman"/>
          <w:sz w:val="24"/>
          <w:szCs w:val="24"/>
          <w:lang w:val="en-GB"/>
        </w:rPr>
        <w:t>honey</w:t>
      </w:r>
      <w:r w:rsidRPr="00B56046">
        <w:rPr>
          <w:rFonts w:ascii="Times New Roman" w:hAnsi="Times New Roman" w:cs="Times New Roman"/>
          <w:sz w:val="24"/>
          <w:szCs w:val="24"/>
          <w:lang w:val="en-GB"/>
        </w:rPr>
        <w:t>bee VIT</w:t>
      </w:r>
      <w:r w:rsidRPr="00087487">
        <w:rPr>
          <w:rFonts w:ascii="Times New Roman" w:hAnsi="Times New Roman" w:cs="Times New Roman"/>
          <w:noProof/>
          <w:sz w:val="24"/>
          <w:szCs w:val="24"/>
          <w:vertAlign w:val="superscript"/>
          <w:lang w:val="en-GB"/>
        </w:rPr>
        <w:t>107</w:t>
      </w:r>
      <w:r w:rsidRPr="00B56046">
        <w:rPr>
          <w:rFonts w:ascii="Times New Roman" w:hAnsi="Times New Roman" w:cs="Times New Roman"/>
          <w:sz w:val="24"/>
          <w:szCs w:val="24"/>
          <w:lang w:val="en-GB"/>
        </w:rPr>
        <w:t>. For example, some patients are predominantly</w:t>
      </w:r>
      <w:r w:rsidRPr="00B56046">
        <w:rPr>
          <w:rFonts w:ascii="Times New Roman" w:hAnsi="Times New Roman" w:cs="Times New Roman"/>
          <w:color w:val="0000FF"/>
          <w:sz w:val="24"/>
          <w:szCs w:val="24"/>
          <w:lang w:val="en-GB"/>
        </w:rPr>
        <w:t xml:space="preserve"> </w:t>
      </w:r>
      <w:r w:rsidRPr="00B56046">
        <w:rPr>
          <w:rFonts w:ascii="Times New Roman" w:hAnsi="Times New Roman" w:cs="Times New Roman"/>
          <w:sz w:val="24"/>
          <w:szCs w:val="24"/>
          <w:lang w:val="en-GB"/>
        </w:rPr>
        <w:t xml:space="preserve">sensitized to </w:t>
      </w:r>
      <w:r>
        <w:rPr>
          <w:rFonts w:ascii="Times New Roman" w:hAnsi="Times New Roman" w:cs="Times New Roman"/>
          <w:sz w:val="24"/>
          <w:szCs w:val="24"/>
          <w:lang w:val="en-GB"/>
        </w:rPr>
        <w:t>Api m 10, which may be</w:t>
      </w:r>
      <w:r w:rsidRPr="00B56046">
        <w:rPr>
          <w:rFonts w:ascii="Times New Roman" w:hAnsi="Times New Roman" w:cs="Times New Roman"/>
          <w:sz w:val="24"/>
          <w:szCs w:val="24"/>
          <w:lang w:val="en-GB"/>
        </w:rPr>
        <w:t xml:space="preserve"> underrepresented in certain available </w:t>
      </w:r>
      <w:r>
        <w:rPr>
          <w:rFonts w:ascii="Times New Roman" w:hAnsi="Times New Roman" w:cs="Times New Roman"/>
          <w:sz w:val="24"/>
          <w:szCs w:val="24"/>
          <w:lang w:val="en-GB"/>
        </w:rPr>
        <w:t>honey</w:t>
      </w:r>
      <w:r w:rsidRPr="00B56046">
        <w:rPr>
          <w:rFonts w:ascii="Times New Roman" w:hAnsi="Times New Roman" w:cs="Times New Roman"/>
          <w:sz w:val="24"/>
          <w:szCs w:val="24"/>
          <w:lang w:val="en-GB"/>
        </w:rPr>
        <w:t xml:space="preserve">bee venom </w:t>
      </w:r>
      <w:r>
        <w:rPr>
          <w:rFonts w:ascii="Times New Roman" w:hAnsi="Times New Roman" w:cs="Times New Roman"/>
          <w:sz w:val="24"/>
          <w:szCs w:val="24"/>
          <w:lang w:val="en-US" w:eastAsia="sl-SI"/>
        </w:rPr>
        <w:t>preparations</w:t>
      </w:r>
      <w:r w:rsidRPr="00087487">
        <w:rPr>
          <w:rFonts w:ascii="Times New Roman" w:hAnsi="Times New Roman" w:cs="Times New Roman"/>
          <w:noProof/>
          <w:sz w:val="24"/>
          <w:szCs w:val="24"/>
          <w:vertAlign w:val="superscript"/>
          <w:lang w:val="en-GB"/>
        </w:rPr>
        <w:t>108, 109</w:t>
      </w:r>
      <w:r w:rsidRPr="00B56046">
        <w:rPr>
          <w:rFonts w:ascii="Times New Roman" w:hAnsi="Times New Roman" w:cs="Times New Roman"/>
          <w:sz w:val="24"/>
          <w:szCs w:val="24"/>
          <w:lang w:val="en-GB"/>
        </w:rPr>
        <w:t xml:space="preserve">. </w:t>
      </w:r>
      <w:r>
        <w:rPr>
          <w:rFonts w:ascii="Times New Roman" w:hAnsi="Times New Roman" w:cs="Times New Roman"/>
          <w:sz w:val="24"/>
          <w:szCs w:val="24"/>
        </w:rPr>
        <w:t xml:space="preserve">However, </w:t>
      </w:r>
      <w:r w:rsidRPr="00AD2A9C">
        <w:rPr>
          <w:rFonts w:ascii="Times New Roman" w:hAnsi="Times New Roman" w:cs="Times New Roman"/>
          <w:sz w:val="24"/>
          <w:szCs w:val="24"/>
        </w:rPr>
        <w:t>none of these studies included a patient analysis of molecular sIgE binding patterns to honeybee venom allergens before the start of VIT. Without such a s</w:t>
      </w:r>
      <w:r>
        <w:rPr>
          <w:rFonts w:ascii="Times New Roman" w:hAnsi="Times New Roman" w:cs="Times New Roman"/>
          <w:sz w:val="24"/>
          <w:szCs w:val="24"/>
        </w:rPr>
        <w:t xml:space="preserve">pecific </w:t>
      </w:r>
      <w:r w:rsidRPr="00AD2A9C">
        <w:rPr>
          <w:rFonts w:ascii="Times New Roman" w:hAnsi="Times New Roman" w:cs="Times New Roman"/>
          <w:sz w:val="24"/>
          <w:szCs w:val="24"/>
        </w:rPr>
        <w:t>IgE stratification aligned with the clinical outcome, the conclusions are of limited value</w:t>
      </w:r>
      <w:r>
        <w:rPr>
          <w:rFonts w:ascii="Times New Roman" w:hAnsi="Times New Roman" w:cs="Times New Roman"/>
          <w:sz w:val="24"/>
          <w:szCs w:val="24"/>
        </w:rPr>
        <w:t xml:space="preserve">. </w:t>
      </w:r>
      <w:r w:rsidRPr="00B56046">
        <w:rPr>
          <w:rFonts w:ascii="Times New Roman" w:hAnsi="Times New Roman" w:cs="Times New Roman"/>
          <w:sz w:val="24"/>
          <w:szCs w:val="24"/>
          <w:lang w:val="en-GB"/>
        </w:rPr>
        <w:t>The specific</w:t>
      </w:r>
      <w:r w:rsidRPr="00B56046">
        <w:rPr>
          <w:rFonts w:ascii="Times New Roman" w:hAnsi="Times New Roman" w:cs="Times New Roman"/>
          <w:sz w:val="24"/>
          <w:szCs w:val="24"/>
        </w:rPr>
        <w:t xml:space="preserve"> preparation does not seem to have an impact on the effectiveness. The effectiveness of aqueous and purified aluminium hydroxide adsorbed preparations has been shown to be similar</w:t>
      </w:r>
      <w:r w:rsidRPr="00087487">
        <w:rPr>
          <w:rFonts w:ascii="Times New Roman" w:hAnsi="Times New Roman" w:cs="Times New Roman"/>
          <w:noProof/>
          <w:sz w:val="24"/>
          <w:szCs w:val="24"/>
          <w:vertAlign w:val="superscript"/>
        </w:rPr>
        <w:t>60, 110</w:t>
      </w:r>
      <w:r w:rsidRPr="00B56046">
        <w:rPr>
          <w:rFonts w:ascii="Times New Roman" w:hAnsi="Times New Roman" w:cs="Times New Roman"/>
          <w:sz w:val="24"/>
          <w:szCs w:val="24"/>
          <w:lang w:val="en-GB"/>
        </w:rPr>
        <w:t xml:space="preserve">. </w:t>
      </w:r>
    </w:p>
    <w:p w:rsidR="00B9651D" w:rsidRPr="00B56046" w:rsidRDefault="00B9651D" w:rsidP="0039207E">
      <w:pPr>
        <w:spacing w:line="480" w:lineRule="auto"/>
        <w:ind w:left="-180" w:right="-79"/>
        <w:rPr>
          <w:rFonts w:ascii="Times New Roman" w:hAnsi="Times New Roman" w:cs="Times New Roman"/>
          <w:sz w:val="24"/>
          <w:szCs w:val="24"/>
          <w:lang w:val="en-GB"/>
        </w:rPr>
      </w:pPr>
      <w:r w:rsidRPr="00B56046">
        <w:rPr>
          <w:rFonts w:ascii="Times New Roman" w:hAnsi="Times New Roman" w:cs="Times New Roman"/>
          <w:b/>
          <w:bCs/>
          <w:sz w:val="24"/>
          <w:szCs w:val="24"/>
          <w:lang w:val="en-US"/>
        </w:rPr>
        <w:t>Effectiveness</w:t>
      </w:r>
      <w:r>
        <w:rPr>
          <w:rFonts w:ascii="Times New Roman" w:hAnsi="Times New Roman" w:cs="Times New Roman"/>
          <w:b/>
          <w:bCs/>
          <w:sz w:val="24"/>
          <w:szCs w:val="24"/>
        </w:rPr>
        <w:t xml:space="preserve"> of VIT after up-dosing phase</w:t>
      </w:r>
      <w:r>
        <w:rPr>
          <w:rFonts w:ascii="Times New Roman" w:hAnsi="Times New Roman" w:cs="Times New Roman"/>
          <w:sz w:val="24"/>
          <w:szCs w:val="24"/>
          <w:lang w:val="en-GB"/>
        </w:rPr>
        <w:br/>
      </w:r>
      <w:r w:rsidRPr="00B56046">
        <w:rPr>
          <w:rFonts w:ascii="Times New Roman" w:hAnsi="Times New Roman" w:cs="Times New Roman"/>
          <w:sz w:val="24"/>
          <w:szCs w:val="24"/>
          <w:lang w:val="en-US"/>
        </w:rPr>
        <w:t xml:space="preserve">Only one </w:t>
      </w:r>
      <w:r>
        <w:rPr>
          <w:rFonts w:ascii="Times New Roman" w:hAnsi="Times New Roman" w:cs="Times New Roman"/>
          <w:sz w:val="24"/>
          <w:szCs w:val="24"/>
          <w:lang w:val="en-US"/>
        </w:rPr>
        <w:t xml:space="preserve">recent </w:t>
      </w:r>
      <w:r w:rsidRPr="00B56046">
        <w:rPr>
          <w:rFonts w:ascii="Times New Roman" w:hAnsi="Times New Roman" w:cs="Times New Roman"/>
          <w:sz w:val="24"/>
          <w:szCs w:val="24"/>
          <w:lang w:val="en-US"/>
        </w:rPr>
        <w:t>s</w:t>
      </w:r>
      <w:r>
        <w:rPr>
          <w:rFonts w:ascii="Times New Roman" w:hAnsi="Times New Roman" w:cs="Times New Roman"/>
          <w:sz w:val="24"/>
          <w:szCs w:val="24"/>
          <w:lang w:val="en-US"/>
        </w:rPr>
        <w:t>tudy has looked at how rapidly</w:t>
      </w:r>
      <w:r w:rsidRPr="00B56046">
        <w:rPr>
          <w:rFonts w:ascii="Times New Roman" w:hAnsi="Times New Roman" w:cs="Times New Roman"/>
          <w:sz w:val="24"/>
          <w:szCs w:val="24"/>
          <w:lang w:val="en-US"/>
        </w:rPr>
        <w:t xml:space="preserve"> protection</w:t>
      </w:r>
      <w:r>
        <w:rPr>
          <w:rFonts w:ascii="Times New Roman" w:hAnsi="Times New Roman" w:cs="Times New Roman"/>
          <w:sz w:val="24"/>
          <w:szCs w:val="24"/>
          <w:lang w:val="en-US"/>
        </w:rPr>
        <w:t xml:space="preserve"> occurs</w:t>
      </w:r>
      <w:r w:rsidRPr="00B56046">
        <w:rPr>
          <w:rFonts w:ascii="Times New Roman" w:hAnsi="Times New Roman" w:cs="Times New Roman"/>
          <w:sz w:val="24"/>
          <w:szCs w:val="24"/>
          <w:lang w:val="en-US"/>
        </w:rPr>
        <w:t xml:space="preserve">. In </w:t>
      </w:r>
      <w:r>
        <w:rPr>
          <w:rFonts w:ascii="Times New Roman" w:hAnsi="Times New Roman" w:cs="Times New Roman"/>
          <w:sz w:val="24"/>
          <w:szCs w:val="24"/>
          <w:lang w:val="en-US"/>
        </w:rPr>
        <w:t>honey</w:t>
      </w:r>
      <w:r w:rsidRPr="00B56046">
        <w:rPr>
          <w:rFonts w:ascii="Times New Roman" w:hAnsi="Times New Roman" w:cs="Times New Roman"/>
          <w:sz w:val="24"/>
          <w:szCs w:val="24"/>
          <w:lang w:val="en-US"/>
        </w:rPr>
        <w:t>bee VIT</w:t>
      </w:r>
      <w:r>
        <w:rPr>
          <w:rFonts w:ascii="Times New Roman" w:hAnsi="Times New Roman" w:cs="Times New Roman"/>
          <w:sz w:val="24"/>
          <w:szCs w:val="24"/>
          <w:lang w:val="en-US"/>
        </w:rPr>
        <w:t>,</w:t>
      </w:r>
      <w:r w:rsidRPr="00B56046">
        <w:rPr>
          <w:rFonts w:ascii="Times New Roman" w:hAnsi="Times New Roman" w:cs="Times New Roman"/>
          <w:sz w:val="24"/>
          <w:szCs w:val="24"/>
          <w:lang w:val="en-US"/>
        </w:rPr>
        <w:t xml:space="preserve"> 89% </w:t>
      </w:r>
      <w:r w:rsidRPr="00B56046">
        <w:rPr>
          <w:rFonts w:ascii="Times New Roman" w:hAnsi="Times New Roman" w:cs="Times New Roman"/>
          <w:sz w:val="24"/>
          <w:szCs w:val="24"/>
          <w:lang w:val="en-US"/>
        </w:rPr>
        <w:lastRenderedPageBreak/>
        <w:t xml:space="preserve">tolerated the sting challenge one week after reaching the maintenance dose in a 3-5 day rush protocol or a 3-4 month conventional protocol. Those </w:t>
      </w:r>
      <w:r>
        <w:rPr>
          <w:rFonts w:ascii="Times New Roman" w:hAnsi="Times New Roman" w:cs="Times New Roman"/>
          <w:sz w:val="24"/>
          <w:szCs w:val="24"/>
          <w:lang w:val="en-US"/>
        </w:rPr>
        <w:t xml:space="preserve">patients </w:t>
      </w:r>
      <w:r w:rsidRPr="00B56046">
        <w:rPr>
          <w:rFonts w:ascii="Times New Roman" w:hAnsi="Times New Roman" w:cs="Times New Roman"/>
          <w:sz w:val="24"/>
          <w:szCs w:val="24"/>
          <w:lang w:val="en-US"/>
        </w:rPr>
        <w:t>who were not protected</w:t>
      </w:r>
      <w:r>
        <w:rPr>
          <w:rFonts w:ascii="Times New Roman" w:hAnsi="Times New Roman" w:cs="Times New Roman"/>
          <w:sz w:val="24"/>
          <w:szCs w:val="24"/>
          <w:lang w:val="en-US"/>
        </w:rPr>
        <w:t xml:space="preserve"> with 100µg venom, </w:t>
      </w:r>
      <w:r w:rsidRPr="00B56046">
        <w:rPr>
          <w:rFonts w:ascii="Times New Roman" w:hAnsi="Times New Roman" w:cs="Times New Roman"/>
          <w:sz w:val="24"/>
          <w:szCs w:val="24"/>
          <w:lang w:val="en-US"/>
        </w:rPr>
        <w:t>tolerated the sting challe</w:t>
      </w:r>
      <w:r>
        <w:rPr>
          <w:rFonts w:ascii="Times New Roman" w:hAnsi="Times New Roman" w:cs="Times New Roman"/>
          <w:sz w:val="24"/>
          <w:szCs w:val="24"/>
          <w:lang w:val="en-US"/>
        </w:rPr>
        <w:t xml:space="preserve">nge immediately after reaching the dose of </w:t>
      </w:r>
      <w:r w:rsidRPr="00B56046">
        <w:rPr>
          <w:rFonts w:ascii="Times New Roman" w:hAnsi="Times New Roman" w:cs="Times New Roman"/>
          <w:sz w:val="24"/>
          <w:szCs w:val="24"/>
          <w:lang w:val="en-US"/>
        </w:rPr>
        <w:t>200µg</w:t>
      </w:r>
      <w:r w:rsidRPr="00087487">
        <w:rPr>
          <w:rFonts w:ascii="Times New Roman" w:hAnsi="Times New Roman" w:cs="Times New Roman"/>
          <w:noProof/>
          <w:sz w:val="24"/>
          <w:szCs w:val="24"/>
          <w:vertAlign w:val="superscript"/>
          <w:lang w:val="en-US"/>
        </w:rPr>
        <w:t>89</w:t>
      </w:r>
      <w:r w:rsidRPr="00B56046">
        <w:rPr>
          <w:rFonts w:ascii="Times New Roman" w:hAnsi="Times New Roman" w:cs="Times New Roman"/>
          <w:sz w:val="24"/>
          <w:szCs w:val="24"/>
          <w:lang w:val="en-US"/>
        </w:rPr>
        <w:t xml:space="preserve">. </w:t>
      </w:r>
    </w:p>
    <w:p w:rsidR="00B9651D" w:rsidRDefault="00B9651D" w:rsidP="0039207E">
      <w:pPr>
        <w:spacing w:after="120" w:line="480" w:lineRule="auto"/>
        <w:ind w:left="-181" w:right="-79"/>
        <w:rPr>
          <w:rFonts w:ascii="Times New Roman" w:hAnsi="Times New Roman" w:cs="Times New Roman"/>
          <w:bCs/>
          <w:i/>
          <w:sz w:val="24"/>
          <w:szCs w:val="24"/>
        </w:rPr>
      </w:pPr>
      <w:r w:rsidRPr="00B56046">
        <w:rPr>
          <w:rFonts w:ascii="Times New Roman" w:hAnsi="Times New Roman" w:cs="Times New Roman"/>
          <w:b/>
          <w:bCs/>
          <w:sz w:val="24"/>
          <w:szCs w:val="24"/>
        </w:rPr>
        <w:t xml:space="preserve">Effectiveness </w:t>
      </w:r>
      <w:r>
        <w:rPr>
          <w:rFonts w:ascii="Times New Roman" w:hAnsi="Times New Roman" w:cs="Times New Roman"/>
          <w:b/>
          <w:bCs/>
          <w:sz w:val="24"/>
          <w:szCs w:val="24"/>
        </w:rPr>
        <w:t>during/</w:t>
      </w:r>
      <w:r w:rsidRPr="00B56046">
        <w:rPr>
          <w:rFonts w:ascii="Times New Roman" w:hAnsi="Times New Roman" w:cs="Times New Roman"/>
          <w:b/>
          <w:bCs/>
          <w:sz w:val="24"/>
          <w:szCs w:val="24"/>
        </w:rPr>
        <w:t xml:space="preserve">after </w:t>
      </w:r>
      <w:r>
        <w:rPr>
          <w:rFonts w:ascii="Times New Roman" w:hAnsi="Times New Roman" w:cs="Times New Roman"/>
          <w:b/>
          <w:bCs/>
          <w:sz w:val="24"/>
          <w:szCs w:val="24"/>
        </w:rPr>
        <w:t xml:space="preserve">maintenance </w:t>
      </w:r>
      <w:r w:rsidRPr="00B56046">
        <w:rPr>
          <w:rFonts w:ascii="Times New Roman" w:hAnsi="Times New Roman" w:cs="Times New Roman"/>
          <w:b/>
          <w:bCs/>
          <w:sz w:val="24"/>
          <w:szCs w:val="24"/>
        </w:rPr>
        <w:t>VIT</w:t>
      </w:r>
      <w:r w:rsidRPr="00B56046">
        <w:rPr>
          <w:rFonts w:ascii="Times New Roman" w:hAnsi="Times New Roman" w:cs="Times New Roman"/>
          <w:b/>
          <w:bCs/>
          <w:sz w:val="24"/>
          <w:szCs w:val="24"/>
        </w:rPr>
        <w:br/>
      </w:r>
      <w:r w:rsidRPr="00B56046">
        <w:rPr>
          <w:rFonts w:ascii="Times New Roman" w:hAnsi="Times New Roman" w:cs="Times New Roman"/>
          <w:sz w:val="24"/>
          <w:szCs w:val="24"/>
        </w:rPr>
        <w:t>Most effectiveness data are obtained during VIT. Re-sting reaction rates of 0-10%</w:t>
      </w:r>
      <w:r>
        <w:rPr>
          <w:rFonts w:ascii="Times New Roman" w:hAnsi="Times New Roman" w:cs="Times New Roman"/>
          <w:sz w:val="24"/>
          <w:szCs w:val="24"/>
        </w:rPr>
        <w:t xml:space="preserve"> </w:t>
      </w:r>
      <w:r w:rsidRPr="00B56046">
        <w:rPr>
          <w:rFonts w:ascii="Times New Roman" w:hAnsi="Times New Roman" w:cs="Times New Roman"/>
          <w:sz w:val="24"/>
          <w:szCs w:val="24"/>
        </w:rPr>
        <w:t xml:space="preserve">1-5 years after discontinuation of vespid VIT have been reported </w:t>
      </w:r>
      <w:r w:rsidRPr="00087487">
        <w:rPr>
          <w:rFonts w:ascii="Times New Roman" w:hAnsi="Times New Roman" w:cs="Times New Roman"/>
          <w:noProof/>
          <w:sz w:val="24"/>
          <w:szCs w:val="24"/>
          <w:vertAlign w:val="superscript"/>
        </w:rPr>
        <w:t>100, 101, 111</w:t>
      </w:r>
      <w:r w:rsidRPr="00B56046">
        <w:rPr>
          <w:rFonts w:ascii="Times New Roman" w:hAnsi="Times New Roman" w:cs="Times New Roman"/>
          <w:sz w:val="24"/>
          <w:szCs w:val="24"/>
        </w:rPr>
        <w:t xml:space="preserve">. Relapses after </w:t>
      </w:r>
      <w:r>
        <w:rPr>
          <w:rFonts w:ascii="Times New Roman" w:hAnsi="Times New Roman" w:cs="Times New Roman"/>
          <w:sz w:val="24"/>
          <w:szCs w:val="24"/>
        </w:rPr>
        <w:t>honey</w:t>
      </w:r>
      <w:r w:rsidRPr="00B56046">
        <w:rPr>
          <w:rFonts w:ascii="Times New Roman" w:hAnsi="Times New Roman" w:cs="Times New Roman"/>
          <w:sz w:val="24"/>
          <w:szCs w:val="24"/>
        </w:rPr>
        <w:t>bee VIT are more frequent</w:t>
      </w:r>
      <w:r>
        <w:rPr>
          <w:rFonts w:ascii="Times New Roman" w:hAnsi="Times New Roman" w:cs="Times New Roman"/>
          <w:sz w:val="24"/>
          <w:szCs w:val="24"/>
        </w:rPr>
        <w:t xml:space="preserve"> as</w:t>
      </w:r>
      <w:r w:rsidRPr="00B56046">
        <w:rPr>
          <w:rFonts w:ascii="Times New Roman" w:hAnsi="Times New Roman" w:cs="Times New Roman"/>
          <w:sz w:val="24"/>
          <w:szCs w:val="24"/>
        </w:rPr>
        <w:t xml:space="preserve"> 17% </w:t>
      </w:r>
      <w:r>
        <w:rPr>
          <w:rFonts w:ascii="Times New Roman" w:hAnsi="Times New Roman" w:cs="Times New Roman"/>
          <w:sz w:val="24"/>
          <w:szCs w:val="24"/>
        </w:rPr>
        <w:t xml:space="preserve">are reported to </w:t>
      </w:r>
      <w:r w:rsidRPr="00B56046">
        <w:rPr>
          <w:rFonts w:ascii="Times New Roman" w:hAnsi="Times New Roman" w:cs="Times New Roman"/>
          <w:sz w:val="24"/>
          <w:szCs w:val="24"/>
        </w:rPr>
        <w:t>relapse one year after stopping VIT</w:t>
      </w:r>
      <w:r w:rsidRPr="00087487">
        <w:rPr>
          <w:rFonts w:ascii="Times New Roman" w:hAnsi="Times New Roman" w:cs="Times New Roman"/>
          <w:noProof/>
          <w:sz w:val="24"/>
          <w:szCs w:val="24"/>
          <w:vertAlign w:val="superscript"/>
        </w:rPr>
        <w:t>112</w:t>
      </w:r>
      <w:r w:rsidRPr="00B56046">
        <w:rPr>
          <w:rFonts w:ascii="Times New Roman" w:hAnsi="Times New Roman" w:cs="Times New Roman"/>
          <w:sz w:val="24"/>
          <w:szCs w:val="24"/>
        </w:rPr>
        <w:t xml:space="preserve">. There </w:t>
      </w:r>
      <w:r>
        <w:rPr>
          <w:rFonts w:ascii="Times New Roman" w:hAnsi="Times New Roman" w:cs="Times New Roman"/>
          <w:sz w:val="24"/>
          <w:szCs w:val="24"/>
        </w:rPr>
        <w:t xml:space="preserve">are only </w:t>
      </w:r>
      <w:r w:rsidRPr="00B56046">
        <w:rPr>
          <w:rFonts w:ascii="Times New Roman" w:hAnsi="Times New Roman" w:cs="Times New Roman"/>
          <w:sz w:val="24"/>
          <w:szCs w:val="24"/>
        </w:rPr>
        <w:t xml:space="preserve">few reports on the outcome following VIT withdrawal for more than </w:t>
      </w:r>
      <w:r>
        <w:rPr>
          <w:rFonts w:ascii="Times New Roman" w:hAnsi="Times New Roman" w:cs="Times New Roman"/>
          <w:sz w:val="24"/>
          <w:szCs w:val="24"/>
        </w:rPr>
        <w:t>five</w:t>
      </w:r>
      <w:r w:rsidRPr="00B56046">
        <w:rPr>
          <w:rFonts w:ascii="Times New Roman" w:hAnsi="Times New Roman" w:cs="Times New Roman"/>
          <w:sz w:val="24"/>
          <w:szCs w:val="24"/>
        </w:rPr>
        <w:t xml:space="preserve"> years, and </w:t>
      </w:r>
      <w:r>
        <w:rPr>
          <w:rFonts w:ascii="Times New Roman" w:hAnsi="Times New Roman" w:cs="Times New Roman"/>
          <w:sz w:val="24"/>
          <w:szCs w:val="24"/>
        </w:rPr>
        <w:t>there are</w:t>
      </w:r>
      <w:r w:rsidRPr="00B56046">
        <w:rPr>
          <w:rFonts w:ascii="Times New Roman" w:hAnsi="Times New Roman" w:cs="Times New Roman"/>
          <w:sz w:val="24"/>
          <w:szCs w:val="24"/>
        </w:rPr>
        <w:t xml:space="preserve"> no data for more than 10 years after discontinuing VIT. In two studies 7-7.5% of patients treated  with vespid venom relapsed after 7 to 10 years</w:t>
      </w:r>
      <w:r w:rsidRPr="00087487">
        <w:rPr>
          <w:rFonts w:ascii="Times New Roman" w:hAnsi="Times New Roman" w:cs="Times New Roman"/>
          <w:noProof/>
          <w:sz w:val="24"/>
          <w:szCs w:val="24"/>
          <w:vertAlign w:val="superscript"/>
        </w:rPr>
        <w:t>98, 99</w:t>
      </w:r>
      <w:r w:rsidRPr="00B56046">
        <w:rPr>
          <w:rFonts w:ascii="Times New Roman" w:hAnsi="Times New Roman" w:cs="Times New Roman"/>
          <w:sz w:val="24"/>
          <w:szCs w:val="24"/>
        </w:rPr>
        <w:t xml:space="preserve">, while 15.8% after </w:t>
      </w:r>
      <w:r>
        <w:rPr>
          <w:rFonts w:ascii="Times New Roman" w:hAnsi="Times New Roman" w:cs="Times New Roman"/>
          <w:sz w:val="24"/>
          <w:szCs w:val="24"/>
        </w:rPr>
        <w:t>stopping honey</w:t>
      </w:r>
      <w:r w:rsidRPr="00B56046">
        <w:rPr>
          <w:rFonts w:ascii="Times New Roman" w:hAnsi="Times New Roman" w:cs="Times New Roman"/>
          <w:sz w:val="24"/>
          <w:szCs w:val="24"/>
        </w:rPr>
        <w:t>bee VIT had re-sting reactions</w:t>
      </w:r>
      <w:r w:rsidRPr="00087487">
        <w:rPr>
          <w:rFonts w:ascii="Times New Roman" w:hAnsi="Times New Roman" w:cs="Times New Roman"/>
          <w:noProof/>
          <w:sz w:val="24"/>
          <w:szCs w:val="24"/>
          <w:vertAlign w:val="superscript"/>
        </w:rPr>
        <w:t>99</w:t>
      </w:r>
      <w:r w:rsidRPr="00B56046">
        <w:rPr>
          <w:rFonts w:ascii="Times New Roman" w:hAnsi="Times New Roman" w:cs="Times New Roman"/>
          <w:sz w:val="24"/>
          <w:szCs w:val="24"/>
        </w:rPr>
        <w:t xml:space="preserve">. Another study compared relapse rates after </w:t>
      </w:r>
      <w:r>
        <w:rPr>
          <w:rFonts w:ascii="Times New Roman" w:hAnsi="Times New Roman" w:cs="Times New Roman"/>
          <w:sz w:val="24"/>
          <w:szCs w:val="24"/>
        </w:rPr>
        <w:t>four</w:t>
      </w:r>
      <w:r w:rsidRPr="00B56046">
        <w:rPr>
          <w:rFonts w:ascii="Times New Roman" w:hAnsi="Times New Roman" w:cs="Times New Roman"/>
          <w:sz w:val="24"/>
          <w:szCs w:val="24"/>
        </w:rPr>
        <w:t xml:space="preserve"> and approximately 10 years and reported relapse rates of 10.2</w:t>
      </w:r>
      <w:r>
        <w:rPr>
          <w:rFonts w:ascii="Times New Roman" w:hAnsi="Times New Roman" w:cs="Times New Roman"/>
          <w:sz w:val="24"/>
          <w:szCs w:val="24"/>
        </w:rPr>
        <w:t>%</w:t>
      </w:r>
      <w:r w:rsidRPr="00B56046">
        <w:rPr>
          <w:rFonts w:ascii="Times New Roman" w:hAnsi="Times New Roman" w:cs="Times New Roman"/>
          <w:sz w:val="24"/>
          <w:szCs w:val="24"/>
        </w:rPr>
        <w:t xml:space="preserve"> and 16.2%, respectively</w:t>
      </w:r>
      <w:r w:rsidRPr="00087487">
        <w:rPr>
          <w:rFonts w:ascii="Times New Roman" w:hAnsi="Times New Roman" w:cs="Times New Roman"/>
          <w:noProof/>
          <w:sz w:val="24"/>
          <w:szCs w:val="24"/>
          <w:vertAlign w:val="superscript"/>
        </w:rPr>
        <w:t>113</w:t>
      </w:r>
      <w:r w:rsidRPr="00B56046">
        <w:rPr>
          <w:rFonts w:ascii="Times New Roman" w:hAnsi="Times New Roman" w:cs="Times New Roman"/>
          <w:sz w:val="24"/>
          <w:szCs w:val="24"/>
        </w:rPr>
        <w:t>. In children, the long term outcome is superior compared to adults</w:t>
      </w:r>
      <w:r>
        <w:rPr>
          <w:rFonts w:ascii="Times New Roman" w:hAnsi="Times New Roman" w:cs="Times New Roman"/>
          <w:sz w:val="24"/>
          <w:szCs w:val="24"/>
        </w:rPr>
        <w:t xml:space="preserve"> as</w:t>
      </w:r>
      <w:r w:rsidRPr="00B56046">
        <w:rPr>
          <w:rFonts w:ascii="Times New Roman" w:hAnsi="Times New Roman" w:cs="Times New Roman"/>
          <w:sz w:val="24"/>
          <w:szCs w:val="24"/>
        </w:rPr>
        <w:t xml:space="preserve"> only 5% with moderate-to-severe reactions relapsed after up to 20 years after stopping VIT</w:t>
      </w:r>
      <w:r w:rsidRPr="00325D3A">
        <w:rPr>
          <w:rFonts w:ascii="Times New Roman" w:hAnsi="Times New Roman" w:cs="Times New Roman"/>
          <w:noProof/>
          <w:sz w:val="24"/>
          <w:szCs w:val="24"/>
          <w:vertAlign w:val="superscript"/>
        </w:rPr>
        <w:t>15</w:t>
      </w:r>
      <w:r w:rsidRPr="00B56046">
        <w:rPr>
          <w:rFonts w:ascii="Times New Roman" w:hAnsi="Times New Roman" w:cs="Times New Roman"/>
          <w:sz w:val="24"/>
          <w:szCs w:val="24"/>
        </w:rPr>
        <w:t>.</w:t>
      </w:r>
    </w:p>
    <w:p w:rsidR="00B9651D" w:rsidRDefault="00B9651D" w:rsidP="006C724C">
      <w:pPr>
        <w:spacing w:after="120" w:line="480" w:lineRule="auto"/>
        <w:ind w:left="-181" w:right="-79"/>
        <w:rPr>
          <w:rFonts w:ascii="Times New Roman" w:hAnsi="Times New Roman" w:cs="Times New Roman"/>
          <w:i/>
          <w:iCs/>
          <w:sz w:val="24"/>
          <w:szCs w:val="24"/>
          <w:lang w:val="en-US" w:eastAsia="sl-SI"/>
        </w:rPr>
      </w:pPr>
      <w:r w:rsidRPr="00B56046">
        <w:rPr>
          <w:rFonts w:ascii="Times New Roman" w:hAnsi="Times New Roman" w:cs="Times New Roman"/>
          <w:b/>
          <w:bCs/>
          <w:sz w:val="24"/>
          <w:szCs w:val="24"/>
          <w:lang w:val="en-US"/>
        </w:rPr>
        <w:t>Carriage of adrenaline auto-injectors during and after VIT</w:t>
      </w:r>
      <w:r>
        <w:rPr>
          <w:rFonts w:ascii="Times New Roman" w:hAnsi="Times New Roman" w:cs="Times New Roman"/>
          <w:i/>
          <w:iCs/>
          <w:sz w:val="24"/>
          <w:szCs w:val="24"/>
          <w:lang w:val="en-US" w:eastAsia="sl-SI"/>
        </w:rPr>
        <w:br/>
      </w:r>
      <w:r w:rsidRPr="00B56046">
        <w:rPr>
          <w:rFonts w:ascii="Times New Roman" w:hAnsi="Times New Roman" w:cs="Times New Roman"/>
          <w:sz w:val="24"/>
          <w:szCs w:val="24"/>
          <w:lang w:val="en-US"/>
        </w:rPr>
        <w:t>It is still a debated issue whether AAI should be carried during and after VIT, and it has also been difficult to reach a consensus on th</w:t>
      </w:r>
      <w:r>
        <w:rPr>
          <w:rFonts w:ascii="Times New Roman" w:hAnsi="Times New Roman" w:cs="Times New Roman"/>
          <w:sz w:val="24"/>
          <w:szCs w:val="24"/>
          <w:lang w:val="en-US"/>
        </w:rPr>
        <w:t>is</w:t>
      </w:r>
      <w:r w:rsidRPr="00B56046">
        <w:rPr>
          <w:rFonts w:ascii="Times New Roman" w:hAnsi="Times New Roman" w:cs="Times New Roman"/>
          <w:sz w:val="24"/>
          <w:szCs w:val="24"/>
          <w:lang w:val="en-US"/>
        </w:rPr>
        <w:t xml:space="preserve"> topic. </w:t>
      </w:r>
      <w:r>
        <w:rPr>
          <w:rFonts w:ascii="Times New Roman" w:hAnsi="Times New Roman" w:cs="Times New Roman"/>
          <w:sz w:val="24"/>
          <w:szCs w:val="24"/>
          <w:lang w:val="en-US"/>
        </w:rPr>
        <w:t>M</w:t>
      </w:r>
      <w:r w:rsidRPr="00B56046">
        <w:rPr>
          <w:rFonts w:ascii="Times New Roman" w:hAnsi="Times New Roman" w:cs="Times New Roman"/>
          <w:sz w:val="24"/>
          <w:szCs w:val="24"/>
          <w:lang w:val="en-US"/>
        </w:rPr>
        <w:t>ost patients are protected after reaching the maintenance dose</w:t>
      </w:r>
      <w:r w:rsidRPr="00087487">
        <w:rPr>
          <w:rFonts w:ascii="Times New Roman" w:hAnsi="Times New Roman" w:cs="Times New Roman"/>
          <w:noProof/>
          <w:sz w:val="24"/>
          <w:szCs w:val="24"/>
          <w:vertAlign w:val="superscript"/>
          <w:lang w:val="en-US"/>
        </w:rPr>
        <w:t>89</w:t>
      </w:r>
      <w:r w:rsidRPr="00B56046">
        <w:rPr>
          <w:rFonts w:ascii="Times New Roman" w:hAnsi="Times New Roman" w:cs="Times New Roman"/>
          <w:sz w:val="24"/>
          <w:szCs w:val="24"/>
          <w:lang w:val="en-US"/>
        </w:rPr>
        <w:t xml:space="preserve">. Therefore, patients usually do not need to carry AAIs at this point, particularly if their sting reaction had been mild or they had tolerated a sting challenge or field sting during VIT.  </w:t>
      </w:r>
      <w:r>
        <w:rPr>
          <w:rFonts w:ascii="Times New Roman" w:hAnsi="Times New Roman" w:cs="Times New Roman"/>
          <w:sz w:val="24"/>
          <w:szCs w:val="24"/>
          <w:lang w:val="en-US"/>
        </w:rPr>
        <w:t>It should also be considered that c</w:t>
      </w:r>
      <w:r w:rsidRPr="0013656A">
        <w:rPr>
          <w:rFonts w:ascii="Times New Roman" w:hAnsi="Times New Roman" w:cs="Times New Roman"/>
          <w:sz w:val="24"/>
          <w:szCs w:val="24"/>
          <w:lang w:val="en-US"/>
        </w:rPr>
        <w:t>arr</w:t>
      </w:r>
      <w:r>
        <w:rPr>
          <w:rFonts w:ascii="Times New Roman" w:hAnsi="Times New Roman" w:cs="Times New Roman"/>
          <w:sz w:val="24"/>
          <w:szCs w:val="24"/>
          <w:lang w:val="en-US"/>
        </w:rPr>
        <w:t xml:space="preserve">ying an AAI can </w:t>
      </w:r>
      <w:r w:rsidRPr="0013656A">
        <w:rPr>
          <w:rFonts w:ascii="Times New Roman" w:hAnsi="Times New Roman" w:cs="Times New Roman"/>
          <w:sz w:val="24"/>
          <w:szCs w:val="24"/>
          <w:lang w:val="en-US"/>
        </w:rPr>
        <w:t>negatively im</w:t>
      </w:r>
      <w:r>
        <w:rPr>
          <w:rFonts w:ascii="Times New Roman" w:hAnsi="Times New Roman" w:cs="Times New Roman"/>
          <w:sz w:val="24"/>
          <w:szCs w:val="24"/>
          <w:lang w:val="en-US"/>
        </w:rPr>
        <w:t>pact</w:t>
      </w:r>
      <w:r w:rsidRPr="0013656A">
        <w:rPr>
          <w:rFonts w:ascii="Times New Roman" w:hAnsi="Times New Roman" w:cs="Times New Roman"/>
          <w:sz w:val="24"/>
          <w:szCs w:val="24"/>
          <w:lang w:val="en-US"/>
        </w:rPr>
        <w:t xml:space="preserve"> on health-related </w:t>
      </w:r>
      <w:r>
        <w:rPr>
          <w:rFonts w:ascii="Times New Roman" w:hAnsi="Times New Roman" w:cs="Times New Roman"/>
          <w:sz w:val="24"/>
          <w:szCs w:val="24"/>
          <w:lang w:val="en-US"/>
        </w:rPr>
        <w:t>QoL</w:t>
      </w:r>
      <w:r w:rsidRPr="00087487">
        <w:rPr>
          <w:rFonts w:ascii="Times New Roman" w:hAnsi="Times New Roman" w:cs="Times New Roman"/>
          <w:noProof/>
          <w:sz w:val="24"/>
          <w:szCs w:val="24"/>
          <w:vertAlign w:val="superscript"/>
          <w:lang w:val="en-US"/>
        </w:rPr>
        <w:t>50, 52</w:t>
      </w:r>
      <w:r>
        <w:rPr>
          <w:rFonts w:ascii="Times New Roman" w:hAnsi="Times New Roman" w:cs="Times New Roman"/>
          <w:sz w:val="24"/>
          <w:szCs w:val="24"/>
          <w:lang w:val="en-US"/>
        </w:rPr>
        <w:t xml:space="preserve"> (Table 3)</w:t>
      </w:r>
      <w:r w:rsidRPr="0013656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56046">
        <w:rPr>
          <w:rFonts w:ascii="Times New Roman" w:hAnsi="Times New Roman" w:cs="Times New Roman"/>
          <w:sz w:val="24"/>
          <w:szCs w:val="24"/>
          <w:lang w:val="en-US"/>
        </w:rPr>
        <w:t xml:space="preserve">According to the EAACI </w:t>
      </w:r>
      <w:r>
        <w:rPr>
          <w:rFonts w:ascii="Times New Roman" w:hAnsi="Times New Roman" w:cs="Times New Roman"/>
          <w:sz w:val="24"/>
          <w:szCs w:val="24"/>
          <w:lang w:val="en-US"/>
        </w:rPr>
        <w:t>p</w:t>
      </w:r>
      <w:r w:rsidRPr="00B56046">
        <w:rPr>
          <w:rFonts w:ascii="Times New Roman" w:hAnsi="Times New Roman" w:cs="Times New Roman"/>
          <w:sz w:val="24"/>
          <w:szCs w:val="24"/>
          <w:lang w:val="en-US"/>
        </w:rPr>
        <w:t xml:space="preserve">osition </w:t>
      </w:r>
      <w:r>
        <w:rPr>
          <w:rFonts w:ascii="Times New Roman" w:hAnsi="Times New Roman" w:cs="Times New Roman"/>
          <w:sz w:val="24"/>
          <w:szCs w:val="24"/>
          <w:lang w:val="en-US"/>
        </w:rPr>
        <w:t>p</w:t>
      </w:r>
      <w:r w:rsidRPr="00B56046">
        <w:rPr>
          <w:rFonts w:ascii="Times New Roman" w:hAnsi="Times New Roman" w:cs="Times New Roman"/>
          <w:sz w:val="24"/>
          <w:szCs w:val="24"/>
          <w:lang w:val="en-US"/>
        </w:rPr>
        <w:t>aper “S</w:t>
      </w:r>
      <w:r w:rsidRPr="00B56046">
        <w:rPr>
          <w:rFonts w:ascii="Times New Roman" w:hAnsi="Times New Roman" w:cs="Times New Roman"/>
          <w:sz w:val="24"/>
          <w:szCs w:val="24"/>
          <w:lang w:val="en-US" w:eastAsia="de-AT"/>
        </w:rPr>
        <w:t>elf-medication of anaphylactic reactions due to</w:t>
      </w:r>
      <w:r w:rsidRPr="00B56046">
        <w:rPr>
          <w:rFonts w:ascii="Times New Roman" w:hAnsi="Times New Roman" w:cs="Times New Roman"/>
          <w:b/>
          <w:bCs/>
          <w:sz w:val="24"/>
          <w:szCs w:val="24"/>
          <w:lang w:val="en-US"/>
        </w:rPr>
        <w:t xml:space="preserve"> </w:t>
      </w:r>
      <w:r w:rsidRPr="00B56046">
        <w:rPr>
          <w:rFonts w:ascii="Times New Roman" w:hAnsi="Times New Roman" w:cs="Times New Roman"/>
          <w:sz w:val="24"/>
          <w:szCs w:val="24"/>
          <w:lang w:val="en-US" w:eastAsia="de-AT"/>
        </w:rPr>
        <w:t xml:space="preserve">Hymenoptera stings”, 13% of experts/authors would still prescribe </w:t>
      </w:r>
      <w:r>
        <w:rPr>
          <w:rFonts w:ascii="Times New Roman" w:hAnsi="Times New Roman" w:cs="Times New Roman"/>
          <w:sz w:val="24"/>
          <w:szCs w:val="24"/>
          <w:lang w:val="en-US" w:eastAsia="de-AT"/>
        </w:rPr>
        <w:t xml:space="preserve">an AAI to </w:t>
      </w:r>
      <w:r w:rsidRPr="00B56046">
        <w:rPr>
          <w:rFonts w:ascii="Times New Roman" w:hAnsi="Times New Roman" w:cs="Times New Roman"/>
          <w:sz w:val="24"/>
          <w:szCs w:val="24"/>
          <w:lang w:val="en-US" w:eastAsia="de-AT"/>
        </w:rPr>
        <w:t>pa</w:t>
      </w:r>
      <w:r>
        <w:rPr>
          <w:rFonts w:ascii="Times New Roman" w:hAnsi="Times New Roman" w:cs="Times New Roman"/>
          <w:sz w:val="24"/>
          <w:szCs w:val="24"/>
          <w:lang w:val="en-US" w:eastAsia="de-AT"/>
        </w:rPr>
        <w:t>tients who initially only had generalized skin symptoms</w:t>
      </w:r>
      <w:r w:rsidRPr="00B56046">
        <w:rPr>
          <w:rFonts w:ascii="Times New Roman" w:hAnsi="Times New Roman" w:cs="Times New Roman"/>
          <w:sz w:val="24"/>
          <w:szCs w:val="24"/>
          <w:lang w:val="en-US" w:eastAsia="de-AT"/>
        </w:rPr>
        <w:t xml:space="preserve"> after </w:t>
      </w:r>
      <w:r>
        <w:rPr>
          <w:rFonts w:ascii="Times New Roman" w:hAnsi="Times New Roman" w:cs="Times New Roman"/>
          <w:sz w:val="24"/>
          <w:szCs w:val="24"/>
          <w:lang w:val="en-US" w:eastAsia="de-AT"/>
        </w:rPr>
        <w:t xml:space="preserve">discontinuation of </w:t>
      </w:r>
      <w:r w:rsidRPr="00B56046">
        <w:rPr>
          <w:rFonts w:ascii="Times New Roman" w:hAnsi="Times New Roman" w:cs="Times New Roman"/>
          <w:sz w:val="24"/>
          <w:szCs w:val="24"/>
          <w:lang w:val="en-US" w:eastAsia="de-AT"/>
        </w:rPr>
        <w:t xml:space="preserve">VIT; and 100% considered recommending </w:t>
      </w:r>
      <w:r>
        <w:rPr>
          <w:rFonts w:ascii="Times New Roman" w:hAnsi="Times New Roman" w:cs="Times New Roman"/>
          <w:sz w:val="24"/>
          <w:szCs w:val="24"/>
          <w:lang w:val="en-US" w:eastAsia="de-AT"/>
        </w:rPr>
        <w:t>carrying an AAI in patients who</w:t>
      </w:r>
      <w:r w:rsidRPr="00B56046">
        <w:rPr>
          <w:rFonts w:ascii="Times New Roman" w:hAnsi="Times New Roman" w:cs="Times New Roman"/>
          <w:sz w:val="24"/>
          <w:szCs w:val="24"/>
          <w:lang w:val="en-US" w:eastAsia="de-AT"/>
        </w:rPr>
        <w:t xml:space="preserve"> initial</w:t>
      </w:r>
      <w:r>
        <w:rPr>
          <w:rFonts w:ascii="Times New Roman" w:hAnsi="Times New Roman" w:cs="Times New Roman"/>
          <w:sz w:val="24"/>
          <w:szCs w:val="24"/>
          <w:lang w:val="en-US" w:eastAsia="de-AT"/>
        </w:rPr>
        <w:t xml:space="preserve">ly suffered </w:t>
      </w:r>
      <w:r>
        <w:rPr>
          <w:rFonts w:ascii="Times New Roman" w:hAnsi="Times New Roman" w:cs="Times New Roman"/>
          <w:sz w:val="24"/>
          <w:szCs w:val="24"/>
          <w:lang w:val="en-US" w:eastAsia="de-AT"/>
        </w:rPr>
        <w:lastRenderedPageBreak/>
        <w:t>from</w:t>
      </w:r>
      <w:r w:rsidRPr="00B56046">
        <w:rPr>
          <w:rFonts w:ascii="Times New Roman" w:hAnsi="Times New Roman" w:cs="Times New Roman"/>
          <w:sz w:val="24"/>
          <w:szCs w:val="24"/>
          <w:lang w:val="en-US" w:eastAsia="de-AT"/>
        </w:rPr>
        <w:t xml:space="preserve"> moderate</w:t>
      </w:r>
      <w:r>
        <w:rPr>
          <w:rFonts w:ascii="Times New Roman" w:hAnsi="Times New Roman" w:cs="Times New Roman"/>
          <w:sz w:val="24"/>
          <w:szCs w:val="24"/>
          <w:lang w:val="en-US" w:eastAsia="de-AT"/>
        </w:rPr>
        <w:t>-</w:t>
      </w:r>
      <w:r w:rsidRPr="00B56046">
        <w:rPr>
          <w:rFonts w:ascii="Times New Roman" w:hAnsi="Times New Roman" w:cs="Times New Roman"/>
          <w:sz w:val="24"/>
          <w:szCs w:val="24"/>
          <w:lang w:val="en-US" w:eastAsia="de-AT"/>
        </w:rPr>
        <w:t>to</w:t>
      </w:r>
      <w:r>
        <w:rPr>
          <w:rFonts w:ascii="Times New Roman" w:hAnsi="Times New Roman" w:cs="Times New Roman"/>
          <w:sz w:val="24"/>
          <w:szCs w:val="24"/>
          <w:lang w:val="en-US" w:eastAsia="de-AT"/>
        </w:rPr>
        <w:t>-</w:t>
      </w:r>
      <w:r w:rsidRPr="00B56046">
        <w:rPr>
          <w:rFonts w:ascii="Times New Roman" w:hAnsi="Times New Roman" w:cs="Times New Roman"/>
          <w:sz w:val="24"/>
          <w:szCs w:val="24"/>
          <w:lang w:val="en-US" w:eastAsia="de-AT"/>
        </w:rPr>
        <w:t xml:space="preserve">severe reactions after </w:t>
      </w:r>
      <w:r>
        <w:rPr>
          <w:rFonts w:ascii="Times New Roman" w:hAnsi="Times New Roman" w:cs="Times New Roman"/>
          <w:sz w:val="24"/>
          <w:szCs w:val="24"/>
          <w:lang w:val="en-US" w:eastAsia="de-AT"/>
        </w:rPr>
        <w:t xml:space="preserve">terminating </w:t>
      </w:r>
      <w:r w:rsidRPr="00B56046">
        <w:rPr>
          <w:rFonts w:ascii="Times New Roman" w:hAnsi="Times New Roman" w:cs="Times New Roman"/>
          <w:sz w:val="24"/>
          <w:szCs w:val="24"/>
          <w:lang w:val="en-US" w:eastAsia="de-AT"/>
        </w:rPr>
        <w:t>VIT if risk factors for treatment failure were present</w:t>
      </w:r>
      <w:r w:rsidRPr="00087487">
        <w:rPr>
          <w:rFonts w:ascii="Times New Roman" w:hAnsi="Times New Roman" w:cs="Times New Roman"/>
          <w:noProof/>
          <w:sz w:val="24"/>
          <w:szCs w:val="24"/>
          <w:vertAlign w:val="superscript"/>
          <w:lang w:val="en-US" w:eastAsia="de-AT"/>
        </w:rPr>
        <w:t>114</w:t>
      </w:r>
      <w:r w:rsidRPr="00B56046">
        <w:rPr>
          <w:rFonts w:ascii="Times New Roman" w:hAnsi="Times New Roman" w:cs="Times New Roman"/>
          <w:sz w:val="24"/>
          <w:szCs w:val="24"/>
          <w:lang w:val="en-US" w:eastAsia="de-AT"/>
        </w:rPr>
        <w:t xml:space="preserve">. </w:t>
      </w:r>
    </w:p>
    <w:p w:rsidR="00B9651D" w:rsidRDefault="00B9651D" w:rsidP="00D20EBD">
      <w:pPr>
        <w:spacing w:after="120" w:line="480" w:lineRule="auto"/>
        <w:ind w:left="-181" w:right="-79"/>
        <w:rPr>
          <w:rFonts w:ascii="Times New Roman" w:hAnsi="Times New Roman" w:cs="Times New Roman"/>
          <w:b/>
          <w:bCs/>
          <w:sz w:val="24"/>
          <w:szCs w:val="24"/>
          <w:lang w:val="en-US"/>
        </w:rPr>
      </w:pPr>
    </w:p>
    <w:p w:rsidR="00B9651D" w:rsidRPr="00D20EBD" w:rsidRDefault="00B9651D" w:rsidP="00D20EBD">
      <w:pPr>
        <w:spacing w:after="120" w:line="480" w:lineRule="auto"/>
        <w:ind w:left="-181" w:right="-79"/>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r w:rsidRPr="00D20EBD">
        <w:rPr>
          <w:rFonts w:ascii="Times New Roman" w:hAnsi="Times New Roman" w:cs="Times New Roman"/>
          <w:b/>
          <w:bCs/>
          <w:sz w:val="28"/>
          <w:szCs w:val="28"/>
          <w:lang w:val="en-US"/>
        </w:rPr>
        <w:lastRenderedPageBreak/>
        <w:t xml:space="preserve">Risk factors for systemic </w:t>
      </w:r>
      <w:r>
        <w:rPr>
          <w:rFonts w:ascii="Times New Roman" w:hAnsi="Times New Roman" w:cs="Times New Roman"/>
          <w:b/>
          <w:bCs/>
          <w:sz w:val="28"/>
          <w:szCs w:val="28"/>
          <w:lang w:val="en-US"/>
        </w:rPr>
        <w:t>adverse events with VIT</w:t>
      </w:r>
      <w:r w:rsidRPr="00D20EBD">
        <w:rPr>
          <w:rFonts w:ascii="Times New Roman" w:hAnsi="Times New Roman" w:cs="Times New Roman"/>
          <w:b/>
          <w:bCs/>
          <w:sz w:val="28"/>
          <w:szCs w:val="28"/>
          <w:lang w:val="en-US"/>
        </w:rPr>
        <w:t xml:space="preserve"> and rel</w:t>
      </w:r>
      <w:r>
        <w:rPr>
          <w:rFonts w:ascii="Times New Roman" w:hAnsi="Times New Roman" w:cs="Times New Roman"/>
          <w:b/>
          <w:bCs/>
          <w:sz w:val="28"/>
          <w:szCs w:val="28"/>
          <w:lang w:val="en-US"/>
        </w:rPr>
        <w:t>apse of SSR</w:t>
      </w:r>
    </w:p>
    <w:p w:rsidR="00B9651D" w:rsidRDefault="00B9651D" w:rsidP="00D20EBD">
      <w:pPr>
        <w:spacing w:after="120" w:line="480" w:lineRule="auto"/>
        <w:ind w:left="-181" w:right="-79"/>
        <w:rPr>
          <w:rFonts w:ascii="Times New Roman" w:hAnsi="Times New Roman" w:cs="Times New Roman"/>
          <w:sz w:val="24"/>
          <w:szCs w:val="24"/>
          <w:lang w:val="en-US"/>
        </w:rPr>
      </w:pPr>
      <w:r>
        <w:rPr>
          <w:rFonts w:ascii="Times New Roman" w:hAnsi="Times New Roman" w:cs="Times New Roman"/>
          <w:b/>
          <w:bCs/>
          <w:sz w:val="24"/>
          <w:szCs w:val="24"/>
          <w:lang w:val="en-US"/>
        </w:rPr>
        <w:t>Risk factors for s</w:t>
      </w:r>
      <w:r w:rsidRPr="00B56046">
        <w:rPr>
          <w:rFonts w:ascii="Times New Roman" w:hAnsi="Times New Roman" w:cs="Times New Roman"/>
          <w:b/>
          <w:bCs/>
          <w:sz w:val="24"/>
          <w:szCs w:val="24"/>
          <w:lang w:val="en-US"/>
        </w:rPr>
        <w:t xml:space="preserve">ystemic </w:t>
      </w:r>
      <w:r>
        <w:rPr>
          <w:rFonts w:ascii="Times New Roman" w:hAnsi="Times New Roman" w:cs="Times New Roman"/>
          <w:b/>
          <w:bCs/>
          <w:sz w:val="24"/>
          <w:szCs w:val="24"/>
          <w:lang w:val="en-US"/>
        </w:rPr>
        <w:t>adverse events with VIT</w:t>
      </w:r>
      <w:r w:rsidRPr="00B56046">
        <w:rPr>
          <w:rFonts w:ascii="Times New Roman" w:hAnsi="Times New Roman" w:cs="Times New Roman"/>
          <w:sz w:val="24"/>
          <w:szCs w:val="24"/>
          <w:lang w:val="en-US"/>
        </w:rPr>
        <w:br/>
        <w:t xml:space="preserve">The frequency of systemic </w:t>
      </w:r>
      <w:r>
        <w:rPr>
          <w:rFonts w:ascii="Times New Roman" w:hAnsi="Times New Roman" w:cs="Times New Roman"/>
          <w:sz w:val="24"/>
          <w:szCs w:val="24"/>
          <w:lang w:val="en-US"/>
        </w:rPr>
        <w:t>adverse events</w:t>
      </w:r>
      <w:r w:rsidRPr="00B560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VIT </w:t>
      </w:r>
      <w:r w:rsidRPr="00B56046">
        <w:rPr>
          <w:rFonts w:ascii="Times New Roman" w:hAnsi="Times New Roman" w:cs="Times New Roman"/>
          <w:sz w:val="24"/>
          <w:szCs w:val="24"/>
          <w:lang w:val="en-US"/>
        </w:rPr>
        <w:t>in large multi-center studies ranges from 8</w:t>
      </w:r>
      <w:r>
        <w:rPr>
          <w:rFonts w:ascii="Times New Roman" w:hAnsi="Times New Roman" w:cs="Times New Roman"/>
          <w:sz w:val="24"/>
          <w:szCs w:val="24"/>
          <w:lang w:val="en-US"/>
        </w:rPr>
        <w:t>-</w:t>
      </w:r>
      <w:r w:rsidRPr="00B56046">
        <w:rPr>
          <w:rFonts w:ascii="Times New Roman" w:hAnsi="Times New Roman" w:cs="Times New Roman"/>
          <w:sz w:val="24"/>
          <w:szCs w:val="24"/>
          <w:lang w:val="en-US"/>
        </w:rPr>
        <w:t>20%</w:t>
      </w:r>
      <w:r w:rsidRPr="00087487">
        <w:rPr>
          <w:rFonts w:ascii="Times New Roman" w:hAnsi="Times New Roman" w:cs="Times New Roman"/>
          <w:noProof/>
          <w:sz w:val="24"/>
          <w:szCs w:val="24"/>
          <w:vertAlign w:val="superscript"/>
          <w:lang w:val="en-US"/>
        </w:rPr>
        <w:t>24, 43, 84</w:t>
      </w:r>
      <w:r>
        <w:rPr>
          <w:rFonts w:ascii="Times New Roman" w:hAnsi="Times New Roman" w:cs="Times New Roman"/>
          <w:sz w:val="24"/>
          <w:szCs w:val="24"/>
          <w:lang w:val="en-US"/>
        </w:rPr>
        <w:t xml:space="preserve">. </w:t>
      </w:r>
      <w:r w:rsidRPr="00B56046">
        <w:rPr>
          <w:rFonts w:ascii="Times New Roman" w:hAnsi="Times New Roman" w:cs="Times New Roman"/>
          <w:sz w:val="24"/>
          <w:szCs w:val="24"/>
          <w:lang w:val="en-US"/>
        </w:rPr>
        <w:t xml:space="preserve">Several risk factors for the occurrence of </w:t>
      </w:r>
      <w:r>
        <w:rPr>
          <w:rFonts w:ascii="Times New Roman" w:hAnsi="Times New Roman" w:cs="Times New Roman"/>
          <w:sz w:val="24"/>
          <w:szCs w:val="24"/>
          <w:lang w:val="en-US"/>
        </w:rPr>
        <w:t>systemic adverse events</w:t>
      </w:r>
      <w:r w:rsidRPr="00B56046">
        <w:rPr>
          <w:rFonts w:ascii="Times New Roman" w:hAnsi="Times New Roman" w:cs="Times New Roman"/>
          <w:sz w:val="24"/>
          <w:szCs w:val="24"/>
          <w:lang w:val="en-US"/>
        </w:rPr>
        <w:t xml:space="preserve"> have been described. Most of the studies include only small numbers of p</w:t>
      </w:r>
      <w:r>
        <w:rPr>
          <w:rFonts w:ascii="Times New Roman" w:hAnsi="Times New Roman" w:cs="Times New Roman"/>
          <w:sz w:val="24"/>
          <w:szCs w:val="24"/>
          <w:lang w:val="en-US"/>
        </w:rPr>
        <w:t>atients and provide conflicting data</w:t>
      </w:r>
      <w:r w:rsidRPr="00B56046">
        <w:rPr>
          <w:rFonts w:ascii="Times New Roman" w:hAnsi="Times New Roman" w:cs="Times New Roman"/>
          <w:sz w:val="24"/>
          <w:szCs w:val="24"/>
          <w:lang w:val="en-US"/>
        </w:rPr>
        <w:t xml:space="preserve">. The most important risk factor is treatment with honeybee venom. It has been consistently reported that there is a 3.1 to 6.0-fold higher risk for systemic </w:t>
      </w:r>
      <w:r>
        <w:rPr>
          <w:rFonts w:ascii="Times New Roman" w:hAnsi="Times New Roman" w:cs="Times New Roman"/>
          <w:sz w:val="24"/>
          <w:szCs w:val="24"/>
          <w:lang w:val="en-US"/>
        </w:rPr>
        <w:t>adverse events</w:t>
      </w:r>
      <w:r w:rsidRPr="00B56046">
        <w:rPr>
          <w:rFonts w:ascii="Times New Roman" w:hAnsi="Times New Roman" w:cs="Times New Roman"/>
          <w:sz w:val="24"/>
          <w:szCs w:val="24"/>
          <w:lang w:val="en-US"/>
        </w:rPr>
        <w:t xml:space="preserve"> due to treatment with </w:t>
      </w:r>
      <w:r>
        <w:rPr>
          <w:rFonts w:ascii="Times New Roman" w:hAnsi="Times New Roman" w:cs="Times New Roman"/>
          <w:sz w:val="24"/>
          <w:szCs w:val="24"/>
          <w:lang w:val="en-US"/>
        </w:rPr>
        <w:t>honey</w:t>
      </w:r>
      <w:r w:rsidRPr="00B56046">
        <w:rPr>
          <w:rFonts w:ascii="Times New Roman" w:hAnsi="Times New Roman" w:cs="Times New Roman"/>
          <w:sz w:val="24"/>
          <w:szCs w:val="24"/>
          <w:lang w:val="en-US"/>
        </w:rPr>
        <w:t>bee venom</w:t>
      </w:r>
      <w:r w:rsidRPr="00087487">
        <w:rPr>
          <w:rFonts w:ascii="Times New Roman" w:hAnsi="Times New Roman" w:cs="Times New Roman"/>
          <w:noProof/>
          <w:sz w:val="24"/>
          <w:szCs w:val="24"/>
          <w:vertAlign w:val="superscript"/>
          <w:lang w:val="en-US"/>
        </w:rPr>
        <w:t>24, 77, 86</w:t>
      </w:r>
      <w:r w:rsidRPr="00B56046">
        <w:rPr>
          <w:rFonts w:ascii="Times New Roman" w:hAnsi="Times New Roman" w:cs="Times New Roman"/>
          <w:sz w:val="24"/>
          <w:szCs w:val="24"/>
          <w:lang w:val="en-US"/>
        </w:rPr>
        <w:t>. Rapid dose increase during the build-up phase is a weaker</w:t>
      </w:r>
      <w:r>
        <w:rPr>
          <w:rFonts w:ascii="Times New Roman" w:hAnsi="Times New Roman" w:cs="Times New Roman"/>
          <w:sz w:val="24"/>
          <w:szCs w:val="24"/>
          <w:lang w:val="en-US"/>
        </w:rPr>
        <w:t>,</w:t>
      </w:r>
      <w:r w:rsidRPr="00B56046">
        <w:rPr>
          <w:rFonts w:ascii="Times New Roman" w:hAnsi="Times New Roman" w:cs="Times New Roman"/>
          <w:sz w:val="24"/>
          <w:szCs w:val="24"/>
          <w:lang w:val="en-US"/>
        </w:rPr>
        <w:t xml:space="preserve"> but </w:t>
      </w:r>
      <w:r>
        <w:rPr>
          <w:rFonts w:ascii="Times New Roman" w:hAnsi="Times New Roman" w:cs="Times New Roman"/>
          <w:sz w:val="24"/>
          <w:szCs w:val="24"/>
          <w:lang w:val="en-US"/>
        </w:rPr>
        <w:t>nonetheless</w:t>
      </w:r>
      <w:r w:rsidRPr="00B56046">
        <w:rPr>
          <w:rFonts w:ascii="Times New Roman" w:hAnsi="Times New Roman" w:cs="Times New Roman"/>
          <w:sz w:val="24"/>
          <w:szCs w:val="24"/>
          <w:lang w:val="en-US"/>
        </w:rPr>
        <w:t xml:space="preserve"> established risk factor</w:t>
      </w:r>
      <w:r w:rsidRPr="00087487">
        <w:rPr>
          <w:rFonts w:ascii="Times New Roman" w:hAnsi="Times New Roman" w:cs="Times New Roman"/>
          <w:noProof/>
          <w:sz w:val="24"/>
          <w:szCs w:val="24"/>
          <w:vertAlign w:val="superscript"/>
          <w:lang w:val="en-US"/>
        </w:rPr>
        <w:t>24, 43</w:t>
      </w:r>
      <w:r>
        <w:rPr>
          <w:rFonts w:ascii="Times New Roman" w:hAnsi="Times New Roman" w:cs="Times New Roman"/>
          <w:sz w:val="24"/>
          <w:szCs w:val="24"/>
          <w:lang w:val="en-US"/>
        </w:rPr>
        <w:t>.  Mastocytosis and/or e</w:t>
      </w:r>
      <w:r w:rsidRPr="00B56046">
        <w:rPr>
          <w:rFonts w:ascii="Times New Roman" w:hAnsi="Times New Roman" w:cs="Times New Roman"/>
          <w:sz w:val="24"/>
          <w:szCs w:val="24"/>
          <w:lang w:val="en-US"/>
        </w:rPr>
        <w:t>levated serum tryptase</w:t>
      </w:r>
      <w:r>
        <w:rPr>
          <w:rFonts w:ascii="Times New Roman" w:hAnsi="Times New Roman" w:cs="Times New Roman"/>
          <w:sz w:val="24"/>
          <w:szCs w:val="24"/>
          <w:lang w:val="en-US"/>
        </w:rPr>
        <w:t xml:space="preserve"> was initially considered as risk factor for adverse events</w:t>
      </w:r>
      <w:r w:rsidRPr="00B56046">
        <w:rPr>
          <w:rFonts w:ascii="Times New Roman" w:hAnsi="Times New Roman" w:cs="Times New Roman"/>
          <w:sz w:val="24"/>
          <w:szCs w:val="24"/>
          <w:lang w:val="en-US"/>
        </w:rPr>
        <w:t>. An EAACI multicenter study found a slightly elevated risk when tryptase was elevated in vespid ve</w:t>
      </w:r>
      <w:r>
        <w:rPr>
          <w:rFonts w:ascii="Times New Roman" w:hAnsi="Times New Roman" w:cs="Times New Roman"/>
          <w:sz w:val="24"/>
          <w:szCs w:val="24"/>
          <w:lang w:val="en-US"/>
        </w:rPr>
        <w:t xml:space="preserve">nom allergic patients (OR 1.56; </w:t>
      </w:r>
      <w:r w:rsidRPr="00B56046">
        <w:rPr>
          <w:rFonts w:ascii="Times New Roman" w:hAnsi="Times New Roman" w:cs="Times New Roman"/>
          <w:sz w:val="24"/>
          <w:szCs w:val="24"/>
          <w:lang w:val="en-US"/>
        </w:rPr>
        <w:t>CI 1.15-2.10)</w:t>
      </w:r>
      <w:r w:rsidRPr="00087487">
        <w:rPr>
          <w:rFonts w:ascii="Times New Roman" w:hAnsi="Times New Roman" w:cs="Times New Roman"/>
          <w:noProof/>
          <w:sz w:val="24"/>
          <w:szCs w:val="24"/>
          <w:vertAlign w:val="superscript"/>
          <w:lang w:val="en-US"/>
        </w:rPr>
        <w:t>24</w:t>
      </w:r>
      <w:r w:rsidRPr="00B56046">
        <w:rPr>
          <w:rFonts w:ascii="Times New Roman" w:hAnsi="Times New Roman" w:cs="Times New Roman"/>
          <w:sz w:val="24"/>
          <w:szCs w:val="24"/>
          <w:lang w:val="en-US"/>
        </w:rPr>
        <w:t>, whereas another study performed in honeybee venom allergic patients did not</w:t>
      </w:r>
      <w:r w:rsidRPr="00087487">
        <w:rPr>
          <w:rFonts w:ascii="Times New Roman" w:hAnsi="Times New Roman" w:cs="Times New Roman"/>
          <w:noProof/>
          <w:sz w:val="24"/>
          <w:szCs w:val="24"/>
          <w:vertAlign w:val="superscript"/>
          <w:lang w:val="en-US"/>
        </w:rPr>
        <w:t>85</w:t>
      </w:r>
      <w:r>
        <w:rPr>
          <w:rFonts w:ascii="Times New Roman" w:hAnsi="Times New Roman" w:cs="Times New Roman"/>
          <w:sz w:val="24"/>
          <w:szCs w:val="24"/>
          <w:lang w:val="en-US"/>
        </w:rPr>
        <w:t>. A study performed</w:t>
      </w:r>
      <w:r w:rsidRPr="00B56046">
        <w:rPr>
          <w:rFonts w:ascii="Times New Roman" w:hAnsi="Times New Roman" w:cs="Times New Roman"/>
          <w:sz w:val="24"/>
          <w:szCs w:val="24"/>
          <w:lang w:val="en-US"/>
        </w:rPr>
        <w:t xml:space="preserve"> in patients </w:t>
      </w:r>
      <w:r>
        <w:rPr>
          <w:rFonts w:ascii="Times New Roman" w:hAnsi="Times New Roman" w:cs="Times New Roman"/>
          <w:sz w:val="24"/>
          <w:szCs w:val="24"/>
          <w:lang w:val="en-US"/>
        </w:rPr>
        <w:t xml:space="preserve">with </w:t>
      </w:r>
      <w:r w:rsidRPr="00B56046">
        <w:rPr>
          <w:rFonts w:ascii="Times New Roman" w:hAnsi="Times New Roman" w:cs="Times New Roman"/>
          <w:sz w:val="24"/>
          <w:szCs w:val="24"/>
          <w:lang w:val="en-US"/>
        </w:rPr>
        <w:t>mastocytosis concluded that VIT is safe and effic</w:t>
      </w:r>
      <w:r>
        <w:rPr>
          <w:rFonts w:ascii="Times New Roman" w:hAnsi="Times New Roman" w:cs="Times New Roman"/>
          <w:sz w:val="24"/>
          <w:szCs w:val="24"/>
          <w:lang w:val="en-US"/>
        </w:rPr>
        <w:t>ac</w:t>
      </w:r>
      <w:r w:rsidRPr="00B56046">
        <w:rPr>
          <w:rFonts w:ascii="Times New Roman" w:hAnsi="Times New Roman" w:cs="Times New Roman"/>
          <w:sz w:val="24"/>
          <w:szCs w:val="24"/>
          <w:lang w:val="en-US"/>
        </w:rPr>
        <w:t>ious</w:t>
      </w:r>
      <w:r w:rsidRPr="00087487">
        <w:rPr>
          <w:rFonts w:ascii="Times New Roman" w:hAnsi="Times New Roman" w:cs="Times New Roman"/>
          <w:noProof/>
          <w:sz w:val="24"/>
          <w:szCs w:val="24"/>
          <w:vertAlign w:val="superscript"/>
          <w:lang w:val="en-US"/>
        </w:rPr>
        <w:t>47</w:t>
      </w:r>
      <w:r>
        <w:rPr>
          <w:rFonts w:ascii="Times New Roman" w:hAnsi="Times New Roman" w:cs="Times New Roman"/>
          <w:sz w:val="24"/>
          <w:szCs w:val="24"/>
          <w:lang w:val="en-US"/>
        </w:rPr>
        <w:t>, confirming previous data</w:t>
      </w:r>
      <w:r w:rsidRPr="00087487">
        <w:rPr>
          <w:rFonts w:ascii="Times New Roman" w:hAnsi="Times New Roman" w:cs="Times New Roman"/>
          <w:noProof/>
          <w:sz w:val="24"/>
          <w:szCs w:val="24"/>
          <w:vertAlign w:val="superscript"/>
          <w:lang w:val="en-US"/>
        </w:rPr>
        <w:t>45</w:t>
      </w:r>
      <w:r w:rsidRPr="00B56046">
        <w:rPr>
          <w:rFonts w:ascii="Times New Roman" w:hAnsi="Times New Roman" w:cs="Times New Roman"/>
          <w:sz w:val="24"/>
          <w:szCs w:val="24"/>
          <w:lang w:val="en-US"/>
        </w:rPr>
        <w:t xml:space="preserve">. Although still a debated issue, ACE inhibitors and beta-blockers </w:t>
      </w:r>
      <w:r>
        <w:rPr>
          <w:rFonts w:ascii="Times New Roman" w:hAnsi="Times New Roman" w:cs="Times New Roman"/>
          <w:sz w:val="24"/>
          <w:szCs w:val="24"/>
          <w:lang w:val="en-US"/>
        </w:rPr>
        <w:t xml:space="preserve">are not considered to be </w:t>
      </w:r>
      <w:r w:rsidRPr="00B56046">
        <w:rPr>
          <w:rFonts w:ascii="Times New Roman" w:hAnsi="Times New Roman" w:cs="Times New Roman"/>
          <w:sz w:val="24"/>
          <w:szCs w:val="24"/>
          <w:lang w:val="en-US"/>
        </w:rPr>
        <w:t xml:space="preserve">independent risk factors for </w:t>
      </w:r>
      <w:r>
        <w:rPr>
          <w:rFonts w:ascii="Times New Roman" w:hAnsi="Times New Roman" w:cs="Times New Roman"/>
          <w:sz w:val="24"/>
          <w:szCs w:val="24"/>
          <w:lang w:val="en-US"/>
        </w:rPr>
        <w:t>adverse events</w:t>
      </w:r>
      <w:r w:rsidRPr="00087487">
        <w:rPr>
          <w:rFonts w:ascii="Times New Roman" w:hAnsi="Times New Roman" w:cs="Times New Roman"/>
          <w:noProof/>
          <w:sz w:val="24"/>
          <w:szCs w:val="24"/>
          <w:vertAlign w:val="superscript"/>
          <w:lang w:val="en-US"/>
        </w:rPr>
        <w:t>23-25</w:t>
      </w:r>
      <w:r w:rsidRPr="00B56046">
        <w:rPr>
          <w:rFonts w:ascii="Times New Roman" w:hAnsi="Times New Roman" w:cs="Times New Roman"/>
          <w:sz w:val="24"/>
          <w:szCs w:val="24"/>
          <w:lang w:val="en-US"/>
        </w:rPr>
        <w:t>. Importantly, severe initial sting reactions</w:t>
      </w:r>
      <w:r w:rsidRPr="00087487">
        <w:rPr>
          <w:rFonts w:ascii="Times New Roman" w:hAnsi="Times New Roman" w:cs="Times New Roman"/>
          <w:noProof/>
          <w:sz w:val="24"/>
          <w:szCs w:val="24"/>
          <w:vertAlign w:val="superscript"/>
          <w:lang w:val="en-US"/>
        </w:rPr>
        <w:t>24, 25, 84</w:t>
      </w:r>
      <w:r w:rsidRPr="00B560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positive </w:t>
      </w:r>
      <w:r w:rsidRPr="00B56046">
        <w:rPr>
          <w:rFonts w:ascii="Times New Roman" w:hAnsi="Times New Roman" w:cs="Times New Roman"/>
          <w:sz w:val="24"/>
          <w:szCs w:val="24"/>
          <w:lang w:val="en-US"/>
        </w:rPr>
        <w:t>skin test</w:t>
      </w:r>
      <w:r>
        <w:rPr>
          <w:rFonts w:ascii="Times New Roman" w:hAnsi="Times New Roman" w:cs="Times New Roman"/>
          <w:sz w:val="24"/>
          <w:szCs w:val="24"/>
          <w:lang w:val="en-US"/>
        </w:rPr>
        <w:t>s</w:t>
      </w:r>
      <w:r w:rsidRPr="00B56046">
        <w:rPr>
          <w:rFonts w:ascii="Times New Roman" w:hAnsi="Times New Roman" w:cs="Times New Roman"/>
          <w:sz w:val="24"/>
          <w:szCs w:val="24"/>
          <w:lang w:val="en-US"/>
        </w:rPr>
        <w:t xml:space="preserve"> </w:t>
      </w:r>
      <w:r>
        <w:rPr>
          <w:rFonts w:ascii="Times New Roman" w:hAnsi="Times New Roman" w:cs="Times New Roman"/>
          <w:sz w:val="24"/>
          <w:szCs w:val="24"/>
          <w:lang w:val="en-US"/>
        </w:rPr>
        <w:t>at low test concentrations</w:t>
      </w:r>
      <w:r w:rsidRPr="00B56046">
        <w:rPr>
          <w:rFonts w:ascii="Times New Roman" w:hAnsi="Times New Roman" w:cs="Times New Roman"/>
          <w:sz w:val="24"/>
          <w:szCs w:val="24"/>
          <w:lang w:val="en-US"/>
        </w:rPr>
        <w:t xml:space="preserve"> and high s</w:t>
      </w:r>
      <w:r>
        <w:rPr>
          <w:rFonts w:ascii="Times New Roman" w:hAnsi="Times New Roman" w:cs="Times New Roman"/>
          <w:sz w:val="24"/>
          <w:szCs w:val="24"/>
          <w:lang w:val="en-US"/>
        </w:rPr>
        <w:t>pecific-</w:t>
      </w:r>
      <w:r w:rsidRPr="00B56046">
        <w:rPr>
          <w:rFonts w:ascii="Times New Roman" w:hAnsi="Times New Roman" w:cs="Times New Roman"/>
          <w:sz w:val="24"/>
          <w:szCs w:val="24"/>
          <w:lang w:val="en-US"/>
        </w:rPr>
        <w:t>IgE levels</w:t>
      </w:r>
      <w:r w:rsidRPr="00087487">
        <w:rPr>
          <w:rFonts w:ascii="Times New Roman" w:hAnsi="Times New Roman" w:cs="Times New Roman"/>
          <w:noProof/>
          <w:sz w:val="24"/>
          <w:szCs w:val="24"/>
          <w:vertAlign w:val="superscript"/>
          <w:lang w:val="en-US"/>
        </w:rPr>
        <w:t>25, 84, 85</w:t>
      </w:r>
      <w:r w:rsidRPr="00B56046">
        <w:rPr>
          <w:rFonts w:ascii="Times New Roman" w:hAnsi="Times New Roman" w:cs="Times New Roman"/>
          <w:sz w:val="24"/>
          <w:szCs w:val="24"/>
          <w:lang w:val="en-US"/>
        </w:rPr>
        <w:t xml:space="preserve"> are not </w:t>
      </w:r>
      <w:r>
        <w:rPr>
          <w:rFonts w:ascii="Times New Roman" w:hAnsi="Times New Roman" w:cs="Times New Roman"/>
          <w:sz w:val="24"/>
          <w:szCs w:val="24"/>
          <w:lang w:val="en-US"/>
        </w:rPr>
        <w:t xml:space="preserve">regarded as </w:t>
      </w:r>
      <w:r w:rsidRPr="00B56046">
        <w:rPr>
          <w:rFonts w:ascii="Times New Roman" w:hAnsi="Times New Roman" w:cs="Times New Roman"/>
          <w:sz w:val="24"/>
          <w:szCs w:val="24"/>
          <w:lang w:val="en-US"/>
        </w:rPr>
        <w:t>risk factor</w:t>
      </w:r>
      <w:r>
        <w:rPr>
          <w:rFonts w:ascii="Times New Roman" w:hAnsi="Times New Roman" w:cs="Times New Roman"/>
          <w:sz w:val="24"/>
          <w:szCs w:val="24"/>
          <w:lang w:val="en-US"/>
        </w:rPr>
        <w:t>s</w:t>
      </w:r>
      <w:r w:rsidRPr="00B56046">
        <w:rPr>
          <w:rFonts w:ascii="Times New Roman" w:hAnsi="Times New Roman" w:cs="Times New Roman"/>
          <w:sz w:val="24"/>
          <w:szCs w:val="24"/>
          <w:lang w:val="en-US"/>
        </w:rPr>
        <w:t xml:space="preserve"> for </w:t>
      </w:r>
      <w:r>
        <w:rPr>
          <w:rFonts w:ascii="Times New Roman" w:hAnsi="Times New Roman" w:cs="Times New Roman"/>
          <w:sz w:val="24"/>
          <w:szCs w:val="24"/>
          <w:lang w:val="en-US"/>
        </w:rPr>
        <w:t>adverse events (Table 4)</w:t>
      </w:r>
      <w:r w:rsidRPr="00B56046">
        <w:rPr>
          <w:rFonts w:ascii="Times New Roman" w:hAnsi="Times New Roman" w:cs="Times New Roman"/>
          <w:sz w:val="24"/>
          <w:szCs w:val="24"/>
          <w:lang w:val="en-US"/>
        </w:rPr>
        <w:t xml:space="preserve">. </w:t>
      </w:r>
    </w:p>
    <w:p w:rsidR="00B9651D" w:rsidRDefault="00B9651D" w:rsidP="00463386">
      <w:pPr>
        <w:spacing w:after="120" w:line="480" w:lineRule="auto"/>
        <w:ind w:left="-181" w:right="-79"/>
        <w:rPr>
          <w:rFonts w:ascii="Times New Roman" w:hAnsi="Times New Roman" w:cs="Times New Roman"/>
          <w:color w:val="000000"/>
          <w:sz w:val="24"/>
          <w:szCs w:val="24"/>
          <w:lang w:val="en-US"/>
        </w:rPr>
      </w:pPr>
      <w:r w:rsidRPr="00B56046">
        <w:rPr>
          <w:rFonts w:ascii="Times New Roman" w:hAnsi="Times New Roman" w:cs="Times New Roman"/>
          <w:b/>
          <w:bCs/>
          <w:color w:val="000000"/>
          <w:sz w:val="24"/>
          <w:szCs w:val="24"/>
          <w:lang w:val="en-US"/>
        </w:rPr>
        <w:t xml:space="preserve">Management of </w:t>
      </w:r>
      <w:r>
        <w:rPr>
          <w:rFonts w:ascii="Times New Roman" w:hAnsi="Times New Roman" w:cs="Times New Roman"/>
          <w:b/>
          <w:bCs/>
          <w:color w:val="000000"/>
          <w:sz w:val="24"/>
          <w:szCs w:val="24"/>
          <w:lang w:val="en-US"/>
        </w:rPr>
        <w:t>adverse events during build-up phase of VIT</w:t>
      </w:r>
      <w:r w:rsidRPr="00B56046">
        <w:rPr>
          <w:rFonts w:ascii="Times New Roman" w:hAnsi="Times New Roman" w:cs="Times New Roman"/>
          <w:b/>
          <w:bCs/>
          <w:color w:val="000000"/>
          <w:sz w:val="24"/>
          <w:szCs w:val="24"/>
          <w:lang w:val="en-US"/>
        </w:rPr>
        <w:br/>
      </w:r>
      <w:r>
        <w:rPr>
          <w:rFonts w:ascii="Times New Roman" w:hAnsi="Times New Roman" w:cs="Times New Roman"/>
          <w:color w:val="000000"/>
          <w:sz w:val="24"/>
          <w:szCs w:val="24"/>
          <w:lang w:val="en-US"/>
        </w:rPr>
        <w:t xml:space="preserve">Adverse events are generally </w:t>
      </w:r>
      <w:r w:rsidRPr="00DD7151">
        <w:rPr>
          <w:rFonts w:ascii="Times New Roman" w:hAnsi="Times New Roman" w:cs="Times New Roman"/>
          <w:color w:val="000000"/>
          <w:sz w:val="24"/>
          <w:szCs w:val="24"/>
          <w:lang w:val="en-US"/>
        </w:rPr>
        <w:t>mild and adequately respond to standard anti-allergic treatment</w:t>
      </w:r>
      <w:r w:rsidRPr="00B56046">
        <w:rPr>
          <w:rFonts w:ascii="Times New Roman" w:hAnsi="Times New Roman" w:cs="Times New Roman"/>
          <w:color w:val="000000"/>
          <w:sz w:val="24"/>
          <w:szCs w:val="24"/>
          <w:lang w:val="en-US"/>
        </w:rPr>
        <w:fldChar w:fldCharType="begin">
          <w:fldData xml:space="preserve">PEVuZE5vdGU+PENpdGU+PEF1dGhvcj5Nb3NiZWNoPC9BdXRob3I+PFllYXI+MjAwMDwvWWVhcj48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</w:fldData>
        </w:fldChar>
      </w:r>
      <w:r w:rsidRPr="00DD7151">
        <w:rPr>
          <w:rFonts w:ascii="Times New Roman" w:hAnsi="Times New Roman" w:cs="Times New Roman"/>
          <w:color w:val="000000"/>
          <w:sz w:val="24"/>
          <w:szCs w:val="24"/>
          <w:lang w:val="en-US"/>
        </w:rPr>
        <w:instrText xml:space="preserve"> </w:instrText>
      </w:r>
      <w:r>
        <w:rPr>
          <w:rFonts w:ascii="Times New Roman" w:hAnsi="Times New Roman" w:cs="Times New Roman"/>
          <w:color w:val="000000"/>
          <w:sz w:val="24"/>
          <w:szCs w:val="24"/>
          <w:lang w:val="en-US"/>
        </w:rPr>
        <w:instrText xml:space="preserve"> ADDIN EN.CITE </w:instrText>
      </w:r>
      <w:r>
        <w:rPr>
          <w:rFonts w:ascii="Times New Roman" w:hAnsi="Times New Roman" w:cs="Times New Roman"/>
          <w:color w:val="000000"/>
          <w:sz w:val="24"/>
          <w:szCs w:val="24"/>
          <w:lang w:val="en-US"/>
        </w:rPr>
        <w:fldChar w:fldCharType="begin">
          <w:fldData xml:space="preserve">PEVuZE5vdGU+PENpdGU+PEF1dGhvcj5Nb3NiZWNoPC9BdXRob3I+PFllYXI+MjAwMDwvWWVhcj48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</w:fldData>
        </w:fldChar>
      </w:r>
      <w:r>
        <w:rPr>
          <w:rFonts w:ascii="Times New Roman" w:hAnsi="Times New Roman" w:cs="Times New Roman"/>
          <w:color w:val="000000"/>
          <w:sz w:val="24"/>
          <w:szCs w:val="24"/>
          <w:lang w:val="en-US"/>
        </w:rPr>
        <w:instrText xml:space="preserve"> ADDIN EN.CITE.DATA </w:instrTex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fldChar w:fldCharType="end"/>
      </w:r>
      <w:r w:rsidRPr="00B56046">
        <w:rPr>
          <w:rFonts w:ascii="Times New Roman" w:hAnsi="Times New Roman" w:cs="Times New Roman"/>
          <w:color w:val="000000"/>
          <w:sz w:val="24"/>
          <w:szCs w:val="24"/>
          <w:lang w:val="en-US"/>
        </w:rPr>
      </w:r>
      <w:r w:rsidRPr="00B56046">
        <w:rPr>
          <w:rFonts w:ascii="Times New Roman" w:hAnsi="Times New Roman" w:cs="Times New Roman"/>
          <w:color w:val="000000"/>
          <w:sz w:val="24"/>
          <w:szCs w:val="24"/>
          <w:lang w:val="en-US"/>
        </w:rPr>
        <w:fldChar w:fldCharType="separate"/>
      </w:r>
      <w:r w:rsidRPr="00E93CA7">
        <w:rPr>
          <w:rFonts w:ascii="Times New Roman" w:hAnsi="Times New Roman" w:cs="Times New Roman"/>
          <w:noProof/>
          <w:color w:val="000000"/>
          <w:sz w:val="24"/>
          <w:szCs w:val="24"/>
          <w:vertAlign w:val="superscript"/>
          <w:lang w:val="en-US"/>
        </w:rPr>
        <w:t>20, 36</w:t>
      </w:r>
      <w:r w:rsidRPr="00B56046">
        <w:rPr>
          <w:rFonts w:ascii="Times New Roman" w:hAnsi="Times New Roman" w:cs="Times New Roman"/>
          <w:color w:val="000000"/>
          <w:sz w:val="24"/>
          <w:szCs w:val="24"/>
          <w:lang w:val="en-US"/>
        </w:rPr>
        <w:fldChar w:fldCharType="end"/>
      </w:r>
      <w:r w:rsidRPr="00B56046">
        <w:rPr>
          <w:rFonts w:ascii="Times New Roman" w:hAnsi="Times New Roman" w:cs="Times New Roman"/>
          <w:color w:val="000000"/>
          <w:sz w:val="24"/>
          <w:szCs w:val="24"/>
          <w:lang w:val="en-US"/>
        </w:rPr>
        <w:t xml:space="preserve">. In the case of </w:t>
      </w:r>
      <w:r>
        <w:rPr>
          <w:rFonts w:ascii="Times New Roman" w:hAnsi="Times New Roman" w:cs="Times New Roman"/>
          <w:color w:val="000000"/>
          <w:sz w:val="24"/>
          <w:szCs w:val="24"/>
          <w:lang w:val="en-US"/>
        </w:rPr>
        <w:t>systemic adverse events, a common</w:t>
      </w:r>
      <w:r w:rsidRPr="00B56046">
        <w:rPr>
          <w:rFonts w:ascii="Times New Roman" w:hAnsi="Times New Roman" w:cs="Times New Roman"/>
          <w:color w:val="000000"/>
          <w:sz w:val="24"/>
          <w:szCs w:val="24"/>
          <w:lang w:val="en-US"/>
        </w:rPr>
        <w:t xml:space="preserve"> procedure </w:t>
      </w:r>
      <w:r>
        <w:rPr>
          <w:rFonts w:ascii="Times New Roman" w:hAnsi="Times New Roman" w:cs="Times New Roman"/>
          <w:color w:val="000000"/>
          <w:sz w:val="24"/>
          <w:szCs w:val="24"/>
          <w:lang w:val="en-US"/>
        </w:rPr>
        <w:t xml:space="preserve">during build-up phase </w:t>
      </w:r>
      <w:r w:rsidRPr="00B56046">
        <w:rPr>
          <w:rFonts w:ascii="Times New Roman" w:hAnsi="Times New Roman" w:cs="Times New Roman"/>
          <w:sz w:val="24"/>
          <w:szCs w:val="24"/>
          <w:lang w:val="en-US"/>
        </w:rPr>
        <w:t xml:space="preserve">is reducing the </w:t>
      </w:r>
      <w:r w:rsidRPr="00625311">
        <w:rPr>
          <w:rFonts w:ascii="Times New Roman" w:hAnsi="Times New Roman" w:cs="Times New Roman"/>
          <w:sz w:val="24"/>
          <w:szCs w:val="24"/>
          <w:lang w:val="en-US"/>
        </w:rPr>
        <w:t xml:space="preserve">allergen </w:t>
      </w:r>
      <w:r w:rsidRPr="0066764F">
        <w:rPr>
          <w:rFonts w:ascii="Times New Roman" w:hAnsi="Times New Roman" w:cs="Times New Roman"/>
          <w:sz w:val="24"/>
          <w:szCs w:val="24"/>
          <w:lang w:val="en-US"/>
        </w:rPr>
        <w:t>dose (</w:t>
      </w:r>
      <w:r w:rsidRPr="0066764F">
        <w:rPr>
          <w:rFonts w:ascii="Times New Roman" w:hAnsi="Times New Roman" w:cs="Times New Roman"/>
          <w:color w:val="000000"/>
          <w:sz w:val="24"/>
          <w:szCs w:val="24"/>
          <w:lang w:val="en-US"/>
        </w:rPr>
        <w:t xml:space="preserve">going </w:t>
      </w:r>
      <w:r>
        <w:rPr>
          <w:rFonts w:ascii="Times New Roman" w:hAnsi="Times New Roman" w:cs="Times New Roman"/>
          <w:color w:val="000000"/>
          <w:sz w:val="24"/>
          <w:szCs w:val="24"/>
          <w:lang w:val="en-US"/>
        </w:rPr>
        <w:t>one to two</w:t>
      </w:r>
      <w:r w:rsidRPr="0066764F">
        <w:rPr>
          <w:rFonts w:ascii="Times New Roman" w:hAnsi="Times New Roman" w:cs="Times New Roman"/>
          <w:color w:val="000000"/>
          <w:sz w:val="24"/>
          <w:szCs w:val="24"/>
          <w:lang w:val="en-US"/>
        </w:rPr>
        <w:t xml:space="preserve"> steps back in the protocol)</w:t>
      </w:r>
      <w:r w:rsidRPr="00B56046">
        <w:rPr>
          <w:rFonts w:ascii="Times New Roman" w:hAnsi="Times New Roman" w:cs="Times New Roman"/>
          <w:color w:val="000000"/>
          <w:sz w:val="24"/>
          <w:szCs w:val="24"/>
          <w:lang w:val="en-US"/>
        </w:rPr>
        <w:t xml:space="preserve"> and </w:t>
      </w:r>
      <w:r>
        <w:rPr>
          <w:rFonts w:ascii="Times New Roman" w:hAnsi="Times New Roman" w:cs="Times New Roman"/>
          <w:color w:val="000000"/>
          <w:sz w:val="24"/>
          <w:szCs w:val="24"/>
          <w:lang w:val="en-US"/>
        </w:rPr>
        <w:t>then continuing</w:t>
      </w:r>
      <w:r w:rsidRPr="00B56046">
        <w:rPr>
          <w:rFonts w:ascii="Times New Roman" w:hAnsi="Times New Roman" w:cs="Times New Roman"/>
          <w:color w:val="000000"/>
          <w:sz w:val="24"/>
          <w:szCs w:val="24"/>
          <w:lang w:val="en-US"/>
        </w:rPr>
        <w:t xml:space="preserve"> with the second last well tolerated dose of VIT. If not yet considered, premedication with H</w:t>
      </w:r>
      <w:r w:rsidRPr="00B56046">
        <w:rPr>
          <w:rFonts w:ascii="Times New Roman" w:hAnsi="Times New Roman" w:cs="Times New Roman"/>
          <w:color w:val="000000"/>
          <w:sz w:val="24"/>
          <w:szCs w:val="24"/>
          <w:vertAlign w:val="subscript"/>
          <w:lang w:val="en-US"/>
        </w:rPr>
        <w:t xml:space="preserve">1 </w:t>
      </w:r>
      <w:r w:rsidRPr="00B56046">
        <w:rPr>
          <w:rFonts w:ascii="Times New Roman" w:hAnsi="Times New Roman" w:cs="Times New Roman"/>
          <w:color w:val="000000"/>
          <w:sz w:val="24"/>
          <w:szCs w:val="24"/>
          <w:lang w:val="en-US"/>
        </w:rPr>
        <w:t xml:space="preserve">antihistamines should be established. When </w:t>
      </w:r>
      <w:r>
        <w:rPr>
          <w:rFonts w:ascii="Times New Roman" w:hAnsi="Times New Roman" w:cs="Times New Roman"/>
          <w:color w:val="000000"/>
          <w:sz w:val="24"/>
          <w:szCs w:val="24"/>
          <w:lang w:val="en-US"/>
        </w:rPr>
        <w:t>systemic adverse events</w:t>
      </w:r>
      <w:r w:rsidRPr="00B56046">
        <w:rPr>
          <w:rFonts w:ascii="Times New Roman" w:hAnsi="Times New Roman" w:cs="Times New Roman"/>
          <w:color w:val="000000"/>
          <w:sz w:val="24"/>
          <w:szCs w:val="24"/>
          <w:lang w:val="en-US"/>
        </w:rPr>
        <w:t xml:space="preserve"> prevent reaching the maintenance dose, premedicat</w:t>
      </w:r>
      <w:r>
        <w:rPr>
          <w:rFonts w:ascii="Times New Roman" w:hAnsi="Times New Roman" w:cs="Times New Roman"/>
          <w:color w:val="000000"/>
          <w:sz w:val="24"/>
          <w:szCs w:val="24"/>
          <w:lang w:val="en-US"/>
        </w:rPr>
        <w:t>ion with Omalizumab may be an option</w:t>
      </w:r>
      <w:r w:rsidRPr="00B56046">
        <w:rPr>
          <w:rFonts w:ascii="Times New Roman" w:hAnsi="Times New Roman" w:cs="Times New Roman"/>
          <w:color w:val="000000"/>
          <w:sz w:val="24"/>
          <w:szCs w:val="24"/>
          <w:lang w:val="en-US"/>
        </w:rPr>
        <w:t>. Currently</w:t>
      </w:r>
      <w:r>
        <w:rPr>
          <w:rFonts w:ascii="Times New Roman" w:hAnsi="Times New Roman" w:cs="Times New Roman"/>
          <w:color w:val="000000"/>
          <w:sz w:val="24"/>
          <w:szCs w:val="24"/>
          <w:lang w:val="en-US"/>
        </w:rPr>
        <w:t>,</w:t>
      </w:r>
      <w:r w:rsidRPr="00B56046">
        <w:rPr>
          <w:rFonts w:ascii="Times New Roman" w:hAnsi="Times New Roman" w:cs="Times New Roman"/>
          <w:color w:val="000000"/>
          <w:sz w:val="24"/>
          <w:szCs w:val="24"/>
          <w:lang w:val="en-US"/>
        </w:rPr>
        <w:t xml:space="preserve"> case reports </w:t>
      </w:r>
      <w:r>
        <w:rPr>
          <w:rFonts w:ascii="Times New Roman" w:hAnsi="Times New Roman" w:cs="Times New Roman"/>
          <w:color w:val="000000"/>
          <w:sz w:val="24"/>
          <w:szCs w:val="24"/>
          <w:lang w:val="en-US"/>
        </w:rPr>
        <w:lastRenderedPageBreak/>
        <w:t xml:space="preserve">and a case series </w:t>
      </w:r>
      <w:r w:rsidRPr="00B56046">
        <w:rPr>
          <w:rFonts w:ascii="Times New Roman" w:hAnsi="Times New Roman" w:cs="Times New Roman"/>
          <w:color w:val="000000"/>
          <w:sz w:val="24"/>
          <w:szCs w:val="24"/>
          <w:lang w:val="en-US"/>
        </w:rPr>
        <w:t>have documented the usefulness of Omalizumab</w:t>
      </w:r>
      <w:r w:rsidRPr="00087487">
        <w:rPr>
          <w:rFonts w:ascii="Times New Roman" w:hAnsi="Times New Roman" w:cs="Times New Roman"/>
          <w:noProof/>
          <w:color w:val="000000"/>
          <w:sz w:val="24"/>
          <w:szCs w:val="24"/>
          <w:vertAlign w:val="superscript"/>
          <w:lang w:val="en-US"/>
        </w:rPr>
        <w:t>70-72, 115</w:t>
      </w:r>
      <w:r w:rsidRPr="00B56046">
        <w:rPr>
          <w:rFonts w:ascii="Times New Roman" w:hAnsi="Times New Roman" w:cs="Times New Roman"/>
          <w:color w:val="000000"/>
          <w:sz w:val="24"/>
          <w:szCs w:val="24"/>
          <w:lang w:val="en-US"/>
        </w:rPr>
        <w:t xml:space="preserve"> but </w:t>
      </w:r>
      <w:r w:rsidRPr="00B56046">
        <w:rPr>
          <w:rFonts w:ascii="Times New Roman" w:hAnsi="Times New Roman" w:cs="Times New Roman"/>
          <w:sz w:val="24"/>
          <w:szCs w:val="24"/>
          <w:lang w:val="en-US"/>
        </w:rPr>
        <w:t xml:space="preserve">there is also one </w:t>
      </w:r>
      <w:r w:rsidRPr="00B56046">
        <w:rPr>
          <w:rFonts w:ascii="Times New Roman" w:hAnsi="Times New Roman" w:cs="Times New Roman"/>
          <w:color w:val="000000"/>
          <w:sz w:val="24"/>
          <w:szCs w:val="24"/>
          <w:lang w:val="en-US"/>
        </w:rPr>
        <w:t>negative report</w:t>
      </w:r>
      <w:r w:rsidRPr="00087487">
        <w:rPr>
          <w:rFonts w:ascii="Times New Roman" w:hAnsi="Times New Roman" w:cs="Times New Roman"/>
          <w:noProof/>
          <w:color w:val="000000"/>
          <w:sz w:val="24"/>
          <w:szCs w:val="24"/>
          <w:vertAlign w:val="superscript"/>
          <w:lang w:val="en-US"/>
        </w:rPr>
        <w:t>116</w:t>
      </w:r>
      <w:r>
        <w:rPr>
          <w:rFonts w:ascii="Times New Roman" w:hAnsi="Times New Roman" w:cs="Times New Roman"/>
          <w:color w:val="000000"/>
          <w:sz w:val="24"/>
          <w:szCs w:val="24"/>
          <w:lang w:val="en-US"/>
        </w:rPr>
        <w:t xml:space="preserve"> (Table 4)</w:t>
      </w:r>
      <w:r w:rsidRPr="00B56046">
        <w:rPr>
          <w:rFonts w:ascii="Times New Roman" w:hAnsi="Times New Roman" w:cs="Times New Roman"/>
          <w:color w:val="000000"/>
          <w:sz w:val="24"/>
          <w:szCs w:val="24"/>
          <w:lang w:val="en-US"/>
        </w:rPr>
        <w:t xml:space="preserve">. </w:t>
      </w:r>
    </w:p>
    <w:p w:rsidR="00B9651D" w:rsidRDefault="00B9651D" w:rsidP="00652959">
      <w:pPr>
        <w:spacing w:after="120" w:line="480" w:lineRule="auto"/>
        <w:ind w:left="-181" w:right="-79"/>
        <w:rPr>
          <w:rFonts w:ascii="Times New Roman" w:hAnsi="Times New Roman" w:cs="Times New Roman"/>
          <w:b/>
          <w:bCs/>
          <w:sz w:val="24"/>
          <w:szCs w:val="24"/>
          <w:lang w:val="en-US"/>
        </w:rPr>
      </w:pPr>
      <w:r>
        <w:rPr>
          <w:rFonts w:ascii="Times New Roman" w:hAnsi="Times New Roman" w:cs="Times New Roman"/>
          <w:b/>
          <w:bCs/>
          <w:sz w:val="24"/>
          <w:szCs w:val="24"/>
          <w:lang w:val="en-US"/>
        </w:rPr>
        <w:br/>
      </w:r>
      <w:r w:rsidRPr="00B56046">
        <w:rPr>
          <w:rFonts w:ascii="Times New Roman" w:hAnsi="Times New Roman" w:cs="Times New Roman"/>
          <w:b/>
          <w:bCs/>
          <w:sz w:val="24"/>
          <w:szCs w:val="24"/>
          <w:lang w:val="en-US"/>
        </w:rPr>
        <w:t>Risk fac</w:t>
      </w:r>
      <w:r>
        <w:rPr>
          <w:rFonts w:ascii="Times New Roman" w:hAnsi="Times New Roman" w:cs="Times New Roman"/>
          <w:b/>
          <w:bCs/>
          <w:sz w:val="24"/>
          <w:szCs w:val="24"/>
          <w:lang w:val="en-US"/>
        </w:rPr>
        <w:t>tors for</w:t>
      </w:r>
      <w:r w:rsidRPr="00B56046">
        <w:rPr>
          <w:rFonts w:ascii="Times New Roman" w:hAnsi="Times New Roman" w:cs="Times New Roman"/>
          <w:b/>
          <w:bCs/>
          <w:sz w:val="24"/>
          <w:szCs w:val="24"/>
          <w:lang w:val="en-US"/>
        </w:rPr>
        <w:t xml:space="preserve"> relapse</w:t>
      </w:r>
      <w:r>
        <w:rPr>
          <w:rFonts w:ascii="Times New Roman" w:hAnsi="Times New Roman" w:cs="Times New Roman"/>
          <w:b/>
          <w:bCs/>
          <w:sz w:val="24"/>
          <w:szCs w:val="24"/>
          <w:lang w:val="en-US"/>
        </w:rPr>
        <w:t xml:space="preserve"> of SSR (Table 4)</w:t>
      </w:r>
    </w:p>
    <w:p w:rsidR="00B9651D" w:rsidRPr="00652959" w:rsidRDefault="00B9651D" w:rsidP="00652959">
      <w:pPr>
        <w:spacing w:after="120" w:line="480" w:lineRule="auto"/>
        <w:ind w:left="-181" w:right="-79"/>
        <w:rPr>
          <w:rFonts w:ascii="Times New Roman" w:hAnsi="Times New Roman" w:cs="Times New Roman"/>
          <w:b/>
          <w:bCs/>
          <w:sz w:val="24"/>
          <w:szCs w:val="24"/>
          <w:lang w:val="en-US"/>
        </w:rPr>
      </w:pPr>
      <w:r>
        <w:rPr>
          <w:rFonts w:ascii="Times New Roman" w:hAnsi="Times New Roman" w:cs="Times New Roman"/>
          <w:bCs/>
          <w:sz w:val="24"/>
          <w:szCs w:val="24"/>
          <w:u w:val="single"/>
          <w:lang w:val="en-US"/>
        </w:rPr>
        <w:t>Age and type of venom</w:t>
      </w:r>
      <w:r>
        <w:rPr>
          <w:rFonts w:ascii="Times New Roman" w:hAnsi="Times New Roman" w:cs="Times New Roman"/>
          <w:color w:val="000000"/>
          <w:sz w:val="24"/>
          <w:szCs w:val="24"/>
          <w:lang w:val="en-US"/>
        </w:rPr>
        <w:br/>
        <w:t xml:space="preserve">As already mentioned above, </w:t>
      </w:r>
      <w:r>
        <w:rPr>
          <w:rFonts w:ascii="Times New Roman" w:hAnsi="Times New Roman" w:cs="Times New Roman"/>
          <w:sz w:val="24"/>
          <w:szCs w:val="24"/>
          <w:lang w:val="en-US"/>
        </w:rPr>
        <w:t>c</w:t>
      </w:r>
      <w:r w:rsidRPr="00B56046">
        <w:rPr>
          <w:rFonts w:ascii="Times New Roman" w:hAnsi="Times New Roman" w:cs="Times New Roman"/>
          <w:sz w:val="24"/>
          <w:szCs w:val="24"/>
          <w:lang w:val="en-US"/>
        </w:rPr>
        <w:t>hildren generally have a more favorable prognosis than a</w:t>
      </w:r>
      <w:r>
        <w:rPr>
          <w:rFonts w:ascii="Times New Roman" w:hAnsi="Times New Roman" w:cs="Times New Roman"/>
          <w:sz w:val="24"/>
          <w:szCs w:val="24"/>
          <w:lang w:val="en-US"/>
        </w:rPr>
        <w:t>dults</w:t>
      </w:r>
      <w:r w:rsidRPr="00325D3A">
        <w:rPr>
          <w:rFonts w:ascii="Times New Roman" w:hAnsi="Times New Roman" w:cs="Times New Roman"/>
          <w:noProof/>
          <w:sz w:val="24"/>
          <w:szCs w:val="24"/>
          <w:vertAlign w:val="superscript"/>
          <w:lang w:val="en-US"/>
        </w:rPr>
        <w:t>15</w:t>
      </w:r>
      <w:r>
        <w:rPr>
          <w:rFonts w:ascii="Times New Roman" w:hAnsi="Times New Roman" w:cs="Times New Roman"/>
          <w:sz w:val="24"/>
          <w:szCs w:val="24"/>
          <w:lang w:val="en-US"/>
        </w:rPr>
        <w:t>, and p</w:t>
      </w:r>
      <w:r>
        <w:rPr>
          <w:rFonts w:ascii="Times New Roman" w:hAnsi="Times New Roman" w:cs="Times New Roman"/>
          <w:color w:val="000000"/>
          <w:sz w:val="24"/>
          <w:szCs w:val="24"/>
          <w:lang w:val="en-US"/>
        </w:rPr>
        <w:t>atients who were treated with honeybee venom had a higher risk for relapse compared to those who were treated with vespid venom</w:t>
      </w:r>
      <w:r w:rsidRPr="00087487">
        <w:rPr>
          <w:rFonts w:ascii="Times New Roman" w:hAnsi="Times New Roman" w:cs="Times New Roman"/>
          <w:noProof/>
          <w:color w:val="000000"/>
          <w:sz w:val="24"/>
          <w:szCs w:val="24"/>
          <w:vertAlign w:val="superscript"/>
          <w:lang w:val="en-US"/>
        </w:rPr>
        <w:t>98, 99, 113</w:t>
      </w:r>
      <w:r>
        <w:rPr>
          <w:rFonts w:ascii="Times New Roman" w:hAnsi="Times New Roman" w:cs="Times New Roman"/>
          <w:color w:val="000000"/>
          <w:sz w:val="24"/>
          <w:szCs w:val="24"/>
          <w:lang w:val="en-US"/>
        </w:rPr>
        <w:t xml:space="preserve">. </w:t>
      </w:r>
    </w:p>
    <w:p w:rsidR="00B9651D" w:rsidRPr="00E503CD" w:rsidRDefault="00B9651D" w:rsidP="00E503CD">
      <w:pPr>
        <w:spacing w:after="120" w:line="480" w:lineRule="auto"/>
        <w:ind w:left="-181" w:right="-79"/>
        <w:rPr>
          <w:rFonts w:ascii="Times New Roman" w:hAnsi="Times New Roman" w:cs="Times New Roman"/>
          <w:bCs/>
          <w:sz w:val="24"/>
          <w:szCs w:val="24"/>
          <w:u w:val="single"/>
          <w:lang w:val="en-US"/>
        </w:rPr>
      </w:pPr>
      <w:r w:rsidRPr="002A0627">
        <w:rPr>
          <w:rFonts w:ascii="Times New Roman" w:hAnsi="Times New Roman" w:cs="Times New Roman"/>
          <w:bCs/>
          <w:sz w:val="24"/>
          <w:szCs w:val="24"/>
          <w:u w:val="single"/>
          <w:lang w:val="en-US"/>
        </w:rPr>
        <w:t>Severity of reaction prior to VIT</w:t>
      </w:r>
      <w:r>
        <w:rPr>
          <w:rFonts w:ascii="Times New Roman" w:hAnsi="Times New Roman" w:cs="Times New Roman"/>
          <w:color w:val="000000"/>
          <w:sz w:val="24"/>
          <w:szCs w:val="24"/>
          <w:lang w:val="en-US"/>
        </w:rPr>
        <w:br/>
      </w:r>
      <w:r>
        <w:rPr>
          <w:rFonts w:ascii="Times New Roman" w:hAnsi="Times New Roman" w:cs="Times New Roman"/>
          <w:sz w:val="24"/>
          <w:szCs w:val="24"/>
          <w:lang w:val="en-US"/>
        </w:rPr>
        <w:t>Two studies reported a higher relapse rate in patients who have had a severe</w:t>
      </w:r>
      <w:r w:rsidRPr="00B56046">
        <w:rPr>
          <w:rFonts w:ascii="Times New Roman" w:hAnsi="Times New Roman" w:cs="Times New Roman"/>
          <w:sz w:val="24"/>
          <w:szCs w:val="24"/>
          <w:lang w:val="en-US"/>
        </w:rPr>
        <w:t xml:space="preserve"> </w:t>
      </w:r>
      <w:r>
        <w:rPr>
          <w:rFonts w:ascii="Times New Roman" w:hAnsi="Times New Roman" w:cs="Times New Roman"/>
          <w:sz w:val="24"/>
          <w:szCs w:val="24"/>
          <w:lang w:val="en-US"/>
        </w:rPr>
        <w:t>SSR</w:t>
      </w:r>
      <w:r w:rsidRPr="00B56046">
        <w:rPr>
          <w:rFonts w:ascii="Times New Roman" w:hAnsi="Times New Roman" w:cs="Times New Roman"/>
          <w:sz w:val="24"/>
          <w:szCs w:val="24"/>
          <w:lang w:val="en-US"/>
        </w:rPr>
        <w:t xml:space="preserve"> before VIT</w:t>
      </w:r>
      <w:r w:rsidRPr="00087487">
        <w:rPr>
          <w:rFonts w:ascii="Times New Roman" w:hAnsi="Times New Roman" w:cs="Times New Roman"/>
          <w:noProof/>
          <w:sz w:val="24"/>
          <w:szCs w:val="24"/>
          <w:vertAlign w:val="superscript"/>
          <w:lang w:val="en-US"/>
        </w:rPr>
        <w:t>98, 100</w:t>
      </w:r>
      <w:r w:rsidRPr="00B560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In the</w:t>
      </w:r>
      <w:r w:rsidRPr="00B56046">
        <w:rPr>
          <w:rFonts w:ascii="Times New Roman" w:hAnsi="Times New Roman" w:cs="Times New Roman"/>
          <w:sz w:val="24"/>
          <w:szCs w:val="24"/>
          <w:lang w:val="en-US"/>
        </w:rPr>
        <w:t xml:space="preserve"> large</w:t>
      </w:r>
      <w:r>
        <w:rPr>
          <w:rFonts w:ascii="Times New Roman" w:hAnsi="Times New Roman" w:cs="Times New Roman"/>
          <w:sz w:val="24"/>
          <w:szCs w:val="24"/>
          <w:lang w:val="en-US"/>
        </w:rPr>
        <w:t>r</w:t>
      </w:r>
      <w:r w:rsidRPr="00B56046">
        <w:rPr>
          <w:rFonts w:ascii="Times New Roman" w:hAnsi="Times New Roman" w:cs="Times New Roman"/>
          <w:sz w:val="24"/>
          <w:szCs w:val="24"/>
          <w:lang w:val="en-US"/>
        </w:rPr>
        <w:t xml:space="preserve"> study, relapses were observed in 4% with mild but 14% with severe pretreatment</w:t>
      </w:r>
      <w:r>
        <w:rPr>
          <w:rFonts w:ascii="Times New Roman" w:hAnsi="Times New Roman" w:cs="Times New Roman"/>
          <w:sz w:val="24"/>
          <w:szCs w:val="24"/>
          <w:lang w:val="en-US"/>
        </w:rPr>
        <w:t xml:space="preserve"> reactions</w:t>
      </w:r>
      <w:r w:rsidRPr="00087487">
        <w:rPr>
          <w:rFonts w:ascii="Times New Roman" w:hAnsi="Times New Roman" w:cs="Times New Roman"/>
          <w:noProof/>
          <w:sz w:val="24"/>
          <w:szCs w:val="24"/>
          <w:vertAlign w:val="superscript"/>
          <w:lang w:val="en-US"/>
        </w:rPr>
        <w:t>98</w:t>
      </w:r>
      <w:r>
        <w:rPr>
          <w:rFonts w:ascii="Times New Roman" w:hAnsi="Times New Roman" w:cs="Times New Roman"/>
          <w:sz w:val="24"/>
          <w:szCs w:val="24"/>
          <w:lang w:val="en-US"/>
        </w:rPr>
        <w:t>. Other studies concluded</w:t>
      </w:r>
      <w:r w:rsidRPr="00B56046">
        <w:rPr>
          <w:rFonts w:ascii="Times New Roman" w:hAnsi="Times New Roman" w:cs="Times New Roman"/>
          <w:sz w:val="24"/>
          <w:szCs w:val="24"/>
          <w:lang w:val="en-US"/>
        </w:rPr>
        <w:t xml:space="preserve"> that the grade of </w:t>
      </w:r>
      <w:r>
        <w:rPr>
          <w:rFonts w:ascii="Times New Roman" w:hAnsi="Times New Roman" w:cs="Times New Roman"/>
          <w:sz w:val="24"/>
          <w:szCs w:val="24"/>
          <w:lang w:val="en-US"/>
        </w:rPr>
        <w:t>the SSR prior to VIT was</w:t>
      </w:r>
      <w:r w:rsidRPr="00B56046">
        <w:rPr>
          <w:rFonts w:ascii="Times New Roman" w:hAnsi="Times New Roman" w:cs="Times New Roman"/>
          <w:sz w:val="24"/>
          <w:szCs w:val="24"/>
          <w:lang w:val="en-US"/>
        </w:rPr>
        <w:t xml:space="preserve"> not relevant </w:t>
      </w:r>
      <w:r>
        <w:rPr>
          <w:rFonts w:ascii="Times New Roman" w:hAnsi="Times New Roman" w:cs="Times New Roman"/>
          <w:sz w:val="24"/>
          <w:szCs w:val="24"/>
          <w:lang w:val="en-US"/>
        </w:rPr>
        <w:t>to</w:t>
      </w:r>
      <w:r w:rsidRPr="00B56046">
        <w:rPr>
          <w:rFonts w:ascii="Times New Roman" w:hAnsi="Times New Roman" w:cs="Times New Roman"/>
          <w:sz w:val="24"/>
          <w:szCs w:val="24"/>
          <w:lang w:val="en-US"/>
        </w:rPr>
        <w:t xml:space="preserve"> the probability of a relapse</w:t>
      </w:r>
      <w:r w:rsidRPr="00087487">
        <w:rPr>
          <w:rFonts w:ascii="Times New Roman" w:hAnsi="Times New Roman" w:cs="Times New Roman"/>
          <w:noProof/>
          <w:sz w:val="24"/>
          <w:szCs w:val="24"/>
          <w:vertAlign w:val="superscript"/>
          <w:lang w:val="en-US"/>
        </w:rPr>
        <w:t>112, 117</w:t>
      </w:r>
      <w:r>
        <w:rPr>
          <w:rFonts w:ascii="Times New Roman" w:hAnsi="Times New Roman" w:cs="Times New Roman"/>
          <w:sz w:val="24"/>
          <w:szCs w:val="24"/>
          <w:lang w:val="en-US"/>
        </w:rPr>
        <w:t>. Although it is still controversial whether severe initial SSR are a risk factor for relapse, it has been agreed that those patients are at greater risk for severe SSR when they relapse</w:t>
      </w:r>
      <w:r w:rsidRPr="00087487">
        <w:rPr>
          <w:rFonts w:ascii="Times New Roman" w:hAnsi="Times New Roman" w:cs="Times New Roman"/>
          <w:noProof/>
          <w:sz w:val="24"/>
          <w:szCs w:val="24"/>
          <w:vertAlign w:val="superscript"/>
          <w:lang w:val="en-US"/>
        </w:rPr>
        <w:t>118</w:t>
      </w:r>
      <w:r>
        <w:rPr>
          <w:rFonts w:ascii="Times New Roman" w:hAnsi="Times New Roman" w:cs="Times New Roman"/>
          <w:sz w:val="24"/>
          <w:szCs w:val="24"/>
          <w:lang w:val="en-US"/>
        </w:rPr>
        <w:t xml:space="preserve">. </w:t>
      </w:r>
      <w:r>
        <w:rPr>
          <w:rFonts w:ascii="Times New Roman" w:hAnsi="Times New Roman" w:cs="Times New Roman"/>
          <w:bCs/>
          <w:sz w:val="24"/>
          <w:szCs w:val="24"/>
          <w:u w:val="single"/>
          <w:lang w:val="en-US"/>
        </w:rPr>
        <w:br/>
      </w:r>
      <w:r w:rsidRPr="002A0627">
        <w:rPr>
          <w:rFonts w:ascii="Times New Roman" w:hAnsi="Times New Roman" w:cs="Times New Roman"/>
          <w:bCs/>
          <w:sz w:val="24"/>
          <w:szCs w:val="24"/>
          <w:u w:val="single"/>
          <w:lang w:val="en-US"/>
        </w:rPr>
        <w:t xml:space="preserve">Systemic </w:t>
      </w:r>
      <w:r>
        <w:rPr>
          <w:rFonts w:ascii="Times New Roman" w:hAnsi="Times New Roman" w:cs="Times New Roman"/>
          <w:bCs/>
          <w:sz w:val="24"/>
          <w:szCs w:val="24"/>
          <w:u w:val="single"/>
          <w:lang w:val="en-US"/>
        </w:rPr>
        <w:t>adverse events</w:t>
      </w:r>
      <w:r w:rsidRPr="002A0627">
        <w:rPr>
          <w:rFonts w:ascii="Times New Roman" w:hAnsi="Times New Roman" w:cs="Times New Roman"/>
          <w:bCs/>
          <w:sz w:val="24"/>
          <w:szCs w:val="24"/>
          <w:u w:val="single"/>
          <w:lang w:val="en-US"/>
        </w:rPr>
        <w:t xml:space="preserve"> during VIT</w:t>
      </w:r>
    </w:p>
    <w:p w:rsidR="00B9651D" w:rsidRPr="00B56046" w:rsidRDefault="00B9651D" w:rsidP="00D20EBD">
      <w:pPr>
        <w:spacing w:after="120" w:line="480" w:lineRule="auto"/>
        <w:ind w:left="-181" w:right="-79"/>
        <w:rPr>
          <w:rFonts w:ascii="Times New Roman" w:hAnsi="Times New Roman" w:cs="Times New Roman"/>
          <w:sz w:val="24"/>
          <w:szCs w:val="24"/>
          <w:lang w:val="en-US"/>
        </w:rPr>
      </w:pPr>
      <w:r w:rsidRPr="00B56046">
        <w:rPr>
          <w:rFonts w:ascii="Times New Roman" w:hAnsi="Times New Roman" w:cs="Times New Roman"/>
          <w:sz w:val="24"/>
          <w:szCs w:val="24"/>
          <w:lang w:val="en-US"/>
        </w:rPr>
        <w:t xml:space="preserve">Patients who developed systemic allergic </w:t>
      </w:r>
      <w:r>
        <w:rPr>
          <w:rFonts w:ascii="Times New Roman" w:hAnsi="Times New Roman" w:cs="Times New Roman"/>
          <w:sz w:val="24"/>
          <w:szCs w:val="24"/>
          <w:lang w:val="en-US"/>
        </w:rPr>
        <w:t>adverse events</w:t>
      </w:r>
      <w:r w:rsidRPr="00B56046">
        <w:rPr>
          <w:rFonts w:ascii="Times New Roman" w:hAnsi="Times New Roman" w:cs="Times New Roman"/>
          <w:sz w:val="24"/>
          <w:szCs w:val="24"/>
          <w:lang w:val="en-US"/>
        </w:rPr>
        <w:t xml:space="preserve"> during  VIT showed a relapse risk of 38%, while those who did not</w:t>
      </w:r>
      <w:r>
        <w:rPr>
          <w:rFonts w:ascii="Times New Roman" w:hAnsi="Times New Roman" w:cs="Times New Roman"/>
          <w:sz w:val="24"/>
          <w:szCs w:val="24"/>
          <w:lang w:val="en-US"/>
        </w:rPr>
        <w:t>,</w:t>
      </w:r>
      <w:r w:rsidRPr="00B56046">
        <w:rPr>
          <w:rFonts w:ascii="Times New Roman" w:hAnsi="Times New Roman" w:cs="Times New Roman"/>
          <w:sz w:val="24"/>
          <w:szCs w:val="24"/>
          <w:lang w:val="en-US"/>
        </w:rPr>
        <w:t xml:space="preserve"> only had a 7% risk</w:t>
      </w:r>
      <w:r w:rsidRPr="00087487">
        <w:rPr>
          <w:rFonts w:ascii="Times New Roman" w:hAnsi="Times New Roman" w:cs="Times New Roman"/>
          <w:noProof/>
          <w:sz w:val="24"/>
          <w:szCs w:val="24"/>
          <w:vertAlign w:val="superscript"/>
          <w:lang w:val="en-US"/>
        </w:rPr>
        <w:t>112</w:t>
      </w:r>
      <w:r w:rsidRPr="00B56046">
        <w:rPr>
          <w:rFonts w:ascii="Times New Roman" w:hAnsi="Times New Roman" w:cs="Times New Roman"/>
          <w:sz w:val="24"/>
          <w:szCs w:val="24"/>
          <w:lang w:val="en-US"/>
        </w:rPr>
        <w:t>. Two more studies reported similar results (46% vs. 8% and 16.4 vs. 5.4%</w:t>
      </w:r>
      <w:r>
        <w:rPr>
          <w:rFonts w:ascii="Times New Roman" w:hAnsi="Times New Roman" w:cs="Times New Roman"/>
          <w:sz w:val="24"/>
          <w:szCs w:val="24"/>
          <w:lang w:val="en-US"/>
        </w:rPr>
        <w:t>,</w:t>
      </w:r>
      <w:r w:rsidRPr="00B56046">
        <w:rPr>
          <w:rFonts w:ascii="Times New Roman" w:hAnsi="Times New Roman" w:cs="Times New Roman"/>
          <w:sz w:val="24"/>
          <w:szCs w:val="24"/>
          <w:lang w:val="en-US"/>
        </w:rPr>
        <w:t xml:space="preserve"> respectively</w:t>
      </w:r>
      <w:r>
        <w:rPr>
          <w:rFonts w:ascii="Times New Roman" w:hAnsi="Times New Roman" w:cs="Times New Roman"/>
          <w:sz w:val="24"/>
          <w:szCs w:val="24"/>
          <w:lang w:val="en-US"/>
        </w:rPr>
        <w:t>)</w:t>
      </w:r>
      <w:r w:rsidRPr="00087487">
        <w:rPr>
          <w:rFonts w:ascii="Times New Roman" w:hAnsi="Times New Roman" w:cs="Times New Roman"/>
          <w:noProof/>
          <w:sz w:val="24"/>
          <w:szCs w:val="24"/>
          <w:vertAlign w:val="superscript"/>
          <w:lang w:val="en-US"/>
        </w:rPr>
        <w:t>32, 102</w:t>
      </w:r>
      <w:r w:rsidRPr="00B56046">
        <w:rPr>
          <w:rFonts w:ascii="Times New Roman" w:hAnsi="Times New Roman" w:cs="Times New Roman"/>
          <w:sz w:val="24"/>
          <w:szCs w:val="24"/>
          <w:lang w:val="en-US"/>
        </w:rPr>
        <w:t>.</w:t>
      </w:r>
    </w:p>
    <w:p w:rsidR="00B9651D" w:rsidRDefault="00B9651D" w:rsidP="00D20EBD">
      <w:pPr>
        <w:spacing w:after="120" w:line="480" w:lineRule="auto"/>
        <w:ind w:left="-181" w:right="-79"/>
        <w:rPr>
          <w:rFonts w:ascii="Times New Roman" w:hAnsi="Times New Roman" w:cs="Times New Roman"/>
          <w:sz w:val="24"/>
          <w:szCs w:val="24"/>
          <w:lang w:val="en-US"/>
        </w:rPr>
      </w:pPr>
      <w:r>
        <w:rPr>
          <w:rFonts w:ascii="Times New Roman" w:hAnsi="Times New Roman" w:cs="Times New Roman"/>
          <w:bCs/>
          <w:sz w:val="24"/>
          <w:szCs w:val="24"/>
          <w:u w:val="single"/>
          <w:lang w:val="en-US"/>
        </w:rPr>
        <w:t>Mastocytosis</w:t>
      </w:r>
      <w:r w:rsidRPr="002A0627">
        <w:rPr>
          <w:rFonts w:ascii="Times New Roman" w:hAnsi="Times New Roman" w:cs="Times New Roman"/>
          <w:bCs/>
          <w:sz w:val="24"/>
          <w:szCs w:val="24"/>
          <w:u w:val="single"/>
          <w:lang w:val="en-US"/>
        </w:rPr>
        <w:t>/elevated serum tryptase levels</w:t>
      </w:r>
      <w:r>
        <w:rPr>
          <w:rFonts w:ascii="Times New Roman" w:hAnsi="Times New Roman" w:cs="Times New Roman"/>
          <w:sz w:val="24"/>
          <w:szCs w:val="24"/>
          <w:lang w:val="en-US"/>
        </w:rPr>
        <w:br/>
        <w:t>A large multicenter study</w:t>
      </w:r>
      <w:r w:rsidRPr="00B56046">
        <w:rPr>
          <w:rFonts w:ascii="Times New Roman" w:hAnsi="Times New Roman" w:cs="Times New Roman"/>
          <w:sz w:val="24"/>
          <w:szCs w:val="24"/>
          <w:lang w:val="en-US"/>
        </w:rPr>
        <w:t xml:space="preserve"> could not detect</w:t>
      </w:r>
      <w:r w:rsidRPr="00943DB5">
        <w:rPr>
          <w:rFonts w:ascii="Times New Roman" w:hAnsi="Times New Roman" w:cs="Times New Roman"/>
          <w:sz w:val="24"/>
          <w:szCs w:val="24"/>
          <w:lang w:val="en-US"/>
        </w:rPr>
        <w:t xml:space="preserve"> an association between higher</w:t>
      </w:r>
      <w:r>
        <w:rPr>
          <w:rFonts w:ascii="Times New Roman" w:hAnsi="Times New Roman" w:cs="Times New Roman"/>
          <w:sz w:val="24"/>
          <w:szCs w:val="24"/>
          <w:lang w:val="en-US"/>
        </w:rPr>
        <w:t xml:space="preserve"> baseline tryptase and </w:t>
      </w:r>
      <w:r w:rsidRPr="00B56046">
        <w:rPr>
          <w:rFonts w:ascii="Times New Roman" w:hAnsi="Times New Roman" w:cs="Times New Roman"/>
          <w:sz w:val="24"/>
          <w:szCs w:val="24"/>
          <w:lang w:val="en-US"/>
        </w:rPr>
        <w:t>therapy failure</w:t>
      </w:r>
      <w:r w:rsidRPr="00087487">
        <w:rPr>
          <w:rFonts w:ascii="Times New Roman" w:hAnsi="Times New Roman" w:cs="Times New Roman"/>
          <w:noProof/>
          <w:sz w:val="24"/>
          <w:szCs w:val="24"/>
          <w:vertAlign w:val="superscript"/>
          <w:lang w:val="en-US"/>
        </w:rPr>
        <w:t>31</w:t>
      </w:r>
      <w:r>
        <w:rPr>
          <w:rFonts w:ascii="Times New Roman" w:hAnsi="Times New Roman" w:cs="Times New Roman"/>
          <w:sz w:val="24"/>
          <w:szCs w:val="24"/>
          <w:lang w:val="en-US"/>
        </w:rPr>
        <w:t>, and 86% of 50 mastocytosis patients were protected after initiation of VIT</w:t>
      </w:r>
      <w:r w:rsidRPr="00087487">
        <w:rPr>
          <w:rFonts w:ascii="Times New Roman" w:hAnsi="Times New Roman" w:cs="Times New Roman"/>
          <w:noProof/>
          <w:sz w:val="24"/>
          <w:szCs w:val="24"/>
          <w:vertAlign w:val="superscript"/>
          <w:lang w:val="en-US"/>
        </w:rPr>
        <w:t>47</w:t>
      </w:r>
      <w:r>
        <w:rPr>
          <w:rFonts w:ascii="Times New Roman" w:hAnsi="Times New Roman" w:cs="Times New Roman"/>
          <w:sz w:val="24"/>
          <w:szCs w:val="24"/>
          <w:lang w:val="en-US"/>
        </w:rPr>
        <w:t>. However, o</w:t>
      </w:r>
      <w:r w:rsidRPr="00B56046">
        <w:rPr>
          <w:rFonts w:ascii="Times New Roman" w:hAnsi="Times New Roman" w:cs="Times New Roman"/>
          <w:sz w:val="24"/>
          <w:szCs w:val="24"/>
          <w:lang w:val="en-US"/>
        </w:rPr>
        <w:t xml:space="preserve">ne study indicated that patients with tryptase &gt;20 </w:t>
      </w:r>
      <w:r>
        <w:rPr>
          <w:rFonts w:ascii="Times New Roman" w:hAnsi="Times New Roman" w:cs="Times New Roman"/>
          <w:sz w:val="24"/>
          <w:szCs w:val="24"/>
          <w:lang w:val="en-US"/>
        </w:rPr>
        <w:t xml:space="preserve">µg/L </w:t>
      </w:r>
      <w:r w:rsidRPr="00B56046">
        <w:rPr>
          <w:rFonts w:ascii="Times New Roman" w:hAnsi="Times New Roman" w:cs="Times New Roman"/>
          <w:sz w:val="24"/>
          <w:szCs w:val="24"/>
          <w:lang w:val="en-US"/>
        </w:rPr>
        <w:t>and/or mastocytosis in the skin had a 2.7-fold higher risk for therapy failure</w:t>
      </w:r>
      <w:r w:rsidRPr="00087487">
        <w:rPr>
          <w:rFonts w:ascii="Times New Roman" w:hAnsi="Times New Roman" w:cs="Times New Roman"/>
          <w:noProof/>
          <w:sz w:val="24"/>
          <w:szCs w:val="24"/>
          <w:vertAlign w:val="superscript"/>
          <w:lang w:val="en-US"/>
        </w:rPr>
        <w:t>32</w:t>
      </w:r>
      <w:r w:rsidRPr="00B56046">
        <w:rPr>
          <w:rFonts w:ascii="Times New Roman" w:hAnsi="Times New Roman" w:cs="Times New Roman"/>
          <w:sz w:val="24"/>
          <w:szCs w:val="24"/>
          <w:lang w:val="en-US"/>
        </w:rPr>
        <w:t xml:space="preserve">. </w:t>
      </w:r>
      <w:r w:rsidRPr="00652959">
        <w:rPr>
          <w:rFonts w:ascii="Times New Roman" w:hAnsi="Times New Roman" w:cs="Times New Roman"/>
          <w:sz w:val="24"/>
          <w:szCs w:val="24"/>
          <w:lang w:val="en-US"/>
        </w:rPr>
        <w:t xml:space="preserve">Available data are scarce and heterogeneous </w:t>
      </w:r>
      <w:r w:rsidRPr="00652959">
        <w:rPr>
          <w:rFonts w:ascii="Times New Roman" w:hAnsi="Times New Roman" w:cs="Times New Roman"/>
          <w:sz w:val="24"/>
          <w:szCs w:val="24"/>
          <w:lang w:val="en-US"/>
        </w:rPr>
        <w:lastRenderedPageBreak/>
        <w:t xml:space="preserve">but it appears that mastocytosis is not a strong general risk factor for relapse </w:t>
      </w:r>
      <w:r w:rsidRPr="0066764F">
        <w:rPr>
          <w:rFonts w:ascii="Times New Roman" w:hAnsi="Times New Roman" w:cs="Times New Roman"/>
          <w:sz w:val="24"/>
          <w:szCs w:val="24"/>
          <w:lang w:val="en-US"/>
        </w:rPr>
        <w:t>but should be considered as risk factor in individuals with severe initial SSR.</w:t>
      </w:r>
      <w:r>
        <w:rPr>
          <w:rFonts w:ascii="Times New Roman" w:hAnsi="Times New Roman" w:cs="Times New Roman"/>
          <w:sz w:val="24"/>
          <w:szCs w:val="24"/>
          <w:lang w:val="en-US"/>
        </w:rPr>
        <w:t xml:space="preserve"> </w:t>
      </w:r>
    </w:p>
    <w:p w:rsidR="00B9651D" w:rsidRDefault="00B9651D" w:rsidP="00D20EBD">
      <w:pPr>
        <w:spacing w:after="120" w:line="480" w:lineRule="auto"/>
        <w:ind w:left="-181" w:right="-79"/>
        <w:rPr>
          <w:rFonts w:ascii="Times New Roman" w:hAnsi="Times New Roman" w:cs="Times New Roman"/>
          <w:sz w:val="24"/>
          <w:szCs w:val="24"/>
          <w:u w:val="single"/>
        </w:rPr>
      </w:pPr>
      <w:r>
        <w:rPr>
          <w:rFonts w:ascii="Times New Roman" w:hAnsi="Times New Roman" w:cs="Times New Roman"/>
          <w:sz w:val="24"/>
          <w:szCs w:val="24"/>
          <w:u w:val="single"/>
        </w:rPr>
        <w:br/>
      </w:r>
    </w:p>
    <w:p w:rsidR="00B9651D" w:rsidRPr="00A81FFA" w:rsidRDefault="00B9651D" w:rsidP="00D20EBD">
      <w:pPr>
        <w:spacing w:after="120" w:line="480" w:lineRule="auto"/>
        <w:ind w:left="-181" w:right="-79"/>
        <w:rPr>
          <w:rFonts w:ascii="Times New Roman" w:hAnsi="Times New Roman" w:cs="Times New Roman"/>
          <w:sz w:val="24"/>
          <w:szCs w:val="24"/>
        </w:rPr>
      </w:pPr>
      <w:r w:rsidRPr="0066764F">
        <w:rPr>
          <w:rFonts w:ascii="Times New Roman" w:hAnsi="Times New Roman" w:cs="Times New Roman"/>
          <w:sz w:val="24"/>
          <w:szCs w:val="24"/>
          <w:u w:val="single"/>
        </w:rPr>
        <w:t>ACEI</w:t>
      </w:r>
      <w:r>
        <w:rPr>
          <w:rFonts w:ascii="Times New Roman" w:hAnsi="Times New Roman" w:cs="Times New Roman"/>
          <w:sz w:val="24"/>
          <w:szCs w:val="24"/>
        </w:rPr>
        <w:br/>
        <w:t xml:space="preserve">While in one </w:t>
      </w:r>
      <w:r w:rsidRPr="0066764F">
        <w:rPr>
          <w:rFonts w:ascii="Times New Roman" w:hAnsi="Times New Roman" w:cs="Times New Roman"/>
          <w:sz w:val="24"/>
          <w:szCs w:val="24"/>
        </w:rPr>
        <w:t>multi-center study all patients on ACEI tolerated a sting challenge or field sting during VIT</w:t>
      </w:r>
      <w:r w:rsidRPr="00087487">
        <w:rPr>
          <w:rFonts w:ascii="Times New Roman" w:hAnsi="Times New Roman" w:cs="Times New Roman"/>
          <w:noProof/>
          <w:sz w:val="24"/>
          <w:szCs w:val="24"/>
          <w:vertAlign w:val="superscript"/>
        </w:rPr>
        <w:t>31</w:t>
      </w:r>
      <w:r>
        <w:rPr>
          <w:rFonts w:ascii="Times New Roman" w:hAnsi="Times New Roman" w:cs="Times New Roman"/>
          <w:sz w:val="24"/>
          <w:szCs w:val="24"/>
        </w:rPr>
        <w:t xml:space="preserve">, another </w:t>
      </w:r>
      <w:r w:rsidRPr="0066764F">
        <w:rPr>
          <w:rFonts w:ascii="Times New Roman" w:hAnsi="Times New Roman" w:cs="Times New Roman"/>
          <w:sz w:val="24"/>
          <w:szCs w:val="24"/>
        </w:rPr>
        <w:t xml:space="preserve">study reported a higher risk for relapse in patients taking ACEI </w:t>
      </w:r>
      <w:r w:rsidRPr="00087487">
        <w:rPr>
          <w:rFonts w:ascii="Times New Roman" w:hAnsi="Times New Roman" w:cs="Times New Roman"/>
          <w:noProof/>
          <w:sz w:val="24"/>
          <w:szCs w:val="24"/>
          <w:vertAlign w:val="superscript"/>
        </w:rPr>
        <w:t>32</w:t>
      </w:r>
      <w:r w:rsidRPr="0066764F">
        <w:rPr>
          <w:rFonts w:ascii="Times New Roman" w:hAnsi="Times New Roman" w:cs="Times New Roman"/>
          <w:sz w:val="24"/>
          <w:szCs w:val="24"/>
        </w:rPr>
        <w:t>. However, the risk of ACEI might have been overestimated due to the very small patients’ group and highly selected patients with suggested cardiovascular comorbidity</w:t>
      </w:r>
      <w:r w:rsidRPr="00087487">
        <w:rPr>
          <w:rFonts w:ascii="Times New Roman" w:hAnsi="Times New Roman" w:cs="Times New Roman"/>
          <w:noProof/>
          <w:sz w:val="24"/>
          <w:szCs w:val="24"/>
          <w:vertAlign w:val="superscript"/>
        </w:rPr>
        <w:t>33</w:t>
      </w:r>
      <w:r w:rsidRPr="0066764F">
        <w:rPr>
          <w:rFonts w:ascii="Times New Roman" w:hAnsi="Times New Roman" w:cs="Times New Roman"/>
          <w:sz w:val="24"/>
          <w:szCs w:val="24"/>
        </w:rPr>
        <w:t>.</w:t>
      </w:r>
      <w:r w:rsidRPr="00B56046">
        <w:rPr>
          <w:rFonts w:ascii="Times New Roman" w:hAnsi="Times New Roman" w:cs="Times New Roman"/>
          <w:sz w:val="24"/>
          <w:szCs w:val="24"/>
        </w:rPr>
        <w:t xml:space="preserve"> </w:t>
      </w:r>
      <w:r w:rsidRPr="00B56046">
        <w:rPr>
          <w:rFonts w:ascii="Times New Roman" w:hAnsi="Times New Roman" w:cs="Times New Roman"/>
          <w:sz w:val="24"/>
          <w:szCs w:val="24"/>
        </w:rPr>
        <w:br/>
      </w:r>
    </w:p>
    <w:p w:rsidR="00B9651D" w:rsidRDefault="00B9651D" w:rsidP="0030036B">
      <w:pPr>
        <w:spacing w:after="0" w:line="240" w:lineRule="auto"/>
        <w:rPr>
          <w:rFonts w:ascii="Times New Roman" w:hAnsi="Times New Roman" w:cs="Times New Roman"/>
          <w:sz w:val="24"/>
          <w:szCs w:val="24"/>
          <w:lang w:val="en-US"/>
        </w:rPr>
      </w:pPr>
    </w:p>
    <w:p w:rsidR="00B9651D" w:rsidRDefault="00B9651D" w:rsidP="0030036B">
      <w:pPr>
        <w:spacing w:after="0" w:line="240" w:lineRule="auto"/>
        <w:rPr>
          <w:rFonts w:ascii="Times New Roman" w:hAnsi="Times New Roman" w:cs="Times New Roman"/>
          <w:sz w:val="24"/>
          <w:szCs w:val="24"/>
          <w:lang w:val="en-US"/>
        </w:rPr>
      </w:pPr>
    </w:p>
    <w:p w:rsidR="00B9651D" w:rsidRDefault="00B9651D" w:rsidP="0030036B">
      <w:pPr>
        <w:spacing w:after="0" w:line="480" w:lineRule="auto"/>
        <w:ind w:left="-142" w:hanging="142"/>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rsidR="00B9651D" w:rsidRDefault="00B9651D">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rsidR="00B9651D" w:rsidRDefault="00B9651D" w:rsidP="00B4227E">
      <w:pPr>
        <w:spacing w:after="0" w:line="480" w:lineRule="auto"/>
        <w:ind w:left="-142" w:hanging="142"/>
        <w:rPr>
          <w:rFonts w:ascii="Times New Roman" w:hAnsi="Times New Roman" w:cs="Times New Roman"/>
          <w:b/>
          <w:bCs/>
          <w:sz w:val="24"/>
          <w:szCs w:val="24"/>
          <w:lang w:val="en-US"/>
        </w:rPr>
      </w:pPr>
      <w:r w:rsidRPr="00D20EBD">
        <w:rPr>
          <w:rFonts w:ascii="Times New Roman" w:hAnsi="Times New Roman" w:cs="Times New Roman"/>
          <w:b/>
          <w:bCs/>
          <w:sz w:val="28"/>
          <w:szCs w:val="28"/>
          <w:lang w:val="en-US"/>
        </w:rPr>
        <w:lastRenderedPageBreak/>
        <w:t>Procedures to monitor VIT</w:t>
      </w:r>
    </w:p>
    <w:p w:rsidR="00B9651D" w:rsidRPr="008A709D" w:rsidRDefault="00B9651D" w:rsidP="0000187C">
      <w:pPr>
        <w:spacing w:after="0" w:line="480" w:lineRule="auto"/>
        <w:ind w:left="-284"/>
        <w:rPr>
          <w:rFonts w:ascii="Times New Roman" w:hAnsi="Times New Roman" w:cs="Times New Roman"/>
          <w:bCs/>
          <w:iCs/>
          <w:sz w:val="24"/>
          <w:szCs w:val="24"/>
          <w:lang w:val="en-US"/>
        </w:rPr>
      </w:pPr>
      <w:r w:rsidRPr="00F63C4B">
        <w:rPr>
          <w:rFonts w:ascii="Times New Roman" w:hAnsi="Times New Roman" w:cs="Times New Roman"/>
          <w:bCs/>
          <w:sz w:val="24"/>
          <w:szCs w:val="24"/>
          <w:lang w:val="en-US"/>
        </w:rPr>
        <w:t xml:space="preserve">Many attempts have been made to </w:t>
      </w:r>
      <w:r>
        <w:rPr>
          <w:rFonts w:ascii="Times New Roman" w:hAnsi="Times New Roman" w:cs="Times New Roman"/>
          <w:bCs/>
          <w:sz w:val="24"/>
          <w:szCs w:val="24"/>
          <w:lang w:val="en-US"/>
        </w:rPr>
        <w:t xml:space="preserve">identify biomarkers to </w:t>
      </w:r>
      <w:r w:rsidRPr="00F63C4B">
        <w:rPr>
          <w:rFonts w:ascii="Times New Roman" w:hAnsi="Times New Roman" w:cs="Times New Roman"/>
          <w:bCs/>
          <w:sz w:val="24"/>
          <w:szCs w:val="24"/>
          <w:lang w:val="en-US"/>
        </w:rPr>
        <w:t xml:space="preserve">monitor </w:t>
      </w:r>
      <w:r>
        <w:rPr>
          <w:rFonts w:ascii="Times New Roman" w:hAnsi="Times New Roman" w:cs="Times New Roman"/>
          <w:bCs/>
          <w:sz w:val="24"/>
          <w:szCs w:val="24"/>
          <w:lang w:val="en-US"/>
        </w:rPr>
        <w:t>AIT.</w:t>
      </w:r>
      <w:r w:rsidRPr="00C4589A">
        <w:t xml:space="preserve"> </w:t>
      </w:r>
      <w:r>
        <w:rPr>
          <w:rFonts w:ascii="Times New Roman" w:hAnsi="Times New Roman" w:cs="Times New Roman"/>
          <w:bCs/>
          <w:sz w:val="24"/>
          <w:szCs w:val="24"/>
          <w:lang w:val="en-US"/>
        </w:rPr>
        <w:t xml:space="preserve">In </w:t>
      </w:r>
      <w:r w:rsidRPr="00C4589A">
        <w:rPr>
          <w:rFonts w:ascii="Times New Roman" w:hAnsi="Times New Roman" w:cs="Times New Roman"/>
          <w:bCs/>
          <w:sz w:val="24"/>
          <w:szCs w:val="24"/>
          <w:lang w:val="en-US"/>
        </w:rPr>
        <w:t>peripheral venous blood</w:t>
      </w:r>
      <w:r>
        <w:rPr>
          <w:rFonts w:ascii="Times New Roman" w:hAnsi="Times New Roman" w:cs="Times New Roman"/>
          <w:bCs/>
          <w:sz w:val="24"/>
          <w:szCs w:val="24"/>
          <w:lang w:val="en-US"/>
        </w:rPr>
        <w:t xml:space="preserve"> </w:t>
      </w:r>
      <w:r w:rsidRPr="00C4589A">
        <w:rPr>
          <w:rFonts w:ascii="Times New Roman" w:hAnsi="Times New Roman" w:cs="Times New Roman"/>
          <w:bCs/>
          <w:sz w:val="24"/>
          <w:szCs w:val="24"/>
          <w:lang w:val="en-US"/>
        </w:rPr>
        <w:t>samples of treated patients</w:t>
      </w:r>
      <w:r>
        <w:rPr>
          <w:rFonts w:ascii="Times New Roman" w:hAnsi="Times New Roman" w:cs="Times New Roman"/>
          <w:bCs/>
          <w:sz w:val="24"/>
          <w:szCs w:val="24"/>
          <w:lang w:val="en-US"/>
        </w:rPr>
        <w:t>,</w:t>
      </w:r>
      <w:r w:rsidRPr="00C4589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there are </w:t>
      </w:r>
      <w:r w:rsidRPr="00C4589A">
        <w:rPr>
          <w:rFonts w:ascii="Times New Roman" w:hAnsi="Times New Roman" w:cs="Times New Roman"/>
          <w:bCs/>
          <w:sz w:val="24"/>
          <w:szCs w:val="24"/>
          <w:lang w:val="en-US"/>
        </w:rPr>
        <w:t xml:space="preserve">significant </w:t>
      </w:r>
      <w:r>
        <w:rPr>
          <w:rFonts w:ascii="Times New Roman" w:hAnsi="Times New Roman" w:cs="Times New Roman"/>
          <w:bCs/>
          <w:sz w:val="24"/>
          <w:szCs w:val="24"/>
          <w:lang w:val="en-US"/>
        </w:rPr>
        <w:t xml:space="preserve">changes of venom-specific T cell </w:t>
      </w:r>
      <w:r w:rsidRPr="00C4589A">
        <w:rPr>
          <w:rFonts w:ascii="Times New Roman" w:hAnsi="Times New Roman" w:cs="Times New Roman"/>
          <w:bCs/>
          <w:sz w:val="24"/>
          <w:szCs w:val="24"/>
          <w:lang w:val="en-US"/>
        </w:rPr>
        <w:t>populations, secreted cytokine patterns and immun</w:t>
      </w:r>
      <w:r>
        <w:rPr>
          <w:rFonts w:ascii="Times New Roman" w:hAnsi="Times New Roman" w:cs="Times New Roman"/>
          <w:bCs/>
          <w:sz w:val="24"/>
          <w:szCs w:val="24"/>
          <w:lang w:val="en-US"/>
        </w:rPr>
        <w:t xml:space="preserve">oglobulin levels but these are </w:t>
      </w:r>
      <w:r>
        <w:rPr>
          <w:rFonts w:ascii="Times New Roman" w:hAnsi="Times New Roman" w:cs="Times New Roman"/>
          <w:bCs/>
          <w:iCs/>
          <w:sz w:val="24"/>
          <w:szCs w:val="24"/>
          <w:lang w:val="en-US"/>
        </w:rPr>
        <w:t>not appropriate</w:t>
      </w:r>
      <w:r w:rsidRPr="005B5A73">
        <w:rPr>
          <w:rFonts w:ascii="Times New Roman" w:hAnsi="Times New Roman" w:cs="Times New Roman"/>
          <w:bCs/>
          <w:iCs/>
          <w:sz w:val="24"/>
          <w:szCs w:val="24"/>
          <w:lang w:val="en-US"/>
        </w:rPr>
        <w:t xml:space="preserve"> to estimate the individual risk for relapse</w:t>
      </w:r>
      <w:r>
        <w:rPr>
          <w:rFonts w:ascii="Times New Roman" w:hAnsi="Times New Roman" w:cs="Times New Roman"/>
          <w:bCs/>
          <w:iCs/>
          <w:sz w:val="24"/>
          <w:szCs w:val="24"/>
          <w:lang w:val="en-US"/>
        </w:rPr>
        <w:t xml:space="preserve"> of SSR. The sting challenge remains the gold standard in identifying unprotected patients (Table 5). </w:t>
      </w:r>
    </w:p>
    <w:p w:rsidR="00B9651D" w:rsidRDefault="00B9651D" w:rsidP="00B4227E">
      <w:pPr>
        <w:spacing w:after="0" w:line="480" w:lineRule="auto"/>
        <w:ind w:left="-142" w:hanging="142"/>
        <w:rPr>
          <w:rFonts w:ascii="Times New Roman" w:hAnsi="Times New Roman" w:cs="Times New Roman"/>
          <w:i/>
          <w:iCs/>
          <w:sz w:val="24"/>
          <w:szCs w:val="24"/>
          <w:lang w:val="en-US"/>
        </w:rPr>
      </w:pPr>
      <w:r w:rsidRPr="00B56046">
        <w:rPr>
          <w:rFonts w:ascii="Times New Roman" w:hAnsi="Times New Roman" w:cs="Times New Roman"/>
          <w:b/>
          <w:bCs/>
          <w:sz w:val="24"/>
          <w:szCs w:val="24"/>
          <w:lang w:val="en-US"/>
        </w:rPr>
        <w:t>Sting challenges / field stings</w:t>
      </w:r>
    </w:p>
    <w:p w:rsidR="00B9651D" w:rsidRDefault="00B9651D" w:rsidP="0024005E">
      <w:pPr>
        <w:spacing w:after="120" w:line="480" w:lineRule="auto"/>
        <w:ind w:left="-284"/>
        <w:rPr>
          <w:rFonts w:ascii="Times New Roman" w:hAnsi="Times New Roman" w:cs="Times New Roman"/>
          <w:sz w:val="24"/>
          <w:szCs w:val="24"/>
          <w:lang w:val="en-US"/>
        </w:rPr>
      </w:pPr>
      <w:r w:rsidRPr="00B56046">
        <w:rPr>
          <w:rFonts w:ascii="Times New Roman" w:hAnsi="Times New Roman" w:cs="Times New Roman"/>
          <w:sz w:val="24"/>
          <w:szCs w:val="24"/>
          <w:lang w:val="en-US"/>
        </w:rPr>
        <w:t xml:space="preserve">Performing sting challenges is still the most reliable method and gold standard to monitor </w:t>
      </w:r>
      <w:r>
        <w:rPr>
          <w:rFonts w:ascii="Times New Roman" w:hAnsi="Times New Roman" w:cs="Times New Roman"/>
          <w:sz w:val="24"/>
          <w:szCs w:val="24"/>
          <w:lang w:val="en-US"/>
        </w:rPr>
        <w:t xml:space="preserve">the </w:t>
      </w:r>
      <w:r w:rsidRPr="00B56046">
        <w:rPr>
          <w:rFonts w:ascii="Times New Roman" w:hAnsi="Times New Roman" w:cs="Times New Roman"/>
          <w:sz w:val="24"/>
          <w:szCs w:val="24"/>
          <w:lang w:val="en-US"/>
        </w:rPr>
        <w:t xml:space="preserve">effectiveness of VIT. VIT is effective immediately after reaching the </w:t>
      </w:r>
      <w:r>
        <w:rPr>
          <w:rFonts w:ascii="Times New Roman" w:hAnsi="Times New Roman" w:cs="Times New Roman"/>
          <w:sz w:val="24"/>
          <w:szCs w:val="24"/>
          <w:lang w:val="en-US"/>
        </w:rPr>
        <w:t xml:space="preserve">first </w:t>
      </w:r>
      <w:r w:rsidRPr="00B56046">
        <w:rPr>
          <w:rFonts w:ascii="Times New Roman" w:hAnsi="Times New Roman" w:cs="Times New Roman"/>
          <w:sz w:val="24"/>
          <w:szCs w:val="24"/>
          <w:lang w:val="en-US"/>
        </w:rPr>
        <w:t>maintenance do</w:t>
      </w:r>
      <w:r>
        <w:rPr>
          <w:rFonts w:ascii="Times New Roman" w:hAnsi="Times New Roman" w:cs="Times New Roman"/>
          <w:sz w:val="24"/>
          <w:szCs w:val="24"/>
          <w:lang w:val="en-US"/>
        </w:rPr>
        <w:t>se</w:t>
      </w:r>
      <w:r w:rsidRPr="00087487">
        <w:rPr>
          <w:rFonts w:ascii="Times New Roman" w:hAnsi="Times New Roman" w:cs="Times New Roman"/>
          <w:noProof/>
          <w:sz w:val="24"/>
          <w:szCs w:val="24"/>
          <w:vertAlign w:val="superscript"/>
          <w:lang w:val="en-US"/>
        </w:rPr>
        <w:t>89</w:t>
      </w:r>
      <w:r w:rsidRPr="00B56046">
        <w:rPr>
          <w:rFonts w:ascii="Times New Roman" w:hAnsi="Times New Roman" w:cs="Times New Roman"/>
          <w:sz w:val="24"/>
          <w:szCs w:val="24"/>
          <w:lang w:val="en-US"/>
        </w:rPr>
        <w:t xml:space="preserve">. Therefore, if feasible, sting challenges should be performed as early as possible to identify those who are not </w:t>
      </w:r>
      <w:r>
        <w:rPr>
          <w:rFonts w:ascii="Times New Roman" w:hAnsi="Times New Roman" w:cs="Times New Roman"/>
          <w:sz w:val="24"/>
          <w:szCs w:val="24"/>
          <w:lang w:val="en-US"/>
        </w:rPr>
        <w:t>protected with the maintenance dose of 100µ</w:t>
      </w:r>
      <w:r w:rsidRPr="00C721D7">
        <w:rPr>
          <w:rFonts w:ascii="Times New Roman" w:hAnsi="Times New Roman" w:cs="Times New Roman"/>
          <w:sz w:val="24"/>
          <w:szCs w:val="24"/>
          <w:lang w:val="en-US"/>
        </w:rPr>
        <w:t>g</w:t>
      </w:r>
      <w:r w:rsidRPr="00B56046">
        <w:rPr>
          <w:rFonts w:ascii="Times New Roman" w:hAnsi="Times New Roman" w:cs="Times New Roman"/>
          <w:sz w:val="24"/>
          <w:szCs w:val="24"/>
          <w:lang w:val="en-US"/>
        </w:rPr>
        <w:t xml:space="preserve">. If sting challenges cannot be performed, information </w:t>
      </w:r>
      <w:r>
        <w:rPr>
          <w:rFonts w:ascii="Times New Roman" w:hAnsi="Times New Roman" w:cs="Times New Roman"/>
          <w:sz w:val="24"/>
          <w:szCs w:val="24"/>
          <w:lang w:val="en-US"/>
        </w:rPr>
        <w:t>about</w:t>
      </w:r>
      <w:r w:rsidRPr="00B56046">
        <w:rPr>
          <w:rFonts w:ascii="Times New Roman" w:hAnsi="Times New Roman" w:cs="Times New Roman"/>
          <w:sz w:val="24"/>
          <w:szCs w:val="24"/>
          <w:lang w:val="en-US"/>
        </w:rPr>
        <w:t xml:space="preserve"> field stings may be helpful. However, the risk of misidentification of the stinging insect and the non-standardized sting procedure reduce reliability</w:t>
      </w:r>
      <w:r w:rsidRPr="00087487">
        <w:rPr>
          <w:rFonts w:ascii="Times New Roman" w:hAnsi="Times New Roman" w:cs="Times New Roman"/>
          <w:noProof/>
          <w:sz w:val="24"/>
          <w:szCs w:val="24"/>
          <w:vertAlign w:val="superscript"/>
          <w:lang w:val="en-US"/>
        </w:rPr>
        <w:t>112</w:t>
      </w:r>
      <w:r w:rsidRPr="00B56046">
        <w:rPr>
          <w:rFonts w:ascii="Times New Roman" w:hAnsi="Times New Roman" w:cs="Times New Roman"/>
          <w:sz w:val="24"/>
          <w:szCs w:val="24"/>
          <w:lang w:val="en-US"/>
        </w:rPr>
        <w:t xml:space="preserve">. </w:t>
      </w:r>
    </w:p>
    <w:p w:rsidR="00B9651D" w:rsidRPr="00B4227E" w:rsidRDefault="00B9651D" w:rsidP="0024005E">
      <w:pPr>
        <w:spacing w:after="120" w:line="480" w:lineRule="auto"/>
        <w:ind w:left="-284"/>
        <w:rPr>
          <w:rFonts w:ascii="Times New Roman" w:hAnsi="Times New Roman" w:cs="Times New Roman"/>
          <w:b/>
          <w:bCs/>
          <w:sz w:val="24"/>
          <w:szCs w:val="24"/>
          <w:lang w:val="en-US"/>
        </w:rPr>
      </w:pPr>
      <w:r w:rsidRPr="00B56046">
        <w:rPr>
          <w:rFonts w:ascii="Times New Roman" w:hAnsi="Times New Roman" w:cs="Times New Roman"/>
          <w:sz w:val="24"/>
          <w:szCs w:val="24"/>
          <w:lang w:val="en-US"/>
        </w:rPr>
        <w:t>The reproducibility of sting challenges, at least for diagnostic</w:t>
      </w:r>
      <w:r>
        <w:rPr>
          <w:rFonts w:ascii="Times New Roman" w:hAnsi="Times New Roman" w:cs="Times New Roman"/>
          <w:sz w:val="24"/>
          <w:szCs w:val="24"/>
          <w:lang w:val="en-US"/>
        </w:rPr>
        <w:t xml:space="preserve"> purposes, is a debated issue. </w:t>
      </w:r>
      <w:r w:rsidRPr="00B56046">
        <w:rPr>
          <w:rFonts w:ascii="Times New Roman" w:hAnsi="Times New Roman" w:cs="Times New Roman"/>
          <w:sz w:val="24"/>
          <w:szCs w:val="24"/>
          <w:lang w:val="en-US"/>
        </w:rPr>
        <w:t>A study on 129 patients revealed that in 95% of patients a diagnostic sting challenge provided a good prediction of tolerance for subsequent field stings</w:t>
      </w:r>
      <w:r w:rsidRPr="00087487">
        <w:rPr>
          <w:rFonts w:ascii="Times New Roman" w:hAnsi="Times New Roman" w:cs="Times New Roman"/>
          <w:noProof/>
          <w:sz w:val="24"/>
          <w:szCs w:val="24"/>
          <w:vertAlign w:val="superscript"/>
          <w:lang w:val="en-US"/>
        </w:rPr>
        <w:t>119</w:t>
      </w:r>
      <w:r w:rsidRPr="00B56046">
        <w:rPr>
          <w:rFonts w:ascii="Times New Roman" w:hAnsi="Times New Roman" w:cs="Times New Roman"/>
          <w:sz w:val="24"/>
          <w:szCs w:val="24"/>
          <w:lang w:val="en-US"/>
        </w:rPr>
        <w:t>. On the other hand, it has been shown that 21% of patients not treated with VIT, who initially tolerated a sting challenge, had systemic symptoms after a second challenge</w:t>
      </w:r>
      <w:r w:rsidRPr="00087487">
        <w:rPr>
          <w:rFonts w:ascii="Times New Roman" w:hAnsi="Times New Roman" w:cs="Times New Roman"/>
          <w:noProof/>
          <w:sz w:val="24"/>
          <w:szCs w:val="24"/>
          <w:vertAlign w:val="superscript"/>
          <w:lang w:val="en-US"/>
        </w:rPr>
        <w:t>120</w:t>
      </w:r>
      <w:r w:rsidRPr="00B56046">
        <w:rPr>
          <w:rFonts w:ascii="Times New Roman" w:hAnsi="Times New Roman" w:cs="Times New Roman"/>
          <w:sz w:val="24"/>
          <w:szCs w:val="24"/>
          <w:lang w:val="en-US"/>
        </w:rPr>
        <w:t xml:space="preserve">. The reliability of </w:t>
      </w:r>
      <w:r>
        <w:rPr>
          <w:rFonts w:ascii="Times New Roman" w:hAnsi="Times New Roman" w:cs="Times New Roman"/>
          <w:sz w:val="24"/>
          <w:szCs w:val="24"/>
          <w:lang w:val="en-US"/>
        </w:rPr>
        <w:t xml:space="preserve">early </w:t>
      </w:r>
      <w:r w:rsidRPr="00B56046">
        <w:rPr>
          <w:rFonts w:ascii="Times New Roman" w:hAnsi="Times New Roman" w:cs="Times New Roman"/>
          <w:sz w:val="24"/>
          <w:szCs w:val="24"/>
          <w:lang w:val="en-US"/>
        </w:rPr>
        <w:t>sting challenges to monitor effectiveness of VIT appears to be high</w:t>
      </w:r>
      <w:r w:rsidRPr="00087487">
        <w:rPr>
          <w:rFonts w:ascii="Times New Roman" w:hAnsi="Times New Roman" w:cs="Times New Roman"/>
          <w:noProof/>
          <w:sz w:val="24"/>
          <w:szCs w:val="24"/>
          <w:vertAlign w:val="superscript"/>
          <w:lang w:val="en-US"/>
        </w:rPr>
        <w:t>121</w:t>
      </w:r>
      <w:r w:rsidRPr="00B56046">
        <w:rPr>
          <w:rFonts w:ascii="Times New Roman" w:hAnsi="Times New Roman" w:cs="Times New Roman"/>
          <w:sz w:val="24"/>
          <w:szCs w:val="24"/>
          <w:lang w:val="en-US"/>
        </w:rPr>
        <w:t xml:space="preserve">, although repeated sting challenges during </w:t>
      </w:r>
      <w:r>
        <w:rPr>
          <w:rFonts w:ascii="Times New Roman" w:hAnsi="Times New Roman" w:cs="Times New Roman"/>
          <w:sz w:val="24"/>
          <w:szCs w:val="24"/>
          <w:lang w:val="en-US"/>
        </w:rPr>
        <w:t>three</w:t>
      </w:r>
      <w:r w:rsidRPr="00B56046">
        <w:rPr>
          <w:rFonts w:ascii="Times New Roman" w:hAnsi="Times New Roman" w:cs="Times New Roman"/>
          <w:sz w:val="24"/>
          <w:szCs w:val="24"/>
          <w:lang w:val="en-US"/>
        </w:rPr>
        <w:t xml:space="preserve"> to five years after treatment identified 8-10% of patients who relapsed</w:t>
      </w:r>
      <w:r w:rsidRPr="00087487">
        <w:rPr>
          <w:rFonts w:ascii="Times New Roman" w:hAnsi="Times New Roman" w:cs="Times New Roman"/>
          <w:noProof/>
          <w:sz w:val="24"/>
          <w:szCs w:val="24"/>
          <w:vertAlign w:val="superscript"/>
          <w:lang w:val="en-US"/>
        </w:rPr>
        <w:t>101, 117</w:t>
      </w:r>
      <w:r w:rsidRPr="00B56046">
        <w:rPr>
          <w:rFonts w:ascii="Times New Roman" w:hAnsi="Times New Roman" w:cs="Times New Roman"/>
          <w:sz w:val="24"/>
          <w:szCs w:val="24"/>
          <w:lang w:val="en-US"/>
        </w:rPr>
        <w:t>. Importantly, tolerated sting challenges can improve health</w:t>
      </w:r>
      <w:r>
        <w:rPr>
          <w:rFonts w:ascii="Times New Roman" w:hAnsi="Times New Roman" w:cs="Times New Roman"/>
          <w:sz w:val="24"/>
          <w:szCs w:val="24"/>
          <w:lang w:val="en-US"/>
        </w:rPr>
        <w:t xml:space="preserve"> related QoL</w:t>
      </w:r>
      <w:r w:rsidRPr="00B56046">
        <w:rPr>
          <w:rFonts w:ascii="Times New Roman" w:hAnsi="Times New Roman" w:cs="Times New Roman"/>
          <w:sz w:val="24"/>
          <w:szCs w:val="24"/>
          <w:lang w:val="en-US"/>
        </w:rPr>
        <w:t>, especially in patients reporting high impairment of health</w:t>
      </w:r>
      <w:r>
        <w:rPr>
          <w:rFonts w:ascii="Times New Roman" w:hAnsi="Times New Roman" w:cs="Times New Roman"/>
          <w:sz w:val="24"/>
          <w:szCs w:val="24"/>
          <w:lang w:val="en-US"/>
        </w:rPr>
        <w:t xml:space="preserve"> related QoL</w:t>
      </w:r>
      <w:r w:rsidRPr="00B56046">
        <w:rPr>
          <w:rFonts w:ascii="Times New Roman" w:hAnsi="Times New Roman" w:cs="Times New Roman"/>
          <w:sz w:val="24"/>
          <w:szCs w:val="24"/>
          <w:lang w:val="en-US"/>
        </w:rPr>
        <w:t xml:space="preserve"> before the sting challenge</w:t>
      </w:r>
      <w:r w:rsidRPr="00087487">
        <w:rPr>
          <w:rFonts w:ascii="Times New Roman" w:hAnsi="Times New Roman" w:cs="Times New Roman"/>
          <w:noProof/>
          <w:sz w:val="24"/>
          <w:szCs w:val="24"/>
          <w:vertAlign w:val="superscript"/>
          <w:lang w:val="en-US"/>
        </w:rPr>
        <w:t>51</w:t>
      </w:r>
      <w:r>
        <w:rPr>
          <w:rFonts w:ascii="Times New Roman" w:hAnsi="Times New Roman" w:cs="Times New Roman"/>
          <w:sz w:val="24"/>
          <w:szCs w:val="24"/>
          <w:lang w:val="en-US"/>
        </w:rPr>
        <w:t>. Thus</w:t>
      </w:r>
      <w:r w:rsidRPr="00B56046">
        <w:rPr>
          <w:rFonts w:ascii="Times New Roman" w:hAnsi="Times New Roman" w:cs="Times New Roman"/>
          <w:sz w:val="24"/>
          <w:szCs w:val="24"/>
          <w:lang w:val="en-US"/>
        </w:rPr>
        <w:t xml:space="preserve">, sting challenges should not only be seen in the context of evaluating effectiveness but also in terms of </w:t>
      </w:r>
      <w:r w:rsidRPr="00B56046">
        <w:rPr>
          <w:rFonts w:ascii="Times New Roman" w:hAnsi="Times New Roman" w:cs="Times New Roman"/>
          <w:sz w:val="24"/>
          <w:szCs w:val="24"/>
          <w:lang w:val="en-US" w:eastAsia="de-AT"/>
        </w:rPr>
        <w:t>fostering individual belief in disease-specific safety.</w:t>
      </w:r>
    </w:p>
    <w:p w:rsidR="00B9651D" w:rsidRPr="00B56046" w:rsidRDefault="00B9651D" w:rsidP="00B4227E">
      <w:pPr>
        <w:spacing w:after="120" w:line="480" w:lineRule="auto"/>
        <w:ind w:left="-284" w:right="-79"/>
        <w:rPr>
          <w:rFonts w:ascii="Times New Roman" w:hAnsi="Times New Roman" w:cs="Times New Roman"/>
          <w:sz w:val="24"/>
          <w:szCs w:val="24"/>
          <w:lang w:val="en-US"/>
        </w:rPr>
      </w:pPr>
      <w:r w:rsidRPr="00B56046">
        <w:rPr>
          <w:rFonts w:ascii="Times New Roman" w:hAnsi="Times New Roman" w:cs="Times New Roman"/>
          <w:b/>
          <w:bCs/>
          <w:sz w:val="24"/>
          <w:szCs w:val="24"/>
          <w:lang w:val="en-US"/>
        </w:rPr>
        <w:lastRenderedPageBreak/>
        <w:t>Specific</w:t>
      </w:r>
      <w:r>
        <w:rPr>
          <w:rFonts w:ascii="Times New Roman" w:hAnsi="Times New Roman" w:cs="Times New Roman"/>
          <w:b/>
          <w:bCs/>
          <w:sz w:val="24"/>
          <w:szCs w:val="24"/>
          <w:lang w:val="en-US"/>
        </w:rPr>
        <w:t>-</w:t>
      </w:r>
      <w:r w:rsidRPr="00B56046">
        <w:rPr>
          <w:rFonts w:ascii="Times New Roman" w:hAnsi="Times New Roman" w:cs="Times New Roman"/>
          <w:b/>
          <w:bCs/>
          <w:sz w:val="24"/>
          <w:szCs w:val="24"/>
          <w:lang w:val="en-US"/>
        </w:rPr>
        <w:t>IgE and IgG4 levels</w:t>
      </w:r>
      <w:r w:rsidRPr="00B56046">
        <w:rPr>
          <w:rFonts w:ascii="Times New Roman" w:hAnsi="Times New Roman" w:cs="Times New Roman"/>
          <w:b/>
          <w:bCs/>
          <w:sz w:val="24"/>
          <w:szCs w:val="24"/>
          <w:lang w:val="en-US"/>
        </w:rPr>
        <w:br/>
      </w:r>
      <w:r w:rsidRPr="00B56046">
        <w:rPr>
          <w:rFonts w:ascii="Times New Roman" w:hAnsi="Times New Roman" w:cs="Times New Roman"/>
          <w:sz w:val="24"/>
          <w:szCs w:val="24"/>
          <w:lang w:val="en-US"/>
        </w:rPr>
        <w:t>It has been repeatedly shown that specific</w:t>
      </w:r>
      <w:r>
        <w:rPr>
          <w:rFonts w:ascii="Times New Roman" w:hAnsi="Times New Roman" w:cs="Times New Roman"/>
          <w:sz w:val="24"/>
          <w:szCs w:val="24"/>
          <w:lang w:val="en-US"/>
        </w:rPr>
        <w:t>-</w:t>
      </w:r>
      <w:r w:rsidRPr="00B56046">
        <w:rPr>
          <w:rFonts w:ascii="Times New Roman" w:hAnsi="Times New Roman" w:cs="Times New Roman"/>
          <w:sz w:val="24"/>
          <w:szCs w:val="24"/>
          <w:lang w:val="en-US"/>
        </w:rPr>
        <w:t>IgE levels to the respective venom decreas</w:t>
      </w:r>
      <w:r>
        <w:rPr>
          <w:rFonts w:ascii="Times New Roman" w:hAnsi="Times New Roman" w:cs="Times New Roman"/>
          <w:sz w:val="24"/>
          <w:szCs w:val="24"/>
          <w:lang w:val="en-US"/>
        </w:rPr>
        <w:t>e</w:t>
      </w:r>
      <w:r w:rsidRPr="00B56046">
        <w:rPr>
          <w:rFonts w:ascii="Times New Roman" w:hAnsi="Times New Roman" w:cs="Times New Roman"/>
          <w:sz w:val="24"/>
          <w:szCs w:val="24"/>
          <w:lang w:val="en-US"/>
        </w:rPr>
        <w:t xml:space="preserve"> during VIT after an initial rise during the first months of treatment</w:t>
      </w:r>
      <w:r w:rsidRPr="00087487">
        <w:rPr>
          <w:rFonts w:ascii="Times New Roman" w:hAnsi="Times New Roman" w:cs="Times New Roman"/>
          <w:noProof/>
          <w:sz w:val="24"/>
          <w:szCs w:val="24"/>
          <w:vertAlign w:val="superscript"/>
          <w:lang w:val="en-US"/>
        </w:rPr>
        <w:t>60, 121</w:t>
      </w:r>
      <w:r>
        <w:rPr>
          <w:rFonts w:ascii="Times New Roman" w:hAnsi="Times New Roman" w:cs="Times New Roman"/>
          <w:sz w:val="24"/>
          <w:szCs w:val="24"/>
          <w:lang w:val="en-US"/>
        </w:rPr>
        <w:t>; they</w:t>
      </w:r>
      <w:r w:rsidRPr="00B56046">
        <w:rPr>
          <w:rFonts w:ascii="Times New Roman" w:hAnsi="Times New Roman" w:cs="Times New Roman"/>
          <w:sz w:val="24"/>
          <w:szCs w:val="24"/>
          <w:lang w:val="en-US"/>
        </w:rPr>
        <w:t xml:space="preserve"> usually remain low even after stopping VIT</w:t>
      </w:r>
      <w:r w:rsidRPr="00087487">
        <w:rPr>
          <w:rFonts w:ascii="Times New Roman" w:hAnsi="Times New Roman" w:cs="Times New Roman"/>
          <w:noProof/>
          <w:sz w:val="24"/>
          <w:szCs w:val="24"/>
          <w:vertAlign w:val="superscript"/>
          <w:lang w:val="en-US"/>
        </w:rPr>
        <w:t>117</w:t>
      </w:r>
      <w:r w:rsidRPr="00B56046">
        <w:rPr>
          <w:rFonts w:ascii="Times New Roman" w:hAnsi="Times New Roman" w:cs="Times New Roman"/>
          <w:sz w:val="24"/>
          <w:szCs w:val="24"/>
          <w:lang w:val="en-US"/>
        </w:rPr>
        <w:t>. VIT is associated with a significant increase in specific IgG antibodies that has initially been suggested as a marker of effectiveness</w:t>
      </w:r>
      <w:r w:rsidRPr="00087487">
        <w:rPr>
          <w:rFonts w:ascii="Times New Roman" w:hAnsi="Times New Roman" w:cs="Times New Roman"/>
          <w:noProof/>
          <w:sz w:val="24"/>
          <w:szCs w:val="24"/>
          <w:vertAlign w:val="superscript"/>
          <w:lang w:val="en-US"/>
        </w:rPr>
        <w:t>122</w:t>
      </w:r>
      <w:r w:rsidRPr="00B56046">
        <w:rPr>
          <w:rFonts w:ascii="Times New Roman" w:hAnsi="Times New Roman" w:cs="Times New Roman"/>
          <w:sz w:val="24"/>
          <w:szCs w:val="24"/>
          <w:lang w:val="en-US"/>
        </w:rPr>
        <w:t xml:space="preserve">; these immunological changes induced by VIT were also reported in </w:t>
      </w:r>
      <w:r>
        <w:rPr>
          <w:rFonts w:ascii="Times New Roman" w:hAnsi="Times New Roman" w:cs="Times New Roman"/>
          <w:sz w:val="24"/>
          <w:szCs w:val="24"/>
          <w:lang w:val="en-US"/>
        </w:rPr>
        <w:t>honey</w:t>
      </w:r>
      <w:r w:rsidRPr="00B56046">
        <w:rPr>
          <w:rFonts w:ascii="Times New Roman" w:hAnsi="Times New Roman" w:cs="Times New Roman"/>
          <w:sz w:val="24"/>
          <w:szCs w:val="24"/>
          <w:lang w:val="en-US"/>
        </w:rPr>
        <w:t>bee venom allergic children</w:t>
      </w:r>
      <w:r w:rsidRPr="00087487">
        <w:rPr>
          <w:rFonts w:ascii="Times New Roman" w:hAnsi="Times New Roman" w:cs="Times New Roman"/>
          <w:noProof/>
          <w:sz w:val="24"/>
          <w:szCs w:val="24"/>
          <w:vertAlign w:val="superscript"/>
          <w:lang w:val="en-US"/>
        </w:rPr>
        <w:t>123</w:t>
      </w:r>
      <w:r w:rsidRPr="00B56046">
        <w:rPr>
          <w:rFonts w:ascii="Times New Roman" w:hAnsi="Times New Roman" w:cs="Times New Roman"/>
          <w:sz w:val="24"/>
          <w:szCs w:val="24"/>
          <w:lang w:val="en-US"/>
        </w:rPr>
        <w:t>. The sub-class of IgG antibodies is usually restricted to IgG1 and IgG4</w:t>
      </w:r>
      <w:r w:rsidRPr="00087487">
        <w:rPr>
          <w:rFonts w:ascii="Times New Roman" w:hAnsi="Times New Roman" w:cs="Times New Roman"/>
          <w:noProof/>
          <w:sz w:val="24"/>
          <w:szCs w:val="24"/>
          <w:vertAlign w:val="superscript"/>
          <w:lang w:val="en-US"/>
        </w:rPr>
        <w:t>121</w:t>
      </w:r>
      <w:r w:rsidRPr="00B56046">
        <w:rPr>
          <w:rFonts w:ascii="Times New Roman" w:hAnsi="Times New Roman" w:cs="Times New Roman"/>
          <w:sz w:val="24"/>
          <w:szCs w:val="24"/>
          <w:lang w:val="en-US"/>
        </w:rPr>
        <w:t xml:space="preserve">. However, after stopping VIT, </w:t>
      </w:r>
      <w:r>
        <w:rPr>
          <w:rFonts w:ascii="Times New Roman" w:hAnsi="Times New Roman" w:cs="Times New Roman"/>
          <w:sz w:val="24"/>
          <w:szCs w:val="24"/>
          <w:lang w:val="en-US"/>
        </w:rPr>
        <w:t xml:space="preserve">specific </w:t>
      </w:r>
      <w:r w:rsidRPr="00B56046">
        <w:rPr>
          <w:rFonts w:ascii="Times New Roman" w:hAnsi="Times New Roman" w:cs="Times New Roman"/>
          <w:sz w:val="24"/>
          <w:szCs w:val="24"/>
          <w:lang w:val="en-US"/>
        </w:rPr>
        <w:t xml:space="preserve">IgG </w:t>
      </w:r>
      <w:r>
        <w:rPr>
          <w:rFonts w:ascii="Times New Roman" w:hAnsi="Times New Roman" w:cs="Times New Roman"/>
          <w:sz w:val="24"/>
          <w:szCs w:val="24"/>
          <w:lang w:val="en-US"/>
        </w:rPr>
        <w:t>starts to</w:t>
      </w:r>
      <w:r w:rsidRPr="00B56046">
        <w:rPr>
          <w:rFonts w:ascii="Times New Roman" w:hAnsi="Times New Roman" w:cs="Times New Roman"/>
          <w:sz w:val="24"/>
          <w:szCs w:val="24"/>
          <w:lang w:val="en-US"/>
        </w:rPr>
        <w:t xml:space="preserve"> decreas</w:t>
      </w:r>
      <w:r>
        <w:rPr>
          <w:rFonts w:ascii="Times New Roman" w:hAnsi="Times New Roman" w:cs="Times New Roman"/>
          <w:sz w:val="24"/>
          <w:szCs w:val="24"/>
          <w:lang w:val="en-US"/>
        </w:rPr>
        <w:t>e</w:t>
      </w:r>
      <w:r w:rsidRPr="00087487">
        <w:rPr>
          <w:rFonts w:ascii="Times New Roman" w:hAnsi="Times New Roman" w:cs="Times New Roman"/>
          <w:noProof/>
          <w:sz w:val="24"/>
          <w:szCs w:val="24"/>
          <w:vertAlign w:val="superscript"/>
          <w:lang w:val="en-US"/>
        </w:rPr>
        <w:t>99, 124, 125</w:t>
      </w:r>
      <w:r w:rsidRPr="00B56046">
        <w:rPr>
          <w:rFonts w:ascii="Times New Roman" w:hAnsi="Times New Roman" w:cs="Times New Roman"/>
          <w:sz w:val="24"/>
          <w:szCs w:val="24"/>
          <w:lang w:val="en-US"/>
        </w:rPr>
        <w:t xml:space="preserve"> and patients appear to be protected by a mechanism independent from venom-specific IgG</w:t>
      </w:r>
      <w:r w:rsidRPr="00087487">
        <w:rPr>
          <w:rFonts w:ascii="Times New Roman" w:hAnsi="Times New Roman" w:cs="Times New Roman"/>
          <w:noProof/>
          <w:sz w:val="24"/>
          <w:szCs w:val="24"/>
          <w:vertAlign w:val="superscript"/>
          <w:lang w:val="en-US"/>
        </w:rPr>
        <w:t>122</w:t>
      </w:r>
      <w:r w:rsidRPr="00B56046">
        <w:rPr>
          <w:rFonts w:ascii="Times New Roman" w:hAnsi="Times New Roman" w:cs="Times New Roman"/>
          <w:sz w:val="24"/>
          <w:szCs w:val="24"/>
          <w:lang w:val="en-US"/>
        </w:rPr>
        <w:t xml:space="preserve">. </w:t>
      </w:r>
      <w:r>
        <w:rPr>
          <w:rFonts w:ascii="Times New Roman" w:hAnsi="Times New Roman" w:cs="Times New Roman"/>
          <w:sz w:val="24"/>
          <w:szCs w:val="24"/>
          <w:lang w:val="en-US"/>
        </w:rPr>
        <w:t>Taken together, a</w:t>
      </w:r>
      <w:r w:rsidRPr="00B56046">
        <w:rPr>
          <w:rFonts w:ascii="Times New Roman" w:hAnsi="Times New Roman" w:cs="Times New Roman"/>
          <w:sz w:val="24"/>
          <w:szCs w:val="24"/>
          <w:lang w:val="en-US"/>
        </w:rPr>
        <w:t>v</w:t>
      </w:r>
      <w:r>
        <w:rPr>
          <w:rFonts w:ascii="Times New Roman" w:hAnsi="Times New Roman" w:cs="Times New Roman"/>
          <w:sz w:val="24"/>
          <w:szCs w:val="24"/>
          <w:lang w:val="en-US"/>
        </w:rPr>
        <w:t>ailable data do not support the use of</w:t>
      </w:r>
      <w:r w:rsidRPr="00B56046">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pecific </w:t>
      </w:r>
      <w:r w:rsidRPr="00B56046">
        <w:rPr>
          <w:rFonts w:ascii="Times New Roman" w:hAnsi="Times New Roman" w:cs="Times New Roman"/>
          <w:sz w:val="24"/>
          <w:szCs w:val="24"/>
          <w:lang w:val="en-US"/>
        </w:rPr>
        <w:t>IgE, s</w:t>
      </w:r>
      <w:r>
        <w:rPr>
          <w:rFonts w:ascii="Times New Roman" w:hAnsi="Times New Roman" w:cs="Times New Roman"/>
          <w:sz w:val="24"/>
          <w:szCs w:val="24"/>
          <w:lang w:val="en-US"/>
        </w:rPr>
        <w:t xml:space="preserve">pecific </w:t>
      </w:r>
      <w:r w:rsidRPr="00B56046">
        <w:rPr>
          <w:rFonts w:ascii="Times New Roman" w:hAnsi="Times New Roman" w:cs="Times New Roman"/>
          <w:sz w:val="24"/>
          <w:szCs w:val="24"/>
          <w:lang w:val="en-US"/>
        </w:rPr>
        <w:t>IgG or s</w:t>
      </w:r>
      <w:r>
        <w:rPr>
          <w:rFonts w:ascii="Times New Roman" w:hAnsi="Times New Roman" w:cs="Times New Roman"/>
          <w:sz w:val="24"/>
          <w:szCs w:val="24"/>
          <w:lang w:val="en-US"/>
        </w:rPr>
        <w:t xml:space="preserve">pecific </w:t>
      </w:r>
      <w:r w:rsidRPr="00B56046">
        <w:rPr>
          <w:rFonts w:ascii="Times New Roman" w:hAnsi="Times New Roman" w:cs="Times New Roman"/>
          <w:sz w:val="24"/>
          <w:szCs w:val="24"/>
          <w:lang w:val="en-US"/>
        </w:rPr>
        <w:t xml:space="preserve">IgG subclasses </w:t>
      </w:r>
      <w:r>
        <w:rPr>
          <w:rFonts w:ascii="Times New Roman" w:hAnsi="Times New Roman" w:cs="Times New Roman"/>
          <w:sz w:val="24"/>
          <w:szCs w:val="24"/>
          <w:lang w:val="en-US"/>
        </w:rPr>
        <w:t xml:space="preserve">or even ratios </w:t>
      </w:r>
      <w:r w:rsidRPr="00B56046">
        <w:rPr>
          <w:rFonts w:ascii="Times New Roman" w:hAnsi="Times New Roman" w:cs="Times New Roman"/>
          <w:sz w:val="24"/>
          <w:szCs w:val="24"/>
          <w:lang w:val="en-US"/>
        </w:rPr>
        <w:t>can be used as predictors for protection during and after VIT</w:t>
      </w:r>
      <w:r>
        <w:rPr>
          <w:rFonts w:ascii="Times New Roman" w:hAnsi="Times New Roman" w:cs="Times New Roman"/>
          <w:sz w:val="24"/>
          <w:szCs w:val="24"/>
          <w:lang w:val="en-US"/>
        </w:rPr>
        <w:t xml:space="preserve"> in the individual patient</w:t>
      </w:r>
      <w:r w:rsidRPr="00B56046">
        <w:rPr>
          <w:rFonts w:ascii="Times New Roman" w:hAnsi="Times New Roman" w:cs="Times New Roman"/>
          <w:sz w:val="24"/>
          <w:szCs w:val="24"/>
          <w:lang w:val="en-US"/>
        </w:rPr>
        <w:t xml:space="preserve">. </w:t>
      </w:r>
    </w:p>
    <w:p w:rsidR="00B9651D" w:rsidRPr="00B56046" w:rsidRDefault="00B9651D" w:rsidP="00B56046">
      <w:pPr>
        <w:spacing w:after="120" w:line="480" w:lineRule="auto"/>
        <w:ind w:left="-181" w:right="-79"/>
        <w:rPr>
          <w:rFonts w:ascii="Times New Roman" w:hAnsi="Times New Roman" w:cs="Times New Roman"/>
          <w:sz w:val="24"/>
          <w:szCs w:val="24"/>
          <w:lang w:val="en-US"/>
        </w:rPr>
      </w:pPr>
      <w:r w:rsidRPr="00B56046">
        <w:rPr>
          <w:rFonts w:ascii="Times New Roman" w:hAnsi="Times New Roman" w:cs="Times New Roman"/>
          <w:b/>
          <w:bCs/>
          <w:sz w:val="24"/>
          <w:szCs w:val="24"/>
          <w:lang w:val="en-US"/>
        </w:rPr>
        <w:t>Intradermal test</w:t>
      </w:r>
      <w:r>
        <w:rPr>
          <w:rFonts w:ascii="Times New Roman" w:hAnsi="Times New Roman" w:cs="Times New Roman"/>
          <w:b/>
          <w:bCs/>
          <w:sz w:val="24"/>
          <w:szCs w:val="24"/>
          <w:lang w:val="en-US"/>
        </w:rPr>
        <w:t>ing</w:t>
      </w:r>
      <w:r w:rsidRPr="00B56046">
        <w:rPr>
          <w:rFonts w:ascii="Times New Roman" w:hAnsi="Times New Roman" w:cs="Times New Roman"/>
          <w:b/>
          <w:bCs/>
          <w:sz w:val="24"/>
          <w:szCs w:val="24"/>
          <w:lang w:val="en-US"/>
        </w:rPr>
        <w:br/>
      </w:r>
      <w:r w:rsidRPr="00B56046">
        <w:rPr>
          <w:rFonts w:ascii="Times New Roman" w:hAnsi="Times New Roman" w:cs="Times New Roman"/>
          <w:sz w:val="24"/>
          <w:szCs w:val="24"/>
          <w:lang w:val="en-US"/>
        </w:rPr>
        <w:t xml:space="preserve">Similar to the decline of </w:t>
      </w:r>
      <w:r>
        <w:rPr>
          <w:rFonts w:ascii="Times New Roman" w:hAnsi="Times New Roman" w:cs="Times New Roman"/>
          <w:sz w:val="24"/>
          <w:szCs w:val="24"/>
          <w:lang w:val="en-US"/>
        </w:rPr>
        <w:t xml:space="preserve">specific </w:t>
      </w:r>
      <w:r w:rsidRPr="00B56046">
        <w:rPr>
          <w:rFonts w:ascii="Times New Roman" w:hAnsi="Times New Roman" w:cs="Times New Roman"/>
          <w:sz w:val="24"/>
          <w:szCs w:val="24"/>
          <w:lang w:val="en-US"/>
        </w:rPr>
        <w:t>IgE levels during VIT,</w:t>
      </w:r>
      <w:r w:rsidRPr="00B56046">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intradermal </w:t>
      </w:r>
      <w:r w:rsidRPr="00B56046">
        <w:rPr>
          <w:rFonts w:ascii="Times New Roman" w:hAnsi="Times New Roman" w:cs="Times New Roman"/>
          <w:sz w:val="24"/>
          <w:szCs w:val="24"/>
          <w:lang w:val="en-US"/>
        </w:rPr>
        <w:t>test</w:t>
      </w:r>
      <w:r w:rsidRPr="00B56046">
        <w:rPr>
          <w:rFonts w:ascii="Times New Roman" w:hAnsi="Times New Roman" w:cs="Times New Roman"/>
          <w:b/>
          <w:bCs/>
          <w:sz w:val="24"/>
          <w:szCs w:val="24"/>
          <w:lang w:val="en-US"/>
        </w:rPr>
        <w:t xml:space="preserve"> </w:t>
      </w:r>
      <w:r w:rsidRPr="00B56046">
        <w:rPr>
          <w:rFonts w:ascii="Times New Roman" w:hAnsi="Times New Roman" w:cs="Times New Roman"/>
          <w:sz w:val="24"/>
          <w:szCs w:val="24"/>
          <w:lang w:val="en-US"/>
        </w:rPr>
        <w:t>endpoint concentrations usually decrease from before to after VIT</w:t>
      </w:r>
      <w:r w:rsidRPr="00087487">
        <w:rPr>
          <w:rFonts w:ascii="Times New Roman" w:hAnsi="Times New Roman" w:cs="Times New Roman"/>
          <w:noProof/>
          <w:sz w:val="24"/>
          <w:szCs w:val="24"/>
          <w:vertAlign w:val="superscript"/>
          <w:lang w:val="en-US"/>
        </w:rPr>
        <w:t>99, 101</w:t>
      </w:r>
      <w:r w:rsidRPr="00B56046">
        <w:rPr>
          <w:rFonts w:ascii="Times New Roman" w:hAnsi="Times New Roman" w:cs="Times New Roman"/>
          <w:sz w:val="24"/>
          <w:szCs w:val="24"/>
          <w:lang w:val="en-US"/>
        </w:rPr>
        <w:t xml:space="preserve">. No study </w:t>
      </w:r>
      <w:r>
        <w:rPr>
          <w:rFonts w:ascii="Times New Roman" w:hAnsi="Times New Roman" w:cs="Times New Roman"/>
          <w:sz w:val="24"/>
          <w:szCs w:val="24"/>
          <w:lang w:val="en-US"/>
        </w:rPr>
        <w:t xml:space="preserve">has been able to </w:t>
      </w:r>
      <w:r w:rsidRPr="00B56046">
        <w:rPr>
          <w:rFonts w:ascii="Times New Roman" w:hAnsi="Times New Roman" w:cs="Times New Roman"/>
          <w:sz w:val="24"/>
          <w:szCs w:val="24"/>
          <w:lang w:val="en-US"/>
        </w:rPr>
        <w:t>identify a relevant difference in skin test reactivity between tolerant subjects and patients with relapses</w:t>
      </w:r>
      <w:r w:rsidRPr="00087487">
        <w:rPr>
          <w:rFonts w:ascii="Times New Roman" w:hAnsi="Times New Roman" w:cs="Times New Roman"/>
          <w:noProof/>
          <w:sz w:val="24"/>
          <w:szCs w:val="24"/>
          <w:vertAlign w:val="superscript"/>
          <w:lang w:val="en-US"/>
        </w:rPr>
        <w:t>99, 100, 112</w:t>
      </w:r>
      <w:r w:rsidRPr="00B56046">
        <w:rPr>
          <w:rFonts w:ascii="Times New Roman" w:hAnsi="Times New Roman" w:cs="Times New Roman"/>
          <w:sz w:val="24"/>
          <w:szCs w:val="24"/>
          <w:lang w:val="en-US"/>
        </w:rPr>
        <w:t xml:space="preserve">. Moreover, patients with negative </w:t>
      </w:r>
      <w:r>
        <w:rPr>
          <w:rFonts w:ascii="Times New Roman" w:hAnsi="Times New Roman" w:cs="Times New Roman"/>
          <w:sz w:val="24"/>
          <w:szCs w:val="24"/>
          <w:lang w:val="en-US"/>
        </w:rPr>
        <w:t>intradermal</w:t>
      </w:r>
      <w:r w:rsidRPr="00B56046">
        <w:rPr>
          <w:rFonts w:ascii="Times New Roman" w:hAnsi="Times New Roman" w:cs="Times New Roman"/>
          <w:sz w:val="24"/>
          <w:szCs w:val="24"/>
          <w:lang w:val="en-US"/>
        </w:rPr>
        <w:t xml:space="preserve"> tests have been reported to have significant relapse, a few with near fatal reactions</w:t>
      </w:r>
      <w:r w:rsidRPr="00087487">
        <w:rPr>
          <w:rFonts w:ascii="Times New Roman" w:hAnsi="Times New Roman" w:cs="Times New Roman"/>
          <w:noProof/>
          <w:sz w:val="24"/>
          <w:szCs w:val="24"/>
          <w:vertAlign w:val="superscript"/>
          <w:lang w:val="en-US"/>
        </w:rPr>
        <w:t>102, 113</w:t>
      </w:r>
      <w:r w:rsidRPr="00B56046">
        <w:rPr>
          <w:rFonts w:ascii="Times New Roman" w:hAnsi="Times New Roman" w:cs="Times New Roman"/>
          <w:sz w:val="24"/>
          <w:szCs w:val="24"/>
          <w:lang w:val="en-US"/>
        </w:rPr>
        <w:t>.</w:t>
      </w:r>
    </w:p>
    <w:p w:rsidR="00B9651D" w:rsidRPr="00B56046" w:rsidRDefault="00B9651D" w:rsidP="00B56046">
      <w:pPr>
        <w:spacing w:after="120" w:line="480" w:lineRule="auto"/>
        <w:ind w:left="-181" w:right="-79"/>
        <w:rPr>
          <w:rFonts w:ascii="Times New Roman" w:hAnsi="Times New Roman" w:cs="Times New Roman"/>
          <w:sz w:val="24"/>
          <w:szCs w:val="24"/>
          <w:lang w:val="en-US"/>
        </w:rPr>
      </w:pPr>
      <w:r>
        <w:rPr>
          <w:rFonts w:ascii="Times New Roman" w:hAnsi="Times New Roman" w:cs="Times New Roman"/>
          <w:b/>
          <w:bCs/>
          <w:sz w:val="24"/>
          <w:szCs w:val="24"/>
          <w:lang w:val="en-US"/>
        </w:rPr>
        <w:t>Basophil activation test (</w:t>
      </w:r>
      <w:r w:rsidRPr="00B56046">
        <w:rPr>
          <w:rFonts w:ascii="Times New Roman" w:hAnsi="Times New Roman" w:cs="Times New Roman"/>
          <w:b/>
          <w:bCs/>
          <w:sz w:val="24"/>
          <w:szCs w:val="24"/>
          <w:lang w:val="en-US"/>
        </w:rPr>
        <w:t>BAT</w:t>
      </w:r>
      <w:r>
        <w:rPr>
          <w:rFonts w:ascii="Times New Roman" w:hAnsi="Times New Roman" w:cs="Times New Roman"/>
          <w:b/>
          <w:bCs/>
          <w:sz w:val="24"/>
          <w:szCs w:val="24"/>
          <w:lang w:val="en-US"/>
        </w:rPr>
        <w:t>)</w:t>
      </w:r>
      <w:r w:rsidRPr="00B56046">
        <w:rPr>
          <w:rFonts w:ascii="Times New Roman" w:hAnsi="Times New Roman" w:cs="Times New Roman"/>
          <w:sz w:val="24"/>
          <w:szCs w:val="24"/>
          <w:lang w:val="en-US"/>
        </w:rPr>
        <w:br/>
        <w:t>Allergen-specific basophil response remain</w:t>
      </w:r>
      <w:r>
        <w:rPr>
          <w:rFonts w:ascii="Times New Roman" w:hAnsi="Times New Roman" w:cs="Times New Roman"/>
          <w:sz w:val="24"/>
          <w:szCs w:val="24"/>
          <w:lang w:val="en-US"/>
        </w:rPr>
        <w:t>s</w:t>
      </w:r>
      <w:r w:rsidRPr="00B56046">
        <w:rPr>
          <w:rFonts w:ascii="Times New Roman" w:hAnsi="Times New Roman" w:cs="Times New Roman"/>
          <w:sz w:val="24"/>
          <w:szCs w:val="24"/>
          <w:lang w:val="en-US"/>
        </w:rPr>
        <w:t xml:space="preserve"> positive</w:t>
      </w:r>
      <w:r w:rsidRPr="00087487">
        <w:rPr>
          <w:rFonts w:ascii="Times New Roman" w:hAnsi="Times New Roman" w:cs="Times New Roman"/>
          <w:noProof/>
          <w:sz w:val="24"/>
          <w:szCs w:val="24"/>
          <w:vertAlign w:val="superscript"/>
          <w:lang w:val="en-US"/>
        </w:rPr>
        <w:t>126</w:t>
      </w:r>
      <w:r w:rsidRPr="00B56046">
        <w:rPr>
          <w:rFonts w:ascii="Times New Roman" w:hAnsi="Times New Roman" w:cs="Times New Roman"/>
          <w:sz w:val="24"/>
          <w:szCs w:val="24"/>
          <w:lang w:val="en-US"/>
        </w:rPr>
        <w:t xml:space="preserve"> or even unchanged</w:t>
      </w:r>
      <w:r w:rsidRPr="00087487">
        <w:rPr>
          <w:rFonts w:ascii="Times New Roman" w:hAnsi="Times New Roman" w:cs="Times New Roman"/>
          <w:noProof/>
          <w:sz w:val="24"/>
          <w:szCs w:val="24"/>
          <w:vertAlign w:val="superscript"/>
          <w:lang w:val="en-US"/>
        </w:rPr>
        <w:t>125</w:t>
      </w:r>
      <w:r w:rsidRPr="00B56046">
        <w:rPr>
          <w:rFonts w:ascii="Times New Roman" w:hAnsi="Times New Roman" w:cs="Times New Roman"/>
          <w:sz w:val="24"/>
          <w:szCs w:val="24"/>
          <w:lang w:val="en-US"/>
        </w:rPr>
        <w:t xml:space="preserve"> during VIT. However, basophil responses at submaximal allergen concentrations </w:t>
      </w:r>
      <w:r>
        <w:rPr>
          <w:rFonts w:ascii="Times New Roman" w:hAnsi="Times New Roman" w:cs="Times New Roman"/>
          <w:sz w:val="24"/>
          <w:szCs w:val="24"/>
          <w:lang w:val="en-US"/>
        </w:rPr>
        <w:t xml:space="preserve">are </w:t>
      </w:r>
      <w:r w:rsidRPr="00B56046">
        <w:rPr>
          <w:rFonts w:ascii="Times New Roman" w:hAnsi="Times New Roman" w:cs="Times New Roman"/>
          <w:sz w:val="24"/>
          <w:szCs w:val="24"/>
          <w:lang w:val="en-US"/>
        </w:rPr>
        <w:t>markedly decreased after VIT in tolerant subjects and this decline seemed to be associated with the induction of tolerance</w:t>
      </w:r>
      <w:r w:rsidRPr="00087487">
        <w:rPr>
          <w:rFonts w:ascii="Times New Roman" w:hAnsi="Times New Roman" w:cs="Times New Roman"/>
          <w:noProof/>
          <w:sz w:val="24"/>
          <w:szCs w:val="24"/>
          <w:vertAlign w:val="superscript"/>
          <w:lang w:val="en-US"/>
        </w:rPr>
        <w:t>125, 127</w:t>
      </w:r>
      <w:r w:rsidRPr="00B56046">
        <w:rPr>
          <w:rFonts w:ascii="Times New Roman" w:hAnsi="Times New Roman" w:cs="Times New Roman"/>
          <w:sz w:val="24"/>
          <w:szCs w:val="24"/>
          <w:lang w:val="en-US"/>
        </w:rPr>
        <w:t xml:space="preserve">. Also </w:t>
      </w:r>
      <w:r>
        <w:rPr>
          <w:rFonts w:ascii="Times New Roman" w:hAnsi="Times New Roman" w:cs="Times New Roman"/>
          <w:sz w:val="24"/>
          <w:szCs w:val="24"/>
          <w:lang w:val="en-US"/>
        </w:rPr>
        <w:t xml:space="preserve">the </w:t>
      </w:r>
      <w:r w:rsidRPr="00B56046">
        <w:rPr>
          <w:rFonts w:ascii="Times New Roman" w:hAnsi="Times New Roman" w:cs="Times New Roman"/>
          <w:sz w:val="24"/>
          <w:szCs w:val="24"/>
          <w:lang w:val="en-US"/>
        </w:rPr>
        <w:t>measurement of basophil threshold sensitivity to anti-FcεRI stimulation has been proposed to monitor an early protective effect of VIT</w:t>
      </w:r>
      <w:r w:rsidRPr="00087487">
        <w:rPr>
          <w:rFonts w:ascii="Times New Roman" w:hAnsi="Times New Roman" w:cs="Times New Roman"/>
          <w:noProof/>
          <w:sz w:val="24"/>
          <w:szCs w:val="24"/>
          <w:vertAlign w:val="superscript"/>
          <w:lang w:val="en-US"/>
        </w:rPr>
        <w:t>128</w:t>
      </w:r>
      <w:r>
        <w:rPr>
          <w:rFonts w:ascii="Times New Roman" w:hAnsi="Times New Roman" w:cs="Times New Roman"/>
          <w:sz w:val="24"/>
          <w:szCs w:val="24"/>
          <w:lang w:val="en-US"/>
        </w:rPr>
        <w:t xml:space="preserve">. BAT inhibition </w:t>
      </w:r>
      <w:r w:rsidRPr="00B56046">
        <w:rPr>
          <w:rFonts w:ascii="Times New Roman" w:hAnsi="Times New Roman" w:cs="Times New Roman"/>
          <w:sz w:val="24"/>
          <w:szCs w:val="24"/>
          <w:lang w:val="en-US"/>
        </w:rPr>
        <w:t xml:space="preserve">with sera of treated subjects </w:t>
      </w:r>
      <w:r>
        <w:rPr>
          <w:rFonts w:ascii="Times New Roman" w:hAnsi="Times New Roman" w:cs="Times New Roman"/>
          <w:sz w:val="24"/>
          <w:szCs w:val="24"/>
          <w:lang w:val="en-US"/>
        </w:rPr>
        <w:t xml:space="preserve">correlated well with effectiveness of AIT </w:t>
      </w:r>
      <w:r w:rsidRPr="00B56046">
        <w:rPr>
          <w:rFonts w:ascii="Times New Roman" w:hAnsi="Times New Roman" w:cs="Times New Roman"/>
          <w:sz w:val="24"/>
          <w:szCs w:val="24"/>
          <w:lang w:val="en-US"/>
        </w:rPr>
        <w:t>in grass pollen allergic patients</w:t>
      </w:r>
      <w:r w:rsidRPr="00087487">
        <w:rPr>
          <w:rFonts w:ascii="Times New Roman" w:hAnsi="Times New Roman" w:cs="Times New Roman"/>
          <w:noProof/>
          <w:sz w:val="24"/>
          <w:szCs w:val="24"/>
          <w:vertAlign w:val="superscript"/>
          <w:lang w:val="en-US"/>
        </w:rPr>
        <w:t>129</w:t>
      </w:r>
      <w:r w:rsidRPr="00B56046">
        <w:rPr>
          <w:rFonts w:ascii="Times New Roman" w:hAnsi="Times New Roman" w:cs="Times New Roman"/>
          <w:sz w:val="24"/>
          <w:szCs w:val="24"/>
          <w:lang w:val="en-US"/>
        </w:rPr>
        <w:t xml:space="preserve"> but </w:t>
      </w:r>
      <w:r>
        <w:rPr>
          <w:rFonts w:ascii="Times New Roman" w:hAnsi="Times New Roman" w:cs="Times New Roman"/>
          <w:sz w:val="24"/>
          <w:szCs w:val="24"/>
          <w:lang w:val="en-US"/>
        </w:rPr>
        <w:t xml:space="preserve">this has </w:t>
      </w:r>
      <w:r w:rsidRPr="00B56046">
        <w:rPr>
          <w:rFonts w:ascii="Times New Roman" w:hAnsi="Times New Roman" w:cs="Times New Roman"/>
          <w:sz w:val="24"/>
          <w:szCs w:val="24"/>
          <w:lang w:val="en-US"/>
        </w:rPr>
        <w:t xml:space="preserve">not yet </w:t>
      </w:r>
      <w:r>
        <w:rPr>
          <w:rFonts w:ascii="Times New Roman" w:hAnsi="Times New Roman" w:cs="Times New Roman"/>
          <w:sz w:val="24"/>
          <w:szCs w:val="24"/>
          <w:lang w:val="en-US"/>
        </w:rPr>
        <w:t xml:space="preserve">been shown </w:t>
      </w:r>
      <w:r w:rsidRPr="00B56046">
        <w:rPr>
          <w:rFonts w:ascii="Times New Roman" w:hAnsi="Times New Roman" w:cs="Times New Roman"/>
          <w:sz w:val="24"/>
          <w:szCs w:val="24"/>
          <w:lang w:val="en-US"/>
        </w:rPr>
        <w:t xml:space="preserve">in patients with </w:t>
      </w:r>
      <w:r>
        <w:rPr>
          <w:rFonts w:ascii="Times New Roman" w:hAnsi="Times New Roman" w:cs="Times New Roman"/>
          <w:sz w:val="24"/>
          <w:szCs w:val="24"/>
          <w:lang w:val="en-US"/>
        </w:rPr>
        <w:t>HVA</w:t>
      </w:r>
      <w:r w:rsidRPr="00B56046">
        <w:rPr>
          <w:rFonts w:ascii="Times New Roman" w:hAnsi="Times New Roman" w:cs="Times New Roman"/>
          <w:sz w:val="24"/>
          <w:szCs w:val="24"/>
          <w:lang w:val="en-US"/>
        </w:rPr>
        <w:t xml:space="preserve">. </w:t>
      </w:r>
    </w:p>
    <w:p w:rsidR="00B9651D" w:rsidRDefault="00B9651D" w:rsidP="00B56046">
      <w:pPr>
        <w:spacing w:after="120" w:line="480" w:lineRule="auto"/>
        <w:ind w:left="-181" w:right="-79"/>
        <w:rPr>
          <w:rFonts w:ascii="Times New Roman" w:hAnsi="Times New Roman" w:cs="Times New Roman"/>
          <w:sz w:val="24"/>
          <w:szCs w:val="24"/>
          <w:lang w:val="en-US" w:eastAsia="de-AT"/>
        </w:rPr>
      </w:pPr>
      <w:r w:rsidRPr="00B56046">
        <w:rPr>
          <w:rFonts w:ascii="Times New Roman" w:hAnsi="Times New Roman" w:cs="Times New Roman"/>
          <w:b/>
          <w:bCs/>
          <w:sz w:val="24"/>
          <w:szCs w:val="24"/>
          <w:lang w:val="en-US" w:eastAsia="de-AT"/>
        </w:rPr>
        <w:lastRenderedPageBreak/>
        <w:t>Enzyme-linked immunosorbent facilitated antigen binding (</w:t>
      </w:r>
      <w:r w:rsidRPr="00B56046">
        <w:rPr>
          <w:rFonts w:ascii="Times New Roman" w:hAnsi="Times New Roman" w:cs="Times New Roman"/>
          <w:b/>
          <w:bCs/>
          <w:sz w:val="24"/>
          <w:szCs w:val="24"/>
          <w:lang w:val="en-US"/>
        </w:rPr>
        <w:t>ELIFAB)</w:t>
      </w:r>
      <w:r w:rsidRPr="00B56046">
        <w:rPr>
          <w:rFonts w:ascii="Times New Roman" w:hAnsi="Times New Roman" w:cs="Times New Roman"/>
          <w:sz w:val="24"/>
          <w:szCs w:val="24"/>
          <w:lang w:val="en-US"/>
        </w:rPr>
        <w:br/>
      </w:r>
      <w:r w:rsidRPr="00B56046">
        <w:rPr>
          <w:rFonts w:ascii="Times New Roman" w:hAnsi="Times New Roman" w:cs="Times New Roman"/>
          <w:sz w:val="24"/>
          <w:szCs w:val="24"/>
          <w:lang w:val="en-US" w:eastAsia="de-AT"/>
        </w:rPr>
        <w:t>The ELIFAB is a cell-free assay which is used to demonstrate inhibition of allergen-specific IgE binding by blocking antibodies</w:t>
      </w:r>
      <w:r w:rsidRPr="00087487">
        <w:rPr>
          <w:rFonts w:ascii="Times New Roman" w:hAnsi="Times New Roman" w:cs="Times New Roman"/>
          <w:noProof/>
          <w:sz w:val="24"/>
          <w:szCs w:val="24"/>
          <w:vertAlign w:val="superscript"/>
          <w:lang w:val="en-US" w:eastAsia="de-AT"/>
        </w:rPr>
        <w:t>130</w:t>
      </w:r>
      <w:r w:rsidRPr="00B56046">
        <w:rPr>
          <w:rFonts w:ascii="Times New Roman" w:hAnsi="Times New Roman" w:cs="Times New Roman"/>
          <w:sz w:val="24"/>
          <w:szCs w:val="24"/>
          <w:lang w:val="en-US" w:eastAsia="de-AT"/>
        </w:rPr>
        <w:t>. One study measured the serum inhibitory activity of VIT-treated vespid-venom patients</w:t>
      </w:r>
      <w:r w:rsidRPr="00087487">
        <w:rPr>
          <w:rFonts w:ascii="Times New Roman" w:hAnsi="Times New Roman" w:cs="Times New Roman"/>
          <w:noProof/>
          <w:sz w:val="24"/>
          <w:szCs w:val="24"/>
          <w:vertAlign w:val="superscript"/>
          <w:lang w:val="en-US" w:eastAsia="de-AT"/>
        </w:rPr>
        <w:t>124</w:t>
      </w:r>
      <w:r w:rsidRPr="00B56046">
        <w:rPr>
          <w:rFonts w:ascii="Times New Roman" w:hAnsi="Times New Roman" w:cs="Times New Roman"/>
          <w:sz w:val="24"/>
          <w:szCs w:val="24"/>
          <w:lang w:val="en-US" w:eastAsia="de-AT"/>
        </w:rPr>
        <w:t>. During VIT, patients displayed an increased ability to inhibit Ves v</w:t>
      </w:r>
      <w:r w:rsidRPr="00B56046">
        <w:rPr>
          <w:rFonts w:ascii="Times New Roman" w:hAnsi="Times New Roman" w:cs="Times New Roman"/>
          <w:sz w:val="24"/>
          <w:szCs w:val="24"/>
          <w:lang w:val="en-US"/>
        </w:rPr>
        <w:t xml:space="preserve"> </w:t>
      </w:r>
      <w:r w:rsidRPr="00B56046">
        <w:rPr>
          <w:rFonts w:ascii="Times New Roman" w:hAnsi="Times New Roman" w:cs="Times New Roman"/>
          <w:sz w:val="24"/>
          <w:szCs w:val="24"/>
          <w:lang w:val="en-US" w:eastAsia="de-AT"/>
        </w:rPr>
        <w:t xml:space="preserve">5 binding by IgE antibodies. This allergen-blocking capacity correlated with serum concentrations of Ves v 5-specific IgG4. However, both the inhibitory activity and </w:t>
      </w:r>
      <w:r>
        <w:rPr>
          <w:rFonts w:ascii="Times New Roman" w:hAnsi="Times New Roman" w:cs="Times New Roman"/>
          <w:sz w:val="24"/>
          <w:szCs w:val="24"/>
          <w:lang w:val="en-US" w:eastAsia="de-AT"/>
        </w:rPr>
        <w:t xml:space="preserve">specific </w:t>
      </w:r>
      <w:r w:rsidRPr="00B56046">
        <w:rPr>
          <w:rFonts w:ascii="Times New Roman" w:hAnsi="Times New Roman" w:cs="Times New Roman"/>
          <w:sz w:val="24"/>
          <w:szCs w:val="24"/>
          <w:lang w:val="en-US" w:eastAsia="de-AT"/>
        </w:rPr>
        <w:t xml:space="preserve">IgG4 levels were </w:t>
      </w:r>
      <w:r>
        <w:rPr>
          <w:rFonts w:ascii="Times New Roman" w:hAnsi="Times New Roman" w:cs="Times New Roman"/>
          <w:sz w:val="24"/>
          <w:szCs w:val="24"/>
          <w:lang w:val="en-US" w:eastAsia="de-AT"/>
        </w:rPr>
        <w:t xml:space="preserve">again </w:t>
      </w:r>
      <w:r w:rsidRPr="00B56046">
        <w:rPr>
          <w:rFonts w:ascii="Times New Roman" w:hAnsi="Times New Roman" w:cs="Times New Roman"/>
          <w:sz w:val="24"/>
          <w:szCs w:val="24"/>
          <w:lang w:val="en-US" w:eastAsia="de-AT"/>
        </w:rPr>
        <w:t>reduced in patients who stopped VIT several years ago</w:t>
      </w:r>
      <w:r w:rsidRPr="00087487">
        <w:rPr>
          <w:rFonts w:ascii="Times New Roman" w:hAnsi="Times New Roman" w:cs="Times New Roman"/>
          <w:noProof/>
          <w:sz w:val="24"/>
          <w:szCs w:val="24"/>
          <w:vertAlign w:val="superscript"/>
          <w:lang w:val="en-US" w:eastAsia="de-AT"/>
        </w:rPr>
        <w:t>124</w:t>
      </w:r>
      <w:r w:rsidRPr="00B56046">
        <w:rPr>
          <w:rFonts w:ascii="Times New Roman" w:hAnsi="Times New Roman" w:cs="Times New Roman"/>
          <w:sz w:val="24"/>
          <w:szCs w:val="24"/>
          <w:lang w:val="en-US" w:eastAsia="de-AT"/>
        </w:rPr>
        <w:t xml:space="preserve">. </w:t>
      </w:r>
    </w:p>
    <w:p w:rsidR="00B9651D" w:rsidRPr="002E00E6" w:rsidRDefault="00B9651D" w:rsidP="00B56046">
      <w:pPr>
        <w:spacing w:after="120" w:line="480" w:lineRule="auto"/>
        <w:ind w:left="-181" w:right="-79"/>
        <w:rPr>
          <w:rFonts w:ascii="Times New Roman" w:hAnsi="Times New Roman" w:cs="Times New Roman"/>
          <w:sz w:val="24"/>
          <w:szCs w:val="24"/>
          <w:lang w:val="en-US" w:eastAsia="de-AT"/>
        </w:rPr>
      </w:pPr>
      <w:r w:rsidRPr="002E00E6">
        <w:rPr>
          <w:rFonts w:ascii="Times New Roman" w:hAnsi="Times New Roman" w:cs="Times New Roman"/>
          <w:bCs/>
          <w:sz w:val="24"/>
          <w:szCs w:val="24"/>
          <w:lang w:val="en-US" w:eastAsia="de-AT"/>
        </w:rPr>
        <w:t xml:space="preserve">Despite </w:t>
      </w:r>
      <w:r>
        <w:rPr>
          <w:rFonts w:ascii="Times New Roman" w:hAnsi="Times New Roman" w:cs="Times New Roman"/>
          <w:bCs/>
          <w:sz w:val="24"/>
          <w:szCs w:val="24"/>
          <w:lang w:val="en-US" w:eastAsia="de-AT"/>
        </w:rPr>
        <w:t xml:space="preserve">of the availability of new methods such as the BAT and the ELIFAB, most of the parameters cannot precisely distinguish between patients who are protected from future SSR and those who are at risk. Currently, it is not possible </w:t>
      </w:r>
      <w:r w:rsidRPr="002E00E6">
        <w:rPr>
          <w:rFonts w:ascii="Times New Roman" w:hAnsi="Times New Roman" w:cs="Times New Roman"/>
          <w:bCs/>
          <w:iCs/>
          <w:sz w:val="24"/>
          <w:szCs w:val="24"/>
          <w:lang w:val="en-US" w:eastAsia="de-AT"/>
        </w:rPr>
        <w:t>to estimate the individual risk for relapse</w:t>
      </w:r>
      <w:r>
        <w:rPr>
          <w:rFonts w:ascii="Times New Roman" w:hAnsi="Times New Roman" w:cs="Times New Roman"/>
          <w:bCs/>
          <w:iCs/>
          <w:sz w:val="24"/>
          <w:szCs w:val="24"/>
          <w:lang w:val="en-US" w:eastAsia="de-AT"/>
        </w:rPr>
        <w:t xml:space="preserve"> of SSR with any of the currently available parameters (Table 6).</w:t>
      </w:r>
    </w:p>
    <w:p w:rsidR="00B9651D" w:rsidRDefault="00B9651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B9651D" w:rsidRDefault="00B9651D" w:rsidP="00647384">
      <w:pPr>
        <w:spacing w:after="120" w:line="480" w:lineRule="auto"/>
        <w:ind w:left="-181" w:right="-79"/>
        <w:rPr>
          <w:rFonts w:ascii="Times New Roman" w:hAnsi="Times New Roman" w:cs="Times New Roman"/>
          <w:bCs/>
          <w:sz w:val="24"/>
          <w:szCs w:val="24"/>
          <w:lang w:val="en-US"/>
        </w:rPr>
      </w:pPr>
      <w:r w:rsidRPr="000B4DF2">
        <w:rPr>
          <w:rFonts w:ascii="Times New Roman" w:hAnsi="Times New Roman" w:cs="Times New Roman"/>
          <w:b/>
          <w:sz w:val="28"/>
          <w:szCs w:val="28"/>
          <w:lang w:val="en-US"/>
        </w:rPr>
        <w:lastRenderedPageBreak/>
        <w:t>Summary, gaps in the evidence and future perspectives</w:t>
      </w:r>
      <w:r>
        <w:rPr>
          <w:rFonts w:ascii="Times New Roman" w:hAnsi="Times New Roman" w:cs="Times New Roman"/>
          <w:b/>
          <w:sz w:val="28"/>
          <w:szCs w:val="28"/>
          <w:lang w:val="en-US"/>
        </w:rPr>
        <w:br/>
      </w:r>
      <w:r w:rsidRPr="00E75B4D">
        <w:rPr>
          <w:rFonts w:ascii="Times New Roman" w:hAnsi="Times New Roman" w:cs="Times New Roman"/>
          <w:bCs/>
          <w:sz w:val="24"/>
          <w:szCs w:val="24"/>
          <w:lang w:val="en-US"/>
        </w:rPr>
        <w:t xml:space="preserve">The EAACI Taskforce on </w:t>
      </w:r>
      <w:r>
        <w:rPr>
          <w:rFonts w:ascii="Times New Roman" w:hAnsi="Times New Roman" w:cs="Times New Roman"/>
          <w:bCs/>
          <w:sz w:val="24"/>
          <w:szCs w:val="24"/>
          <w:lang w:val="en-US"/>
        </w:rPr>
        <w:t>VIT</w:t>
      </w:r>
      <w:r w:rsidRPr="00E75B4D">
        <w:rPr>
          <w:rFonts w:ascii="Times New Roman" w:hAnsi="Times New Roman" w:cs="Times New Roman"/>
          <w:bCs/>
          <w:sz w:val="24"/>
          <w:szCs w:val="24"/>
          <w:lang w:val="en-US"/>
        </w:rPr>
        <w:t xml:space="preserve"> has developed th</w:t>
      </w:r>
      <w:r>
        <w:rPr>
          <w:rFonts w:ascii="Times New Roman" w:hAnsi="Times New Roman" w:cs="Times New Roman"/>
          <w:bCs/>
          <w:sz w:val="24"/>
          <w:szCs w:val="24"/>
          <w:lang w:val="en-US"/>
        </w:rPr>
        <w:t>is</w:t>
      </w:r>
      <w:r w:rsidRPr="00E75B4D">
        <w:rPr>
          <w:rFonts w:ascii="Times New Roman" w:hAnsi="Times New Roman" w:cs="Times New Roman"/>
          <w:bCs/>
          <w:sz w:val="24"/>
          <w:szCs w:val="24"/>
          <w:lang w:val="en-US"/>
        </w:rPr>
        <w:t xml:space="preserve"> guideline as part of the EAACI AIT Guidel</w:t>
      </w:r>
      <w:r>
        <w:rPr>
          <w:rFonts w:ascii="Times New Roman" w:hAnsi="Times New Roman" w:cs="Times New Roman"/>
          <w:bCs/>
          <w:sz w:val="24"/>
          <w:szCs w:val="24"/>
          <w:lang w:val="en-US"/>
        </w:rPr>
        <w:t>ines initiative. The guideline have</w:t>
      </w:r>
      <w:r w:rsidRPr="00E75B4D">
        <w:rPr>
          <w:rFonts w:ascii="Times New Roman" w:hAnsi="Times New Roman" w:cs="Times New Roman"/>
          <w:bCs/>
          <w:sz w:val="24"/>
          <w:szCs w:val="24"/>
          <w:lang w:val="en-US"/>
        </w:rPr>
        <w:t xml:space="preserve"> been informed by a formal systematic review and meta-analysis of </w:t>
      </w:r>
      <w:r>
        <w:rPr>
          <w:rFonts w:ascii="Times New Roman" w:hAnsi="Times New Roman" w:cs="Times New Roman"/>
          <w:bCs/>
          <w:sz w:val="24"/>
          <w:szCs w:val="24"/>
          <w:lang w:val="en-US"/>
        </w:rPr>
        <w:t>VIT</w:t>
      </w:r>
      <w:r w:rsidRPr="006A3F07">
        <w:rPr>
          <w:rFonts w:ascii="Times New Roman" w:hAnsi="Times New Roman" w:cs="Times New Roman"/>
          <w:bCs/>
          <w:noProof/>
          <w:sz w:val="24"/>
          <w:szCs w:val="24"/>
          <w:vertAlign w:val="superscript"/>
          <w:lang w:val="en-US"/>
        </w:rPr>
        <w:t>1</w:t>
      </w:r>
      <w:r>
        <w:rPr>
          <w:rFonts w:ascii="Times New Roman" w:hAnsi="Times New Roman" w:cs="Times New Roman"/>
          <w:bCs/>
          <w:sz w:val="24"/>
          <w:szCs w:val="24"/>
          <w:lang w:val="en-US"/>
        </w:rPr>
        <w:t>.</w:t>
      </w:r>
      <w:r w:rsidRPr="00E75B4D">
        <w:rPr>
          <w:rFonts w:ascii="Times New Roman" w:hAnsi="Times New Roman" w:cs="Times New Roman"/>
          <w:bCs/>
          <w:sz w:val="24"/>
          <w:szCs w:val="24"/>
          <w:lang w:val="en-US"/>
        </w:rPr>
        <w:t xml:space="preserve"> The guideline provide</w:t>
      </w:r>
      <w:r>
        <w:rPr>
          <w:rFonts w:ascii="Times New Roman" w:hAnsi="Times New Roman" w:cs="Times New Roman"/>
          <w:bCs/>
          <w:sz w:val="24"/>
          <w:szCs w:val="24"/>
          <w:lang w:val="en-US"/>
        </w:rPr>
        <w:t>s</w:t>
      </w:r>
      <w:r w:rsidRPr="00E75B4D">
        <w:rPr>
          <w:rFonts w:ascii="Times New Roman" w:hAnsi="Times New Roman" w:cs="Times New Roman"/>
          <w:bCs/>
          <w:sz w:val="24"/>
          <w:szCs w:val="24"/>
          <w:lang w:val="en-US"/>
        </w:rPr>
        <w:t xml:space="preserve"> evidence-based </w:t>
      </w:r>
      <w:r>
        <w:rPr>
          <w:rFonts w:ascii="Times New Roman" w:hAnsi="Times New Roman" w:cs="Times New Roman"/>
          <w:bCs/>
          <w:sz w:val="24"/>
          <w:szCs w:val="24"/>
          <w:lang w:val="en-US"/>
        </w:rPr>
        <w:t>recommendations for the use of VIT for patients with LLR and SSR</w:t>
      </w:r>
      <w:r w:rsidRPr="00E75B4D">
        <w:rPr>
          <w:rFonts w:ascii="Times New Roman" w:hAnsi="Times New Roman" w:cs="Times New Roman"/>
          <w:bCs/>
          <w:sz w:val="24"/>
          <w:szCs w:val="24"/>
          <w:lang w:val="en-US"/>
        </w:rPr>
        <w:t xml:space="preserve">. A summary of the </w:t>
      </w:r>
      <w:r>
        <w:rPr>
          <w:rFonts w:ascii="Times New Roman" w:hAnsi="Times New Roman" w:cs="Times New Roman"/>
          <w:bCs/>
          <w:sz w:val="24"/>
          <w:szCs w:val="24"/>
          <w:lang w:val="en-US"/>
        </w:rPr>
        <w:t>g</w:t>
      </w:r>
      <w:r w:rsidRPr="00E75B4D">
        <w:rPr>
          <w:rFonts w:ascii="Times New Roman" w:hAnsi="Times New Roman" w:cs="Times New Roman"/>
          <w:bCs/>
          <w:sz w:val="24"/>
          <w:szCs w:val="24"/>
          <w:lang w:val="en-US"/>
        </w:rPr>
        <w:t>uideline is provided in Box 3</w:t>
      </w:r>
      <w:r>
        <w:rPr>
          <w:rFonts w:ascii="Times New Roman" w:hAnsi="Times New Roman" w:cs="Times New Roman"/>
          <w:bCs/>
          <w:sz w:val="24"/>
          <w:szCs w:val="24"/>
          <w:lang w:val="en-US"/>
        </w:rPr>
        <w:t xml:space="preserve"> and key messages for primary care practitioners are given in Box 4</w:t>
      </w:r>
      <w:r w:rsidRPr="00E75B4D">
        <w:rPr>
          <w:rFonts w:ascii="Times New Roman" w:hAnsi="Times New Roman" w:cs="Times New Roman"/>
          <w:bCs/>
          <w:sz w:val="24"/>
          <w:szCs w:val="24"/>
          <w:lang w:val="en-US"/>
        </w:rPr>
        <w:t xml:space="preserve">. The recommendations should be of value to all healthcare professionals involved in the management of patients with </w:t>
      </w:r>
      <w:r>
        <w:rPr>
          <w:rFonts w:ascii="Times New Roman" w:hAnsi="Times New Roman" w:cs="Times New Roman"/>
          <w:bCs/>
          <w:sz w:val="24"/>
          <w:szCs w:val="24"/>
          <w:lang w:val="en-US"/>
        </w:rPr>
        <w:t>HVA</w:t>
      </w:r>
      <w:r w:rsidRPr="00E75B4D">
        <w:rPr>
          <w:rFonts w:ascii="Times New Roman" w:hAnsi="Times New Roman" w:cs="Times New Roman"/>
          <w:bCs/>
          <w:sz w:val="24"/>
          <w:szCs w:val="24"/>
          <w:lang w:val="en-US"/>
        </w:rPr>
        <w:t xml:space="preserve">. </w:t>
      </w:r>
    </w:p>
    <w:p w:rsidR="00B9651D" w:rsidRDefault="00B9651D" w:rsidP="0024005E">
      <w:pPr>
        <w:spacing w:after="240" w:line="480" w:lineRule="auto"/>
        <w:ind w:left="-181" w:right="-79"/>
        <w:rPr>
          <w:rFonts w:ascii="Times New Roman" w:hAnsi="Times New Roman" w:cs="Times New Roman"/>
          <w:bCs/>
          <w:sz w:val="24"/>
          <w:szCs w:val="24"/>
          <w:lang w:val="en-US"/>
        </w:rPr>
      </w:pPr>
      <w:r>
        <w:rPr>
          <w:rFonts w:ascii="Times New Roman" w:hAnsi="Times New Roman" w:cs="Times New Roman"/>
          <w:bCs/>
          <w:sz w:val="24"/>
          <w:szCs w:val="24"/>
          <w:lang w:val="en-US"/>
        </w:rPr>
        <w:t>There are a number of</w:t>
      </w:r>
      <w:r w:rsidRPr="00E75B4D">
        <w:rPr>
          <w:rFonts w:ascii="Times New Roman" w:hAnsi="Times New Roman" w:cs="Times New Roman"/>
          <w:bCs/>
          <w:sz w:val="24"/>
          <w:szCs w:val="24"/>
          <w:lang w:val="en-US"/>
        </w:rPr>
        <w:t xml:space="preserve"> areas in th</w:t>
      </w:r>
      <w:r>
        <w:rPr>
          <w:rFonts w:ascii="Times New Roman" w:hAnsi="Times New Roman" w:cs="Times New Roman"/>
          <w:bCs/>
          <w:sz w:val="24"/>
          <w:szCs w:val="24"/>
          <w:lang w:val="en-US"/>
        </w:rPr>
        <w:t>is</w:t>
      </w:r>
      <w:r w:rsidRPr="00E75B4D">
        <w:rPr>
          <w:rFonts w:ascii="Times New Roman" w:hAnsi="Times New Roman" w:cs="Times New Roman"/>
          <w:bCs/>
          <w:sz w:val="24"/>
          <w:szCs w:val="24"/>
          <w:lang w:val="en-US"/>
        </w:rPr>
        <w:t xml:space="preserve"> guideline where </w:t>
      </w:r>
      <w:r>
        <w:rPr>
          <w:rFonts w:ascii="Times New Roman" w:hAnsi="Times New Roman" w:cs="Times New Roman"/>
          <w:bCs/>
          <w:sz w:val="24"/>
          <w:szCs w:val="24"/>
          <w:lang w:val="en-US"/>
        </w:rPr>
        <w:t>high-quality evidence is not available. The primary gaps</w:t>
      </w:r>
      <w:r w:rsidRPr="00E75B4D">
        <w:rPr>
          <w:rFonts w:ascii="Times New Roman" w:hAnsi="Times New Roman" w:cs="Times New Roman"/>
          <w:bCs/>
          <w:sz w:val="24"/>
          <w:szCs w:val="24"/>
          <w:lang w:val="en-US"/>
        </w:rPr>
        <w:t xml:space="preserve"> are</w:t>
      </w:r>
      <w:r>
        <w:rPr>
          <w:rFonts w:ascii="Times New Roman" w:hAnsi="Times New Roman" w:cs="Times New Roman"/>
          <w:bCs/>
          <w:sz w:val="24"/>
          <w:szCs w:val="24"/>
          <w:lang w:val="en-US"/>
        </w:rPr>
        <w:t xml:space="preserve"> highlighted here and in Table 6</w:t>
      </w:r>
      <w:r w:rsidRPr="00E75B4D">
        <w:rPr>
          <w:rFonts w:ascii="Times New Roman" w:hAnsi="Times New Roman" w:cs="Times New Roman"/>
          <w:bCs/>
          <w:sz w:val="24"/>
          <w:szCs w:val="24"/>
          <w:lang w:val="en-US"/>
        </w:rPr>
        <w:t>. There is a</w:t>
      </w:r>
      <w:r>
        <w:rPr>
          <w:rFonts w:ascii="Times New Roman" w:hAnsi="Times New Roman" w:cs="Times New Roman"/>
          <w:bCs/>
          <w:sz w:val="24"/>
          <w:szCs w:val="24"/>
          <w:lang w:val="en-US"/>
        </w:rPr>
        <w:t xml:space="preserve"> major gap in the evidence </w:t>
      </w:r>
      <w:r w:rsidRPr="00E75B4D">
        <w:rPr>
          <w:rFonts w:ascii="Times New Roman" w:hAnsi="Times New Roman" w:cs="Times New Roman"/>
          <w:bCs/>
          <w:sz w:val="24"/>
          <w:szCs w:val="24"/>
          <w:lang w:val="en-US"/>
        </w:rPr>
        <w:t>for</w:t>
      </w:r>
      <w:r>
        <w:rPr>
          <w:rFonts w:ascii="Times New Roman" w:hAnsi="Times New Roman" w:cs="Times New Roman"/>
          <w:bCs/>
          <w:sz w:val="24"/>
          <w:szCs w:val="24"/>
          <w:lang w:val="en-US"/>
        </w:rPr>
        <w:t xml:space="preserve"> the clinical effectiveness of V</w:t>
      </w:r>
      <w:r w:rsidRPr="00E75B4D">
        <w:rPr>
          <w:rFonts w:ascii="Times New Roman" w:hAnsi="Times New Roman" w:cs="Times New Roman"/>
          <w:bCs/>
          <w:sz w:val="24"/>
          <w:szCs w:val="24"/>
          <w:lang w:val="en-US"/>
        </w:rPr>
        <w:t xml:space="preserve">IT in children and adolescents with recommendations at least one grade lower than for adults in most areas. </w:t>
      </w:r>
      <w:r>
        <w:rPr>
          <w:rFonts w:ascii="Times New Roman" w:hAnsi="Times New Roman" w:cs="Times New Roman"/>
          <w:bCs/>
          <w:sz w:val="24"/>
          <w:szCs w:val="24"/>
          <w:lang w:val="en-US"/>
        </w:rPr>
        <w:t>Contrary to anecdotal findings, an important number of children do not outgrow allergic reactions to insect stings</w:t>
      </w:r>
      <w:r w:rsidRPr="00325D3A">
        <w:rPr>
          <w:rFonts w:ascii="Times New Roman" w:hAnsi="Times New Roman" w:cs="Times New Roman"/>
          <w:bCs/>
          <w:noProof/>
          <w:sz w:val="24"/>
          <w:szCs w:val="24"/>
          <w:vertAlign w:val="superscript"/>
          <w:lang w:val="en-US"/>
        </w:rPr>
        <w:t>15</w:t>
      </w:r>
      <w:r>
        <w:rPr>
          <w:rFonts w:ascii="Times New Roman" w:hAnsi="Times New Roman" w:cs="Times New Roman"/>
          <w:bCs/>
          <w:sz w:val="24"/>
          <w:szCs w:val="24"/>
          <w:lang w:val="en-US"/>
        </w:rPr>
        <w:t>. Additionally, the effect of VIT in children and their parents on health-related QoL should be investigated further</w:t>
      </w:r>
      <w:r w:rsidRPr="00A241DB">
        <w:rPr>
          <w:rFonts w:ascii="Times New Roman" w:hAnsi="Times New Roman" w:cs="Times New Roman"/>
          <w:bCs/>
          <w:sz w:val="24"/>
          <w:szCs w:val="24"/>
          <w:lang w:val="en-US"/>
        </w:rPr>
        <w:t xml:space="preserve">. </w:t>
      </w:r>
      <w:r>
        <w:rPr>
          <w:rFonts w:ascii="Times New Roman" w:hAnsi="Times New Roman" w:cs="Times New Roman"/>
          <w:color w:val="000000"/>
          <w:sz w:val="24"/>
          <w:szCs w:val="24"/>
          <w:lang w:val="en-US" w:eastAsia="de-AT"/>
        </w:rPr>
        <w:t>In adults, there is need for</w:t>
      </w:r>
      <w:r w:rsidRPr="00A241DB">
        <w:rPr>
          <w:rFonts w:ascii="Times New Roman" w:hAnsi="Times New Roman" w:cs="Times New Roman"/>
          <w:color w:val="000000"/>
          <w:sz w:val="24"/>
          <w:szCs w:val="24"/>
          <w:lang w:val="en-US" w:eastAsia="de-AT"/>
        </w:rPr>
        <w:t xml:space="preserve"> studies with sufficient power </w:t>
      </w:r>
      <w:r w:rsidRPr="00BF464E">
        <w:rPr>
          <w:rFonts w:ascii="Times New Roman" w:hAnsi="Times New Roman" w:cs="Times New Roman"/>
          <w:color w:val="000000"/>
          <w:sz w:val="24"/>
          <w:szCs w:val="24"/>
          <w:lang w:eastAsia="de-AT"/>
        </w:rPr>
        <w:t>to evaluate risk factors for adverse effects during VIT or for treatment failure</w:t>
      </w:r>
      <w:r>
        <w:rPr>
          <w:rFonts w:ascii="Times New Roman" w:hAnsi="Times New Roman" w:cs="Times New Roman"/>
          <w:color w:val="000000"/>
          <w:sz w:val="24"/>
          <w:szCs w:val="24"/>
          <w:lang w:eastAsia="de-AT"/>
        </w:rPr>
        <w:t>.</w:t>
      </w:r>
      <w:r w:rsidRPr="00BF464E">
        <w:rPr>
          <w:rFonts w:ascii="Times New Roman" w:hAnsi="Times New Roman" w:cs="Times New Roman"/>
          <w:bCs/>
          <w:color w:val="000000"/>
          <w:sz w:val="24"/>
          <w:szCs w:val="24"/>
          <w:lang w:val="en-US" w:eastAsia="de-AT"/>
        </w:rPr>
        <w:t xml:space="preserve"> </w:t>
      </w:r>
      <w:r w:rsidRPr="00A241DB">
        <w:rPr>
          <w:rFonts w:ascii="Times New Roman" w:hAnsi="Times New Roman" w:cs="Times New Roman"/>
          <w:bCs/>
          <w:sz w:val="24"/>
          <w:szCs w:val="24"/>
          <w:lang w:val="en-US"/>
        </w:rPr>
        <w:t>T</w:t>
      </w:r>
      <w:r>
        <w:rPr>
          <w:rFonts w:ascii="Times New Roman" w:hAnsi="Times New Roman" w:cs="Times New Roman"/>
          <w:bCs/>
          <w:sz w:val="24"/>
          <w:szCs w:val="24"/>
          <w:lang w:val="en-US"/>
        </w:rPr>
        <w:t>here is also minimal</w:t>
      </w:r>
      <w:r w:rsidRPr="00E75B4D">
        <w:rPr>
          <w:rFonts w:ascii="Times New Roman" w:hAnsi="Times New Roman" w:cs="Times New Roman"/>
          <w:bCs/>
          <w:sz w:val="24"/>
          <w:szCs w:val="24"/>
          <w:lang w:val="en-US"/>
        </w:rPr>
        <w:t xml:space="preserve"> data in the elderly </w:t>
      </w:r>
      <w:r>
        <w:rPr>
          <w:rFonts w:ascii="Times New Roman" w:hAnsi="Times New Roman" w:cs="Times New Roman"/>
          <w:bCs/>
          <w:sz w:val="24"/>
          <w:szCs w:val="24"/>
          <w:lang w:val="en-US"/>
        </w:rPr>
        <w:t>population particularly for patients</w:t>
      </w:r>
      <w:r w:rsidRPr="00E75B4D">
        <w:rPr>
          <w:rFonts w:ascii="Times New Roman" w:hAnsi="Times New Roman" w:cs="Times New Roman"/>
          <w:bCs/>
          <w:sz w:val="24"/>
          <w:szCs w:val="24"/>
          <w:lang w:val="en-US"/>
        </w:rPr>
        <w:t xml:space="preserve"> with </w:t>
      </w:r>
      <w:r>
        <w:rPr>
          <w:rFonts w:ascii="Times New Roman" w:hAnsi="Times New Roman" w:cs="Times New Roman"/>
          <w:bCs/>
          <w:sz w:val="24"/>
          <w:szCs w:val="24"/>
          <w:lang w:val="en-US"/>
        </w:rPr>
        <w:t>cardiovascular disease</w:t>
      </w:r>
      <w:r w:rsidRPr="00E75B4D">
        <w:rPr>
          <w:rFonts w:ascii="Times New Roman" w:hAnsi="Times New Roman" w:cs="Times New Roman"/>
          <w:bCs/>
          <w:sz w:val="24"/>
          <w:szCs w:val="24"/>
          <w:lang w:val="en-US"/>
        </w:rPr>
        <w:t>. Additionally</w:t>
      </w:r>
      <w:r>
        <w:rPr>
          <w:rFonts w:ascii="Times New Roman" w:hAnsi="Times New Roman" w:cs="Times New Roman"/>
          <w:bCs/>
          <w:sz w:val="24"/>
          <w:szCs w:val="24"/>
          <w:lang w:val="en-US"/>
        </w:rPr>
        <w:t>,</w:t>
      </w:r>
      <w:r w:rsidRPr="00E75B4D">
        <w:rPr>
          <w:rFonts w:ascii="Times New Roman" w:hAnsi="Times New Roman" w:cs="Times New Roman"/>
          <w:bCs/>
          <w:sz w:val="24"/>
          <w:szCs w:val="24"/>
          <w:lang w:val="en-US"/>
        </w:rPr>
        <w:t xml:space="preserve"> we need cost-effectiveness and cost utility studies to use in discussions with healthcare funders. </w:t>
      </w:r>
      <w:r>
        <w:rPr>
          <w:rFonts w:ascii="Times New Roman" w:hAnsi="Times New Roman" w:cs="Times New Roman"/>
          <w:bCs/>
          <w:sz w:val="24"/>
          <w:szCs w:val="24"/>
          <w:lang w:val="en-US"/>
        </w:rPr>
        <w:t>Biomarkers to predict effectiveness of VIT and to identify treatment failure are also urgently needed.</w:t>
      </w:r>
    </w:p>
    <w:p w:rsidR="00B9651D" w:rsidRPr="00E75B4D" w:rsidRDefault="00B9651D" w:rsidP="0024005E">
      <w:pPr>
        <w:spacing w:after="240" w:line="480" w:lineRule="auto"/>
        <w:ind w:left="-181" w:right="-79"/>
        <w:rPr>
          <w:rFonts w:ascii="Times New Roman" w:hAnsi="Times New Roman" w:cs="Times New Roman"/>
          <w:bCs/>
          <w:sz w:val="24"/>
          <w:szCs w:val="24"/>
          <w:lang w:val="en-US"/>
        </w:rPr>
      </w:pPr>
      <w:r w:rsidRPr="00E75B4D">
        <w:rPr>
          <w:rFonts w:ascii="Times New Roman" w:hAnsi="Times New Roman" w:cs="Times New Roman"/>
          <w:bCs/>
          <w:sz w:val="24"/>
          <w:szCs w:val="24"/>
          <w:lang w:val="en-US"/>
        </w:rPr>
        <w:t>Despite all these gaps</w:t>
      </w:r>
      <w:r>
        <w:rPr>
          <w:rFonts w:ascii="Times New Roman" w:hAnsi="Times New Roman" w:cs="Times New Roman"/>
          <w:bCs/>
          <w:sz w:val="24"/>
          <w:szCs w:val="24"/>
          <w:lang w:val="en-US"/>
        </w:rPr>
        <w:t>,</w:t>
      </w:r>
      <w:r w:rsidRPr="00E75B4D">
        <w:rPr>
          <w:rFonts w:ascii="Times New Roman" w:hAnsi="Times New Roman" w:cs="Times New Roman"/>
          <w:bCs/>
          <w:sz w:val="24"/>
          <w:szCs w:val="24"/>
          <w:lang w:val="en-US"/>
        </w:rPr>
        <w:t xml:space="preserve"> we have clear evidence for</w:t>
      </w:r>
      <w:r>
        <w:rPr>
          <w:rFonts w:ascii="Times New Roman" w:hAnsi="Times New Roman" w:cs="Times New Roman"/>
          <w:bCs/>
          <w:sz w:val="24"/>
          <w:szCs w:val="24"/>
          <w:lang w:val="en-US"/>
        </w:rPr>
        <w:t xml:space="preserve"> the clinical effectiveness of V</w:t>
      </w:r>
      <w:r w:rsidRPr="00E75B4D">
        <w:rPr>
          <w:rFonts w:ascii="Times New Roman" w:hAnsi="Times New Roman" w:cs="Times New Roman"/>
          <w:bCs/>
          <w:sz w:val="24"/>
          <w:szCs w:val="24"/>
          <w:lang w:val="en-US"/>
        </w:rPr>
        <w:t>IT for</w:t>
      </w:r>
      <w:r>
        <w:rPr>
          <w:rFonts w:ascii="Times New Roman" w:hAnsi="Times New Roman" w:cs="Times New Roman"/>
          <w:bCs/>
          <w:sz w:val="24"/>
          <w:szCs w:val="24"/>
          <w:lang w:val="en-US"/>
        </w:rPr>
        <w:t xml:space="preserve"> patients with SSR</w:t>
      </w:r>
      <w:r w:rsidRPr="00E75B4D">
        <w:rPr>
          <w:rFonts w:ascii="Times New Roman" w:hAnsi="Times New Roman" w:cs="Times New Roman"/>
          <w:bCs/>
          <w:sz w:val="24"/>
          <w:szCs w:val="24"/>
          <w:lang w:val="en-US"/>
        </w:rPr>
        <w:t xml:space="preserve">. </w:t>
      </w:r>
      <w:r w:rsidRPr="009272B6">
        <w:rPr>
          <w:rFonts w:ascii="Times New Roman" w:hAnsi="Times New Roman" w:cs="Times New Roman"/>
          <w:bCs/>
          <w:sz w:val="24"/>
          <w:szCs w:val="24"/>
          <w:lang w:val="en-US"/>
        </w:rPr>
        <w:t xml:space="preserve">Potential barriers and facilitators for the implementation of these recommendations are described in Table 7. </w:t>
      </w:r>
      <w:r w:rsidRPr="00E75B4D">
        <w:rPr>
          <w:rFonts w:ascii="Times New Roman" w:hAnsi="Times New Roman" w:cs="Times New Roman"/>
          <w:bCs/>
          <w:sz w:val="24"/>
          <w:szCs w:val="24"/>
          <w:lang w:val="en-US"/>
        </w:rPr>
        <w:t>There is now a need to ensure that primary care healthcare professionals know whi</w:t>
      </w:r>
      <w:r>
        <w:rPr>
          <w:rFonts w:ascii="Times New Roman" w:hAnsi="Times New Roman" w:cs="Times New Roman"/>
          <w:bCs/>
          <w:sz w:val="24"/>
          <w:szCs w:val="24"/>
          <w:lang w:val="en-US"/>
        </w:rPr>
        <w:t>ch patients might benefit from V</w:t>
      </w:r>
      <w:r w:rsidRPr="00E75B4D">
        <w:rPr>
          <w:rFonts w:ascii="Times New Roman" w:hAnsi="Times New Roman" w:cs="Times New Roman"/>
          <w:bCs/>
          <w:sz w:val="24"/>
          <w:szCs w:val="24"/>
          <w:lang w:val="en-US"/>
        </w:rPr>
        <w:t>IT, that national health</w:t>
      </w:r>
      <w:r>
        <w:rPr>
          <w:rFonts w:ascii="Times New Roman" w:hAnsi="Times New Roman" w:cs="Times New Roman"/>
          <w:bCs/>
          <w:sz w:val="24"/>
          <w:szCs w:val="24"/>
          <w:lang w:val="en-US"/>
        </w:rPr>
        <w:t xml:space="preserve">care providers understand that </w:t>
      </w:r>
      <w:r w:rsidRPr="0066764F">
        <w:rPr>
          <w:rFonts w:ascii="Times New Roman" w:hAnsi="Times New Roman" w:cs="Times New Roman"/>
          <w:bCs/>
          <w:sz w:val="24"/>
          <w:szCs w:val="24"/>
          <w:lang w:val="en-US"/>
        </w:rPr>
        <w:t>VIT is highly effective and is likely to be cost-effective,</w:t>
      </w:r>
      <w:r w:rsidRPr="00E75B4D">
        <w:rPr>
          <w:rFonts w:ascii="Times New Roman" w:hAnsi="Times New Roman" w:cs="Times New Roman"/>
          <w:bCs/>
          <w:sz w:val="24"/>
          <w:szCs w:val="24"/>
          <w:lang w:val="en-US"/>
        </w:rPr>
        <w:t xml:space="preserve"> and that patients and patient support groups are aware of this approach.  </w:t>
      </w:r>
    </w:p>
    <w:p w:rsidR="00B9651D" w:rsidRDefault="00B9651D" w:rsidP="0015476F">
      <w:pPr>
        <w:spacing w:after="0" w:line="240" w:lineRule="auto"/>
        <w:rPr>
          <w:rFonts w:ascii="Times New Roman" w:hAnsi="Times New Roman" w:cs="Times New Roman"/>
        </w:rPr>
      </w:pPr>
      <w:r>
        <w:rPr>
          <w:rFonts w:ascii="Times New Roman" w:hAnsi="Times New Roman" w:cs="Times New Roman"/>
          <w:b/>
          <w:bCs/>
          <w:sz w:val="24"/>
          <w:szCs w:val="24"/>
          <w:lang w:val="en-US"/>
        </w:rPr>
        <w:br w:type="page"/>
      </w:r>
    </w:p>
    <w:p w:rsidR="00B9651D" w:rsidRPr="0015476F" w:rsidRDefault="00B9651D" w:rsidP="0015476F">
      <w:pPr>
        <w:pStyle w:val="ListParagraph"/>
        <w:spacing w:after="200" w:line="480" w:lineRule="auto"/>
        <w:ind w:left="0"/>
        <w:jc w:val="both"/>
        <w:rPr>
          <w:rFonts w:ascii="Times New Roman" w:hAnsi="Times New Roman" w:cs="Times New Roman"/>
        </w:rPr>
      </w:pPr>
      <w:r w:rsidRPr="0015476F">
        <w:rPr>
          <w:rFonts w:ascii="Times New Roman" w:hAnsi="Times New Roman" w:cs="Arial"/>
          <w:b/>
          <w:szCs w:val="22"/>
        </w:rPr>
        <w:lastRenderedPageBreak/>
        <w:t>Acknowledgements:</w:t>
      </w:r>
    </w:p>
    <w:p w:rsidR="00B9651D" w:rsidRPr="0015476F" w:rsidRDefault="00B9651D" w:rsidP="0015476F">
      <w:pPr>
        <w:pStyle w:val="ListParagraph"/>
        <w:spacing w:after="200" w:line="480" w:lineRule="auto"/>
        <w:ind w:left="0"/>
        <w:rPr>
          <w:rFonts w:ascii="Times New Roman" w:hAnsi="Times New Roman" w:cs="Times New Roman"/>
        </w:rPr>
      </w:pPr>
      <w:r w:rsidRPr="0015476F">
        <w:rPr>
          <w:rFonts w:ascii="Times New Roman" w:hAnsi="Times New Roman" w:cs="Arial"/>
          <w:szCs w:val="22"/>
        </w:rPr>
        <w:t xml:space="preserve">The EAACI Guideline </w:t>
      </w:r>
      <w:r>
        <w:rPr>
          <w:rFonts w:ascii="Times New Roman" w:hAnsi="Times New Roman" w:cs="Arial"/>
          <w:szCs w:val="22"/>
        </w:rPr>
        <w:t>VIT</w:t>
      </w:r>
      <w:r w:rsidRPr="0015476F">
        <w:rPr>
          <w:rFonts w:ascii="Times New Roman" w:hAnsi="Times New Roman" w:cs="Arial"/>
          <w:szCs w:val="22"/>
        </w:rPr>
        <w:t xml:space="preserve"> Taskforce would like to thank Stefan Vieths and Andreas Bonertz for their advice; </w:t>
      </w:r>
      <w:r>
        <w:rPr>
          <w:rFonts w:ascii="Times New Roman" w:hAnsi="Times New Roman" w:cs="Times New Roman"/>
        </w:rPr>
        <w:t xml:space="preserve">Patrizia Bonadonna and </w:t>
      </w:r>
      <w:r w:rsidRPr="00522582">
        <w:rPr>
          <w:rFonts w:ascii="Times New Roman" w:hAnsi="Times New Roman" w:cs="Times New Roman"/>
        </w:rPr>
        <w:t xml:space="preserve">Axel Trautmann </w:t>
      </w:r>
      <w:r w:rsidRPr="0015476F">
        <w:rPr>
          <w:rFonts w:ascii="Times New Roman" w:hAnsi="Times New Roman" w:cs="Arial"/>
          <w:szCs w:val="22"/>
        </w:rPr>
        <w:t>for their expert review of the draft guideline; all the EAACI members who commented about the draft guideline on the public website; and EAACI</w:t>
      </w:r>
      <w:r>
        <w:rPr>
          <w:rFonts w:ascii="Times New Roman" w:hAnsi="Times New Roman" w:cs="Arial"/>
          <w:szCs w:val="22"/>
        </w:rPr>
        <w:t xml:space="preserve"> and the EU </w:t>
      </w:r>
      <w:r w:rsidRPr="0015476F">
        <w:rPr>
          <w:rFonts w:ascii="Times New Roman" w:hAnsi="Times New Roman" w:cs="Arial"/>
          <w:szCs w:val="22"/>
        </w:rPr>
        <w:t xml:space="preserve">for </w:t>
      </w:r>
      <w:r>
        <w:rPr>
          <w:rFonts w:ascii="Times New Roman" w:hAnsi="Times New Roman" w:cs="Arial"/>
          <w:szCs w:val="22"/>
        </w:rPr>
        <w:t xml:space="preserve">the </w:t>
      </w:r>
      <w:r w:rsidRPr="00F11CCB">
        <w:rPr>
          <w:rFonts w:ascii="Times New Roman" w:hAnsi="Times New Roman" w:cs="Times New Roman"/>
        </w:rPr>
        <w:t xml:space="preserve">BM4SIT project (grant number </w:t>
      </w:r>
      <w:r w:rsidRPr="00F11CCB">
        <w:rPr>
          <w:rStyle w:val="current-selection"/>
          <w:rFonts w:ascii="Times New Roman" w:hAnsi="Times New Roman" w:cs="Times New Roman"/>
          <w:color w:val="231F20"/>
          <w:shd w:val="clear" w:color="auto" w:fill="FFFFFF"/>
        </w:rPr>
        <w:t xml:space="preserve">601763) in the </w:t>
      </w:r>
      <w:r w:rsidRPr="00F11CCB">
        <w:rPr>
          <w:rFonts w:ascii="Times New Roman" w:hAnsi="Times New Roman" w:cs="Times New Roman"/>
        </w:rPr>
        <w:t xml:space="preserve">European Union's Seventh Framework </w:t>
      </w:r>
      <w:r w:rsidRPr="0015476F">
        <w:rPr>
          <w:rFonts w:ascii="Times New Roman" w:hAnsi="Times New Roman" w:cs="Times New Roman"/>
        </w:rPr>
        <w:t>Programme FP7</w:t>
      </w:r>
      <w:r>
        <w:rPr>
          <w:rFonts w:ascii="Times New Roman" w:hAnsi="Times New Roman" w:cs="Times New Roman"/>
        </w:rPr>
        <w:t xml:space="preserve"> for </w:t>
      </w:r>
      <w:r w:rsidRPr="0015476F">
        <w:rPr>
          <w:rFonts w:ascii="Times New Roman" w:hAnsi="Times New Roman" w:cs="Arial"/>
          <w:szCs w:val="22"/>
        </w:rPr>
        <w:t xml:space="preserve">funding this </w:t>
      </w:r>
      <w:r>
        <w:rPr>
          <w:rFonts w:ascii="Times New Roman" w:hAnsi="Times New Roman" w:cs="Arial"/>
          <w:szCs w:val="22"/>
        </w:rPr>
        <w:t>g</w:t>
      </w:r>
      <w:r w:rsidRPr="0015476F">
        <w:rPr>
          <w:rFonts w:ascii="Times New Roman" w:hAnsi="Times New Roman" w:cs="Arial"/>
          <w:szCs w:val="22"/>
        </w:rPr>
        <w:t xml:space="preserve">uideline. </w:t>
      </w:r>
    </w:p>
    <w:p w:rsidR="00B9651D" w:rsidRPr="0015476F" w:rsidRDefault="00B9651D" w:rsidP="0015476F">
      <w:pPr>
        <w:pStyle w:val="Text"/>
        <w:spacing w:after="120" w:line="360" w:lineRule="auto"/>
        <w:jc w:val="both"/>
        <w:rPr>
          <w:rFonts w:ascii="Times New Roman" w:hAnsi="Times New Roman" w:cs="Arial"/>
          <w:szCs w:val="22"/>
          <w:lang w:val="en-US"/>
        </w:rPr>
      </w:pPr>
    </w:p>
    <w:p w:rsidR="00B9651D" w:rsidRPr="0015476F" w:rsidRDefault="00B9651D" w:rsidP="0015476F">
      <w:pPr>
        <w:pStyle w:val="Text"/>
        <w:spacing w:after="120" w:line="480" w:lineRule="auto"/>
        <w:rPr>
          <w:rFonts w:ascii="Times New Roman" w:hAnsi="Times New Roman" w:cs="Arial"/>
          <w:b/>
          <w:szCs w:val="22"/>
          <w:lang w:val="en-US"/>
        </w:rPr>
      </w:pPr>
      <w:r w:rsidRPr="0015476F">
        <w:rPr>
          <w:rFonts w:ascii="Times New Roman" w:hAnsi="Times New Roman" w:cs="Arial"/>
          <w:b/>
          <w:szCs w:val="22"/>
          <w:lang w:val="en-US"/>
        </w:rPr>
        <w:t>Contributorship:</w:t>
      </w:r>
    </w:p>
    <w:p w:rsidR="00B9651D" w:rsidRPr="002D5D0F" w:rsidRDefault="00B9651D" w:rsidP="002D5D0F">
      <w:pPr>
        <w:autoSpaceDE w:val="0"/>
        <w:autoSpaceDN w:val="0"/>
        <w:adjustRightInd w:val="0"/>
        <w:spacing w:line="480" w:lineRule="auto"/>
        <w:rPr>
          <w:rFonts w:ascii="Times New Roman" w:hAnsi="Times New Roman" w:cs="Times New Roman"/>
          <w:sz w:val="24"/>
          <w:szCs w:val="24"/>
        </w:rPr>
      </w:pPr>
      <w:r w:rsidRPr="002D5D0F">
        <w:rPr>
          <w:rFonts w:ascii="Times New Roman" w:hAnsi="Times New Roman" w:cs="Times New Roman"/>
          <w:sz w:val="24"/>
          <w:szCs w:val="24"/>
        </w:rPr>
        <w:t xml:space="preserve">GJ Sturm and EM Varga jointly chaired the EAACI </w:t>
      </w:r>
      <w:r>
        <w:rPr>
          <w:rFonts w:ascii="Times New Roman" w:hAnsi="Times New Roman" w:cs="Times New Roman"/>
          <w:sz w:val="24"/>
          <w:szCs w:val="24"/>
        </w:rPr>
        <w:t>G</w:t>
      </w:r>
      <w:r w:rsidRPr="002D5D0F">
        <w:rPr>
          <w:rFonts w:ascii="Times New Roman" w:hAnsi="Times New Roman" w:cs="Times New Roman"/>
          <w:sz w:val="24"/>
          <w:szCs w:val="24"/>
        </w:rPr>
        <w:t xml:space="preserve">uideline on </w:t>
      </w:r>
      <w:r>
        <w:rPr>
          <w:rFonts w:ascii="Times New Roman" w:hAnsi="Times New Roman" w:cs="Times New Roman"/>
          <w:sz w:val="24"/>
          <w:szCs w:val="24"/>
        </w:rPr>
        <w:t>VIT and initially drafted the manuscript</w:t>
      </w:r>
      <w:r w:rsidRPr="002D5D0F">
        <w:rPr>
          <w:rFonts w:ascii="Times New Roman" w:hAnsi="Times New Roman" w:cs="Times New Roman"/>
          <w:b/>
          <w:sz w:val="24"/>
          <w:szCs w:val="24"/>
        </w:rPr>
        <w:t xml:space="preserve">. </w:t>
      </w:r>
      <w:r w:rsidRPr="002D5D0F">
        <w:rPr>
          <w:rFonts w:ascii="Times New Roman" w:hAnsi="Times New Roman" w:cs="Times New Roman"/>
          <w:sz w:val="24"/>
          <w:szCs w:val="24"/>
        </w:rPr>
        <w:t xml:space="preserve"> </w:t>
      </w:r>
      <w:r w:rsidRPr="002D5D0F">
        <w:rPr>
          <w:rFonts w:ascii="Times New Roman" w:hAnsi="Times New Roman" w:cs="Times New Roman"/>
          <w:color w:val="000000"/>
          <w:sz w:val="24"/>
          <w:szCs w:val="24"/>
        </w:rPr>
        <w:t>H Mosbech,</w:t>
      </w:r>
      <w:r w:rsidRPr="002D5D0F">
        <w:rPr>
          <w:rFonts w:ascii="Times New Roman" w:hAnsi="Times New Roman" w:cs="Times New Roman"/>
          <w:color w:val="000000"/>
          <w:sz w:val="24"/>
          <w:szCs w:val="24"/>
          <w:vertAlign w:val="superscript"/>
        </w:rPr>
        <w:t xml:space="preserve"> </w:t>
      </w:r>
      <w:r w:rsidRPr="002D5D0F">
        <w:rPr>
          <w:rFonts w:ascii="Times New Roman" w:hAnsi="Times New Roman" w:cs="Times New Roman"/>
          <w:color w:val="000000"/>
          <w:sz w:val="24"/>
          <w:szCs w:val="24"/>
        </w:rPr>
        <w:t xml:space="preserve">MB Bilò, </w:t>
      </w:r>
      <w:r w:rsidRPr="002D5D0F">
        <w:rPr>
          <w:rFonts w:ascii="Times New Roman" w:hAnsi="Times New Roman" w:cs="Times New Roman"/>
          <w:sz w:val="24"/>
          <w:szCs w:val="24"/>
        </w:rPr>
        <w:t>CA Akdis,</w:t>
      </w:r>
      <w:r w:rsidRPr="002D5D0F">
        <w:rPr>
          <w:rFonts w:ascii="Arial" w:eastAsia="SimSun" w:hAnsi="Arial" w:cs="Arial"/>
          <w:bCs/>
          <w:sz w:val="24"/>
          <w:szCs w:val="24"/>
          <w:lang w:eastAsia="zh-CN"/>
        </w:rPr>
        <w:t xml:space="preserve"> </w:t>
      </w:r>
      <w:r w:rsidRPr="002D5D0F">
        <w:rPr>
          <w:rFonts w:ascii="Times New Roman" w:hAnsi="Times New Roman" w:cs="Times New Roman"/>
          <w:color w:val="000000"/>
          <w:sz w:val="24"/>
          <w:szCs w:val="24"/>
        </w:rPr>
        <w:t>D Antolín-Amérigo,</w:t>
      </w:r>
      <w:r w:rsidRPr="002D5D0F">
        <w:rPr>
          <w:rFonts w:ascii="Times New Roman" w:hAnsi="Times New Roman" w:cs="Times New Roman"/>
          <w:i/>
          <w:iCs/>
          <w:color w:val="000000"/>
          <w:sz w:val="24"/>
          <w:szCs w:val="24"/>
        </w:rPr>
        <w:t xml:space="preserve"> </w:t>
      </w:r>
      <w:r w:rsidRPr="002D5D0F">
        <w:rPr>
          <w:rFonts w:ascii="Times New Roman" w:hAnsi="Times New Roman" w:cs="Times New Roman"/>
          <w:color w:val="000000"/>
          <w:sz w:val="24"/>
          <w:szCs w:val="24"/>
        </w:rPr>
        <w:t>E Cichocka-Jarosz, R Gawlik, T Jakob, M Kosnik, J L</w:t>
      </w:r>
      <w:r w:rsidR="00740D82">
        <w:rPr>
          <w:rFonts w:ascii="Times New Roman" w:hAnsi="Times New Roman" w:cs="Times New Roman"/>
          <w:color w:val="000000"/>
          <w:sz w:val="24"/>
          <w:szCs w:val="24"/>
        </w:rPr>
        <w:t xml:space="preserve">ange, E Mingomataj, DI Mitsias, </w:t>
      </w:r>
      <w:r w:rsidRPr="002D5D0F">
        <w:rPr>
          <w:rFonts w:ascii="Times New Roman" w:hAnsi="Times New Roman" w:cs="Times New Roman"/>
          <w:color w:val="000000"/>
          <w:sz w:val="24"/>
          <w:szCs w:val="24"/>
        </w:rPr>
        <w:t>M Ollert, JNG Oude Elberink, O Pfaar, C Pitsios, V Pravettoni,</w:t>
      </w:r>
      <w:r w:rsidR="00740D82">
        <w:rPr>
          <w:rFonts w:ascii="Times New Roman" w:hAnsi="Times New Roman" w:cs="Times New Roman"/>
          <w:color w:val="000000"/>
          <w:sz w:val="24"/>
          <w:szCs w:val="24"/>
        </w:rPr>
        <w:t xml:space="preserve"> ,</w:t>
      </w:r>
      <w:r w:rsidRPr="002D5D0F">
        <w:rPr>
          <w:rFonts w:ascii="Times New Roman" w:hAnsi="Times New Roman" w:cs="Times New Roman"/>
          <w:color w:val="000000"/>
          <w:sz w:val="24"/>
          <w:szCs w:val="24"/>
        </w:rPr>
        <w:t xml:space="preserve"> F Ruëff,</w:t>
      </w:r>
      <w:r w:rsidRPr="002D5D0F">
        <w:rPr>
          <w:rFonts w:ascii="Arial" w:eastAsia="SimSun" w:hAnsi="Arial" w:cs="Arial"/>
          <w:bCs/>
          <w:sz w:val="24"/>
          <w:szCs w:val="24"/>
          <w:lang w:eastAsia="zh-CN"/>
        </w:rPr>
        <w:t xml:space="preserve"> </w:t>
      </w:r>
      <w:r w:rsidRPr="002D5D0F">
        <w:rPr>
          <w:rFonts w:ascii="Times New Roman" w:hAnsi="Times New Roman" w:cs="Times New Roman"/>
          <w:color w:val="000000"/>
          <w:sz w:val="24"/>
          <w:szCs w:val="24"/>
        </w:rPr>
        <w:t>BA Sin</w:t>
      </w:r>
      <w:r w:rsidRPr="002D5D0F">
        <w:rPr>
          <w:rFonts w:ascii="Times New Roman" w:hAnsi="Times New Roman" w:cs="Times New Roman"/>
          <w:sz w:val="24"/>
          <w:szCs w:val="24"/>
        </w:rPr>
        <w:t>,</w:t>
      </w:r>
      <w:r w:rsidRPr="002D5D0F">
        <w:rPr>
          <w:rFonts w:ascii="Arial" w:eastAsia="SimSun" w:hAnsi="Arial" w:cs="Arial"/>
          <w:bCs/>
          <w:sz w:val="24"/>
          <w:szCs w:val="24"/>
          <w:lang w:eastAsia="zh-CN"/>
        </w:rPr>
        <w:t xml:space="preserve"> </w:t>
      </w:r>
      <w:r w:rsidRPr="002D5D0F">
        <w:rPr>
          <w:rFonts w:ascii="Times New Roman" w:hAnsi="Times New Roman" w:cs="Times New Roman"/>
          <w:sz w:val="24"/>
          <w:szCs w:val="24"/>
        </w:rPr>
        <w:t xml:space="preserve"> </w:t>
      </w:r>
      <w:r w:rsidRPr="002D5D0F">
        <w:rPr>
          <w:rFonts w:ascii="Times New Roman" w:hAnsi="Times New Roman" w:cs="Times New Roman"/>
          <w:bCs/>
          <w:color w:val="000000"/>
          <w:sz w:val="24"/>
          <w:szCs w:val="24"/>
        </w:rPr>
        <w:t>I Agache,</w:t>
      </w:r>
      <w:r w:rsidRPr="002D5D0F">
        <w:rPr>
          <w:rFonts w:ascii="Times New Roman" w:eastAsia="SimSun" w:hAnsi="Times New Roman" w:cs="Times New Roman"/>
          <w:bCs/>
          <w:sz w:val="24"/>
          <w:szCs w:val="24"/>
          <w:vertAlign w:val="superscript"/>
          <w:lang w:eastAsia="zh-CN"/>
        </w:rPr>
        <w:t xml:space="preserve"> </w:t>
      </w:r>
      <w:r w:rsidRPr="002D5D0F">
        <w:rPr>
          <w:rFonts w:ascii="Times New Roman" w:eastAsia="SimSun" w:hAnsi="Times New Roman" w:cs="Arial"/>
          <w:bCs/>
          <w:sz w:val="24"/>
          <w:szCs w:val="24"/>
          <w:lang w:eastAsia="zh-CN"/>
        </w:rPr>
        <w:t>E Angier,</w:t>
      </w:r>
      <w:r w:rsidRPr="002D5D0F">
        <w:rPr>
          <w:rFonts w:ascii="Arial" w:eastAsia="SimSun" w:hAnsi="Arial" w:cs="Arial"/>
          <w:bCs/>
          <w:sz w:val="24"/>
          <w:szCs w:val="24"/>
          <w:lang w:eastAsia="zh-CN"/>
        </w:rPr>
        <w:t xml:space="preserve"> </w:t>
      </w:r>
      <w:r w:rsidRPr="002D5D0F">
        <w:rPr>
          <w:rFonts w:ascii="Times New Roman" w:hAnsi="Times New Roman" w:cs="Times New Roman"/>
          <w:bCs/>
          <w:sz w:val="24"/>
          <w:szCs w:val="24"/>
        </w:rPr>
        <w:t>S Arasi,</w:t>
      </w:r>
      <w:r w:rsidRPr="002D5D0F">
        <w:rPr>
          <w:rFonts w:ascii="Times New Roman" w:hAnsi="Times New Roman" w:cs="Times New Roman"/>
          <w:color w:val="000000"/>
          <w:sz w:val="24"/>
          <w:szCs w:val="24"/>
          <w:vertAlign w:val="superscript"/>
        </w:rPr>
        <w:t xml:space="preserve"> </w:t>
      </w:r>
      <w:r w:rsidRPr="002D5D0F">
        <w:rPr>
          <w:rFonts w:ascii="Times New Roman" w:hAnsi="Times New Roman" w:cs="Times New Roman"/>
          <w:bCs/>
          <w:color w:val="000000"/>
          <w:sz w:val="24"/>
          <w:szCs w:val="24"/>
        </w:rPr>
        <w:t>MA Calderón</w:t>
      </w:r>
      <w:r w:rsidRPr="002D5D0F">
        <w:rPr>
          <w:rFonts w:ascii="Times New Roman" w:hAnsi="Times New Roman" w:cs="Times New Roman"/>
          <w:color w:val="000000"/>
          <w:sz w:val="24"/>
          <w:szCs w:val="24"/>
        </w:rPr>
        <w:t xml:space="preserve">, </w:t>
      </w:r>
      <w:r w:rsidRPr="002D5D0F">
        <w:rPr>
          <w:rFonts w:ascii="Times New Roman" w:hAnsi="Times New Roman" w:cs="Times New Roman"/>
          <w:bCs/>
          <w:color w:val="000000"/>
          <w:sz w:val="24"/>
          <w:szCs w:val="24"/>
        </w:rPr>
        <w:t>M Fernandez-Rivas,</w:t>
      </w:r>
      <w:r w:rsidRPr="002D5D0F">
        <w:rPr>
          <w:rFonts w:ascii="Times New Roman" w:hAnsi="Times New Roman" w:cs="Times New Roman"/>
          <w:color w:val="000000"/>
          <w:sz w:val="24"/>
          <w:szCs w:val="24"/>
        </w:rPr>
        <w:t xml:space="preserve"> </w:t>
      </w:r>
      <w:r w:rsidRPr="002D5D0F">
        <w:rPr>
          <w:rFonts w:ascii="Times New Roman" w:hAnsi="Times New Roman" w:cs="Times New Roman"/>
          <w:bCs/>
          <w:color w:val="000000"/>
          <w:sz w:val="24"/>
          <w:szCs w:val="24"/>
        </w:rPr>
        <w:t xml:space="preserve">S Halken, M Jutel, </w:t>
      </w:r>
      <w:r w:rsidRPr="002D5D0F">
        <w:rPr>
          <w:rFonts w:ascii="Times New Roman" w:hAnsi="Times New Roman" w:cs="Times New Roman"/>
          <w:color w:val="000000"/>
          <w:sz w:val="24"/>
          <w:szCs w:val="24"/>
        </w:rPr>
        <w:t xml:space="preserve">S Lau, </w:t>
      </w:r>
      <w:r w:rsidR="00740D82">
        <w:rPr>
          <w:rFonts w:ascii="Times New Roman" w:hAnsi="Times New Roman" w:cs="Times New Roman"/>
          <w:color w:val="000000"/>
          <w:sz w:val="24"/>
          <w:szCs w:val="24"/>
        </w:rPr>
        <w:t xml:space="preserve">A Muraro, </w:t>
      </w:r>
      <w:r w:rsidRPr="002D5D0F">
        <w:rPr>
          <w:rFonts w:ascii="Times New Roman" w:hAnsi="Times New Roman" w:cs="Times New Roman"/>
          <w:color w:val="000000"/>
          <w:sz w:val="24"/>
          <w:szCs w:val="24"/>
        </w:rPr>
        <w:t xml:space="preserve">GB Pajno, </w:t>
      </w:r>
      <w:r w:rsidRPr="002D5D0F">
        <w:rPr>
          <w:rFonts w:ascii="Times New Roman" w:hAnsi="Times New Roman" w:cs="Times New Roman"/>
          <w:bCs/>
          <w:color w:val="000000"/>
          <w:sz w:val="24"/>
          <w:szCs w:val="24"/>
        </w:rPr>
        <w:t>R van Ree</w:t>
      </w:r>
      <w:r w:rsidRPr="002D5D0F">
        <w:rPr>
          <w:rFonts w:ascii="Times New Roman" w:hAnsi="Times New Roman" w:cs="Times New Roman"/>
          <w:color w:val="000000"/>
          <w:sz w:val="24"/>
          <w:szCs w:val="24"/>
        </w:rPr>
        <w:t xml:space="preserve">, </w:t>
      </w:r>
      <w:r w:rsidR="00740D82">
        <w:rPr>
          <w:rFonts w:ascii="Times New Roman" w:hAnsi="Times New Roman" w:cs="Times New Roman"/>
          <w:color w:val="000000"/>
          <w:sz w:val="24"/>
          <w:szCs w:val="24"/>
        </w:rPr>
        <w:t>G Roberts</w:t>
      </w:r>
      <w:r w:rsidR="00740D82" w:rsidRPr="002D5D0F">
        <w:rPr>
          <w:rFonts w:ascii="Times New Roman" w:hAnsi="Times New Roman" w:cs="Times New Roman"/>
          <w:bCs/>
          <w:color w:val="000000"/>
          <w:sz w:val="24"/>
          <w:szCs w:val="24"/>
        </w:rPr>
        <w:t xml:space="preserve"> </w:t>
      </w:r>
      <w:r w:rsidR="00740D82">
        <w:rPr>
          <w:rFonts w:ascii="Times New Roman" w:hAnsi="Times New Roman" w:cs="Times New Roman"/>
          <w:bCs/>
          <w:color w:val="000000"/>
          <w:sz w:val="24"/>
          <w:szCs w:val="24"/>
        </w:rPr>
        <w:t xml:space="preserve">, </w:t>
      </w:r>
      <w:r w:rsidRPr="002D5D0F">
        <w:rPr>
          <w:rFonts w:ascii="Times New Roman" w:hAnsi="Times New Roman" w:cs="Times New Roman"/>
          <w:bCs/>
          <w:color w:val="000000"/>
          <w:sz w:val="24"/>
          <w:szCs w:val="24"/>
        </w:rPr>
        <w:t xml:space="preserve">D Ryan, </w:t>
      </w:r>
      <w:r w:rsidRPr="002D5D0F">
        <w:rPr>
          <w:rFonts w:ascii="Times New Roman" w:hAnsi="Times New Roman" w:cs="Times New Roman"/>
          <w:sz w:val="24"/>
          <w:szCs w:val="24"/>
        </w:rPr>
        <w:t xml:space="preserve">R Gerth van Wijk </w:t>
      </w:r>
      <w:r>
        <w:rPr>
          <w:rFonts w:ascii="Times New Roman" w:eastAsia="Arial" w:hAnsi="Times New Roman" w:cs="Arial"/>
          <w:sz w:val="24"/>
          <w:szCs w:val="24"/>
        </w:rPr>
        <w:t>were members of the t</w:t>
      </w:r>
      <w:r w:rsidRPr="002D5D0F">
        <w:rPr>
          <w:rFonts w:ascii="Times New Roman" w:eastAsia="Arial" w:hAnsi="Times New Roman" w:cs="Arial"/>
          <w:sz w:val="24"/>
          <w:szCs w:val="24"/>
        </w:rPr>
        <w:t xml:space="preserve">askforce who were involved in conceptualizing the guidelines and critically reviewed guideline drafts. </w:t>
      </w:r>
      <w:r w:rsidRPr="002D5D0F">
        <w:rPr>
          <w:rFonts w:ascii="Times New Roman" w:eastAsia="Arial" w:hAnsi="Times New Roman" w:cs="Arial"/>
          <w:sz w:val="24"/>
          <w:szCs w:val="24"/>
          <w:lang w:val="en-US"/>
        </w:rPr>
        <w:t xml:space="preserve">S Dhami, </w:t>
      </w:r>
      <w:r w:rsidRPr="002D5D0F">
        <w:rPr>
          <w:rFonts w:ascii="Times New Roman" w:hAnsi="Times New Roman" w:cs="Times New Roman"/>
          <w:sz w:val="24"/>
          <w:szCs w:val="24"/>
        </w:rPr>
        <w:t xml:space="preserve">H Zaman and </w:t>
      </w:r>
      <w:r w:rsidRPr="002D5D0F">
        <w:rPr>
          <w:rFonts w:ascii="Times New Roman" w:hAnsi="Times New Roman" w:cs="Times New Roman"/>
          <w:bCs/>
          <w:sz w:val="24"/>
          <w:szCs w:val="24"/>
        </w:rPr>
        <w:t>A Sheikh</w:t>
      </w:r>
      <w:r>
        <w:rPr>
          <w:rFonts w:ascii="Times New Roman" w:hAnsi="Times New Roman" w:cs="Arial"/>
          <w:sz w:val="24"/>
          <w:szCs w:val="24"/>
          <w:lang w:val="en-US"/>
        </w:rPr>
        <w:t xml:space="preserve"> </w:t>
      </w:r>
      <w:r w:rsidRPr="002D5D0F">
        <w:rPr>
          <w:rFonts w:ascii="Times New Roman" w:hAnsi="Times New Roman" w:cs="Arial"/>
          <w:sz w:val="24"/>
          <w:szCs w:val="24"/>
          <w:lang w:val="en-US"/>
        </w:rPr>
        <w:t>provided</w:t>
      </w:r>
      <w:r>
        <w:rPr>
          <w:rFonts w:ascii="Times New Roman" w:hAnsi="Times New Roman" w:cs="Arial"/>
          <w:sz w:val="24"/>
          <w:szCs w:val="24"/>
          <w:lang w:val="en-US"/>
        </w:rPr>
        <w:t xml:space="preserve"> methodological support to the t</w:t>
      </w:r>
      <w:r w:rsidRPr="002D5D0F">
        <w:rPr>
          <w:rFonts w:ascii="Times New Roman" w:hAnsi="Times New Roman" w:cs="Arial"/>
          <w:sz w:val="24"/>
          <w:szCs w:val="24"/>
          <w:lang w:val="en-US"/>
        </w:rPr>
        <w:t xml:space="preserve">askforce. O Spranger was the patient group representative. All the authors satisfied the international authorship criteria </w:t>
      </w:r>
      <w:r>
        <w:rPr>
          <w:rFonts w:ascii="Times New Roman" w:hAnsi="Times New Roman" w:cs="Arial"/>
          <w:sz w:val="24"/>
          <w:szCs w:val="24"/>
          <w:lang w:val="en-US"/>
        </w:rPr>
        <w:t>with further details in table 1 of the online repository.</w:t>
      </w:r>
      <w:r w:rsidRPr="002D5D0F">
        <w:rPr>
          <w:rFonts w:ascii="Times New Roman" w:hAnsi="Times New Roman" w:cs="Arial"/>
          <w:sz w:val="24"/>
          <w:szCs w:val="24"/>
          <w:lang w:val="en-US"/>
        </w:rPr>
        <w:t xml:space="preserve"> </w:t>
      </w:r>
      <w:r w:rsidRPr="002D5D0F">
        <w:rPr>
          <w:rFonts w:ascii="Times New Roman" w:eastAsia="Arial" w:hAnsi="Times New Roman" w:cs="Arial"/>
          <w:sz w:val="24"/>
          <w:szCs w:val="24"/>
          <w:lang w:val="en-US"/>
        </w:rPr>
        <w:t xml:space="preserve">This </w:t>
      </w:r>
      <w:r>
        <w:rPr>
          <w:rFonts w:ascii="Times New Roman" w:eastAsia="Arial" w:hAnsi="Times New Roman" w:cs="Arial"/>
          <w:sz w:val="24"/>
          <w:szCs w:val="24"/>
          <w:lang w:val="en-US"/>
        </w:rPr>
        <w:t>G</w:t>
      </w:r>
      <w:r w:rsidRPr="002D5D0F">
        <w:rPr>
          <w:rFonts w:ascii="Times New Roman" w:eastAsia="Arial" w:hAnsi="Times New Roman" w:cs="Arial"/>
          <w:sz w:val="24"/>
          <w:szCs w:val="24"/>
          <w:lang w:val="en-US"/>
        </w:rPr>
        <w:t>uideline is part of the EAACI Guidelines on Allergen Immunotherapy, chaired by Antonella Muraro and coordinated by Graham Roberts.</w:t>
      </w:r>
    </w:p>
    <w:p w:rsidR="00B9651D" w:rsidRPr="00F11CCB" w:rsidRDefault="00B9651D" w:rsidP="00522582">
      <w:pPr>
        <w:pStyle w:val="ListParagraph"/>
        <w:spacing w:after="200" w:line="480" w:lineRule="auto"/>
        <w:ind w:left="0"/>
        <w:jc w:val="both"/>
        <w:rPr>
          <w:rFonts w:ascii="Times New Roman" w:hAnsi="Times New Roman" w:cs="Times New Roman"/>
          <w:b/>
          <w:bCs/>
        </w:rPr>
      </w:pPr>
    </w:p>
    <w:p w:rsidR="00B9651D" w:rsidRDefault="00B9651D">
      <w:pPr>
        <w:spacing w:after="0" w:line="240" w:lineRule="auto"/>
        <w:rPr>
          <w:rFonts w:ascii="Times New Roman" w:hAnsi="Times New Roman" w:cs="Times New Roman"/>
          <w:b/>
          <w:bCs/>
          <w:sz w:val="24"/>
          <w:szCs w:val="24"/>
          <w:lang w:val="en-US"/>
        </w:rPr>
      </w:pPr>
    </w:p>
    <w:p w:rsidR="00B9651D" w:rsidRPr="009044F7" w:rsidRDefault="00B9651D" w:rsidP="00FA59FC">
      <w:pPr>
        <w:spacing w:after="120" w:line="480" w:lineRule="auto"/>
        <w:ind w:right="-79"/>
        <w:jc w:val="both"/>
        <w:rPr>
          <w:rFonts w:ascii="Times New Roman" w:hAnsi="Times New Roman" w:cs="Times New Roman"/>
          <w:bCs/>
          <w:sz w:val="24"/>
          <w:szCs w:val="24"/>
          <w:lang w:val="en-US"/>
        </w:rPr>
      </w:pPr>
      <w:r>
        <w:rPr>
          <w:rFonts w:ascii="Times New Roman" w:hAnsi="Times New Roman" w:cs="Times New Roman"/>
          <w:b/>
          <w:bCs/>
          <w:sz w:val="24"/>
          <w:szCs w:val="24"/>
          <w:lang w:val="en-US"/>
        </w:rPr>
        <w:br w:type="page"/>
      </w:r>
      <w:r w:rsidRPr="009044F7">
        <w:rPr>
          <w:rFonts w:ascii="Times New Roman" w:hAnsi="Times New Roman" w:cs="Times New Roman"/>
          <w:b/>
          <w:bCs/>
          <w:sz w:val="24"/>
          <w:szCs w:val="24"/>
          <w:lang w:val="en-US"/>
        </w:rPr>
        <w:lastRenderedPageBreak/>
        <w:t>References</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w:t>
      </w:r>
      <w:r w:rsidRPr="009044F7">
        <w:rPr>
          <w:rFonts w:ascii="Times New Roman" w:hAnsi="Times New Roman" w:cs="Times New Roman"/>
          <w:sz w:val="24"/>
          <w:szCs w:val="24"/>
        </w:rPr>
        <w:tab/>
        <w:t>Dhami S, Zaman H, Varga EM, Sturm GJ, Muraro A, Akdis CA, et al. Allergen immunotherapy for insect venom allergy: a systematic review and meta-analysis. Allergy 2017; 72:342-65.</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2.</w:t>
      </w:r>
      <w:r w:rsidRPr="009044F7">
        <w:rPr>
          <w:rFonts w:ascii="Times New Roman" w:hAnsi="Times New Roman" w:cs="Times New Roman"/>
          <w:sz w:val="24"/>
          <w:szCs w:val="24"/>
        </w:rPr>
        <w:tab/>
        <w:t>Antonicelli L, Bilo MB, Bonifazi F. Epidemiology of Hymenoptera allergy. Curr Opin Allergy Clin Immunol 2002; 2:341-6.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3.</w:t>
      </w:r>
      <w:r w:rsidRPr="009044F7">
        <w:rPr>
          <w:rFonts w:ascii="Times New Roman" w:hAnsi="Times New Roman" w:cs="Times New Roman"/>
          <w:sz w:val="24"/>
          <w:szCs w:val="24"/>
        </w:rPr>
        <w:tab/>
        <w:t>Bilo BM, Rueff F, Mosbech H, Bonifazi F, Oude-Elberink JN. Diagnosis of Hymenoptera venom allergy. Allergy 2005; 60:1339-49.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4.</w:t>
      </w:r>
      <w:r w:rsidRPr="009044F7">
        <w:rPr>
          <w:rFonts w:ascii="Times New Roman" w:hAnsi="Times New Roman" w:cs="Times New Roman"/>
          <w:sz w:val="24"/>
          <w:szCs w:val="24"/>
        </w:rPr>
        <w:tab/>
        <w:t>Bilo BM, Bonifazi F. Epidemiology of insect-venom anaphylaxis. Curr Opin Allergy Clin Immunol 2008; 8:330-7.</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5.</w:t>
      </w:r>
      <w:r w:rsidRPr="009044F7">
        <w:rPr>
          <w:rFonts w:ascii="Times New Roman" w:hAnsi="Times New Roman" w:cs="Times New Roman"/>
          <w:sz w:val="24"/>
          <w:szCs w:val="24"/>
        </w:rPr>
        <w:tab/>
        <w:t>Jennings A, Duggan E, Perry IJ, Hourihane JO. Epidemiology of allergic reactions to hymenoptera stings in Irish school children. Pediatr Allergy Immunol 2010; 21:1166-70.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6.</w:t>
      </w:r>
      <w:r w:rsidRPr="009044F7">
        <w:rPr>
          <w:rFonts w:ascii="Times New Roman" w:hAnsi="Times New Roman" w:cs="Times New Roman"/>
          <w:sz w:val="24"/>
          <w:szCs w:val="24"/>
        </w:rPr>
        <w:tab/>
        <w:t>Bilo MB, Bonifazi F. The natural history and epidemiology of insect venom allergy: clinical implications. Clin Exp Allergy 2009; 39:1467-76.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7.</w:t>
      </w:r>
      <w:r w:rsidRPr="009044F7">
        <w:rPr>
          <w:rFonts w:ascii="Times New Roman" w:hAnsi="Times New Roman" w:cs="Times New Roman"/>
          <w:sz w:val="24"/>
          <w:szCs w:val="24"/>
        </w:rPr>
        <w:tab/>
        <w:t>Muller U, Helbling A, Berchtold E. Immunotherapy with honeybee venom and yellow jacket venom is different regarding efficacy and safety. J Allergy Clin Immunol 1992; 89:529-35.</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8.</w:t>
      </w:r>
      <w:r w:rsidRPr="009044F7">
        <w:rPr>
          <w:rFonts w:ascii="Times New Roman" w:hAnsi="Times New Roman" w:cs="Times New Roman"/>
          <w:sz w:val="24"/>
          <w:szCs w:val="24"/>
        </w:rPr>
        <w:tab/>
        <w:t>Rueff F, Vos B, Elberink JO, Bender A, Chatelain R, Dugas-Breit S, et al. Predictors of clinical effectiveness of Hymenoptera venom immunotherapy. Clin Exp Allergy 2014.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w:t>
      </w:r>
      <w:r w:rsidRPr="009044F7">
        <w:rPr>
          <w:rFonts w:ascii="Times New Roman" w:hAnsi="Times New Roman" w:cs="Times New Roman"/>
          <w:sz w:val="24"/>
          <w:szCs w:val="24"/>
        </w:rPr>
        <w:tab/>
        <w:t>Brown SG, Wiese MD, Blackman KE, Heddle RJ. Ant venom immunotherapy: a double-blind, placebo-controlled, crossover trial. Lancet 2003; 361:1001-6.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10.</w:t>
      </w:r>
      <w:r w:rsidRPr="009044F7">
        <w:rPr>
          <w:rFonts w:ascii="Times New Roman" w:hAnsi="Times New Roman" w:cs="Times New Roman"/>
          <w:sz w:val="24"/>
          <w:szCs w:val="24"/>
        </w:rPr>
        <w:tab/>
        <w:t>Tankersley MS, Walker RL, Butler WK, Hagan LL, Napoli DC, Freeman TM. Safety and efficacy of an imported fire ant rush immunotherapy protocol with and without prophylactic treatment. J Allergy Clin Immunol 2002; 109:556-62.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11.</w:t>
      </w:r>
      <w:r w:rsidRPr="009044F7">
        <w:rPr>
          <w:rFonts w:ascii="Times New Roman" w:hAnsi="Times New Roman" w:cs="Times New Roman"/>
          <w:sz w:val="24"/>
          <w:szCs w:val="24"/>
        </w:rPr>
        <w:tab/>
        <w:t>Collaboration A. Development and validation of an international appraisal instrument for assessing the quality of clinical practice guidelines: the AGREE project. Qual Saf Health Care 2003; 12:18-23.</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12.</w:t>
      </w:r>
      <w:r w:rsidRPr="009044F7">
        <w:rPr>
          <w:rFonts w:ascii="Times New Roman" w:hAnsi="Times New Roman" w:cs="Times New Roman"/>
          <w:sz w:val="24"/>
          <w:szCs w:val="24"/>
        </w:rPr>
        <w:tab/>
        <w:t>Brouwers MC, Kho ME, Browman GP, Burgers JS, Cluzeau F, Feder G, et al. AGREE II: advancing guideline development, reporting and evaluation in health care. CMAJ 2010; 182:E839-42.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13.</w:t>
      </w:r>
      <w:r w:rsidRPr="009044F7">
        <w:rPr>
          <w:rFonts w:ascii="Times New Roman" w:hAnsi="Times New Roman" w:cs="Times New Roman"/>
          <w:sz w:val="24"/>
          <w:szCs w:val="24"/>
        </w:rPr>
        <w:tab/>
        <w:t>Oxford Centre for Evidence-based Medicine. Levels of Evidence and Grades of Recommendation. 2013. http://www.cebm.net/oxford-centre-evidence-based-medicine-levels-evidence-march-2009/, last accessed 15th July 2017. .</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lang w:val="de-AT"/>
        </w:rPr>
        <w:t>14.</w:t>
      </w:r>
      <w:r w:rsidRPr="009044F7">
        <w:rPr>
          <w:rFonts w:ascii="Times New Roman" w:hAnsi="Times New Roman" w:cs="Times New Roman"/>
          <w:sz w:val="24"/>
          <w:szCs w:val="24"/>
          <w:lang w:val="de-AT"/>
        </w:rPr>
        <w:tab/>
        <w:t xml:space="preserve">Graft DF, Schuberth KC, Kagey-Sobotka A, Kwiterovich KA, Niv Y, Lichtenstein LM, et al. </w:t>
      </w:r>
      <w:r w:rsidRPr="009044F7">
        <w:rPr>
          <w:rFonts w:ascii="Times New Roman" w:hAnsi="Times New Roman" w:cs="Times New Roman"/>
          <w:sz w:val="24"/>
          <w:szCs w:val="24"/>
        </w:rPr>
        <w:t xml:space="preserve">A prospective study of the natural history of large local reactions after Hymenoptera stings in children. </w:t>
      </w:r>
      <w:r w:rsidRPr="009044F7">
        <w:rPr>
          <w:rFonts w:ascii="Times New Roman" w:hAnsi="Times New Roman" w:cs="Times New Roman"/>
          <w:sz w:val="24"/>
          <w:szCs w:val="24"/>
          <w:lang w:val="de-AT"/>
        </w:rPr>
        <w:t>J Pediatr 1984; 104:664-8.</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15.</w:t>
      </w:r>
      <w:r w:rsidRPr="009044F7">
        <w:rPr>
          <w:rFonts w:ascii="Times New Roman" w:hAnsi="Times New Roman" w:cs="Times New Roman"/>
          <w:sz w:val="24"/>
          <w:szCs w:val="24"/>
          <w:lang w:val="de-AT"/>
        </w:rPr>
        <w:tab/>
        <w:t xml:space="preserve">Golden DB, Kagey-Sobotka A, Norman PS, Hamilton RG, Lichtenstein LM. </w:t>
      </w:r>
      <w:r w:rsidRPr="009044F7">
        <w:rPr>
          <w:rFonts w:ascii="Times New Roman" w:hAnsi="Times New Roman" w:cs="Times New Roman"/>
          <w:sz w:val="24"/>
          <w:szCs w:val="24"/>
        </w:rPr>
        <w:t>Outcomes of allergy to insect stings in children, with and without venom immunotherapy. N Engl J Med 2004; 351:668-74.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16.</w:t>
      </w:r>
      <w:r w:rsidRPr="009044F7">
        <w:rPr>
          <w:rFonts w:ascii="Times New Roman" w:hAnsi="Times New Roman" w:cs="Times New Roman"/>
          <w:sz w:val="24"/>
          <w:szCs w:val="24"/>
        </w:rPr>
        <w:tab/>
        <w:t>Mauriello PM, Barde SH, Georgitis JW, Reisman RE. Natural history of large local reactions from stinging insects. J Allergy Clin Immunol 1984; 74:494-8.</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17.</w:t>
      </w:r>
      <w:r w:rsidRPr="009044F7">
        <w:rPr>
          <w:rFonts w:ascii="Times New Roman" w:hAnsi="Times New Roman" w:cs="Times New Roman"/>
          <w:sz w:val="24"/>
          <w:szCs w:val="24"/>
        </w:rPr>
        <w:tab/>
        <w:t xml:space="preserve">Pucci S, D'Alo S, De Pasquale T, Illuminati I, Makri E, Incorvaia C. Risk of anaphylaxis in patients with large local reactions to hymenoptera stings: a retrospective and prospective study. </w:t>
      </w:r>
      <w:r w:rsidRPr="009044F7">
        <w:rPr>
          <w:rFonts w:ascii="Times New Roman" w:hAnsi="Times New Roman" w:cs="Times New Roman"/>
          <w:sz w:val="24"/>
          <w:szCs w:val="24"/>
          <w:lang w:val="de-AT"/>
        </w:rPr>
        <w:t>Clin Mol Allergy 2015; 13:21.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18.</w:t>
      </w:r>
      <w:r w:rsidRPr="009044F7">
        <w:rPr>
          <w:rFonts w:ascii="Times New Roman" w:hAnsi="Times New Roman" w:cs="Times New Roman"/>
          <w:sz w:val="24"/>
          <w:szCs w:val="24"/>
          <w:lang w:val="de-AT"/>
        </w:rPr>
        <w:tab/>
        <w:t xml:space="preserve">Sturm GJ, Kranzelbinder B, Schuster C, Sturm EM, Bokanovic D, Vollmann J, et al. </w:t>
      </w:r>
      <w:r w:rsidRPr="009044F7">
        <w:rPr>
          <w:rFonts w:ascii="Times New Roman" w:hAnsi="Times New Roman" w:cs="Times New Roman"/>
          <w:sz w:val="24"/>
          <w:szCs w:val="24"/>
        </w:rPr>
        <w:t>Sensitization to Hymenoptera venoms is common, but systemic sting reactions are rare. J Allergy Clin Immunol 2014; 133:1635-43 e1.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lastRenderedPageBreak/>
        <w:t>19.</w:t>
      </w:r>
      <w:r w:rsidRPr="009044F7">
        <w:rPr>
          <w:rFonts w:ascii="Times New Roman" w:hAnsi="Times New Roman" w:cs="Times New Roman"/>
          <w:sz w:val="24"/>
          <w:szCs w:val="24"/>
        </w:rPr>
        <w:tab/>
        <w:t>Golden DB, Kelly D, Hamilton RG, Craig TJ. Venom immunotherapy reduces large local reactions to insect stings. J Allergy Clin Immunol 2009; 123:1371-5.</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20.</w:t>
      </w:r>
      <w:r w:rsidRPr="009044F7">
        <w:rPr>
          <w:rFonts w:ascii="Times New Roman" w:hAnsi="Times New Roman" w:cs="Times New Roman"/>
          <w:sz w:val="24"/>
          <w:szCs w:val="24"/>
        </w:rPr>
        <w:tab/>
        <w:t>Pitsios C, Demoly P, Bilo MB, Gerth van Wijk R, Pfaar O, Sturm GJ, et al. Clinical contraindications to allergen immunotherapy: an EAACI position paper. Allergy 2015; 70:897-909.</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21.</w:t>
      </w:r>
      <w:r w:rsidRPr="009044F7">
        <w:rPr>
          <w:rFonts w:ascii="Times New Roman" w:hAnsi="Times New Roman" w:cs="Times New Roman"/>
          <w:sz w:val="24"/>
          <w:szCs w:val="24"/>
        </w:rPr>
        <w:tab/>
        <w:t xml:space="preserve">Rodriguez Del Rio P, Pitsios C, Tsoumani M, Pfaar O, Paraskevopoulos G, Gawlik R, et al. Physicians' experience and opinion on contraindications to allergen immunotherapy: The CONSIT survey. </w:t>
      </w:r>
      <w:r w:rsidRPr="009044F7">
        <w:rPr>
          <w:rFonts w:ascii="Times New Roman" w:hAnsi="Times New Roman" w:cs="Times New Roman"/>
          <w:sz w:val="24"/>
          <w:szCs w:val="24"/>
          <w:lang w:val="de-AT"/>
        </w:rPr>
        <w:t>Ann Allergy Asthma Immunol 2017; 118:621-8.e1.</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lang w:val="de-AT"/>
        </w:rPr>
        <w:t>22.</w:t>
      </w:r>
      <w:r w:rsidRPr="009044F7">
        <w:rPr>
          <w:rFonts w:ascii="Times New Roman" w:hAnsi="Times New Roman" w:cs="Times New Roman"/>
          <w:sz w:val="24"/>
          <w:szCs w:val="24"/>
          <w:lang w:val="de-AT"/>
        </w:rPr>
        <w:tab/>
        <w:t>Sasvary T, Muller U. [Fatalities from insect stings in Switzerland 1978 to 1987]. Schweiz Med Wochenschr 1994; 124:1887-94.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23.</w:t>
      </w:r>
      <w:r w:rsidRPr="009044F7">
        <w:rPr>
          <w:rFonts w:ascii="Times New Roman" w:hAnsi="Times New Roman" w:cs="Times New Roman"/>
          <w:sz w:val="24"/>
          <w:szCs w:val="24"/>
        </w:rPr>
        <w:tab/>
        <w:t>Muller UR, Haeberli G. Use of beta-blockers during immunotherapy for Hymenoptera venom allergy. J Allergy Clin Immunol 2005; 115:606-10.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24.</w:t>
      </w:r>
      <w:r w:rsidRPr="009044F7">
        <w:rPr>
          <w:rFonts w:ascii="Times New Roman" w:hAnsi="Times New Roman" w:cs="Times New Roman"/>
          <w:sz w:val="24"/>
          <w:szCs w:val="24"/>
        </w:rPr>
        <w:tab/>
        <w:t>Rueff F, Przybilla B, Bilo MB, Muller U, Scheipl F, Aberer W, et al. Predictors of side effects during the buildup phase of venom immunotherapy for Hymenoptera venom allergy: the importance of baseline serum tryptase. J Allergy Clin Immunol 2010; 126:105-11 e5.</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25.</w:t>
      </w:r>
      <w:r w:rsidRPr="009044F7">
        <w:rPr>
          <w:rFonts w:ascii="Times New Roman" w:hAnsi="Times New Roman" w:cs="Times New Roman"/>
          <w:sz w:val="24"/>
          <w:szCs w:val="24"/>
        </w:rPr>
        <w:tab/>
        <w:t xml:space="preserve">Stoevesandt J, Hain J, Stolze I, Kerstan A, Trautmann A. Angiotensin-converting enzyme inhibitors do not impair the safety of Hymenoptera venom immunotherapy build-up phase. </w:t>
      </w:r>
      <w:r w:rsidRPr="009044F7">
        <w:rPr>
          <w:rFonts w:ascii="Times New Roman" w:hAnsi="Times New Roman" w:cs="Times New Roman"/>
          <w:sz w:val="24"/>
          <w:szCs w:val="24"/>
          <w:lang w:val="de-AT"/>
        </w:rPr>
        <w:t>Clin Exp Allergy 2014; 44:747-55.</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26.</w:t>
      </w:r>
      <w:r w:rsidRPr="009044F7">
        <w:rPr>
          <w:rFonts w:ascii="Times New Roman" w:hAnsi="Times New Roman" w:cs="Times New Roman"/>
          <w:sz w:val="24"/>
          <w:szCs w:val="24"/>
          <w:lang w:val="de-AT"/>
        </w:rPr>
        <w:tab/>
        <w:t xml:space="preserve">Rueff F, Przybilla B, Bilo MB, Muller U, Scheipl F, Aberer W, et al. </w:t>
      </w:r>
      <w:r w:rsidRPr="009044F7">
        <w:rPr>
          <w:rFonts w:ascii="Times New Roman" w:hAnsi="Times New Roman" w:cs="Times New Roman"/>
          <w:sz w:val="24"/>
          <w:szCs w:val="24"/>
        </w:rPr>
        <w:t>Predictors of severe systemic anaphylactic reactions in patients with Hymenoptera venom allergy: importance of baseline serum tryptase-a study of the European Academy of Allergology and Clinical Immunology Interest Group on Insect Venom Hypersensitivity. J Allergy Clin Immunol 2009; 124:1047-54.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27.</w:t>
      </w:r>
      <w:r w:rsidRPr="009044F7">
        <w:rPr>
          <w:rFonts w:ascii="Times New Roman" w:hAnsi="Times New Roman" w:cs="Times New Roman"/>
          <w:sz w:val="24"/>
          <w:szCs w:val="24"/>
        </w:rPr>
        <w:tab/>
        <w:t>Brown SG. Clinical features and severity grading of anaphylaxis. J Allergy Clin Immunol 2004; 114:371-6.</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28.</w:t>
      </w:r>
      <w:r w:rsidRPr="009044F7">
        <w:rPr>
          <w:rFonts w:ascii="Times New Roman" w:hAnsi="Times New Roman" w:cs="Times New Roman"/>
          <w:sz w:val="24"/>
          <w:szCs w:val="24"/>
        </w:rPr>
        <w:tab/>
        <w:t xml:space="preserve">Stoevesandt J, Hain J, Kerstan A, Trautmann A. Over- and underestimated parameters in severe Hymenoptera venom-induced anaphylaxis: cardiovascular medication and absence of urticaria/angioedema. </w:t>
      </w:r>
      <w:r w:rsidRPr="009044F7">
        <w:rPr>
          <w:rFonts w:ascii="Times New Roman" w:hAnsi="Times New Roman" w:cs="Times New Roman"/>
          <w:sz w:val="24"/>
          <w:szCs w:val="24"/>
          <w:lang w:val="de-AT"/>
        </w:rPr>
        <w:t>J Allergy Clin Immunol 2012; 130:698-704 e1.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29.</w:t>
      </w:r>
      <w:r w:rsidRPr="009044F7">
        <w:rPr>
          <w:rFonts w:ascii="Times New Roman" w:hAnsi="Times New Roman" w:cs="Times New Roman"/>
          <w:sz w:val="24"/>
          <w:szCs w:val="24"/>
          <w:lang w:val="de-AT"/>
        </w:rPr>
        <w:tab/>
        <w:t xml:space="preserve">Arzt L, Bokanovic D, Schwarz I, Schrautzer C, Massone C, Horn M, et al. </w:t>
      </w:r>
      <w:r w:rsidRPr="009044F7">
        <w:rPr>
          <w:rFonts w:ascii="Times New Roman" w:hAnsi="Times New Roman" w:cs="Times New Roman"/>
          <w:sz w:val="24"/>
          <w:szCs w:val="24"/>
        </w:rPr>
        <w:t>Hymenoptera stings in the head region induce impressive, but not severe sting reactions. Allergy 2016; 71:1632-4.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30.</w:t>
      </w:r>
      <w:r w:rsidRPr="009044F7">
        <w:rPr>
          <w:rFonts w:ascii="Times New Roman" w:hAnsi="Times New Roman" w:cs="Times New Roman"/>
          <w:sz w:val="24"/>
          <w:szCs w:val="24"/>
        </w:rPr>
        <w:tab/>
        <w:t>Nassiri M, Babina M, Dolle S, Edenharter G, Rueff F, Worm M. Ramipril and metoprolol intake aggravate human and murine anaphylaxis: evidence for direct mast cell priming. J Allergy Clin Immunol 2015; 135:491-9.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31.</w:t>
      </w:r>
      <w:r w:rsidRPr="009044F7">
        <w:rPr>
          <w:rFonts w:ascii="Times New Roman" w:hAnsi="Times New Roman" w:cs="Times New Roman"/>
          <w:sz w:val="24"/>
          <w:szCs w:val="24"/>
        </w:rPr>
        <w:tab/>
        <w:t>Rueff F, Przybilla B, Bilo MB, Muller U, Scheipl F, Seitz MJ, et al. Clinical effectiveness of hymenoptera venom immunotherapy: a prospective observational multicenter study of the European academy of allergology and clinical immunology interest group on insect venom hypersensitivity. PLoS One 2013; 8:e63233.</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32.</w:t>
      </w:r>
      <w:r w:rsidRPr="009044F7">
        <w:rPr>
          <w:rFonts w:ascii="Times New Roman" w:hAnsi="Times New Roman" w:cs="Times New Roman"/>
          <w:sz w:val="24"/>
          <w:szCs w:val="24"/>
        </w:rPr>
        <w:tab/>
        <w:t>Rueff F, Vos B, Oude Elberink J, Bender A, Chatelain R, Dugas-Breit S, et al. Predictors of clinical effectiveness of Hymenoptera venom immunotherapy. Clin Exp Allergy 2014; 44:736-46.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33.</w:t>
      </w:r>
      <w:r w:rsidRPr="009044F7">
        <w:rPr>
          <w:rFonts w:ascii="Times New Roman" w:hAnsi="Times New Roman" w:cs="Times New Roman"/>
          <w:sz w:val="24"/>
          <w:szCs w:val="24"/>
        </w:rPr>
        <w:tab/>
        <w:t>Slade CA, Douglass JA. Changing practice: no need to stop ACE inhibition for venom immunotherapy. Clin Exp Allergy 2014; 44:617-9.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34.</w:t>
      </w:r>
      <w:r w:rsidRPr="009044F7">
        <w:rPr>
          <w:rFonts w:ascii="Times New Roman" w:hAnsi="Times New Roman" w:cs="Times New Roman"/>
          <w:sz w:val="24"/>
          <w:szCs w:val="24"/>
        </w:rPr>
        <w:tab/>
        <w:t>Wohrl S, Kinaciyan T, Jalili A, Stingl G, Moritz KB. Malignancy and specific allergen immunotherapy: the results of a case series. Int Arch Allergy Immunol 2011; 156:313-9.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35.</w:t>
      </w:r>
      <w:r w:rsidRPr="009044F7">
        <w:rPr>
          <w:rFonts w:ascii="Times New Roman" w:hAnsi="Times New Roman" w:cs="Times New Roman"/>
          <w:sz w:val="24"/>
          <w:szCs w:val="24"/>
        </w:rPr>
        <w:tab/>
        <w:t xml:space="preserve">Pfaar O, Bachert C, Bufe A, Buhl R, Ebner C, Eng P, et al. Guideline on allergen-specific immunotherapy in IgE-mediated allergic diseases: S2k Guideline of the German Society for Allergology and Clinical Immunology (DGAKI), the Society for </w:t>
      </w:r>
      <w:r w:rsidRPr="009044F7">
        <w:rPr>
          <w:rFonts w:ascii="Times New Roman" w:hAnsi="Times New Roman" w:cs="Times New Roman"/>
          <w:sz w:val="24"/>
          <w:szCs w:val="24"/>
        </w:rPr>
        <w:lastRenderedPageBreak/>
        <w:t>Pediatric Allergy and Environmental Medicine (GPA), the Medical Association of German Allergologists (AeDA), the Austrian Society for Allergy and Immunology (OGAI), the Swiss Society for Allergy and Immunology (SGAI), the German Society of Dermatology (DDG), the German Society of Oto- Rhino-Laryngology, Head and Neck Surgery (DGHNO-KHC), the German Society of Pediatrics and Adolescent Medicine (DGKJ), the Society for Pediatric Pneumology (GPP), the German Respiratory Society (DGP), the German Association of ENT Surgeons (BV-HNO), the Professional Federation of Paediatricians and Youth Doctors (BVKJ), the Federal Association of Pulmonologists (BDP) and the German Dermatologists Association (BVDD). Allergo J Int 2014; 23:282-319.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36.</w:t>
      </w:r>
      <w:r w:rsidRPr="009044F7">
        <w:rPr>
          <w:rFonts w:ascii="Times New Roman" w:hAnsi="Times New Roman" w:cs="Times New Roman"/>
          <w:sz w:val="24"/>
          <w:szCs w:val="24"/>
        </w:rPr>
        <w:tab/>
        <w:t>Livingston MG, Livingston HM. Monoamine oxidase inhibitors. An update on drug interactions. Drug Saf 1996; 14:219-27.</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37.</w:t>
      </w:r>
      <w:r w:rsidRPr="009044F7">
        <w:rPr>
          <w:rFonts w:ascii="Times New Roman" w:hAnsi="Times New Roman" w:cs="Times New Roman"/>
          <w:sz w:val="24"/>
          <w:szCs w:val="24"/>
        </w:rPr>
        <w:tab/>
        <w:t>Lockey RF, Turkeltaub PC, Baird-Warren IA, Olive CA, Olive ES, Peppe BC, et al. The Hymenoptera venom study I, 1979-1982: demographics and history-sting data. J Allergy Clin Immunol 1988; 82:370-81.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38.</w:t>
      </w:r>
      <w:r w:rsidRPr="009044F7">
        <w:rPr>
          <w:rFonts w:ascii="Times New Roman" w:hAnsi="Times New Roman" w:cs="Times New Roman"/>
          <w:sz w:val="24"/>
          <w:szCs w:val="24"/>
        </w:rPr>
        <w:tab/>
        <w:t>Stritzke AI, Eng PA. Age-dependent sting recurrence and outcome in immunotherapy-treated children with anaphylaxis to Hymenoptera venom. Clin Exp Allergy 2013; 43:950-5.</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39.</w:t>
      </w:r>
      <w:r w:rsidRPr="009044F7">
        <w:rPr>
          <w:rFonts w:ascii="Times New Roman" w:hAnsi="Times New Roman" w:cs="Times New Roman"/>
          <w:sz w:val="24"/>
          <w:szCs w:val="24"/>
        </w:rPr>
        <w:tab/>
        <w:t xml:space="preserve">Metzger WJ, Turner E, Patterson R. The safety of immunotherapy during pregnancy. </w:t>
      </w:r>
      <w:r w:rsidRPr="009044F7">
        <w:rPr>
          <w:rFonts w:ascii="Times New Roman" w:hAnsi="Times New Roman" w:cs="Times New Roman"/>
          <w:sz w:val="24"/>
          <w:szCs w:val="24"/>
          <w:lang w:val="de-AT"/>
        </w:rPr>
        <w:t>J Allergy Clin Immunol 1978; 61:268-72.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40.</w:t>
      </w:r>
      <w:r w:rsidRPr="009044F7">
        <w:rPr>
          <w:rFonts w:ascii="Times New Roman" w:hAnsi="Times New Roman" w:cs="Times New Roman"/>
          <w:sz w:val="24"/>
          <w:szCs w:val="24"/>
          <w:lang w:val="de-AT"/>
        </w:rPr>
        <w:tab/>
        <w:t xml:space="preserve">Schwartz HJ, Golden DB, Lockey RF. </w:t>
      </w:r>
      <w:r w:rsidRPr="009044F7">
        <w:rPr>
          <w:rFonts w:ascii="Times New Roman" w:hAnsi="Times New Roman" w:cs="Times New Roman"/>
          <w:sz w:val="24"/>
          <w:szCs w:val="24"/>
        </w:rPr>
        <w:t>Venom immunotherapy in the Hymenoptera-allergic pregnant patient. J Allergy Clin Immunol 1990; 85:709-12.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41.</w:t>
      </w:r>
      <w:r w:rsidRPr="009044F7">
        <w:rPr>
          <w:rFonts w:ascii="Times New Roman" w:hAnsi="Times New Roman" w:cs="Times New Roman"/>
          <w:sz w:val="24"/>
          <w:szCs w:val="24"/>
        </w:rPr>
        <w:tab/>
        <w:t>Randolph CC, Reisman RE. Evaluation of decline in serum venom-specific IgE as a criterion for stopping venom immunotherapy. J Allergy Clin Immunol 1986; 77:823-7.</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42.</w:t>
      </w:r>
      <w:r w:rsidRPr="009044F7">
        <w:rPr>
          <w:rFonts w:ascii="Times New Roman" w:hAnsi="Times New Roman" w:cs="Times New Roman"/>
          <w:sz w:val="24"/>
          <w:szCs w:val="24"/>
        </w:rPr>
        <w:tab/>
        <w:t>Golden DB, Johnson K, Addison BI, Valentine MD, Kagey-Sobotka A, Lichtenstein LM. Clinical and immunologic observations in patients who stop venom immunotherapy. J Allergy Clin Immunol 1986; 77:435-42.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43.</w:t>
      </w:r>
      <w:r w:rsidRPr="009044F7">
        <w:rPr>
          <w:rFonts w:ascii="Times New Roman" w:hAnsi="Times New Roman" w:cs="Times New Roman"/>
          <w:sz w:val="24"/>
          <w:szCs w:val="24"/>
        </w:rPr>
        <w:tab/>
        <w:t>Mosbech H, Muller U. Side-effects of insect venom immunotherapy: results from an EAACI multicenter study. European Academy of Allergology and Clinical Immunology. Allergy 2000; 55:1005-10.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44.</w:t>
      </w:r>
      <w:r w:rsidRPr="009044F7">
        <w:rPr>
          <w:rFonts w:ascii="Times New Roman" w:hAnsi="Times New Roman" w:cs="Times New Roman"/>
          <w:sz w:val="24"/>
          <w:szCs w:val="24"/>
        </w:rPr>
        <w:tab/>
        <w:t>van Anrooij B, van der Veer E, de Monchy JG, van der Heide S, Kluin-Nelemans JC, van Voorst Vader PC, et al. Higher mast cell load decreases the risk of Hymenoptera venom-induced anaphylaxis in patients with mastocytosis. J Allergy Clin Immunol 2013; 132:125-30.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45.</w:t>
      </w:r>
      <w:r w:rsidRPr="009044F7">
        <w:rPr>
          <w:rFonts w:ascii="Times New Roman" w:hAnsi="Times New Roman" w:cs="Times New Roman"/>
          <w:sz w:val="24"/>
          <w:szCs w:val="24"/>
        </w:rPr>
        <w:tab/>
        <w:t>Bonadonna P, Zanotti R, Caruso B, Castellani L, Perbellini O, Colarossi S, et al. Allergen specific immunotherapy is safe and effective in patients with systemic mastocytosis and Hymenoptera allergy. J Allergy Clin Immunol 2008; 121:256-7.</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46.</w:t>
      </w:r>
      <w:r w:rsidRPr="009044F7">
        <w:rPr>
          <w:rFonts w:ascii="Times New Roman" w:hAnsi="Times New Roman" w:cs="Times New Roman"/>
          <w:sz w:val="24"/>
          <w:szCs w:val="24"/>
        </w:rPr>
        <w:tab/>
        <w:t>Gonzalez de Olano D, Alvarez-Twose I, Esteban-Lopez MI, Sanchez-Munoz L, de Durana MD, Vega A, et al. Safety and effectiveness of immunotherapy in patients with indolent systemic mastocytosis presenting with Hymenoptera venom anaphylaxis. J Allergy Clin Immunol 2008; 121:519-26.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47.</w:t>
      </w:r>
      <w:r w:rsidRPr="009044F7">
        <w:rPr>
          <w:rFonts w:ascii="Times New Roman" w:hAnsi="Times New Roman" w:cs="Times New Roman"/>
          <w:sz w:val="24"/>
          <w:szCs w:val="24"/>
        </w:rPr>
        <w:tab/>
        <w:t>Bonadonna P, Gonzalez-de-Olano D, Zanotti R, Riccio A, De Ferrari L, Lombardo C, et al. Venom immunotherapy in patients with clonal mast cell disorders: efficacy, safety, and practical considerations. J Allergy Clin Immunol Pract 2013; 1:474-8.</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48.</w:t>
      </w:r>
      <w:r w:rsidRPr="009044F7">
        <w:rPr>
          <w:rFonts w:ascii="Times New Roman" w:hAnsi="Times New Roman" w:cs="Times New Roman"/>
          <w:sz w:val="24"/>
          <w:szCs w:val="24"/>
        </w:rPr>
        <w:tab/>
        <w:t>Krishna MT, Ewan PW, Diwakar L, Durham SR, Frew AJ, Leech SC, et al. Diagnosis and management of hymenoptera venom allergy: British Society for Allergy and Clinical Immunology (BSACI) guidelines. Clin Exp Allergy 2011; 41:1201-20.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49.</w:t>
      </w:r>
      <w:r w:rsidRPr="009044F7">
        <w:rPr>
          <w:rFonts w:ascii="Times New Roman" w:hAnsi="Times New Roman" w:cs="Times New Roman"/>
          <w:sz w:val="24"/>
          <w:szCs w:val="24"/>
        </w:rPr>
        <w:tab/>
        <w:t>Oude Elberink JN, de Monchy JG, Golden DB, Brouwer JL, Guyatt GH, Dubois AE. Development and validation of a health-related quality-of-life questionnaire in patients with yellow jacket allergy. J Allergy Clin Immunol 2002; 109:162-70.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lastRenderedPageBreak/>
        <w:t>50.</w:t>
      </w:r>
      <w:r w:rsidRPr="009044F7">
        <w:rPr>
          <w:rFonts w:ascii="Times New Roman" w:hAnsi="Times New Roman" w:cs="Times New Roman"/>
          <w:sz w:val="24"/>
          <w:szCs w:val="24"/>
        </w:rPr>
        <w:tab/>
        <w:t>Oude Elberink JN, De Monchy JG, Van Der Heide S, Guyatt GH, Dubois AE. Venom immunotherapy improves health-related quality of life in patients allergic to yellow jacket venom. J Allergy Clin Immunol 2002; 110:174-82.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51.</w:t>
      </w:r>
      <w:r w:rsidRPr="009044F7">
        <w:rPr>
          <w:rFonts w:ascii="Times New Roman" w:hAnsi="Times New Roman" w:cs="Times New Roman"/>
          <w:sz w:val="24"/>
          <w:szCs w:val="24"/>
        </w:rPr>
        <w:tab/>
        <w:t>Fischer J, Teufel M, Feidt A, Giel KE, Zipfel S, Biedermann T. Tolerated wasp sting challenge improves health-related quality of life in patients allergic to wasp venom. J Allergy Clin Immunol 2013.</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52.</w:t>
      </w:r>
      <w:r w:rsidRPr="009044F7">
        <w:rPr>
          <w:rFonts w:ascii="Times New Roman" w:hAnsi="Times New Roman" w:cs="Times New Roman"/>
          <w:sz w:val="24"/>
          <w:szCs w:val="24"/>
        </w:rPr>
        <w:tab/>
        <w:t xml:space="preserve">Oude Elberink JN, van der Heide S, Guyatt GH, Dubois AE. Immunotherapy improves health-related quality of life of adult patients with dermal reactions following yellow jacket stings. </w:t>
      </w:r>
      <w:r w:rsidRPr="009044F7">
        <w:rPr>
          <w:rFonts w:ascii="Times New Roman" w:hAnsi="Times New Roman" w:cs="Times New Roman"/>
          <w:sz w:val="24"/>
          <w:szCs w:val="24"/>
          <w:lang w:val="de-AT"/>
        </w:rPr>
        <w:t>Clin Exp Allergy 2009; 39:883-9.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53.</w:t>
      </w:r>
      <w:r w:rsidRPr="009044F7">
        <w:rPr>
          <w:rFonts w:ascii="Times New Roman" w:hAnsi="Times New Roman" w:cs="Times New Roman"/>
          <w:sz w:val="24"/>
          <w:szCs w:val="24"/>
          <w:lang w:val="de-AT"/>
        </w:rPr>
        <w:tab/>
        <w:t xml:space="preserve">Oude Elberink JN, van der Heide S, Guyatt GH, Dubois AE. </w:t>
      </w:r>
      <w:r w:rsidRPr="009044F7">
        <w:rPr>
          <w:rFonts w:ascii="Times New Roman" w:hAnsi="Times New Roman" w:cs="Times New Roman"/>
          <w:sz w:val="24"/>
          <w:szCs w:val="24"/>
        </w:rPr>
        <w:t>Analysis of the burden of treatment in patients receiving an EpiPen for yellow jacket anaphylaxis. J Allergy Clin Immunol 2006; 118:699-704.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54.</w:t>
      </w:r>
      <w:r w:rsidRPr="009044F7">
        <w:rPr>
          <w:rFonts w:ascii="Times New Roman" w:hAnsi="Times New Roman" w:cs="Times New Roman"/>
          <w:sz w:val="24"/>
          <w:szCs w:val="24"/>
        </w:rPr>
        <w:tab/>
        <w:t>Findeis S, Craig T. The relationship between insect sting allergy treatment and patient anxiety and depression. Allergy Asthma Proc 2014; 35:260-4.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55.</w:t>
      </w:r>
      <w:r w:rsidRPr="009044F7">
        <w:rPr>
          <w:rFonts w:ascii="Times New Roman" w:hAnsi="Times New Roman" w:cs="Times New Roman"/>
          <w:sz w:val="24"/>
          <w:szCs w:val="24"/>
        </w:rPr>
        <w:tab/>
        <w:t>Confino-Cohen R, Melamed S, Goldberg A. Debilitating beliefs and emotional distress in patients given immunotherapy for insect sting allergy: a prospective study. Allergy Asthma Proc 2009; 30:546-51.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56.</w:t>
      </w:r>
      <w:r w:rsidRPr="009044F7">
        <w:rPr>
          <w:rFonts w:ascii="Times New Roman" w:hAnsi="Times New Roman" w:cs="Times New Roman"/>
          <w:sz w:val="24"/>
          <w:szCs w:val="24"/>
        </w:rPr>
        <w:tab/>
        <w:t>Stapel SO, Waanders-Lijster de Raadt J, van Toorenenbergen AW, de Groot H. Allergy to bumblebee venom. II. IgE cross-reactivity between bumblebee and honeybee venom. Allergy 1998; 53:769-77.</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57.</w:t>
      </w:r>
      <w:r w:rsidRPr="009044F7">
        <w:rPr>
          <w:rFonts w:ascii="Times New Roman" w:hAnsi="Times New Roman" w:cs="Times New Roman"/>
          <w:sz w:val="24"/>
          <w:szCs w:val="24"/>
        </w:rPr>
        <w:tab/>
        <w:t>Stern A, Wuthrich B, Mullner G. Successful treatment of occupational allergy to bumblebee venom after failure with honeybee venom extract. Allergy 2000; 55:88-91.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58.</w:t>
      </w:r>
      <w:r w:rsidRPr="009044F7">
        <w:rPr>
          <w:rFonts w:ascii="Times New Roman" w:hAnsi="Times New Roman" w:cs="Times New Roman"/>
          <w:sz w:val="24"/>
          <w:szCs w:val="24"/>
        </w:rPr>
        <w:tab/>
        <w:t>Bilo MB, Antonicelli L, Bonifazi F. Purified vs. nonpurified venom immunotherapy. Curr Opin Allergy Clin Immunol 2010; 10:330-6.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59.</w:t>
      </w:r>
      <w:r w:rsidRPr="009044F7">
        <w:rPr>
          <w:rFonts w:ascii="Times New Roman" w:hAnsi="Times New Roman" w:cs="Times New Roman"/>
          <w:sz w:val="24"/>
          <w:szCs w:val="24"/>
        </w:rPr>
        <w:tab/>
        <w:t>Alessandrini AE, Berra D, Rizzini FL, Mauro M, Melchiorre A, Rossi F, et al. Flexible approaches in the design of subcutaneous immunotherapy protocols for Hymenoptera venom allergy. Ann Allergy Asthma Immunol 2006; 97:92-7.</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60.</w:t>
      </w:r>
      <w:r w:rsidRPr="009044F7">
        <w:rPr>
          <w:rFonts w:ascii="Times New Roman" w:hAnsi="Times New Roman" w:cs="Times New Roman"/>
          <w:sz w:val="24"/>
          <w:szCs w:val="24"/>
        </w:rPr>
        <w:tab/>
        <w:t>Rueff F, Wolf H, Schnitker J, Ring J, Przybilla B. Specific immunotherapy in honeybee venom allergy: a comparative study using aqueous and aluminium hydroxide adsorbed preparations. Allergy 2004; 59:589-95.</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61.</w:t>
      </w:r>
      <w:r w:rsidRPr="009044F7">
        <w:rPr>
          <w:rFonts w:ascii="Times New Roman" w:hAnsi="Times New Roman" w:cs="Times New Roman"/>
          <w:sz w:val="24"/>
          <w:szCs w:val="24"/>
        </w:rPr>
        <w:tab/>
        <w:t>Bilo MB, Severino M, Cilia M, Pio A, Casino G, Ferrarini E, et al. The VISYT trial: Venom Immunotherapy Safety and Tolerability with purified vs nonpurified extracts. Ann Allergy Asthma Immunol 2009; 103:57-61.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62.</w:t>
      </w:r>
      <w:r w:rsidRPr="009044F7">
        <w:rPr>
          <w:rFonts w:ascii="Times New Roman" w:hAnsi="Times New Roman" w:cs="Times New Roman"/>
          <w:sz w:val="24"/>
          <w:szCs w:val="24"/>
        </w:rPr>
        <w:tab/>
        <w:t>Incorvaia C, Frati F, Dell'Albani I, Robino A, Cattaneo E, Mauro M, et al. Safety of hymenoptera venom immunotherapy: a systematic review. Expert Opin Pharmacother 2011; 12:2527-32.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63.</w:t>
      </w:r>
      <w:r w:rsidRPr="009044F7">
        <w:rPr>
          <w:rFonts w:ascii="Times New Roman" w:hAnsi="Times New Roman" w:cs="Times New Roman"/>
          <w:sz w:val="24"/>
          <w:szCs w:val="24"/>
        </w:rPr>
        <w:tab/>
        <w:t>Bilo MB, Cinti B, Brianzoni MF, Braschi MC, Bonifazi M, Antonicelli L. Honeybee venom immunotherapy: a comparative study using purified and nonpurified aqueous extracts in patients with normal Basal serum tryptase concentrations. J Allergy (Cairo) 2012; 2012:869243.</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64.</w:t>
      </w:r>
      <w:r w:rsidRPr="009044F7">
        <w:rPr>
          <w:rFonts w:ascii="Times New Roman" w:hAnsi="Times New Roman" w:cs="Times New Roman"/>
          <w:sz w:val="24"/>
          <w:szCs w:val="24"/>
        </w:rPr>
        <w:tab/>
        <w:t>Stoevesandt J, Hofmann B, Hain J, Kerstan A, Trautmann A. Single venom-based immunotherapy effectively protects patients with double positive tests to honey bee and Vespula venom. Allergy Asthma Clin Immunol 2013; 9:33.</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65.</w:t>
      </w:r>
      <w:r w:rsidRPr="009044F7">
        <w:rPr>
          <w:rFonts w:ascii="Times New Roman" w:hAnsi="Times New Roman" w:cs="Times New Roman"/>
          <w:sz w:val="24"/>
          <w:szCs w:val="24"/>
        </w:rPr>
        <w:tab/>
        <w:t>Berchtold E, Maibach R, Muller U. Reduction of side effects from rush-immunotherapy with honey bee venom by pretreatment with terfenadine. Clin Exp Allergy 1992; 22:59-65.</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66.</w:t>
      </w:r>
      <w:r w:rsidRPr="009044F7">
        <w:rPr>
          <w:rFonts w:ascii="Times New Roman" w:hAnsi="Times New Roman" w:cs="Times New Roman"/>
          <w:sz w:val="24"/>
          <w:szCs w:val="24"/>
        </w:rPr>
        <w:tab/>
        <w:t>Brockow K, Kiehn M, Riethmuller C, Vieluf D, Berger J, Ring J. Efficacy of antihistamine pretreatment in the prevention of adverse reactions to Hymenoptera immunotherapy: a prospective, randomized, placebo-controlled trial. J Allergy Clin Immunol 1997; 100:458-63.</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lastRenderedPageBreak/>
        <w:t>67.</w:t>
      </w:r>
      <w:r w:rsidRPr="009044F7">
        <w:rPr>
          <w:rFonts w:ascii="Times New Roman" w:hAnsi="Times New Roman" w:cs="Times New Roman"/>
          <w:sz w:val="24"/>
          <w:szCs w:val="24"/>
        </w:rPr>
        <w:tab/>
        <w:t xml:space="preserve">Reimers A, Hari Y, Muller U. Reduction of side-effects from ultrarush immunotherapy with honeybee venom by pretreatment with fexofenadine: a double-blind, placebo-controlled trial. </w:t>
      </w:r>
      <w:r w:rsidRPr="009044F7">
        <w:rPr>
          <w:rFonts w:ascii="Times New Roman" w:hAnsi="Times New Roman" w:cs="Times New Roman"/>
          <w:sz w:val="24"/>
          <w:szCs w:val="24"/>
          <w:lang w:val="de-AT"/>
        </w:rPr>
        <w:t>Allergy 2000; 55:484-8.</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68.</w:t>
      </w:r>
      <w:r w:rsidRPr="009044F7">
        <w:rPr>
          <w:rFonts w:ascii="Times New Roman" w:hAnsi="Times New Roman" w:cs="Times New Roman"/>
          <w:sz w:val="24"/>
          <w:szCs w:val="24"/>
          <w:lang w:val="de-AT"/>
        </w:rPr>
        <w:tab/>
        <w:t xml:space="preserve">Muller UR, Jutel M, Reimers A, Zumkehr J, Huber C, Kriegel C, et al. </w:t>
      </w:r>
      <w:r w:rsidRPr="009044F7">
        <w:rPr>
          <w:rFonts w:ascii="Times New Roman" w:hAnsi="Times New Roman" w:cs="Times New Roman"/>
          <w:sz w:val="24"/>
          <w:szCs w:val="24"/>
        </w:rPr>
        <w:t>Clinical and immunologic effects of H1 antihistamine preventive medication during honeybee venom immunotherapy. J Allergy Clin Immunol 2008; 122:1001-7 e4.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69.</w:t>
      </w:r>
      <w:r w:rsidRPr="009044F7">
        <w:rPr>
          <w:rFonts w:ascii="Times New Roman" w:hAnsi="Times New Roman" w:cs="Times New Roman"/>
          <w:sz w:val="24"/>
          <w:szCs w:val="24"/>
        </w:rPr>
        <w:tab/>
        <w:t>Muller U, Hari Y, Berchtold E. Premedication with antihistamines may enhance efficacy of specific-allergen immunotherapy. J Allergy Clin Immunol 2001; 107:81-6.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70.</w:t>
      </w:r>
      <w:r w:rsidRPr="009044F7">
        <w:rPr>
          <w:rFonts w:ascii="Times New Roman" w:hAnsi="Times New Roman" w:cs="Times New Roman"/>
          <w:sz w:val="24"/>
          <w:szCs w:val="24"/>
        </w:rPr>
        <w:tab/>
        <w:t>Kontou-Fili K. High omalizumab dose controls recurrent reactions to venom immunotherapy in indolent systemic mastocytosis. Allergy 2008; 63:376-8.</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71.</w:t>
      </w:r>
      <w:r w:rsidRPr="009044F7">
        <w:rPr>
          <w:rFonts w:ascii="Times New Roman" w:hAnsi="Times New Roman" w:cs="Times New Roman"/>
          <w:sz w:val="24"/>
          <w:szCs w:val="24"/>
        </w:rPr>
        <w:tab/>
        <w:t xml:space="preserve">Schulze J, Rose M, Zielen S. Beekeepers anaphylaxis: successful immunotherapy covered by omalizumab. </w:t>
      </w:r>
      <w:r w:rsidRPr="009044F7">
        <w:rPr>
          <w:rFonts w:ascii="Times New Roman" w:hAnsi="Times New Roman" w:cs="Times New Roman"/>
          <w:sz w:val="24"/>
          <w:szCs w:val="24"/>
          <w:lang w:val="de-AT"/>
        </w:rPr>
        <w:t>Allergy 2007; 62:963-4.</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lang w:val="de-AT"/>
        </w:rPr>
        <w:t>72.</w:t>
      </w:r>
      <w:r w:rsidRPr="009044F7">
        <w:rPr>
          <w:rFonts w:ascii="Times New Roman" w:hAnsi="Times New Roman" w:cs="Times New Roman"/>
          <w:sz w:val="24"/>
          <w:szCs w:val="24"/>
          <w:lang w:val="de-AT"/>
        </w:rPr>
        <w:tab/>
        <w:t xml:space="preserve">Stretz E, Oppel EM, Räwer HC, Chatelain R, Mastnik S, Przybilla B, et al. </w:t>
      </w:r>
      <w:r w:rsidRPr="009044F7">
        <w:rPr>
          <w:rFonts w:ascii="Times New Roman" w:hAnsi="Times New Roman" w:cs="Times New Roman"/>
          <w:sz w:val="24"/>
          <w:szCs w:val="24"/>
        </w:rPr>
        <w:t xml:space="preserve">Overcoming severe adverse reactions to venom immunotherapy by using anti-IgE antibodies in combination with a high maintenance dose. </w:t>
      </w:r>
      <w:r w:rsidRPr="009044F7">
        <w:rPr>
          <w:rFonts w:ascii="Times New Roman" w:hAnsi="Times New Roman" w:cs="Times New Roman"/>
          <w:sz w:val="24"/>
          <w:szCs w:val="24"/>
          <w:lang w:val="de-AT"/>
        </w:rPr>
        <w:t>Clin Exp Allergy 2017.</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lang w:val="de-AT"/>
        </w:rPr>
        <w:t>73.</w:t>
      </w:r>
      <w:r w:rsidRPr="009044F7">
        <w:rPr>
          <w:rFonts w:ascii="Times New Roman" w:hAnsi="Times New Roman" w:cs="Times New Roman"/>
          <w:sz w:val="24"/>
          <w:szCs w:val="24"/>
          <w:lang w:val="de-AT"/>
        </w:rPr>
        <w:tab/>
        <w:t xml:space="preserve">Golden DB, Valentine MD, Kagey-Sobotka A, Lichtenstein LM. </w:t>
      </w:r>
      <w:r w:rsidRPr="009044F7">
        <w:rPr>
          <w:rFonts w:ascii="Times New Roman" w:hAnsi="Times New Roman" w:cs="Times New Roman"/>
          <w:sz w:val="24"/>
          <w:szCs w:val="24"/>
        </w:rPr>
        <w:t xml:space="preserve">Regimens of Hymenoptera venom immunotherapy. </w:t>
      </w:r>
      <w:r w:rsidRPr="009044F7">
        <w:rPr>
          <w:rFonts w:ascii="Times New Roman" w:hAnsi="Times New Roman" w:cs="Times New Roman"/>
          <w:sz w:val="24"/>
          <w:szCs w:val="24"/>
          <w:lang w:val="de-AT"/>
        </w:rPr>
        <w:t>Ann Intern Med 1980; 92:620-4.</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lang w:val="de-AT"/>
        </w:rPr>
        <w:t>74.</w:t>
      </w:r>
      <w:r w:rsidRPr="009044F7">
        <w:rPr>
          <w:rFonts w:ascii="Times New Roman" w:hAnsi="Times New Roman" w:cs="Times New Roman"/>
          <w:sz w:val="24"/>
          <w:szCs w:val="24"/>
          <w:lang w:val="de-AT"/>
        </w:rPr>
        <w:tab/>
        <w:t xml:space="preserve">Yunginger JW, Paull BR, Jones RT, Santrach PJ. </w:t>
      </w:r>
      <w:r w:rsidRPr="009044F7">
        <w:rPr>
          <w:rFonts w:ascii="Times New Roman" w:hAnsi="Times New Roman" w:cs="Times New Roman"/>
          <w:sz w:val="24"/>
          <w:szCs w:val="24"/>
        </w:rPr>
        <w:t xml:space="preserve">Rush venom immunotherapy program for honeybee sting sensitivity. </w:t>
      </w:r>
      <w:r w:rsidRPr="009044F7">
        <w:rPr>
          <w:rFonts w:ascii="Times New Roman" w:hAnsi="Times New Roman" w:cs="Times New Roman"/>
          <w:sz w:val="24"/>
          <w:szCs w:val="24"/>
          <w:lang w:val="de-AT"/>
        </w:rPr>
        <w:t>J Allergy Clin Immunol 1979; 63:340-7.</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75.</w:t>
      </w:r>
      <w:r w:rsidRPr="009044F7">
        <w:rPr>
          <w:rFonts w:ascii="Times New Roman" w:hAnsi="Times New Roman" w:cs="Times New Roman"/>
          <w:sz w:val="24"/>
          <w:szCs w:val="24"/>
          <w:lang w:val="de-AT"/>
        </w:rPr>
        <w:tab/>
        <w:t xml:space="preserve">Gillman SA, Cummins LH, Kozak PP, Jr., Hoffman DR. </w:t>
      </w:r>
      <w:r w:rsidRPr="009044F7">
        <w:rPr>
          <w:rFonts w:ascii="Times New Roman" w:hAnsi="Times New Roman" w:cs="Times New Roman"/>
          <w:sz w:val="24"/>
          <w:szCs w:val="24"/>
        </w:rPr>
        <w:t>Venom immunotherapy: comparison of "rush" vs "conventional" schedules. Ann Allergy 1980; 45:351-4.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76.</w:t>
      </w:r>
      <w:r w:rsidRPr="009044F7">
        <w:rPr>
          <w:rFonts w:ascii="Times New Roman" w:hAnsi="Times New Roman" w:cs="Times New Roman"/>
          <w:sz w:val="24"/>
          <w:szCs w:val="24"/>
        </w:rPr>
        <w:tab/>
        <w:t>Laurent J, Smiejan JM, Bloch-Morot E, Herman D. Safety of Hymenoptera venom rush immunotherapy. Allergy 1997; 52:94-6.</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77.</w:t>
      </w:r>
      <w:r w:rsidRPr="009044F7">
        <w:rPr>
          <w:rFonts w:ascii="Times New Roman" w:hAnsi="Times New Roman" w:cs="Times New Roman"/>
          <w:sz w:val="24"/>
          <w:szCs w:val="24"/>
        </w:rPr>
        <w:tab/>
        <w:t xml:space="preserve">Sturm G, Kranke B, Rudolph C, Aberer W. Rush Hymenoptera venom immunotherapy: a safe and practical protocol for high-risk patients. </w:t>
      </w:r>
      <w:r w:rsidRPr="009044F7">
        <w:rPr>
          <w:rFonts w:ascii="Times New Roman" w:hAnsi="Times New Roman" w:cs="Times New Roman"/>
          <w:sz w:val="24"/>
          <w:szCs w:val="24"/>
          <w:lang w:val="de-AT"/>
        </w:rPr>
        <w:t>J Allergy Clin Immunol 2002; 110:928-33.</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lang w:val="de-AT"/>
        </w:rPr>
        <w:t>78.</w:t>
      </w:r>
      <w:r w:rsidRPr="009044F7">
        <w:rPr>
          <w:rFonts w:ascii="Times New Roman" w:hAnsi="Times New Roman" w:cs="Times New Roman"/>
          <w:sz w:val="24"/>
          <w:szCs w:val="24"/>
          <w:lang w:val="de-AT"/>
        </w:rPr>
        <w:tab/>
        <w:t xml:space="preserve">van der Zwan JC, Flinterman J, Jankowski IG, Kerckhaert JA. </w:t>
      </w:r>
      <w:r w:rsidRPr="009044F7">
        <w:rPr>
          <w:rFonts w:ascii="Times New Roman" w:hAnsi="Times New Roman" w:cs="Times New Roman"/>
          <w:sz w:val="24"/>
          <w:szCs w:val="24"/>
        </w:rPr>
        <w:t xml:space="preserve">Hyposensitisation to wasp venom in six hours. </w:t>
      </w:r>
      <w:r w:rsidRPr="009044F7">
        <w:rPr>
          <w:rFonts w:ascii="Times New Roman" w:hAnsi="Times New Roman" w:cs="Times New Roman"/>
          <w:sz w:val="24"/>
          <w:szCs w:val="24"/>
          <w:lang w:val="de-AT"/>
        </w:rPr>
        <w:t>Br Med J (Clin Res Ed) 1983; 287:1329-31.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79.</w:t>
      </w:r>
      <w:r w:rsidRPr="009044F7">
        <w:rPr>
          <w:rFonts w:ascii="Times New Roman" w:hAnsi="Times New Roman" w:cs="Times New Roman"/>
          <w:sz w:val="24"/>
          <w:szCs w:val="24"/>
          <w:lang w:val="de-AT"/>
        </w:rPr>
        <w:tab/>
        <w:t xml:space="preserve">Bernstein JA, Kagen SL, Bernstein DI, Bernstein IL. </w:t>
      </w:r>
      <w:r w:rsidRPr="009044F7">
        <w:rPr>
          <w:rFonts w:ascii="Times New Roman" w:hAnsi="Times New Roman" w:cs="Times New Roman"/>
          <w:sz w:val="24"/>
          <w:szCs w:val="24"/>
        </w:rPr>
        <w:t>Rapid venom immunotherapy is safe for routine use in the treatment of patients with Hymenoptera anaphylaxis. Ann Allergy 1994; 73:423-8.</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80.</w:t>
      </w:r>
      <w:r w:rsidRPr="009044F7">
        <w:rPr>
          <w:rFonts w:ascii="Times New Roman" w:hAnsi="Times New Roman" w:cs="Times New Roman"/>
          <w:sz w:val="24"/>
          <w:szCs w:val="24"/>
        </w:rPr>
        <w:tab/>
        <w:t>Birnbaum J, Charpin D, Vervloet D. Rapid Hymenoptera venom immunotherapy: comparative safety of three protocols. Clin Exp Allergy 1993; 23:226-30.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81.</w:t>
      </w:r>
      <w:r w:rsidRPr="009044F7">
        <w:rPr>
          <w:rFonts w:ascii="Times New Roman" w:hAnsi="Times New Roman" w:cs="Times New Roman"/>
          <w:sz w:val="24"/>
          <w:szCs w:val="24"/>
        </w:rPr>
        <w:tab/>
        <w:t>Roll A, Hofbauer G, Ballmer-Weber BK, Schmid-Grendelmeier P. Safety of specific immunotherapy using a four-hour ultra-rush induction scheme in bee and wasp allergy. J Investig Allergol Clin Immunol 2006; 16:79-85.</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82.</w:t>
      </w:r>
      <w:r w:rsidRPr="009044F7">
        <w:rPr>
          <w:rFonts w:ascii="Times New Roman" w:hAnsi="Times New Roman" w:cs="Times New Roman"/>
          <w:sz w:val="24"/>
          <w:szCs w:val="24"/>
        </w:rPr>
        <w:tab/>
        <w:t>Malling HJ, Djurup R, Sondergaard I, Weeke B. Clustered immunotherapy with Yellow Jacket venom. Evaluation of the influence of time interval on in vivo and in vitro parameters. Allergy 1985; 40:373-83.</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83.</w:t>
      </w:r>
      <w:r w:rsidRPr="009044F7">
        <w:rPr>
          <w:rFonts w:ascii="Times New Roman" w:hAnsi="Times New Roman" w:cs="Times New Roman"/>
          <w:sz w:val="24"/>
          <w:szCs w:val="24"/>
        </w:rPr>
        <w:tab/>
        <w:t>Tarhini H, Knani J, Michel FB, Bousquet J. Safety of venom immunotherapy administered by a cluster schedule. J Allergy Clin Immunol 1992; 89:1198-9.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84.</w:t>
      </w:r>
      <w:r w:rsidRPr="009044F7">
        <w:rPr>
          <w:rFonts w:ascii="Times New Roman" w:hAnsi="Times New Roman" w:cs="Times New Roman"/>
          <w:sz w:val="24"/>
          <w:szCs w:val="24"/>
        </w:rPr>
        <w:tab/>
        <w:t>Lockey RF, Turkeltaub PC, Olive ES, Hubbard JM, Baird-Warren IA, Bukantz SC. The Hymenoptera venom study. III: Safety of venom immunotherapy. J Allergy Clin Immunol 1990; 86:775-80.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85.</w:t>
      </w:r>
      <w:r w:rsidRPr="009044F7">
        <w:rPr>
          <w:rFonts w:ascii="Times New Roman" w:hAnsi="Times New Roman" w:cs="Times New Roman"/>
          <w:sz w:val="24"/>
          <w:szCs w:val="24"/>
        </w:rPr>
        <w:tab/>
        <w:t>Korosec P, Ziberna K, Silar M, Dezman M, Celesnik Smodis N, Rijavec M, et al. Immunological and clinical factors associated with adverse systemic reactions during the build-up phase of honeybee venom immunotherapy. Clin Exp Allergy 2015; 45:1579-89.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86.</w:t>
      </w:r>
      <w:r w:rsidRPr="009044F7">
        <w:rPr>
          <w:rFonts w:ascii="Times New Roman" w:hAnsi="Times New Roman" w:cs="Times New Roman"/>
          <w:sz w:val="24"/>
          <w:szCs w:val="24"/>
        </w:rPr>
        <w:tab/>
        <w:t>Roumana A, Pitsios C, Vartholomaios S, Kompoti E, Kontou-Fili K. The safety of initiating Hymenoptera immunotherapy at 1 microg of venom extract. J Allergy Clin Immunol 2009; 124:379-81.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lastRenderedPageBreak/>
        <w:t>87.</w:t>
      </w:r>
      <w:r w:rsidRPr="009044F7">
        <w:rPr>
          <w:rFonts w:ascii="Times New Roman" w:hAnsi="Times New Roman" w:cs="Times New Roman"/>
          <w:sz w:val="24"/>
          <w:szCs w:val="24"/>
        </w:rPr>
        <w:tab/>
        <w:t>Hunt KJ, Valentine MD, Sobotka AK, Benton AW, Amodio FJ, Lichtenstein LM. A controlled trial of immunotherapy in insect hypersensitivity. N Engl J Med 1978; 299:157-61.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88.</w:t>
      </w:r>
      <w:r w:rsidRPr="009044F7">
        <w:rPr>
          <w:rFonts w:ascii="Times New Roman" w:hAnsi="Times New Roman" w:cs="Times New Roman"/>
          <w:sz w:val="24"/>
          <w:szCs w:val="24"/>
        </w:rPr>
        <w:tab/>
        <w:t>Golden DB, Kagey-Sobotka A, Valentine MD, Lichtenstein LM. Dose dependence of Hymenoptera venom immunotherapy. J Allergy Clin Immunol 1981; 67:370-4.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89.</w:t>
      </w:r>
      <w:r w:rsidRPr="009044F7">
        <w:rPr>
          <w:rFonts w:ascii="Times New Roman" w:hAnsi="Times New Roman" w:cs="Times New Roman"/>
          <w:sz w:val="24"/>
          <w:szCs w:val="24"/>
        </w:rPr>
        <w:tab/>
        <w:t>Goldberg A, Confino-Cohen R. Bee venom immunotherapy - how early is it effective? Allergy 2010; 65:391-5.</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90.</w:t>
      </w:r>
      <w:r w:rsidRPr="009044F7">
        <w:rPr>
          <w:rFonts w:ascii="Times New Roman" w:hAnsi="Times New Roman" w:cs="Times New Roman"/>
          <w:sz w:val="24"/>
          <w:szCs w:val="24"/>
        </w:rPr>
        <w:tab/>
        <w:t>Hoffman DR, Jacobson RS. Allergens in hymenoptera venom XII: how much protein is in a sting? Ann Allergy 1984; 52:276-8.</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91.</w:t>
      </w:r>
      <w:r w:rsidRPr="009044F7">
        <w:rPr>
          <w:rFonts w:ascii="Times New Roman" w:hAnsi="Times New Roman" w:cs="Times New Roman"/>
          <w:sz w:val="24"/>
          <w:szCs w:val="24"/>
        </w:rPr>
        <w:tab/>
        <w:t>Rueff F, Wenderoth A, Przybilla B. Patients still reacting to a sting challenge while receiving conventional Hymenoptera venom immunotherapy are protected by increased venom doses. J Allergy Clin Immunol 2001; 108:1027-32.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92.</w:t>
      </w:r>
      <w:r w:rsidRPr="009044F7">
        <w:rPr>
          <w:rFonts w:ascii="Times New Roman" w:hAnsi="Times New Roman" w:cs="Times New Roman"/>
          <w:sz w:val="24"/>
          <w:szCs w:val="24"/>
        </w:rPr>
        <w:tab/>
        <w:t>Bousquet J, Menardo JL, Velasquez G, Michel FB. Systemic reactions during maintenance immunotherapy with honey bee venom. Ann Allergy 1988; 61:63-8.</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93.</w:t>
      </w:r>
      <w:r w:rsidRPr="009044F7">
        <w:rPr>
          <w:rFonts w:ascii="Times New Roman" w:hAnsi="Times New Roman" w:cs="Times New Roman"/>
          <w:sz w:val="24"/>
          <w:szCs w:val="24"/>
        </w:rPr>
        <w:tab/>
        <w:t>Bonifazi F, Jutel M, Bilo BM, Birnbaum J, Muller U. Prevention and treatment of hymenoptera venom allergy: guidelines for clinical practice. Allergy 2005; 60:1459-70.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94.</w:t>
      </w:r>
      <w:r w:rsidRPr="009044F7">
        <w:rPr>
          <w:rFonts w:ascii="Times New Roman" w:hAnsi="Times New Roman" w:cs="Times New Roman"/>
          <w:sz w:val="24"/>
          <w:szCs w:val="24"/>
        </w:rPr>
        <w:tab/>
        <w:t>Simioni L, Vianello A, Bonadonna P, Marcer G, Severino M, Pagani M, et al. Efficacy of venom immunotherapy given every 3 or 4 months: a prospective comparison with the conventional regimen. Ann Allergy Asthma Immunol 2013; 110:51-4.</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95.</w:t>
      </w:r>
      <w:r w:rsidRPr="009044F7">
        <w:rPr>
          <w:rFonts w:ascii="Times New Roman" w:hAnsi="Times New Roman" w:cs="Times New Roman"/>
          <w:sz w:val="24"/>
          <w:szCs w:val="24"/>
        </w:rPr>
        <w:tab/>
        <w:t>Goldberg A, Confino-Cohen R. Maintenance venom immunotherapy administered at 3-month intervals is both safe and efficacious. J Allergy Clin Immunol 2001; 107:902-6.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96.</w:t>
      </w:r>
      <w:r w:rsidRPr="009044F7">
        <w:rPr>
          <w:rFonts w:ascii="Times New Roman" w:hAnsi="Times New Roman" w:cs="Times New Roman"/>
          <w:sz w:val="24"/>
          <w:szCs w:val="24"/>
        </w:rPr>
        <w:tab/>
        <w:t>Cavallucci E, Ramondo S, Renzetti A, Turi MC, Di Claudio F, Braga M, et al. Maintenance venom immunotherapy administered at a 3-month interval preserves safety and efficacy and improves adherence. J Investig Allergol Clin Immunol 2010; 20:63-8.</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97.</w:t>
      </w:r>
      <w:r w:rsidRPr="009044F7">
        <w:rPr>
          <w:rFonts w:ascii="Times New Roman" w:hAnsi="Times New Roman" w:cs="Times New Roman"/>
          <w:sz w:val="24"/>
          <w:szCs w:val="24"/>
        </w:rPr>
        <w:tab/>
        <w:t>Goldberg A, Confino-Cohen R. Effectiveness of maintenance bee venom immunotherapy administered at 6-month intervals. Ann Allergy Asthma Immunol 2007; 99:352-7.</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98.</w:t>
      </w:r>
      <w:r w:rsidRPr="009044F7">
        <w:rPr>
          <w:rFonts w:ascii="Times New Roman" w:hAnsi="Times New Roman" w:cs="Times New Roman"/>
          <w:sz w:val="24"/>
          <w:szCs w:val="24"/>
        </w:rPr>
        <w:tab/>
        <w:t>Reisman RE. Duration of venom immunotherapy: relationship to the severity of symptoms of initial insect sting anaphylaxis. J Allergy Clin Immunol 1993; 92:831-6.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99.</w:t>
      </w:r>
      <w:r w:rsidRPr="009044F7">
        <w:rPr>
          <w:rFonts w:ascii="Times New Roman" w:hAnsi="Times New Roman" w:cs="Times New Roman"/>
          <w:sz w:val="24"/>
          <w:szCs w:val="24"/>
        </w:rPr>
        <w:tab/>
        <w:t>Lerch E, Muller UR. Long-term protection after stopping venom immunotherapy: results of re-stings in 200 patients. J Allergy Clin Immunol 1998; 101:606-12.</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100.</w:t>
      </w:r>
      <w:r w:rsidRPr="009044F7">
        <w:rPr>
          <w:rFonts w:ascii="Times New Roman" w:hAnsi="Times New Roman" w:cs="Times New Roman"/>
          <w:sz w:val="24"/>
          <w:szCs w:val="24"/>
        </w:rPr>
        <w:tab/>
        <w:t xml:space="preserve">Keating MU, Kagey-Sobotka A, Hamilton RG, Yunginger JW. Clinical and immunologic follow-up of patients who stop venom immunotherapy. </w:t>
      </w:r>
      <w:r w:rsidRPr="009044F7">
        <w:rPr>
          <w:rFonts w:ascii="Times New Roman" w:hAnsi="Times New Roman" w:cs="Times New Roman"/>
          <w:sz w:val="24"/>
          <w:szCs w:val="24"/>
          <w:lang w:val="de-AT"/>
        </w:rPr>
        <w:t>J Allergy Clin Immunol 1991; 88:339-48.</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101.</w:t>
      </w:r>
      <w:r w:rsidRPr="009044F7">
        <w:rPr>
          <w:rFonts w:ascii="Times New Roman" w:hAnsi="Times New Roman" w:cs="Times New Roman"/>
          <w:sz w:val="24"/>
          <w:szCs w:val="24"/>
          <w:lang w:val="de-AT"/>
        </w:rPr>
        <w:tab/>
        <w:t xml:space="preserve">Golden DB, Kwiterovich KA, Kagey-Sobotka A, Valentine MD, Lichtenstein LM. </w:t>
      </w:r>
      <w:r w:rsidRPr="009044F7">
        <w:rPr>
          <w:rFonts w:ascii="Times New Roman" w:hAnsi="Times New Roman" w:cs="Times New Roman"/>
          <w:sz w:val="24"/>
          <w:szCs w:val="24"/>
        </w:rPr>
        <w:t>Discontinuing venom immunotherapy: outcome after five years. J Allergy Clin Immunol 1996; 97:579-87.</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lang w:val="de-AT"/>
        </w:rPr>
        <w:t>102.</w:t>
      </w:r>
      <w:r w:rsidRPr="009044F7">
        <w:rPr>
          <w:rFonts w:ascii="Times New Roman" w:hAnsi="Times New Roman" w:cs="Times New Roman"/>
          <w:sz w:val="24"/>
          <w:szCs w:val="24"/>
          <w:lang w:val="de-AT"/>
        </w:rPr>
        <w:tab/>
        <w:t>Golden DB, Kwiterovich KA, Kagey-Sobotka A, Lichtenstein LM. Discontinuing venom immunotherapy: extended observations. J Allergy Clin Immunol 1998; 101:298-305.</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103.</w:t>
      </w:r>
      <w:r w:rsidRPr="009044F7">
        <w:rPr>
          <w:rFonts w:ascii="Times New Roman" w:hAnsi="Times New Roman" w:cs="Times New Roman"/>
          <w:sz w:val="24"/>
          <w:szCs w:val="24"/>
          <w:lang w:val="de-AT"/>
        </w:rPr>
        <w:tab/>
        <w:t xml:space="preserve">Bilo MB, Kamberi E, Tontini C, Marinangeli L, Cognigni M, Brianzoni MF, et al. </w:t>
      </w:r>
      <w:r w:rsidRPr="009044F7">
        <w:rPr>
          <w:rFonts w:ascii="Times New Roman" w:hAnsi="Times New Roman" w:cs="Times New Roman"/>
          <w:sz w:val="24"/>
          <w:szCs w:val="24"/>
        </w:rPr>
        <w:t>High adherence to hymenoptera venom subcutaneous immunotherapy over a 5-year follow-up: A real-life experience. J Allergy Clin Immunol Pract 2016; 4:327-9 e1.</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104.</w:t>
      </w:r>
      <w:r w:rsidRPr="009044F7">
        <w:rPr>
          <w:rFonts w:ascii="Times New Roman" w:hAnsi="Times New Roman" w:cs="Times New Roman"/>
          <w:sz w:val="24"/>
          <w:szCs w:val="24"/>
        </w:rPr>
        <w:tab/>
        <w:t xml:space="preserve">Blaauw PJ, Smithuis LO. The evaluation of the common diagnostic methods of hypersensitivity for bee and yellow jacket venom by means of an in-hospital insect sting. </w:t>
      </w:r>
      <w:r w:rsidRPr="009044F7">
        <w:rPr>
          <w:rFonts w:ascii="Times New Roman" w:hAnsi="Times New Roman" w:cs="Times New Roman"/>
          <w:sz w:val="24"/>
          <w:szCs w:val="24"/>
          <w:lang w:val="de-AT"/>
        </w:rPr>
        <w:t>J Allergy Clin Immunol 1985; 75:556-62.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105.</w:t>
      </w:r>
      <w:r w:rsidRPr="009044F7">
        <w:rPr>
          <w:rFonts w:ascii="Times New Roman" w:hAnsi="Times New Roman" w:cs="Times New Roman"/>
          <w:sz w:val="24"/>
          <w:szCs w:val="24"/>
          <w:lang w:val="de-AT"/>
        </w:rPr>
        <w:tab/>
        <w:t xml:space="preserve">van der Linden PW, Hack CE, Struyvenberg A, van der Zwan JK. </w:t>
      </w:r>
      <w:r w:rsidRPr="009044F7">
        <w:rPr>
          <w:rFonts w:ascii="Times New Roman" w:hAnsi="Times New Roman" w:cs="Times New Roman"/>
          <w:sz w:val="24"/>
          <w:szCs w:val="24"/>
        </w:rPr>
        <w:t xml:space="preserve">Insect-sting challenge in 324 subjects with a previous anaphylactic reaction: current criteria for </w:t>
      </w:r>
      <w:r w:rsidRPr="009044F7">
        <w:rPr>
          <w:rFonts w:ascii="Times New Roman" w:hAnsi="Times New Roman" w:cs="Times New Roman"/>
          <w:sz w:val="24"/>
          <w:szCs w:val="24"/>
        </w:rPr>
        <w:lastRenderedPageBreak/>
        <w:t>insect-venom hypersensitivity do not predict the occurrence and the severity of anaphylaxis. J Allergy Clin Immunol 1994; 94:151-9.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106.</w:t>
      </w:r>
      <w:r w:rsidRPr="009044F7">
        <w:rPr>
          <w:rFonts w:ascii="Times New Roman" w:hAnsi="Times New Roman" w:cs="Times New Roman"/>
          <w:sz w:val="24"/>
          <w:szCs w:val="24"/>
        </w:rPr>
        <w:tab/>
        <w:t>Rueff F, Przybilla B, Muller U, Mosbech H. The sting challenge test in Hymenoptera venom allergy. Position paper of the Subcommittee on Insect Venom Allergy of the European Academy of Allergology and Clinical Immunology. Allergy 1996; 51:216-25.</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107.</w:t>
      </w:r>
      <w:r w:rsidRPr="009044F7">
        <w:rPr>
          <w:rFonts w:ascii="Times New Roman" w:hAnsi="Times New Roman" w:cs="Times New Roman"/>
          <w:sz w:val="24"/>
          <w:szCs w:val="24"/>
        </w:rPr>
        <w:tab/>
        <w:t>Kohler J, Blank S, Muller S, Bantleon F, Frick M, Huss-Marp J, et al. Component resolution reveals additional major allergens in patients with honeybee venom allergy. J Allergy Clin Immunol 2014; 133:1383-9, 9 e1-6.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108.</w:t>
      </w:r>
      <w:r w:rsidRPr="009044F7">
        <w:rPr>
          <w:rFonts w:ascii="Times New Roman" w:hAnsi="Times New Roman" w:cs="Times New Roman"/>
          <w:sz w:val="24"/>
          <w:szCs w:val="24"/>
        </w:rPr>
        <w:tab/>
        <w:t>Frick M, Fischer J, Helbling A, Rueff F, Wieczorek D, Ollert M, et al. Predominant Api m 10 sensitization as risk factor for treatment failure in honey bee venom immunotherapy. J Allergy Clin Immunol 2016.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109.</w:t>
      </w:r>
      <w:r w:rsidRPr="009044F7">
        <w:rPr>
          <w:rFonts w:ascii="Times New Roman" w:hAnsi="Times New Roman" w:cs="Times New Roman"/>
          <w:sz w:val="24"/>
          <w:szCs w:val="24"/>
        </w:rPr>
        <w:tab/>
        <w:t>Blank S, Seismann H, Michel Y, McIntyre M, Cifuentes L, Braren I, et al. Api m 10, a genuine A. mellifera venom allergen, is clinically relevant but underrepresented in therapeutic extracts. Allergy 2011.</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110.</w:t>
      </w:r>
      <w:r w:rsidRPr="009044F7">
        <w:rPr>
          <w:rFonts w:ascii="Times New Roman" w:hAnsi="Times New Roman" w:cs="Times New Roman"/>
          <w:sz w:val="24"/>
          <w:szCs w:val="24"/>
        </w:rPr>
        <w:tab/>
        <w:t>Cadario G, Marengo F, Ranghino E, Rossi R, Gatti B, Cantone R, et al. Higher frequency of early local side effects with aqueous versus depot immunotherapy for hymenoptera venom allergy. J Investig Allergol Clin Immunol 2004; 14:127-33.</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111.</w:t>
      </w:r>
      <w:r w:rsidRPr="009044F7">
        <w:rPr>
          <w:rFonts w:ascii="Times New Roman" w:hAnsi="Times New Roman" w:cs="Times New Roman"/>
          <w:sz w:val="24"/>
          <w:szCs w:val="24"/>
        </w:rPr>
        <w:tab/>
        <w:t>Haugaard L, Norregaard OF, Dahl R. In-hospital sting challenge in insect venom-allergic patients after stopping venom immunotherapy. J Allergy Clin Immunol 1991; 87:699-702.</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112.</w:t>
      </w:r>
      <w:r w:rsidRPr="009044F7">
        <w:rPr>
          <w:rFonts w:ascii="Times New Roman" w:hAnsi="Times New Roman" w:cs="Times New Roman"/>
          <w:sz w:val="24"/>
          <w:szCs w:val="24"/>
        </w:rPr>
        <w:tab/>
        <w:t xml:space="preserve">Muller U, Berchtold E, Helbling A. Honeybee venom allergy: results of a sting challenge 1 year after stopping successful venom immunotherapy in 86 patients. </w:t>
      </w:r>
      <w:r w:rsidRPr="009044F7">
        <w:rPr>
          <w:rFonts w:ascii="Times New Roman" w:hAnsi="Times New Roman" w:cs="Times New Roman"/>
          <w:sz w:val="24"/>
          <w:szCs w:val="24"/>
          <w:lang w:val="de-AT"/>
        </w:rPr>
        <w:t>J Allergy Clin Immunol 1991; 87:702-9.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113.</w:t>
      </w:r>
      <w:r w:rsidRPr="009044F7">
        <w:rPr>
          <w:rFonts w:ascii="Times New Roman" w:hAnsi="Times New Roman" w:cs="Times New Roman"/>
          <w:sz w:val="24"/>
          <w:szCs w:val="24"/>
          <w:lang w:val="de-AT"/>
        </w:rPr>
        <w:tab/>
        <w:t xml:space="preserve">Golden DB, Kagey-Sobotka A, Lichtenstein LM. </w:t>
      </w:r>
      <w:r w:rsidRPr="009044F7">
        <w:rPr>
          <w:rFonts w:ascii="Times New Roman" w:hAnsi="Times New Roman" w:cs="Times New Roman"/>
          <w:sz w:val="24"/>
          <w:szCs w:val="24"/>
        </w:rPr>
        <w:t>Survey of patients after discontinuing venom immunotherapy. J Allergy Clin Immunol 2000; 105:385-90.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114.</w:t>
      </w:r>
      <w:r w:rsidRPr="009044F7">
        <w:rPr>
          <w:rFonts w:ascii="Times New Roman" w:hAnsi="Times New Roman" w:cs="Times New Roman"/>
          <w:sz w:val="24"/>
          <w:szCs w:val="24"/>
        </w:rPr>
        <w:tab/>
        <w:t>Bilo MB, Cichocka-Jarosz E, Pumphrey R, Oude-Elberink JN, Lange J, Jakob T, et al. Self-medication of anaphylactic reactions due to Hymenoptera stings - An EAACI Task Force Consensus Statement. Allergy 2016.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115.</w:t>
      </w:r>
      <w:r w:rsidRPr="009044F7">
        <w:rPr>
          <w:rFonts w:ascii="Times New Roman" w:hAnsi="Times New Roman" w:cs="Times New Roman"/>
          <w:sz w:val="24"/>
          <w:szCs w:val="24"/>
        </w:rPr>
        <w:tab/>
        <w:t>Kontou-Fili K, Filis CI. Prolonged high-dose omalizumab is required to control reactions to venom immunotherapy in mastocytosis. Allergy 2009; 64:1384-5.</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116.</w:t>
      </w:r>
      <w:r w:rsidRPr="009044F7">
        <w:rPr>
          <w:rFonts w:ascii="Times New Roman" w:hAnsi="Times New Roman" w:cs="Times New Roman"/>
          <w:sz w:val="24"/>
          <w:szCs w:val="24"/>
        </w:rPr>
        <w:tab/>
        <w:t xml:space="preserve">Soriano Gomis V, Gonzalez Delgado P, Niveiro Hernandez E. Failure of omalizumab treatment after recurrent systemic reactions to bee-venom immunotherapy. </w:t>
      </w:r>
      <w:r w:rsidRPr="009044F7">
        <w:rPr>
          <w:rFonts w:ascii="Times New Roman" w:hAnsi="Times New Roman" w:cs="Times New Roman"/>
          <w:sz w:val="24"/>
          <w:szCs w:val="24"/>
          <w:lang w:val="de-AT"/>
        </w:rPr>
        <w:t>J Investig Allergol Clin Immunol 2008; 18:225-6.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117.</w:t>
      </w:r>
      <w:r w:rsidRPr="009044F7">
        <w:rPr>
          <w:rFonts w:ascii="Times New Roman" w:hAnsi="Times New Roman" w:cs="Times New Roman"/>
          <w:sz w:val="24"/>
          <w:szCs w:val="24"/>
          <w:lang w:val="de-AT"/>
        </w:rPr>
        <w:tab/>
        <w:t xml:space="preserve">van Halteren HK, van der Linden PW, Burgers JA, Bartelink AK. </w:t>
      </w:r>
      <w:r w:rsidRPr="009044F7">
        <w:rPr>
          <w:rFonts w:ascii="Times New Roman" w:hAnsi="Times New Roman" w:cs="Times New Roman"/>
          <w:sz w:val="24"/>
          <w:szCs w:val="24"/>
        </w:rPr>
        <w:t>Discontinuation of yellow jacket venom immunotherapy: follow-up of 75 patients by means of deliberate sting challenge. J Allergy Clin Immunol 1997; 100:767-70.</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118.</w:t>
      </w:r>
      <w:r w:rsidRPr="009044F7">
        <w:rPr>
          <w:rFonts w:ascii="Times New Roman" w:hAnsi="Times New Roman" w:cs="Times New Roman"/>
          <w:sz w:val="24"/>
          <w:szCs w:val="24"/>
        </w:rPr>
        <w:tab/>
        <w:t>Golden DB. Long-term outcome after venom immunotherapy. Curr Opin Allergy Clin Immunol 2010; 10:337-41.</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lang w:val="de-AT"/>
        </w:rPr>
        <w:t>119.</w:t>
      </w:r>
      <w:r w:rsidRPr="009044F7">
        <w:rPr>
          <w:rFonts w:ascii="Times New Roman" w:hAnsi="Times New Roman" w:cs="Times New Roman"/>
          <w:sz w:val="24"/>
          <w:szCs w:val="24"/>
          <w:lang w:val="de-AT"/>
        </w:rPr>
        <w:tab/>
        <w:t xml:space="preserve">van Halteren HK, van der Linden PW, Burgers SA, Bartelink AK. </w:t>
      </w:r>
      <w:r w:rsidRPr="009044F7">
        <w:rPr>
          <w:rFonts w:ascii="Times New Roman" w:hAnsi="Times New Roman" w:cs="Times New Roman"/>
          <w:sz w:val="24"/>
          <w:szCs w:val="24"/>
        </w:rPr>
        <w:t xml:space="preserve">Hymenoptera sting challenge of 348 patients: relation to subsequent field stings. </w:t>
      </w:r>
      <w:r w:rsidRPr="009044F7">
        <w:rPr>
          <w:rFonts w:ascii="Times New Roman" w:hAnsi="Times New Roman" w:cs="Times New Roman"/>
          <w:sz w:val="24"/>
          <w:szCs w:val="24"/>
          <w:lang w:val="de-AT"/>
        </w:rPr>
        <w:t>J Allergy Clin Immunol 1996; 97:1058-63.</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120.</w:t>
      </w:r>
      <w:r w:rsidRPr="009044F7">
        <w:rPr>
          <w:rFonts w:ascii="Times New Roman" w:hAnsi="Times New Roman" w:cs="Times New Roman"/>
          <w:sz w:val="24"/>
          <w:szCs w:val="24"/>
          <w:lang w:val="de-AT"/>
        </w:rPr>
        <w:tab/>
        <w:t xml:space="preserve">Franken HH, Dubois AE, Minkema HJ, van der Heide S, de Monchy JG. </w:t>
      </w:r>
      <w:r w:rsidRPr="009044F7">
        <w:rPr>
          <w:rFonts w:ascii="Times New Roman" w:hAnsi="Times New Roman" w:cs="Times New Roman"/>
          <w:sz w:val="24"/>
          <w:szCs w:val="24"/>
        </w:rPr>
        <w:t>Lack of reproducibility of a single negative sting challenge response in the assessment of anaphylactic risk in patients with suspected yellow jacket hypersensitivity. J Allergy Clin Immunol 1994; 93:431-6.</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121.</w:t>
      </w:r>
      <w:r w:rsidRPr="009044F7">
        <w:rPr>
          <w:rFonts w:ascii="Times New Roman" w:hAnsi="Times New Roman" w:cs="Times New Roman"/>
          <w:sz w:val="24"/>
          <w:szCs w:val="24"/>
        </w:rPr>
        <w:tab/>
        <w:t>Urbanek R, Kemeny DM, Richards D. Sub-class of IgG anti-bee venom antibody produced during bee venom immunotherapy and its relationship to long-term protection from bee stings and following termination of venom immunotherapy. Clin Allergy 1986; 16:317-22.</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lastRenderedPageBreak/>
        <w:t>122.</w:t>
      </w:r>
      <w:r w:rsidRPr="009044F7">
        <w:rPr>
          <w:rFonts w:ascii="Times New Roman" w:hAnsi="Times New Roman" w:cs="Times New Roman"/>
          <w:sz w:val="24"/>
          <w:szCs w:val="24"/>
        </w:rPr>
        <w:tab/>
        <w:t xml:space="preserve">Golden DB, Lawrence ID, Hamilton RH, Kagey-Sobotka A, Valentine MD, Lichtenstein LM. Clinical correlation of the venom-specific IgG antibody level during maintenance venom immunotherapy. </w:t>
      </w:r>
      <w:r w:rsidRPr="009044F7">
        <w:rPr>
          <w:rFonts w:ascii="Times New Roman" w:hAnsi="Times New Roman" w:cs="Times New Roman"/>
          <w:sz w:val="24"/>
          <w:szCs w:val="24"/>
          <w:lang w:val="de-AT"/>
        </w:rPr>
        <w:t>J Allergy Clin Immunol 1992; 90:386-93.</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123.</w:t>
      </w:r>
      <w:r w:rsidRPr="009044F7">
        <w:rPr>
          <w:rFonts w:ascii="Times New Roman" w:hAnsi="Times New Roman" w:cs="Times New Roman"/>
          <w:sz w:val="24"/>
          <w:szCs w:val="24"/>
          <w:lang w:val="de-AT"/>
        </w:rPr>
        <w:tab/>
        <w:t xml:space="preserve">Varga EM, Francis JN, Zach MS, Klunker S, Aberer W, Durham SR. </w:t>
      </w:r>
      <w:r w:rsidRPr="009044F7">
        <w:rPr>
          <w:rFonts w:ascii="Times New Roman" w:hAnsi="Times New Roman" w:cs="Times New Roman"/>
          <w:sz w:val="24"/>
          <w:szCs w:val="24"/>
        </w:rPr>
        <w:t>Time course of serum inhibitory activity for facilitated allergen-IgE binding during bee venom immunotherapy in children. Clin Exp Allergy 2009; 39:1353-7.</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124.</w:t>
      </w:r>
      <w:r w:rsidRPr="009044F7">
        <w:rPr>
          <w:rFonts w:ascii="Times New Roman" w:hAnsi="Times New Roman" w:cs="Times New Roman"/>
          <w:sz w:val="24"/>
          <w:szCs w:val="24"/>
        </w:rPr>
        <w:tab/>
        <w:t>Mobs C, Muller J, Rudzio A, Pickert J, Blank S, Jakob T, et al. Decline of Ves v 5-specific blocking capacity in wasp venom-allergic patients after stopping allergen immunotherapy. Allergy 2015; 70:715-9.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125.</w:t>
      </w:r>
      <w:r w:rsidRPr="009044F7">
        <w:rPr>
          <w:rFonts w:ascii="Times New Roman" w:hAnsi="Times New Roman" w:cs="Times New Roman"/>
          <w:sz w:val="24"/>
          <w:szCs w:val="24"/>
        </w:rPr>
        <w:tab/>
        <w:t>Erzen R, Kosnik M, Silar M, Korosec P. Basophil response and the induction of a tolerance in venom immunotherapy: a long-term sting challenge study. Allergy 2012.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rPr>
        <w:t>126.</w:t>
      </w:r>
      <w:r w:rsidRPr="009044F7">
        <w:rPr>
          <w:rFonts w:ascii="Times New Roman" w:hAnsi="Times New Roman" w:cs="Times New Roman"/>
          <w:sz w:val="24"/>
          <w:szCs w:val="24"/>
        </w:rPr>
        <w:tab/>
        <w:t>Erdmann SM, Sachs B, Kwiecien R, Moll-Slodowy S, Sauer I, Merk HF. The basophil activation test in wasp venom allergy: sensitivity, specificity and monitoring specific immunotherapy. Allergy 2004; 59:1102-9.</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127.</w:t>
      </w:r>
      <w:r w:rsidRPr="009044F7">
        <w:rPr>
          <w:rFonts w:ascii="Times New Roman" w:hAnsi="Times New Roman" w:cs="Times New Roman"/>
          <w:sz w:val="24"/>
          <w:szCs w:val="24"/>
        </w:rPr>
        <w:tab/>
        <w:t xml:space="preserve">Zitnik SE, Vesel T, Avcin T, Silar M, Kosnik M, Korosec P. Monitoring honeybee venom immunotherapy in children with the basophil activation test. </w:t>
      </w:r>
      <w:r w:rsidRPr="009044F7">
        <w:rPr>
          <w:rFonts w:ascii="Times New Roman" w:hAnsi="Times New Roman" w:cs="Times New Roman"/>
          <w:sz w:val="24"/>
          <w:szCs w:val="24"/>
          <w:lang w:val="de-AT"/>
        </w:rPr>
        <w:t>Pediatr Allergy Immunol 2012; 23:166-72.</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128.</w:t>
      </w:r>
      <w:r w:rsidRPr="009044F7">
        <w:rPr>
          <w:rFonts w:ascii="Times New Roman" w:hAnsi="Times New Roman" w:cs="Times New Roman"/>
          <w:sz w:val="24"/>
          <w:szCs w:val="24"/>
          <w:lang w:val="de-AT"/>
        </w:rPr>
        <w:tab/>
        <w:t xml:space="preserve">Celesnik N, Vesel T, Rijavec M, Silar M, Erzen R, Kosnik M, et al. </w:t>
      </w:r>
      <w:r w:rsidRPr="009044F7">
        <w:rPr>
          <w:rFonts w:ascii="Times New Roman" w:hAnsi="Times New Roman" w:cs="Times New Roman"/>
          <w:sz w:val="24"/>
          <w:szCs w:val="24"/>
        </w:rPr>
        <w:t>Short-term venom immunotherapy induces desensitization of FcepsilonRI-mediated basophil response. Allergy 2012; 67:1594-600.</w:t>
      </w:r>
    </w:p>
    <w:p w:rsidR="00B9651D" w:rsidRPr="009044F7" w:rsidRDefault="00B9651D" w:rsidP="00087487">
      <w:pPr>
        <w:pStyle w:val="EndNoteBibliography"/>
        <w:spacing w:after="0"/>
        <w:ind w:left="720" w:hanging="720"/>
        <w:rPr>
          <w:rFonts w:ascii="Times New Roman" w:hAnsi="Times New Roman" w:cs="Times New Roman"/>
          <w:sz w:val="24"/>
          <w:szCs w:val="24"/>
          <w:lang w:val="de-AT"/>
        </w:rPr>
      </w:pPr>
      <w:r w:rsidRPr="009044F7">
        <w:rPr>
          <w:rFonts w:ascii="Times New Roman" w:hAnsi="Times New Roman" w:cs="Times New Roman"/>
          <w:sz w:val="24"/>
          <w:szCs w:val="24"/>
        </w:rPr>
        <w:t>129.</w:t>
      </w:r>
      <w:r w:rsidRPr="009044F7">
        <w:rPr>
          <w:rFonts w:ascii="Times New Roman" w:hAnsi="Times New Roman" w:cs="Times New Roman"/>
          <w:sz w:val="24"/>
          <w:szCs w:val="24"/>
        </w:rPr>
        <w:tab/>
        <w:t xml:space="preserve">Shamji MH, Layhadi JA, Scadding GW, Cheung DK, Calderon MA, Turka LA, et al. Basophil expression of diamine oxidase: a novel biomarker of allergen immunotherapy response. </w:t>
      </w:r>
      <w:r w:rsidRPr="009044F7">
        <w:rPr>
          <w:rFonts w:ascii="Times New Roman" w:hAnsi="Times New Roman" w:cs="Times New Roman"/>
          <w:sz w:val="24"/>
          <w:szCs w:val="24"/>
          <w:lang w:val="de-AT"/>
        </w:rPr>
        <w:t>J Allergy Clin Immunol 2015; 135:913-21 e9.</w:t>
      </w:r>
    </w:p>
    <w:p w:rsidR="00B9651D" w:rsidRPr="009044F7" w:rsidRDefault="00B9651D" w:rsidP="00087487">
      <w:pPr>
        <w:pStyle w:val="EndNoteBibliography"/>
        <w:spacing w:after="0"/>
        <w:ind w:left="720" w:hanging="720"/>
        <w:rPr>
          <w:rFonts w:ascii="Times New Roman" w:hAnsi="Times New Roman" w:cs="Times New Roman"/>
          <w:sz w:val="24"/>
          <w:szCs w:val="24"/>
        </w:rPr>
      </w:pPr>
      <w:r w:rsidRPr="009044F7">
        <w:rPr>
          <w:rFonts w:ascii="Times New Roman" w:hAnsi="Times New Roman" w:cs="Times New Roman"/>
          <w:sz w:val="24"/>
          <w:szCs w:val="24"/>
          <w:lang w:val="de-AT"/>
        </w:rPr>
        <w:t>130.</w:t>
      </w:r>
      <w:r w:rsidRPr="009044F7">
        <w:rPr>
          <w:rFonts w:ascii="Times New Roman" w:hAnsi="Times New Roman" w:cs="Times New Roman"/>
          <w:sz w:val="24"/>
          <w:szCs w:val="24"/>
          <w:lang w:val="de-AT"/>
        </w:rPr>
        <w:tab/>
        <w:t xml:space="preserve">Shamji MH, Francis JN, Wurtzen PA, Lund K, Durham SR, Till SJ. </w:t>
      </w:r>
      <w:r w:rsidRPr="009044F7">
        <w:rPr>
          <w:rFonts w:ascii="Times New Roman" w:hAnsi="Times New Roman" w:cs="Times New Roman"/>
          <w:sz w:val="24"/>
          <w:szCs w:val="24"/>
        </w:rPr>
        <w:t>Cell-free detection of allergen-IgE cross-linking with immobilized phase CD23: inhibition by blocking antibody responses after immunotherapy. J Allergy Clin Immunol 2013; 132:1003-5 e1-4.</w:t>
      </w:r>
    </w:p>
    <w:p w:rsidR="00B9651D" w:rsidRPr="009044F7" w:rsidRDefault="00B9651D" w:rsidP="00087487">
      <w:pPr>
        <w:pStyle w:val="EndNoteBibliography"/>
        <w:ind w:left="720" w:hanging="720"/>
        <w:rPr>
          <w:rFonts w:ascii="Times New Roman" w:hAnsi="Times New Roman" w:cs="Times New Roman"/>
          <w:sz w:val="24"/>
          <w:szCs w:val="24"/>
        </w:rPr>
      </w:pPr>
      <w:r w:rsidRPr="009044F7">
        <w:rPr>
          <w:rFonts w:ascii="Times New Roman" w:hAnsi="Times New Roman" w:cs="Times New Roman"/>
          <w:sz w:val="24"/>
          <w:szCs w:val="24"/>
        </w:rPr>
        <w:t>131.</w:t>
      </w:r>
      <w:r w:rsidRPr="009044F7">
        <w:rPr>
          <w:rFonts w:ascii="Times New Roman" w:hAnsi="Times New Roman" w:cs="Times New Roman"/>
          <w:sz w:val="24"/>
          <w:szCs w:val="24"/>
        </w:rPr>
        <w:tab/>
        <w:t>Boyle RJ, Elremeli M, Hockenhull J, Cherry MG, Bulsara MK, Daniels M, et al. Venom immunotherapy for preventing allergic reactions to insect stings. Cochrane Database Syst Rev 2012; 10:CD008838.</w:t>
      </w:r>
    </w:p>
    <w:p w:rsidR="00B9651D" w:rsidRPr="009044F7" w:rsidRDefault="00B9651D" w:rsidP="003136C3">
      <w:pPr>
        <w:autoSpaceDE w:val="0"/>
        <w:autoSpaceDN w:val="0"/>
        <w:adjustRightInd w:val="0"/>
        <w:spacing w:after="120" w:line="480" w:lineRule="auto"/>
        <w:rPr>
          <w:rFonts w:ascii="Times New Roman" w:hAnsi="Times New Roman" w:cs="Times New Roman"/>
          <w:sz w:val="24"/>
          <w:szCs w:val="24"/>
        </w:rPr>
      </w:pPr>
    </w:p>
    <w:p w:rsidR="00B9651D" w:rsidRPr="009044F7" w:rsidRDefault="00B9651D" w:rsidP="003136C3">
      <w:pPr>
        <w:autoSpaceDE w:val="0"/>
        <w:autoSpaceDN w:val="0"/>
        <w:adjustRightInd w:val="0"/>
        <w:spacing w:after="120" w:line="480" w:lineRule="auto"/>
        <w:rPr>
          <w:rFonts w:ascii="Times New Roman" w:hAnsi="Times New Roman" w:cs="Times New Roman"/>
          <w:sz w:val="24"/>
          <w:szCs w:val="24"/>
        </w:rPr>
      </w:pPr>
      <w:r w:rsidRPr="009044F7">
        <w:rPr>
          <w:rFonts w:ascii="Times New Roman" w:hAnsi="Times New Roman" w:cs="Times New Roman"/>
          <w:sz w:val="24"/>
          <w:szCs w:val="24"/>
        </w:rPr>
        <w:br w:type="page"/>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79"/>
        <w:gridCol w:w="6537"/>
      </w:tblGrid>
      <w:tr w:rsidR="00B9651D" w:rsidRPr="00ED37E3" w:rsidTr="003F5361">
        <w:trPr>
          <w:trHeight w:val="657"/>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B9651D" w:rsidRPr="00BB66C6" w:rsidRDefault="00B9651D" w:rsidP="003F5361">
            <w:pPr>
              <w:pStyle w:val="Text"/>
              <w:keepNext/>
              <w:keepLines/>
              <w:shd w:val="clear" w:color="auto" w:fill="DBE5F1"/>
              <w:spacing w:line="480" w:lineRule="auto"/>
              <w:outlineLvl w:val="3"/>
              <w:rPr>
                <w:rFonts w:ascii="Arial" w:hAnsi="Arial"/>
                <w:b/>
                <w:sz w:val="22"/>
                <w:szCs w:val="22"/>
                <w:lang w:val="en-US"/>
              </w:rPr>
            </w:pPr>
            <w:r w:rsidRPr="00BB66C6">
              <w:rPr>
                <w:rFonts w:ascii="Arial" w:hAnsi="Arial"/>
                <w:b/>
                <w:sz w:val="22"/>
                <w:szCs w:val="22"/>
                <w:lang w:val="en-US"/>
              </w:rPr>
              <w:lastRenderedPageBreak/>
              <w:t>Box 1. Key terms</w:t>
            </w:r>
          </w:p>
        </w:tc>
      </w:tr>
      <w:tr w:rsidR="00B9651D" w:rsidRPr="0084179D" w:rsidTr="003F5361">
        <w:trPr>
          <w:trHeight w:val="2391"/>
        </w:trPr>
        <w:tc>
          <w:tcPr>
            <w:tcW w:w="247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B9651D" w:rsidRPr="00ED37E3" w:rsidRDefault="00B9651D" w:rsidP="003F5361">
            <w:pPr>
              <w:pStyle w:val="Text"/>
              <w:spacing w:line="480" w:lineRule="auto"/>
            </w:pPr>
            <w:r w:rsidRPr="003F5361">
              <w:rPr>
                <w:rFonts w:ascii="Arial" w:hAnsi="Arial"/>
                <w:b/>
                <w:bCs/>
                <w:sz w:val="20"/>
                <w:szCs w:val="20"/>
                <w:lang w:val="en-US"/>
              </w:rPr>
              <w:t>Allergen immunotherapy (AIT)</w:t>
            </w:r>
          </w:p>
        </w:tc>
        <w:tc>
          <w:tcPr>
            <w:tcW w:w="6537" w:type="dxa"/>
            <w:tcBorders>
              <w:top w:val="single" w:sz="4" w:space="0" w:color="000000"/>
              <w:left w:val="single" w:sz="4" w:space="0" w:color="000000"/>
              <w:bottom w:val="single" w:sz="4" w:space="0" w:color="000000"/>
              <w:right w:val="single" w:sz="4" w:space="0" w:color="000000"/>
            </w:tcBorders>
            <w:shd w:val="clear" w:color="auto" w:fill="DBE5F1"/>
          </w:tcPr>
          <w:p w:rsidR="00B9651D" w:rsidRPr="003F5361" w:rsidRDefault="00B9651D" w:rsidP="00A81FFA">
            <w:pPr>
              <w:pStyle w:val="Text"/>
              <w:keepNext/>
              <w:keepLines/>
              <w:spacing w:line="480" w:lineRule="auto"/>
              <w:outlineLvl w:val="3"/>
              <w:rPr>
                <w:lang w:val="en-US"/>
              </w:rPr>
            </w:pPr>
            <w:r w:rsidRPr="003F5361">
              <w:rPr>
                <w:rFonts w:ascii="Arial" w:hAnsi="Arial"/>
                <w:sz w:val="20"/>
                <w:szCs w:val="20"/>
                <w:lang w:val="en-US"/>
              </w:rPr>
              <w:t>Repeated allergen administration at regular intervals to modulate immune response in order to reduce symptoms and the need of medication for clinical allergies</w:t>
            </w:r>
            <w:r>
              <w:rPr>
                <w:rFonts w:ascii="Arial" w:hAnsi="Arial"/>
                <w:sz w:val="20"/>
                <w:szCs w:val="20"/>
                <w:lang w:val="en-US"/>
              </w:rPr>
              <w:t xml:space="preserve">. </w:t>
            </w:r>
            <w:r w:rsidRPr="003F5361">
              <w:rPr>
                <w:rFonts w:ascii="Arial" w:hAnsi="Arial"/>
                <w:sz w:val="20"/>
                <w:szCs w:val="20"/>
                <w:lang w:val="en-US"/>
              </w:rPr>
              <w:t>This is also sometimes known as allergen specific immunotherapy,</w:t>
            </w:r>
            <w:r>
              <w:rPr>
                <w:rFonts w:ascii="Arial" w:hAnsi="Arial"/>
                <w:sz w:val="20"/>
                <w:szCs w:val="20"/>
                <w:lang w:val="en-US"/>
              </w:rPr>
              <w:t xml:space="preserve"> desensitization, hypo</w:t>
            </w:r>
            <w:r w:rsidRPr="003F5361">
              <w:rPr>
                <w:rFonts w:ascii="Arial" w:hAnsi="Arial"/>
                <w:sz w:val="20"/>
                <w:szCs w:val="20"/>
                <w:lang w:val="en-US"/>
              </w:rPr>
              <w:t>sensitization</w:t>
            </w:r>
            <w:r>
              <w:rPr>
                <w:rFonts w:ascii="Arial" w:hAnsi="Arial"/>
                <w:sz w:val="20"/>
                <w:szCs w:val="20"/>
                <w:lang w:val="en-US"/>
              </w:rPr>
              <w:t>, or allergy vaccination</w:t>
            </w:r>
          </w:p>
        </w:tc>
      </w:tr>
      <w:tr w:rsidR="00B9651D" w:rsidRPr="0084179D" w:rsidTr="003F5361">
        <w:trPr>
          <w:trHeight w:val="657"/>
        </w:trPr>
        <w:tc>
          <w:tcPr>
            <w:tcW w:w="247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B9651D" w:rsidRPr="003F5361" w:rsidRDefault="00B9651D" w:rsidP="003F5361">
            <w:pPr>
              <w:pStyle w:val="Text"/>
              <w:spacing w:line="480" w:lineRule="auto"/>
              <w:rPr>
                <w:rFonts w:ascii="Arial" w:hAnsi="Arial" w:cs="Arial"/>
                <w:b/>
                <w:sz w:val="20"/>
                <w:szCs w:val="20"/>
              </w:rPr>
            </w:pPr>
            <w:r w:rsidRPr="003F5361">
              <w:rPr>
                <w:rFonts w:ascii="Arial" w:hAnsi="Arial" w:cs="Arial"/>
                <w:b/>
                <w:sz w:val="20"/>
                <w:szCs w:val="20"/>
                <w:lang w:val="en-GB"/>
              </w:rPr>
              <w:t>Aqueous</w:t>
            </w:r>
            <w:r w:rsidRPr="003F5361">
              <w:rPr>
                <w:rFonts w:ascii="Arial" w:hAnsi="Arial" w:cs="Arial"/>
                <w:b/>
                <w:sz w:val="20"/>
                <w:szCs w:val="20"/>
              </w:rPr>
              <w:t xml:space="preserve"> </w:t>
            </w:r>
            <w:r>
              <w:rPr>
                <w:rFonts w:ascii="Arial" w:hAnsi="Arial" w:cs="Arial"/>
                <w:b/>
                <w:sz w:val="20"/>
                <w:szCs w:val="20"/>
              </w:rPr>
              <w:t>venom preparations</w:t>
            </w:r>
          </w:p>
        </w:tc>
        <w:tc>
          <w:tcPr>
            <w:tcW w:w="6537" w:type="dxa"/>
            <w:tcBorders>
              <w:top w:val="single" w:sz="4" w:space="0" w:color="000000"/>
              <w:left w:val="single" w:sz="4" w:space="0" w:color="000000"/>
              <w:bottom w:val="single" w:sz="4" w:space="0" w:color="000000"/>
              <w:right w:val="single" w:sz="4" w:space="0" w:color="000000"/>
            </w:tcBorders>
            <w:shd w:val="clear" w:color="auto" w:fill="DBE5F1"/>
          </w:tcPr>
          <w:p w:rsidR="00B9651D" w:rsidRPr="003F5361" w:rsidRDefault="00B9651D" w:rsidP="003F5361">
            <w:pPr>
              <w:pStyle w:val="Text"/>
              <w:keepNext/>
              <w:keepLines/>
              <w:spacing w:line="480" w:lineRule="auto"/>
              <w:outlineLvl w:val="3"/>
              <w:rPr>
                <w:rFonts w:ascii="Arial" w:hAnsi="Arial" w:cs="Arial"/>
                <w:lang w:val="en-US"/>
              </w:rPr>
            </w:pPr>
            <w:r w:rsidRPr="003F5361">
              <w:rPr>
                <w:rFonts w:ascii="Arial" w:hAnsi="Arial" w:cs="Arial"/>
                <w:sz w:val="20"/>
                <w:szCs w:val="20"/>
                <w:lang w:val="en-US" w:eastAsia="de-AT"/>
              </w:rPr>
              <w:t xml:space="preserve">Lyophilized venom, which is reconstituted in </w:t>
            </w:r>
            <w:r>
              <w:rPr>
                <w:rFonts w:ascii="Arial" w:hAnsi="Arial" w:cs="Arial"/>
                <w:sz w:val="20"/>
                <w:szCs w:val="20"/>
                <w:lang w:val="en-US" w:eastAsia="de-AT"/>
              </w:rPr>
              <w:t>(</w:t>
            </w:r>
            <w:r w:rsidRPr="003F5361">
              <w:rPr>
                <w:rFonts w:ascii="Arial" w:hAnsi="Arial" w:cs="Arial"/>
                <w:sz w:val="20"/>
                <w:szCs w:val="20"/>
                <w:lang w:val="en-US" w:eastAsia="de-AT"/>
              </w:rPr>
              <w:t>albumin-containing</w:t>
            </w:r>
            <w:r>
              <w:rPr>
                <w:rFonts w:ascii="Arial" w:hAnsi="Arial" w:cs="Arial"/>
                <w:sz w:val="20"/>
                <w:szCs w:val="20"/>
                <w:lang w:val="en-US" w:eastAsia="de-AT"/>
              </w:rPr>
              <w:t>)</w:t>
            </w:r>
            <w:r w:rsidRPr="003F5361">
              <w:rPr>
                <w:rFonts w:ascii="Arial" w:hAnsi="Arial" w:cs="Arial"/>
                <w:sz w:val="20"/>
                <w:szCs w:val="20"/>
                <w:lang w:val="en-US" w:eastAsia="de-AT"/>
              </w:rPr>
              <w:t xml:space="preserve"> saline diluent.</w:t>
            </w:r>
          </w:p>
        </w:tc>
      </w:tr>
      <w:tr w:rsidR="00B9651D" w:rsidRPr="0084179D" w:rsidTr="003F5361">
        <w:trPr>
          <w:trHeight w:val="223"/>
        </w:trPr>
        <w:tc>
          <w:tcPr>
            <w:tcW w:w="247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B9651D" w:rsidRPr="003F5361" w:rsidRDefault="00B9651D" w:rsidP="003F5361">
            <w:pPr>
              <w:pStyle w:val="Text"/>
              <w:spacing w:line="480" w:lineRule="auto"/>
              <w:rPr>
                <w:rFonts w:ascii="Arial" w:hAnsi="Arial" w:cs="Arial"/>
                <w:b/>
                <w:sz w:val="20"/>
                <w:szCs w:val="20"/>
              </w:rPr>
            </w:pPr>
            <w:r>
              <w:rPr>
                <w:rFonts w:ascii="Arial" w:hAnsi="Arial" w:cs="Arial"/>
                <w:b/>
                <w:sz w:val="20"/>
                <w:szCs w:val="20"/>
              </w:rPr>
              <w:t>Depot venom preparations</w:t>
            </w:r>
          </w:p>
        </w:tc>
        <w:tc>
          <w:tcPr>
            <w:tcW w:w="6537" w:type="dxa"/>
            <w:tcBorders>
              <w:top w:val="single" w:sz="4" w:space="0" w:color="000000"/>
              <w:left w:val="single" w:sz="4" w:space="0" w:color="000000"/>
              <w:bottom w:val="single" w:sz="4" w:space="0" w:color="000000"/>
              <w:right w:val="single" w:sz="4" w:space="0" w:color="000000"/>
            </w:tcBorders>
            <w:shd w:val="clear" w:color="auto" w:fill="DBE5F1"/>
          </w:tcPr>
          <w:p w:rsidR="00B9651D" w:rsidRPr="003F5361" w:rsidRDefault="00B9651D" w:rsidP="003F5361">
            <w:pPr>
              <w:pStyle w:val="Text"/>
              <w:keepNext/>
              <w:keepLines/>
              <w:spacing w:line="480" w:lineRule="auto"/>
              <w:outlineLvl w:val="3"/>
              <w:rPr>
                <w:rFonts w:ascii="Arial" w:hAnsi="Arial" w:cs="Arial"/>
                <w:sz w:val="20"/>
                <w:szCs w:val="20"/>
                <w:lang w:val="en-US"/>
              </w:rPr>
            </w:pPr>
            <w:r w:rsidRPr="003F5361">
              <w:rPr>
                <w:rFonts w:ascii="Arial" w:hAnsi="Arial" w:cs="Arial"/>
                <w:sz w:val="20"/>
                <w:szCs w:val="20"/>
                <w:lang w:val="en-GB"/>
              </w:rPr>
              <w:t>Venom preparation adsorbed onto aluminium hydroxide</w:t>
            </w:r>
            <w:r>
              <w:rPr>
                <w:rFonts w:ascii="Arial" w:hAnsi="Arial" w:cs="Arial"/>
                <w:sz w:val="20"/>
                <w:szCs w:val="20"/>
                <w:lang w:val="en-GB"/>
              </w:rPr>
              <w:t xml:space="preserve"> or L-tyrosine</w:t>
            </w:r>
            <w:r w:rsidRPr="003F5361">
              <w:rPr>
                <w:rFonts w:ascii="Arial" w:hAnsi="Arial" w:cs="Arial"/>
                <w:sz w:val="20"/>
                <w:szCs w:val="20"/>
                <w:lang w:val="en-GB"/>
              </w:rPr>
              <w:t>.</w:t>
            </w:r>
          </w:p>
        </w:tc>
      </w:tr>
      <w:tr w:rsidR="00B9651D" w:rsidRPr="0084179D" w:rsidTr="003F5361">
        <w:trPr>
          <w:trHeight w:val="1090"/>
        </w:trPr>
        <w:tc>
          <w:tcPr>
            <w:tcW w:w="247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B9651D" w:rsidRPr="003F5361" w:rsidRDefault="00B9651D" w:rsidP="003F5361">
            <w:pPr>
              <w:pStyle w:val="Text"/>
              <w:spacing w:line="480" w:lineRule="auto"/>
              <w:rPr>
                <w:rFonts w:ascii="Arial" w:hAnsi="Arial" w:cs="Arial"/>
                <w:b/>
                <w:sz w:val="20"/>
                <w:szCs w:val="20"/>
              </w:rPr>
            </w:pPr>
            <w:r>
              <w:rPr>
                <w:rFonts w:ascii="Arial" w:hAnsi="Arial" w:cs="Arial"/>
                <w:b/>
                <w:sz w:val="20"/>
                <w:szCs w:val="20"/>
              </w:rPr>
              <w:t>Purified venom preparations</w:t>
            </w:r>
          </w:p>
        </w:tc>
        <w:tc>
          <w:tcPr>
            <w:tcW w:w="6537" w:type="dxa"/>
            <w:tcBorders>
              <w:top w:val="single" w:sz="4" w:space="0" w:color="000000"/>
              <w:left w:val="single" w:sz="4" w:space="0" w:color="000000"/>
              <w:bottom w:val="single" w:sz="4" w:space="0" w:color="000000"/>
              <w:right w:val="single" w:sz="4" w:space="0" w:color="000000"/>
            </w:tcBorders>
            <w:shd w:val="clear" w:color="auto" w:fill="DBE5F1"/>
          </w:tcPr>
          <w:p w:rsidR="00B9651D" w:rsidRPr="003F5361" w:rsidRDefault="00B9651D" w:rsidP="003F5361">
            <w:pPr>
              <w:pBdr>
                <w:top w:val="nil"/>
                <w:left w:val="nil"/>
                <w:bottom w:val="nil"/>
                <w:right w:val="nil"/>
                <w:between w:val="nil"/>
                <w:bar w:val="nil"/>
              </w:pBdr>
              <w:autoSpaceDE w:val="0"/>
              <w:autoSpaceDN w:val="0"/>
              <w:adjustRightInd w:val="0"/>
              <w:spacing w:after="0" w:line="480" w:lineRule="auto"/>
              <w:rPr>
                <w:rFonts w:ascii="Arial" w:eastAsia="Arial Unicode MS" w:hAnsi="Arial" w:cs="Arial"/>
                <w:sz w:val="20"/>
                <w:szCs w:val="20"/>
                <w:bdr w:val="nil"/>
                <w:lang w:val="en-US" w:eastAsia="de-AT"/>
              </w:rPr>
            </w:pPr>
            <w:r>
              <w:rPr>
                <w:rFonts w:ascii="Arial" w:eastAsia="Arial Unicode MS" w:hAnsi="Arial" w:cs="Arial"/>
                <w:sz w:val="20"/>
                <w:szCs w:val="20"/>
                <w:bdr w:val="nil"/>
                <w:lang w:val="en-US" w:eastAsia="de-AT"/>
              </w:rPr>
              <w:t>Venom preparations</w:t>
            </w:r>
            <w:r w:rsidRPr="003F5361">
              <w:rPr>
                <w:rFonts w:ascii="Arial" w:eastAsia="Arial Unicode MS" w:hAnsi="Arial" w:cs="Arial"/>
                <w:sz w:val="20"/>
                <w:szCs w:val="20"/>
                <w:bdr w:val="nil"/>
                <w:lang w:val="en-US" w:eastAsia="de-AT"/>
              </w:rPr>
              <w:t xml:space="preserve"> where irritant low-molecular components &lt;1000 Dalton are removed.</w:t>
            </w:r>
          </w:p>
        </w:tc>
      </w:tr>
      <w:tr w:rsidR="00B9651D" w:rsidRPr="0084179D" w:rsidTr="003F5361">
        <w:trPr>
          <w:trHeight w:val="1090"/>
        </w:trPr>
        <w:tc>
          <w:tcPr>
            <w:tcW w:w="247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B9651D" w:rsidRPr="00A81FFA" w:rsidRDefault="00B9651D" w:rsidP="003F733B">
            <w:pPr>
              <w:pStyle w:val="Text"/>
              <w:spacing w:line="480" w:lineRule="auto"/>
              <w:rPr>
                <w:lang w:val="en-US"/>
              </w:rPr>
            </w:pPr>
            <w:r w:rsidRPr="003F5361">
              <w:rPr>
                <w:rFonts w:ascii="Arial" w:hAnsi="Arial"/>
                <w:b/>
                <w:bCs/>
                <w:sz w:val="20"/>
                <w:szCs w:val="20"/>
                <w:lang w:val="en-US"/>
              </w:rPr>
              <w:t>Venom immunotherapy (VIT)</w:t>
            </w:r>
          </w:p>
        </w:tc>
        <w:tc>
          <w:tcPr>
            <w:tcW w:w="6537" w:type="dxa"/>
            <w:tcBorders>
              <w:top w:val="single" w:sz="4" w:space="0" w:color="000000"/>
              <w:left w:val="single" w:sz="4" w:space="0" w:color="000000"/>
              <w:bottom w:val="single" w:sz="4" w:space="0" w:color="000000"/>
              <w:right w:val="single" w:sz="4" w:space="0" w:color="000000"/>
            </w:tcBorders>
            <w:shd w:val="clear" w:color="auto" w:fill="DBE5F1"/>
          </w:tcPr>
          <w:p w:rsidR="00B9651D" w:rsidRPr="003F5361" w:rsidRDefault="00B9651D" w:rsidP="003F733B">
            <w:pPr>
              <w:pStyle w:val="Text"/>
              <w:keepNext/>
              <w:keepLines/>
              <w:spacing w:line="480" w:lineRule="auto"/>
              <w:outlineLvl w:val="3"/>
              <w:rPr>
                <w:lang w:val="en-US"/>
              </w:rPr>
            </w:pPr>
            <w:r>
              <w:rPr>
                <w:rFonts w:ascii="Arial" w:hAnsi="Arial"/>
                <w:sz w:val="20"/>
                <w:szCs w:val="20"/>
                <w:lang w:val="en-US"/>
              </w:rPr>
              <w:t>AIT</w:t>
            </w:r>
            <w:r w:rsidRPr="003F5361">
              <w:rPr>
                <w:rFonts w:ascii="Arial" w:hAnsi="Arial"/>
                <w:sz w:val="20"/>
                <w:szCs w:val="20"/>
                <w:lang w:val="en-US"/>
              </w:rPr>
              <w:t xml:space="preserve"> where insect venom </w:t>
            </w:r>
            <w:r>
              <w:rPr>
                <w:rFonts w:ascii="Arial" w:hAnsi="Arial"/>
                <w:sz w:val="20"/>
                <w:szCs w:val="20"/>
                <w:lang w:val="en-US"/>
              </w:rPr>
              <w:t>preparations are</w:t>
            </w:r>
            <w:r w:rsidRPr="003F5361">
              <w:rPr>
                <w:rFonts w:ascii="Arial" w:hAnsi="Arial"/>
                <w:sz w:val="20"/>
                <w:szCs w:val="20"/>
                <w:lang w:val="en-US"/>
              </w:rPr>
              <w:t xml:space="preserve"> administered as a series of subcutaneous injections</w:t>
            </w:r>
            <w:r>
              <w:rPr>
                <w:rFonts w:ascii="Arial" w:hAnsi="Arial"/>
                <w:sz w:val="20"/>
                <w:szCs w:val="20"/>
                <w:lang w:val="en-US"/>
              </w:rPr>
              <w:t xml:space="preserve"> to eliminate systemic allergic reactions after insect stings</w:t>
            </w:r>
            <w:r w:rsidRPr="003F5361">
              <w:rPr>
                <w:rFonts w:ascii="Arial" w:hAnsi="Arial"/>
                <w:sz w:val="20"/>
                <w:szCs w:val="20"/>
                <w:lang w:val="en-US"/>
              </w:rPr>
              <w:t xml:space="preserve">. </w:t>
            </w:r>
          </w:p>
        </w:tc>
      </w:tr>
    </w:tbl>
    <w:p w:rsidR="00B9651D" w:rsidRDefault="00B9651D" w:rsidP="00B56046">
      <w:pPr>
        <w:autoSpaceDE w:val="0"/>
        <w:autoSpaceDN w:val="0"/>
        <w:adjustRightInd w:val="0"/>
        <w:spacing w:after="120" w:line="480" w:lineRule="auto"/>
        <w:rPr>
          <w:lang w:val="en-US"/>
        </w:rPr>
      </w:pPr>
    </w:p>
    <w:p w:rsidR="00B9651D" w:rsidRDefault="00B9651D" w:rsidP="00B56046">
      <w:pPr>
        <w:autoSpaceDE w:val="0"/>
        <w:autoSpaceDN w:val="0"/>
        <w:adjustRightInd w:val="0"/>
        <w:spacing w:after="120" w:line="480" w:lineRule="auto"/>
        <w:rPr>
          <w:lang w:val="en-US"/>
        </w:rPr>
      </w:pPr>
      <w:r>
        <w:rPr>
          <w:lang w:val="en-US"/>
        </w:rPr>
        <w:br w:type="page"/>
      </w:r>
    </w:p>
    <w:p w:rsidR="00B9651D" w:rsidRDefault="00777B8D" w:rsidP="00B56046">
      <w:pPr>
        <w:autoSpaceDE w:val="0"/>
        <w:autoSpaceDN w:val="0"/>
        <w:adjustRightInd w:val="0"/>
        <w:spacing w:after="120" w:line="480" w:lineRule="auto"/>
        <w:rPr>
          <w:lang w:val="en-US"/>
        </w:rPr>
      </w:pPr>
      <w:r>
        <w:rPr>
          <w:bCs/>
          <w:noProof/>
          <w:color w:val="000000"/>
          <w:lang w:val="pl-PL" w:eastAsia="pl-PL"/>
        </w:rPr>
        <w:lastRenderedPageBreak/>
        <w:pict>
          <v:rect id="officeArt object" o:spid="_x0000_s1026" alt="Text Box 2" style="position:absolute;margin-left:55pt;margin-top:20.55pt;width:448.4pt;height:460.25pt;z-index:251659264;visibility:visible;mso-wrap-distance-left:6.3pt;mso-wrap-distance-top:6.3pt;mso-wrap-distance-right:6.3pt;mso-wrap-distance-bottom:6.3pt;mso-position-horizontal-relative:pag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" fillcolor="#dce6f2">
            <v:textbox style="mso-next-textbox:#officeArt object" inset="3.6pt,,3.6pt">
              <w:txbxContent>
                <w:p w:rsidR="00B9651D" w:rsidRPr="00EF3B54" w:rsidRDefault="00B9651D" w:rsidP="00D12A73">
                  <w:pPr>
                    <w:spacing w:after="120"/>
                    <w:jc w:val="both"/>
                    <w:rPr>
                      <w:rFonts w:ascii="Arial" w:eastAsia="Arial" w:hAnsi="Arial" w:cs="Arial"/>
                      <w:b/>
                      <w:bCs/>
                      <w:lang w:val="en-US"/>
                    </w:rPr>
                  </w:pPr>
                  <w:r>
                    <w:rPr>
                      <w:rFonts w:ascii="Arial" w:hAnsi="Arial"/>
                      <w:b/>
                      <w:bCs/>
                      <w:lang w:val="en-US"/>
                    </w:rPr>
                    <w:t xml:space="preserve">Box 2: Assigning levels of evidence and recommendations </w:t>
                  </w:r>
                  <w:r w:rsidRPr="0000187C">
                    <w:rPr>
                      <w:rFonts w:ascii="Arial" w:hAnsi="Arial"/>
                      <w:b/>
                      <w:bCs/>
                      <w:highlight w:val="yellow"/>
                      <w:lang w:val="en-US"/>
                    </w:rPr>
                    <w:t>[Oxford Centre for Evidence-based Medicine]</w:t>
                  </w:r>
                </w:p>
                <w:p w:rsidR="00B9651D" w:rsidRPr="00EF3B54" w:rsidRDefault="00B9651D" w:rsidP="00D12A73">
                  <w:pPr>
                    <w:spacing w:after="120"/>
                    <w:jc w:val="both"/>
                    <w:rPr>
                      <w:rFonts w:ascii="Arial" w:eastAsia="Arial" w:hAnsi="Arial" w:cs="Arial"/>
                      <w:b/>
                      <w:bCs/>
                      <w:lang w:val="en-US"/>
                    </w:rPr>
                  </w:pPr>
                  <w:r>
                    <w:rPr>
                      <w:rFonts w:ascii="Arial" w:hAnsi="Arial"/>
                      <w:b/>
                      <w:bCs/>
                      <w:lang w:val="en-US"/>
                    </w:rPr>
                    <w:t>Level of evidence</w:t>
                  </w:r>
                </w:p>
                <w:p w:rsidR="00B9651D" w:rsidRPr="00EF3B54" w:rsidRDefault="00B9651D" w:rsidP="00D12A73">
                  <w:pPr>
                    <w:spacing w:after="120"/>
                    <w:ind w:left="1134" w:hanging="1134"/>
                    <w:jc w:val="both"/>
                    <w:rPr>
                      <w:rFonts w:ascii="Arial" w:eastAsia="Arial" w:hAnsi="Arial" w:cs="Arial"/>
                      <w:lang w:val="en-US"/>
                    </w:rPr>
                  </w:pPr>
                  <w:r>
                    <w:rPr>
                      <w:rFonts w:ascii="Arial" w:hAnsi="Arial"/>
                      <w:lang w:val="en-US"/>
                    </w:rPr>
                    <w:t xml:space="preserve">Level I </w:t>
                  </w:r>
                  <w:r>
                    <w:rPr>
                      <w:rFonts w:ascii="Arial" w:hAnsi="Arial"/>
                      <w:lang w:val="en-US"/>
                    </w:rPr>
                    <w:tab/>
                    <w:t>Systematic reviews, meta-analysis, randomized controlled trials</w:t>
                  </w:r>
                </w:p>
                <w:p w:rsidR="00B9651D" w:rsidRPr="00EF3B54" w:rsidRDefault="00B9651D" w:rsidP="00D12A73">
                  <w:pPr>
                    <w:spacing w:after="120"/>
                    <w:ind w:left="1134" w:hanging="1134"/>
                    <w:jc w:val="both"/>
                    <w:rPr>
                      <w:rFonts w:ascii="Arial" w:eastAsia="Arial" w:hAnsi="Arial" w:cs="Arial"/>
                      <w:lang w:val="en-US"/>
                    </w:rPr>
                  </w:pPr>
                  <w:r>
                    <w:rPr>
                      <w:rFonts w:ascii="Arial" w:hAnsi="Arial"/>
                      <w:lang w:val="en-US"/>
                    </w:rPr>
                    <w:t xml:space="preserve">Level II </w:t>
                  </w:r>
                  <w:r>
                    <w:rPr>
                      <w:rFonts w:ascii="Arial" w:hAnsi="Arial"/>
                      <w:lang w:val="en-US"/>
                    </w:rPr>
                    <w:tab/>
                    <w:t>Two groups, nonrandomized studies (e.g., cohort, case–control)</w:t>
                  </w:r>
                </w:p>
                <w:p w:rsidR="00B9651D" w:rsidRPr="00EF3B54" w:rsidRDefault="00B9651D" w:rsidP="00D12A73">
                  <w:pPr>
                    <w:spacing w:after="120"/>
                    <w:ind w:left="1134" w:hanging="1134"/>
                    <w:jc w:val="both"/>
                    <w:rPr>
                      <w:rFonts w:ascii="Arial" w:eastAsia="Arial" w:hAnsi="Arial" w:cs="Arial"/>
                      <w:lang w:val="en-US"/>
                    </w:rPr>
                  </w:pPr>
                  <w:r>
                    <w:rPr>
                      <w:rFonts w:ascii="Arial" w:hAnsi="Arial"/>
                      <w:lang w:val="en-US"/>
                    </w:rPr>
                    <w:t xml:space="preserve">Level III </w:t>
                  </w:r>
                  <w:r>
                    <w:rPr>
                      <w:rFonts w:ascii="Arial" w:hAnsi="Arial"/>
                      <w:lang w:val="en-US"/>
                    </w:rPr>
                    <w:tab/>
                    <w:t>One group nonrandomized (e.g., before and after, pretest, and post-test)</w:t>
                  </w:r>
                </w:p>
                <w:p w:rsidR="00B9651D" w:rsidRPr="00EF3B54" w:rsidRDefault="00B9651D" w:rsidP="00D12A73">
                  <w:pPr>
                    <w:spacing w:after="120"/>
                    <w:ind w:left="1134" w:hanging="1134"/>
                    <w:jc w:val="both"/>
                    <w:rPr>
                      <w:rFonts w:ascii="Arial" w:eastAsia="Arial" w:hAnsi="Arial" w:cs="Arial"/>
                      <w:lang w:val="en-US"/>
                    </w:rPr>
                  </w:pPr>
                  <w:r>
                    <w:rPr>
                      <w:rFonts w:ascii="Arial" w:hAnsi="Arial"/>
                      <w:lang w:val="en-US"/>
                    </w:rPr>
                    <w:t xml:space="preserve">Level IV </w:t>
                  </w:r>
                  <w:r>
                    <w:rPr>
                      <w:rFonts w:ascii="Arial" w:hAnsi="Arial"/>
                      <w:lang w:val="en-US"/>
                    </w:rPr>
                    <w:tab/>
                    <w:t>Descriptive studies that include analysis of outcomes (single-subject design, case series)</w:t>
                  </w:r>
                </w:p>
                <w:p w:rsidR="00B9651D" w:rsidRPr="00EF3B54" w:rsidRDefault="00B9651D" w:rsidP="00D12A73">
                  <w:pPr>
                    <w:spacing w:after="120"/>
                    <w:ind w:left="1134" w:hanging="1134"/>
                    <w:jc w:val="both"/>
                    <w:rPr>
                      <w:rFonts w:ascii="Arial" w:eastAsia="Arial" w:hAnsi="Arial" w:cs="Arial"/>
                      <w:lang w:val="en-US"/>
                    </w:rPr>
                  </w:pPr>
                  <w:r>
                    <w:rPr>
                      <w:rFonts w:ascii="Arial" w:hAnsi="Arial"/>
                      <w:lang w:val="en-US"/>
                    </w:rPr>
                    <w:t xml:space="preserve">Level V </w:t>
                  </w:r>
                  <w:r>
                    <w:rPr>
                      <w:rFonts w:ascii="Arial" w:hAnsi="Arial"/>
                      <w:lang w:val="en-US"/>
                    </w:rPr>
                    <w:tab/>
                    <w:t>Case reports and expert opinion that include narrative literature, reviews, and consensus statements</w:t>
                  </w:r>
                </w:p>
                <w:p w:rsidR="00B9651D" w:rsidRPr="00EF3B54" w:rsidRDefault="00B9651D" w:rsidP="00D12A73">
                  <w:pPr>
                    <w:spacing w:after="120"/>
                    <w:jc w:val="both"/>
                    <w:rPr>
                      <w:rFonts w:ascii="Arial" w:eastAsia="Arial" w:hAnsi="Arial" w:cs="Arial"/>
                      <w:b/>
                      <w:bCs/>
                      <w:lang w:val="en-US"/>
                    </w:rPr>
                  </w:pPr>
                  <w:r>
                    <w:rPr>
                      <w:rFonts w:ascii="Arial" w:hAnsi="Arial"/>
                      <w:b/>
                      <w:bCs/>
                      <w:lang w:val="en-US"/>
                    </w:rPr>
                    <w:t>Grades of recommendation</w:t>
                  </w:r>
                </w:p>
                <w:p w:rsidR="00B9651D" w:rsidRPr="00EF3B54" w:rsidRDefault="00B9651D" w:rsidP="00D12A73">
                  <w:pPr>
                    <w:spacing w:after="120"/>
                    <w:ind w:left="1134" w:hanging="1134"/>
                    <w:jc w:val="both"/>
                    <w:rPr>
                      <w:rFonts w:ascii="Arial" w:eastAsia="Arial" w:hAnsi="Arial" w:cs="Arial"/>
                      <w:lang w:val="en-US"/>
                    </w:rPr>
                  </w:pPr>
                  <w:r>
                    <w:rPr>
                      <w:rFonts w:ascii="Arial" w:hAnsi="Arial"/>
                      <w:lang w:val="en-US"/>
                    </w:rPr>
                    <w:t>Grade A     Consistent level I studies</w:t>
                  </w:r>
                </w:p>
                <w:p w:rsidR="00B9651D" w:rsidRPr="00EF3B54" w:rsidRDefault="00B9651D" w:rsidP="00D12A73">
                  <w:pPr>
                    <w:spacing w:after="120"/>
                    <w:ind w:left="1134" w:hanging="1134"/>
                    <w:jc w:val="both"/>
                    <w:rPr>
                      <w:rFonts w:ascii="Arial" w:eastAsia="Arial" w:hAnsi="Arial" w:cs="Arial"/>
                      <w:lang w:val="en-US"/>
                    </w:rPr>
                  </w:pPr>
                  <w:r>
                    <w:rPr>
                      <w:rFonts w:ascii="Arial" w:hAnsi="Arial"/>
                      <w:lang w:val="en-US"/>
                    </w:rPr>
                    <w:t>Grade B     Consistent level II or III studies or extrapolations from level I studies</w:t>
                  </w:r>
                </w:p>
                <w:p w:rsidR="00B9651D" w:rsidRPr="00EF3B54" w:rsidRDefault="00B9651D" w:rsidP="00D12A73">
                  <w:pPr>
                    <w:spacing w:after="120"/>
                    <w:ind w:left="1134" w:hanging="1134"/>
                    <w:jc w:val="both"/>
                    <w:rPr>
                      <w:rFonts w:ascii="Arial" w:eastAsia="Arial" w:hAnsi="Arial" w:cs="Arial"/>
                      <w:lang w:val="en-US"/>
                    </w:rPr>
                  </w:pPr>
                  <w:r>
                    <w:rPr>
                      <w:rFonts w:ascii="Arial" w:hAnsi="Arial"/>
                      <w:lang w:val="en-US"/>
                    </w:rPr>
                    <w:t>Grade C     Level IV studies or extrapolations from level II or III studies</w:t>
                  </w:r>
                </w:p>
                <w:p w:rsidR="00B9651D" w:rsidRPr="00EF3B54" w:rsidRDefault="00B9651D" w:rsidP="00D12A73">
                  <w:pPr>
                    <w:spacing w:after="120"/>
                    <w:ind w:left="1134" w:hanging="1134"/>
                    <w:rPr>
                      <w:rFonts w:ascii="Arial" w:eastAsia="Arial" w:hAnsi="Arial" w:cs="Arial"/>
                      <w:lang w:val="en-US"/>
                    </w:rPr>
                  </w:pPr>
                  <w:r>
                    <w:rPr>
                      <w:rFonts w:ascii="Arial" w:hAnsi="Arial"/>
                      <w:lang w:val="en-US"/>
                    </w:rPr>
                    <w:t>Grade D     Level V evidence or troublingly inconsistent or inconclusive studies at any level</w:t>
                  </w:r>
                </w:p>
                <w:p w:rsidR="00B9651D" w:rsidRPr="00EF3B54" w:rsidRDefault="00B9651D" w:rsidP="00D12A73">
                  <w:pPr>
                    <w:spacing w:after="120"/>
                    <w:rPr>
                      <w:rFonts w:ascii="Arial" w:eastAsia="Arial" w:hAnsi="Arial" w:cs="Arial"/>
                      <w:b/>
                      <w:bCs/>
                      <w:lang w:val="en-US"/>
                    </w:rPr>
                  </w:pPr>
                  <w:r>
                    <w:rPr>
                      <w:rFonts w:ascii="Arial" w:hAnsi="Arial"/>
                      <w:b/>
                      <w:bCs/>
                      <w:lang w:val="en-US"/>
                    </w:rPr>
                    <w:t>Strength of recommendations</w:t>
                  </w:r>
                </w:p>
                <w:p w:rsidR="00B9651D" w:rsidRPr="00EF3B54" w:rsidRDefault="00B9651D" w:rsidP="00D12A73">
                  <w:pPr>
                    <w:spacing w:after="120"/>
                    <w:rPr>
                      <w:rFonts w:ascii="Arial" w:eastAsia="Arial" w:hAnsi="Arial" w:cs="Arial"/>
                      <w:lang w:val="en-US"/>
                    </w:rPr>
                  </w:pPr>
                  <w:r>
                    <w:rPr>
                      <w:rFonts w:ascii="Arial" w:hAnsi="Arial"/>
                      <w:lang w:val="en-US"/>
                    </w:rPr>
                    <w:t>Strong</w:t>
                  </w:r>
                  <w:r>
                    <w:rPr>
                      <w:rFonts w:ascii="Arial" w:hAnsi="Arial"/>
                      <w:lang w:val="en-US"/>
                    </w:rPr>
                    <w:tab/>
                    <w:t xml:space="preserve">      Evidence from studies at low risk of bias /high quality studies</w:t>
                  </w:r>
                </w:p>
                <w:p w:rsidR="00B9651D" w:rsidRPr="00EF3B54" w:rsidRDefault="00B9651D" w:rsidP="00D12A73">
                  <w:pPr>
                    <w:spacing w:after="120"/>
                    <w:rPr>
                      <w:rFonts w:ascii="Arial" w:eastAsia="Arial" w:hAnsi="Arial" w:cs="Arial"/>
                      <w:lang w:val="en-US"/>
                    </w:rPr>
                  </w:pPr>
                  <w:r>
                    <w:rPr>
                      <w:rFonts w:ascii="Arial" w:hAnsi="Arial"/>
                      <w:lang w:val="en-US"/>
                    </w:rPr>
                    <w:t>Moderate  Evidence from studies at moderate risk of bias /moderate quality studies</w:t>
                  </w:r>
                </w:p>
                <w:p w:rsidR="00B9651D" w:rsidRPr="00EF3B54" w:rsidRDefault="00B9651D" w:rsidP="00D12A73">
                  <w:pPr>
                    <w:spacing w:after="120"/>
                    <w:rPr>
                      <w:rFonts w:ascii="Arial" w:eastAsia="Arial" w:hAnsi="Arial" w:cs="Arial"/>
                      <w:lang w:val="en-US"/>
                    </w:rPr>
                  </w:pPr>
                  <w:r>
                    <w:rPr>
                      <w:rFonts w:ascii="Arial" w:hAnsi="Arial"/>
                      <w:lang w:val="en-US"/>
                    </w:rPr>
                    <w:t>Weak        Evidence from studies at high risk of bias /low quality studies</w:t>
                  </w:r>
                </w:p>
                <w:p w:rsidR="00B9651D" w:rsidRDefault="00B9651D" w:rsidP="00D12A73">
                  <w:pPr>
                    <w:spacing w:after="120"/>
                    <w:rPr>
                      <w:rFonts w:ascii="Arial" w:eastAsia="Arial" w:hAnsi="Arial" w:cs="Arial"/>
                      <w:lang w:val="en-US"/>
                    </w:rPr>
                  </w:pPr>
                </w:p>
                <w:p w:rsidR="00B9651D" w:rsidRPr="00EF3B54" w:rsidRDefault="00B9651D" w:rsidP="00D12A73">
                  <w:pPr>
                    <w:spacing w:after="120"/>
                    <w:rPr>
                      <w:lang w:val="en-US"/>
                    </w:rPr>
                  </w:pPr>
                  <w:r>
                    <w:rPr>
                      <w:rFonts w:ascii="Arial" w:hAnsi="Arial"/>
                      <w:lang w:val="en-US"/>
                    </w:rPr>
                    <w:t xml:space="preserve">Recommendations are phrased according to the strength of recommendation: strong: “is recommended”; moderate: “can be recommended”; weak: “may be recommended in specific circumstances”; negative: “can not be recommended”. </w:t>
                  </w:r>
                </w:p>
              </w:txbxContent>
            </v:textbox>
            <w10:wrap type="square" anchorx="page"/>
          </v:rect>
        </w:pict>
      </w:r>
    </w:p>
    <w:p w:rsidR="00B9651D" w:rsidRDefault="00B9651D" w:rsidP="00B56046">
      <w:pPr>
        <w:autoSpaceDE w:val="0"/>
        <w:autoSpaceDN w:val="0"/>
        <w:adjustRightInd w:val="0"/>
        <w:spacing w:after="120" w:line="480" w:lineRule="auto"/>
        <w:rPr>
          <w:lang w:val="en-US"/>
        </w:rPr>
      </w:pPr>
    </w:p>
    <w:p w:rsidR="00B9651D" w:rsidRDefault="00B9651D" w:rsidP="00B56046">
      <w:pPr>
        <w:autoSpaceDE w:val="0"/>
        <w:autoSpaceDN w:val="0"/>
        <w:adjustRightInd w:val="0"/>
        <w:spacing w:after="120" w:line="480" w:lineRule="auto"/>
        <w:rPr>
          <w:lang w:val="en-US"/>
        </w:rPr>
      </w:pPr>
    </w:p>
    <w:p w:rsidR="00B9651D" w:rsidRDefault="00B9651D" w:rsidP="00B56046">
      <w:pPr>
        <w:autoSpaceDE w:val="0"/>
        <w:autoSpaceDN w:val="0"/>
        <w:adjustRightInd w:val="0"/>
        <w:spacing w:after="120" w:line="480" w:lineRule="auto"/>
        <w:rPr>
          <w:lang w:val="en-US"/>
        </w:rPr>
      </w:pPr>
    </w:p>
    <w:p w:rsidR="00B9651D" w:rsidRDefault="00B9651D" w:rsidP="00B56046">
      <w:pPr>
        <w:autoSpaceDE w:val="0"/>
        <w:autoSpaceDN w:val="0"/>
        <w:adjustRightInd w:val="0"/>
        <w:spacing w:after="120" w:line="480" w:lineRule="auto"/>
        <w:rPr>
          <w:lang w:val="en-US"/>
        </w:rPr>
      </w:pPr>
    </w:p>
    <w:p w:rsidR="00B9651D" w:rsidRDefault="00B9651D" w:rsidP="00B56046">
      <w:pPr>
        <w:autoSpaceDE w:val="0"/>
        <w:autoSpaceDN w:val="0"/>
        <w:adjustRightInd w:val="0"/>
        <w:spacing w:after="120" w:line="480" w:lineRule="auto"/>
        <w:rPr>
          <w:lang w:val="en-US"/>
        </w:rPr>
      </w:pPr>
    </w:p>
    <w:p w:rsidR="00B9651D" w:rsidRDefault="00B9651D" w:rsidP="00F06430">
      <w:pPr>
        <w:autoSpaceDE w:val="0"/>
        <w:autoSpaceDN w:val="0"/>
        <w:adjustRightInd w:val="0"/>
        <w:spacing w:after="120" w:line="480" w:lineRule="auto"/>
        <w:rPr>
          <w:lang w:val="en-US"/>
        </w:rPr>
      </w:pPr>
    </w:p>
    <w:p w:rsidR="00B9651D" w:rsidRDefault="00B9651D" w:rsidP="00F06430">
      <w:pPr>
        <w:autoSpaceDE w:val="0"/>
        <w:autoSpaceDN w:val="0"/>
        <w:adjustRightInd w:val="0"/>
        <w:spacing w:after="120" w:line="480" w:lineRule="auto"/>
        <w:rPr>
          <w:lang w:val="en-US"/>
        </w:rPr>
      </w:pPr>
    </w:p>
    <w:p w:rsidR="00B9651D" w:rsidRDefault="00B9651D" w:rsidP="00F06430">
      <w:pPr>
        <w:autoSpaceDE w:val="0"/>
        <w:autoSpaceDN w:val="0"/>
        <w:adjustRightInd w:val="0"/>
        <w:spacing w:after="120" w:line="480" w:lineRule="auto"/>
        <w:rPr>
          <w:lang w:val="en-US"/>
        </w:rPr>
      </w:pPr>
    </w:p>
    <w:p w:rsidR="00B9651D" w:rsidRDefault="00B9651D" w:rsidP="00F06430">
      <w:pPr>
        <w:autoSpaceDE w:val="0"/>
        <w:autoSpaceDN w:val="0"/>
        <w:adjustRightInd w:val="0"/>
        <w:spacing w:after="120" w:line="480" w:lineRule="auto"/>
        <w:rPr>
          <w:lang w:val="en-US"/>
        </w:rPr>
      </w:pPr>
    </w:p>
    <w:p w:rsidR="00B9651D" w:rsidRDefault="00B9651D" w:rsidP="00F06430">
      <w:pPr>
        <w:autoSpaceDE w:val="0"/>
        <w:autoSpaceDN w:val="0"/>
        <w:adjustRightInd w:val="0"/>
        <w:spacing w:after="120" w:line="480" w:lineRule="auto"/>
        <w:rPr>
          <w:lang w:val="en-US"/>
        </w:rPr>
      </w:pPr>
    </w:p>
    <w:p w:rsidR="00B9651D" w:rsidRDefault="00B9651D" w:rsidP="00F06430">
      <w:pPr>
        <w:autoSpaceDE w:val="0"/>
        <w:autoSpaceDN w:val="0"/>
        <w:adjustRightInd w:val="0"/>
        <w:spacing w:after="120" w:line="480" w:lineRule="auto"/>
        <w:rPr>
          <w:lang w:val="en-US"/>
        </w:rPr>
      </w:pPr>
    </w:p>
    <w:p w:rsidR="00B9651D" w:rsidRDefault="00B9651D" w:rsidP="00F06430">
      <w:pPr>
        <w:autoSpaceDE w:val="0"/>
        <w:autoSpaceDN w:val="0"/>
        <w:adjustRightInd w:val="0"/>
        <w:spacing w:after="120" w:line="480" w:lineRule="auto"/>
        <w:rPr>
          <w:lang w:val="en-US"/>
        </w:rPr>
      </w:pPr>
    </w:p>
    <w:p w:rsidR="00B9651D" w:rsidRDefault="00B9651D" w:rsidP="00F06430">
      <w:pPr>
        <w:autoSpaceDE w:val="0"/>
        <w:autoSpaceDN w:val="0"/>
        <w:adjustRightInd w:val="0"/>
        <w:spacing w:after="120" w:line="480" w:lineRule="auto"/>
        <w:rPr>
          <w:lang w:val="en-US"/>
        </w:rPr>
      </w:pPr>
    </w:p>
    <w:p w:rsidR="00B9651D" w:rsidRDefault="00B9651D" w:rsidP="00FC2228">
      <w:pPr>
        <w:autoSpaceDE w:val="0"/>
        <w:autoSpaceDN w:val="0"/>
        <w:adjustRightInd w:val="0"/>
        <w:spacing w:after="120" w:line="480" w:lineRule="auto"/>
        <w:rPr>
          <w:rFonts w:ascii="Arial" w:hAnsi="Arial" w:cs="Arial"/>
          <w:lang w:val="en-GB"/>
        </w:rPr>
      </w:pPr>
    </w:p>
    <w:p w:rsidR="00B9651D" w:rsidRDefault="00B9651D" w:rsidP="00FC2228">
      <w:pPr>
        <w:autoSpaceDE w:val="0"/>
        <w:autoSpaceDN w:val="0"/>
        <w:adjustRightInd w:val="0"/>
        <w:spacing w:after="120" w:line="480" w:lineRule="auto"/>
        <w:rPr>
          <w:rFonts w:ascii="Arial" w:hAnsi="Arial" w:cs="Arial"/>
          <w:lang w:val="en-GB"/>
        </w:rPr>
      </w:pPr>
    </w:p>
    <w:p w:rsidR="00B9651D" w:rsidRDefault="00B9651D" w:rsidP="00F06430">
      <w:pPr>
        <w:autoSpaceDE w:val="0"/>
        <w:autoSpaceDN w:val="0"/>
        <w:adjustRightInd w:val="0"/>
        <w:spacing w:after="120" w:line="480" w:lineRule="auto"/>
        <w:rPr>
          <w:rFonts w:ascii="Arial" w:hAnsi="Arial" w:cs="Arial"/>
          <w:lang w:val="en-GB"/>
        </w:rPr>
      </w:pPr>
    </w:p>
    <w:p w:rsidR="00B9651D" w:rsidRDefault="00B9651D" w:rsidP="00F06430">
      <w:pPr>
        <w:autoSpaceDE w:val="0"/>
        <w:autoSpaceDN w:val="0"/>
        <w:adjustRightInd w:val="0"/>
        <w:spacing w:after="120" w:line="480" w:lineRule="auto"/>
        <w:rPr>
          <w:rFonts w:ascii="Arial" w:hAnsi="Arial" w:cs="Arial"/>
          <w:lang w:val="en-GB"/>
        </w:rPr>
      </w:pPr>
      <w:r>
        <w:rPr>
          <w:rFonts w:ascii="Arial" w:hAnsi="Arial" w:cs="Arial"/>
          <w:lang w:val="en-GB"/>
        </w:rPr>
        <w:br w:type="page"/>
      </w:r>
      <w:r w:rsidR="00777B8D">
        <w:rPr>
          <w:rFonts w:ascii="Arial" w:hAnsi="Arial" w:cs="Arial"/>
          <w:noProof/>
          <w:lang w:val="de-AT" w:eastAsia="de-AT"/>
        </w:rPr>
        <w:lastRenderedPageBreak/>
        <w:pict>
          <v:rect id="_x0000_s1028" alt="Text Box 2" style="position:absolute;margin-left:79pt;margin-top:45.7pt;width:448.4pt;height:394.65pt;z-index:251661312;visibility:visible;mso-wrap-distance-left:6.3pt;mso-wrap-distance-top:6.3pt;mso-wrap-distance-right:6.3pt;mso-wrap-distance-bottom:6.3pt;mso-position-horizontal-relative:pag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" fillcolor="#dce6f2">
            <v:textbox style="mso-next-textbox:#_x0000_s1028" inset="3.6pt,,3.6pt">
              <w:txbxContent>
                <w:p w:rsidR="00B9651D" w:rsidRPr="00BB66C6" w:rsidRDefault="00B9651D" w:rsidP="00BB66C6">
                  <w:pPr>
                    <w:spacing w:after="120"/>
                    <w:ind w:left="1134" w:hanging="1134"/>
                    <w:jc w:val="both"/>
                    <w:rPr>
                      <w:rFonts w:ascii="Arial" w:hAnsi="Arial"/>
                      <w:lang w:val="en-US"/>
                    </w:rPr>
                  </w:pPr>
                  <w:r w:rsidRPr="00BB66C6">
                    <w:rPr>
                      <w:rFonts w:ascii="Arial" w:hAnsi="Arial"/>
                      <w:b/>
                      <w:color w:val="000000"/>
                    </w:rPr>
                    <w:t>B</w:t>
                  </w:r>
                  <w:r>
                    <w:rPr>
                      <w:rFonts w:ascii="Arial" w:hAnsi="Arial"/>
                      <w:b/>
                      <w:color w:val="000000"/>
                    </w:rPr>
                    <w:t>ox 3 Summary</w:t>
                  </w:r>
                </w:p>
                <w:p w:rsidR="00B9651D" w:rsidRDefault="00B9651D" w:rsidP="00BB66C6">
                  <w:pPr>
                    <w:spacing w:after="120"/>
                    <w:ind w:left="1134" w:hanging="1134"/>
                    <w:jc w:val="both"/>
                    <w:rPr>
                      <w:rFonts w:ascii="Arial" w:hAnsi="Arial"/>
                      <w:lang w:val="en-US"/>
                    </w:rPr>
                  </w:pPr>
                </w:p>
                <w:p w:rsidR="00B9651D" w:rsidRPr="00B15C81" w:rsidRDefault="00B9651D" w:rsidP="008C7FCD">
                  <w:pPr>
                    <w:numPr>
                      <w:ilvl w:val="0"/>
                      <w:numId w:val="16"/>
                    </w:numPr>
                    <w:spacing w:after="120"/>
                    <w:jc w:val="both"/>
                    <w:rPr>
                      <w:rFonts w:ascii="Arial" w:hAnsi="Arial"/>
                      <w:lang w:val="en-US"/>
                    </w:rPr>
                  </w:pPr>
                  <w:r w:rsidRPr="000C6966">
                    <w:rPr>
                      <w:rFonts w:ascii="Arial" w:eastAsia="MS Mincho" w:hAnsi="Arial" w:cs="Arial"/>
                      <w:bCs/>
                      <w:sz w:val="20"/>
                      <w:szCs w:val="20"/>
                      <w:lang w:val="en-US"/>
                    </w:rPr>
                    <w:t xml:space="preserve">VIT is recommended in children and adults with detectable sensitization </w:t>
                  </w:r>
                  <w:r>
                    <w:rPr>
                      <w:rFonts w:ascii="Arial" w:eastAsia="MS Mincho" w:hAnsi="Arial" w:cs="Arial"/>
                      <w:bCs/>
                      <w:sz w:val="20"/>
                      <w:szCs w:val="20"/>
                      <w:lang w:val="en-US"/>
                    </w:rPr>
                    <w:t xml:space="preserve">and </w:t>
                  </w:r>
                  <w:r w:rsidRPr="000C6966">
                    <w:rPr>
                      <w:rFonts w:ascii="Arial" w:eastAsia="MS Mincho" w:hAnsi="Arial" w:cs="Arial"/>
                      <w:bCs/>
                      <w:sz w:val="20"/>
                      <w:szCs w:val="20"/>
                      <w:lang w:val="en-US"/>
                    </w:rPr>
                    <w:t>systemic sting reactions exceedi</w:t>
                  </w:r>
                  <w:r>
                    <w:rPr>
                      <w:rFonts w:ascii="Arial" w:eastAsia="MS Mincho" w:hAnsi="Arial" w:cs="Arial"/>
                      <w:bCs/>
                      <w:sz w:val="20"/>
                      <w:szCs w:val="20"/>
                      <w:lang w:val="en-US"/>
                    </w:rPr>
                    <w:t>ng generalized skin symptoms.</w:t>
                  </w:r>
                </w:p>
                <w:p w:rsidR="00B9651D" w:rsidRPr="00B15C81" w:rsidRDefault="00B9651D" w:rsidP="008C7FCD">
                  <w:pPr>
                    <w:numPr>
                      <w:ilvl w:val="0"/>
                      <w:numId w:val="16"/>
                    </w:numPr>
                    <w:spacing w:after="120"/>
                    <w:jc w:val="both"/>
                    <w:rPr>
                      <w:rFonts w:ascii="Arial" w:hAnsi="Arial"/>
                      <w:lang w:val="en-US"/>
                    </w:rPr>
                  </w:pPr>
                  <w:r w:rsidRPr="000C6966">
                    <w:rPr>
                      <w:rFonts w:ascii="Arial" w:eastAsia="MS Mincho" w:hAnsi="Arial" w:cs="Arial"/>
                      <w:bCs/>
                      <w:sz w:val="20"/>
                      <w:szCs w:val="20"/>
                      <w:lang w:val="en-US"/>
                    </w:rPr>
                    <w:t>VIT is recommended in adult patients with systemic sting reactions confined to generalized skin symptoms if quality of life is impaired</w:t>
                  </w:r>
                </w:p>
                <w:p w:rsidR="00B9651D" w:rsidRPr="00B15C81" w:rsidRDefault="00B9651D" w:rsidP="008C7FCD">
                  <w:pPr>
                    <w:numPr>
                      <w:ilvl w:val="0"/>
                      <w:numId w:val="16"/>
                    </w:numPr>
                    <w:spacing w:after="120"/>
                    <w:jc w:val="both"/>
                    <w:rPr>
                      <w:rFonts w:ascii="Arial" w:hAnsi="Arial"/>
                      <w:lang w:val="en-US"/>
                    </w:rPr>
                  </w:pPr>
                  <w:r w:rsidRPr="00B15C81">
                    <w:rPr>
                      <w:rFonts w:ascii="Arial" w:eastAsia="SimSun" w:hAnsi="Arial" w:cs="Arial"/>
                      <w:bCs/>
                      <w:iCs/>
                      <w:color w:val="000000"/>
                      <w:sz w:val="20"/>
                      <w:szCs w:val="20"/>
                      <w:lang w:val="en-GB"/>
                    </w:rPr>
                    <w:t>VI</w:t>
                  </w:r>
                  <w:r>
                    <w:rPr>
                      <w:rFonts w:ascii="Arial" w:eastAsia="SimSun" w:hAnsi="Arial" w:cs="Arial"/>
                      <w:bCs/>
                      <w:iCs/>
                      <w:color w:val="000000"/>
                      <w:sz w:val="20"/>
                      <w:szCs w:val="20"/>
                      <w:lang w:val="en-GB"/>
                    </w:rPr>
                    <w:t>T is not recommended in individuals</w:t>
                  </w:r>
                  <w:r w:rsidRPr="00B15C81">
                    <w:rPr>
                      <w:rFonts w:ascii="Arial" w:eastAsia="SimSun" w:hAnsi="Arial" w:cs="Arial"/>
                      <w:bCs/>
                      <w:iCs/>
                      <w:color w:val="000000"/>
                      <w:sz w:val="20"/>
                      <w:szCs w:val="20"/>
                      <w:lang w:val="en-GB"/>
                    </w:rPr>
                    <w:t xml:space="preserve"> with incidentally de</w:t>
                  </w:r>
                  <w:r>
                    <w:rPr>
                      <w:rFonts w:ascii="Arial" w:eastAsia="SimSun" w:hAnsi="Arial" w:cs="Arial"/>
                      <w:bCs/>
                      <w:iCs/>
                      <w:color w:val="000000"/>
                      <w:sz w:val="20"/>
                      <w:szCs w:val="20"/>
                      <w:lang w:val="en-GB"/>
                    </w:rPr>
                    <w:t>tected sensitization and no systemic</w:t>
                  </w:r>
                  <w:r w:rsidRPr="00B15C81">
                    <w:rPr>
                      <w:rFonts w:ascii="Arial" w:eastAsia="SimSun" w:hAnsi="Arial" w:cs="Arial"/>
                      <w:bCs/>
                      <w:iCs/>
                      <w:color w:val="000000"/>
                      <w:sz w:val="20"/>
                      <w:szCs w:val="20"/>
                      <w:lang w:val="en-GB"/>
                    </w:rPr>
                    <w:t xml:space="preserve"> symptoms</w:t>
                  </w:r>
                </w:p>
                <w:p w:rsidR="00B9651D" w:rsidRPr="00B15C81" w:rsidRDefault="00B9651D" w:rsidP="00B15C81">
                  <w:pPr>
                    <w:numPr>
                      <w:ilvl w:val="0"/>
                      <w:numId w:val="16"/>
                    </w:numPr>
                    <w:spacing w:after="120"/>
                    <w:jc w:val="both"/>
                    <w:rPr>
                      <w:rFonts w:ascii="Arial" w:hAnsi="Arial" w:cs="Arial"/>
                      <w:sz w:val="20"/>
                      <w:szCs w:val="20"/>
                      <w:lang w:val="en-US"/>
                    </w:rPr>
                  </w:pPr>
                  <w:r>
                    <w:rPr>
                      <w:rFonts w:ascii="Arial" w:hAnsi="Arial" w:cs="Arial"/>
                      <w:iCs/>
                      <w:sz w:val="20"/>
                      <w:szCs w:val="20"/>
                      <w:lang w:val="en-US"/>
                    </w:rPr>
                    <w:t xml:space="preserve">Patients </w:t>
                  </w:r>
                  <w:r w:rsidRPr="000C6966">
                    <w:rPr>
                      <w:rFonts w:ascii="Arial" w:hAnsi="Arial" w:cs="Arial"/>
                      <w:iCs/>
                      <w:sz w:val="20"/>
                      <w:szCs w:val="20"/>
                      <w:lang w:val="en-US"/>
                    </w:rPr>
                    <w:t xml:space="preserve">with severe initial sting reactions, high skin test reactivity, and high venom specific IgE levels are not associated with a higher risk of </w:t>
                  </w:r>
                  <w:r>
                    <w:rPr>
                      <w:rFonts w:ascii="Arial" w:hAnsi="Arial" w:cs="Arial"/>
                      <w:iCs/>
                      <w:sz w:val="20"/>
                      <w:szCs w:val="20"/>
                      <w:lang w:val="en-US"/>
                    </w:rPr>
                    <w:t>adverse events</w:t>
                  </w:r>
                </w:p>
                <w:p w:rsidR="00B9651D" w:rsidRPr="00B15C81" w:rsidRDefault="00B9651D" w:rsidP="008C7FCD">
                  <w:pPr>
                    <w:numPr>
                      <w:ilvl w:val="0"/>
                      <w:numId w:val="16"/>
                    </w:numPr>
                    <w:spacing w:after="120"/>
                    <w:jc w:val="both"/>
                    <w:rPr>
                      <w:rFonts w:ascii="Arial" w:hAnsi="Arial"/>
                      <w:lang w:val="en-US"/>
                    </w:rPr>
                  </w:pPr>
                  <w:r w:rsidRPr="000C6966">
                    <w:rPr>
                      <w:rFonts w:ascii="Arial" w:hAnsi="Arial" w:cs="Arial"/>
                      <w:iCs/>
                      <w:sz w:val="20"/>
                      <w:szCs w:val="20"/>
                      <w:lang w:val="en-US" w:eastAsia="sl-SI"/>
                    </w:rPr>
                    <w:t>Pre-treatment with H</w:t>
                  </w:r>
                  <w:r w:rsidRPr="000C6966">
                    <w:rPr>
                      <w:rFonts w:ascii="Arial" w:hAnsi="Arial" w:cs="Arial"/>
                      <w:iCs/>
                      <w:sz w:val="20"/>
                      <w:szCs w:val="20"/>
                      <w:vertAlign w:val="subscript"/>
                      <w:lang w:val="en-US" w:eastAsia="sl-SI"/>
                    </w:rPr>
                    <w:t xml:space="preserve">1 </w:t>
                  </w:r>
                  <w:r w:rsidRPr="000C6966">
                    <w:rPr>
                      <w:rFonts w:ascii="Arial" w:hAnsi="Arial" w:cs="Arial"/>
                      <w:iCs/>
                      <w:sz w:val="20"/>
                      <w:szCs w:val="20"/>
                      <w:lang w:val="en-US" w:eastAsia="sl-SI"/>
                    </w:rPr>
                    <w:t xml:space="preserve">antihistamines is recommended as it reduces large local reactions and to some extent also systemic </w:t>
                  </w:r>
                  <w:r>
                    <w:rPr>
                      <w:rFonts w:ascii="Arial" w:hAnsi="Arial" w:cs="Arial"/>
                      <w:iCs/>
                      <w:sz w:val="20"/>
                      <w:szCs w:val="20"/>
                      <w:lang w:val="en-US" w:eastAsia="sl-SI"/>
                    </w:rPr>
                    <w:t>adverse events</w:t>
                  </w:r>
                </w:p>
                <w:p w:rsidR="00B9651D" w:rsidRPr="00B15C81" w:rsidRDefault="00B9651D" w:rsidP="008C7FCD">
                  <w:pPr>
                    <w:numPr>
                      <w:ilvl w:val="0"/>
                      <w:numId w:val="16"/>
                    </w:numPr>
                    <w:spacing w:after="120"/>
                    <w:jc w:val="both"/>
                    <w:rPr>
                      <w:rFonts w:ascii="Arial" w:hAnsi="Arial"/>
                      <w:lang w:val="en-US"/>
                    </w:rPr>
                  </w:pPr>
                  <w:r w:rsidRPr="000C6966">
                    <w:rPr>
                      <w:rFonts w:ascii="Arial" w:hAnsi="Arial" w:cs="Arial"/>
                      <w:iCs/>
                      <w:sz w:val="20"/>
                      <w:szCs w:val="20"/>
                      <w:lang w:val="en-US"/>
                    </w:rPr>
                    <w:t xml:space="preserve">VIT </w:t>
                  </w:r>
                  <w:r>
                    <w:rPr>
                      <w:rFonts w:ascii="Arial" w:hAnsi="Arial" w:cs="Arial"/>
                      <w:iCs/>
                      <w:sz w:val="20"/>
                      <w:szCs w:val="20"/>
                      <w:lang w:val="en-US"/>
                    </w:rPr>
                    <w:t xml:space="preserve">should be performed </w:t>
                  </w:r>
                  <w:r w:rsidRPr="000C6966">
                    <w:rPr>
                      <w:rFonts w:ascii="Arial" w:hAnsi="Arial" w:cs="Arial"/>
                      <w:iCs/>
                      <w:sz w:val="20"/>
                      <w:szCs w:val="20"/>
                      <w:lang w:val="en-US"/>
                    </w:rPr>
                    <w:t xml:space="preserve">for at least </w:t>
                  </w:r>
                  <w:r>
                    <w:rPr>
                      <w:rFonts w:ascii="Arial" w:hAnsi="Arial" w:cs="Arial"/>
                      <w:iCs/>
                      <w:sz w:val="20"/>
                      <w:szCs w:val="20"/>
                      <w:lang w:val="en-US"/>
                    </w:rPr>
                    <w:t>three</w:t>
                  </w:r>
                  <w:r w:rsidRPr="000C6966">
                    <w:rPr>
                      <w:rFonts w:ascii="Arial" w:hAnsi="Arial" w:cs="Arial"/>
                      <w:iCs/>
                      <w:sz w:val="20"/>
                      <w:szCs w:val="20"/>
                      <w:lang w:val="en-US"/>
                    </w:rPr>
                    <w:t xml:space="preserve"> years. In patients with severe initial sting reactions, a</w:t>
                  </w:r>
                  <w:r>
                    <w:rPr>
                      <w:rFonts w:ascii="Arial" w:hAnsi="Arial" w:cs="Arial"/>
                      <w:iCs/>
                      <w:sz w:val="20"/>
                      <w:szCs w:val="20"/>
                      <w:lang w:val="en-US"/>
                    </w:rPr>
                    <w:t>t least a</w:t>
                  </w:r>
                  <w:r w:rsidRPr="000C6966">
                    <w:rPr>
                      <w:rFonts w:ascii="Arial" w:hAnsi="Arial" w:cs="Arial"/>
                      <w:iCs/>
                      <w:sz w:val="20"/>
                      <w:szCs w:val="20"/>
                      <w:lang w:val="en-US"/>
                    </w:rPr>
                    <w:t xml:space="preserve"> </w:t>
                  </w:r>
                  <w:r>
                    <w:rPr>
                      <w:rFonts w:ascii="Arial" w:hAnsi="Arial" w:cs="Arial"/>
                      <w:iCs/>
                      <w:sz w:val="20"/>
                      <w:szCs w:val="20"/>
                      <w:lang w:val="en-US"/>
                    </w:rPr>
                    <w:t xml:space="preserve">five </w:t>
                  </w:r>
                  <w:r w:rsidRPr="000C6966">
                    <w:rPr>
                      <w:rFonts w:ascii="Arial" w:hAnsi="Arial" w:cs="Arial"/>
                      <w:iCs/>
                      <w:sz w:val="20"/>
                      <w:szCs w:val="20"/>
                      <w:lang w:val="en-US"/>
                    </w:rPr>
                    <w:t>year treatment is recommended</w:t>
                  </w:r>
                </w:p>
                <w:p w:rsidR="00B9651D" w:rsidRPr="00B15C81" w:rsidRDefault="00B9651D" w:rsidP="008C7FCD">
                  <w:pPr>
                    <w:numPr>
                      <w:ilvl w:val="0"/>
                      <w:numId w:val="16"/>
                    </w:numPr>
                    <w:spacing w:after="120"/>
                    <w:jc w:val="both"/>
                    <w:rPr>
                      <w:rFonts w:ascii="Arial" w:hAnsi="Arial" w:cs="Arial"/>
                      <w:sz w:val="20"/>
                      <w:szCs w:val="20"/>
                      <w:lang w:val="en-US"/>
                    </w:rPr>
                  </w:pPr>
                  <w:r w:rsidRPr="00B15C81">
                    <w:rPr>
                      <w:rFonts w:ascii="Arial" w:hAnsi="Arial" w:cs="Arial"/>
                      <w:iCs/>
                      <w:sz w:val="20"/>
                      <w:szCs w:val="20"/>
                    </w:rPr>
                    <w:t>Life-long</w:t>
                  </w:r>
                  <w:r w:rsidRPr="00B15C81">
                    <w:rPr>
                      <w:rFonts w:ascii="Arial" w:hAnsi="Arial" w:cs="Arial"/>
                      <w:iCs/>
                      <w:color w:val="0000FF"/>
                      <w:sz w:val="20"/>
                      <w:szCs w:val="20"/>
                    </w:rPr>
                    <w:t xml:space="preserve"> </w:t>
                  </w:r>
                  <w:r>
                    <w:rPr>
                      <w:rFonts w:ascii="Arial" w:hAnsi="Arial" w:cs="Arial"/>
                      <w:iCs/>
                      <w:sz w:val="20"/>
                      <w:szCs w:val="20"/>
                    </w:rPr>
                    <w:t>VIT may</w:t>
                  </w:r>
                  <w:r w:rsidRPr="00B15C81">
                    <w:rPr>
                      <w:rFonts w:ascii="Arial" w:hAnsi="Arial" w:cs="Arial"/>
                      <w:iCs/>
                      <w:sz w:val="20"/>
                      <w:szCs w:val="20"/>
                    </w:rPr>
                    <w:t xml:space="preserve"> be recommended in highly exposed patients with </w:t>
                  </w:r>
                  <w:r>
                    <w:rPr>
                      <w:rFonts w:ascii="Arial" w:hAnsi="Arial" w:cs="Arial"/>
                      <w:iCs/>
                      <w:sz w:val="20"/>
                      <w:szCs w:val="20"/>
                    </w:rPr>
                    <w:t>honey</w:t>
                  </w:r>
                  <w:r w:rsidRPr="00B15C81">
                    <w:rPr>
                      <w:rFonts w:ascii="Arial" w:hAnsi="Arial" w:cs="Arial"/>
                      <w:iCs/>
                      <w:sz w:val="20"/>
                      <w:szCs w:val="20"/>
                    </w:rPr>
                    <w:t>bee venom allergy, patients with very severe initial sting reactions (Muller grade IV or grade III-IV according to Ring &amp; Messmer), and patients wi</w:t>
                  </w:r>
                  <w:r>
                    <w:rPr>
                      <w:rFonts w:ascii="Arial" w:hAnsi="Arial" w:cs="Arial"/>
                      <w:iCs/>
                      <w:sz w:val="20"/>
                      <w:szCs w:val="20"/>
                    </w:rPr>
                    <w:t xml:space="preserve">th systemic side-effects </w:t>
                  </w:r>
                  <w:r w:rsidRPr="00B15C81">
                    <w:rPr>
                      <w:rFonts w:ascii="Arial" w:hAnsi="Arial" w:cs="Arial"/>
                      <w:iCs/>
                      <w:sz w:val="20"/>
                      <w:szCs w:val="20"/>
                    </w:rPr>
                    <w:t>during VIT as they are</w:t>
                  </w:r>
                  <w:r>
                    <w:rPr>
                      <w:rFonts w:ascii="Arial" w:hAnsi="Arial" w:cs="Arial"/>
                      <w:iCs/>
                      <w:sz w:val="20"/>
                      <w:szCs w:val="20"/>
                    </w:rPr>
                    <w:t xml:space="preserve"> major risk factors for relapse</w:t>
                  </w:r>
                </w:p>
                <w:p w:rsidR="00B9651D" w:rsidRPr="00B15C81" w:rsidRDefault="00B9651D" w:rsidP="008C7FCD">
                  <w:pPr>
                    <w:numPr>
                      <w:ilvl w:val="0"/>
                      <w:numId w:val="16"/>
                    </w:numPr>
                    <w:spacing w:after="120"/>
                    <w:jc w:val="both"/>
                    <w:rPr>
                      <w:rFonts w:ascii="Arial" w:hAnsi="Arial" w:cs="Arial"/>
                      <w:sz w:val="20"/>
                      <w:szCs w:val="20"/>
                      <w:lang w:val="en-US"/>
                    </w:rPr>
                  </w:pPr>
                  <w:r>
                    <w:rPr>
                      <w:rFonts w:ascii="Arial" w:hAnsi="Arial" w:cs="Arial"/>
                      <w:iCs/>
                      <w:sz w:val="20"/>
                      <w:szCs w:val="20"/>
                      <w:lang w:val="en-US"/>
                    </w:rPr>
                    <w:t>All available diagnostic tests, including determination of venom specific IgE, IgG</w:t>
                  </w:r>
                  <w:r w:rsidRPr="000C6966">
                    <w:rPr>
                      <w:rFonts w:ascii="Arial" w:hAnsi="Arial" w:cs="Arial"/>
                      <w:iCs/>
                      <w:sz w:val="20"/>
                      <w:szCs w:val="20"/>
                      <w:lang w:val="en-US"/>
                    </w:rPr>
                    <w:t>, BAT response and allergen-bl</w:t>
                  </w:r>
                  <w:r>
                    <w:rPr>
                      <w:rFonts w:ascii="Arial" w:hAnsi="Arial" w:cs="Arial"/>
                      <w:iCs/>
                      <w:sz w:val="20"/>
                      <w:szCs w:val="20"/>
                      <w:lang w:val="en-US"/>
                    </w:rPr>
                    <w:t xml:space="preserve">ocking capacity, are not able to </w:t>
                  </w:r>
                  <w:r w:rsidRPr="000C6966">
                    <w:rPr>
                      <w:rFonts w:ascii="Arial" w:hAnsi="Arial" w:cs="Arial"/>
                      <w:iCs/>
                      <w:sz w:val="20"/>
                      <w:szCs w:val="20"/>
                      <w:lang w:val="en-US"/>
                    </w:rPr>
                    <w:t>estimate the individual risk for relapse</w:t>
                  </w:r>
                </w:p>
                <w:p w:rsidR="00B9651D" w:rsidRPr="00B15C81" w:rsidRDefault="00B9651D" w:rsidP="00B15C81">
                  <w:pPr>
                    <w:numPr>
                      <w:ilvl w:val="0"/>
                      <w:numId w:val="16"/>
                    </w:numPr>
                    <w:spacing w:after="120"/>
                    <w:jc w:val="both"/>
                    <w:rPr>
                      <w:rFonts w:ascii="Arial" w:hAnsi="Arial" w:cs="Arial"/>
                      <w:sz w:val="20"/>
                      <w:szCs w:val="20"/>
                      <w:lang w:val="en-US"/>
                    </w:rPr>
                  </w:pPr>
                  <w:r>
                    <w:rPr>
                      <w:rFonts w:ascii="Arial" w:hAnsi="Arial" w:cs="Arial"/>
                      <w:iCs/>
                      <w:sz w:val="20"/>
                      <w:szCs w:val="20"/>
                      <w:lang w:val="en-US" w:eastAsia="de-AT"/>
                    </w:rPr>
                    <w:t>S</w:t>
                  </w:r>
                  <w:r w:rsidRPr="000C6966">
                    <w:rPr>
                      <w:rFonts w:ascii="Arial" w:hAnsi="Arial" w:cs="Arial"/>
                      <w:iCs/>
                      <w:sz w:val="20"/>
                      <w:szCs w:val="20"/>
                      <w:lang w:val="en-US" w:eastAsia="de-AT"/>
                    </w:rPr>
                    <w:t>ting challenge</w:t>
                  </w:r>
                  <w:r>
                    <w:rPr>
                      <w:rFonts w:ascii="Arial" w:hAnsi="Arial" w:cs="Arial"/>
                      <w:iCs/>
                      <w:sz w:val="20"/>
                      <w:szCs w:val="20"/>
                      <w:lang w:val="en-US" w:eastAsia="de-AT"/>
                    </w:rPr>
                    <w:t>s</w:t>
                  </w:r>
                  <w:r w:rsidRPr="000C6966">
                    <w:rPr>
                      <w:rFonts w:ascii="Arial" w:hAnsi="Arial" w:cs="Arial"/>
                      <w:iCs/>
                      <w:sz w:val="20"/>
                      <w:szCs w:val="20"/>
                      <w:lang w:val="en-US" w:eastAsia="de-AT"/>
                    </w:rPr>
                    <w:t xml:space="preserve"> </w:t>
                  </w:r>
                  <w:r>
                    <w:rPr>
                      <w:rFonts w:ascii="Arial" w:hAnsi="Arial" w:cs="Arial"/>
                      <w:iCs/>
                      <w:sz w:val="20"/>
                      <w:szCs w:val="20"/>
                      <w:lang w:val="en-US" w:eastAsia="de-AT"/>
                    </w:rPr>
                    <w:t xml:space="preserve">are </w:t>
                  </w:r>
                  <w:r w:rsidRPr="000C6966">
                    <w:rPr>
                      <w:rFonts w:ascii="Arial" w:hAnsi="Arial" w:cs="Arial"/>
                      <w:iCs/>
                      <w:sz w:val="20"/>
                      <w:szCs w:val="20"/>
                      <w:lang w:val="en-US" w:eastAsia="de-AT"/>
                    </w:rPr>
                    <w:t>the most reliable method to evaluate effectiveness of VIT</w:t>
                  </w:r>
                </w:p>
              </w:txbxContent>
            </v:textbox>
            <w10:wrap type="square" anchorx="page"/>
          </v:rect>
        </w:pict>
      </w:r>
      <w:r>
        <w:rPr>
          <w:rFonts w:ascii="Arial" w:hAnsi="Arial" w:cs="Arial"/>
          <w:lang w:val="en-GB"/>
        </w:rPr>
        <w:br w:type="page"/>
      </w:r>
    </w:p>
    <w:p w:rsidR="00B9651D" w:rsidRDefault="00777B8D" w:rsidP="00F06430">
      <w:pPr>
        <w:autoSpaceDE w:val="0"/>
        <w:autoSpaceDN w:val="0"/>
        <w:adjustRightInd w:val="0"/>
        <w:spacing w:after="120" w:line="480" w:lineRule="auto"/>
        <w:rPr>
          <w:rFonts w:ascii="Arial" w:hAnsi="Arial" w:cs="Arial"/>
          <w:lang w:val="en-GB"/>
        </w:rPr>
        <w:sectPr w:rsidR="00B9651D" w:rsidSect="00B9651D">
          <w:headerReference w:type="default" r:id="rId7"/>
          <w:pgSz w:w="11906" w:h="16838"/>
          <w:pgMar w:top="1417" w:right="1417" w:bottom="1134" w:left="1417" w:header="708" w:footer="708" w:gutter="0"/>
          <w:cols w:space="708"/>
          <w:docGrid w:linePitch="360"/>
        </w:sectPr>
      </w:pPr>
      <w:r>
        <w:rPr>
          <w:rFonts w:ascii="Arial" w:hAnsi="Arial" w:cs="Arial"/>
          <w:noProof/>
          <w:lang w:val="de-AT" w:eastAsia="de-AT"/>
        </w:rPr>
        <w:lastRenderedPageBreak/>
        <w:pict>
          <v:rect id="_x0000_s1027" alt="Text Box 2" style="position:absolute;margin-left:67pt;margin-top:33.7pt;width:448.4pt;height:581.65pt;z-index:251660288;visibility:visible;mso-wrap-distance-left:6.3pt;mso-wrap-distance-top:6.3pt;mso-wrap-distance-right:6.3pt;mso-wrap-distance-bottom:6.3pt;mso-position-horizontal-relative:pag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" fillcolor="#dce6f2">
            <v:textbox style="mso-next-textbox:#_x0000_s1027" inset="3.6pt,,3.6pt">
              <w:txbxContent>
                <w:p w:rsidR="00B9651D" w:rsidRPr="00BB66C6" w:rsidRDefault="00B9651D" w:rsidP="00526770">
                  <w:pPr>
                    <w:spacing w:after="120"/>
                    <w:ind w:left="1134" w:hanging="1134"/>
                    <w:jc w:val="both"/>
                    <w:rPr>
                      <w:rFonts w:ascii="Arial" w:hAnsi="Arial"/>
                      <w:lang w:val="en-US"/>
                    </w:rPr>
                  </w:pPr>
                  <w:r w:rsidRPr="00BB66C6">
                    <w:rPr>
                      <w:rFonts w:ascii="Arial" w:hAnsi="Arial"/>
                      <w:b/>
                      <w:color w:val="000000"/>
                    </w:rPr>
                    <w:t>B</w:t>
                  </w:r>
                  <w:r>
                    <w:rPr>
                      <w:rFonts w:ascii="Arial" w:hAnsi="Arial"/>
                      <w:b/>
                      <w:color w:val="000000"/>
                    </w:rPr>
                    <w:t>ox 4</w:t>
                  </w:r>
                  <w:r w:rsidRPr="00BB66C6">
                    <w:rPr>
                      <w:rFonts w:ascii="Arial" w:hAnsi="Arial"/>
                      <w:b/>
                      <w:color w:val="000000"/>
                    </w:rPr>
                    <w:t xml:space="preserve"> Key messages for primary care </w:t>
                  </w:r>
                  <w:r>
                    <w:rPr>
                      <w:rFonts w:ascii="Arial" w:hAnsi="Arial"/>
                      <w:b/>
                      <w:color w:val="000000"/>
                    </w:rPr>
                    <w:t xml:space="preserve">practioners </w:t>
                  </w:r>
                  <w:r w:rsidRPr="00BB66C6">
                    <w:rPr>
                      <w:rFonts w:ascii="Arial" w:hAnsi="Arial"/>
                      <w:b/>
                      <w:color w:val="000000"/>
                    </w:rPr>
                    <w:t>about referral to allergy services</w:t>
                  </w:r>
                  <w:r w:rsidRPr="00CB5A35">
                    <w:rPr>
                      <w:rFonts w:ascii="Arial" w:hAnsi="Arial"/>
                      <w:b/>
                      <w:lang w:val="en-US"/>
                    </w:rPr>
                    <w:t xml:space="preserve"> </w:t>
                  </w:r>
                  <w:r w:rsidRPr="00A21814">
                    <w:rPr>
                      <w:rFonts w:ascii="Arial" w:hAnsi="Arial"/>
                      <w:b/>
                      <w:lang w:val="en-US"/>
                    </w:rPr>
                    <w:t>for venom immunotherapy</w:t>
                  </w:r>
                </w:p>
                <w:p w:rsidR="00B9651D" w:rsidRDefault="00B9651D" w:rsidP="00A23372">
                  <w:pPr>
                    <w:pStyle w:val="ListParagraph"/>
                    <w:autoSpaceDE w:val="0"/>
                    <w:autoSpaceDN w:val="0"/>
                    <w:adjustRightInd w:val="0"/>
                    <w:spacing w:line="480" w:lineRule="auto"/>
                    <w:ind w:left="0"/>
                    <w:rPr>
                      <w:rFonts w:ascii="Arial" w:eastAsia="MS Mincho" w:hAnsi="Arial" w:cs="Arial"/>
                      <w:bCs/>
                      <w:sz w:val="22"/>
                      <w:szCs w:val="22"/>
                    </w:rPr>
                  </w:pPr>
                  <w:r>
                    <w:rPr>
                      <w:rFonts w:ascii="Arial" w:eastAsia="MS Mincho" w:hAnsi="Arial" w:cs="Arial"/>
                      <w:bCs/>
                      <w:sz w:val="22"/>
                      <w:szCs w:val="22"/>
                    </w:rPr>
                    <w:t>- Venom immunotherapy is very effective in preventing future systemic reactions to honeybee, wasp, and ant stings</w:t>
                  </w:r>
                </w:p>
                <w:p w:rsidR="00B9651D" w:rsidRDefault="00B9651D" w:rsidP="00214A5C">
                  <w:pPr>
                    <w:spacing w:after="120"/>
                    <w:ind w:left="1134" w:hanging="1134"/>
                    <w:rPr>
                      <w:rFonts w:ascii="Arial" w:hAnsi="Arial"/>
                      <w:lang w:val="en-US"/>
                    </w:rPr>
                  </w:pPr>
                  <w:r>
                    <w:rPr>
                      <w:rFonts w:ascii="Arial" w:hAnsi="Arial"/>
                      <w:lang w:val="en-US"/>
                    </w:rPr>
                    <w:t xml:space="preserve">- Refer patients to an allergist with experience in venom immunotherapy for assessment    </w:t>
                  </w:r>
                </w:p>
                <w:p w:rsidR="00B9651D" w:rsidRDefault="00B9651D" w:rsidP="00214A5C">
                  <w:pPr>
                    <w:spacing w:after="120"/>
                    <w:ind w:left="1134" w:hanging="1134"/>
                    <w:rPr>
                      <w:rFonts w:ascii="Arial" w:hAnsi="Arial"/>
                      <w:lang w:val="en-US"/>
                    </w:rPr>
                  </w:pPr>
                  <w:r>
                    <w:rPr>
                      <w:rFonts w:ascii="Arial" w:hAnsi="Arial"/>
                      <w:lang w:val="en-US"/>
                    </w:rPr>
                    <w:t>as below. If unsure on review seek advice from your local allergy centre</w:t>
                  </w:r>
                </w:p>
                <w:p w:rsidR="00B9651D" w:rsidRDefault="00B9651D" w:rsidP="00A23372">
                  <w:pPr>
                    <w:pStyle w:val="ListParagraph"/>
                    <w:autoSpaceDE w:val="0"/>
                    <w:autoSpaceDN w:val="0"/>
                    <w:adjustRightInd w:val="0"/>
                    <w:spacing w:line="480" w:lineRule="auto"/>
                    <w:ind w:left="0"/>
                    <w:rPr>
                      <w:rFonts w:ascii="Arial" w:hAnsi="Arial"/>
                      <w:color w:val="000000"/>
                      <w:sz w:val="22"/>
                      <w:szCs w:val="22"/>
                    </w:rPr>
                  </w:pPr>
                  <w:r>
                    <w:rPr>
                      <w:rFonts w:ascii="Arial" w:eastAsia="MS Mincho" w:hAnsi="Arial" w:cs="Arial"/>
                      <w:bCs/>
                      <w:sz w:val="22"/>
                      <w:szCs w:val="22"/>
                    </w:rPr>
                    <w:t xml:space="preserve">- </w:t>
                  </w:r>
                  <w:r w:rsidRPr="00A23372">
                    <w:rPr>
                      <w:rFonts w:ascii="Arial" w:eastAsia="MS Mincho" w:hAnsi="Arial" w:cs="Arial"/>
                      <w:bCs/>
                      <w:sz w:val="22"/>
                      <w:szCs w:val="22"/>
                    </w:rPr>
                    <w:t>V</w:t>
                  </w:r>
                  <w:r>
                    <w:rPr>
                      <w:rFonts w:ascii="Arial" w:eastAsia="MS Mincho" w:hAnsi="Arial" w:cs="Arial"/>
                      <w:bCs/>
                      <w:sz w:val="22"/>
                      <w:szCs w:val="22"/>
                    </w:rPr>
                    <w:t>enom immunotherapy</w:t>
                  </w:r>
                  <w:r w:rsidRPr="00A23372">
                    <w:rPr>
                      <w:rFonts w:ascii="Arial" w:eastAsia="MS Mincho" w:hAnsi="Arial" w:cs="Arial"/>
                      <w:bCs/>
                      <w:sz w:val="22"/>
                      <w:szCs w:val="22"/>
                    </w:rPr>
                    <w:t xml:space="preserve"> is recommended in </w:t>
                  </w:r>
                  <w:r>
                    <w:rPr>
                      <w:rFonts w:ascii="Arial" w:eastAsia="MS Mincho" w:hAnsi="Arial" w:cs="Arial"/>
                      <w:bCs/>
                      <w:sz w:val="22"/>
                      <w:szCs w:val="22"/>
                    </w:rPr>
                    <w:t>individuals with</w:t>
                  </w:r>
                </w:p>
                <w:p w:rsidR="00B9651D" w:rsidRPr="00A23372" w:rsidRDefault="00B9651D" w:rsidP="00A23372">
                  <w:pPr>
                    <w:pStyle w:val="ListParagraph"/>
                    <w:numPr>
                      <w:ilvl w:val="0"/>
                      <w:numId w:val="20"/>
                    </w:numPr>
                    <w:autoSpaceDE w:val="0"/>
                    <w:autoSpaceDN w:val="0"/>
                    <w:adjustRightInd w:val="0"/>
                    <w:spacing w:line="480" w:lineRule="auto"/>
                    <w:rPr>
                      <w:rFonts w:ascii="Arial" w:hAnsi="Arial"/>
                      <w:color w:val="000000"/>
                      <w:sz w:val="22"/>
                      <w:szCs w:val="22"/>
                    </w:rPr>
                  </w:pPr>
                  <w:r w:rsidRPr="00A23372">
                    <w:rPr>
                      <w:rFonts w:ascii="Arial" w:eastAsia="MS Mincho" w:hAnsi="Arial" w:cs="Arial"/>
                      <w:bCs/>
                      <w:sz w:val="22"/>
                      <w:szCs w:val="22"/>
                    </w:rPr>
                    <w:t>systemic sting reactions exceeding generalized skin symptoms</w:t>
                  </w:r>
                </w:p>
                <w:p w:rsidR="00B9651D" w:rsidRPr="00A23372" w:rsidRDefault="00B9651D" w:rsidP="00A23372">
                  <w:pPr>
                    <w:pStyle w:val="ListParagraph"/>
                    <w:numPr>
                      <w:ilvl w:val="0"/>
                      <w:numId w:val="20"/>
                    </w:numPr>
                    <w:autoSpaceDE w:val="0"/>
                    <w:autoSpaceDN w:val="0"/>
                    <w:adjustRightInd w:val="0"/>
                    <w:spacing w:line="480" w:lineRule="auto"/>
                    <w:rPr>
                      <w:rFonts w:ascii="Arial" w:hAnsi="Arial"/>
                      <w:color w:val="000000"/>
                      <w:sz w:val="22"/>
                      <w:szCs w:val="22"/>
                    </w:rPr>
                  </w:pPr>
                  <w:r w:rsidRPr="00A23372">
                    <w:rPr>
                      <w:rFonts w:ascii="Arial" w:eastAsia="MS Mincho" w:hAnsi="Arial" w:cs="Arial"/>
                      <w:bCs/>
                      <w:sz w:val="22"/>
                      <w:szCs w:val="22"/>
                    </w:rPr>
                    <w:t>generalized skin symptoms</w:t>
                  </w:r>
                  <w:r>
                    <w:rPr>
                      <w:rFonts w:ascii="Arial" w:eastAsia="MS Mincho" w:hAnsi="Arial" w:cs="Arial"/>
                      <w:bCs/>
                      <w:sz w:val="22"/>
                      <w:szCs w:val="22"/>
                    </w:rPr>
                    <w:t xml:space="preserve"> only (including urticaria/angioedema)</w:t>
                  </w:r>
                  <w:r w:rsidRPr="00A23372">
                    <w:rPr>
                      <w:rFonts w:ascii="Arial" w:eastAsia="MS Mincho" w:hAnsi="Arial" w:cs="Arial"/>
                      <w:bCs/>
                      <w:sz w:val="22"/>
                      <w:szCs w:val="22"/>
                    </w:rPr>
                    <w:t xml:space="preserve"> if quality of life is impaired</w:t>
                  </w:r>
                </w:p>
                <w:p w:rsidR="00B9651D" w:rsidRDefault="00B9651D" w:rsidP="00CB5A35">
                  <w:pPr>
                    <w:pStyle w:val="ListParagraph"/>
                    <w:autoSpaceDE w:val="0"/>
                    <w:autoSpaceDN w:val="0"/>
                    <w:adjustRightInd w:val="0"/>
                    <w:spacing w:line="480" w:lineRule="auto"/>
                    <w:ind w:left="0"/>
                    <w:rPr>
                      <w:rFonts w:ascii="Arial" w:eastAsia="MS Mincho" w:hAnsi="Arial" w:cs="Arial"/>
                      <w:bCs/>
                      <w:sz w:val="22"/>
                      <w:szCs w:val="22"/>
                    </w:rPr>
                  </w:pPr>
                  <w:r>
                    <w:rPr>
                      <w:rFonts w:ascii="Arial" w:eastAsia="MS Mincho" w:hAnsi="Arial" w:cs="Arial"/>
                      <w:bCs/>
                      <w:sz w:val="22"/>
                      <w:szCs w:val="22"/>
                    </w:rPr>
                    <w:t>- Venom immunotherapy</w:t>
                  </w:r>
                  <w:r w:rsidRPr="00A23372">
                    <w:rPr>
                      <w:rFonts w:ascii="Arial" w:eastAsia="MS Mincho" w:hAnsi="Arial" w:cs="Arial"/>
                      <w:bCs/>
                      <w:sz w:val="22"/>
                      <w:szCs w:val="22"/>
                    </w:rPr>
                    <w:t xml:space="preserve"> is </w:t>
                  </w:r>
                  <w:r>
                    <w:rPr>
                      <w:rFonts w:ascii="Arial" w:eastAsia="MS Mincho" w:hAnsi="Arial" w:cs="Arial"/>
                      <w:bCs/>
                      <w:sz w:val="22"/>
                      <w:szCs w:val="22"/>
                    </w:rPr>
                    <w:t xml:space="preserve">not </w:t>
                  </w:r>
                  <w:r w:rsidRPr="00A23372">
                    <w:rPr>
                      <w:rFonts w:ascii="Arial" w:eastAsia="MS Mincho" w:hAnsi="Arial" w:cs="Arial"/>
                      <w:bCs/>
                      <w:sz w:val="22"/>
                      <w:szCs w:val="22"/>
                    </w:rPr>
                    <w:t xml:space="preserve">recommended in </w:t>
                  </w:r>
                  <w:r>
                    <w:rPr>
                      <w:rFonts w:ascii="Arial" w:eastAsia="MS Mincho" w:hAnsi="Arial" w:cs="Arial"/>
                      <w:bCs/>
                      <w:sz w:val="22"/>
                      <w:szCs w:val="22"/>
                    </w:rPr>
                    <w:t>individuals with</w:t>
                  </w:r>
                </w:p>
                <w:p w:rsidR="00B9651D" w:rsidRPr="00CB5A35" w:rsidRDefault="00B9651D" w:rsidP="00A21814">
                  <w:pPr>
                    <w:pStyle w:val="ListParagraph"/>
                    <w:numPr>
                      <w:ilvl w:val="0"/>
                      <w:numId w:val="20"/>
                    </w:numPr>
                    <w:autoSpaceDE w:val="0"/>
                    <w:autoSpaceDN w:val="0"/>
                    <w:adjustRightInd w:val="0"/>
                    <w:spacing w:line="480" w:lineRule="auto"/>
                    <w:rPr>
                      <w:rFonts w:ascii="Arial" w:hAnsi="Arial"/>
                      <w:color w:val="000000"/>
                      <w:sz w:val="22"/>
                      <w:szCs w:val="22"/>
                    </w:rPr>
                  </w:pPr>
                  <w:r>
                    <w:rPr>
                      <w:rFonts w:ascii="Arial" w:eastAsia="MS Mincho" w:hAnsi="Arial" w:cs="Arial"/>
                      <w:bCs/>
                      <w:sz w:val="22"/>
                      <w:szCs w:val="22"/>
                    </w:rPr>
                    <w:t>only local reactions, including large ones</w:t>
                  </w:r>
                  <w:r w:rsidRPr="00CB5A35">
                    <w:rPr>
                      <w:rFonts w:ascii="Arial" w:eastAsia="MS Mincho" w:hAnsi="Arial" w:cs="Arial"/>
                      <w:bCs/>
                      <w:sz w:val="22"/>
                      <w:szCs w:val="22"/>
                    </w:rPr>
                    <w:t xml:space="preserve"> (</w:t>
                  </w:r>
                  <w:r w:rsidRPr="00CB5A35">
                    <w:rPr>
                      <w:rFonts w:ascii="Arial" w:hAnsi="Arial" w:cs="Arial"/>
                      <w:sz w:val="22"/>
                      <w:szCs w:val="22"/>
                    </w:rPr>
                    <w:t xml:space="preserve">defined as a swelling </w:t>
                  </w:r>
                  <w:r w:rsidRPr="00CB5A35">
                    <w:rPr>
                      <w:rFonts w:ascii="Arial" w:hAnsi="Arial" w:cs="Arial"/>
                      <w:color w:val="000000"/>
                      <w:sz w:val="22"/>
                      <w:szCs w:val="22"/>
                    </w:rPr>
                    <w:t>exceeding a diameter of 10 cm lasting longer than 24 hours)</w:t>
                  </w:r>
                </w:p>
                <w:p w:rsidR="00B9651D" w:rsidRPr="00CB5A35" w:rsidRDefault="00B9651D" w:rsidP="00CB5A35">
                  <w:pPr>
                    <w:pStyle w:val="ListParagraph"/>
                    <w:numPr>
                      <w:ilvl w:val="0"/>
                      <w:numId w:val="20"/>
                    </w:numPr>
                    <w:autoSpaceDE w:val="0"/>
                    <w:autoSpaceDN w:val="0"/>
                    <w:adjustRightInd w:val="0"/>
                    <w:spacing w:line="480" w:lineRule="auto"/>
                    <w:rPr>
                      <w:rFonts w:ascii="Arial" w:hAnsi="Arial"/>
                      <w:color w:val="000000"/>
                      <w:sz w:val="22"/>
                      <w:szCs w:val="22"/>
                    </w:rPr>
                  </w:pPr>
                  <w:r>
                    <w:rPr>
                      <w:rFonts w:ascii="Arial" w:eastAsia="SimSun" w:hAnsi="Arial" w:cs="Arial"/>
                      <w:bCs/>
                      <w:iCs/>
                      <w:color w:val="000000"/>
                      <w:sz w:val="22"/>
                      <w:szCs w:val="22"/>
                      <w:lang w:val="en-GB"/>
                    </w:rPr>
                    <w:t>incidentally detected sensitization and without any systemic allergic</w:t>
                  </w:r>
                  <w:r w:rsidRPr="00CB5A35">
                    <w:rPr>
                      <w:rFonts w:ascii="Arial" w:eastAsia="SimSun" w:hAnsi="Arial" w:cs="Arial"/>
                      <w:bCs/>
                      <w:iCs/>
                      <w:color w:val="000000"/>
                      <w:sz w:val="22"/>
                      <w:szCs w:val="22"/>
                      <w:lang w:val="en-GB"/>
                    </w:rPr>
                    <w:t xml:space="preserve"> symptoms</w:t>
                  </w:r>
                </w:p>
                <w:p w:rsidR="00B9651D" w:rsidRDefault="00B9651D" w:rsidP="007445A4">
                  <w:pPr>
                    <w:pStyle w:val="ListParagraph"/>
                    <w:autoSpaceDE w:val="0"/>
                    <w:autoSpaceDN w:val="0"/>
                    <w:adjustRightInd w:val="0"/>
                    <w:spacing w:line="480" w:lineRule="auto"/>
                    <w:ind w:left="0"/>
                    <w:rPr>
                      <w:rFonts w:ascii="Arial" w:eastAsia="SimSun" w:hAnsi="Arial" w:cs="Arial"/>
                      <w:bCs/>
                      <w:iCs/>
                      <w:color w:val="000000"/>
                      <w:sz w:val="22"/>
                      <w:szCs w:val="22"/>
                      <w:lang w:val="en-GB"/>
                    </w:rPr>
                  </w:pPr>
                  <w:r>
                    <w:rPr>
                      <w:rFonts w:ascii="Arial" w:eastAsia="SimSun" w:hAnsi="Arial" w:cs="Arial"/>
                      <w:bCs/>
                      <w:iCs/>
                      <w:color w:val="000000"/>
                      <w:sz w:val="22"/>
                      <w:szCs w:val="22"/>
                    </w:rPr>
                    <w:t xml:space="preserve">- </w:t>
                  </w:r>
                  <w:r>
                    <w:rPr>
                      <w:rFonts w:ascii="Arial" w:eastAsia="SimSun" w:hAnsi="Arial" w:cs="Arial"/>
                      <w:bCs/>
                      <w:iCs/>
                      <w:color w:val="000000"/>
                      <w:sz w:val="22"/>
                      <w:szCs w:val="22"/>
                      <w:lang w:val="en-GB"/>
                    </w:rPr>
                    <w:t xml:space="preserve"> A careful personal history should be taken (culprit insect, </w:t>
                  </w:r>
                  <w:r w:rsidRPr="00C04E2E">
                    <w:rPr>
                      <w:rFonts w:ascii="Arial" w:eastAsia="SimSun" w:hAnsi="Arial" w:cs="Arial"/>
                      <w:bCs/>
                      <w:iCs/>
                      <w:color w:val="000000"/>
                      <w:sz w:val="22"/>
                      <w:szCs w:val="22"/>
                      <w:lang w:val="en-GB"/>
                    </w:rPr>
                    <w:t>characterization of sting reactions</w:t>
                  </w:r>
                  <w:r>
                    <w:rPr>
                      <w:rFonts w:ascii="Arial" w:eastAsia="SimSun" w:hAnsi="Arial" w:cs="Arial"/>
                      <w:bCs/>
                      <w:iCs/>
                      <w:color w:val="000000"/>
                      <w:sz w:val="22"/>
                      <w:szCs w:val="22"/>
                      <w:lang w:val="en-GB"/>
                    </w:rPr>
                    <w:t>,</w:t>
                  </w:r>
                  <w:r w:rsidRPr="00C04E2E">
                    <w:rPr>
                      <w:rFonts w:ascii="Arial" w:eastAsia="SimSun" w:hAnsi="Arial" w:cs="Arial"/>
                      <w:bCs/>
                      <w:iCs/>
                      <w:color w:val="000000"/>
                      <w:sz w:val="22"/>
                      <w:szCs w:val="22"/>
                      <w:lang w:val="en-GB"/>
                    </w:rPr>
                    <w:t xml:space="preserve"> </w:t>
                  </w:r>
                  <w:r>
                    <w:rPr>
                      <w:rFonts w:ascii="Arial" w:eastAsia="SimSun" w:hAnsi="Arial" w:cs="Arial"/>
                      <w:bCs/>
                      <w:iCs/>
                      <w:color w:val="000000"/>
                      <w:sz w:val="22"/>
                      <w:szCs w:val="22"/>
                      <w:lang w:val="en-GB"/>
                    </w:rPr>
                    <w:t>emergency and concomitant medication) and, if possible, venom specific-IgE should be determined before patients are referred to an allergist</w:t>
                  </w:r>
                </w:p>
                <w:p w:rsidR="00B9651D" w:rsidRDefault="00B9651D" w:rsidP="007445A4">
                  <w:pPr>
                    <w:pStyle w:val="ListParagraph"/>
                    <w:autoSpaceDE w:val="0"/>
                    <w:autoSpaceDN w:val="0"/>
                    <w:adjustRightInd w:val="0"/>
                    <w:spacing w:line="480" w:lineRule="auto"/>
                    <w:ind w:left="0"/>
                    <w:rPr>
                      <w:rFonts w:ascii="Arial" w:eastAsia="SimSun" w:hAnsi="Arial" w:cs="Arial"/>
                      <w:bCs/>
                      <w:iCs/>
                      <w:color w:val="000000"/>
                      <w:sz w:val="22"/>
                      <w:szCs w:val="22"/>
                      <w:lang w:val="en-GB"/>
                    </w:rPr>
                  </w:pPr>
                  <w:r>
                    <w:rPr>
                      <w:rFonts w:ascii="Arial" w:eastAsia="SimSun" w:hAnsi="Arial" w:cs="Arial"/>
                      <w:bCs/>
                      <w:iCs/>
                      <w:color w:val="000000"/>
                      <w:sz w:val="22"/>
                      <w:szCs w:val="22"/>
                      <w:lang w:val="en-GB"/>
                    </w:rPr>
                    <w:t>-  Negative test results are possible in patients with insect venom allergy. If there were clear symptoms of anaphylaxis after a sting, patients should be referred to an allergist</w:t>
                  </w:r>
                </w:p>
                <w:p w:rsidR="00B9651D" w:rsidRDefault="00B9651D" w:rsidP="007445A4">
                  <w:pPr>
                    <w:pStyle w:val="ListParagraph"/>
                    <w:autoSpaceDE w:val="0"/>
                    <w:autoSpaceDN w:val="0"/>
                    <w:adjustRightInd w:val="0"/>
                    <w:spacing w:line="480" w:lineRule="auto"/>
                    <w:ind w:left="0"/>
                    <w:rPr>
                      <w:rFonts w:ascii="Arial" w:eastAsia="SimSun" w:hAnsi="Arial" w:cs="Arial"/>
                      <w:bCs/>
                      <w:iCs/>
                      <w:color w:val="000000"/>
                      <w:sz w:val="22"/>
                      <w:szCs w:val="22"/>
                      <w:lang w:val="en-GB"/>
                    </w:rPr>
                  </w:pPr>
                  <w:r>
                    <w:rPr>
                      <w:rFonts w:ascii="Arial" w:eastAsia="SimSun" w:hAnsi="Arial" w:cs="Arial"/>
                      <w:bCs/>
                      <w:iCs/>
                      <w:color w:val="000000"/>
                      <w:sz w:val="22"/>
                      <w:szCs w:val="22"/>
                      <w:lang w:val="en-GB"/>
                    </w:rPr>
                    <w:t>- Large local reaction typically develop within 24 hours and should be treated with oral antihistamines and corticosteroids but not oral antibiotics. No further follow-up is needed.</w:t>
                  </w:r>
                </w:p>
                <w:p w:rsidR="00B9651D" w:rsidRDefault="00B9651D" w:rsidP="007445A4">
                  <w:pPr>
                    <w:pStyle w:val="ListParagraph"/>
                    <w:autoSpaceDE w:val="0"/>
                    <w:autoSpaceDN w:val="0"/>
                    <w:adjustRightInd w:val="0"/>
                    <w:spacing w:line="480" w:lineRule="auto"/>
                    <w:ind w:left="0"/>
                    <w:rPr>
                      <w:rFonts w:ascii="Arial" w:eastAsia="SimSun" w:hAnsi="Arial" w:cs="Arial"/>
                      <w:bCs/>
                      <w:iCs/>
                      <w:color w:val="000000"/>
                      <w:sz w:val="22"/>
                      <w:szCs w:val="22"/>
                      <w:lang w:val="en-GB"/>
                    </w:rPr>
                  </w:pPr>
                  <w:r>
                    <w:rPr>
                      <w:rFonts w:ascii="Arial" w:eastAsia="SimSun" w:hAnsi="Arial" w:cs="Arial"/>
                      <w:bCs/>
                      <w:iCs/>
                      <w:color w:val="000000"/>
                      <w:sz w:val="22"/>
                      <w:szCs w:val="22"/>
                      <w:lang w:val="en-GB"/>
                    </w:rPr>
                    <w:t>- Quality of life is impaired in many patients who only carry an adrenaline autoinjector and do not receive venom immunotherapy</w:t>
                  </w:r>
                </w:p>
                <w:p w:rsidR="00B9651D" w:rsidRDefault="00B9651D" w:rsidP="00BB66C6">
                  <w:pPr>
                    <w:spacing w:after="120"/>
                    <w:ind w:left="1134" w:hanging="1134"/>
                    <w:jc w:val="both"/>
                    <w:rPr>
                      <w:rFonts w:ascii="Arial" w:hAnsi="Arial"/>
                      <w:lang w:val="en-US"/>
                    </w:rPr>
                  </w:pPr>
                  <w:r>
                    <w:rPr>
                      <w:rFonts w:ascii="Arial" w:eastAsia="SimSun" w:hAnsi="Arial" w:cs="Arial"/>
                      <w:bCs/>
                      <w:iCs/>
                      <w:color w:val="000000"/>
                      <w:lang w:val="en-GB"/>
                    </w:rPr>
                    <w:t xml:space="preserve"> </w:t>
                  </w:r>
                </w:p>
                <w:p w:rsidR="00B9651D" w:rsidRPr="00BB66C6" w:rsidRDefault="00B9651D" w:rsidP="00BB66C6">
                  <w:pPr>
                    <w:spacing w:after="120"/>
                    <w:ind w:left="1134" w:hanging="1134"/>
                    <w:jc w:val="both"/>
                    <w:rPr>
                      <w:rFonts w:ascii="Arial" w:hAnsi="Arial"/>
                      <w:lang w:val="en-US"/>
                    </w:rPr>
                  </w:pPr>
                </w:p>
              </w:txbxContent>
            </v:textbox>
            <w10:wrap type="square" anchorx="page"/>
          </v:rect>
        </w:pict>
      </w:r>
    </w:p>
    <w:p w:rsidR="00B9651D" w:rsidRPr="00D371DB" w:rsidRDefault="00B9651D" w:rsidP="00F06430">
      <w:pPr>
        <w:autoSpaceDE w:val="0"/>
        <w:autoSpaceDN w:val="0"/>
        <w:adjustRightInd w:val="0"/>
        <w:spacing w:after="120" w:line="480" w:lineRule="auto"/>
        <w:rPr>
          <w:lang w:val="en-US"/>
        </w:rPr>
      </w:pPr>
      <w:r w:rsidRPr="000C6966">
        <w:rPr>
          <w:rFonts w:ascii="Arial" w:hAnsi="Arial" w:cs="Arial"/>
          <w:lang w:val="en-GB"/>
        </w:rPr>
        <w:lastRenderedPageBreak/>
        <w:t xml:space="preserve">Table1. </w:t>
      </w:r>
      <w:r w:rsidRPr="00D371DB">
        <w:rPr>
          <w:rFonts w:ascii="Arial" w:hAnsi="Arial" w:cs="Arial"/>
          <w:lang w:val="en-GB"/>
        </w:rPr>
        <w:t>Recommendations: indications for VIT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1701"/>
        <w:gridCol w:w="1842"/>
        <w:gridCol w:w="3402"/>
        <w:gridCol w:w="2977"/>
        <w:gridCol w:w="1559"/>
      </w:tblGrid>
      <w:tr w:rsidR="00B9651D" w:rsidRPr="000C6966" w:rsidTr="000C6966">
        <w:tc>
          <w:tcPr>
            <w:tcW w:w="3256" w:type="dxa"/>
            <w:tcBorders>
              <w:top w:val="single" w:sz="4" w:space="0" w:color="4F81BD"/>
              <w:left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Recommendations for individuals with venom allergy</w:t>
            </w:r>
          </w:p>
        </w:tc>
        <w:tc>
          <w:tcPr>
            <w:tcW w:w="1701"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Evidence level</w:t>
            </w:r>
          </w:p>
        </w:tc>
        <w:tc>
          <w:tcPr>
            <w:tcW w:w="1842"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Grade of recommendation</w:t>
            </w:r>
          </w:p>
        </w:tc>
        <w:tc>
          <w:tcPr>
            <w:tcW w:w="3402" w:type="dxa"/>
            <w:tcBorders>
              <w:top w:val="single" w:sz="4" w:space="0" w:color="4F81BD"/>
              <w:bottom w:val="single" w:sz="4" w:space="0" w:color="4F81BD"/>
            </w:tcBorders>
            <w:shd w:val="clear" w:color="auto" w:fill="4F81BD"/>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 xml:space="preserve">Strength of recommendation </w:t>
            </w:r>
          </w:p>
        </w:tc>
        <w:tc>
          <w:tcPr>
            <w:tcW w:w="2977"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Other considerations</w:t>
            </w:r>
          </w:p>
        </w:tc>
        <w:tc>
          <w:tcPr>
            <w:tcW w:w="1559" w:type="dxa"/>
            <w:tcBorders>
              <w:top w:val="single" w:sz="4" w:space="0" w:color="4F81BD"/>
              <w:bottom w:val="single" w:sz="4" w:space="0" w:color="4F81BD"/>
              <w:right w:val="single" w:sz="4" w:space="0" w:color="4F81BD"/>
            </w:tcBorders>
            <w:shd w:val="clear" w:color="auto" w:fill="4F81BD"/>
            <w:vAlign w:val="center"/>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Key references</w:t>
            </w:r>
          </w:p>
        </w:tc>
      </w:tr>
      <w:tr w:rsidR="00B9651D" w:rsidRPr="000C6966" w:rsidTr="000C6966">
        <w:tc>
          <w:tcPr>
            <w:tcW w:w="3256" w:type="dxa"/>
            <w:shd w:val="clear" w:color="auto" w:fill="DBE5F1"/>
            <w:vAlign w:val="center"/>
          </w:tcPr>
          <w:p w:rsidR="00B9651D" w:rsidRPr="000C6966" w:rsidRDefault="00B9651D" w:rsidP="00C04E2E">
            <w:pPr>
              <w:spacing w:after="0" w:line="240" w:lineRule="auto"/>
              <w:rPr>
                <w:rFonts w:ascii="Arial" w:eastAsia="MS Mincho" w:hAnsi="Arial" w:cs="Arial"/>
                <w:b/>
                <w:bCs/>
                <w:sz w:val="20"/>
                <w:szCs w:val="20"/>
                <w:lang w:val="en-US"/>
              </w:rPr>
            </w:pPr>
            <w:r w:rsidRPr="000C6966">
              <w:rPr>
                <w:rFonts w:ascii="Arial" w:eastAsia="MS Mincho" w:hAnsi="Arial" w:cs="Arial"/>
                <w:bCs/>
                <w:sz w:val="20"/>
                <w:szCs w:val="20"/>
                <w:lang w:val="en-US"/>
              </w:rPr>
              <w:t>VIT is recommended in adults and children with</w:t>
            </w:r>
            <w:r>
              <w:rPr>
                <w:rFonts w:ascii="Arial" w:eastAsia="MS Mincho" w:hAnsi="Arial" w:cs="Arial"/>
                <w:bCs/>
                <w:sz w:val="20"/>
                <w:szCs w:val="20"/>
                <w:lang w:val="en-US"/>
              </w:rPr>
              <w:t xml:space="preserve"> </w:t>
            </w:r>
            <w:r w:rsidRPr="000C6966">
              <w:rPr>
                <w:rFonts w:ascii="Arial" w:eastAsia="MS Mincho" w:hAnsi="Arial" w:cs="Arial"/>
                <w:bCs/>
                <w:sz w:val="20"/>
                <w:szCs w:val="20"/>
                <w:lang w:val="en-US"/>
              </w:rPr>
              <w:t xml:space="preserve">detectable sensitization </w:t>
            </w:r>
            <w:r>
              <w:rPr>
                <w:rFonts w:ascii="Arial" w:eastAsia="MS Mincho" w:hAnsi="Arial" w:cs="Arial"/>
                <w:bCs/>
                <w:sz w:val="20"/>
                <w:szCs w:val="20"/>
                <w:lang w:val="en-US"/>
              </w:rPr>
              <w:t xml:space="preserve">and </w:t>
            </w:r>
            <w:r w:rsidRPr="000C6966">
              <w:rPr>
                <w:rFonts w:ascii="Arial" w:eastAsia="MS Mincho" w:hAnsi="Arial" w:cs="Arial"/>
                <w:bCs/>
                <w:sz w:val="20"/>
                <w:szCs w:val="20"/>
                <w:lang w:val="en-US"/>
              </w:rPr>
              <w:t>systemic sting reactions exceedi</w:t>
            </w:r>
            <w:r>
              <w:rPr>
                <w:rFonts w:ascii="Arial" w:eastAsia="MS Mincho" w:hAnsi="Arial" w:cs="Arial"/>
                <w:bCs/>
                <w:sz w:val="20"/>
                <w:szCs w:val="20"/>
                <w:lang w:val="en-US"/>
              </w:rPr>
              <w:t>ng generalized skin symptoms</w:t>
            </w:r>
          </w:p>
        </w:tc>
        <w:tc>
          <w:tcPr>
            <w:tcW w:w="1701" w:type="dxa"/>
            <w:shd w:val="clear" w:color="auto" w:fill="DBE5F1"/>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I</w:t>
            </w:r>
          </w:p>
          <w:p w:rsidR="00B9651D" w:rsidRPr="000C6966" w:rsidRDefault="00B9651D" w:rsidP="000C6966">
            <w:pPr>
              <w:spacing w:after="0" w:line="240" w:lineRule="auto"/>
              <w:jc w:val="center"/>
              <w:rPr>
                <w:rFonts w:ascii="Arial" w:eastAsia="SimSun" w:hAnsi="Arial" w:cs="Arial"/>
                <w:sz w:val="20"/>
                <w:szCs w:val="20"/>
                <w:lang w:val="en-US"/>
              </w:rPr>
            </w:pPr>
          </w:p>
          <w:p w:rsidR="00B9651D" w:rsidRPr="0024005E" w:rsidRDefault="00B9651D" w:rsidP="00AD365A">
            <w:pPr>
              <w:spacing w:after="0" w:line="240" w:lineRule="auto"/>
              <w:jc w:val="center"/>
              <w:rPr>
                <w:rFonts w:ascii="Arial" w:eastAsia="SimSun" w:hAnsi="Arial" w:cs="Arial"/>
                <w:b/>
                <w:color w:val="000000"/>
                <w:sz w:val="20"/>
                <w:szCs w:val="20"/>
                <w:lang w:val="en-US"/>
              </w:rPr>
            </w:pPr>
            <w:r>
              <w:rPr>
                <w:rFonts w:ascii="Arial" w:eastAsia="SimSun" w:hAnsi="Arial" w:cs="Arial"/>
                <w:color w:val="000000"/>
                <w:sz w:val="20"/>
                <w:szCs w:val="20"/>
                <w:lang w:val="en-US"/>
              </w:rPr>
              <w:t>(</w:t>
            </w:r>
            <w:r w:rsidRPr="0024005E">
              <w:rPr>
                <w:rFonts w:ascii="Arial" w:eastAsia="SimSun" w:hAnsi="Arial" w:cs="Arial"/>
                <w:color w:val="000000"/>
                <w:sz w:val="20"/>
                <w:szCs w:val="20"/>
                <w:lang w:val="en-US"/>
              </w:rPr>
              <w:t>III for children)</w:t>
            </w:r>
          </w:p>
        </w:tc>
        <w:tc>
          <w:tcPr>
            <w:tcW w:w="1842" w:type="dxa"/>
            <w:shd w:val="clear" w:color="auto" w:fill="DBE5F1"/>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 xml:space="preserve">A </w:t>
            </w:r>
          </w:p>
          <w:p w:rsidR="00B9651D" w:rsidRPr="000C6966" w:rsidRDefault="00B9651D" w:rsidP="000C6966">
            <w:pPr>
              <w:spacing w:after="0" w:line="240" w:lineRule="auto"/>
              <w:jc w:val="center"/>
              <w:rPr>
                <w:rFonts w:ascii="Arial" w:eastAsia="SimSun" w:hAnsi="Arial" w:cs="Arial"/>
                <w:sz w:val="20"/>
                <w:szCs w:val="20"/>
                <w:lang w:val="en-US"/>
              </w:rPr>
            </w:pPr>
          </w:p>
          <w:p w:rsidR="00B9651D" w:rsidRPr="000C6966" w:rsidRDefault="00B9651D" w:rsidP="00AD365A">
            <w:pPr>
              <w:spacing w:after="0" w:line="240" w:lineRule="auto"/>
              <w:jc w:val="center"/>
              <w:rPr>
                <w:rFonts w:ascii="Arial" w:eastAsia="SimSun" w:hAnsi="Arial" w:cs="Arial"/>
                <w:b/>
                <w:sz w:val="20"/>
                <w:szCs w:val="20"/>
                <w:lang w:val="en-US"/>
              </w:rPr>
            </w:pPr>
            <w:r>
              <w:rPr>
                <w:rFonts w:ascii="Arial" w:eastAsia="SimSun" w:hAnsi="Arial" w:cs="Arial"/>
                <w:sz w:val="20"/>
                <w:szCs w:val="20"/>
                <w:lang w:val="en-US"/>
              </w:rPr>
              <w:t>(</w:t>
            </w:r>
            <w:r w:rsidRPr="000C6966">
              <w:rPr>
                <w:rFonts w:ascii="Arial" w:eastAsia="SimSun" w:hAnsi="Arial" w:cs="Arial"/>
                <w:sz w:val="20"/>
                <w:szCs w:val="20"/>
                <w:lang w:val="en-US"/>
              </w:rPr>
              <w:t>B for children)</w:t>
            </w:r>
          </w:p>
        </w:tc>
        <w:tc>
          <w:tcPr>
            <w:tcW w:w="3402" w:type="dxa"/>
            <w:shd w:val="clear" w:color="auto" w:fill="DBE5F1"/>
            <w:vAlign w:val="center"/>
          </w:tcPr>
          <w:p w:rsidR="00B9651D" w:rsidRPr="000C6966" w:rsidRDefault="00B9651D" w:rsidP="00087487">
            <w:pPr>
              <w:spacing w:after="0" w:line="240" w:lineRule="auto"/>
              <w:rPr>
                <w:rFonts w:ascii="Arial" w:eastAsia="SimSun" w:hAnsi="Arial" w:cs="Arial"/>
                <w:sz w:val="20"/>
                <w:szCs w:val="20"/>
                <w:lang w:val="en-US"/>
              </w:rPr>
            </w:pPr>
            <w:r w:rsidRPr="000C6966">
              <w:rPr>
                <w:rFonts w:ascii="Arial" w:eastAsia="SimSun" w:hAnsi="Arial" w:cs="Arial"/>
                <w:noProof/>
                <w:sz w:val="20"/>
                <w:szCs w:val="20"/>
                <w:lang w:val="en-US"/>
              </w:rPr>
              <w:t>Strong</w:t>
            </w:r>
            <w:r>
              <w:rPr>
                <w:rFonts w:ascii="Arial" w:eastAsia="SimSun" w:hAnsi="Arial" w:cs="Arial"/>
                <w:noProof/>
                <w:sz w:val="20"/>
                <w:szCs w:val="20"/>
                <w:lang w:val="en-US"/>
              </w:rPr>
              <w:t>-</w:t>
            </w:r>
            <w:r w:rsidRPr="000C6966">
              <w:rPr>
                <w:rFonts w:ascii="Arial" w:eastAsia="SimSun" w:hAnsi="Arial" w:cs="Arial"/>
                <w:noProof/>
                <w:sz w:val="20"/>
                <w:szCs w:val="20"/>
                <w:lang w:val="en-US"/>
              </w:rPr>
              <w:t>to</w:t>
            </w:r>
            <w:r>
              <w:rPr>
                <w:rFonts w:ascii="Arial" w:eastAsia="SimSun" w:hAnsi="Arial" w:cs="Arial"/>
                <w:noProof/>
                <w:sz w:val="20"/>
                <w:szCs w:val="20"/>
                <w:lang w:val="en-US"/>
              </w:rPr>
              <w:t>-</w:t>
            </w:r>
            <w:r w:rsidRPr="000C6966">
              <w:rPr>
                <w:rFonts w:ascii="Arial" w:eastAsia="SimSun" w:hAnsi="Arial" w:cs="Arial"/>
                <w:noProof/>
                <w:sz w:val="20"/>
                <w:szCs w:val="20"/>
                <w:lang w:val="en-US"/>
              </w:rPr>
              <w:t>moderate for adults based on two high quality SR</w:t>
            </w:r>
            <w:r>
              <w:rPr>
                <w:rFonts w:ascii="Arial" w:eastAsia="SimSun" w:hAnsi="Arial" w:cs="Arial"/>
                <w:noProof/>
                <w:sz w:val="20"/>
                <w:szCs w:val="20"/>
                <w:lang w:val="en-US"/>
              </w:rPr>
              <w:t>.</w:t>
            </w:r>
            <w:r w:rsidRPr="006A3F07">
              <w:rPr>
                <w:rFonts w:ascii="Arial" w:eastAsia="SimSun" w:hAnsi="Arial" w:cs="Arial"/>
                <w:noProof/>
                <w:sz w:val="20"/>
                <w:szCs w:val="20"/>
                <w:vertAlign w:val="superscript"/>
                <w:lang w:val="en-US"/>
              </w:rPr>
              <w:t>1</w:t>
            </w:r>
            <w:r>
              <w:rPr>
                <w:rFonts w:ascii="Arial" w:eastAsia="SimSun" w:hAnsi="Arial" w:cs="Arial"/>
                <w:sz w:val="20"/>
                <w:szCs w:val="20"/>
                <w:lang w:val="en-US"/>
              </w:rPr>
              <w:t xml:space="preserve"> </w:t>
            </w:r>
            <w:r w:rsidRPr="00087487">
              <w:rPr>
                <w:rFonts w:ascii="Arial" w:eastAsia="SimSun" w:hAnsi="Arial" w:cs="Arial"/>
                <w:noProof/>
                <w:sz w:val="20"/>
                <w:szCs w:val="20"/>
                <w:vertAlign w:val="superscript"/>
                <w:lang w:val="en-US"/>
              </w:rPr>
              <w:t>131</w:t>
            </w:r>
            <w:r>
              <w:rPr>
                <w:rFonts w:ascii="Arial" w:eastAsia="SimSun" w:hAnsi="Arial" w:cs="Arial"/>
                <w:noProof/>
                <w:sz w:val="20"/>
                <w:szCs w:val="20"/>
                <w:lang w:val="en-US"/>
              </w:rPr>
              <w:t xml:space="preserve"> </w:t>
            </w:r>
            <w:r w:rsidRPr="000C6966">
              <w:rPr>
                <w:rFonts w:ascii="Arial" w:eastAsia="SimSun" w:hAnsi="Arial" w:cs="Arial"/>
                <w:noProof/>
                <w:sz w:val="20"/>
                <w:szCs w:val="20"/>
                <w:lang w:val="en-US"/>
              </w:rPr>
              <w:t>Weak for children based on one low quality CBA</w:t>
            </w:r>
            <w:r w:rsidRPr="00325D3A">
              <w:rPr>
                <w:rFonts w:ascii="Arial" w:eastAsia="SimSun" w:hAnsi="Arial" w:cs="Arial"/>
                <w:noProof/>
                <w:sz w:val="20"/>
                <w:szCs w:val="20"/>
                <w:vertAlign w:val="superscript"/>
                <w:lang w:val="en-US"/>
              </w:rPr>
              <w:t>15</w:t>
            </w:r>
            <w:r>
              <w:rPr>
                <w:rFonts w:ascii="Arial" w:eastAsia="SimSun" w:hAnsi="Arial" w:cs="Arial"/>
                <w:noProof/>
                <w:sz w:val="20"/>
                <w:szCs w:val="20"/>
                <w:lang w:val="en-US"/>
              </w:rPr>
              <w:t xml:space="preserve"> </w:t>
            </w:r>
            <w:r w:rsidRPr="000C6966">
              <w:rPr>
                <w:rFonts w:ascii="Arial" w:eastAsia="SimSun" w:hAnsi="Arial" w:cs="Arial"/>
                <w:noProof/>
                <w:sz w:val="20"/>
                <w:szCs w:val="20"/>
                <w:lang w:val="en-US"/>
              </w:rPr>
              <w:t>and one low quality RCT study that included children</w:t>
            </w:r>
            <w:r w:rsidRPr="00087487">
              <w:rPr>
                <w:rFonts w:ascii="Arial" w:eastAsia="SimSun" w:hAnsi="Arial" w:cs="Arial"/>
                <w:noProof/>
                <w:sz w:val="20"/>
                <w:szCs w:val="20"/>
                <w:vertAlign w:val="superscript"/>
                <w:lang w:val="en-US"/>
              </w:rPr>
              <w:t>87</w:t>
            </w:r>
          </w:p>
        </w:tc>
        <w:tc>
          <w:tcPr>
            <w:tcW w:w="2977" w:type="dxa"/>
            <w:shd w:val="clear" w:color="auto" w:fill="DBE5F1"/>
            <w:vAlign w:val="center"/>
          </w:tcPr>
          <w:p w:rsidR="00B9651D" w:rsidRPr="000C6966" w:rsidRDefault="00B9651D" w:rsidP="009A7192">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 xml:space="preserve">Carrying an </w:t>
            </w:r>
            <w:r>
              <w:rPr>
                <w:rFonts w:ascii="Arial" w:eastAsia="SimSun" w:hAnsi="Arial" w:cs="Arial"/>
                <w:noProof/>
                <w:sz w:val="20"/>
                <w:szCs w:val="20"/>
                <w:lang w:val="en-US"/>
              </w:rPr>
              <w:t>AAI</w:t>
            </w:r>
            <w:r w:rsidRPr="000C6966">
              <w:rPr>
                <w:rFonts w:ascii="Arial" w:eastAsia="SimSun" w:hAnsi="Arial" w:cs="Arial"/>
                <w:noProof/>
                <w:sz w:val="20"/>
                <w:szCs w:val="20"/>
                <w:lang w:val="en-US"/>
              </w:rPr>
              <w:t xml:space="preserve"> without VIT negatively impacts on</w:t>
            </w:r>
            <w:r>
              <w:rPr>
                <w:rFonts w:ascii="Arial" w:eastAsia="SimSun" w:hAnsi="Arial" w:cs="Arial"/>
                <w:noProof/>
                <w:sz w:val="20"/>
                <w:szCs w:val="20"/>
                <w:lang w:val="en-US"/>
              </w:rPr>
              <w:t xml:space="preserve"> health-related QoL</w:t>
            </w:r>
            <w:r w:rsidRPr="000C6966">
              <w:rPr>
                <w:rFonts w:ascii="Arial" w:eastAsia="SimSun" w:hAnsi="Arial" w:cs="Arial"/>
                <w:noProof/>
                <w:sz w:val="20"/>
                <w:szCs w:val="20"/>
                <w:lang w:val="en-US"/>
              </w:rPr>
              <w:t xml:space="preserve"> </w:t>
            </w:r>
          </w:p>
        </w:tc>
        <w:tc>
          <w:tcPr>
            <w:tcW w:w="1559" w:type="dxa"/>
            <w:shd w:val="clear" w:color="auto" w:fill="DBE5F1"/>
            <w:vAlign w:val="center"/>
          </w:tcPr>
          <w:p w:rsidR="00B9651D" w:rsidRPr="000C6966" w:rsidRDefault="00B9651D" w:rsidP="000C6966">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Dhami 2017</w:t>
            </w:r>
            <w:r w:rsidRPr="006A3F07">
              <w:rPr>
                <w:rFonts w:ascii="Arial" w:eastAsia="SimSun" w:hAnsi="Arial" w:cs="Arial"/>
                <w:noProof/>
                <w:sz w:val="20"/>
                <w:szCs w:val="20"/>
                <w:vertAlign w:val="superscript"/>
                <w:lang w:val="en-US"/>
              </w:rPr>
              <w:t>1</w:t>
            </w:r>
          </w:p>
          <w:p w:rsidR="00B9651D" w:rsidRPr="000C6966" w:rsidRDefault="00B9651D" w:rsidP="000C6966">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Boyle 2012</w:t>
            </w:r>
            <w:r w:rsidRPr="00087487">
              <w:rPr>
                <w:rFonts w:ascii="Arial" w:eastAsia="SimSun" w:hAnsi="Arial" w:cs="Arial"/>
                <w:noProof/>
                <w:sz w:val="20"/>
                <w:szCs w:val="20"/>
                <w:vertAlign w:val="superscript"/>
                <w:lang w:val="en-US"/>
              </w:rPr>
              <w:t>131</w:t>
            </w:r>
          </w:p>
          <w:p w:rsidR="00B9651D" w:rsidRPr="000C6966" w:rsidRDefault="00B9651D" w:rsidP="000C6966">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Golden 2004</w:t>
            </w:r>
            <w:r w:rsidRPr="00325D3A">
              <w:rPr>
                <w:rFonts w:ascii="Arial" w:eastAsia="SimSun" w:hAnsi="Arial" w:cs="Arial"/>
                <w:noProof/>
                <w:sz w:val="20"/>
                <w:szCs w:val="20"/>
                <w:vertAlign w:val="superscript"/>
                <w:lang w:val="en-US"/>
              </w:rPr>
              <w:t>15</w:t>
            </w:r>
          </w:p>
          <w:p w:rsidR="00B9651D" w:rsidRPr="000C6966" w:rsidRDefault="00B9651D" w:rsidP="00087487">
            <w:pPr>
              <w:spacing w:after="0" w:line="240" w:lineRule="auto"/>
              <w:rPr>
                <w:rFonts w:ascii="Arial" w:eastAsia="SimSun" w:hAnsi="Arial" w:cs="Arial"/>
                <w:b/>
                <w:sz w:val="20"/>
                <w:szCs w:val="20"/>
                <w:lang w:val="en-US"/>
              </w:rPr>
            </w:pPr>
            <w:r w:rsidRPr="000C6966">
              <w:rPr>
                <w:rFonts w:ascii="Arial" w:eastAsia="SimSun" w:hAnsi="Arial" w:cs="Arial"/>
                <w:sz w:val="20"/>
                <w:szCs w:val="20"/>
                <w:lang w:val="en-US"/>
              </w:rPr>
              <w:t>Hunt 1978</w:t>
            </w:r>
            <w:r w:rsidRPr="00087487">
              <w:rPr>
                <w:rFonts w:ascii="Arial" w:eastAsia="SimSun" w:hAnsi="Arial" w:cs="Arial"/>
                <w:noProof/>
                <w:sz w:val="20"/>
                <w:szCs w:val="20"/>
                <w:vertAlign w:val="superscript"/>
                <w:lang w:val="en-US"/>
              </w:rPr>
              <w:t>87</w:t>
            </w:r>
            <w:r w:rsidRPr="000C6966">
              <w:rPr>
                <w:rFonts w:ascii="Arial" w:eastAsia="SimSun" w:hAnsi="Arial" w:cs="Arial"/>
                <w:b/>
                <w:sz w:val="20"/>
                <w:szCs w:val="20"/>
                <w:lang w:val="en-US"/>
              </w:rPr>
              <w:t xml:space="preserve">                             </w:t>
            </w:r>
          </w:p>
        </w:tc>
      </w:tr>
      <w:tr w:rsidR="00B9651D" w:rsidRPr="000C6966" w:rsidTr="000C6966">
        <w:tc>
          <w:tcPr>
            <w:tcW w:w="3256" w:type="dxa"/>
            <w:shd w:val="clear" w:color="auto" w:fill="auto"/>
            <w:vAlign w:val="center"/>
          </w:tcPr>
          <w:p w:rsidR="00B9651D" w:rsidRPr="000C6966" w:rsidRDefault="00B9651D" w:rsidP="000C6966">
            <w:pPr>
              <w:spacing w:after="0" w:line="240" w:lineRule="auto"/>
              <w:rPr>
                <w:rFonts w:ascii="Arial" w:eastAsia="MS Mincho" w:hAnsi="Arial" w:cs="Arial"/>
                <w:bCs/>
                <w:sz w:val="20"/>
                <w:szCs w:val="20"/>
                <w:lang w:val="en-US"/>
              </w:rPr>
            </w:pPr>
            <w:r w:rsidRPr="000C6966">
              <w:rPr>
                <w:rFonts w:ascii="Arial" w:eastAsia="MS Mincho" w:hAnsi="Arial" w:cs="Arial"/>
                <w:bCs/>
                <w:sz w:val="20"/>
                <w:szCs w:val="20"/>
                <w:lang w:val="en-US"/>
              </w:rPr>
              <w:t>VIT is recommended in adult patients with systemic sting reactions confined to generalized skin symptoms if quality of life is impaired</w:t>
            </w:r>
          </w:p>
        </w:tc>
        <w:tc>
          <w:tcPr>
            <w:tcW w:w="1701" w:type="dxa"/>
            <w:shd w:val="clear" w:color="auto" w:fill="auto"/>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I</w:t>
            </w:r>
          </w:p>
        </w:tc>
        <w:tc>
          <w:tcPr>
            <w:tcW w:w="1842" w:type="dxa"/>
            <w:shd w:val="clear" w:color="auto" w:fill="auto"/>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A</w:t>
            </w:r>
          </w:p>
        </w:tc>
        <w:tc>
          <w:tcPr>
            <w:tcW w:w="3402" w:type="dxa"/>
            <w:shd w:val="clear" w:color="auto" w:fill="auto"/>
            <w:vAlign w:val="center"/>
          </w:tcPr>
          <w:p w:rsidR="00B9651D" w:rsidRPr="000C6966" w:rsidRDefault="00B9651D" w:rsidP="00087487">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Strong</w:t>
            </w:r>
            <w:r>
              <w:rPr>
                <w:rFonts w:ascii="Arial" w:eastAsia="SimSun" w:hAnsi="Arial" w:cs="Arial"/>
                <w:noProof/>
                <w:sz w:val="20"/>
                <w:szCs w:val="20"/>
                <w:lang w:val="en-US"/>
              </w:rPr>
              <w:t>-</w:t>
            </w:r>
            <w:r w:rsidRPr="000C6966">
              <w:rPr>
                <w:rFonts w:ascii="Arial" w:eastAsia="SimSun" w:hAnsi="Arial" w:cs="Arial"/>
                <w:noProof/>
                <w:sz w:val="20"/>
                <w:szCs w:val="20"/>
                <w:lang w:val="en-US"/>
              </w:rPr>
              <w:t>to</w:t>
            </w:r>
            <w:r>
              <w:rPr>
                <w:rFonts w:ascii="Arial" w:eastAsia="SimSun" w:hAnsi="Arial" w:cs="Arial"/>
                <w:noProof/>
                <w:sz w:val="20"/>
                <w:szCs w:val="20"/>
                <w:lang w:val="en-US"/>
              </w:rPr>
              <w:t>-</w:t>
            </w:r>
            <w:r w:rsidRPr="000C6966">
              <w:rPr>
                <w:rFonts w:ascii="Arial" w:eastAsia="SimSun" w:hAnsi="Arial" w:cs="Arial"/>
                <w:noProof/>
                <w:sz w:val="20"/>
                <w:szCs w:val="20"/>
                <w:lang w:val="en-US"/>
              </w:rPr>
              <w:t>moderate based on one high quality SR</w:t>
            </w:r>
            <w:r w:rsidRPr="006A3F07">
              <w:rPr>
                <w:rFonts w:ascii="Arial" w:eastAsia="SimSun" w:hAnsi="Arial" w:cs="Arial"/>
                <w:noProof/>
                <w:sz w:val="20"/>
                <w:szCs w:val="20"/>
                <w:vertAlign w:val="superscript"/>
                <w:lang w:val="en-US"/>
              </w:rPr>
              <w:t>1</w:t>
            </w:r>
            <w:r>
              <w:rPr>
                <w:rFonts w:ascii="Arial" w:eastAsia="SimSun" w:hAnsi="Arial" w:cs="Arial"/>
                <w:noProof/>
                <w:sz w:val="20"/>
                <w:szCs w:val="20"/>
                <w:lang w:val="en-US"/>
              </w:rPr>
              <w:t xml:space="preserve"> </w:t>
            </w:r>
            <w:r w:rsidRPr="000C6966">
              <w:rPr>
                <w:rFonts w:ascii="Arial" w:eastAsia="SimSun" w:hAnsi="Arial" w:cs="Arial"/>
                <w:noProof/>
                <w:sz w:val="20"/>
                <w:szCs w:val="20"/>
                <w:lang w:val="en-US"/>
              </w:rPr>
              <w:t xml:space="preserve">and two </w:t>
            </w:r>
            <w:r>
              <w:rPr>
                <w:rFonts w:ascii="Arial" w:eastAsia="SimSun" w:hAnsi="Arial" w:cs="Arial"/>
                <w:noProof/>
                <w:sz w:val="20"/>
                <w:szCs w:val="20"/>
                <w:lang w:val="en-US"/>
              </w:rPr>
              <w:t>adult RCTs of moderate quality</w:t>
            </w:r>
            <w:r w:rsidRPr="00087487">
              <w:rPr>
                <w:rFonts w:ascii="Arial" w:eastAsia="SimSun" w:hAnsi="Arial" w:cs="Arial"/>
                <w:noProof/>
                <w:sz w:val="20"/>
                <w:szCs w:val="20"/>
                <w:vertAlign w:val="superscript"/>
                <w:lang w:val="en-US"/>
              </w:rPr>
              <w:t>50, 52</w:t>
            </w:r>
          </w:p>
        </w:tc>
        <w:tc>
          <w:tcPr>
            <w:tcW w:w="2977" w:type="dxa"/>
            <w:shd w:val="clear" w:color="auto" w:fill="auto"/>
            <w:vAlign w:val="center"/>
          </w:tcPr>
          <w:p w:rsidR="00B9651D" w:rsidRPr="000C6966" w:rsidRDefault="00B9651D" w:rsidP="009A7192">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 xml:space="preserve">Carrying an </w:t>
            </w:r>
            <w:r>
              <w:rPr>
                <w:rFonts w:ascii="Arial" w:eastAsia="SimSun" w:hAnsi="Arial" w:cs="Arial"/>
                <w:noProof/>
                <w:sz w:val="20"/>
                <w:szCs w:val="20"/>
                <w:lang w:val="en-US"/>
              </w:rPr>
              <w:t>AAI</w:t>
            </w:r>
            <w:r w:rsidRPr="000C6966">
              <w:rPr>
                <w:rFonts w:ascii="Arial" w:eastAsia="SimSun" w:hAnsi="Arial" w:cs="Arial"/>
                <w:noProof/>
                <w:sz w:val="20"/>
                <w:szCs w:val="20"/>
                <w:lang w:val="en-US"/>
              </w:rPr>
              <w:t xml:space="preserve"> without VIT negatively impacts on</w:t>
            </w:r>
            <w:r>
              <w:rPr>
                <w:rFonts w:ascii="Arial" w:eastAsia="SimSun" w:hAnsi="Arial" w:cs="Arial"/>
                <w:noProof/>
                <w:sz w:val="20"/>
                <w:szCs w:val="20"/>
                <w:lang w:val="en-US"/>
              </w:rPr>
              <w:t xml:space="preserve"> health-related QoL</w:t>
            </w:r>
          </w:p>
        </w:tc>
        <w:tc>
          <w:tcPr>
            <w:tcW w:w="1559" w:type="dxa"/>
            <w:shd w:val="clear" w:color="auto" w:fill="auto"/>
            <w:vAlign w:val="center"/>
          </w:tcPr>
          <w:p w:rsidR="00B9651D" w:rsidRDefault="00B9651D" w:rsidP="000C6966">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Dhami 2017</w:t>
            </w:r>
            <w:r w:rsidRPr="006A3F07">
              <w:rPr>
                <w:rFonts w:ascii="Arial" w:eastAsia="SimSun" w:hAnsi="Arial" w:cs="Arial"/>
                <w:noProof/>
                <w:sz w:val="20"/>
                <w:szCs w:val="20"/>
                <w:vertAlign w:val="superscript"/>
                <w:lang w:val="en-US"/>
              </w:rPr>
              <w:t>1</w:t>
            </w:r>
          </w:p>
          <w:p w:rsidR="00B9651D" w:rsidRPr="000C6966" w:rsidRDefault="00B9651D" w:rsidP="00087487">
            <w:pPr>
              <w:spacing w:after="0" w:line="240" w:lineRule="auto"/>
              <w:rPr>
                <w:rFonts w:ascii="Arial" w:eastAsia="SimSun" w:hAnsi="Arial" w:cs="Arial"/>
                <w:sz w:val="20"/>
                <w:szCs w:val="20"/>
                <w:lang w:val="en-US"/>
              </w:rPr>
            </w:pPr>
            <w:r w:rsidRPr="000C6966">
              <w:rPr>
                <w:rFonts w:ascii="Arial" w:eastAsia="SimSun" w:hAnsi="Arial" w:cs="Arial"/>
                <w:noProof/>
                <w:sz w:val="20"/>
                <w:szCs w:val="20"/>
                <w:lang w:val="en-US"/>
              </w:rPr>
              <w:t>Oude Elberink 2002 and 2009</w:t>
            </w:r>
            <w:r w:rsidRPr="00087487">
              <w:rPr>
                <w:rFonts w:ascii="Arial" w:eastAsia="SimSun" w:hAnsi="Arial" w:cs="Arial"/>
                <w:noProof/>
                <w:sz w:val="20"/>
                <w:szCs w:val="20"/>
                <w:vertAlign w:val="superscript"/>
                <w:lang w:val="en-US"/>
              </w:rPr>
              <w:t>50, 52</w:t>
            </w:r>
          </w:p>
        </w:tc>
      </w:tr>
      <w:tr w:rsidR="00B9651D" w:rsidRPr="000C6966" w:rsidTr="000C6966">
        <w:tc>
          <w:tcPr>
            <w:tcW w:w="3256" w:type="dxa"/>
            <w:shd w:val="clear" w:color="auto" w:fill="DBE5F1"/>
            <w:vAlign w:val="center"/>
          </w:tcPr>
          <w:p w:rsidR="00B9651D" w:rsidRPr="000C6966" w:rsidRDefault="00B9651D" w:rsidP="000C6966">
            <w:pPr>
              <w:spacing w:after="0" w:line="240" w:lineRule="auto"/>
              <w:rPr>
                <w:rFonts w:ascii="Arial" w:eastAsia="SimSun" w:hAnsi="Arial" w:cs="Arial"/>
                <w:b/>
                <w:bCs/>
                <w:sz w:val="20"/>
                <w:szCs w:val="20"/>
                <w:lang w:val="en-US"/>
              </w:rPr>
            </w:pPr>
            <w:r w:rsidRPr="000C6966">
              <w:rPr>
                <w:rFonts w:ascii="Arial" w:eastAsia="MS Mincho" w:hAnsi="Arial" w:cs="Arial"/>
                <w:bCs/>
                <w:sz w:val="20"/>
                <w:szCs w:val="20"/>
                <w:lang w:val="en-US"/>
              </w:rPr>
              <w:t>VIT can be recommended in adults with recurrent, troublesome LLR to reduce the duration and size of future LLR</w:t>
            </w:r>
          </w:p>
        </w:tc>
        <w:tc>
          <w:tcPr>
            <w:tcW w:w="1701" w:type="dxa"/>
            <w:shd w:val="clear" w:color="auto" w:fill="DBE5F1"/>
            <w:vAlign w:val="center"/>
          </w:tcPr>
          <w:p w:rsidR="00B9651D" w:rsidRPr="000C6966" w:rsidRDefault="00B9651D" w:rsidP="000C6966">
            <w:pPr>
              <w:spacing w:after="0" w:line="240" w:lineRule="auto"/>
              <w:jc w:val="center"/>
              <w:rPr>
                <w:rFonts w:ascii="Arial" w:eastAsia="SimSun" w:hAnsi="Arial" w:cs="Arial"/>
                <w:b/>
                <w:sz w:val="20"/>
                <w:szCs w:val="20"/>
                <w:lang w:val="en-US"/>
              </w:rPr>
            </w:pPr>
            <w:r w:rsidRPr="000C6966">
              <w:rPr>
                <w:rFonts w:ascii="Arial" w:eastAsia="SimSun" w:hAnsi="Arial" w:cs="Arial"/>
                <w:sz w:val="20"/>
                <w:szCs w:val="20"/>
                <w:lang w:val="en-US"/>
              </w:rPr>
              <w:t>II</w:t>
            </w:r>
          </w:p>
        </w:tc>
        <w:tc>
          <w:tcPr>
            <w:tcW w:w="1842" w:type="dxa"/>
            <w:shd w:val="clear" w:color="auto" w:fill="DBE5F1"/>
            <w:vAlign w:val="center"/>
          </w:tcPr>
          <w:p w:rsidR="00B9651D" w:rsidRPr="000C6966" w:rsidRDefault="00B9651D" w:rsidP="000C6966">
            <w:pPr>
              <w:spacing w:after="0" w:line="240" w:lineRule="auto"/>
              <w:jc w:val="center"/>
              <w:rPr>
                <w:rFonts w:ascii="Arial" w:eastAsia="SimSun" w:hAnsi="Arial" w:cs="Arial"/>
                <w:b/>
                <w:sz w:val="20"/>
                <w:szCs w:val="20"/>
                <w:lang w:val="en-US"/>
              </w:rPr>
            </w:pPr>
            <w:r w:rsidRPr="000C6966">
              <w:rPr>
                <w:rFonts w:ascii="Arial" w:eastAsia="SimSun" w:hAnsi="Arial" w:cs="Arial"/>
                <w:sz w:val="20"/>
                <w:szCs w:val="20"/>
                <w:lang w:val="en-US"/>
              </w:rPr>
              <w:t>B</w:t>
            </w:r>
          </w:p>
        </w:tc>
        <w:tc>
          <w:tcPr>
            <w:tcW w:w="3402" w:type="dxa"/>
            <w:shd w:val="clear" w:color="auto" w:fill="DBE5F1"/>
            <w:vAlign w:val="center"/>
          </w:tcPr>
          <w:p w:rsidR="00B9651D" w:rsidRPr="000C6966" w:rsidRDefault="00B9651D" w:rsidP="00325D3A">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Moderate/low based on one open, controlled trial of venom allergic adults with LLR</w:t>
            </w:r>
            <w:r w:rsidRPr="00325D3A">
              <w:rPr>
                <w:rFonts w:ascii="Arial" w:eastAsia="SimSun" w:hAnsi="Arial" w:cs="Arial"/>
                <w:noProof/>
                <w:sz w:val="20"/>
                <w:szCs w:val="20"/>
                <w:vertAlign w:val="superscript"/>
                <w:lang w:val="en-US"/>
              </w:rPr>
              <w:t>19</w:t>
            </w:r>
          </w:p>
        </w:tc>
        <w:tc>
          <w:tcPr>
            <w:tcW w:w="2977" w:type="dxa"/>
            <w:shd w:val="clear" w:color="auto" w:fill="DBE5F1"/>
            <w:vAlign w:val="center"/>
          </w:tcPr>
          <w:p w:rsidR="00B9651D" w:rsidRPr="000C6966" w:rsidRDefault="00B9651D" w:rsidP="009A7192">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Cost/benefit profile should be considered for this indication. No p</w:t>
            </w:r>
            <w:r>
              <w:rPr>
                <w:rFonts w:ascii="Arial" w:eastAsia="SimSun" w:hAnsi="Arial" w:cs="Arial"/>
                <w:noProof/>
                <w:sz w:val="20"/>
                <w:szCs w:val="20"/>
                <w:lang w:val="en-US"/>
              </w:rPr>
              <w:t>ediatric data</w:t>
            </w:r>
          </w:p>
        </w:tc>
        <w:tc>
          <w:tcPr>
            <w:tcW w:w="1559" w:type="dxa"/>
            <w:shd w:val="clear" w:color="auto" w:fill="DBE5F1"/>
            <w:vAlign w:val="center"/>
          </w:tcPr>
          <w:p w:rsidR="00B9651D" w:rsidRPr="000C6966" w:rsidRDefault="00B9651D" w:rsidP="000C6966">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Golden 2009</w:t>
            </w:r>
            <w:r w:rsidRPr="00325D3A">
              <w:rPr>
                <w:rFonts w:ascii="Arial" w:eastAsia="SimSun" w:hAnsi="Arial" w:cs="Arial"/>
                <w:noProof/>
                <w:sz w:val="20"/>
                <w:szCs w:val="20"/>
                <w:vertAlign w:val="superscript"/>
                <w:lang w:val="en-US"/>
              </w:rPr>
              <w:t>19</w:t>
            </w:r>
          </w:p>
          <w:p w:rsidR="00B9651D" w:rsidRPr="000C6966" w:rsidRDefault="00B9651D" w:rsidP="000C6966">
            <w:pPr>
              <w:spacing w:after="0" w:line="240" w:lineRule="auto"/>
              <w:rPr>
                <w:rFonts w:ascii="Arial" w:eastAsia="SimSun" w:hAnsi="Arial" w:cs="Arial"/>
                <w:b/>
                <w:sz w:val="20"/>
                <w:szCs w:val="20"/>
                <w:lang w:val="en-US"/>
              </w:rPr>
            </w:pPr>
          </w:p>
        </w:tc>
      </w:tr>
      <w:tr w:rsidR="00B9651D" w:rsidRPr="000C6966" w:rsidTr="000C6966">
        <w:tc>
          <w:tcPr>
            <w:tcW w:w="3256" w:type="dxa"/>
            <w:shd w:val="clear" w:color="auto" w:fill="auto"/>
            <w:vAlign w:val="center"/>
          </w:tcPr>
          <w:p w:rsidR="00B9651D" w:rsidRPr="000C6966" w:rsidRDefault="00B9651D" w:rsidP="00BE022F">
            <w:pPr>
              <w:spacing w:after="0" w:line="240" w:lineRule="auto"/>
              <w:rPr>
                <w:rFonts w:ascii="Arial" w:eastAsia="SimSun" w:hAnsi="Arial" w:cs="Arial"/>
                <w:bCs/>
                <w:iCs/>
                <w:color w:val="000000"/>
                <w:sz w:val="20"/>
                <w:szCs w:val="20"/>
                <w:lang w:val="en-GB"/>
              </w:rPr>
            </w:pPr>
            <w:r w:rsidRPr="0066764F">
              <w:rPr>
                <w:rFonts w:ascii="Arial" w:eastAsia="SimSun" w:hAnsi="Arial" w:cs="Arial"/>
                <w:bCs/>
                <w:iCs/>
                <w:color w:val="000000"/>
                <w:sz w:val="20"/>
                <w:szCs w:val="20"/>
                <w:lang w:val="en-GB"/>
              </w:rPr>
              <w:t>VIT is not recommended in individuals with incidentally detected sensitization</w:t>
            </w:r>
            <w:r>
              <w:rPr>
                <w:rFonts w:ascii="Arial" w:eastAsia="SimSun" w:hAnsi="Arial" w:cs="Arial"/>
                <w:bCs/>
                <w:iCs/>
                <w:color w:val="000000"/>
                <w:sz w:val="20"/>
                <w:szCs w:val="20"/>
                <w:lang w:val="en-GB"/>
              </w:rPr>
              <w:t xml:space="preserve"> to insect venom</w:t>
            </w:r>
            <w:r w:rsidRPr="0066764F">
              <w:rPr>
                <w:rFonts w:ascii="Arial" w:eastAsia="SimSun" w:hAnsi="Arial" w:cs="Arial"/>
                <w:bCs/>
                <w:iCs/>
                <w:color w:val="000000"/>
                <w:sz w:val="20"/>
                <w:szCs w:val="20"/>
                <w:lang w:val="en-GB"/>
              </w:rPr>
              <w:t xml:space="preserve"> and no clinical symptoms</w:t>
            </w:r>
          </w:p>
        </w:tc>
        <w:tc>
          <w:tcPr>
            <w:tcW w:w="1701" w:type="dxa"/>
            <w:shd w:val="clear" w:color="auto" w:fill="auto"/>
            <w:vAlign w:val="center"/>
          </w:tcPr>
          <w:p w:rsidR="00B9651D" w:rsidRPr="002E4D50" w:rsidRDefault="00B9651D" w:rsidP="000C6966">
            <w:pPr>
              <w:spacing w:after="0" w:line="240" w:lineRule="auto"/>
              <w:jc w:val="center"/>
              <w:rPr>
                <w:rFonts w:ascii="Arial" w:eastAsia="SimSun" w:hAnsi="Arial" w:cs="Arial"/>
                <w:sz w:val="20"/>
                <w:szCs w:val="20"/>
                <w:lang w:val="en-GB"/>
              </w:rPr>
            </w:pPr>
            <w:r>
              <w:rPr>
                <w:rFonts w:ascii="Arial" w:eastAsia="SimSun" w:hAnsi="Arial" w:cs="Arial"/>
                <w:sz w:val="20"/>
                <w:szCs w:val="20"/>
                <w:lang w:val="en-GB"/>
              </w:rPr>
              <w:t>IV</w:t>
            </w:r>
          </w:p>
        </w:tc>
        <w:tc>
          <w:tcPr>
            <w:tcW w:w="1842" w:type="dxa"/>
            <w:shd w:val="clear" w:color="auto" w:fill="auto"/>
            <w:vAlign w:val="center"/>
          </w:tcPr>
          <w:p w:rsidR="00B9651D" w:rsidRPr="000C6966" w:rsidRDefault="00B9651D" w:rsidP="000C6966">
            <w:pPr>
              <w:spacing w:after="0" w:line="240" w:lineRule="auto"/>
              <w:jc w:val="center"/>
              <w:rPr>
                <w:rFonts w:ascii="Arial" w:eastAsia="SimSun" w:hAnsi="Arial" w:cs="Arial"/>
                <w:sz w:val="20"/>
                <w:szCs w:val="20"/>
                <w:lang w:val="en-US"/>
              </w:rPr>
            </w:pPr>
            <w:r>
              <w:rPr>
                <w:rFonts w:ascii="Arial" w:eastAsia="SimSun" w:hAnsi="Arial" w:cs="Arial"/>
                <w:sz w:val="20"/>
                <w:szCs w:val="20"/>
                <w:lang w:val="en-US"/>
              </w:rPr>
              <w:t>C</w:t>
            </w:r>
          </w:p>
        </w:tc>
        <w:tc>
          <w:tcPr>
            <w:tcW w:w="3402" w:type="dxa"/>
            <w:shd w:val="clear" w:color="auto" w:fill="auto"/>
            <w:vAlign w:val="center"/>
          </w:tcPr>
          <w:p w:rsidR="00B9651D" w:rsidRPr="000C6966" w:rsidRDefault="00B9651D" w:rsidP="00325D3A">
            <w:pPr>
              <w:spacing w:after="0" w:line="240" w:lineRule="auto"/>
              <w:rPr>
                <w:rFonts w:ascii="Arial" w:eastAsia="SimSun" w:hAnsi="Arial" w:cs="Arial"/>
                <w:noProof/>
                <w:sz w:val="20"/>
                <w:szCs w:val="20"/>
                <w:lang w:val="en-US"/>
              </w:rPr>
            </w:pPr>
            <w:r>
              <w:rPr>
                <w:rFonts w:ascii="Arial" w:eastAsia="SimSun" w:hAnsi="Arial" w:cs="Arial"/>
                <w:noProof/>
                <w:sz w:val="20"/>
                <w:szCs w:val="20"/>
                <w:lang w:val="en-US"/>
              </w:rPr>
              <w:t>Weak based on one case series and expert consensus</w:t>
            </w:r>
            <w:r w:rsidRPr="00325D3A">
              <w:rPr>
                <w:rFonts w:ascii="Arial" w:eastAsia="SimSun" w:hAnsi="Arial" w:cs="Arial"/>
                <w:noProof/>
                <w:sz w:val="20"/>
                <w:szCs w:val="20"/>
                <w:vertAlign w:val="superscript"/>
                <w:lang w:val="en-US"/>
              </w:rPr>
              <w:t>18</w:t>
            </w:r>
          </w:p>
        </w:tc>
        <w:tc>
          <w:tcPr>
            <w:tcW w:w="2977" w:type="dxa"/>
            <w:shd w:val="clear" w:color="auto" w:fill="auto"/>
            <w:vAlign w:val="center"/>
          </w:tcPr>
          <w:p w:rsidR="00B9651D" w:rsidRPr="000C6966" w:rsidRDefault="00B9651D" w:rsidP="00D6109D">
            <w:pPr>
              <w:spacing w:after="0" w:line="240" w:lineRule="auto"/>
              <w:rPr>
                <w:rFonts w:ascii="Arial" w:eastAsia="SimSun" w:hAnsi="Arial" w:cs="Arial"/>
                <w:noProof/>
                <w:sz w:val="20"/>
                <w:szCs w:val="20"/>
                <w:lang w:val="en-US"/>
              </w:rPr>
            </w:pPr>
            <w:r>
              <w:rPr>
                <w:rFonts w:ascii="Arial" w:eastAsia="SimSun" w:hAnsi="Arial" w:cs="Arial"/>
                <w:noProof/>
                <w:sz w:val="20"/>
                <w:szCs w:val="20"/>
                <w:lang w:val="en-US"/>
              </w:rPr>
              <w:t>Asymptomatic sensitization is very common</w:t>
            </w:r>
          </w:p>
        </w:tc>
        <w:tc>
          <w:tcPr>
            <w:tcW w:w="1559" w:type="dxa"/>
            <w:shd w:val="clear" w:color="auto" w:fill="auto"/>
            <w:vAlign w:val="center"/>
          </w:tcPr>
          <w:p w:rsidR="00B9651D" w:rsidRPr="000C6966" w:rsidRDefault="00B9651D" w:rsidP="00325D3A">
            <w:pPr>
              <w:spacing w:after="0" w:line="240" w:lineRule="auto"/>
              <w:rPr>
                <w:rFonts w:ascii="Arial" w:eastAsia="SimSun" w:hAnsi="Arial" w:cs="Arial"/>
                <w:noProof/>
                <w:sz w:val="20"/>
                <w:szCs w:val="20"/>
                <w:lang w:val="en-US"/>
              </w:rPr>
            </w:pPr>
            <w:r>
              <w:rPr>
                <w:rFonts w:ascii="Arial" w:eastAsia="SimSun" w:hAnsi="Arial" w:cs="Arial"/>
                <w:noProof/>
                <w:sz w:val="20"/>
                <w:szCs w:val="20"/>
                <w:lang w:val="en-US"/>
              </w:rPr>
              <w:t>Sturm 2014</w:t>
            </w:r>
            <w:r w:rsidRPr="00325D3A">
              <w:rPr>
                <w:rFonts w:ascii="Arial" w:eastAsia="SimSun" w:hAnsi="Arial" w:cs="Arial"/>
                <w:noProof/>
                <w:sz w:val="20"/>
                <w:szCs w:val="20"/>
                <w:vertAlign w:val="superscript"/>
                <w:lang w:val="en-US"/>
              </w:rPr>
              <w:t>18</w:t>
            </w:r>
          </w:p>
        </w:tc>
      </w:tr>
      <w:tr w:rsidR="00B9651D" w:rsidRPr="000C6966" w:rsidTr="00141354">
        <w:tc>
          <w:tcPr>
            <w:tcW w:w="3256" w:type="dxa"/>
            <w:shd w:val="clear" w:color="auto" w:fill="DEEAF6"/>
            <w:vAlign w:val="center"/>
          </w:tcPr>
          <w:p w:rsidR="00B9651D" w:rsidRPr="000C6966" w:rsidRDefault="00B9651D" w:rsidP="00BE022F">
            <w:pPr>
              <w:spacing w:after="0" w:line="240" w:lineRule="auto"/>
              <w:rPr>
                <w:rFonts w:ascii="Arial" w:eastAsia="MS Mincho" w:hAnsi="Arial" w:cs="Arial"/>
                <w:b/>
                <w:bCs/>
                <w:sz w:val="20"/>
                <w:szCs w:val="20"/>
                <w:lang w:val="en-US"/>
              </w:rPr>
            </w:pPr>
            <w:r w:rsidRPr="000C6966">
              <w:rPr>
                <w:rFonts w:ascii="Arial" w:eastAsia="SimSun" w:hAnsi="Arial" w:cs="Arial"/>
                <w:bCs/>
                <w:iCs/>
                <w:color w:val="000000"/>
                <w:sz w:val="20"/>
                <w:szCs w:val="20"/>
                <w:lang w:val="en-GB"/>
              </w:rPr>
              <w:t xml:space="preserve">VIT </w:t>
            </w:r>
            <w:r>
              <w:rPr>
                <w:rFonts w:ascii="Arial" w:eastAsia="SimSun" w:hAnsi="Arial" w:cs="Arial"/>
                <w:bCs/>
                <w:iCs/>
                <w:color w:val="000000"/>
                <w:sz w:val="20"/>
                <w:szCs w:val="20"/>
                <w:lang w:val="en-GB"/>
              </w:rPr>
              <w:t xml:space="preserve">is </w:t>
            </w:r>
            <w:r w:rsidRPr="000C6966">
              <w:rPr>
                <w:rFonts w:ascii="Arial" w:eastAsia="SimSun" w:hAnsi="Arial" w:cs="Arial"/>
                <w:bCs/>
                <w:iCs/>
                <w:color w:val="000000"/>
                <w:sz w:val="20"/>
                <w:szCs w:val="20"/>
                <w:lang w:val="en-GB"/>
              </w:rPr>
              <w:t xml:space="preserve">not recommended in patients with unusual reactions </w:t>
            </w:r>
            <w:r w:rsidRPr="000C6966">
              <w:rPr>
                <w:rFonts w:ascii="Arial" w:eastAsia="SimSun" w:hAnsi="Arial" w:cs="Arial"/>
                <w:bCs/>
                <w:iCs/>
                <w:sz w:val="20"/>
                <w:szCs w:val="20"/>
                <w:lang w:val="en-GB"/>
              </w:rPr>
              <w:t>that do not represent immediate type systemic reactions</w:t>
            </w:r>
          </w:p>
        </w:tc>
        <w:tc>
          <w:tcPr>
            <w:tcW w:w="1701" w:type="dxa"/>
            <w:shd w:val="clear" w:color="auto" w:fill="DEEAF6"/>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V</w:t>
            </w:r>
          </w:p>
        </w:tc>
        <w:tc>
          <w:tcPr>
            <w:tcW w:w="1842" w:type="dxa"/>
            <w:shd w:val="clear" w:color="auto" w:fill="DEEAF6"/>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D</w:t>
            </w:r>
          </w:p>
        </w:tc>
        <w:tc>
          <w:tcPr>
            <w:tcW w:w="3402" w:type="dxa"/>
            <w:shd w:val="clear" w:color="auto" w:fill="DEEAF6"/>
            <w:vAlign w:val="center"/>
          </w:tcPr>
          <w:p w:rsidR="00B9651D" w:rsidRPr="000C6966" w:rsidRDefault="00B9651D" w:rsidP="000C6966">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Weak, as no studies have focused on this. Expert consensus</w:t>
            </w:r>
          </w:p>
        </w:tc>
        <w:tc>
          <w:tcPr>
            <w:tcW w:w="2977" w:type="dxa"/>
            <w:shd w:val="clear" w:color="auto" w:fill="DEEAF6"/>
            <w:vAlign w:val="center"/>
          </w:tcPr>
          <w:p w:rsidR="00B9651D" w:rsidRPr="000C6966" w:rsidRDefault="00B9651D" w:rsidP="00D6109D">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 xml:space="preserve">Reactions of non-allergic nature following </w:t>
            </w:r>
            <w:r>
              <w:rPr>
                <w:rFonts w:ascii="Arial" w:eastAsia="SimSun" w:hAnsi="Arial" w:cs="Arial"/>
                <w:noProof/>
                <w:sz w:val="20"/>
                <w:szCs w:val="20"/>
                <w:lang w:val="en-US"/>
              </w:rPr>
              <w:t>H</w:t>
            </w:r>
            <w:r w:rsidRPr="000C6966">
              <w:rPr>
                <w:rFonts w:ascii="Arial" w:eastAsia="SimSun" w:hAnsi="Arial" w:cs="Arial"/>
                <w:noProof/>
                <w:sz w:val="20"/>
                <w:szCs w:val="20"/>
                <w:lang w:val="en-US"/>
              </w:rPr>
              <w:t>ymenoptera stings require neither diagnostic testing nor administration of VIT</w:t>
            </w:r>
          </w:p>
        </w:tc>
        <w:tc>
          <w:tcPr>
            <w:tcW w:w="1559" w:type="dxa"/>
            <w:shd w:val="clear" w:color="auto" w:fill="DEEAF6"/>
            <w:vAlign w:val="center"/>
          </w:tcPr>
          <w:p w:rsidR="00B9651D" w:rsidRPr="000C6966" w:rsidRDefault="00B9651D" w:rsidP="000C6966">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Expert consen</w:t>
            </w:r>
            <w:r>
              <w:rPr>
                <w:rFonts w:ascii="Arial" w:eastAsia="SimSun" w:hAnsi="Arial" w:cs="Arial"/>
                <w:noProof/>
                <w:sz w:val="20"/>
                <w:szCs w:val="20"/>
                <w:lang w:val="en-US"/>
              </w:rPr>
              <w:t>s</w:t>
            </w:r>
            <w:r w:rsidRPr="000C6966">
              <w:rPr>
                <w:rFonts w:ascii="Arial" w:eastAsia="SimSun" w:hAnsi="Arial" w:cs="Arial"/>
                <w:noProof/>
                <w:sz w:val="20"/>
                <w:szCs w:val="20"/>
                <w:lang w:val="en-US"/>
              </w:rPr>
              <w:t>us</w:t>
            </w:r>
          </w:p>
        </w:tc>
      </w:tr>
    </w:tbl>
    <w:p w:rsidR="00B9651D" w:rsidRPr="000C6966" w:rsidRDefault="00B9651D" w:rsidP="000C6966">
      <w:pPr>
        <w:spacing w:after="160" w:line="259" w:lineRule="auto"/>
        <w:rPr>
          <w:rFonts w:ascii="Arial" w:hAnsi="Arial" w:cs="Arial"/>
          <w:lang w:val="en-US"/>
        </w:rPr>
      </w:pPr>
    </w:p>
    <w:p w:rsidR="00B9651D" w:rsidRPr="00D371DB" w:rsidRDefault="00B9651D" w:rsidP="000C6966">
      <w:pPr>
        <w:spacing w:after="160" w:line="259" w:lineRule="auto"/>
        <w:rPr>
          <w:rFonts w:ascii="Arial" w:hAnsi="Arial" w:cs="Arial"/>
          <w:lang w:val="en-US"/>
        </w:rPr>
      </w:pPr>
      <w:r w:rsidRPr="000C6966">
        <w:rPr>
          <w:rFonts w:ascii="Arial" w:hAnsi="Arial" w:cs="Arial"/>
          <w:lang w:val="en-US"/>
        </w:rPr>
        <w:br w:type="page"/>
      </w:r>
      <w:r w:rsidRPr="000C6966">
        <w:rPr>
          <w:rFonts w:ascii="Arial" w:hAnsi="Arial" w:cs="Arial"/>
          <w:lang w:val="en-GB"/>
        </w:rPr>
        <w:lastRenderedPageBreak/>
        <w:t>Table 2</w:t>
      </w:r>
      <w:r w:rsidRPr="00D371DB">
        <w:rPr>
          <w:rFonts w:ascii="Arial" w:hAnsi="Arial" w:cs="Arial"/>
          <w:lang w:val="en-GB"/>
        </w:rPr>
        <w:t>. Recommendations: VIT in patients with special conditions</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1134"/>
        <w:gridCol w:w="1843"/>
        <w:gridCol w:w="2835"/>
        <w:gridCol w:w="2835"/>
        <w:gridCol w:w="1985"/>
      </w:tblGrid>
      <w:tr w:rsidR="00B9651D" w:rsidRPr="000C6966" w:rsidTr="00E424FB">
        <w:tc>
          <w:tcPr>
            <w:tcW w:w="4395" w:type="dxa"/>
            <w:tcBorders>
              <w:top w:val="single" w:sz="4" w:space="0" w:color="4F81BD"/>
              <w:left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Recommendations for individuals with venom allergy</w:t>
            </w:r>
          </w:p>
        </w:tc>
        <w:tc>
          <w:tcPr>
            <w:tcW w:w="1134"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Evidence level</w:t>
            </w:r>
          </w:p>
        </w:tc>
        <w:tc>
          <w:tcPr>
            <w:tcW w:w="1843"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Grade of recommendation</w:t>
            </w:r>
          </w:p>
        </w:tc>
        <w:tc>
          <w:tcPr>
            <w:tcW w:w="2835" w:type="dxa"/>
            <w:tcBorders>
              <w:top w:val="single" w:sz="4" w:space="0" w:color="4F81BD"/>
              <w:bottom w:val="single" w:sz="4" w:space="0" w:color="4F81BD"/>
            </w:tcBorders>
            <w:shd w:val="clear" w:color="auto" w:fill="4F81BD"/>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 xml:space="preserve">Strength of recommendation </w:t>
            </w:r>
          </w:p>
        </w:tc>
        <w:tc>
          <w:tcPr>
            <w:tcW w:w="2835"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Other considerations</w:t>
            </w:r>
          </w:p>
        </w:tc>
        <w:tc>
          <w:tcPr>
            <w:tcW w:w="1985" w:type="dxa"/>
            <w:tcBorders>
              <w:top w:val="single" w:sz="4" w:space="0" w:color="4F81BD"/>
              <w:bottom w:val="single" w:sz="4" w:space="0" w:color="4F81BD"/>
              <w:right w:val="single" w:sz="4" w:space="0" w:color="4F81BD"/>
            </w:tcBorders>
            <w:shd w:val="clear" w:color="auto" w:fill="4F81BD"/>
            <w:vAlign w:val="center"/>
          </w:tcPr>
          <w:p w:rsidR="00B9651D" w:rsidRPr="000C6966" w:rsidRDefault="00B9651D" w:rsidP="000C6966">
            <w:pPr>
              <w:spacing w:after="0" w:line="240" w:lineRule="auto"/>
              <w:rPr>
                <w:rFonts w:ascii="Arial" w:eastAsia="SimSun" w:hAnsi="Arial" w:cs="Arial"/>
                <w:b/>
                <w:bCs/>
                <w:color w:val="FFFFFF"/>
                <w:sz w:val="20"/>
                <w:szCs w:val="20"/>
                <w:lang w:val="en-US"/>
              </w:rPr>
            </w:pPr>
            <w:r w:rsidRPr="000C6966">
              <w:rPr>
                <w:rFonts w:ascii="Arial" w:eastAsia="SimSun" w:hAnsi="Arial" w:cs="Arial"/>
                <w:b/>
                <w:bCs/>
                <w:color w:val="FFFFFF"/>
                <w:sz w:val="20"/>
                <w:szCs w:val="20"/>
                <w:lang w:val="en-US"/>
              </w:rPr>
              <w:t>Key references</w:t>
            </w:r>
          </w:p>
        </w:tc>
      </w:tr>
      <w:tr w:rsidR="00B9651D" w:rsidRPr="000C6966" w:rsidTr="00E424FB">
        <w:tc>
          <w:tcPr>
            <w:tcW w:w="4395" w:type="dxa"/>
            <w:shd w:val="clear" w:color="auto" w:fill="DBE5F1"/>
            <w:vAlign w:val="center"/>
          </w:tcPr>
          <w:p w:rsidR="00B9651D" w:rsidRPr="000C6966" w:rsidRDefault="00B9651D" w:rsidP="000C6966">
            <w:pPr>
              <w:spacing w:after="120" w:line="240" w:lineRule="auto"/>
              <w:ind w:left="29" w:right="34"/>
              <w:rPr>
                <w:rFonts w:ascii="Arial" w:eastAsia="MS Mincho" w:hAnsi="Arial" w:cs="Arial"/>
                <w:bCs/>
                <w:sz w:val="20"/>
                <w:szCs w:val="20"/>
                <w:lang w:val="en-US"/>
              </w:rPr>
            </w:pPr>
            <w:r w:rsidRPr="000C6966">
              <w:rPr>
                <w:rFonts w:ascii="Arial" w:eastAsia="SimSun" w:hAnsi="Arial" w:cs="Arial"/>
                <w:bCs/>
                <w:color w:val="000000"/>
                <w:sz w:val="20"/>
                <w:szCs w:val="20"/>
                <w:lang w:val="en-US"/>
              </w:rPr>
              <w:t>VIT can be recommended in patients with cardiovascular disease but the underlying disease should be stabilized before initiation</w:t>
            </w:r>
          </w:p>
        </w:tc>
        <w:tc>
          <w:tcPr>
            <w:tcW w:w="1134" w:type="dxa"/>
            <w:shd w:val="clear" w:color="auto" w:fill="DBE5F1"/>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V</w:t>
            </w:r>
          </w:p>
        </w:tc>
        <w:tc>
          <w:tcPr>
            <w:tcW w:w="1843" w:type="dxa"/>
            <w:shd w:val="clear" w:color="auto" w:fill="DBE5F1"/>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D</w:t>
            </w:r>
          </w:p>
        </w:tc>
        <w:tc>
          <w:tcPr>
            <w:tcW w:w="2835" w:type="dxa"/>
            <w:shd w:val="clear" w:color="auto" w:fill="DBE5F1"/>
            <w:vAlign w:val="center"/>
          </w:tcPr>
          <w:p w:rsidR="00B9651D" w:rsidRPr="000C6966" w:rsidRDefault="00B9651D" w:rsidP="00325D3A">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Weak based on reviews of expert opinions and one case series study</w:t>
            </w:r>
            <w:r w:rsidRPr="00325D3A">
              <w:rPr>
                <w:rFonts w:ascii="Arial" w:eastAsia="SimSun" w:hAnsi="Arial" w:cs="Arial"/>
                <w:noProof/>
                <w:sz w:val="20"/>
                <w:szCs w:val="20"/>
                <w:vertAlign w:val="superscript"/>
                <w:lang w:val="en-US"/>
              </w:rPr>
              <w:t>20</w:t>
            </w:r>
          </w:p>
        </w:tc>
        <w:tc>
          <w:tcPr>
            <w:tcW w:w="2835" w:type="dxa"/>
            <w:shd w:val="clear" w:color="auto" w:fill="DBE5F1"/>
            <w:vAlign w:val="center"/>
          </w:tcPr>
          <w:p w:rsidR="00B9651D" w:rsidRPr="000C6966" w:rsidRDefault="00B9651D" w:rsidP="000C6966">
            <w:pPr>
              <w:spacing w:after="0" w:line="240" w:lineRule="auto"/>
              <w:rPr>
                <w:rFonts w:ascii="Arial" w:eastAsia="SimSun" w:hAnsi="Arial" w:cs="Arial"/>
                <w:noProof/>
                <w:sz w:val="20"/>
                <w:szCs w:val="20"/>
                <w:lang w:val="en-US"/>
              </w:rPr>
            </w:pPr>
          </w:p>
        </w:tc>
        <w:tc>
          <w:tcPr>
            <w:tcW w:w="1985" w:type="dxa"/>
            <w:shd w:val="clear" w:color="auto" w:fill="DBE5F1"/>
            <w:vAlign w:val="center"/>
          </w:tcPr>
          <w:p w:rsidR="00B9651D" w:rsidRPr="000C6966" w:rsidRDefault="00B9651D" w:rsidP="000C6966">
            <w:pPr>
              <w:spacing w:after="0" w:line="240" w:lineRule="auto"/>
              <w:rPr>
                <w:rFonts w:ascii="Arial" w:eastAsia="SimSun" w:hAnsi="Arial" w:cs="Arial"/>
                <w:sz w:val="20"/>
                <w:szCs w:val="20"/>
                <w:lang w:val="de-CH"/>
              </w:rPr>
            </w:pPr>
            <w:r w:rsidRPr="000C6966">
              <w:rPr>
                <w:rFonts w:ascii="Arial" w:eastAsia="SimSun" w:hAnsi="Arial" w:cs="Arial"/>
                <w:sz w:val="20"/>
                <w:szCs w:val="20"/>
                <w:lang w:val="de-CH"/>
              </w:rPr>
              <w:t>Pitsios 2015</w:t>
            </w:r>
            <w:r w:rsidRPr="00325D3A">
              <w:rPr>
                <w:rFonts w:ascii="Arial" w:eastAsia="SimSun" w:hAnsi="Arial" w:cs="Arial"/>
                <w:noProof/>
                <w:sz w:val="20"/>
                <w:szCs w:val="20"/>
                <w:vertAlign w:val="superscript"/>
                <w:lang w:val="de-CH"/>
              </w:rPr>
              <w:t>20</w:t>
            </w:r>
          </w:p>
          <w:p w:rsidR="00B9651D" w:rsidRPr="000C6966" w:rsidRDefault="00B9651D" w:rsidP="000C6966">
            <w:pPr>
              <w:spacing w:after="0" w:line="240" w:lineRule="auto"/>
              <w:rPr>
                <w:rFonts w:ascii="Arial" w:eastAsia="SimSun" w:hAnsi="Arial" w:cs="Arial"/>
                <w:sz w:val="20"/>
                <w:szCs w:val="20"/>
                <w:lang w:val="de-CH"/>
              </w:rPr>
            </w:pPr>
          </w:p>
        </w:tc>
      </w:tr>
      <w:tr w:rsidR="00B9651D" w:rsidRPr="000C6966" w:rsidTr="00E424FB">
        <w:tc>
          <w:tcPr>
            <w:tcW w:w="4395" w:type="dxa"/>
            <w:shd w:val="clear" w:color="auto" w:fill="auto"/>
            <w:vAlign w:val="center"/>
          </w:tcPr>
          <w:p w:rsidR="00B9651D" w:rsidRPr="000C6966" w:rsidRDefault="00B9651D" w:rsidP="00AD365A">
            <w:pPr>
              <w:spacing w:after="120" w:line="240" w:lineRule="auto"/>
              <w:ind w:left="29" w:right="34"/>
              <w:rPr>
                <w:rFonts w:ascii="Arial" w:eastAsia="SimSun" w:hAnsi="Arial" w:cs="Arial"/>
                <w:bCs/>
                <w:color w:val="000000"/>
                <w:sz w:val="20"/>
                <w:szCs w:val="20"/>
                <w:lang w:val="en-US"/>
              </w:rPr>
            </w:pPr>
            <w:r w:rsidRPr="00F06430">
              <w:rPr>
                <w:rFonts w:ascii="Arial" w:eastAsia="MS ??" w:hAnsi="Arial" w:cs="Times New Roman"/>
                <w:iCs/>
                <w:sz w:val="20"/>
                <w:szCs w:val="20"/>
                <w:lang w:val="en-GB"/>
              </w:rPr>
              <w:t>Beta-blocker therapy may be continued during VIT but the patient should be informed about possible risk</w:t>
            </w:r>
            <w:r>
              <w:rPr>
                <w:rFonts w:ascii="Arial" w:eastAsia="MS ??" w:hAnsi="Arial" w:cs="Times New Roman"/>
                <w:iCs/>
                <w:sz w:val="20"/>
                <w:szCs w:val="20"/>
                <w:lang w:val="en-GB"/>
              </w:rPr>
              <w:t>s</w:t>
            </w:r>
          </w:p>
        </w:tc>
        <w:tc>
          <w:tcPr>
            <w:tcW w:w="1134" w:type="dxa"/>
            <w:shd w:val="clear" w:color="auto" w:fill="auto"/>
            <w:vAlign w:val="center"/>
          </w:tcPr>
          <w:p w:rsidR="00B9651D" w:rsidRPr="000C6966" w:rsidRDefault="00B9651D" w:rsidP="0046327A">
            <w:pPr>
              <w:spacing w:after="0" w:line="240" w:lineRule="auto"/>
              <w:jc w:val="center"/>
              <w:rPr>
                <w:rFonts w:ascii="Arial" w:eastAsia="SimSun" w:hAnsi="Arial" w:cs="Arial"/>
                <w:sz w:val="20"/>
                <w:szCs w:val="20"/>
                <w:lang w:val="en-US"/>
              </w:rPr>
            </w:pPr>
            <w:r w:rsidRPr="000C6966">
              <w:rPr>
                <w:rFonts w:ascii="Arial" w:hAnsi="Arial" w:cs="Arial"/>
                <w:noProof/>
                <w:lang w:val="de-AT" w:eastAsia="de-AT"/>
              </w:rPr>
              <w:t>IV</w:t>
            </w:r>
          </w:p>
        </w:tc>
        <w:tc>
          <w:tcPr>
            <w:tcW w:w="1843" w:type="dxa"/>
            <w:shd w:val="clear" w:color="auto" w:fill="auto"/>
            <w:vAlign w:val="center"/>
          </w:tcPr>
          <w:p w:rsidR="00B9651D" w:rsidRPr="000C6966" w:rsidRDefault="00B9651D" w:rsidP="0046327A">
            <w:pPr>
              <w:spacing w:after="0" w:line="240" w:lineRule="auto"/>
              <w:jc w:val="center"/>
              <w:rPr>
                <w:rFonts w:ascii="Arial" w:eastAsia="SimSun" w:hAnsi="Arial" w:cs="Arial"/>
                <w:sz w:val="20"/>
                <w:szCs w:val="20"/>
                <w:lang w:val="en-US"/>
              </w:rPr>
            </w:pPr>
            <w:r w:rsidRPr="000C6966">
              <w:rPr>
                <w:rFonts w:ascii="Arial" w:hAnsi="Arial" w:cs="Arial"/>
                <w:noProof/>
                <w:lang w:val="de-AT" w:eastAsia="de-AT"/>
              </w:rPr>
              <w:t>C</w:t>
            </w:r>
          </w:p>
        </w:tc>
        <w:tc>
          <w:tcPr>
            <w:tcW w:w="2835" w:type="dxa"/>
            <w:shd w:val="clear" w:color="auto" w:fill="auto"/>
            <w:vAlign w:val="center"/>
          </w:tcPr>
          <w:p w:rsidR="00B9651D" w:rsidRPr="000C6966" w:rsidRDefault="00B9651D" w:rsidP="00087487">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Weak based on two case series studies</w:t>
            </w:r>
            <w:r w:rsidRPr="00087487">
              <w:rPr>
                <w:rFonts w:ascii="Arial" w:eastAsia="SimSun" w:hAnsi="Arial" w:cs="Arial"/>
                <w:noProof/>
                <w:sz w:val="20"/>
                <w:szCs w:val="20"/>
                <w:vertAlign w:val="superscript"/>
                <w:lang w:val="en-US"/>
              </w:rPr>
              <w:t>26</w:t>
            </w:r>
            <w:r w:rsidRPr="0066764F">
              <w:rPr>
                <w:rFonts w:ascii="Arial" w:eastAsia="SimSun" w:hAnsi="Arial" w:cs="Arial"/>
                <w:sz w:val="20"/>
                <w:szCs w:val="20"/>
                <w:lang w:val="en-US"/>
              </w:rPr>
              <w:t xml:space="preserve"> </w:t>
            </w:r>
            <w:r w:rsidRPr="00087487">
              <w:rPr>
                <w:rFonts w:ascii="Arial" w:eastAsia="SimSun" w:hAnsi="Arial" w:cs="Arial"/>
                <w:noProof/>
                <w:sz w:val="20"/>
                <w:szCs w:val="20"/>
                <w:vertAlign w:val="superscript"/>
                <w:lang w:val="en-US"/>
              </w:rPr>
              <w:t>24</w:t>
            </w:r>
            <w:r w:rsidRPr="0066764F">
              <w:rPr>
                <w:rFonts w:ascii="Arial" w:eastAsia="SimSun" w:hAnsi="Arial" w:cs="Arial"/>
                <w:sz w:val="20"/>
                <w:szCs w:val="20"/>
                <w:lang w:val="en-US"/>
              </w:rPr>
              <w:t xml:space="preserve"> </w:t>
            </w:r>
            <w:r w:rsidRPr="000C6966">
              <w:rPr>
                <w:rFonts w:ascii="Arial" w:eastAsia="SimSun" w:hAnsi="Arial" w:cs="Arial"/>
                <w:noProof/>
                <w:sz w:val="20"/>
                <w:szCs w:val="20"/>
                <w:lang w:val="en-US"/>
              </w:rPr>
              <w:t xml:space="preserve">and expert consensus </w:t>
            </w:r>
          </w:p>
        </w:tc>
        <w:tc>
          <w:tcPr>
            <w:tcW w:w="2835" w:type="dxa"/>
            <w:shd w:val="clear" w:color="auto" w:fill="auto"/>
            <w:vAlign w:val="center"/>
          </w:tcPr>
          <w:p w:rsidR="00B9651D" w:rsidRPr="000C6966" w:rsidRDefault="00B9651D" w:rsidP="0046327A">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Stopping beta-blocker may even harm</w:t>
            </w:r>
            <w:r>
              <w:rPr>
                <w:rFonts w:ascii="Arial" w:eastAsia="SimSun" w:hAnsi="Arial" w:cs="Arial"/>
                <w:noProof/>
                <w:sz w:val="20"/>
                <w:szCs w:val="20"/>
                <w:lang w:val="en-US"/>
              </w:rPr>
              <w:t>ful for</w:t>
            </w:r>
            <w:r w:rsidRPr="000C6966">
              <w:rPr>
                <w:rFonts w:ascii="Arial" w:eastAsia="SimSun" w:hAnsi="Arial" w:cs="Arial"/>
                <w:noProof/>
                <w:sz w:val="20"/>
                <w:szCs w:val="20"/>
                <w:lang w:val="en-US"/>
              </w:rPr>
              <w:t xml:space="preserve"> some patients</w:t>
            </w:r>
          </w:p>
        </w:tc>
        <w:tc>
          <w:tcPr>
            <w:tcW w:w="1985" w:type="dxa"/>
            <w:shd w:val="clear" w:color="auto" w:fill="auto"/>
            <w:vAlign w:val="center"/>
          </w:tcPr>
          <w:p w:rsidR="00B9651D" w:rsidRPr="000C6966" w:rsidRDefault="00B9651D" w:rsidP="0046327A">
            <w:pPr>
              <w:spacing w:after="0" w:line="240" w:lineRule="auto"/>
              <w:rPr>
                <w:rFonts w:ascii="Arial" w:eastAsia="SimSun" w:hAnsi="Arial" w:cs="Arial"/>
                <w:sz w:val="20"/>
                <w:szCs w:val="20"/>
                <w:lang w:val="de-CH"/>
              </w:rPr>
            </w:pPr>
            <w:r>
              <w:rPr>
                <w:rFonts w:ascii="Arial" w:eastAsia="SimSun" w:hAnsi="Arial" w:cs="Arial"/>
                <w:sz w:val="20"/>
                <w:szCs w:val="20"/>
                <w:lang w:val="de-CH"/>
              </w:rPr>
              <w:t>Ru</w:t>
            </w:r>
            <w:r>
              <w:rPr>
                <w:rFonts w:ascii="Arial" w:eastAsia="SimSun" w:hAnsi="Arial" w:cs="Arial"/>
                <w:sz w:val="20"/>
                <w:szCs w:val="20"/>
                <w:lang w:val="en-GB"/>
              </w:rPr>
              <w:t>ë</w:t>
            </w:r>
            <w:r w:rsidRPr="000C6966">
              <w:rPr>
                <w:rFonts w:ascii="Arial" w:eastAsia="SimSun" w:hAnsi="Arial" w:cs="Arial"/>
                <w:sz w:val="20"/>
                <w:szCs w:val="20"/>
                <w:lang w:val="de-CH"/>
              </w:rPr>
              <w:t>ff 2009</w:t>
            </w:r>
            <w:r w:rsidRPr="00087487">
              <w:rPr>
                <w:rFonts w:ascii="Arial" w:eastAsia="SimSun" w:hAnsi="Arial" w:cs="Arial"/>
                <w:noProof/>
                <w:sz w:val="20"/>
                <w:szCs w:val="20"/>
                <w:vertAlign w:val="superscript"/>
                <w:lang w:val="de-CH"/>
              </w:rPr>
              <w:t>26</w:t>
            </w:r>
          </w:p>
          <w:p w:rsidR="00B9651D" w:rsidRPr="000C6966" w:rsidRDefault="00B9651D" w:rsidP="00087487">
            <w:pPr>
              <w:spacing w:after="0" w:line="240" w:lineRule="auto"/>
              <w:rPr>
                <w:rFonts w:ascii="Arial" w:eastAsia="SimSun" w:hAnsi="Arial" w:cs="Arial"/>
                <w:sz w:val="20"/>
                <w:szCs w:val="20"/>
                <w:lang w:val="en-US"/>
              </w:rPr>
            </w:pPr>
            <w:r w:rsidRPr="000C6966">
              <w:rPr>
                <w:rFonts w:ascii="Arial" w:eastAsia="SimSun" w:hAnsi="Arial" w:cs="Arial"/>
                <w:sz w:val="20"/>
                <w:szCs w:val="20"/>
                <w:lang w:val="de-CH"/>
              </w:rPr>
              <w:t>Ru</w:t>
            </w:r>
            <w:r>
              <w:rPr>
                <w:rFonts w:ascii="Arial" w:eastAsia="SimSun" w:hAnsi="Arial" w:cs="Arial"/>
                <w:sz w:val="20"/>
                <w:szCs w:val="20"/>
                <w:lang w:val="en-GB"/>
              </w:rPr>
              <w:t>ë</w:t>
            </w:r>
            <w:r w:rsidRPr="000C6966">
              <w:rPr>
                <w:rFonts w:ascii="Arial" w:eastAsia="SimSun" w:hAnsi="Arial" w:cs="Arial"/>
                <w:sz w:val="20"/>
                <w:szCs w:val="20"/>
                <w:lang w:val="de-CH"/>
              </w:rPr>
              <w:t>ff 2010</w:t>
            </w:r>
            <w:r w:rsidRPr="00087487">
              <w:rPr>
                <w:rFonts w:ascii="Arial" w:eastAsia="SimSun" w:hAnsi="Arial" w:cs="Arial"/>
                <w:noProof/>
                <w:sz w:val="20"/>
                <w:szCs w:val="20"/>
                <w:vertAlign w:val="superscript"/>
                <w:lang w:val="de-CH"/>
              </w:rPr>
              <w:t>24</w:t>
            </w:r>
          </w:p>
        </w:tc>
      </w:tr>
      <w:tr w:rsidR="00B9651D" w:rsidRPr="000C6966" w:rsidTr="00E424FB">
        <w:tc>
          <w:tcPr>
            <w:tcW w:w="4395" w:type="dxa"/>
            <w:shd w:val="clear" w:color="auto" w:fill="DBE5F1"/>
            <w:vAlign w:val="center"/>
          </w:tcPr>
          <w:p w:rsidR="00B9651D" w:rsidRPr="000C6966" w:rsidRDefault="00B9651D" w:rsidP="00AD365A">
            <w:pPr>
              <w:spacing w:after="120" w:line="240" w:lineRule="auto"/>
              <w:ind w:left="29" w:right="34"/>
              <w:rPr>
                <w:rFonts w:ascii="Arial" w:eastAsia="SimSun" w:hAnsi="Arial" w:cs="Arial"/>
                <w:bCs/>
                <w:color w:val="000000"/>
                <w:sz w:val="20"/>
                <w:szCs w:val="20"/>
                <w:lang w:val="en-US"/>
              </w:rPr>
            </w:pPr>
            <w:r w:rsidRPr="00F06430">
              <w:rPr>
                <w:rFonts w:ascii="Arial" w:eastAsia="MS ??" w:hAnsi="Arial" w:cs="Times New Roman"/>
                <w:iCs/>
                <w:sz w:val="20"/>
                <w:szCs w:val="20"/>
                <w:lang w:val="en-GB"/>
              </w:rPr>
              <w:t>ACE inhibitor therapy may be continued during VIT but the patient should be informed about possible risk</w:t>
            </w:r>
            <w:r>
              <w:rPr>
                <w:rFonts w:ascii="Arial" w:eastAsia="MS ??" w:hAnsi="Arial" w:cs="Times New Roman"/>
                <w:iCs/>
                <w:sz w:val="20"/>
                <w:szCs w:val="20"/>
                <w:lang w:val="en-GB"/>
              </w:rPr>
              <w:t>s</w:t>
            </w:r>
            <w:r w:rsidRPr="00F06430">
              <w:rPr>
                <w:rFonts w:ascii="Arial" w:hAnsi="Arial" w:cs="Arial"/>
                <w:iCs/>
                <w:sz w:val="20"/>
                <w:szCs w:val="20"/>
                <w:lang w:val="en-GB"/>
              </w:rPr>
              <w:t xml:space="preserve"> </w:t>
            </w:r>
          </w:p>
        </w:tc>
        <w:tc>
          <w:tcPr>
            <w:tcW w:w="1134" w:type="dxa"/>
            <w:shd w:val="clear" w:color="auto" w:fill="DBE5F1"/>
            <w:vAlign w:val="center"/>
          </w:tcPr>
          <w:p w:rsidR="00B9651D" w:rsidRPr="000C6966" w:rsidRDefault="00B9651D" w:rsidP="0046327A">
            <w:pPr>
              <w:spacing w:after="0" w:line="240" w:lineRule="auto"/>
              <w:jc w:val="center"/>
              <w:rPr>
                <w:rFonts w:ascii="Arial" w:eastAsia="SimSun" w:hAnsi="Arial" w:cs="Arial"/>
                <w:sz w:val="20"/>
                <w:szCs w:val="20"/>
                <w:lang w:val="en-US"/>
              </w:rPr>
            </w:pPr>
            <w:r w:rsidRPr="000C6966">
              <w:rPr>
                <w:rFonts w:ascii="Arial" w:eastAsia="SimSun" w:hAnsi="Arial" w:cs="Arial"/>
                <w:lang w:val="en-US"/>
              </w:rPr>
              <w:t>IV</w:t>
            </w:r>
          </w:p>
        </w:tc>
        <w:tc>
          <w:tcPr>
            <w:tcW w:w="1843" w:type="dxa"/>
            <w:shd w:val="clear" w:color="auto" w:fill="DBE5F1"/>
            <w:vAlign w:val="center"/>
          </w:tcPr>
          <w:p w:rsidR="00B9651D" w:rsidRPr="000C6966" w:rsidRDefault="00B9651D" w:rsidP="0046327A">
            <w:pPr>
              <w:spacing w:after="0" w:line="240" w:lineRule="auto"/>
              <w:rPr>
                <w:rFonts w:ascii="Arial" w:eastAsia="SimSun" w:hAnsi="Arial" w:cs="Arial"/>
                <w:lang w:val="en-US"/>
              </w:rPr>
            </w:pPr>
          </w:p>
          <w:p w:rsidR="00B9651D" w:rsidRPr="000C6966" w:rsidRDefault="00B9651D" w:rsidP="0046327A">
            <w:pPr>
              <w:spacing w:after="0" w:line="240" w:lineRule="auto"/>
              <w:jc w:val="center"/>
              <w:rPr>
                <w:rFonts w:ascii="Arial" w:eastAsia="SimSun" w:hAnsi="Arial" w:cs="Arial"/>
                <w:lang w:val="en-US"/>
              </w:rPr>
            </w:pPr>
            <w:r w:rsidRPr="000C6966">
              <w:rPr>
                <w:rFonts w:ascii="Arial" w:eastAsia="SimSun" w:hAnsi="Arial" w:cs="Arial"/>
                <w:lang w:val="en-US"/>
              </w:rPr>
              <w:t>C</w:t>
            </w:r>
          </w:p>
          <w:p w:rsidR="00B9651D" w:rsidRPr="000C6966" w:rsidRDefault="00B9651D" w:rsidP="0046327A">
            <w:pPr>
              <w:spacing w:after="0" w:line="240" w:lineRule="auto"/>
              <w:jc w:val="center"/>
              <w:rPr>
                <w:rFonts w:ascii="Arial" w:eastAsia="SimSun" w:hAnsi="Arial" w:cs="Arial"/>
                <w:sz w:val="20"/>
                <w:szCs w:val="20"/>
                <w:lang w:val="en-US"/>
              </w:rPr>
            </w:pPr>
          </w:p>
        </w:tc>
        <w:tc>
          <w:tcPr>
            <w:tcW w:w="2835" w:type="dxa"/>
            <w:shd w:val="clear" w:color="auto" w:fill="DBE5F1"/>
            <w:vAlign w:val="center"/>
          </w:tcPr>
          <w:p w:rsidR="00B9651D" w:rsidRPr="000C6966" w:rsidRDefault="00B9651D" w:rsidP="00087487">
            <w:pPr>
              <w:spacing w:after="0" w:line="240" w:lineRule="auto"/>
              <w:rPr>
                <w:rFonts w:ascii="Arial" w:eastAsia="SimSun" w:hAnsi="Arial" w:cs="Arial"/>
                <w:sz w:val="20"/>
                <w:szCs w:val="20"/>
                <w:lang w:val="en-US"/>
              </w:rPr>
            </w:pPr>
            <w:r w:rsidRPr="000C6966">
              <w:rPr>
                <w:rFonts w:ascii="Arial" w:eastAsia="SimSun" w:hAnsi="Arial" w:cs="Arial"/>
                <w:noProof/>
                <w:sz w:val="20"/>
                <w:szCs w:val="20"/>
                <w:lang w:val="en-US"/>
              </w:rPr>
              <w:t>Weak based on two case series studies</w:t>
            </w:r>
            <w:r w:rsidRPr="00087487">
              <w:rPr>
                <w:rFonts w:ascii="Arial" w:eastAsia="SimSun" w:hAnsi="Arial" w:cs="Arial"/>
                <w:noProof/>
                <w:sz w:val="20"/>
                <w:szCs w:val="20"/>
                <w:vertAlign w:val="superscript"/>
                <w:lang w:val="en-US"/>
              </w:rPr>
              <w:t>25</w:t>
            </w:r>
            <w:r>
              <w:rPr>
                <w:rFonts w:ascii="Arial" w:eastAsia="SimSun" w:hAnsi="Arial" w:cs="Arial"/>
                <w:sz w:val="20"/>
                <w:szCs w:val="20"/>
                <w:lang w:val="en-US"/>
              </w:rPr>
              <w:t xml:space="preserve"> </w:t>
            </w:r>
            <w:r w:rsidRPr="00087487">
              <w:rPr>
                <w:rFonts w:ascii="Arial" w:eastAsia="SimSun" w:hAnsi="Arial" w:cs="Arial"/>
                <w:noProof/>
                <w:sz w:val="20"/>
                <w:szCs w:val="20"/>
                <w:vertAlign w:val="superscript"/>
                <w:lang w:val="en-US"/>
              </w:rPr>
              <w:t>24</w:t>
            </w:r>
            <w:r>
              <w:rPr>
                <w:rFonts w:ascii="Arial" w:eastAsia="SimSun" w:hAnsi="Arial" w:cs="Arial"/>
                <w:noProof/>
                <w:sz w:val="20"/>
                <w:szCs w:val="20"/>
                <w:lang w:val="en-US"/>
              </w:rPr>
              <w:t xml:space="preserve"> </w:t>
            </w:r>
            <w:r w:rsidRPr="000C6966">
              <w:rPr>
                <w:rFonts w:ascii="Arial" w:eastAsia="SimSun" w:hAnsi="Arial" w:cs="Arial"/>
                <w:noProof/>
                <w:sz w:val="20"/>
                <w:szCs w:val="20"/>
                <w:lang w:val="en-US"/>
              </w:rPr>
              <w:t>and expert consensus</w:t>
            </w:r>
          </w:p>
        </w:tc>
        <w:tc>
          <w:tcPr>
            <w:tcW w:w="2835" w:type="dxa"/>
            <w:shd w:val="clear" w:color="auto" w:fill="DBE5F1"/>
            <w:vAlign w:val="center"/>
          </w:tcPr>
          <w:p w:rsidR="00B9651D" w:rsidRPr="000C6966" w:rsidRDefault="00B9651D" w:rsidP="0046327A">
            <w:pPr>
              <w:spacing w:after="0" w:line="240" w:lineRule="auto"/>
              <w:rPr>
                <w:rFonts w:ascii="Arial" w:eastAsia="SimSun" w:hAnsi="Arial" w:cs="Arial"/>
                <w:noProof/>
                <w:sz w:val="20"/>
                <w:szCs w:val="20"/>
                <w:lang w:val="en-US"/>
              </w:rPr>
            </w:pPr>
          </w:p>
        </w:tc>
        <w:tc>
          <w:tcPr>
            <w:tcW w:w="1985" w:type="dxa"/>
            <w:shd w:val="clear" w:color="auto" w:fill="DBE5F1"/>
            <w:vAlign w:val="center"/>
          </w:tcPr>
          <w:p w:rsidR="00B9651D" w:rsidRPr="000C6966" w:rsidRDefault="00B9651D" w:rsidP="0046327A">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Stoevesandt 2014</w:t>
            </w:r>
            <w:r w:rsidRPr="00087487">
              <w:rPr>
                <w:rFonts w:ascii="Arial" w:eastAsia="SimSun" w:hAnsi="Arial" w:cs="Arial"/>
                <w:noProof/>
                <w:sz w:val="20"/>
                <w:szCs w:val="20"/>
                <w:vertAlign w:val="superscript"/>
                <w:lang w:val="en-US"/>
              </w:rPr>
              <w:t>25</w:t>
            </w:r>
          </w:p>
          <w:p w:rsidR="00B9651D" w:rsidRPr="000C6966" w:rsidRDefault="00B9651D" w:rsidP="00087487">
            <w:pPr>
              <w:spacing w:after="0" w:line="240" w:lineRule="auto"/>
              <w:rPr>
                <w:rFonts w:ascii="Arial" w:eastAsia="SimSun" w:hAnsi="Arial" w:cs="Arial"/>
                <w:sz w:val="20"/>
                <w:szCs w:val="20"/>
                <w:lang w:val="en-US"/>
              </w:rPr>
            </w:pPr>
            <w:r>
              <w:rPr>
                <w:rFonts w:ascii="Arial" w:eastAsia="SimSun" w:hAnsi="Arial" w:cs="Arial"/>
                <w:sz w:val="20"/>
                <w:szCs w:val="20"/>
                <w:lang w:val="en-US"/>
              </w:rPr>
              <w:t>Ru</w:t>
            </w:r>
            <w:r>
              <w:rPr>
                <w:rFonts w:ascii="Arial" w:eastAsia="SimSun" w:hAnsi="Arial" w:cs="Arial"/>
                <w:sz w:val="20"/>
                <w:szCs w:val="20"/>
                <w:lang w:val="en-GB"/>
              </w:rPr>
              <w:t>ë</w:t>
            </w:r>
            <w:r w:rsidRPr="000C6966">
              <w:rPr>
                <w:rFonts w:ascii="Arial" w:eastAsia="SimSun" w:hAnsi="Arial" w:cs="Arial"/>
                <w:sz w:val="20"/>
                <w:szCs w:val="20"/>
                <w:lang w:val="en-US"/>
              </w:rPr>
              <w:t>ff 2010</w:t>
            </w:r>
            <w:r w:rsidRPr="00087487">
              <w:rPr>
                <w:rFonts w:ascii="Arial" w:eastAsia="SimSun" w:hAnsi="Arial" w:cs="Arial"/>
                <w:noProof/>
                <w:sz w:val="20"/>
                <w:szCs w:val="20"/>
                <w:vertAlign w:val="superscript"/>
                <w:lang w:val="en-US"/>
              </w:rPr>
              <w:t>24</w:t>
            </w:r>
          </w:p>
        </w:tc>
      </w:tr>
      <w:tr w:rsidR="00B9651D" w:rsidRPr="000C6966" w:rsidTr="00E424FB">
        <w:trPr>
          <w:trHeight w:val="709"/>
        </w:trPr>
        <w:tc>
          <w:tcPr>
            <w:tcW w:w="4395" w:type="dxa"/>
            <w:shd w:val="clear" w:color="auto" w:fill="auto"/>
            <w:vAlign w:val="center"/>
          </w:tcPr>
          <w:p w:rsidR="00B9651D" w:rsidRPr="000C6966" w:rsidRDefault="00B9651D" w:rsidP="0046327A">
            <w:pPr>
              <w:spacing w:after="120" w:line="240" w:lineRule="auto"/>
              <w:ind w:left="29" w:right="34"/>
              <w:rPr>
                <w:rFonts w:ascii="Arial" w:hAnsi="Arial" w:cs="Arial"/>
                <w:iCs/>
                <w:sz w:val="20"/>
                <w:szCs w:val="20"/>
                <w:lang w:val="en-US"/>
              </w:rPr>
            </w:pPr>
            <w:r w:rsidRPr="000C6966">
              <w:rPr>
                <w:rFonts w:ascii="Arial" w:eastAsia="SimSun" w:hAnsi="Arial" w:cs="Arial"/>
                <w:bCs/>
                <w:color w:val="000000"/>
                <w:sz w:val="20"/>
                <w:szCs w:val="20"/>
                <w:lang w:val="en-US"/>
              </w:rPr>
              <w:t>VIT can be recommended in high risk venom allergic patients when malignant disease is stable or in remission</w:t>
            </w:r>
          </w:p>
        </w:tc>
        <w:tc>
          <w:tcPr>
            <w:tcW w:w="1134" w:type="dxa"/>
            <w:shd w:val="clear" w:color="auto" w:fill="auto"/>
            <w:vAlign w:val="center"/>
          </w:tcPr>
          <w:p w:rsidR="00B9651D" w:rsidRPr="000C6966" w:rsidRDefault="00B9651D" w:rsidP="0046327A">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IV</w:t>
            </w:r>
          </w:p>
        </w:tc>
        <w:tc>
          <w:tcPr>
            <w:tcW w:w="1843" w:type="dxa"/>
            <w:shd w:val="clear" w:color="auto" w:fill="auto"/>
            <w:vAlign w:val="center"/>
          </w:tcPr>
          <w:p w:rsidR="00B9651D" w:rsidRPr="000C6966" w:rsidRDefault="00B9651D" w:rsidP="0046327A">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C</w:t>
            </w:r>
          </w:p>
        </w:tc>
        <w:tc>
          <w:tcPr>
            <w:tcW w:w="2835" w:type="dxa"/>
            <w:shd w:val="clear" w:color="auto" w:fill="auto"/>
            <w:vAlign w:val="center"/>
          </w:tcPr>
          <w:p w:rsidR="00B9651D" w:rsidRPr="000C6966" w:rsidRDefault="00B9651D" w:rsidP="00087487">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Weak based on one case series study</w:t>
            </w:r>
            <w:r w:rsidRPr="00087487">
              <w:rPr>
                <w:rFonts w:ascii="Arial" w:eastAsia="SimSun" w:hAnsi="Arial" w:cs="Arial"/>
                <w:noProof/>
                <w:sz w:val="20"/>
                <w:szCs w:val="20"/>
                <w:vertAlign w:val="superscript"/>
                <w:lang w:val="en-US"/>
              </w:rPr>
              <w:t>34</w:t>
            </w:r>
            <w:r w:rsidRPr="000C6966">
              <w:rPr>
                <w:rFonts w:ascii="Arial" w:eastAsia="SimSun" w:hAnsi="Arial" w:cs="Arial"/>
                <w:noProof/>
                <w:sz w:val="20"/>
                <w:szCs w:val="20"/>
                <w:lang w:val="en-US"/>
              </w:rPr>
              <w:t xml:space="preserve"> and expert consensus</w:t>
            </w:r>
          </w:p>
        </w:tc>
        <w:tc>
          <w:tcPr>
            <w:tcW w:w="2835" w:type="dxa"/>
            <w:shd w:val="clear" w:color="auto" w:fill="auto"/>
            <w:vAlign w:val="center"/>
          </w:tcPr>
          <w:p w:rsidR="00B9651D" w:rsidRPr="000C6966" w:rsidRDefault="00B9651D" w:rsidP="0046327A">
            <w:pPr>
              <w:spacing w:after="0" w:line="240" w:lineRule="auto"/>
              <w:rPr>
                <w:rFonts w:ascii="Arial" w:hAnsi="Arial" w:cs="Arial"/>
                <w:iCs/>
                <w:sz w:val="20"/>
                <w:szCs w:val="20"/>
                <w:lang w:val="en-US"/>
              </w:rPr>
            </w:pPr>
          </w:p>
        </w:tc>
        <w:tc>
          <w:tcPr>
            <w:tcW w:w="1985" w:type="dxa"/>
            <w:shd w:val="clear" w:color="auto" w:fill="auto"/>
            <w:vAlign w:val="center"/>
          </w:tcPr>
          <w:p w:rsidR="00B9651D" w:rsidRPr="000C6966" w:rsidRDefault="00B9651D" w:rsidP="0046327A">
            <w:pPr>
              <w:spacing w:after="0" w:line="240" w:lineRule="auto"/>
              <w:rPr>
                <w:rFonts w:ascii="Arial" w:eastAsia="SimSun" w:hAnsi="Arial" w:cs="Arial"/>
                <w:sz w:val="20"/>
                <w:szCs w:val="20"/>
                <w:lang w:val="de-CH"/>
              </w:rPr>
            </w:pPr>
            <w:r w:rsidRPr="000C6966">
              <w:rPr>
                <w:rFonts w:ascii="Arial" w:eastAsia="SimSun" w:hAnsi="Arial" w:cs="Arial"/>
                <w:sz w:val="20"/>
                <w:szCs w:val="20"/>
                <w:lang w:val="de-CH"/>
              </w:rPr>
              <w:t>Wöhrl 2011</w:t>
            </w:r>
            <w:r w:rsidRPr="00087487">
              <w:rPr>
                <w:rFonts w:ascii="Arial" w:eastAsia="SimSun" w:hAnsi="Arial" w:cs="Arial"/>
                <w:noProof/>
                <w:sz w:val="20"/>
                <w:szCs w:val="20"/>
                <w:vertAlign w:val="superscript"/>
                <w:lang w:val="de-CH"/>
              </w:rPr>
              <w:t>34</w:t>
            </w:r>
          </w:p>
          <w:p w:rsidR="00B9651D" w:rsidRPr="000C6966" w:rsidRDefault="00B9651D" w:rsidP="0046327A">
            <w:pPr>
              <w:spacing w:after="0" w:line="240" w:lineRule="auto"/>
              <w:rPr>
                <w:rFonts w:ascii="Arial" w:eastAsia="SimSun" w:hAnsi="Arial" w:cs="Arial"/>
                <w:sz w:val="20"/>
                <w:szCs w:val="20"/>
                <w:lang w:val="en-US"/>
              </w:rPr>
            </w:pPr>
          </w:p>
        </w:tc>
      </w:tr>
      <w:tr w:rsidR="00B9651D" w:rsidRPr="000C6966" w:rsidTr="00E424FB">
        <w:trPr>
          <w:trHeight w:val="725"/>
        </w:trPr>
        <w:tc>
          <w:tcPr>
            <w:tcW w:w="4395" w:type="dxa"/>
            <w:shd w:val="clear" w:color="auto" w:fill="DBE5F1"/>
            <w:vAlign w:val="center"/>
          </w:tcPr>
          <w:p w:rsidR="00B9651D" w:rsidRPr="00F06430" w:rsidRDefault="00B9651D" w:rsidP="0046327A">
            <w:pPr>
              <w:spacing w:after="0" w:line="240" w:lineRule="auto"/>
              <w:ind w:right="34"/>
              <w:rPr>
                <w:rFonts w:ascii="Arial" w:eastAsia="MS ??" w:hAnsi="Arial" w:cs="Times New Roman"/>
                <w:iCs/>
                <w:sz w:val="20"/>
                <w:szCs w:val="20"/>
                <w:lang w:val="en-GB"/>
              </w:rPr>
            </w:pPr>
            <w:r w:rsidRPr="000C6966">
              <w:rPr>
                <w:rFonts w:ascii="Arial" w:hAnsi="Arial" w:cs="Arial"/>
                <w:iCs/>
                <w:sz w:val="20"/>
                <w:szCs w:val="20"/>
                <w:lang w:val="en-US"/>
              </w:rPr>
              <w:t>VIT can be recommended in patients with organ-specific autoimmune disorders when the underlying disease is stabilized</w:t>
            </w:r>
          </w:p>
        </w:tc>
        <w:tc>
          <w:tcPr>
            <w:tcW w:w="1134" w:type="dxa"/>
            <w:shd w:val="clear" w:color="auto" w:fill="DBE5F1"/>
            <w:vAlign w:val="center"/>
          </w:tcPr>
          <w:p w:rsidR="00B9651D" w:rsidRPr="000C6966" w:rsidRDefault="00B9651D" w:rsidP="0046327A">
            <w:pPr>
              <w:spacing w:after="0" w:line="240" w:lineRule="auto"/>
              <w:jc w:val="center"/>
              <w:rPr>
                <w:rFonts w:ascii="Arial" w:hAnsi="Arial" w:cs="Arial"/>
                <w:noProof/>
                <w:lang w:val="de-AT" w:eastAsia="de-AT"/>
              </w:rPr>
            </w:pPr>
            <w:r w:rsidRPr="000C6966">
              <w:rPr>
                <w:rFonts w:ascii="Arial" w:eastAsia="SimSun" w:hAnsi="Arial" w:cs="Arial"/>
                <w:sz w:val="20"/>
                <w:szCs w:val="20"/>
                <w:lang w:val="en-US"/>
              </w:rPr>
              <w:t>V</w:t>
            </w:r>
          </w:p>
        </w:tc>
        <w:tc>
          <w:tcPr>
            <w:tcW w:w="1843" w:type="dxa"/>
            <w:shd w:val="clear" w:color="auto" w:fill="DBE5F1"/>
            <w:vAlign w:val="center"/>
          </w:tcPr>
          <w:p w:rsidR="00B9651D" w:rsidRPr="000C6966" w:rsidRDefault="00B9651D" w:rsidP="0046327A">
            <w:pPr>
              <w:spacing w:after="0" w:line="240" w:lineRule="auto"/>
              <w:jc w:val="center"/>
              <w:rPr>
                <w:rFonts w:ascii="Arial" w:hAnsi="Arial" w:cs="Arial"/>
                <w:noProof/>
                <w:lang w:val="de-AT" w:eastAsia="de-AT"/>
              </w:rPr>
            </w:pPr>
            <w:r w:rsidRPr="000C6966">
              <w:rPr>
                <w:rFonts w:ascii="Arial" w:eastAsia="SimSun" w:hAnsi="Arial" w:cs="Arial"/>
                <w:sz w:val="20"/>
                <w:szCs w:val="20"/>
                <w:lang w:val="en-US"/>
              </w:rPr>
              <w:t>D</w:t>
            </w:r>
          </w:p>
        </w:tc>
        <w:tc>
          <w:tcPr>
            <w:tcW w:w="2835" w:type="dxa"/>
            <w:shd w:val="clear" w:color="auto" w:fill="DBE5F1"/>
            <w:vAlign w:val="center"/>
          </w:tcPr>
          <w:p w:rsidR="00B9651D" w:rsidRPr="000C6966" w:rsidRDefault="00B9651D" w:rsidP="0046327A">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Weak based on expert consensus</w:t>
            </w:r>
          </w:p>
        </w:tc>
        <w:tc>
          <w:tcPr>
            <w:tcW w:w="2835" w:type="dxa"/>
            <w:shd w:val="clear" w:color="auto" w:fill="DBE5F1"/>
            <w:vAlign w:val="center"/>
          </w:tcPr>
          <w:p w:rsidR="00B9651D" w:rsidRPr="000C6966" w:rsidRDefault="00B9651D" w:rsidP="0046327A">
            <w:pPr>
              <w:spacing w:after="0" w:line="240" w:lineRule="auto"/>
              <w:rPr>
                <w:rFonts w:ascii="Arial" w:eastAsia="SimSun" w:hAnsi="Arial" w:cs="Arial"/>
                <w:noProof/>
                <w:sz w:val="20"/>
                <w:szCs w:val="20"/>
                <w:lang w:val="en-US"/>
              </w:rPr>
            </w:pPr>
            <w:r w:rsidRPr="000C6966">
              <w:rPr>
                <w:rFonts w:ascii="Arial" w:hAnsi="Arial" w:cs="Arial"/>
                <w:iCs/>
                <w:sz w:val="20"/>
                <w:szCs w:val="20"/>
                <w:lang w:val="en-US"/>
              </w:rPr>
              <w:t>Immune-suppressive medication m</w:t>
            </w:r>
            <w:r>
              <w:rPr>
                <w:rFonts w:ascii="Arial" w:hAnsi="Arial" w:cs="Arial"/>
                <w:iCs/>
                <w:sz w:val="20"/>
                <w:szCs w:val="20"/>
                <w:lang w:val="en-US"/>
              </w:rPr>
              <w:t>a</w:t>
            </w:r>
            <w:r w:rsidRPr="000C6966">
              <w:rPr>
                <w:rFonts w:ascii="Arial" w:hAnsi="Arial" w:cs="Arial"/>
                <w:iCs/>
                <w:sz w:val="20"/>
                <w:szCs w:val="20"/>
                <w:lang w:val="en-US"/>
              </w:rPr>
              <w:t>y negatively influence effectiveness of VIT</w:t>
            </w:r>
          </w:p>
        </w:tc>
        <w:tc>
          <w:tcPr>
            <w:tcW w:w="1985" w:type="dxa"/>
            <w:shd w:val="clear" w:color="auto" w:fill="DBE5F1"/>
            <w:vAlign w:val="center"/>
          </w:tcPr>
          <w:p w:rsidR="00B9651D" w:rsidRPr="000C6966" w:rsidRDefault="00B9651D" w:rsidP="0046327A">
            <w:pPr>
              <w:spacing w:after="0" w:line="240" w:lineRule="auto"/>
              <w:rPr>
                <w:rFonts w:ascii="Arial" w:eastAsia="SimSun" w:hAnsi="Arial" w:cs="Arial"/>
                <w:sz w:val="20"/>
                <w:szCs w:val="20"/>
                <w:lang w:val="de-CH"/>
              </w:rPr>
            </w:pPr>
            <w:r w:rsidRPr="000C6966">
              <w:rPr>
                <w:rFonts w:ascii="Arial" w:eastAsia="SimSun" w:hAnsi="Arial" w:cs="Arial"/>
                <w:sz w:val="20"/>
                <w:szCs w:val="20"/>
                <w:lang w:val="en-US"/>
              </w:rPr>
              <w:t>Expert consensus</w:t>
            </w:r>
          </w:p>
        </w:tc>
      </w:tr>
      <w:tr w:rsidR="00B9651D" w:rsidRPr="000C6966" w:rsidTr="00E424FB">
        <w:trPr>
          <w:trHeight w:val="281"/>
        </w:trPr>
        <w:tc>
          <w:tcPr>
            <w:tcW w:w="4395" w:type="dxa"/>
            <w:vAlign w:val="center"/>
          </w:tcPr>
          <w:p w:rsidR="00B9651D" w:rsidRPr="00F06430" w:rsidRDefault="00B9651D" w:rsidP="0046327A">
            <w:pPr>
              <w:spacing w:after="0" w:line="240" w:lineRule="auto"/>
              <w:ind w:right="34"/>
              <w:rPr>
                <w:rFonts w:ascii="Arial" w:eastAsia="MS ??" w:hAnsi="Arial" w:cs="Arial"/>
                <w:iCs/>
                <w:sz w:val="20"/>
                <w:szCs w:val="20"/>
                <w:lang w:val="en-GB"/>
              </w:rPr>
            </w:pPr>
            <w:r w:rsidRPr="000C6966">
              <w:rPr>
                <w:rFonts w:ascii="Arial" w:hAnsi="Arial" w:cs="Arial"/>
                <w:iCs/>
                <w:sz w:val="20"/>
                <w:szCs w:val="20"/>
                <w:lang w:val="en-US"/>
              </w:rPr>
              <w:t>VIT cannot be recommended in patients with active, multi-system autoimmune disorders</w:t>
            </w:r>
          </w:p>
        </w:tc>
        <w:tc>
          <w:tcPr>
            <w:tcW w:w="1134" w:type="dxa"/>
            <w:vAlign w:val="center"/>
          </w:tcPr>
          <w:p w:rsidR="00B9651D" w:rsidRPr="000C6966" w:rsidRDefault="00B9651D" w:rsidP="0046327A">
            <w:pPr>
              <w:spacing w:after="0" w:line="240" w:lineRule="auto"/>
              <w:jc w:val="center"/>
              <w:rPr>
                <w:rFonts w:ascii="Arial" w:eastAsia="SimSun" w:hAnsi="Arial" w:cs="Arial"/>
                <w:lang w:val="en-US"/>
              </w:rPr>
            </w:pPr>
            <w:r w:rsidRPr="000C6966">
              <w:rPr>
                <w:rFonts w:ascii="Arial" w:eastAsia="SimSun" w:hAnsi="Arial" w:cs="Arial"/>
                <w:sz w:val="20"/>
                <w:szCs w:val="20"/>
                <w:lang w:val="en-US"/>
              </w:rPr>
              <w:t>V</w:t>
            </w:r>
          </w:p>
        </w:tc>
        <w:tc>
          <w:tcPr>
            <w:tcW w:w="1843" w:type="dxa"/>
            <w:vAlign w:val="center"/>
          </w:tcPr>
          <w:p w:rsidR="00B9651D" w:rsidRPr="000C6966" w:rsidRDefault="00B9651D" w:rsidP="0046327A">
            <w:pPr>
              <w:spacing w:after="0" w:line="240" w:lineRule="auto"/>
              <w:jc w:val="center"/>
              <w:rPr>
                <w:rFonts w:ascii="Arial" w:eastAsia="SimSun" w:hAnsi="Arial" w:cs="Arial"/>
                <w:b/>
                <w:lang w:val="en-US"/>
              </w:rPr>
            </w:pPr>
            <w:r w:rsidRPr="000C6966">
              <w:rPr>
                <w:rFonts w:ascii="Arial" w:eastAsia="SimSun" w:hAnsi="Arial" w:cs="Arial"/>
                <w:sz w:val="20"/>
                <w:szCs w:val="20"/>
                <w:lang w:val="en-US"/>
              </w:rPr>
              <w:t>D</w:t>
            </w:r>
          </w:p>
        </w:tc>
        <w:tc>
          <w:tcPr>
            <w:tcW w:w="2835" w:type="dxa"/>
            <w:vAlign w:val="center"/>
          </w:tcPr>
          <w:p w:rsidR="00B9651D" w:rsidRPr="000C6966" w:rsidRDefault="00B9651D" w:rsidP="0046327A">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Weak based on expert consensus</w:t>
            </w:r>
          </w:p>
        </w:tc>
        <w:tc>
          <w:tcPr>
            <w:tcW w:w="2835" w:type="dxa"/>
            <w:vAlign w:val="center"/>
          </w:tcPr>
          <w:p w:rsidR="00B9651D" w:rsidRPr="000C6966" w:rsidRDefault="00B9651D" w:rsidP="0046327A">
            <w:pPr>
              <w:spacing w:after="0" w:line="240" w:lineRule="auto"/>
              <w:rPr>
                <w:rFonts w:ascii="Arial" w:eastAsia="SimSun" w:hAnsi="Arial" w:cs="Arial"/>
                <w:noProof/>
                <w:sz w:val="20"/>
                <w:szCs w:val="20"/>
                <w:lang w:val="en-US"/>
              </w:rPr>
            </w:pPr>
          </w:p>
        </w:tc>
        <w:tc>
          <w:tcPr>
            <w:tcW w:w="1985" w:type="dxa"/>
            <w:vAlign w:val="center"/>
          </w:tcPr>
          <w:p w:rsidR="00B9651D" w:rsidRPr="000C6966" w:rsidRDefault="00B9651D" w:rsidP="0046327A">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Expert consensus</w:t>
            </w:r>
          </w:p>
        </w:tc>
      </w:tr>
      <w:tr w:rsidR="00B9651D" w:rsidRPr="000C6966" w:rsidTr="00E424FB">
        <w:tc>
          <w:tcPr>
            <w:tcW w:w="4395" w:type="dxa"/>
            <w:shd w:val="clear" w:color="auto" w:fill="DBE5F1"/>
            <w:vAlign w:val="center"/>
          </w:tcPr>
          <w:p w:rsidR="00B9651D" w:rsidRPr="000C6966" w:rsidRDefault="00B9651D" w:rsidP="0046327A">
            <w:pPr>
              <w:spacing w:after="120" w:line="240" w:lineRule="auto"/>
              <w:ind w:right="34"/>
              <w:rPr>
                <w:rFonts w:ascii="Arial" w:hAnsi="Arial" w:cs="Arial"/>
                <w:iCs/>
                <w:sz w:val="20"/>
                <w:szCs w:val="20"/>
                <w:lang w:val="en-GB"/>
              </w:rPr>
            </w:pPr>
            <w:r w:rsidRPr="000C6966">
              <w:rPr>
                <w:rFonts w:ascii="Arial" w:hAnsi="Arial" w:cs="Arial"/>
                <w:iCs/>
                <w:sz w:val="20"/>
                <w:szCs w:val="20"/>
                <w:lang w:val="en-US" w:eastAsia="de-AT"/>
              </w:rPr>
              <w:t>T</w:t>
            </w:r>
            <w:r w:rsidRPr="000C6966">
              <w:rPr>
                <w:rFonts w:ascii="Arial" w:hAnsi="Arial" w:cs="Arial"/>
                <w:iCs/>
                <w:sz w:val="20"/>
                <w:szCs w:val="20"/>
                <w:lang w:val="en-GB"/>
              </w:rPr>
              <w:t>reatment</w:t>
            </w:r>
            <w:r w:rsidRPr="000C6966">
              <w:rPr>
                <w:rFonts w:ascii="Arial" w:hAnsi="Arial" w:cs="Arial"/>
                <w:iCs/>
                <w:color w:val="FF0000"/>
                <w:sz w:val="20"/>
                <w:szCs w:val="20"/>
                <w:lang w:val="en-GB"/>
              </w:rPr>
              <w:t xml:space="preserve"> </w:t>
            </w:r>
            <w:r w:rsidRPr="000C6966">
              <w:rPr>
                <w:rFonts w:ascii="Arial" w:hAnsi="Arial" w:cs="Arial"/>
                <w:iCs/>
                <w:sz w:val="20"/>
                <w:szCs w:val="20"/>
                <w:lang w:val="en-GB"/>
              </w:rPr>
              <w:t>with MAOIs is not a contraindication for VIT but caution is recommended with the use of adrenaline</w:t>
            </w:r>
          </w:p>
        </w:tc>
        <w:tc>
          <w:tcPr>
            <w:tcW w:w="1134" w:type="dxa"/>
            <w:shd w:val="clear" w:color="auto" w:fill="DBE5F1"/>
            <w:vAlign w:val="center"/>
          </w:tcPr>
          <w:p w:rsidR="00B9651D" w:rsidRPr="000C6966" w:rsidRDefault="00B9651D" w:rsidP="0046327A">
            <w:pPr>
              <w:spacing w:after="0" w:line="240" w:lineRule="auto"/>
              <w:jc w:val="center"/>
              <w:rPr>
                <w:rFonts w:ascii="Arial" w:eastAsia="SimSun" w:hAnsi="Arial" w:cs="Arial"/>
                <w:sz w:val="20"/>
                <w:szCs w:val="20"/>
                <w:lang w:val="en-GB"/>
              </w:rPr>
            </w:pPr>
            <w:r w:rsidRPr="000C6966">
              <w:rPr>
                <w:rFonts w:ascii="Arial" w:eastAsia="SimSun" w:hAnsi="Arial" w:cs="Arial"/>
                <w:sz w:val="20"/>
                <w:szCs w:val="20"/>
                <w:lang w:val="en-GB"/>
              </w:rPr>
              <w:t>V</w:t>
            </w:r>
          </w:p>
        </w:tc>
        <w:tc>
          <w:tcPr>
            <w:tcW w:w="1843" w:type="dxa"/>
            <w:shd w:val="clear" w:color="auto" w:fill="DBE5F1"/>
            <w:vAlign w:val="center"/>
          </w:tcPr>
          <w:p w:rsidR="00B9651D" w:rsidRPr="000C6966" w:rsidRDefault="00B9651D" w:rsidP="0046327A">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D</w:t>
            </w:r>
          </w:p>
        </w:tc>
        <w:tc>
          <w:tcPr>
            <w:tcW w:w="2835" w:type="dxa"/>
            <w:shd w:val="clear" w:color="auto" w:fill="DBE5F1"/>
            <w:vAlign w:val="center"/>
          </w:tcPr>
          <w:p w:rsidR="00B9651D" w:rsidRPr="000C6966" w:rsidRDefault="00B9651D" w:rsidP="0046327A">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Weak based on case reports and expert consensus</w:t>
            </w:r>
          </w:p>
        </w:tc>
        <w:tc>
          <w:tcPr>
            <w:tcW w:w="2835" w:type="dxa"/>
            <w:shd w:val="clear" w:color="auto" w:fill="DBE5F1"/>
            <w:vAlign w:val="center"/>
          </w:tcPr>
          <w:p w:rsidR="00B9651D" w:rsidRPr="000C6966" w:rsidRDefault="00B9651D" w:rsidP="0046327A">
            <w:pPr>
              <w:spacing w:after="0" w:line="240" w:lineRule="auto"/>
              <w:rPr>
                <w:rFonts w:ascii="Arial" w:eastAsia="SimSun" w:hAnsi="Arial" w:cs="Arial"/>
                <w:noProof/>
                <w:sz w:val="20"/>
                <w:szCs w:val="20"/>
                <w:lang w:val="en-US"/>
              </w:rPr>
            </w:pPr>
            <w:r w:rsidRPr="000C6966">
              <w:rPr>
                <w:rFonts w:ascii="Arial" w:hAnsi="Arial" w:cs="Arial"/>
                <w:iCs/>
                <w:sz w:val="20"/>
                <w:szCs w:val="20"/>
                <w:lang w:val="en-GB"/>
              </w:rPr>
              <w:t>MAOIs are nowadays rarely prescribed</w:t>
            </w:r>
          </w:p>
        </w:tc>
        <w:tc>
          <w:tcPr>
            <w:tcW w:w="1985" w:type="dxa"/>
            <w:shd w:val="clear" w:color="auto" w:fill="DBE5F1"/>
            <w:vAlign w:val="center"/>
          </w:tcPr>
          <w:p w:rsidR="00B9651D" w:rsidRPr="000C6966" w:rsidRDefault="00B9651D" w:rsidP="0046327A">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Expert consensus</w:t>
            </w:r>
          </w:p>
        </w:tc>
      </w:tr>
      <w:tr w:rsidR="00B9651D" w:rsidRPr="000C6966" w:rsidTr="00E424FB">
        <w:trPr>
          <w:trHeight w:val="825"/>
        </w:trPr>
        <w:tc>
          <w:tcPr>
            <w:tcW w:w="4395" w:type="dxa"/>
            <w:shd w:val="clear" w:color="auto" w:fill="auto"/>
            <w:vAlign w:val="center"/>
          </w:tcPr>
          <w:p w:rsidR="00B9651D" w:rsidRPr="000C6966" w:rsidRDefault="00B9651D" w:rsidP="0046327A">
            <w:pPr>
              <w:spacing w:after="120" w:line="240" w:lineRule="auto"/>
              <w:ind w:right="34"/>
              <w:rPr>
                <w:rFonts w:ascii="Arial" w:hAnsi="Arial" w:cs="Arial"/>
                <w:iCs/>
                <w:sz w:val="20"/>
                <w:szCs w:val="20"/>
                <w:lang w:val="en-GB"/>
              </w:rPr>
            </w:pPr>
            <w:r w:rsidRPr="000C6966">
              <w:rPr>
                <w:rFonts w:ascii="Arial" w:hAnsi="Arial" w:cs="Arial"/>
                <w:iCs/>
                <w:sz w:val="20"/>
                <w:szCs w:val="20"/>
                <w:lang w:val="en-GB"/>
              </w:rPr>
              <w:t>VIT in children below 5 years of age should only be consi</w:t>
            </w:r>
            <w:r>
              <w:rPr>
                <w:rFonts w:ascii="Arial" w:hAnsi="Arial" w:cs="Arial"/>
                <w:iCs/>
                <w:sz w:val="20"/>
                <w:szCs w:val="20"/>
                <w:lang w:val="en-GB"/>
              </w:rPr>
              <w:t>dered in the event</w:t>
            </w:r>
            <w:r w:rsidRPr="000C6966">
              <w:rPr>
                <w:rFonts w:ascii="Arial" w:hAnsi="Arial" w:cs="Arial"/>
                <w:iCs/>
                <w:sz w:val="20"/>
                <w:szCs w:val="20"/>
                <w:lang w:val="en-GB"/>
              </w:rPr>
              <w:t xml:space="preserve"> of severe sting reactions and when the child is likely to be co-operative         </w:t>
            </w:r>
          </w:p>
        </w:tc>
        <w:tc>
          <w:tcPr>
            <w:tcW w:w="1134" w:type="dxa"/>
            <w:shd w:val="clear" w:color="auto" w:fill="auto"/>
            <w:vAlign w:val="center"/>
          </w:tcPr>
          <w:p w:rsidR="00B9651D" w:rsidRPr="000C6966" w:rsidRDefault="00B9651D" w:rsidP="0046327A">
            <w:pPr>
              <w:spacing w:after="0" w:line="240" w:lineRule="auto"/>
              <w:jc w:val="center"/>
              <w:rPr>
                <w:rFonts w:ascii="Arial" w:eastAsia="SimSun" w:hAnsi="Arial" w:cs="Arial"/>
                <w:sz w:val="20"/>
                <w:szCs w:val="20"/>
                <w:lang w:val="en-US"/>
              </w:rPr>
            </w:pPr>
            <w:r>
              <w:rPr>
                <w:rFonts w:ascii="Arial" w:hAnsi="Arial" w:cs="Arial"/>
                <w:noProof/>
                <w:lang w:val="de-AT" w:eastAsia="de-AT"/>
              </w:rPr>
              <w:t>I</w:t>
            </w:r>
            <w:r w:rsidRPr="000C6966">
              <w:rPr>
                <w:rFonts w:ascii="Arial" w:hAnsi="Arial" w:cs="Arial"/>
                <w:noProof/>
                <w:lang w:val="de-AT" w:eastAsia="de-AT"/>
              </w:rPr>
              <w:t>V</w:t>
            </w:r>
          </w:p>
        </w:tc>
        <w:tc>
          <w:tcPr>
            <w:tcW w:w="1843" w:type="dxa"/>
            <w:shd w:val="clear" w:color="auto" w:fill="auto"/>
            <w:vAlign w:val="center"/>
          </w:tcPr>
          <w:p w:rsidR="00B9651D" w:rsidRPr="000C6966" w:rsidRDefault="00B9651D" w:rsidP="0046327A">
            <w:pPr>
              <w:spacing w:after="0" w:line="240" w:lineRule="auto"/>
              <w:jc w:val="center"/>
              <w:rPr>
                <w:rFonts w:ascii="Arial" w:eastAsia="SimSun" w:hAnsi="Arial" w:cs="Arial"/>
                <w:sz w:val="20"/>
                <w:szCs w:val="20"/>
                <w:lang w:val="en-US"/>
              </w:rPr>
            </w:pPr>
            <w:r>
              <w:rPr>
                <w:rFonts w:ascii="Arial" w:hAnsi="Arial" w:cs="Arial"/>
                <w:noProof/>
                <w:lang w:val="de-AT" w:eastAsia="de-AT"/>
              </w:rPr>
              <w:t>C</w:t>
            </w:r>
          </w:p>
        </w:tc>
        <w:tc>
          <w:tcPr>
            <w:tcW w:w="2835" w:type="dxa"/>
            <w:shd w:val="clear" w:color="auto" w:fill="auto"/>
            <w:vAlign w:val="center"/>
          </w:tcPr>
          <w:p w:rsidR="00B9651D" w:rsidRPr="000C6966" w:rsidRDefault="00B9651D" w:rsidP="00087487">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 xml:space="preserve">Weak based on </w:t>
            </w:r>
            <w:r>
              <w:rPr>
                <w:rFonts w:ascii="Arial" w:eastAsia="SimSun" w:hAnsi="Arial" w:cs="Arial"/>
                <w:noProof/>
                <w:sz w:val="20"/>
                <w:szCs w:val="20"/>
                <w:lang w:val="en-US"/>
              </w:rPr>
              <w:t>one case series</w:t>
            </w:r>
            <w:r w:rsidRPr="00087487">
              <w:rPr>
                <w:rFonts w:ascii="Arial" w:eastAsia="SimSun" w:hAnsi="Arial" w:cs="Arial"/>
                <w:noProof/>
                <w:sz w:val="20"/>
                <w:szCs w:val="20"/>
                <w:vertAlign w:val="superscript"/>
                <w:lang w:val="en-US"/>
              </w:rPr>
              <w:t>38</w:t>
            </w:r>
            <w:r>
              <w:rPr>
                <w:rFonts w:ascii="Arial" w:eastAsia="SimSun" w:hAnsi="Arial" w:cs="Arial"/>
                <w:noProof/>
                <w:sz w:val="20"/>
                <w:szCs w:val="20"/>
                <w:lang w:val="en-US"/>
              </w:rPr>
              <w:t xml:space="preserve"> and </w:t>
            </w:r>
            <w:r w:rsidRPr="000C6966">
              <w:rPr>
                <w:rFonts w:ascii="Arial" w:eastAsia="SimSun" w:hAnsi="Arial" w:cs="Arial"/>
                <w:noProof/>
                <w:sz w:val="20"/>
                <w:szCs w:val="20"/>
                <w:lang w:val="en-US"/>
              </w:rPr>
              <w:t>expert consensus</w:t>
            </w:r>
          </w:p>
        </w:tc>
        <w:tc>
          <w:tcPr>
            <w:tcW w:w="2835" w:type="dxa"/>
            <w:shd w:val="clear" w:color="auto" w:fill="auto"/>
            <w:vAlign w:val="center"/>
          </w:tcPr>
          <w:p w:rsidR="00B9651D" w:rsidRPr="000C6966" w:rsidRDefault="00B9651D" w:rsidP="0046327A">
            <w:pPr>
              <w:spacing w:after="0" w:line="240" w:lineRule="auto"/>
              <w:rPr>
                <w:rFonts w:ascii="Arial" w:eastAsia="SimSun" w:hAnsi="Arial" w:cs="Arial"/>
                <w:noProof/>
                <w:sz w:val="20"/>
                <w:szCs w:val="20"/>
                <w:lang w:val="en-US"/>
              </w:rPr>
            </w:pPr>
          </w:p>
        </w:tc>
        <w:tc>
          <w:tcPr>
            <w:tcW w:w="1985" w:type="dxa"/>
            <w:shd w:val="clear" w:color="auto" w:fill="auto"/>
            <w:vAlign w:val="center"/>
          </w:tcPr>
          <w:p w:rsidR="00B9651D" w:rsidRPr="000C6966" w:rsidRDefault="00B9651D" w:rsidP="00087487">
            <w:pPr>
              <w:spacing w:after="0" w:line="240" w:lineRule="auto"/>
              <w:rPr>
                <w:rFonts w:ascii="Arial" w:eastAsia="SimSun" w:hAnsi="Arial" w:cs="Arial"/>
                <w:noProof/>
                <w:sz w:val="20"/>
                <w:szCs w:val="20"/>
                <w:lang w:val="en-US"/>
              </w:rPr>
            </w:pPr>
            <w:r>
              <w:rPr>
                <w:rFonts w:ascii="Arial" w:eastAsia="SimSun" w:hAnsi="Arial" w:cs="Arial"/>
                <w:noProof/>
                <w:sz w:val="20"/>
                <w:szCs w:val="20"/>
                <w:lang w:val="en-US"/>
              </w:rPr>
              <w:t>Stritzke 2013</w:t>
            </w:r>
            <w:r w:rsidRPr="00087487">
              <w:rPr>
                <w:rFonts w:ascii="Arial" w:eastAsia="SimSun" w:hAnsi="Arial" w:cs="Arial"/>
                <w:noProof/>
                <w:sz w:val="20"/>
                <w:szCs w:val="20"/>
                <w:vertAlign w:val="superscript"/>
                <w:lang w:val="en-US"/>
              </w:rPr>
              <w:t>38</w:t>
            </w:r>
          </w:p>
        </w:tc>
      </w:tr>
      <w:tr w:rsidR="00B9651D" w:rsidRPr="000C6966" w:rsidTr="00E424FB">
        <w:tc>
          <w:tcPr>
            <w:tcW w:w="4395" w:type="dxa"/>
            <w:shd w:val="clear" w:color="auto" w:fill="DBE5F1"/>
            <w:vAlign w:val="center"/>
          </w:tcPr>
          <w:p w:rsidR="00B9651D" w:rsidRPr="000C6966" w:rsidRDefault="00B9651D" w:rsidP="0046327A">
            <w:pPr>
              <w:spacing w:after="120" w:line="240" w:lineRule="auto"/>
              <w:ind w:right="34" w:firstLine="29"/>
              <w:rPr>
                <w:rFonts w:ascii="Arial" w:hAnsi="Arial" w:cs="Arial"/>
                <w:iCs/>
                <w:sz w:val="20"/>
                <w:szCs w:val="20"/>
                <w:lang w:val="en-GB"/>
              </w:rPr>
            </w:pPr>
            <w:r w:rsidRPr="000C6966">
              <w:rPr>
                <w:rFonts w:ascii="Arial" w:hAnsi="Arial" w:cs="Arial"/>
                <w:iCs/>
                <w:sz w:val="20"/>
                <w:szCs w:val="20"/>
                <w:lang w:val="en-GB"/>
              </w:rPr>
              <w:t>VIT should not be initiated during pregnancy, but well-tolerated ongoing VIT can be continued during pregnancy</w:t>
            </w:r>
          </w:p>
        </w:tc>
        <w:tc>
          <w:tcPr>
            <w:tcW w:w="1134" w:type="dxa"/>
            <w:shd w:val="clear" w:color="auto" w:fill="DBE5F1"/>
            <w:vAlign w:val="center"/>
          </w:tcPr>
          <w:p w:rsidR="00B9651D" w:rsidRPr="000C6966" w:rsidRDefault="00B9651D" w:rsidP="0046327A">
            <w:pPr>
              <w:spacing w:after="0" w:line="240" w:lineRule="auto"/>
              <w:jc w:val="center"/>
              <w:rPr>
                <w:rFonts w:ascii="Arial" w:hAnsi="Arial" w:cs="Arial"/>
                <w:noProof/>
                <w:lang w:val="de-AT" w:eastAsia="de-AT"/>
              </w:rPr>
            </w:pPr>
            <w:r w:rsidRPr="000C6966">
              <w:rPr>
                <w:rFonts w:ascii="Arial" w:eastAsia="SimSun" w:hAnsi="Arial" w:cs="Arial"/>
                <w:sz w:val="20"/>
                <w:szCs w:val="20"/>
                <w:lang w:val="en-US"/>
              </w:rPr>
              <w:t>IV</w:t>
            </w:r>
          </w:p>
        </w:tc>
        <w:tc>
          <w:tcPr>
            <w:tcW w:w="1843" w:type="dxa"/>
            <w:shd w:val="clear" w:color="auto" w:fill="DBE5F1"/>
            <w:vAlign w:val="center"/>
          </w:tcPr>
          <w:p w:rsidR="00B9651D" w:rsidRPr="000C6966" w:rsidRDefault="00B9651D" w:rsidP="0046327A">
            <w:pPr>
              <w:spacing w:after="0" w:line="240" w:lineRule="auto"/>
              <w:jc w:val="center"/>
              <w:rPr>
                <w:rFonts w:ascii="Arial" w:hAnsi="Arial" w:cs="Arial"/>
                <w:noProof/>
                <w:lang w:val="de-AT" w:eastAsia="de-AT"/>
              </w:rPr>
            </w:pPr>
            <w:r w:rsidRPr="000C6966">
              <w:rPr>
                <w:rFonts w:ascii="Arial" w:eastAsia="SimSun" w:hAnsi="Arial" w:cs="Arial"/>
                <w:sz w:val="20"/>
                <w:szCs w:val="20"/>
                <w:lang w:val="en-US"/>
              </w:rPr>
              <w:t>C</w:t>
            </w:r>
          </w:p>
        </w:tc>
        <w:tc>
          <w:tcPr>
            <w:tcW w:w="2835" w:type="dxa"/>
            <w:shd w:val="clear" w:color="auto" w:fill="DBE5F1"/>
            <w:vAlign w:val="center"/>
          </w:tcPr>
          <w:p w:rsidR="00B9651D" w:rsidRPr="000C6966" w:rsidRDefault="00B9651D" w:rsidP="00087487">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Weak based on case series studie</w:t>
            </w:r>
            <w:r>
              <w:rPr>
                <w:rFonts w:ascii="Arial" w:eastAsia="SimSun" w:hAnsi="Arial" w:cs="Arial"/>
                <w:noProof/>
                <w:sz w:val="20"/>
                <w:szCs w:val="20"/>
                <w:lang w:val="en-US"/>
              </w:rPr>
              <w:t>s</w:t>
            </w:r>
            <w:r w:rsidRPr="00087487">
              <w:rPr>
                <w:rFonts w:ascii="Arial" w:eastAsia="SimSun" w:hAnsi="Arial" w:cs="Arial"/>
                <w:noProof/>
                <w:sz w:val="20"/>
                <w:szCs w:val="20"/>
                <w:vertAlign w:val="superscript"/>
                <w:lang w:val="en-US"/>
              </w:rPr>
              <w:t>39</w:t>
            </w:r>
            <w:r>
              <w:rPr>
                <w:rFonts w:ascii="Arial" w:eastAsia="SimSun" w:hAnsi="Arial" w:cs="Arial"/>
                <w:noProof/>
                <w:sz w:val="20"/>
                <w:szCs w:val="20"/>
                <w:lang w:val="en-US"/>
              </w:rPr>
              <w:t xml:space="preserve"> </w:t>
            </w:r>
            <w:r w:rsidRPr="00087487">
              <w:rPr>
                <w:rFonts w:ascii="Arial" w:eastAsia="SimSun" w:hAnsi="Arial" w:cs="Arial"/>
                <w:noProof/>
                <w:sz w:val="20"/>
                <w:szCs w:val="20"/>
                <w:vertAlign w:val="superscript"/>
                <w:lang w:val="en-US"/>
              </w:rPr>
              <w:t>40</w:t>
            </w:r>
          </w:p>
        </w:tc>
        <w:tc>
          <w:tcPr>
            <w:tcW w:w="2835" w:type="dxa"/>
            <w:shd w:val="clear" w:color="auto" w:fill="DBE5F1"/>
            <w:vAlign w:val="center"/>
          </w:tcPr>
          <w:p w:rsidR="00B9651D" w:rsidRPr="000C6966" w:rsidRDefault="00B9651D" w:rsidP="0046327A">
            <w:pPr>
              <w:spacing w:after="0" w:line="240" w:lineRule="auto"/>
              <w:rPr>
                <w:rFonts w:ascii="Arial" w:eastAsia="SimSun" w:hAnsi="Arial" w:cs="Arial"/>
                <w:noProof/>
                <w:sz w:val="20"/>
                <w:szCs w:val="20"/>
                <w:lang w:val="en-US"/>
              </w:rPr>
            </w:pPr>
          </w:p>
        </w:tc>
        <w:tc>
          <w:tcPr>
            <w:tcW w:w="1985" w:type="dxa"/>
            <w:shd w:val="clear" w:color="auto" w:fill="DBE5F1"/>
            <w:vAlign w:val="center"/>
          </w:tcPr>
          <w:p w:rsidR="00B9651D" w:rsidRPr="000C6966" w:rsidRDefault="00B9651D" w:rsidP="0046327A">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Metzger 1978</w:t>
            </w:r>
            <w:r w:rsidRPr="00087487">
              <w:rPr>
                <w:rFonts w:ascii="Arial" w:eastAsia="SimSun" w:hAnsi="Arial" w:cs="Arial"/>
                <w:noProof/>
                <w:sz w:val="20"/>
                <w:szCs w:val="20"/>
                <w:vertAlign w:val="superscript"/>
                <w:lang w:val="en-US"/>
              </w:rPr>
              <w:t>39</w:t>
            </w:r>
          </w:p>
          <w:p w:rsidR="00B9651D" w:rsidRPr="000C6966" w:rsidRDefault="00B9651D" w:rsidP="00087487">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Schwartz 1990</w:t>
            </w:r>
            <w:r w:rsidRPr="00087487">
              <w:rPr>
                <w:rFonts w:ascii="Arial" w:eastAsia="SimSun" w:hAnsi="Arial" w:cs="Arial"/>
                <w:noProof/>
                <w:sz w:val="20"/>
                <w:szCs w:val="20"/>
                <w:vertAlign w:val="superscript"/>
                <w:lang w:val="en-US"/>
              </w:rPr>
              <w:t>40</w:t>
            </w:r>
          </w:p>
        </w:tc>
      </w:tr>
      <w:tr w:rsidR="00B9651D" w:rsidRPr="000C6966" w:rsidTr="00E424FB">
        <w:tc>
          <w:tcPr>
            <w:tcW w:w="4395" w:type="dxa"/>
            <w:shd w:val="clear" w:color="auto" w:fill="auto"/>
            <w:vAlign w:val="center"/>
          </w:tcPr>
          <w:p w:rsidR="00B9651D" w:rsidRPr="000C6966" w:rsidRDefault="00B9651D" w:rsidP="0046327A">
            <w:pPr>
              <w:spacing w:after="0" w:line="240" w:lineRule="auto"/>
              <w:ind w:right="34"/>
              <w:rPr>
                <w:rFonts w:ascii="Arial" w:hAnsi="Arial" w:cs="Arial"/>
                <w:iCs/>
                <w:sz w:val="20"/>
                <w:szCs w:val="20"/>
                <w:lang w:val="en-GB"/>
              </w:rPr>
            </w:pPr>
            <w:r w:rsidRPr="000C6966">
              <w:rPr>
                <w:rFonts w:ascii="Arial" w:hAnsi="Arial" w:cs="Arial"/>
                <w:sz w:val="20"/>
                <w:szCs w:val="20"/>
                <w:lang w:val="en-US" w:eastAsia="sl-SI"/>
              </w:rPr>
              <w:t>VIT may be recommended in patients with underlying systemic mastocytosis</w:t>
            </w:r>
            <w:r>
              <w:rPr>
                <w:rFonts w:ascii="Arial" w:hAnsi="Arial" w:cs="Arial"/>
                <w:sz w:val="20"/>
                <w:szCs w:val="20"/>
                <w:lang w:val="en-US" w:eastAsia="sl-SI"/>
              </w:rPr>
              <w:t xml:space="preserve"> as it is safe and effective</w:t>
            </w:r>
          </w:p>
        </w:tc>
        <w:tc>
          <w:tcPr>
            <w:tcW w:w="1134" w:type="dxa"/>
            <w:shd w:val="clear" w:color="auto" w:fill="auto"/>
            <w:vAlign w:val="center"/>
          </w:tcPr>
          <w:p w:rsidR="00B9651D" w:rsidRPr="000C6966" w:rsidRDefault="00B9651D" w:rsidP="0046327A">
            <w:pPr>
              <w:spacing w:after="0" w:line="240" w:lineRule="auto"/>
              <w:jc w:val="center"/>
              <w:rPr>
                <w:rFonts w:ascii="Arial" w:hAnsi="Arial" w:cs="Arial"/>
                <w:noProof/>
                <w:lang w:val="de-AT" w:eastAsia="de-AT"/>
              </w:rPr>
            </w:pPr>
            <w:r w:rsidRPr="000C6966">
              <w:rPr>
                <w:rFonts w:ascii="Arial" w:hAnsi="Arial" w:cs="Arial"/>
                <w:noProof/>
                <w:lang w:val="de-AT" w:eastAsia="de-AT"/>
              </w:rPr>
              <w:t>IV</w:t>
            </w:r>
          </w:p>
        </w:tc>
        <w:tc>
          <w:tcPr>
            <w:tcW w:w="1843" w:type="dxa"/>
            <w:shd w:val="clear" w:color="auto" w:fill="auto"/>
            <w:vAlign w:val="center"/>
          </w:tcPr>
          <w:p w:rsidR="00B9651D" w:rsidRPr="000C6966" w:rsidRDefault="00B9651D" w:rsidP="0046327A">
            <w:pPr>
              <w:spacing w:after="0" w:line="240" w:lineRule="auto"/>
              <w:jc w:val="center"/>
              <w:rPr>
                <w:rFonts w:ascii="Arial" w:hAnsi="Arial" w:cs="Arial"/>
                <w:noProof/>
                <w:lang w:val="de-AT" w:eastAsia="de-AT"/>
              </w:rPr>
            </w:pPr>
            <w:r w:rsidRPr="000C6966">
              <w:rPr>
                <w:rFonts w:ascii="Arial" w:hAnsi="Arial" w:cs="Arial"/>
                <w:noProof/>
                <w:lang w:val="de-AT" w:eastAsia="de-AT"/>
              </w:rPr>
              <w:t>C</w:t>
            </w:r>
          </w:p>
        </w:tc>
        <w:tc>
          <w:tcPr>
            <w:tcW w:w="2835" w:type="dxa"/>
            <w:shd w:val="clear" w:color="auto" w:fill="auto"/>
            <w:vAlign w:val="center"/>
          </w:tcPr>
          <w:p w:rsidR="00B9651D" w:rsidRPr="000C6966" w:rsidRDefault="00B9651D" w:rsidP="00087487">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Weak based on two case series</w:t>
            </w:r>
            <w:r w:rsidRPr="00087487">
              <w:rPr>
                <w:rFonts w:ascii="Arial" w:eastAsia="SimSun" w:hAnsi="Arial" w:cs="Arial"/>
                <w:noProof/>
                <w:sz w:val="20"/>
                <w:szCs w:val="20"/>
                <w:vertAlign w:val="superscript"/>
                <w:lang w:val="en-US"/>
              </w:rPr>
              <w:t>45</w:t>
            </w:r>
            <w:r w:rsidRPr="000C6966">
              <w:rPr>
                <w:rFonts w:ascii="Arial" w:eastAsia="SimSun" w:hAnsi="Arial" w:cs="Arial"/>
                <w:noProof/>
                <w:sz w:val="20"/>
                <w:szCs w:val="20"/>
                <w:lang w:val="en-US"/>
              </w:rPr>
              <w:t xml:space="preserve"> </w:t>
            </w:r>
            <w:r w:rsidRPr="00087487">
              <w:rPr>
                <w:rFonts w:ascii="Arial" w:eastAsia="SimSun" w:hAnsi="Arial" w:cs="Arial"/>
                <w:noProof/>
                <w:sz w:val="20"/>
                <w:szCs w:val="20"/>
                <w:vertAlign w:val="superscript"/>
                <w:lang w:val="en-US"/>
              </w:rPr>
              <w:t>47</w:t>
            </w:r>
          </w:p>
        </w:tc>
        <w:tc>
          <w:tcPr>
            <w:tcW w:w="2835" w:type="dxa"/>
            <w:shd w:val="clear" w:color="auto" w:fill="auto"/>
            <w:vAlign w:val="center"/>
          </w:tcPr>
          <w:p w:rsidR="00B9651D" w:rsidRPr="000C6966" w:rsidRDefault="00B9651D" w:rsidP="0046327A">
            <w:pPr>
              <w:spacing w:after="0" w:line="240" w:lineRule="auto"/>
              <w:rPr>
                <w:rFonts w:ascii="Arial" w:eastAsia="SimSun" w:hAnsi="Arial" w:cs="Arial"/>
                <w:noProof/>
                <w:sz w:val="20"/>
                <w:szCs w:val="20"/>
                <w:highlight w:val="yellow"/>
                <w:lang w:val="en-US"/>
              </w:rPr>
            </w:pPr>
            <w:r w:rsidRPr="000C6966">
              <w:rPr>
                <w:rFonts w:ascii="Arial" w:eastAsia="SimSun" w:hAnsi="Arial" w:cs="Arial"/>
                <w:noProof/>
                <w:sz w:val="20"/>
                <w:szCs w:val="20"/>
                <w:lang w:val="en-US"/>
              </w:rPr>
              <w:t>In few patients</w:t>
            </w:r>
            <w:r>
              <w:rPr>
                <w:rFonts w:ascii="Arial" w:eastAsia="SimSun" w:hAnsi="Arial" w:cs="Arial"/>
                <w:noProof/>
                <w:sz w:val="20"/>
                <w:szCs w:val="20"/>
                <w:lang w:val="en-US"/>
              </w:rPr>
              <w:t>,</w:t>
            </w:r>
            <w:r w:rsidRPr="000C6966">
              <w:rPr>
                <w:rFonts w:ascii="Arial" w:eastAsia="SimSun" w:hAnsi="Arial" w:cs="Arial"/>
                <w:noProof/>
                <w:sz w:val="20"/>
                <w:szCs w:val="20"/>
                <w:lang w:val="en-US"/>
              </w:rPr>
              <w:t xml:space="preserve"> side effects can be more frequent and severe</w:t>
            </w:r>
          </w:p>
        </w:tc>
        <w:tc>
          <w:tcPr>
            <w:tcW w:w="1985" w:type="dxa"/>
            <w:shd w:val="clear" w:color="auto" w:fill="auto"/>
            <w:vAlign w:val="center"/>
          </w:tcPr>
          <w:p w:rsidR="00B9651D" w:rsidRPr="000C6966" w:rsidRDefault="00B9651D" w:rsidP="00087487">
            <w:pPr>
              <w:spacing w:after="0" w:line="240" w:lineRule="auto"/>
              <w:rPr>
                <w:rFonts w:ascii="Arial" w:eastAsia="SimSun" w:hAnsi="Arial" w:cs="Arial"/>
                <w:noProof/>
                <w:sz w:val="20"/>
                <w:szCs w:val="20"/>
                <w:highlight w:val="yellow"/>
                <w:lang w:val="en-US"/>
              </w:rPr>
            </w:pPr>
            <w:r w:rsidRPr="000C6966">
              <w:rPr>
                <w:rFonts w:ascii="Arial" w:eastAsia="SimSun" w:hAnsi="Arial" w:cs="Arial"/>
                <w:noProof/>
                <w:sz w:val="20"/>
                <w:szCs w:val="20"/>
                <w:lang w:val="en-US"/>
              </w:rPr>
              <w:t>Bonadonna 2008</w:t>
            </w:r>
            <w:r w:rsidRPr="00087487">
              <w:rPr>
                <w:rFonts w:ascii="Arial" w:eastAsia="SimSun" w:hAnsi="Arial" w:cs="Arial"/>
                <w:noProof/>
                <w:sz w:val="20"/>
                <w:szCs w:val="20"/>
                <w:vertAlign w:val="superscript"/>
                <w:lang w:val="en-US"/>
              </w:rPr>
              <w:t>45</w:t>
            </w:r>
            <w:r w:rsidRPr="000C6966">
              <w:rPr>
                <w:rFonts w:ascii="Arial" w:eastAsia="SimSun" w:hAnsi="Arial" w:cs="Arial"/>
                <w:noProof/>
                <w:sz w:val="20"/>
                <w:szCs w:val="20"/>
                <w:lang w:val="en-US"/>
              </w:rPr>
              <w:t>, 2013</w:t>
            </w:r>
            <w:r w:rsidRPr="00087487">
              <w:rPr>
                <w:rFonts w:ascii="Arial" w:eastAsia="SimSun" w:hAnsi="Arial" w:cs="Arial"/>
                <w:noProof/>
                <w:sz w:val="20"/>
                <w:szCs w:val="20"/>
                <w:vertAlign w:val="superscript"/>
                <w:lang w:val="en-US"/>
              </w:rPr>
              <w:t>47</w:t>
            </w:r>
          </w:p>
        </w:tc>
      </w:tr>
    </w:tbl>
    <w:p w:rsidR="00B9651D" w:rsidRPr="000C6966" w:rsidRDefault="00B9651D" w:rsidP="000C6966">
      <w:pPr>
        <w:spacing w:after="160" w:line="259" w:lineRule="auto"/>
        <w:rPr>
          <w:rFonts w:ascii="Arial" w:hAnsi="Arial" w:cs="Arial"/>
          <w:b/>
          <w:u w:val="single"/>
          <w:lang w:val="en-GB"/>
        </w:rPr>
      </w:pPr>
      <w:r w:rsidRPr="000C6966">
        <w:rPr>
          <w:rFonts w:ascii="Arial" w:hAnsi="Arial" w:cs="Arial"/>
          <w:lang w:val="en-US"/>
        </w:rPr>
        <w:br w:type="page"/>
      </w:r>
      <w:r w:rsidRPr="000C6966">
        <w:rPr>
          <w:rFonts w:ascii="Arial" w:hAnsi="Arial" w:cs="Arial"/>
          <w:lang w:val="en-GB"/>
        </w:rPr>
        <w:lastRenderedPageBreak/>
        <w:t xml:space="preserve">Table 3.  </w:t>
      </w:r>
      <w:r w:rsidRPr="00D371DB">
        <w:rPr>
          <w:rFonts w:ascii="Arial" w:hAnsi="Arial" w:cs="Arial"/>
          <w:lang w:val="en-GB"/>
        </w:rPr>
        <w:t>Recommendati</w:t>
      </w:r>
      <w:r>
        <w:rPr>
          <w:rFonts w:ascii="Arial" w:hAnsi="Arial" w:cs="Arial"/>
          <w:lang w:val="en-GB"/>
        </w:rPr>
        <w:t>ons: preparation and venom dose</w:t>
      </w:r>
      <w:r w:rsidRPr="00D371DB">
        <w:rPr>
          <w:rFonts w:ascii="Arial" w:hAnsi="Arial" w:cs="Arial"/>
          <w:lang w:val="en-GB"/>
        </w:rPr>
        <w:t>, pre-treatment with antihistamines</w:t>
      </w:r>
      <w:r>
        <w:rPr>
          <w:rFonts w:ascii="Arial" w:hAnsi="Arial" w:cs="Arial"/>
          <w:lang w:val="en-GB"/>
        </w:rPr>
        <w:t xml:space="preserve">, </w:t>
      </w:r>
      <w:r w:rsidRPr="00D371DB">
        <w:rPr>
          <w:rFonts w:ascii="Arial" w:hAnsi="Arial" w:cs="Arial"/>
          <w:lang w:val="en-GB"/>
        </w:rPr>
        <w:t>duration</w:t>
      </w:r>
      <w:r>
        <w:rPr>
          <w:rFonts w:ascii="Arial" w:hAnsi="Arial" w:cs="Arial"/>
          <w:lang w:val="en-GB"/>
        </w:rPr>
        <w:t xml:space="preserve"> of treatment, </w:t>
      </w:r>
      <w:r w:rsidRPr="00D371DB">
        <w:rPr>
          <w:rFonts w:ascii="Arial" w:hAnsi="Arial" w:cs="Arial"/>
          <w:lang w:val="en-GB"/>
        </w:rPr>
        <w:t>carriage o</w:t>
      </w:r>
      <w:r>
        <w:rPr>
          <w:rFonts w:ascii="Arial" w:hAnsi="Arial" w:cs="Arial"/>
          <w:lang w:val="en-GB"/>
        </w:rPr>
        <w:t>f adrenaline autoinjectors during/after VIT</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1134"/>
        <w:gridCol w:w="1701"/>
        <w:gridCol w:w="2693"/>
        <w:gridCol w:w="29"/>
        <w:gridCol w:w="1639"/>
        <w:gridCol w:w="2868"/>
      </w:tblGrid>
      <w:tr w:rsidR="00B9651D" w:rsidRPr="000C6966" w:rsidTr="00AB1132">
        <w:tc>
          <w:tcPr>
            <w:tcW w:w="4537" w:type="dxa"/>
            <w:tcBorders>
              <w:top w:val="single" w:sz="4" w:space="0" w:color="4F81BD"/>
              <w:left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en-US"/>
              </w:rPr>
            </w:pPr>
            <w:r w:rsidRPr="000C6966">
              <w:rPr>
                <w:rFonts w:ascii="Arial" w:eastAsia="SimSun" w:hAnsi="Arial" w:cs="Arial"/>
                <w:b/>
                <w:bCs/>
                <w:color w:val="FFFFFF"/>
                <w:sz w:val="20"/>
                <w:szCs w:val="20"/>
                <w:lang w:val="en-US"/>
              </w:rPr>
              <w:t>Recommendations for individuals with venom allergy</w:t>
            </w:r>
          </w:p>
        </w:tc>
        <w:tc>
          <w:tcPr>
            <w:tcW w:w="1134"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Evidence level</w:t>
            </w:r>
          </w:p>
        </w:tc>
        <w:tc>
          <w:tcPr>
            <w:tcW w:w="1701"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Grade of recommendation</w:t>
            </w:r>
          </w:p>
        </w:tc>
        <w:tc>
          <w:tcPr>
            <w:tcW w:w="2722" w:type="dxa"/>
            <w:gridSpan w:val="2"/>
            <w:tcBorders>
              <w:top w:val="single" w:sz="4" w:space="0" w:color="4F81BD"/>
              <w:bottom w:val="single" w:sz="4" w:space="0" w:color="4F81BD"/>
            </w:tcBorders>
            <w:shd w:val="clear" w:color="auto" w:fill="4F81BD"/>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 xml:space="preserve">Strength of recommendation </w:t>
            </w:r>
          </w:p>
        </w:tc>
        <w:tc>
          <w:tcPr>
            <w:tcW w:w="1639"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Other considerations</w:t>
            </w:r>
          </w:p>
        </w:tc>
        <w:tc>
          <w:tcPr>
            <w:tcW w:w="2868" w:type="dxa"/>
            <w:tcBorders>
              <w:top w:val="single" w:sz="4" w:space="0" w:color="4F81BD"/>
              <w:bottom w:val="single" w:sz="4" w:space="0" w:color="4F81BD"/>
              <w:right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Key reference</w:t>
            </w:r>
          </w:p>
        </w:tc>
      </w:tr>
      <w:tr w:rsidR="00B9651D" w:rsidRPr="000C6966" w:rsidTr="00AB1132">
        <w:trPr>
          <w:trHeight w:val="1362"/>
        </w:trPr>
        <w:tc>
          <w:tcPr>
            <w:tcW w:w="4537" w:type="dxa"/>
            <w:shd w:val="clear" w:color="auto" w:fill="DBE5F1"/>
            <w:vAlign w:val="center"/>
          </w:tcPr>
          <w:p w:rsidR="00B9651D" w:rsidRPr="000C6966" w:rsidRDefault="00B9651D" w:rsidP="000C6966">
            <w:pPr>
              <w:spacing w:after="0" w:line="240" w:lineRule="auto"/>
              <w:rPr>
                <w:rFonts w:ascii="Arial" w:eastAsia="MS ??" w:hAnsi="Arial" w:cs="Arial"/>
                <w:iCs/>
                <w:sz w:val="20"/>
                <w:szCs w:val="20"/>
                <w:lang w:val="en-GB" w:eastAsia="it-IT"/>
              </w:rPr>
            </w:pPr>
            <w:r w:rsidRPr="000C6966">
              <w:rPr>
                <w:rFonts w:ascii="Arial" w:eastAsia="MS ??" w:hAnsi="Arial" w:cs="Arial"/>
                <w:iCs/>
                <w:sz w:val="20"/>
                <w:szCs w:val="20"/>
                <w:lang w:val="en-GB" w:eastAsia="it-IT"/>
              </w:rPr>
              <w:t>Purifi</w:t>
            </w:r>
            <w:r>
              <w:rPr>
                <w:rFonts w:ascii="Arial" w:eastAsia="MS ??" w:hAnsi="Arial" w:cs="Arial"/>
                <w:iCs/>
                <w:sz w:val="20"/>
                <w:szCs w:val="20"/>
                <w:lang w:val="en-GB" w:eastAsia="it-IT"/>
              </w:rPr>
              <w:t xml:space="preserve">ed venom </w:t>
            </w:r>
            <w:r w:rsidRPr="000C6966">
              <w:rPr>
                <w:rFonts w:ascii="Arial" w:eastAsia="MS ??" w:hAnsi="Arial" w:cs="Arial"/>
                <w:iCs/>
                <w:sz w:val="20"/>
                <w:szCs w:val="20"/>
                <w:lang w:val="en-GB" w:eastAsia="it-IT"/>
              </w:rPr>
              <w:t xml:space="preserve">preparations can be recommended as they have a lower frequency of local and systemic </w:t>
            </w:r>
            <w:r>
              <w:rPr>
                <w:rFonts w:ascii="Arial" w:eastAsia="MS ??" w:hAnsi="Arial" w:cs="Arial"/>
                <w:iCs/>
                <w:sz w:val="20"/>
                <w:szCs w:val="20"/>
                <w:lang w:val="en-GB" w:eastAsia="it-IT"/>
              </w:rPr>
              <w:t>adverse events</w:t>
            </w:r>
            <w:r w:rsidRPr="000C6966">
              <w:rPr>
                <w:rFonts w:ascii="Arial" w:eastAsia="MS ??" w:hAnsi="Arial" w:cs="Arial"/>
                <w:iCs/>
                <w:sz w:val="20"/>
                <w:szCs w:val="20"/>
                <w:lang w:val="en-GB" w:eastAsia="it-IT"/>
              </w:rPr>
              <w:t xml:space="preserve"> than non-purified aqueous preparations</w:t>
            </w:r>
          </w:p>
        </w:tc>
        <w:tc>
          <w:tcPr>
            <w:tcW w:w="1134" w:type="dxa"/>
            <w:shd w:val="clear" w:color="auto" w:fill="DBE5F1"/>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sz w:val="20"/>
                <w:szCs w:val="20"/>
                <w:lang w:val="en-US"/>
              </w:rPr>
              <w:t xml:space="preserve">I </w:t>
            </w:r>
          </w:p>
        </w:tc>
        <w:tc>
          <w:tcPr>
            <w:tcW w:w="1701" w:type="dxa"/>
            <w:shd w:val="clear" w:color="auto" w:fill="DBE5F1"/>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hAnsi="Arial" w:cs="Arial"/>
                <w:sz w:val="20"/>
                <w:szCs w:val="20"/>
                <w:lang w:val="de-AT"/>
              </w:rPr>
              <w:t>B</w:t>
            </w:r>
          </w:p>
        </w:tc>
        <w:tc>
          <w:tcPr>
            <w:tcW w:w="2722" w:type="dxa"/>
            <w:gridSpan w:val="2"/>
            <w:shd w:val="clear" w:color="auto" w:fill="DBE5F1"/>
            <w:vAlign w:val="center"/>
          </w:tcPr>
          <w:p w:rsidR="00B9651D" w:rsidRPr="000C6966" w:rsidRDefault="00B9651D" w:rsidP="00087487">
            <w:pPr>
              <w:spacing w:after="0" w:line="240" w:lineRule="auto"/>
              <w:rPr>
                <w:rFonts w:ascii="Arial" w:hAnsi="Arial" w:cs="Arial"/>
                <w:iCs/>
                <w:sz w:val="20"/>
                <w:szCs w:val="20"/>
                <w:lang w:val="en-GB"/>
              </w:rPr>
            </w:pPr>
            <w:r w:rsidRPr="000C6966">
              <w:rPr>
                <w:rFonts w:ascii="Arial" w:eastAsia="SimSun" w:hAnsi="Arial" w:cs="Arial"/>
                <w:noProof/>
                <w:sz w:val="20"/>
                <w:szCs w:val="20"/>
                <w:lang w:val="en-US"/>
              </w:rPr>
              <w:t xml:space="preserve">Weak to moderate based on one RCT </w:t>
            </w:r>
            <w:r w:rsidRPr="000C6966">
              <w:rPr>
                <w:rFonts w:ascii="Arial" w:hAnsi="Arial" w:cs="Arial"/>
                <w:lang w:val="en-US"/>
              </w:rPr>
              <w:t>of moderate/low quality</w:t>
            </w:r>
            <w:r w:rsidRPr="00087487">
              <w:rPr>
                <w:rFonts w:ascii="Times New Roman" w:hAnsi="Times New Roman" w:cs="Times New Roman"/>
                <w:noProof/>
                <w:sz w:val="24"/>
                <w:szCs w:val="24"/>
                <w:vertAlign w:val="superscript"/>
                <w:lang w:val="en-US" w:eastAsia="sl-SI"/>
              </w:rPr>
              <w:t>63</w:t>
            </w:r>
          </w:p>
        </w:tc>
        <w:tc>
          <w:tcPr>
            <w:tcW w:w="1639" w:type="dxa"/>
            <w:shd w:val="clear" w:color="auto" w:fill="DBE5F1"/>
            <w:vAlign w:val="center"/>
          </w:tcPr>
          <w:p w:rsidR="00B9651D" w:rsidRPr="000C6966" w:rsidRDefault="00B9651D" w:rsidP="000C6966">
            <w:pPr>
              <w:spacing w:after="0" w:line="240" w:lineRule="auto"/>
              <w:rPr>
                <w:rFonts w:ascii="Arial" w:hAnsi="Arial" w:cs="Arial"/>
                <w:sz w:val="20"/>
                <w:szCs w:val="20"/>
                <w:lang w:val="en-US"/>
              </w:rPr>
            </w:pPr>
          </w:p>
        </w:tc>
        <w:tc>
          <w:tcPr>
            <w:tcW w:w="2868" w:type="dxa"/>
            <w:shd w:val="clear" w:color="auto" w:fill="DBE5F1"/>
            <w:vAlign w:val="center"/>
          </w:tcPr>
          <w:p w:rsidR="00B9651D" w:rsidRPr="000C6966" w:rsidRDefault="00B9651D" w:rsidP="00087487">
            <w:pPr>
              <w:spacing w:after="0" w:line="240" w:lineRule="auto"/>
              <w:rPr>
                <w:rFonts w:ascii="Arial" w:hAnsi="Arial" w:cs="Arial"/>
                <w:sz w:val="20"/>
                <w:szCs w:val="20"/>
                <w:lang w:val="de-AT"/>
              </w:rPr>
            </w:pPr>
            <w:r w:rsidRPr="000C6966">
              <w:rPr>
                <w:rFonts w:ascii="Arial" w:eastAsia="SimSun" w:hAnsi="Arial" w:cs="Arial"/>
                <w:sz w:val="20"/>
                <w:szCs w:val="20"/>
                <w:lang w:val="en-GB"/>
              </w:rPr>
              <w:t>Bilo 2012</w:t>
            </w:r>
            <w:r w:rsidRPr="00087487">
              <w:rPr>
                <w:rFonts w:ascii="Times New Roman" w:hAnsi="Times New Roman" w:cs="Times New Roman"/>
                <w:noProof/>
                <w:sz w:val="24"/>
                <w:szCs w:val="24"/>
                <w:vertAlign w:val="superscript"/>
                <w:lang w:val="en-US" w:eastAsia="sl-SI"/>
              </w:rPr>
              <w:t>63</w:t>
            </w:r>
          </w:p>
        </w:tc>
      </w:tr>
      <w:tr w:rsidR="00B9651D" w:rsidRPr="000C6966" w:rsidTr="00AB1132">
        <w:tc>
          <w:tcPr>
            <w:tcW w:w="4537" w:type="dxa"/>
            <w:vAlign w:val="center"/>
          </w:tcPr>
          <w:p w:rsidR="00B9651D" w:rsidRPr="000C6966" w:rsidRDefault="00B9651D" w:rsidP="006F4738">
            <w:pPr>
              <w:spacing w:after="120" w:line="240" w:lineRule="auto"/>
              <w:rPr>
                <w:rFonts w:ascii="Arial" w:hAnsi="Arial" w:cs="Arial"/>
                <w:iCs/>
                <w:sz w:val="20"/>
                <w:szCs w:val="20"/>
                <w:lang w:val="en-US" w:eastAsia="sl-SI"/>
              </w:rPr>
            </w:pPr>
            <w:r w:rsidRPr="000C6966">
              <w:rPr>
                <w:rFonts w:ascii="Arial" w:hAnsi="Arial" w:cs="Arial"/>
                <w:iCs/>
                <w:sz w:val="20"/>
                <w:szCs w:val="20"/>
                <w:lang w:val="en-US" w:eastAsia="sl-SI"/>
              </w:rPr>
              <w:t xml:space="preserve">For the majority of patients, VIT with one venom may be recommended as sufficient for protection. In patients with a history of systemic sting reactions to different insects or with severe initial reactions and clearly double positive tests, VIT with two venoms (i.e </w:t>
            </w:r>
            <w:r w:rsidRPr="0024005E">
              <w:rPr>
                <w:rFonts w:ascii="Arial" w:hAnsi="Arial" w:cs="Arial"/>
                <w:i/>
                <w:iCs/>
                <w:sz w:val="20"/>
                <w:szCs w:val="20"/>
                <w:lang w:val="en-US" w:eastAsia="sl-SI"/>
              </w:rPr>
              <w:t>Apis mellifera</w:t>
            </w:r>
            <w:r w:rsidRPr="000C6966">
              <w:rPr>
                <w:rFonts w:ascii="Arial" w:hAnsi="Arial" w:cs="Arial"/>
                <w:iCs/>
                <w:sz w:val="20"/>
                <w:szCs w:val="20"/>
                <w:lang w:val="en-US" w:eastAsia="sl-SI"/>
              </w:rPr>
              <w:t xml:space="preserve"> and Vespula or Vespula and Polistes) is recommended.</w:t>
            </w:r>
          </w:p>
        </w:tc>
        <w:tc>
          <w:tcPr>
            <w:tcW w:w="1134" w:type="dxa"/>
            <w:vAlign w:val="center"/>
          </w:tcPr>
          <w:p w:rsidR="00B9651D" w:rsidRPr="000C6966" w:rsidRDefault="00B9651D" w:rsidP="000C6966">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IV</w:t>
            </w:r>
          </w:p>
        </w:tc>
        <w:tc>
          <w:tcPr>
            <w:tcW w:w="1701" w:type="dxa"/>
            <w:vAlign w:val="center"/>
          </w:tcPr>
          <w:p w:rsidR="00B9651D" w:rsidRPr="000C6966" w:rsidRDefault="00B9651D" w:rsidP="000C6966">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C</w:t>
            </w:r>
          </w:p>
        </w:tc>
        <w:tc>
          <w:tcPr>
            <w:tcW w:w="2722" w:type="dxa"/>
            <w:gridSpan w:val="2"/>
            <w:vAlign w:val="center"/>
          </w:tcPr>
          <w:p w:rsidR="00B9651D" w:rsidRPr="000C6966" w:rsidRDefault="00B9651D" w:rsidP="000C6966">
            <w:pPr>
              <w:spacing w:after="0" w:line="240" w:lineRule="auto"/>
              <w:rPr>
                <w:rFonts w:ascii="Arial" w:eastAsia="SimSun" w:hAnsi="Arial" w:cs="Arial"/>
                <w:sz w:val="20"/>
                <w:szCs w:val="20"/>
                <w:lang w:val="en-GB"/>
              </w:rPr>
            </w:pPr>
            <w:r w:rsidRPr="000C6966">
              <w:rPr>
                <w:rFonts w:ascii="Arial" w:hAnsi="Arial" w:cs="Arial"/>
                <w:iCs/>
                <w:sz w:val="20"/>
                <w:szCs w:val="20"/>
                <w:lang w:val="en-GB"/>
              </w:rPr>
              <w:t>Weak based on one case series study</w:t>
            </w:r>
            <w:r w:rsidRPr="00087487">
              <w:rPr>
                <w:rFonts w:ascii="Arial" w:eastAsia="SimSun" w:hAnsi="Arial" w:cs="Arial"/>
                <w:noProof/>
                <w:sz w:val="20"/>
                <w:szCs w:val="20"/>
                <w:vertAlign w:val="superscript"/>
                <w:lang w:val="en-GB"/>
              </w:rPr>
              <w:t>64</w:t>
            </w:r>
            <w:r w:rsidRPr="000C6966">
              <w:rPr>
                <w:rFonts w:ascii="Arial" w:hAnsi="Arial" w:cs="Arial"/>
                <w:iCs/>
                <w:sz w:val="20"/>
                <w:szCs w:val="20"/>
                <w:lang w:val="en-GB"/>
              </w:rPr>
              <w:t xml:space="preserve"> and expert consensus</w:t>
            </w:r>
          </w:p>
          <w:p w:rsidR="00B9651D" w:rsidRPr="000C6966" w:rsidRDefault="00B9651D" w:rsidP="000C6966">
            <w:pPr>
              <w:spacing w:after="0" w:line="240" w:lineRule="auto"/>
              <w:rPr>
                <w:rFonts w:ascii="Arial" w:eastAsia="SimSun" w:hAnsi="Arial" w:cs="Arial"/>
                <w:noProof/>
                <w:sz w:val="20"/>
                <w:szCs w:val="20"/>
                <w:lang w:val="en-US"/>
              </w:rPr>
            </w:pPr>
          </w:p>
        </w:tc>
        <w:tc>
          <w:tcPr>
            <w:tcW w:w="1639" w:type="dxa"/>
            <w:vAlign w:val="center"/>
          </w:tcPr>
          <w:p w:rsidR="00B9651D" w:rsidRPr="000C6966" w:rsidRDefault="00B9651D" w:rsidP="000C6966">
            <w:pPr>
              <w:spacing w:after="0" w:line="240" w:lineRule="auto"/>
              <w:rPr>
                <w:rFonts w:ascii="Arial" w:eastAsia="SimSun" w:hAnsi="Arial" w:cs="Arial"/>
                <w:noProof/>
                <w:sz w:val="20"/>
                <w:szCs w:val="20"/>
                <w:lang w:val="en-US"/>
              </w:rPr>
            </w:pPr>
          </w:p>
        </w:tc>
        <w:tc>
          <w:tcPr>
            <w:tcW w:w="2868" w:type="dxa"/>
            <w:vAlign w:val="center"/>
          </w:tcPr>
          <w:p w:rsidR="00B9651D" w:rsidRPr="000C6966" w:rsidRDefault="00B9651D" w:rsidP="00087487">
            <w:pPr>
              <w:spacing w:after="0" w:line="240" w:lineRule="auto"/>
              <w:rPr>
                <w:rFonts w:ascii="Arial" w:eastAsia="SimSun" w:hAnsi="Arial" w:cs="Arial"/>
                <w:sz w:val="20"/>
                <w:szCs w:val="20"/>
                <w:lang w:val="en-US"/>
              </w:rPr>
            </w:pPr>
            <w:r w:rsidRPr="000C6966">
              <w:rPr>
                <w:rFonts w:ascii="Arial" w:eastAsia="SimSun" w:hAnsi="Arial" w:cs="Arial"/>
                <w:sz w:val="20"/>
                <w:szCs w:val="20"/>
                <w:lang w:val="en-GB"/>
              </w:rPr>
              <w:t>Stoevesandt 2013</w:t>
            </w:r>
            <w:r w:rsidRPr="00087487">
              <w:rPr>
                <w:rFonts w:ascii="Arial" w:eastAsia="SimSun" w:hAnsi="Arial" w:cs="Arial"/>
                <w:noProof/>
                <w:sz w:val="20"/>
                <w:szCs w:val="20"/>
                <w:vertAlign w:val="superscript"/>
                <w:lang w:val="en-GB"/>
              </w:rPr>
              <w:t>64</w:t>
            </w:r>
          </w:p>
        </w:tc>
      </w:tr>
      <w:tr w:rsidR="00B9651D" w:rsidRPr="000C6966" w:rsidTr="00AB1132">
        <w:tc>
          <w:tcPr>
            <w:tcW w:w="4537" w:type="dxa"/>
            <w:shd w:val="clear" w:color="auto" w:fill="DBE5F1"/>
            <w:vAlign w:val="center"/>
          </w:tcPr>
          <w:p w:rsidR="00B9651D" w:rsidRPr="000C6966" w:rsidRDefault="00B9651D" w:rsidP="000C6966">
            <w:pPr>
              <w:spacing w:after="120" w:line="240" w:lineRule="auto"/>
              <w:rPr>
                <w:rFonts w:ascii="Arial" w:hAnsi="Arial" w:cs="Arial"/>
                <w:iCs/>
                <w:sz w:val="20"/>
                <w:szCs w:val="20"/>
                <w:lang w:val="en-US" w:eastAsia="sl-SI"/>
              </w:rPr>
            </w:pPr>
            <w:r w:rsidRPr="000C6966">
              <w:rPr>
                <w:rFonts w:ascii="Arial" w:hAnsi="Arial" w:cs="Arial"/>
                <w:iCs/>
                <w:sz w:val="20"/>
                <w:szCs w:val="20"/>
                <w:lang w:val="en-US" w:eastAsia="sl-SI"/>
              </w:rPr>
              <w:t xml:space="preserve">Two venoms can be administered simultaneously in the left and right arm, respectively. </w:t>
            </w:r>
            <w:r w:rsidRPr="000C6966">
              <w:rPr>
                <w:rFonts w:ascii="Arial" w:hAnsi="Arial" w:cs="Arial"/>
                <w:sz w:val="20"/>
                <w:szCs w:val="20"/>
                <w:lang w:val="en-US"/>
              </w:rPr>
              <w:t xml:space="preserve">However, in the case of systemic </w:t>
            </w:r>
            <w:r>
              <w:rPr>
                <w:rFonts w:ascii="Arial" w:hAnsi="Arial" w:cs="Arial"/>
                <w:sz w:val="20"/>
                <w:szCs w:val="20"/>
                <w:lang w:val="en-US"/>
              </w:rPr>
              <w:t>adverse events</w:t>
            </w:r>
            <w:r w:rsidRPr="000C6966">
              <w:rPr>
                <w:rFonts w:ascii="Arial" w:hAnsi="Arial" w:cs="Arial"/>
                <w:sz w:val="20"/>
                <w:szCs w:val="20"/>
                <w:lang w:val="en-US"/>
              </w:rPr>
              <w:t>, VIT should be continued with 30</w:t>
            </w:r>
            <w:r>
              <w:rPr>
                <w:rFonts w:ascii="Arial" w:hAnsi="Arial" w:cs="Arial"/>
                <w:sz w:val="20"/>
                <w:szCs w:val="20"/>
                <w:lang w:val="en-US"/>
              </w:rPr>
              <w:t xml:space="preserve"> </w:t>
            </w:r>
            <w:r w:rsidRPr="000C6966">
              <w:rPr>
                <w:rFonts w:ascii="Arial" w:hAnsi="Arial" w:cs="Arial"/>
                <w:sz w:val="20"/>
                <w:szCs w:val="20"/>
                <w:lang w:val="en-US"/>
              </w:rPr>
              <w:t>min</w:t>
            </w:r>
            <w:r>
              <w:rPr>
                <w:rFonts w:ascii="Arial" w:hAnsi="Arial" w:cs="Arial"/>
                <w:sz w:val="20"/>
                <w:szCs w:val="20"/>
                <w:lang w:val="en-US"/>
              </w:rPr>
              <w:t>ute</w:t>
            </w:r>
            <w:r w:rsidRPr="000C6966">
              <w:rPr>
                <w:rFonts w:ascii="Arial" w:hAnsi="Arial" w:cs="Arial"/>
                <w:sz w:val="20"/>
                <w:szCs w:val="20"/>
                <w:lang w:val="en-US"/>
              </w:rPr>
              <w:t xml:space="preserve"> intervals between injections</w:t>
            </w:r>
          </w:p>
        </w:tc>
        <w:tc>
          <w:tcPr>
            <w:tcW w:w="1134" w:type="dxa"/>
            <w:shd w:val="clear" w:color="auto" w:fill="DBE5F1"/>
            <w:vAlign w:val="center"/>
          </w:tcPr>
          <w:p w:rsidR="00B9651D" w:rsidRPr="000C6966" w:rsidRDefault="00B9651D" w:rsidP="000C6966">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V</w:t>
            </w:r>
          </w:p>
        </w:tc>
        <w:tc>
          <w:tcPr>
            <w:tcW w:w="1701" w:type="dxa"/>
            <w:shd w:val="clear" w:color="auto" w:fill="DBE5F1"/>
            <w:vAlign w:val="center"/>
          </w:tcPr>
          <w:p w:rsidR="00B9651D" w:rsidRPr="000C6966" w:rsidRDefault="00B9651D" w:rsidP="000C6966">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D</w:t>
            </w:r>
          </w:p>
        </w:tc>
        <w:tc>
          <w:tcPr>
            <w:tcW w:w="2722" w:type="dxa"/>
            <w:gridSpan w:val="2"/>
            <w:shd w:val="clear" w:color="auto" w:fill="DBE5F1"/>
            <w:vAlign w:val="center"/>
          </w:tcPr>
          <w:p w:rsidR="00B9651D" w:rsidRPr="000C6966" w:rsidRDefault="00B9651D" w:rsidP="000C6966">
            <w:pPr>
              <w:spacing w:after="0" w:line="240" w:lineRule="auto"/>
              <w:rPr>
                <w:rFonts w:ascii="Arial" w:eastAsia="SimSun" w:hAnsi="Arial" w:cs="Arial"/>
                <w:noProof/>
                <w:sz w:val="20"/>
                <w:szCs w:val="20"/>
                <w:lang w:val="en-US"/>
              </w:rPr>
            </w:pPr>
            <w:r w:rsidRPr="000C6966">
              <w:rPr>
                <w:rFonts w:ascii="Arial" w:eastAsia="SimSun" w:hAnsi="Arial" w:cs="Arial"/>
                <w:sz w:val="20"/>
                <w:szCs w:val="20"/>
                <w:lang w:val="en-GB"/>
              </w:rPr>
              <w:t>Weak based on expert consensus</w:t>
            </w:r>
          </w:p>
        </w:tc>
        <w:tc>
          <w:tcPr>
            <w:tcW w:w="1639" w:type="dxa"/>
            <w:shd w:val="clear" w:color="auto" w:fill="DBE5F1"/>
            <w:vAlign w:val="center"/>
          </w:tcPr>
          <w:p w:rsidR="00B9651D" w:rsidRPr="000C6966" w:rsidRDefault="00B9651D" w:rsidP="000C6966">
            <w:pPr>
              <w:spacing w:after="0" w:line="240" w:lineRule="auto"/>
              <w:rPr>
                <w:rFonts w:ascii="Arial" w:eastAsia="SimSun" w:hAnsi="Arial" w:cs="Arial"/>
                <w:noProof/>
                <w:sz w:val="20"/>
                <w:szCs w:val="20"/>
                <w:lang w:val="en-US"/>
              </w:rPr>
            </w:pPr>
          </w:p>
        </w:tc>
        <w:tc>
          <w:tcPr>
            <w:tcW w:w="2868" w:type="dxa"/>
            <w:shd w:val="clear" w:color="auto" w:fill="DBE5F1"/>
            <w:vAlign w:val="center"/>
          </w:tcPr>
          <w:p w:rsidR="00B9651D" w:rsidRPr="000C6966" w:rsidRDefault="00B9651D" w:rsidP="000C6966">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Expert consensus</w:t>
            </w:r>
          </w:p>
        </w:tc>
      </w:tr>
      <w:tr w:rsidR="00B9651D" w:rsidRPr="000C6966" w:rsidTr="0000187C">
        <w:trPr>
          <w:trHeight w:val="1112"/>
        </w:trPr>
        <w:tc>
          <w:tcPr>
            <w:tcW w:w="4537" w:type="dxa"/>
            <w:shd w:val="clear" w:color="auto" w:fill="FFFFFF"/>
            <w:vAlign w:val="center"/>
          </w:tcPr>
          <w:p w:rsidR="00B9651D" w:rsidRPr="000C6966" w:rsidRDefault="00B9651D" w:rsidP="0065398F">
            <w:pPr>
              <w:spacing w:after="120" w:line="240" w:lineRule="auto"/>
              <w:rPr>
                <w:rFonts w:ascii="Arial" w:hAnsi="Arial" w:cs="Arial"/>
                <w:iCs/>
                <w:sz w:val="20"/>
                <w:szCs w:val="20"/>
                <w:lang w:val="en-US" w:eastAsia="sl-SI"/>
              </w:rPr>
            </w:pPr>
            <w:r w:rsidRPr="000C6966">
              <w:rPr>
                <w:rFonts w:ascii="Arial" w:hAnsi="Arial" w:cs="Arial"/>
                <w:iCs/>
                <w:sz w:val="20"/>
                <w:szCs w:val="20"/>
                <w:lang w:val="en-US" w:eastAsia="sl-SI"/>
              </w:rPr>
              <w:t>Pre-treatment with H</w:t>
            </w:r>
            <w:r w:rsidRPr="000C6966">
              <w:rPr>
                <w:rFonts w:ascii="Arial" w:hAnsi="Arial" w:cs="Arial"/>
                <w:iCs/>
                <w:sz w:val="20"/>
                <w:szCs w:val="20"/>
                <w:vertAlign w:val="subscript"/>
                <w:lang w:val="en-US" w:eastAsia="sl-SI"/>
              </w:rPr>
              <w:t xml:space="preserve">1 </w:t>
            </w:r>
            <w:r w:rsidRPr="000C6966">
              <w:rPr>
                <w:rFonts w:ascii="Arial" w:hAnsi="Arial" w:cs="Arial"/>
                <w:iCs/>
                <w:sz w:val="20"/>
                <w:szCs w:val="20"/>
                <w:lang w:val="en-US" w:eastAsia="sl-SI"/>
              </w:rPr>
              <w:t xml:space="preserve">antihistamines is recommended as it reduces large local reactions and to some extent also systemic </w:t>
            </w:r>
            <w:r>
              <w:rPr>
                <w:rFonts w:ascii="Arial" w:hAnsi="Arial" w:cs="Arial"/>
                <w:iCs/>
                <w:sz w:val="20"/>
                <w:szCs w:val="20"/>
                <w:lang w:val="en-US" w:eastAsia="sl-SI"/>
              </w:rPr>
              <w:t>adverse events</w:t>
            </w:r>
          </w:p>
        </w:tc>
        <w:tc>
          <w:tcPr>
            <w:tcW w:w="1134" w:type="dxa"/>
            <w:shd w:val="clear" w:color="auto" w:fill="FFFFFF"/>
            <w:vAlign w:val="center"/>
          </w:tcPr>
          <w:p w:rsidR="00B9651D" w:rsidRPr="000C6966" w:rsidRDefault="00B9651D" w:rsidP="0065398F">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I</w:t>
            </w:r>
          </w:p>
        </w:tc>
        <w:tc>
          <w:tcPr>
            <w:tcW w:w="1701" w:type="dxa"/>
            <w:shd w:val="clear" w:color="auto" w:fill="FFFFFF"/>
            <w:vAlign w:val="center"/>
          </w:tcPr>
          <w:p w:rsidR="00B9651D" w:rsidRPr="000C6966" w:rsidRDefault="00B9651D" w:rsidP="0065398F">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A</w:t>
            </w:r>
          </w:p>
        </w:tc>
        <w:tc>
          <w:tcPr>
            <w:tcW w:w="2722" w:type="dxa"/>
            <w:gridSpan w:val="2"/>
            <w:shd w:val="clear" w:color="auto" w:fill="FFFFFF"/>
            <w:vAlign w:val="center"/>
          </w:tcPr>
          <w:p w:rsidR="00B9651D" w:rsidRDefault="00B9651D" w:rsidP="0065398F">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Strong to moderate based on four RCTs, two of them were of high quality</w:t>
            </w:r>
            <w:r w:rsidRPr="00087487">
              <w:rPr>
                <w:rFonts w:ascii="Arial" w:eastAsia="SimSun" w:hAnsi="Arial" w:cs="Arial"/>
                <w:noProof/>
                <w:sz w:val="20"/>
                <w:szCs w:val="20"/>
                <w:vertAlign w:val="superscript"/>
                <w:lang w:val="en-US"/>
              </w:rPr>
              <w:t>68</w:t>
            </w:r>
            <w:r>
              <w:rPr>
                <w:rFonts w:ascii="Arial" w:eastAsia="SimSun" w:hAnsi="Arial" w:cs="Arial"/>
                <w:sz w:val="20"/>
                <w:szCs w:val="20"/>
                <w:lang w:val="en-US"/>
              </w:rPr>
              <w:t xml:space="preserve"> </w:t>
            </w:r>
            <w:r w:rsidRPr="00087487">
              <w:rPr>
                <w:rFonts w:ascii="Arial" w:eastAsia="SimSun" w:hAnsi="Arial" w:cs="Arial"/>
                <w:noProof/>
                <w:sz w:val="20"/>
                <w:szCs w:val="20"/>
                <w:vertAlign w:val="superscript"/>
                <w:lang w:val="en-US"/>
              </w:rPr>
              <w:t>67</w:t>
            </w:r>
            <w:r>
              <w:rPr>
                <w:rFonts w:ascii="Arial" w:eastAsia="SimSun" w:hAnsi="Arial" w:cs="Arial"/>
                <w:sz w:val="20"/>
                <w:szCs w:val="20"/>
                <w:lang w:val="en-US"/>
              </w:rPr>
              <w:t xml:space="preserve">, </w:t>
            </w:r>
          </w:p>
          <w:p w:rsidR="00B9651D" w:rsidRPr="000C6966" w:rsidRDefault="00B9651D" w:rsidP="0065398F">
            <w:pPr>
              <w:spacing w:after="0" w:line="240" w:lineRule="auto"/>
              <w:rPr>
                <w:rFonts w:ascii="Arial" w:eastAsia="SimSun" w:hAnsi="Arial" w:cs="Arial"/>
                <w:sz w:val="20"/>
                <w:szCs w:val="20"/>
                <w:lang w:val="en-GB"/>
              </w:rPr>
            </w:pPr>
            <w:r w:rsidRPr="000C6966">
              <w:rPr>
                <w:rFonts w:ascii="Arial" w:eastAsia="SimSun" w:hAnsi="Arial" w:cs="Arial"/>
                <w:noProof/>
                <w:sz w:val="20"/>
                <w:szCs w:val="20"/>
                <w:lang w:val="en-US"/>
              </w:rPr>
              <w:t xml:space="preserve">two of moderate quality </w:t>
            </w:r>
            <w:r w:rsidRPr="00087487">
              <w:rPr>
                <w:rFonts w:ascii="Arial" w:eastAsia="SimSun" w:hAnsi="Arial" w:cs="Arial"/>
                <w:noProof/>
                <w:sz w:val="20"/>
                <w:szCs w:val="20"/>
                <w:vertAlign w:val="superscript"/>
                <w:lang w:val="en-US"/>
              </w:rPr>
              <w:t>66</w:t>
            </w:r>
            <w:r>
              <w:rPr>
                <w:rFonts w:ascii="Arial" w:eastAsia="SimSun" w:hAnsi="Arial" w:cs="Arial"/>
                <w:sz w:val="20"/>
                <w:szCs w:val="20"/>
                <w:lang w:val="en-US"/>
              </w:rPr>
              <w:t xml:space="preserve"> </w:t>
            </w:r>
            <w:r w:rsidRPr="00087487">
              <w:rPr>
                <w:rFonts w:ascii="Arial" w:eastAsia="SimSun" w:hAnsi="Arial" w:cs="Arial"/>
                <w:noProof/>
                <w:sz w:val="20"/>
                <w:szCs w:val="20"/>
                <w:vertAlign w:val="superscript"/>
                <w:lang w:val="de-CH"/>
              </w:rPr>
              <w:t>65</w:t>
            </w:r>
          </w:p>
        </w:tc>
        <w:tc>
          <w:tcPr>
            <w:tcW w:w="1639" w:type="dxa"/>
            <w:shd w:val="clear" w:color="auto" w:fill="FFFFFF"/>
            <w:vAlign w:val="center"/>
          </w:tcPr>
          <w:p w:rsidR="00B9651D" w:rsidRPr="000C6966" w:rsidRDefault="00B9651D" w:rsidP="0065398F">
            <w:pPr>
              <w:spacing w:after="0" w:line="240" w:lineRule="auto"/>
              <w:rPr>
                <w:rFonts w:ascii="Arial" w:eastAsia="SimSun" w:hAnsi="Arial" w:cs="Arial"/>
                <w:noProof/>
                <w:sz w:val="20"/>
                <w:szCs w:val="20"/>
                <w:lang w:val="en-US"/>
              </w:rPr>
            </w:pPr>
          </w:p>
        </w:tc>
        <w:tc>
          <w:tcPr>
            <w:tcW w:w="2868" w:type="dxa"/>
            <w:shd w:val="clear" w:color="auto" w:fill="FFFFFF"/>
            <w:vAlign w:val="center"/>
          </w:tcPr>
          <w:p w:rsidR="00B9651D" w:rsidRPr="002E59F5" w:rsidRDefault="00B9651D" w:rsidP="0065398F">
            <w:pPr>
              <w:spacing w:after="0" w:line="240" w:lineRule="auto"/>
              <w:rPr>
                <w:rFonts w:ascii="Arial" w:eastAsia="SimSun" w:hAnsi="Arial" w:cs="Arial"/>
                <w:sz w:val="20"/>
                <w:szCs w:val="20"/>
                <w:lang w:val="en-US"/>
              </w:rPr>
            </w:pPr>
            <w:r w:rsidRPr="002E59F5">
              <w:rPr>
                <w:rFonts w:ascii="Arial" w:eastAsia="SimSun" w:hAnsi="Arial" w:cs="Arial"/>
                <w:sz w:val="20"/>
                <w:szCs w:val="20"/>
                <w:lang w:val="en-US"/>
              </w:rPr>
              <w:t>Müller 2008</w:t>
            </w:r>
            <w:r w:rsidRPr="00087487">
              <w:rPr>
                <w:rFonts w:ascii="Arial" w:eastAsia="SimSun" w:hAnsi="Arial" w:cs="Arial"/>
                <w:noProof/>
                <w:sz w:val="20"/>
                <w:szCs w:val="20"/>
                <w:vertAlign w:val="superscript"/>
                <w:lang w:val="en-US"/>
              </w:rPr>
              <w:t>68</w:t>
            </w:r>
            <w:r w:rsidRPr="002E59F5">
              <w:rPr>
                <w:rFonts w:ascii="Arial" w:eastAsia="SimSun" w:hAnsi="Arial" w:cs="Arial"/>
                <w:sz w:val="20"/>
                <w:szCs w:val="20"/>
                <w:lang w:val="en-US"/>
              </w:rPr>
              <w:br/>
              <w:t>Reimers 2000</w:t>
            </w:r>
            <w:r w:rsidRPr="00087487">
              <w:rPr>
                <w:rFonts w:ascii="Arial" w:eastAsia="SimSun" w:hAnsi="Arial" w:cs="Arial"/>
                <w:noProof/>
                <w:sz w:val="20"/>
                <w:szCs w:val="20"/>
                <w:vertAlign w:val="superscript"/>
                <w:lang w:val="en-US"/>
              </w:rPr>
              <w:t>67</w:t>
            </w:r>
          </w:p>
          <w:p w:rsidR="00B9651D" w:rsidRPr="002E59F5" w:rsidRDefault="00B9651D" w:rsidP="0065398F">
            <w:pPr>
              <w:spacing w:after="0" w:line="240" w:lineRule="auto"/>
              <w:rPr>
                <w:rFonts w:ascii="Arial" w:eastAsia="SimSun" w:hAnsi="Arial" w:cs="Arial"/>
                <w:sz w:val="20"/>
                <w:szCs w:val="20"/>
                <w:lang w:val="en-US"/>
              </w:rPr>
            </w:pPr>
            <w:r w:rsidRPr="002E59F5">
              <w:rPr>
                <w:rFonts w:ascii="Arial" w:eastAsia="SimSun" w:hAnsi="Arial" w:cs="Arial"/>
                <w:sz w:val="20"/>
                <w:szCs w:val="20"/>
                <w:lang w:val="en-US"/>
              </w:rPr>
              <w:t>Brockow 1997</w:t>
            </w:r>
            <w:r w:rsidRPr="00087487">
              <w:rPr>
                <w:rFonts w:ascii="Arial" w:eastAsia="SimSun" w:hAnsi="Arial" w:cs="Arial"/>
                <w:noProof/>
                <w:sz w:val="20"/>
                <w:szCs w:val="20"/>
                <w:vertAlign w:val="superscript"/>
                <w:lang w:val="en-US"/>
              </w:rPr>
              <w:t>66</w:t>
            </w:r>
          </w:p>
          <w:p w:rsidR="00B9651D" w:rsidRPr="002E59F5" w:rsidRDefault="00B9651D" w:rsidP="0065398F">
            <w:pPr>
              <w:spacing w:after="0" w:line="240" w:lineRule="auto"/>
              <w:rPr>
                <w:rFonts w:ascii="Arial" w:eastAsia="SimSun" w:hAnsi="Arial" w:cs="Arial"/>
                <w:sz w:val="20"/>
                <w:szCs w:val="20"/>
                <w:lang w:val="de-AT"/>
              </w:rPr>
            </w:pPr>
            <w:r w:rsidRPr="000C6966">
              <w:rPr>
                <w:rFonts w:ascii="Arial" w:eastAsia="SimSun" w:hAnsi="Arial" w:cs="Arial"/>
                <w:sz w:val="20"/>
                <w:szCs w:val="20"/>
                <w:lang w:val="de-CH"/>
              </w:rPr>
              <w:t>Berchtold 1992</w:t>
            </w:r>
            <w:r w:rsidRPr="00087487">
              <w:rPr>
                <w:rFonts w:ascii="Arial" w:eastAsia="SimSun" w:hAnsi="Arial" w:cs="Arial"/>
                <w:noProof/>
                <w:sz w:val="20"/>
                <w:szCs w:val="20"/>
                <w:vertAlign w:val="superscript"/>
                <w:lang w:val="de-CH"/>
              </w:rPr>
              <w:t>65</w:t>
            </w:r>
          </w:p>
        </w:tc>
      </w:tr>
      <w:tr w:rsidR="00B9651D" w:rsidRPr="000C6966" w:rsidTr="00141354">
        <w:tc>
          <w:tcPr>
            <w:tcW w:w="4537" w:type="dxa"/>
            <w:shd w:val="clear" w:color="auto" w:fill="DEEAF6"/>
            <w:vAlign w:val="center"/>
          </w:tcPr>
          <w:p w:rsidR="00B9651D" w:rsidRPr="000C6966" w:rsidRDefault="00B9651D" w:rsidP="0065398F">
            <w:pPr>
              <w:spacing w:after="120" w:line="240" w:lineRule="auto"/>
              <w:rPr>
                <w:rFonts w:ascii="Arial" w:hAnsi="Arial" w:cs="Arial"/>
                <w:iCs/>
                <w:sz w:val="20"/>
                <w:szCs w:val="20"/>
                <w:lang w:val="en-US" w:eastAsia="sl-SI"/>
              </w:rPr>
            </w:pPr>
            <w:r w:rsidRPr="000C6966">
              <w:rPr>
                <w:rFonts w:ascii="Arial" w:hAnsi="Arial" w:cs="Arial"/>
                <w:iCs/>
                <w:sz w:val="20"/>
                <w:szCs w:val="20"/>
                <w:lang w:val="en-US" w:eastAsia="sl-SI"/>
              </w:rPr>
              <w:t xml:space="preserve">It is recommended to administer a </w:t>
            </w:r>
            <w:r>
              <w:rPr>
                <w:rFonts w:ascii="Arial" w:hAnsi="Arial" w:cs="Arial"/>
                <w:iCs/>
                <w:sz w:val="20"/>
                <w:szCs w:val="20"/>
                <w:lang w:val="en-US" w:eastAsia="sl-SI"/>
              </w:rPr>
              <w:t xml:space="preserve">standard </w:t>
            </w:r>
            <w:r w:rsidRPr="000C6966">
              <w:rPr>
                <w:rFonts w:ascii="Arial" w:hAnsi="Arial" w:cs="Arial"/>
                <w:iCs/>
                <w:sz w:val="20"/>
                <w:szCs w:val="20"/>
                <w:lang w:val="en-US" w:eastAsia="sl-SI"/>
              </w:rPr>
              <w:t>maintenance dose of 100µg venom</w:t>
            </w:r>
          </w:p>
        </w:tc>
        <w:tc>
          <w:tcPr>
            <w:tcW w:w="1134" w:type="dxa"/>
            <w:shd w:val="clear" w:color="auto" w:fill="DEEAF6"/>
            <w:vAlign w:val="center"/>
          </w:tcPr>
          <w:p w:rsidR="00B9651D" w:rsidRPr="000C6966" w:rsidRDefault="00B9651D" w:rsidP="0065398F">
            <w:pPr>
              <w:spacing w:after="0" w:line="240" w:lineRule="auto"/>
              <w:rPr>
                <w:rFonts w:ascii="Arial" w:hAnsi="Arial" w:cs="Arial"/>
                <w:sz w:val="20"/>
                <w:szCs w:val="20"/>
                <w:lang w:val="de-AT"/>
              </w:rPr>
            </w:pPr>
            <w:r w:rsidRPr="000C6966">
              <w:rPr>
                <w:rFonts w:ascii="Arial" w:hAnsi="Arial" w:cs="Arial"/>
                <w:sz w:val="20"/>
                <w:szCs w:val="20"/>
                <w:lang w:val="de-AT"/>
              </w:rPr>
              <w:t>II</w:t>
            </w:r>
          </w:p>
        </w:tc>
        <w:tc>
          <w:tcPr>
            <w:tcW w:w="1701" w:type="dxa"/>
            <w:shd w:val="clear" w:color="auto" w:fill="DEEAF6"/>
            <w:vAlign w:val="center"/>
          </w:tcPr>
          <w:p w:rsidR="00B9651D" w:rsidRPr="000C6966" w:rsidRDefault="00B9651D" w:rsidP="0065398F">
            <w:pPr>
              <w:spacing w:after="0" w:line="240" w:lineRule="auto"/>
              <w:rPr>
                <w:rFonts w:ascii="Arial" w:hAnsi="Arial" w:cs="Arial"/>
                <w:sz w:val="20"/>
                <w:szCs w:val="20"/>
                <w:lang w:val="de-AT"/>
              </w:rPr>
            </w:pPr>
            <w:r w:rsidRPr="000C6966">
              <w:rPr>
                <w:rFonts w:ascii="Arial" w:hAnsi="Arial" w:cs="Arial"/>
                <w:sz w:val="20"/>
                <w:szCs w:val="20"/>
                <w:lang w:val="de-AT"/>
              </w:rPr>
              <w:t>B</w:t>
            </w:r>
          </w:p>
        </w:tc>
        <w:tc>
          <w:tcPr>
            <w:tcW w:w="2722" w:type="dxa"/>
            <w:gridSpan w:val="2"/>
            <w:shd w:val="clear" w:color="auto" w:fill="DEEAF6"/>
            <w:vAlign w:val="center"/>
          </w:tcPr>
          <w:p w:rsidR="00B9651D" w:rsidRPr="000C6966" w:rsidRDefault="00B9651D" w:rsidP="00087487">
            <w:pPr>
              <w:spacing w:after="0" w:line="240" w:lineRule="auto"/>
              <w:rPr>
                <w:rFonts w:ascii="Arial" w:hAnsi="Arial" w:cs="Arial"/>
                <w:sz w:val="20"/>
                <w:szCs w:val="20"/>
                <w:lang w:val="en-US"/>
              </w:rPr>
            </w:pPr>
            <w:r w:rsidRPr="000C6966">
              <w:rPr>
                <w:rFonts w:ascii="Arial" w:eastAsia="SimSun" w:hAnsi="Arial" w:cs="Arial"/>
                <w:noProof/>
                <w:sz w:val="20"/>
                <w:szCs w:val="20"/>
                <w:lang w:val="en-US"/>
              </w:rPr>
              <w:t xml:space="preserve">Weak to moderate based on one CCT </w:t>
            </w:r>
            <w:r w:rsidRPr="000C6966">
              <w:rPr>
                <w:rFonts w:ascii="Arial" w:hAnsi="Arial" w:cs="Arial"/>
                <w:sz w:val="20"/>
                <w:szCs w:val="20"/>
                <w:lang w:val="en-US"/>
              </w:rPr>
              <w:t>of moderate/low quality</w:t>
            </w:r>
            <w:r w:rsidRPr="00087487">
              <w:rPr>
                <w:rFonts w:ascii="Arial" w:eastAsia="SimSun" w:hAnsi="Arial" w:cs="Arial"/>
                <w:noProof/>
                <w:sz w:val="20"/>
                <w:szCs w:val="20"/>
                <w:vertAlign w:val="superscript"/>
                <w:lang w:val="en-US"/>
              </w:rPr>
              <w:t>88</w:t>
            </w:r>
          </w:p>
        </w:tc>
        <w:tc>
          <w:tcPr>
            <w:tcW w:w="1639" w:type="dxa"/>
            <w:shd w:val="clear" w:color="auto" w:fill="DEEAF6"/>
            <w:vAlign w:val="center"/>
          </w:tcPr>
          <w:p w:rsidR="00B9651D" w:rsidRPr="000C6966" w:rsidRDefault="00B9651D" w:rsidP="0065398F">
            <w:pPr>
              <w:spacing w:after="0" w:line="240" w:lineRule="auto"/>
              <w:rPr>
                <w:rFonts w:ascii="Arial" w:hAnsi="Arial" w:cs="Arial"/>
                <w:sz w:val="20"/>
                <w:szCs w:val="20"/>
                <w:lang w:val="en-US"/>
              </w:rPr>
            </w:pPr>
          </w:p>
        </w:tc>
        <w:tc>
          <w:tcPr>
            <w:tcW w:w="2868" w:type="dxa"/>
            <w:shd w:val="clear" w:color="auto" w:fill="DEEAF6"/>
            <w:vAlign w:val="center"/>
          </w:tcPr>
          <w:p w:rsidR="00B9651D" w:rsidRPr="000C6966" w:rsidRDefault="00B9651D" w:rsidP="0065398F">
            <w:pPr>
              <w:spacing w:after="0" w:line="240" w:lineRule="auto"/>
              <w:rPr>
                <w:rFonts w:ascii="Arial" w:eastAsia="SimSun" w:hAnsi="Arial" w:cs="Arial"/>
                <w:noProof/>
                <w:sz w:val="20"/>
                <w:szCs w:val="20"/>
                <w:lang w:val="de-AT"/>
              </w:rPr>
            </w:pPr>
            <w:r w:rsidRPr="000C6966">
              <w:rPr>
                <w:rFonts w:ascii="Arial" w:eastAsia="SimSun" w:hAnsi="Arial" w:cs="Arial"/>
                <w:noProof/>
                <w:sz w:val="20"/>
                <w:szCs w:val="20"/>
                <w:lang w:val="de-AT"/>
              </w:rPr>
              <w:t>Golden 1981</w:t>
            </w:r>
            <w:r w:rsidRPr="00087487">
              <w:rPr>
                <w:rFonts w:ascii="Arial" w:eastAsia="SimSun" w:hAnsi="Arial" w:cs="Arial"/>
                <w:noProof/>
                <w:sz w:val="20"/>
                <w:szCs w:val="20"/>
                <w:vertAlign w:val="superscript"/>
                <w:lang w:val="de-AT"/>
              </w:rPr>
              <w:t>88</w:t>
            </w:r>
          </w:p>
          <w:p w:rsidR="00B9651D" w:rsidRPr="000C6966" w:rsidRDefault="00B9651D" w:rsidP="0065398F">
            <w:pPr>
              <w:spacing w:after="0" w:line="240" w:lineRule="auto"/>
              <w:rPr>
                <w:rFonts w:ascii="Arial" w:hAnsi="Arial" w:cs="Arial"/>
                <w:sz w:val="20"/>
                <w:szCs w:val="20"/>
                <w:lang w:val="de-AT"/>
              </w:rPr>
            </w:pPr>
          </w:p>
        </w:tc>
      </w:tr>
      <w:tr w:rsidR="00B9651D" w:rsidRPr="000C6966" w:rsidTr="00141354">
        <w:tc>
          <w:tcPr>
            <w:tcW w:w="4537" w:type="dxa"/>
            <w:shd w:val="clear" w:color="auto" w:fill="FFFFFF"/>
            <w:vAlign w:val="center"/>
          </w:tcPr>
          <w:p w:rsidR="00B9651D" w:rsidRPr="000C6966" w:rsidRDefault="00B9651D" w:rsidP="00D6109D">
            <w:pPr>
              <w:spacing w:after="120" w:line="240" w:lineRule="auto"/>
              <w:rPr>
                <w:rFonts w:ascii="Arial" w:hAnsi="Arial" w:cs="Arial"/>
                <w:iCs/>
                <w:sz w:val="20"/>
                <w:szCs w:val="20"/>
                <w:lang w:val="en-US" w:eastAsia="sl-SI"/>
              </w:rPr>
            </w:pPr>
            <w:r w:rsidRPr="000C6966">
              <w:rPr>
                <w:rFonts w:ascii="Arial" w:hAnsi="Arial" w:cs="Arial"/>
                <w:iCs/>
                <w:sz w:val="20"/>
                <w:szCs w:val="20"/>
                <w:lang w:val="en-US" w:eastAsia="sl-SI"/>
              </w:rPr>
              <w:t>If patients still react to field stings or sting challenges, a dose increase to 200µg of venom can be recommended</w:t>
            </w:r>
          </w:p>
        </w:tc>
        <w:tc>
          <w:tcPr>
            <w:tcW w:w="1134" w:type="dxa"/>
            <w:shd w:val="clear" w:color="auto" w:fill="FFFFFF"/>
            <w:vAlign w:val="center"/>
          </w:tcPr>
          <w:p w:rsidR="00B9651D" w:rsidRPr="000C6966" w:rsidRDefault="00B9651D" w:rsidP="0065398F">
            <w:pPr>
              <w:spacing w:after="0" w:line="240" w:lineRule="auto"/>
              <w:rPr>
                <w:rFonts w:ascii="Arial" w:hAnsi="Arial" w:cs="Arial"/>
                <w:sz w:val="20"/>
                <w:szCs w:val="20"/>
                <w:lang w:val="de-AT"/>
              </w:rPr>
            </w:pPr>
            <w:r w:rsidRPr="000C6966">
              <w:rPr>
                <w:rFonts w:ascii="Arial" w:eastAsia="SimSun" w:hAnsi="Arial" w:cs="Arial"/>
                <w:noProof/>
                <w:sz w:val="20"/>
                <w:szCs w:val="20"/>
                <w:lang w:val="en-US" w:eastAsia="de-AT"/>
              </w:rPr>
              <w:t>IV</w:t>
            </w:r>
          </w:p>
        </w:tc>
        <w:tc>
          <w:tcPr>
            <w:tcW w:w="1701" w:type="dxa"/>
            <w:shd w:val="clear" w:color="auto" w:fill="FFFFFF"/>
            <w:vAlign w:val="center"/>
          </w:tcPr>
          <w:p w:rsidR="00B9651D" w:rsidRPr="000C6966" w:rsidRDefault="00B9651D" w:rsidP="0065398F">
            <w:pPr>
              <w:spacing w:after="0" w:line="240" w:lineRule="auto"/>
              <w:rPr>
                <w:rFonts w:ascii="Arial" w:hAnsi="Arial" w:cs="Arial"/>
                <w:sz w:val="20"/>
                <w:szCs w:val="20"/>
                <w:lang w:val="de-AT"/>
              </w:rPr>
            </w:pPr>
            <w:r w:rsidRPr="000C6966">
              <w:rPr>
                <w:rFonts w:ascii="Arial" w:eastAsia="SimSun" w:hAnsi="Arial" w:cs="Arial"/>
                <w:noProof/>
                <w:sz w:val="20"/>
                <w:szCs w:val="20"/>
                <w:lang w:val="en-US" w:eastAsia="de-AT"/>
              </w:rPr>
              <w:t>C</w:t>
            </w:r>
          </w:p>
        </w:tc>
        <w:tc>
          <w:tcPr>
            <w:tcW w:w="2722" w:type="dxa"/>
            <w:gridSpan w:val="2"/>
            <w:shd w:val="clear" w:color="auto" w:fill="FFFFFF"/>
            <w:vAlign w:val="center"/>
          </w:tcPr>
          <w:p w:rsidR="00B9651D" w:rsidRPr="000C6966" w:rsidRDefault="00B9651D" w:rsidP="00087487">
            <w:pPr>
              <w:spacing w:after="0" w:line="240" w:lineRule="auto"/>
              <w:rPr>
                <w:rFonts w:ascii="Arial" w:hAnsi="Arial" w:cs="Arial"/>
                <w:sz w:val="20"/>
                <w:szCs w:val="20"/>
                <w:lang w:val="en-US"/>
              </w:rPr>
            </w:pPr>
            <w:r w:rsidRPr="000C6966">
              <w:rPr>
                <w:rFonts w:ascii="Arial" w:hAnsi="Arial" w:cs="Arial"/>
                <w:iCs/>
                <w:sz w:val="20"/>
                <w:szCs w:val="20"/>
                <w:lang w:val="en-US" w:eastAsia="sl-SI"/>
              </w:rPr>
              <w:t>Weak based on one case series study</w:t>
            </w:r>
            <w:r w:rsidRPr="00087487">
              <w:rPr>
                <w:rFonts w:ascii="Arial" w:hAnsi="Arial" w:cs="Arial"/>
                <w:iCs/>
                <w:noProof/>
                <w:sz w:val="20"/>
                <w:szCs w:val="20"/>
                <w:vertAlign w:val="superscript"/>
                <w:lang w:val="en-US" w:eastAsia="sl-SI"/>
              </w:rPr>
              <w:t>91</w:t>
            </w:r>
          </w:p>
        </w:tc>
        <w:tc>
          <w:tcPr>
            <w:tcW w:w="1639" w:type="dxa"/>
            <w:shd w:val="clear" w:color="auto" w:fill="FFFFFF"/>
            <w:vAlign w:val="center"/>
          </w:tcPr>
          <w:p w:rsidR="00B9651D" w:rsidRPr="000C6966" w:rsidRDefault="00B9651D" w:rsidP="0065398F">
            <w:pPr>
              <w:spacing w:after="0" w:line="240" w:lineRule="auto"/>
              <w:rPr>
                <w:rFonts w:ascii="Arial" w:hAnsi="Arial" w:cs="Arial"/>
                <w:iCs/>
                <w:sz w:val="20"/>
                <w:szCs w:val="20"/>
                <w:lang w:val="en-US" w:eastAsia="sl-SI"/>
              </w:rPr>
            </w:pPr>
          </w:p>
        </w:tc>
        <w:tc>
          <w:tcPr>
            <w:tcW w:w="2868" w:type="dxa"/>
            <w:shd w:val="clear" w:color="auto" w:fill="FFFFFF"/>
            <w:vAlign w:val="center"/>
          </w:tcPr>
          <w:p w:rsidR="00B9651D" w:rsidRPr="000C6966" w:rsidRDefault="00B9651D" w:rsidP="00087487">
            <w:pPr>
              <w:spacing w:after="0" w:line="240" w:lineRule="auto"/>
              <w:rPr>
                <w:rFonts w:ascii="Arial" w:hAnsi="Arial" w:cs="Arial"/>
                <w:sz w:val="20"/>
                <w:szCs w:val="20"/>
                <w:lang w:val="de-AT"/>
              </w:rPr>
            </w:pPr>
            <w:r>
              <w:rPr>
                <w:rFonts w:ascii="Arial" w:hAnsi="Arial" w:cs="Arial"/>
                <w:iCs/>
                <w:sz w:val="20"/>
                <w:szCs w:val="20"/>
                <w:lang w:val="en-US" w:eastAsia="sl-SI"/>
              </w:rPr>
              <w:t>Ru</w:t>
            </w:r>
            <w:r>
              <w:rPr>
                <w:rFonts w:ascii="Arial" w:eastAsia="SimSun" w:hAnsi="Arial" w:cs="Arial"/>
                <w:sz w:val="20"/>
                <w:szCs w:val="20"/>
                <w:lang w:val="en-GB"/>
              </w:rPr>
              <w:t>ë</w:t>
            </w:r>
            <w:r w:rsidRPr="000C6966">
              <w:rPr>
                <w:rFonts w:ascii="Arial" w:hAnsi="Arial" w:cs="Arial"/>
                <w:iCs/>
                <w:sz w:val="20"/>
                <w:szCs w:val="20"/>
                <w:lang w:val="en-US" w:eastAsia="sl-SI"/>
              </w:rPr>
              <w:t>ff 2001</w:t>
            </w:r>
            <w:r w:rsidRPr="00087487">
              <w:rPr>
                <w:rFonts w:ascii="Arial" w:hAnsi="Arial" w:cs="Arial"/>
                <w:iCs/>
                <w:noProof/>
                <w:sz w:val="20"/>
                <w:szCs w:val="20"/>
                <w:vertAlign w:val="superscript"/>
                <w:lang w:val="en-US" w:eastAsia="sl-SI"/>
              </w:rPr>
              <w:t>91</w:t>
            </w:r>
          </w:p>
        </w:tc>
      </w:tr>
      <w:tr w:rsidR="00B9651D" w:rsidRPr="000C6966" w:rsidTr="00141354">
        <w:tc>
          <w:tcPr>
            <w:tcW w:w="4537" w:type="dxa"/>
            <w:shd w:val="clear" w:color="auto" w:fill="DEEAF6"/>
            <w:vAlign w:val="center"/>
          </w:tcPr>
          <w:p w:rsidR="00B9651D" w:rsidRPr="000C6966" w:rsidRDefault="00B9651D" w:rsidP="0065398F">
            <w:pPr>
              <w:spacing w:after="120" w:line="240" w:lineRule="auto"/>
              <w:rPr>
                <w:rFonts w:ascii="Arial" w:hAnsi="Arial" w:cs="Arial"/>
                <w:iCs/>
                <w:sz w:val="20"/>
                <w:szCs w:val="20"/>
                <w:lang w:val="en-US" w:eastAsia="sl-SI"/>
              </w:rPr>
            </w:pPr>
            <w:r>
              <w:rPr>
                <w:rFonts w:ascii="Arial" w:hAnsi="Arial" w:cs="Arial"/>
                <w:iCs/>
                <w:sz w:val="20"/>
                <w:szCs w:val="20"/>
                <w:lang w:val="en-US" w:eastAsia="sl-SI"/>
              </w:rPr>
              <w:t xml:space="preserve">It may be recommended to give injections </w:t>
            </w:r>
            <w:r w:rsidRPr="00D4140E">
              <w:rPr>
                <w:rFonts w:ascii="Arial" w:hAnsi="Arial" w:cs="Arial"/>
                <w:iCs/>
                <w:sz w:val="20"/>
                <w:szCs w:val="20"/>
                <w:lang w:val="en-US" w:eastAsia="sl-SI"/>
              </w:rPr>
              <w:t xml:space="preserve">every 4 weeks in the first year of treatment, every 6 </w:t>
            </w:r>
            <w:r w:rsidRPr="00D4140E">
              <w:rPr>
                <w:rFonts w:ascii="Arial" w:hAnsi="Arial" w:cs="Arial"/>
                <w:iCs/>
                <w:sz w:val="20"/>
                <w:szCs w:val="20"/>
                <w:lang w:val="en-US" w:eastAsia="sl-SI"/>
              </w:rPr>
              <w:lastRenderedPageBreak/>
              <w:t>weeks in the second year, and in case of a 5 year treatment every 8 weeks from year 3-5</w:t>
            </w:r>
          </w:p>
        </w:tc>
        <w:tc>
          <w:tcPr>
            <w:tcW w:w="1134" w:type="dxa"/>
            <w:shd w:val="clear" w:color="auto" w:fill="DEEAF6"/>
            <w:vAlign w:val="center"/>
          </w:tcPr>
          <w:p w:rsidR="00B9651D" w:rsidRPr="000C6966" w:rsidRDefault="00B9651D" w:rsidP="0065398F">
            <w:pPr>
              <w:spacing w:after="0" w:line="240" w:lineRule="auto"/>
              <w:rPr>
                <w:rFonts w:ascii="Arial" w:eastAsia="SimSun" w:hAnsi="Arial" w:cs="Arial"/>
                <w:noProof/>
                <w:sz w:val="20"/>
                <w:szCs w:val="20"/>
                <w:lang w:val="en-US" w:eastAsia="de-AT"/>
              </w:rPr>
            </w:pPr>
            <w:r>
              <w:rPr>
                <w:rFonts w:ascii="Arial" w:eastAsia="SimSun" w:hAnsi="Arial" w:cs="Arial"/>
                <w:noProof/>
                <w:sz w:val="20"/>
                <w:szCs w:val="20"/>
                <w:lang w:val="en-US" w:eastAsia="de-AT"/>
              </w:rPr>
              <w:lastRenderedPageBreak/>
              <w:t>V</w:t>
            </w:r>
          </w:p>
        </w:tc>
        <w:tc>
          <w:tcPr>
            <w:tcW w:w="1701" w:type="dxa"/>
            <w:shd w:val="clear" w:color="auto" w:fill="DEEAF6"/>
            <w:vAlign w:val="center"/>
          </w:tcPr>
          <w:p w:rsidR="00B9651D" w:rsidRPr="000C6966" w:rsidRDefault="00B9651D" w:rsidP="0065398F">
            <w:pPr>
              <w:spacing w:after="0" w:line="240" w:lineRule="auto"/>
              <w:rPr>
                <w:rFonts w:ascii="Arial" w:eastAsia="SimSun" w:hAnsi="Arial" w:cs="Arial"/>
                <w:noProof/>
                <w:sz w:val="20"/>
                <w:szCs w:val="20"/>
                <w:lang w:val="en-US" w:eastAsia="de-AT"/>
              </w:rPr>
            </w:pPr>
            <w:r>
              <w:rPr>
                <w:rFonts w:ascii="Arial" w:eastAsia="SimSun" w:hAnsi="Arial" w:cs="Arial"/>
                <w:noProof/>
                <w:sz w:val="20"/>
                <w:szCs w:val="20"/>
                <w:lang w:val="en-US" w:eastAsia="de-AT"/>
              </w:rPr>
              <w:t>D</w:t>
            </w:r>
          </w:p>
        </w:tc>
        <w:tc>
          <w:tcPr>
            <w:tcW w:w="2722" w:type="dxa"/>
            <w:gridSpan w:val="2"/>
            <w:shd w:val="clear" w:color="auto" w:fill="DEEAF6"/>
            <w:vAlign w:val="center"/>
          </w:tcPr>
          <w:p w:rsidR="00B9651D" w:rsidRPr="000C6966" w:rsidRDefault="00B9651D" w:rsidP="00087487">
            <w:pPr>
              <w:spacing w:after="0" w:line="240" w:lineRule="auto"/>
              <w:rPr>
                <w:rFonts w:ascii="Arial" w:hAnsi="Arial" w:cs="Arial"/>
                <w:iCs/>
                <w:sz w:val="20"/>
                <w:szCs w:val="20"/>
                <w:lang w:val="en-US" w:eastAsia="sl-SI"/>
              </w:rPr>
            </w:pPr>
            <w:r w:rsidRPr="000C6966">
              <w:rPr>
                <w:rFonts w:ascii="Arial" w:eastAsia="SimSun" w:hAnsi="Arial" w:cs="Arial"/>
                <w:sz w:val="20"/>
                <w:szCs w:val="20"/>
                <w:lang w:val="en-GB"/>
              </w:rPr>
              <w:t>Weak based on expert consensus</w:t>
            </w:r>
            <w:r w:rsidRPr="00087487">
              <w:rPr>
                <w:rFonts w:ascii="Arial" w:eastAsia="SimSun" w:hAnsi="Arial" w:cs="Arial"/>
                <w:noProof/>
                <w:sz w:val="20"/>
                <w:szCs w:val="20"/>
                <w:vertAlign w:val="superscript"/>
                <w:lang w:val="en-GB"/>
              </w:rPr>
              <w:t>93</w:t>
            </w:r>
          </w:p>
        </w:tc>
        <w:tc>
          <w:tcPr>
            <w:tcW w:w="1639" w:type="dxa"/>
            <w:shd w:val="clear" w:color="auto" w:fill="DEEAF6"/>
            <w:vAlign w:val="center"/>
          </w:tcPr>
          <w:p w:rsidR="00B9651D" w:rsidRPr="000C6966" w:rsidRDefault="00B9651D" w:rsidP="0065398F">
            <w:pPr>
              <w:spacing w:after="0" w:line="240" w:lineRule="auto"/>
              <w:rPr>
                <w:rFonts w:ascii="Arial" w:eastAsia="SimSun" w:hAnsi="Arial" w:cs="Arial"/>
                <w:noProof/>
                <w:sz w:val="20"/>
                <w:szCs w:val="20"/>
                <w:lang w:val="en-US"/>
              </w:rPr>
            </w:pPr>
          </w:p>
        </w:tc>
        <w:tc>
          <w:tcPr>
            <w:tcW w:w="2868" w:type="dxa"/>
            <w:shd w:val="clear" w:color="auto" w:fill="DEEAF6"/>
            <w:vAlign w:val="center"/>
          </w:tcPr>
          <w:p w:rsidR="00B9651D" w:rsidRPr="000C6966" w:rsidRDefault="00B9651D" w:rsidP="00087487">
            <w:pPr>
              <w:spacing w:after="0" w:line="240" w:lineRule="auto"/>
              <w:rPr>
                <w:rFonts w:ascii="Arial" w:eastAsia="SimSun" w:hAnsi="Arial" w:cs="Arial"/>
                <w:noProof/>
                <w:sz w:val="20"/>
                <w:szCs w:val="20"/>
                <w:lang w:val="en-GB"/>
              </w:rPr>
            </w:pPr>
            <w:r>
              <w:rPr>
                <w:rFonts w:ascii="Arial" w:eastAsia="SimSun" w:hAnsi="Arial" w:cs="Arial"/>
                <w:noProof/>
                <w:sz w:val="20"/>
                <w:szCs w:val="20"/>
                <w:lang w:val="en-GB"/>
              </w:rPr>
              <w:t>Bonifazi 2005</w:t>
            </w:r>
            <w:r w:rsidRPr="00087487">
              <w:rPr>
                <w:rFonts w:ascii="Arial" w:eastAsia="SimSun" w:hAnsi="Arial" w:cs="Arial"/>
                <w:noProof/>
                <w:sz w:val="20"/>
                <w:szCs w:val="20"/>
                <w:vertAlign w:val="superscript"/>
                <w:lang w:val="en-GB"/>
              </w:rPr>
              <w:t>93</w:t>
            </w:r>
          </w:p>
        </w:tc>
      </w:tr>
      <w:tr w:rsidR="00B9651D" w:rsidRPr="000C6966" w:rsidTr="00141354">
        <w:tc>
          <w:tcPr>
            <w:tcW w:w="4537" w:type="dxa"/>
            <w:shd w:val="clear" w:color="auto" w:fill="FFFFFF"/>
            <w:vAlign w:val="center"/>
          </w:tcPr>
          <w:p w:rsidR="00B9651D" w:rsidRPr="000C6966" w:rsidRDefault="00B9651D" w:rsidP="0065398F">
            <w:pPr>
              <w:spacing w:after="120" w:line="240" w:lineRule="auto"/>
              <w:rPr>
                <w:rFonts w:ascii="Arial" w:hAnsi="Arial" w:cs="Arial"/>
                <w:iCs/>
                <w:sz w:val="20"/>
                <w:szCs w:val="20"/>
                <w:lang w:val="en-US"/>
              </w:rPr>
            </w:pPr>
            <w:r w:rsidRPr="000C6966">
              <w:rPr>
                <w:rFonts w:ascii="Arial" w:hAnsi="Arial" w:cs="Arial"/>
                <w:iCs/>
                <w:sz w:val="20"/>
                <w:szCs w:val="20"/>
                <w:lang w:val="en-US" w:eastAsia="sl-SI"/>
              </w:rPr>
              <w:t>In</w:t>
            </w:r>
            <w:r>
              <w:rPr>
                <w:rFonts w:ascii="Arial" w:hAnsi="Arial" w:cs="Arial"/>
                <w:iCs/>
                <w:sz w:val="20"/>
                <w:szCs w:val="20"/>
                <w:lang w:val="en-US" w:eastAsia="sl-SI"/>
              </w:rPr>
              <w:t xml:space="preserve"> the case of life-long therapy, 12 week intervals may be still </w:t>
            </w:r>
            <w:r w:rsidRPr="000C6966">
              <w:rPr>
                <w:rFonts w:ascii="Arial" w:hAnsi="Arial" w:cs="Arial"/>
                <w:iCs/>
                <w:sz w:val="20"/>
                <w:szCs w:val="20"/>
                <w:lang w:val="en-US" w:eastAsia="sl-SI"/>
              </w:rPr>
              <w:t>safe and effective</w:t>
            </w:r>
            <w:r w:rsidRPr="000C6966" w:rsidDel="009C73F9">
              <w:rPr>
                <w:rFonts w:ascii="Arial" w:hAnsi="Arial" w:cs="Arial"/>
                <w:iCs/>
                <w:sz w:val="20"/>
                <w:szCs w:val="20"/>
                <w:lang w:val="en-US" w:eastAsia="sl-SI"/>
              </w:rPr>
              <w:t xml:space="preserve"> </w:t>
            </w:r>
          </w:p>
        </w:tc>
        <w:tc>
          <w:tcPr>
            <w:tcW w:w="1134" w:type="dxa"/>
            <w:shd w:val="clear" w:color="auto" w:fill="FFFFFF"/>
            <w:vAlign w:val="center"/>
          </w:tcPr>
          <w:p w:rsidR="00B9651D" w:rsidRPr="000C6966" w:rsidRDefault="00B9651D" w:rsidP="0065398F">
            <w:pPr>
              <w:spacing w:after="0" w:line="240" w:lineRule="auto"/>
              <w:rPr>
                <w:rFonts w:ascii="Arial" w:eastAsia="SimSun" w:hAnsi="Arial" w:cs="Arial"/>
                <w:noProof/>
                <w:sz w:val="20"/>
                <w:szCs w:val="20"/>
                <w:lang w:val="en-GB" w:eastAsia="de-AT"/>
              </w:rPr>
            </w:pPr>
            <w:r w:rsidRPr="000C6966">
              <w:rPr>
                <w:rFonts w:ascii="Arial" w:eastAsia="SimSun" w:hAnsi="Arial" w:cs="Arial"/>
                <w:noProof/>
                <w:sz w:val="20"/>
                <w:szCs w:val="20"/>
                <w:lang w:val="en-GB" w:eastAsia="de-AT"/>
              </w:rPr>
              <w:t>II</w:t>
            </w:r>
          </w:p>
        </w:tc>
        <w:tc>
          <w:tcPr>
            <w:tcW w:w="1701" w:type="dxa"/>
            <w:shd w:val="clear" w:color="auto" w:fill="FFFFFF"/>
            <w:vAlign w:val="center"/>
          </w:tcPr>
          <w:p w:rsidR="00B9651D" w:rsidRPr="000C6966" w:rsidRDefault="00B9651D" w:rsidP="0065398F">
            <w:pPr>
              <w:spacing w:after="0" w:line="240" w:lineRule="auto"/>
              <w:rPr>
                <w:rFonts w:ascii="Arial" w:eastAsia="SimSun" w:hAnsi="Arial" w:cs="Arial"/>
                <w:noProof/>
                <w:sz w:val="20"/>
                <w:szCs w:val="20"/>
                <w:lang w:val="en-GB" w:eastAsia="de-AT"/>
              </w:rPr>
            </w:pPr>
            <w:r w:rsidRPr="000C6966">
              <w:rPr>
                <w:rFonts w:ascii="Arial" w:eastAsia="SimSun" w:hAnsi="Arial" w:cs="Arial"/>
                <w:noProof/>
                <w:sz w:val="20"/>
                <w:szCs w:val="20"/>
                <w:lang w:val="en-GB" w:eastAsia="de-AT"/>
              </w:rPr>
              <w:t>C</w:t>
            </w:r>
          </w:p>
        </w:tc>
        <w:tc>
          <w:tcPr>
            <w:tcW w:w="2722" w:type="dxa"/>
            <w:gridSpan w:val="2"/>
            <w:shd w:val="clear" w:color="auto" w:fill="FFFFFF"/>
            <w:vAlign w:val="center"/>
          </w:tcPr>
          <w:p w:rsidR="00B9651D" w:rsidRPr="000C6966" w:rsidRDefault="00B9651D" w:rsidP="00087487">
            <w:pPr>
              <w:spacing w:after="0" w:line="240" w:lineRule="auto"/>
              <w:rPr>
                <w:rFonts w:ascii="Arial" w:hAnsi="Arial" w:cs="Arial"/>
                <w:iCs/>
                <w:sz w:val="20"/>
                <w:szCs w:val="20"/>
                <w:lang w:val="en-US" w:eastAsia="sl-SI"/>
              </w:rPr>
            </w:pPr>
            <w:r w:rsidRPr="000C6966">
              <w:rPr>
                <w:rFonts w:ascii="Arial" w:hAnsi="Arial" w:cs="Arial"/>
                <w:iCs/>
                <w:sz w:val="20"/>
                <w:szCs w:val="20"/>
                <w:lang w:val="en-US" w:eastAsia="sl-SI"/>
              </w:rPr>
              <w:t>Moderate based one CCT</w:t>
            </w:r>
            <w:r w:rsidRPr="00087487">
              <w:rPr>
                <w:rFonts w:ascii="Arial" w:hAnsi="Arial" w:cs="Arial"/>
                <w:iCs/>
                <w:noProof/>
                <w:sz w:val="20"/>
                <w:szCs w:val="20"/>
                <w:vertAlign w:val="superscript"/>
                <w:lang w:val="en-US" w:eastAsia="sl-SI"/>
              </w:rPr>
              <w:t>94</w:t>
            </w:r>
            <w:r>
              <w:rPr>
                <w:rFonts w:ascii="Arial" w:hAnsi="Arial" w:cs="Arial"/>
                <w:iCs/>
                <w:sz w:val="20"/>
                <w:szCs w:val="20"/>
                <w:lang w:val="en-US" w:eastAsia="sl-SI"/>
              </w:rPr>
              <w:t xml:space="preserve"> </w:t>
            </w:r>
            <w:r w:rsidRPr="000C6966">
              <w:rPr>
                <w:rFonts w:ascii="Arial" w:hAnsi="Arial" w:cs="Arial"/>
                <w:iCs/>
                <w:sz w:val="20"/>
                <w:szCs w:val="20"/>
                <w:lang w:val="en-US" w:eastAsia="sl-SI"/>
              </w:rPr>
              <w:t>and one CB</w:t>
            </w:r>
            <w:r>
              <w:rPr>
                <w:rFonts w:ascii="Arial" w:hAnsi="Arial" w:cs="Arial"/>
                <w:iCs/>
                <w:sz w:val="20"/>
                <w:szCs w:val="20"/>
                <w:lang w:val="en-US" w:eastAsia="sl-SI"/>
              </w:rPr>
              <w:t>A</w:t>
            </w:r>
            <w:r w:rsidRPr="00087487">
              <w:rPr>
                <w:rFonts w:ascii="Arial" w:hAnsi="Arial" w:cs="Arial"/>
                <w:iCs/>
                <w:noProof/>
                <w:sz w:val="20"/>
                <w:szCs w:val="20"/>
                <w:vertAlign w:val="superscript"/>
                <w:lang w:val="en-US" w:eastAsia="sl-SI"/>
              </w:rPr>
              <w:t>95</w:t>
            </w:r>
            <w:r>
              <w:rPr>
                <w:rFonts w:ascii="Arial" w:hAnsi="Arial" w:cs="Arial"/>
                <w:iCs/>
                <w:sz w:val="20"/>
                <w:szCs w:val="20"/>
                <w:lang w:val="en-US" w:eastAsia="sl-SI"/>
              </w:rPr>
              <w:t xml:space="preserve"> study</w:t>
            </w:r>
          </w:p>
        </w:tc>
        <w:tc>
          <w:tcPr>
            <w:tcW w:w="1639" w:type="dxa"/>
            <w:shd w:val="clear" w:color="auto" w:fill="FFFFFF"/>
            <w:vAlign w:val="center"/>
          </w:tcPr>
          <w:p w:rsidR="00B9651D" w:rsidRPr="000C6966" w:rsidRDefault="00B9651D" w:rsidP="0065398F">
            <w:pPr>
              <w:spacing w:after="0" w:line="240" w:lineRule="auto"/>
              <w:rPr>
                <w:rFonts w:ascii="Arial" w:eastAsia="SimSun" w:hAnsi="Arial" w:cs="Arial"/>
                <w:noProof/>
                <w:sz w:val="20"/>
                <w:szCs w:val="20"/>
                <w:lang w:val="en-US"/>
              </w:rPr>
            </w:pPr>
          </w:p>
        </w:tc>
        <w:tc>
          <w:tcPr>
            <w:tcW w:w="2868" w:type="dxa"/>
            <w:shd w:val="clear" w:color="auto" w:fill="FFFFFF"/>
            <w:vAlign w:val="center"/>
          </w:tcPr>
          <w:p w:rsidR="00B9651D" w:rsidRDefault="00B9651D" w:rsidP="0065398F">
            <w:pPr>
              <w:spacing w:after="0" w:line="240" w:lineRule="auto"/>
              <w:rPr>
                <w:rFonts w:ascii="Arial" w:hAnsi="Arial" w:cs="Arial"/>
                <w:iCs/>
                <w:sz w:val="20"/>
                <w:szCs w:val="20"/>
                <w:lang w:val="en-US" w:eastAsia="sl-SI"/>
              </w:rPr>
            </w:pPr>
            <w:r w:rsidRPr="000C6966">
              <w:rPr>
                <w:rFonts w:ascii="Arial" w:hAnsi="Arial" w:cs="Arial"/>
                <w:iCs/>
                <w:sz w:val="20"/>
                <w:szCs w:val="20"/>
                <w:lang w:val="en-US" w:eastAsia="sl-SI"/>
              </w:rPr>
              <w:t>Simioni 2013</w:t>
            </w:r>
            <w:r w:rsidRPr="00087487">
              <w:rPr>
                <w:rFonts w:ascii="Arial" w:hAnsi="Arial" w:cs="Arial"/>
                <w:iCs/>
                <w:noProof/>
                <w:sz w:val="20"/>
                <w:szCs w:val="20"/>
                <w:vertAlign w:val="superscript"/>
                <w:lang w:val="en-US" w:eastAsia="sl-SI"/>
              </w:rPr>
              <w:t>94</w:t>
            </w:r>
          </w:p>
          <w:p w:rsidR="00B9651D" w:rsidRPr="000C6966" w:rsidRDefault="00B9651D" w:rsidP="00087487">
            <w:pPr>
              <w:spacing w:after="0" w:line="240" w:lineRule="auto"/>
              <w:rPr>
                <w:rFonts w:ascii="Arial" w:eastAsia="SimSun" w:hAnsi="Arial" w:cs="Arial"/>
                <w:noProof/>
                <w:sz w:val="20"/>
                <w:szCs w:val="20"/>
                <w:lang w:val="en-GB"/>
              </w:rPr>
            </w:pPr>
            <w:r w:rsidRPr="000C6966">
              <w:rPr>
                <w:rFonts w:ascii="Arial" w:hAnsi="Arial" w:cs="Arial"/>
                <w:iCs/>
                <w:sz w:val="20"/>
                <w:szCs w:val="20"/>
                <w:lang w:val="en-US" w:eastAsia="sl-SI"/>
              </w:rPr>
              <w:t>Goldberg 2001</w:t>
            </w:r>
            <w:r w:rsidRPr="00087487">
              <w:rPr>
                <w:rFonts w:ascii="Arial" w:hAnsi="Arial" w:cs="Arial"/>
                <w:iCs/>
                <w:noProof/>
                <w:sz w:val="20"/>
                <w:szCs w:val="20"/>
                <w:vertAlign w:val="superscript"/>
                <w:lang w:val="en-US" w:eastAsia="sl-SI"/>
              </w:rPr>
              <w:t>95</w:t>
            </w:r>
          </w:p>
        </w:tc>
      </w:tr>
      <w:tr w:rsidR="00B9651D" w:rsidRPr="000C6966" w:rsidTr="00141354">
        <w:tc>
          <w:tcPr>
            <w:tcW w:w="4537" w:type="dxa"/>
            <w:shd w:val="clear" w:color="auto" w:fill="D5DCE4"/>
            <w:vAlign w:val="center"/>
          </w:tcPr>
          <w:p w:rsidR="00B9651D" w:rsidRPr="000C6966" w:rsidRDefault="00B9651D" w:rsidP="0065398F">
            <w:pPr>
              <w:spacing w:after="120" w:line="240" w:lineRule="auto"/>
              <w:rPr>
                <w:rFonts w:ascii="Arial" w:hAnsi="Arial" w:cs="Arial"/>
                <w:iCs/>
                <w:sz w:val="20"/>
                <w:szCs w:val="20"/>
                <w:lang w:val="en-US" w:eastAsia="sl-SI"/>
              </w:rPr>
            </w:pPr>
            <w:r w:rsidRPr="000C6966">
              <w:rPr>
                <w:rFonts w:ascii="Arial" w:hAnsi="Arial" w:cs="Arial"/>
                <w:iCs/>
                <w:sz w:val="20"/>
                <w:szCs w:val="20"/>
                <w:lang w:val="en-US"/>
              </w:rPr>
              <w:t>It can be recommended to perform VIT for at least 3 years. In patients with severe initial sting reactions, a</w:t>
            </w:r>
            <w:r>
              <w:rPr>
                <w:rFonts w:ascii="Arial" w:hAnsi="Arial" w:cs="Arial"/>
                <w:iCs/>
                <w:sz w:val="20"/>
                <w:szCs w:val="20"/>
                <w:lang w:val="en-US"/>
              </w:rPr>
              <w:t>t least a</w:t>
            </w:r>
            <w:r w:rsidRPr="000C6966">
              <w:rPr>
                <w:rFonts w:ascii="Arial" w:hAnsi="Arial" w:cs="Arial"/>
                <w:iCs/>
                <w:sz w:val="20"/>
                <w:szCs w:val="20"/>
                <w:lang w:val="en-US"/>
              </w:rPr>
              <w:t xml:space="preserve"> 5-year treatment is recommended</w:t>
            </w:r>
          </w:p>
        </w:tc>
        <w:tc>
          <w:tcPr>
            <w:tcW w:w="1134" w:type="dxa"/>
            <w:shd w:val="clear" w:color="auto" w:fill="D5DCE4"/>
            <w:vAlign w:val="center"/>
          </w:tcPr>
          <w:p w:rsidR="00B9651D" w:rsidRPr="000C6966" w:rsidRDefault="00B9651D" w:rsidP="0065398F">
            <w:pPr>
              <w:spacing w:after="0" w:line="240" w:lineRule="auto"/>
              <w:rPr>
                <w:rFonts w:ascii="Arial" w:eastAsia="SimSun" w:hAnsi="Arial" w:cs="Arial"/>
                <w:noProof/>
                <w:sz w:val="20"/>
                <w:szCs w:val="20"/>
                <w:lang w:val="de-AT" w:eastAsia="de-AT"/>
              </w:rPr>
            </w:pPr>
            <w:r w:rsidRPr="000C6966">
              <w:rPr>
                <w:rFonts w:ascii="Arial" w:eastAsia="SimSun" w:hAnsi="Arial" w:cs="Arial"/>
                <w:noProof/>
                <w:sz w:val="20"/>
                <w:szCs w:val="20"/>
                <w:lang w:val="de-AT" w:eastAsia="de-AT"/>
              </w:rPr>
              <w:t>IV</w:t>
            </w:r>
          </w:p>
        </w:tc>
        <w:tc>
          <w:tcPr>
            <w:tcW w:w="1701" w:type="dxa"/>
            <w:shd w:val="clear" w:color="auto" w:fill="D5DCE4"/>
            <w:vAlign w:val="center"/>
          </w:tcPr>
          <w:p w:rsidR="00B9651D" w:rsidRPr="000C6966" w:rsidRDefault="00B9651D" w:rsidP="0065398F">
            <w:pPr>
              <w:spacing w:after="0" w:line="240" w:lineRule="auto"/>
              <w:rPr>
                <w:rFonts w:ascii="Arial" w:eastAsia="SimSun" w:hAnsi="Arial" w:cs="Arial"/>
                <w:noProof/>
                <w:sz w:val="20"/>
                <w:szCs w:val="20"/>
                <w:lang w:val="de-AT" w:eastAsia="de-AT"/>
              </w:rPr>
            </w:pPr>
            <w:r w:rsidRPr="000C6966">
              <w:rPr>
                <w:rFonts w:ascii="Arial" w:eastAsia="SimSun" w:hAnsi="Arial" w:cs="Arial"/>
                <w:noProof/>
                <w:sz w:val="20"/>
                <w:szCs w:val="20"/>
                <w:lang w:val="de-AT" w:eastAsia="de-AT"/>
              </w:rPr>
              <w:t>C</w:t>
            </w:r>
          </w:p>
        </w:tc>
        <w:tc>
          <w:tcPr>
            <w:tcW w:w="2722" w:type="dxa"/>
            <w:gridSpan w:val="2"/>
            <w:shd w:val="clear" w:color="auto" w:fill="D5DCE4"/>
            <w:vAlign w:val="center"/>
          </w:tcPr>
          <w:p w:rsidR="00B9651D" w:rsidRPr="000C6966" w:rsidRDefault="00B9651D" w:rsidP="00087487">
            <w:pPr>
              <w:spacing w:after="0" w:line="240" w:lineRule="auto"/>
              <w:rPr>
                <w:rFonts w:ascii="Arial" w:eastAsia="SimSun" w:hAnsi="Arial" w:cs="Arial"/>
                <w:noProof/>
                <w:sz w:val="20"/>
                <w:szCs w:val="20"/>
                <w:lang w:val="en-US"/>
              </w:rPr>
            </w:pPr>
            <w:r w:rsidRPr="000C6966">
              <w:rPr>
                <w:rFonts w:ascii="Arial" w:hAnsi="Arial" w:cs="Arial"/>
                <w:iCs/>
                <w:sz w:val="20"/>
                <w:szCs w:val="20"/>
                <w:lang w:val="en-US" w:eastAsia="sl-SI"/>
              </w:rPr>
              <w:t>Weak based on case series studies</w:t>
            </w:r>
            <w:r w:rsidRPr="00087487">
              <w:rPr>
                <w:rFonts w:ascii="Arial" w:eastAsia="SimSun" w:hAnsi="Arial" w:cs="Arial"/>
                <w:noProof/>
                <w:sz w:val="20"/>
                <w:szCs w:val="20"/>
                <w:vertAlign w:val="superscript"/>
                <w:lang w:val="en-US"/>
              </w:rPr>
              <w:t>98</w:t>
            </w:r>
            <w:r w:rsidRPr="0066764F">
              <w:rPr>
                <w:rFonts w:ascii="Arial" w:eastAsia="SimSun" w:hAnsi="Arial" w:cs="Arial"/>
                <w:noProof/>
                <w:sz w:val="20"/>
                <w:szCs w:val="20"/>
                <w:lang w:val="en-US"/>
              </w:rPr>
              <w:t xml:space="preserve"> </w:t>
            </w:r>
            <w:r w:rsidRPr="00087487">
              <w:rPr>
                <w:rFonts w:ascii="Arial" w:eastAsia="SimSun" w:hAnsi="Arial" w:cs="Arial"/>
                <w:noProof/>
                <w:sz w:val="20"/>
                <w:szCs w:val="20"/>
                <w:vertAlign w:val="superscript"/>
                <w:lang w:val="en-US"/>
              </w:rPr>
              <w:t>99</w:t>
            </w:r>
            <w:r w:rsidRPr="0066764F">
              <w:rPr>
                <w:rFonts w:ascii="Arial" w:eastAsia="SimSun" w:hAnsi="Arial" w:cs="Arial"/>
                <w:noProof/>
                <w:sz w:val="20"/>
                <w:szCs w:val="20"/>
                <w:lang w:val="en-US"/>
              </w:rPr>
              <w:t xml:space="preserve"> </w:t>
            </w:r>
            <w:r w:rsidRPr="00087487">
              <w:rPr>
                <w:rFonts w:ascii="Arial" w:eastAsia="SimSun" w:hAnsi="Arial" w:cs="Arial"/>
                <w:noProof/>
                <w:sz w:val="20"/>
                <w:szCs w:val="20"/>
                <w:vertAlign w:val="superscript"/>
                <w:lang w:val="en-US"/>
              </w:rPr>
              <w:t>101</w:t>
            </w:r>
          </w:p>
        </w:tc>
        <w:tc>
          <w:tcPr>
            <w:tcW w:w="1639" w:type="dxa"/>
            <w:shd w:val="clear" w:color="auto" w:fill="D5DCE4"/>
            <w:vAlign w:val="center"/>
          </w:tcPr>
          <w:p w:rsidR="00B9651D" w:rsidRPr="000C6966" w:rsidRDefault="00B9651D" w:rsidP="0065398F">
            <w:pPr>
              <w:spacing w:after="0" w:line="240" w:lineRule="auto"/>
              <w:rPr>
                <w:rFonts w:ascii="Arial" w:eastAsia="SimSun" w:hAnsi="Arial" w:cs="Arial"/>
                <w:noProof/>
                <w:sz w:val="20"/>
                <w:szCs w:val="20"/>
                <w:lang w:val="en-US"/>
              </w:rPr>
            </w:pPr>
          </w:p>
        </w:tc>
        <w:tc>
          <w:tcPr>
            <w:tcW w:w="2868" w:type="dxa"/>
            <w:shd w:val="clear" w:color="auto" w:fill="D5DCE4"/>
            <w:vAlign w:val="center"/>
          </w:tcPr>
          <w:p w:rsidR="00B9651D" w:rsidRPr="006555D6" w:rsidRDefault="00B9651D" w:rsidP="0065398F">
            <w:pPr>
              <w:spacing w:after="0" w:line="240" w:lineRule="auto"/>
              <w:rPr>
                <w:rFonts w:ascii="Arial" w:eastAsia="SimSun" w:hAnsi="Arial" w:cs="Arial"/>
                <w:noProof/>
                <w:sz w:val="20"/>
                <w:szCs w:val="20"/>
                <w:lang w:val="de-AT"/>
              </w:rPr>
            </w:pPr>
            <w:r w:rsidRPr="006555D6">
              <w:rPr>
                <w:rFonts w:ascii="Arial" w:eastAsia="SimSun" w:hAnsi="Arial" w:cs="Arial"/>
                <w:noProof/>
                <w:sz w:val="20"/>
                <w:szCs w:val="20"/>
                <w:lang w:val="de-AT"/>
              </w:rPr>
              <w:t>Reisman 1993</w:t>
            </w:r>
            <w:r w:rsidRPr="00087487">
              <w:rPr>
                <w:rFonts w:ascii="Arial" w:eastAsia="SimSun" w:hAnsi="Arial" w:cs="Arial"/>
                <w:noProof/>
                <w:sz w:val="20"/>
                <w:szCs w:val="20"/>
                <w:vertAlign w:val="superscript"/>
                <w:lang w:val="de-AT"/>
              </w:rPr>
              <w:t>98</w:t>
            </w:r>
          </w:p>
          <w:p w:rsidR="00B9651D" w:rsidRPr="000C6966" w:rsidRDefault="00B9651D" w:rsidP="0065398F">
            <w:pPr>
              <w:spacing w:after="0" w:line="240" w:lineRule="auto"/>
              <w:rPr>
                <w:rFonts w:ascii="Arial" w:eastAsia="SimSun" w:hAnsi="Arial" w:cs="Arial"/>
                <w:noProof/>
                <w:sz w:val="20"/>
                <w:szCs w:val="20"/>
                <w:lang w:val="de-AT"/>
              </w:rPr>
            </w:pPr>
            <w:r w:rsidRPr="000C6966">
              <w:rPr>
                <w:rFonts w:ascii="Arial" w:eastAsia="SimSun" w:hAnsi="Arial" w:cs="Arial"/>
                <w:noProof/>
                <w:sz w:val="20"/>
                <w:szCs w:val="20"/>
                <w:lang w:val="de-AT"/>
              </w:rPr>
              <w:t>Lerch 1998</w:t>
            </w:r>
            <w:r w:rsidRPr="00087487">
              <w:rPr>
                <w:rFonts w:ascii="Arial" w:eastAsia="SimSun" w:hAnsi="Arial" w:cs="Arial"/>
                <w:noProof/>
                <w:sz w:val="20"/>
                <w:szCs w:val="20"/>
                <w:vertAlign w:val="superscript"/>
                <w:lang w:val="de-AT"/>
              </w:rPr>
              <w:t>99</w:t>
            </w:r>
          </w:p>
          <w:p w:rsidR="00B9651D" w:rsidRPr="000C6966" w:rsidRDefault="00B9651D" w:rsidP="0065398F">
            <w:pPr>
              <w:spacing w:after="0" w:line="240" w:lineRule="auto"/>
              <w:rPr>
                <w:rFonts w:ascii="Arial" w:eastAsia="SimSun" w:hAnsi="Arial" w:cs="Arial"/>
                <w:noProof/>
                <w:sz w:val="20"/>
                <w:szCs w:val="20"/>
                <w:lang w:val="de-AT"/>
              </w:rPr>
            </w:pPr>
            <w:r w:rsidRPr="000C6966">
              <w:rPr>
                <w:rFonts w:ascii="Arial" w:eastAsia="SimSun" w:hAnsi="Arial" w:cs="Arial"/>
                <w:noProof/>
                <w:sz w:val="20"/>
                <w:szCs w:val="20"/>
                <w:lang w:val="de-AT"/>
              </w:rPr>
              <w:t>Golden 1996</w:t>
            </w:r>
            <w:r w:rsidRPr="00087487">
              <w:rPr>
                <w:rFonts w:ascii="Arial" w:eastAsia="SimSun" w:hAnsi="Arial" w:cs="Arial"/>
                <w:noProof/>
                <w:sz w:val="20"/>
                <w:szCs w:val="20"/>
                <w:vertAlign w:val="superscript"/>
                <w:lang w:val="de-AT"/>
              </w:rPr>
              <w:t>101</w:t>
            </w:r>
          </w:p>
          <w:p w:rsidR="00B9651D" w:rsidRPr="006555D6" w:rsidRDefault="00B9651D" w:rsidP="0065398F">
            <w:pPr>
              <w:spacing w:after="0" w:line="240" w:lineRule="auto"/>
              <w:rPr>
                <w:rFonts w:ascii="Arial" w:eastAsia="SimSun" w:hAnsi="Arial" w:cs="Arial"/>
                <w:noProof/>
                <w:sz w:val="20"/>
                <w:szCs w:val="20"/>
                <w:lang w:val="de-AT"/>
              </w:rPr>
            </w:pPr>
          </w:p>
        </w:tc>
      </w:tr>
      <w:tr w:rsidR="00B9651D" w:rsidRPr="0035702A" w:rsidTr="00141354">
        <w:tc>
          <w:tcPr>
            <w:tcW w:w="4537" w:type="dxa"/>
            <w:shd w:val="clear" w:color="auto" w:fill="FFFFFF"/>
            <w:vAlign w:val="center"/>
          </w:tcPr>
          <w:p w:rsidR="00B9651D" w:rsidRPr="00156DE8" w:rsidRDefault="00B9651D" w:rsidP="00F953A6">
            <w:pPr>
              <w:pStyle w:val="CommentText"/>
            </w:pPr>
            <w:r w:rsidRPr="00156DE8">
              <w:rPr>
                <w:rFonts w:ascii="Arial" w:hAnsi="Arial" w:cs="Arial"/>
                <w:iCs/>
              </w:rPr>
              <w:t>Life-long</w:t>
            </w:r>
            <w:r w:rsidRPr="00156DE8">
              <w:rPr>
                <w:rFonts w:ascii="Arial" w:hAnsi="Arial" w:cs="Arial"/>
                <w:iCs/>
                <w:color w:val="0000FF"/>
              </w:rPr>
              <w:t xml:space="preserve"> </w:t>
            </w:r>
            <w:r>
              <w:rPr>
                <w:rFonts w:ascii="Arial" w:hAnsi="Arial" w:cs="Arial"/>
                <w:iCs/>
              </w:rPr>
              <w:t>VIT may</w:t>
            </w:r>
            <w:r w:rsidRPr="00156DE8">
              <w:rPr>
                <w:rFonts w:ascii="Arial" w:hAnsi="Arial" w:cs="Arial"/>
                <w:iCs/>
              </w:rPr>
              <w:t xml:space="preserve"> be recommended in </w:t>
            </w:r>
            <w:r>
              <w:rPr>
                <w:rFonts w:ascii="Arial" w:hAnsi="Arial" w:cs="Arial"/>
                <w:iCs/>
              </w:rPr>
              <w:t xml:space="preserve">highly </w:t>
            </w:r>
            <w:r w:rsidRPr="00156DE8">
              <w:rPr>
                <w:rFonts w:ascii="Arial" w:hAnsi="Arial" w:cs="Arial"/>
                <w:iCs/>
              </w:rPr>
              <w:t>exposed patients with bee venom allergy</w:t>
            </w:r>
            <w:r>
              <w:rPr>
                <w:rFonts w:ascii="Arial" w:hAnsi="Arial" w:cs="Arial"/>
                <w:iCs/>
              </w:rPr>
              <w:t>,</w:t>
            </w:r>
            <w:r w:rsidRPr="00156DE8">
              <w:rPr>
                <w:rFonts w:ascii="Arial" w:hAnsi="Arial" w:cs="Arial"/>
                <w:iCs/>
              </w:rPr>
              <w:t xml:space="preserve"> patients with very severe initial sting reactions (Muller grade IV</w:t>
            </w:r>
            <w:r>
              <w:rPr>
                <w:rFonts w:ascii="Arial" w:hAnsi="Arial" w:cs="Arial"/>
                <w:iCs/>
              </w:rPr>
              <w:t xml:space="preserve"> or grade III-IV according to Ring &amp; Messmer</w:t>
            </w:r>
            <w:r w:rsidRPr="00156DE8">
              <w:rPr>
                <w:rFonts w:ascii="Arial" w:hAnsi="Arial" w:cs="Arial"/>
                <w:iCs/>
              </w:rPr>
              <w:t>)</w:t>
            </w:r>
            <w:r>
              <w:rPr>
                <w:rFonts w:ascii="Arial" w:hAnsi="Arial" w:cs="Arial"/>
                <w:iCs/>
              </w:rPr>
              <w:t>,</w:t>
            </w:r>
            <w:r w:rsidRPr="00156DE8">
              <w:rPr>
                <w:rFonts w:ascii="Arial" w:hAnsi="Arial" w:cs="Arial"/>
                <w:iCs/>
              </w:rPr>
              <w:t xml:space="preserve"> and patients with systemic side-effects during VIT</w:t>
            </w:r>
            <w:r>
              <w:rPr>
                <w:rFonts w:ascii="Arial" w:hAnsi="Arial" w:cs="Arial"/>
                <w:iCs/>
              </w:rPr>
              <w:t xml:space="preserve"> </w:t>
            </w:r>
            <w:r w:rsidRPr="00156DE8">
              <w:rPr>
                <w:rFonts w:ascii="Arial" w:hAnsi="Arial" w:cs="Arial"/>
                <w:iCs/>
              </w:rPr>
              <w:t>as they are major risk factors for relapse.</w:t>
            </w:r>
          </w:p>
        </w:tc>
        <w:tc>
          <w:tcPr>
            <w:tcW w:w="1134" w:type="dxa"/>
            <w:shd w:val="clear" w:color="auto" w:fill="FFFFFF"/>
            <w:vAlign w:val="center"/>
          </w:tcPr>
          <w:p w:rsidR="00B9651D" w:rsidRPr="000C6966" w:rsidRDefault="00B9651D" w:rsidP="00F953A6">
            <w:pPr>
              <w:spacing w:after="0" w:line="240" w:lineRule="auto"/>
              <w:jc w:val="center"/>
              <w:rPr>
                <w:rFonts w:ascii="Arial" w:hAnsi="Arial" w:cs="Arial"/>
                <w:sz w:val="20"/>
                <w:szCs w:val="20"/>
                <w:lang w:val="de-AT"/>
              </w:rPr>
            </w:pPr>
            <w:r w:rsidRPr="000C6966">
              <w:rPr>
                <w:rFonts w:ascii="Arial" w:eastAsia="SimSun" w:hAnsi="Arial" w:cs="Arial"/>
                <w:sz w:val="20"/>
                <w:szCs w:val="20"/>
                <w:lang w:val="en-US"/>
              </w:rPr>
              <w:t>IV</w:t>
            </w:r>
          </w:p>
        </w:tc>
        <w:tc>
          <w:tcPr>
            <w:tcW w:w="1701" w:type="dxa"/>
            <w:shd w:val="clear" w:color="auto" w:fill="FFFFFF"/>
            <w:vAlign w:val="center"/>
          </w:tcPr>
          <w:p w:rsidR="00B9651D" w:rsidRPr="000C6966" w:rsidRDefault="00B9651D" w:rsidP="00F953A6">
            <w:pPr>
              <w:spacing w:after="0" w:line="240" w:lineRule="auto"/>
              <w:jc w:val="center"/>
              <w:rPr>
                <w:rFonts w:ascii="Arial" w:hAnsi="Arial" w:cs="Arial"/>
                <w:sz w:val="20"/>
                <w:szCs w:val="20"/>
                <w:lang w:val="de-AT"/>
              </w:rPr>
            </w:pPr>
            <w:r w:rsidRPr="000C6966">
              <w:rPr>
                <w:rFonts w:ascii="Arial" w:eastAsia="SimSun" w:hAnsi="Arial" w:cs="Arial"/>
                <w:sz w:val="20"/>
                <w:szCs w:val="20"/>
                <w:lang w:val="en-US"/>
              </w:rPr>
              <w:t>C</w:t>
            </w:r>
          </w:p>
        </w:tc>
        <w:tc>
          <w:tcPr>
            <w:tcW w:w="2693" w:type="dxa"/>
            <w:shd w:val="clear" w:color="auto" w:fill="FFFFFF"/>
            <w:vAlign w:val="center"/>
          </w:tcPr>
          <w:p w:rsidR="00B9651D" w:rsidRPr="000C6966" w:rsidRDefault="00B9651D" w:rsidP="00F953A6">
            <w:pPr>
              <w:spacing w:after="0" w:line="240" w:lineRule="auto"/>
              <w:rPr>
                <w:rFonts w:ascii="Arial" w:eastAsia="SimSun" w:hAnsi="Arial" w:cs="Arial"/>
                <w:noProof/>
                <w:sz w:val="20"/>
                <w:szCs w:val="20"/>
                <w:lang w:val="en-GB"/>
              </w:rPr>
            </w:pPr>
            <w:r w:rsidRPr="000C6966">
              <w:rPr>
                <w:rFonts w:ascii="Arial" w:eastAsia="SimSun" w:hAnsi="Arial" w:cs="Arial"/>
                <w:noProof/>
                <w:sz w:val="20"/>
                <w:szCs w:val="20"/>
                <w:lang w:val="en-GB"/>
              </w:rPr>
              <w:t>Weak based on case series studies</w:t>
            </w:r>
            <w:r w:rsidRPr="00087487">
              <w:rPr>
                <w:rFonts w:ascii="Arial" w:eastAsia="SimSun" w:hAnsi="Arial" w:cs="Arial"/>
                <w:noProof/>
                <w:sz w:val="20"/>
                <w:szCs w:val="20"/>
                <w:vertAlign w:val="superscript"/>
                <w:lang w:val="en-US"/>
              </w:rPr>
              <w:t>31</w:t>
            </w:r>
            <w:r>
              <w:rPr>
                <w:rFonts w:ascii="Arial" w:eastAsia="SimSun" w:hAnsi="Arial" w:cs="Arial"/>
                <w:noProof/>
                <w:sz w:val="20"/>
                <w:szCs w:val="20"/>
                <w:lang w:val="en-US"/>
              </w:rPr>
              <w:t xml:space="preserve"> </w:t>
            </w:r>
            <w:r w:rsidRPr="006A3F07">
              <w:rPr>
                <w:rFonts w:ascii="Arial" w:eastAsia="SimSun" w:hAnsi="Arial" w:cs="Arial"/>
                <w:noProof/>
                <w:sz w:val="20"/>
                <w:szCs w:val="20"/>
                <w:vertAlign w:val="superscript"/>
                <w:lang w:val="en-US"/>
              </w:rPr>
              <w:t>8</w:t>
            </w:r>
            <w:r>
              <w:rPr>
                <w:rFonts w:ascii="Arial" w:eastAsia="SimSun" w:hAnsi="Arial" w:cs="Arial"/>
                <w:noProof/>
                <w:sz w:val="20"/>
                <w:szCs w:val="20"/>
                <w:lang w:val="en-US"/>
              </w:rPr>
              <w:t xml:space="preserve"> </w:t>
            </w:r>
            <w:r w:rsidRPr="00087487">
              <w:rPr>
                <w:rFonts w:ascii="Arial" w:eastAsia="SimSun" w:hAnsi="Arial" w:cs="Arial"/>
                <w:noProof/>
                <w:sz w:val="20"/>
                <w:szCs w:val="20"/>
                <w:vertAlign w:val="superscript"/>
                <w:lang w:val="en-US"/>
              </w:rPr>
              <w:t>98</w:t>
            </w:r>
          </w:p>
          <w:p w:rsidR="00B9651D" w:rsidRPr="000C6966" w:rsidRDefault="00B9651D" w:rsidP="00F953A6">
            <w:pPr>
              <w:spacing w:after="0" w:line="240" w:lineRule="auto"/>
              <w:rPr>
                <w:rFonts w:ascii="Arial" w:hAnsi="Arial" w:cs="Arial"/>
                <w:sz w:val="20"/>
                <w:szCs w:val="20"/>
                <w:lang w:val="en-US"/>
              </w:rPr>
            </w:pPr>
          </w:p>
        </w:tc>
        <w:tc>
          <w:tcPr>
            <w:tcW w:w="1668" w:type="dxa"/>
            <w:gridSpan w:val="2"/>
            <w:shd w:val="clear" w:color="auto" w:fill="FFFFFF"/>
            <w:vAlign w:val="center"/>
          </w:tcPr>
          <w:p w:rsidR="00B9651D" w:rsidRPr="000C6966" w:rsidRDefault="00B9651D" w:rsidP="00F953A6">
            <w:pPr>
              <w:spacing w:after="0" w:line="240" w:lineRule="auto"/>
              <w:rPr>
                <w:rFonts w:ascii="Arial" w:hAnsi="Arial" w:cs="Arial"/>
                <w:sz w:val="20"/>
                <w:szCs w:val="20"/>
                <w:lang w:val="en-US"/>
              </w:rPr>
            </w:pPr>
          </w:p>
        </w:tc>
        <w:tc>
          <w:tcPr>
            <w:tcW w:w="2868" w:type="dxa"/>
            <w:shd w:val="clear" w:color="auto" w:fill="FFFFFF"/>
            <w:vAlign w:val="center"/>
          </w:tcPr>
          <w:p w:rsidR="00B9651D" w:rsidRPr="000C6966" w:rsidRDefault="00B9651D" w:rsidP="00F953A6">
            <w:pPr>
              <w:spacing w:after="0" w:line="240" w:lineRule="auto"/>
              <w:rPr>
                <w:rFonts w:ascii="Arial" w:eastAsia="SimSun" w:hAnsi="Arial" w:cs="Arial"/>
                <w:noProof/>
                <w:sz w:val="20"/>
                <w:szCs w:val="20"/>
                <w:lang w:val="en-US"/>
              </w:rPr>
            </w:pPr>
            <w:r>
              <w:rPr>
                <w:rFonts w:ascii="Arial" w:eastAsia="SimSun" w:hAnsi="Arial" w:cs="Arial"/>
                <w:noProof/>
                <w:sz w:val="20"/>
                <w:szCs w:val="20"/>
                <w:lang w:val="en-US"/>
              </w:rPr>
              <w:t>Ru</w:t>
            </w:r>
            <w:r>
              <w:rPr>
                <w:rFonts w:ascii="Arial" w:eastAsia="SimSun" w:hAnsi="Arial" w:cs="Arial"/>
                <w:sz w:val="20"/>
                <w:szCs w:val="20"/>
                <w:lang w:val="en-GB"/>
              </w:rPr>
              <w:t>ë</w:t>
            </w:r>
            <w:r w:rsidRPr="000C6966">
              <w:rPr>
                <w:rFonts w:ascii="Arial" w:eastAsia="SimSun" w:hAnsi="Arial" w:cs="Arial"/>
                <w:noProof/>
                <w:sz w:val="20"/>
                <w:szCs w:val="20"/>
                <w:lang w:val="en-US"/>
              </w:rPr>
              <w:t>ff 2013</w:t>
            </w:r>
            <w:r w:rsidRPr="00087487">
              <w:rPr>
                <w:rFonts w:ascii="Arial" w:eastAsia="SimSun" w:hAnsi="Arial" w:cs="Arial"/>
                <w:noProof/>
                <w:sz w:val="20"/>
                <w:szCs w:val="20"/>
                <w:vertAlign w:val="superscript"/>
                <w:lang w:val="en-US"/>
              </w:rPr>
              <w:t>31</w:t>
            </w:r>
            <w:r w:rsidRPr="000C6966">
              <w:rPr>
                <w:rFonts w:ascii="Arial" w:eastAsia="SimSun" w:hAnsi="Arial" w:cs="Arial"/>
                <w:noProof/>
                <w:sz w:val="20"/>
                <w:szCs w:val="20"/>
                <w:lang w:val="en-US"/>
              </w:rPr>
              <w:t>; 2014</w:t>
            </w:r>
            <w:r w:rsidRPr="006A3F07">
              <w:rPr>
                <w:rFonts w:ascii="Arial" w:eastAsia="SimSun" w:hAnsi="Arial" w:cs="Arial"/>
                <w:noProof/>
                <w:sz w:val="20"/>
                <w:szCs w:val="20"/>
                <w:vertAlign w:val="superscript"/>
                <w:lang w:val="en-US"/>
              </w:rPr>
              <w:t>8</w:t>
            </w:r>
            <w:r w:rsidRPr="000C6966">
              <w:rPr>
                <w:rFonts w:ascii="Arial" w:eastAsia="SimSun" w:hAnsi="Arial" w:cs="Arial"/>
                <w:noProof/>
                <w:sz w:val="20"/>
                <w:szCs w:val="20"/>
                <w:lang w:val="en-US"/>
              </w:rPr>
              <w:br/>
              <w:t>Reismann 1993</w:t>
            </w:r>
            <w:r w:rsidRPr="00087487">
              <w:rPr>
                <w:rFonts w:ascii="Arial" w:eastAsia="SimSun" w:hAnsi="Arial" w:cs="Arial"/>
                <w:noProof/>
                <w:sz w:val="20"/>
                <w:szCs w:val="20"/>
                <w:vertAlign w:val="superscript"/>
                <w:lang w:val="en-US"/>
              </w:rPr>
              <w:t>98</w:t>
            </w:r>
          </w:p>
          <w:p w:rsidR="00B9651D" w:rsidRPr="0035702A" w:rsidRDefault="00B9651D" w:rsidP="00F953A6">
            <w:pPr>
              <w:spacing w:after="0" w:line="240" w:lineRule="auto"/>
              <w:rPr>
                <w:rFonts w:ascii="Arial" w:hAnsi="Arial" w:cs="Arial"/>
                <w:sz w:val="20"/>
                <w:szCs w:val="20"/>
                <w:lang w:val="en-US"/>
              </w:rPr>
            </w:pPr>
          </w:p>
        </w:tc>
      </w:tr>
      <w:tr w:rsidR="00B9651D" w:rsidRPr="000C6966" w:rsidTr="00AB1132">
        <w:tc>
          <w:tcPr>
            <w:tcW w:w="4537" w:type="dxa"/>
            <w:shd w:val="clear" w:color="auto" w:fill="DBE5F1"/>
            <w:vAlign w:val="center"/>
          </w:tcPr>
          <w:p w:rsidR="00B9651D" w:rsidRPr="000C6966" w:rsidRDefault="00B9651D" w:rsidP="009A7192">
            <w:pPr>
              <w:spacing w:after="120" w:line="240" w:lineRule="auto"/>
              <w:rPr>
                <w:rFonts w:ascii="Arial" w:hAnsi="Arial" w:cs="Arial"/>
                <w:iCs/>
                <w:sz w:val="20"/>
                <w:szCs w:val="20"/>
                <w:lang w:val="en-US"/>
              </w:rPr>
            </w:pPr>
            <w:r>
              <w:rPr>
                <w:rFonts w:ascii="Arial" w:hAnsi="Arial" w:cs="Arial"/>
                <w:iCs/>
                <w:sz w:val="20"/>
                <w:szCs w:val="20"/>
              </w:rPr>
              <w:t>D</w:t>
            </w:r>
            <w:r w:rsidRPr="000C6966">
              <w:rPr>
                <w:rFonts w:ascii="Arial" w:hAnsi="Arial" w:cs="Arial"/>
                <w:iCs/>
                <w:sz w:val="20"/>
                <w:szCs w:val="20"/>
                <w:lang w:val="en-US"/>
              </w:rPr>
              <w:t>uring and after VIT</w:t>
            </w:r>
            <w:r>
              <w:rPr>
                <w:rFonts w:ascii="Arial" w:hAnsi="Arial" w:cs="Arial"/>
                <w:iCs/>
                <w:sz w:val="20"/>
                <w:szCs w:val="20"/>
                <w:lang w:val="en-US"/>
              </w:rPr>
              <w:t>,</w:t>
            </w:r>
            <w:r w:rsidRPr="000C6966">
              <w:rPr>
                <w:rFonts w:ascii="Arial" w:hAnsi="Arial" w:cs="Arial"/>
                <w:iCs/>
                <w:sz w:val="20"/>
                <w:szCs w:val="20"/>
                <w:lang w:val="en-US"/>
              </w:rPr>
              <w:t xml:space="preserve"> AAI cannot </w:t>
            </w:r>
            <w:r>
              <w:rPr>
                <w:rFonts w:ascii="Arial" w:hAnsi="Arial" w:cs="Arial"/>
                <w:iCs/>
                <w:sz w:val="20"/>
                <w:szCs w:val="20"/>
                <w:lang w:val="en-US"/>
              </w:rPr>
              <w:t xml:space="preserve">be </w:t>
            </w:r>
            <w:r w:rsidRPr="000C6966">
              <w:rPr>
                <w:rFonts w:ascii="Arial" w:hAnsi="Arial" w:cs="Arial"/>
                <w:iCs/>
                <w:sz w:val="20"/>
                <w:szCs w:val="20"/>
                <w:lang w:val="en-US"/>
              </w:rPr>
              <w:t>recommended in patients with mild to moderate initial sting reactions without risk factors for relapse</w:t>
            </w:r>
          </w:p>
        </w:tc>
        <w:tc>
          <w:tcPr>
            <w:tcW w:w="1134" w:type="dxa"/>
            <w:shd w:val="clear" w:color="auto" w:fill="DBE5F1"/>
            <w:vAlign w:val="center"/>
          </w:tcPr>
          <w:p w:rsidR="00B9651D" w:rsidRPr="000C6966" w:rsidRDefault="00B9651D" w:rsidP="0084246C">
            <w:pPr>
              <w:spacing w:after="0" w:line="240" w:lineRule="auto"/>
              <w:rPr>
                <w:rFonts w:ascii="Arial" w:eastAsia="SimSun" w:hAnsi="Arial" w:cs="Arial"/>
                <w:noProof/>
                <w:sz w:val="20"/>
                <w:szCs w:val="20"/>
                <w:lang w:val="de-AT" w:eastAsia="de-AT"/>
              </w:rPr>
            </w:pPr>
            <w:r w:rsidRPr="000C6966">
              <w:rPr>
                <w:rFonts w:ascii="Arial" w:eastAsia="SimSun" w:hAnsi="Arial" w:cs="Arial"/>
                <w:sz w:val="20"/>
                <w:szCs w:val="20"/>
                <w:lang w:val="en-US"/>
              </w:rPr>
              <w:t>V</w:t>
            </w:r>
          </w:p>
        </w:tc>
        <w:tc>
          <w:tcPr>
            <w:tcW w:w="1701" w:type="dxa"/>
            <w:shd w:val="clear" w:color="auto" w:fill="DBE5F1"/>
            <w:vAlign w:val="center"/>
          </w:tcPr>
          <w:p w:rsidR="00B9651D" w:rsidRPr="000C6966" w:rsidRDefault="00B9651D" w:rsidP="0084246C">
            <w:pPr>
              <w:spacing w:after="0" w:line="240" w:lineRule="auto"/>
              <w:rPr>
                <w:rFonts w:ascii="Arial" w:eastAsia="SimSun" w:hAnsi="Arial" w:cs="Arial"/>
                <w:noProof/>
                <w:sz w:val="20"/>
                <w:szCs w:val="20"/>
                <w:lang w:val="de-AT" w:eastAsia="de-AT"/>
              </w:rPr>
            </w:pPr>
            <w:r w:rsidRPr="000C6966">
              <w:rPr>
                <w:rFonts w:ascii="Arial" w:eastAsia="SimSun" w:hAnsi="Arial" w:cs="Arial"/>
                <w:sz w:val="20"/>
                <w:szCs w:val="20"/>
                <w:lang w:val="en-US"/>
              </w:rPr>
              <w:t>D</w:t>
            </w:r>
          </w:p>
        </w:tc>
        <w:tc>
          <w:tcPr>
            <w:tcW w:w="2722" w:type="dxa"/>
            <w:gridSpan w:val="2"/>
            <w:shd w:val="clear" w:color="auto" w:fill="DBE5F1"/>
            <w:vAlign w:val="center"/>
          </w:tcPr>
          <w:p w:rsidR="00B9651D" w:rsidRPr="000C6966" w:rsidRDefault="00B9651D" w:rsidP="0084246C">
            <w:pPr>
              <w:spacing w:after="0" w:line="240" w:lineRule="auto"/>
              <w:rPr>
                <w:rFonts w:ascii="Arial" w:hAnsi="Arial" w:cs="Arial"/>
                <w:iCs/>
                <w:sz w:val="20"/>
                <w:szCs w:val="20"/>
                <w:lang w:val="en-US" w:eastAsia="sl-SI"/>
              </w:rPr>
            </w:pPr>
            <w:r w:rsidRPr="000C6966">
              <w:rPr>
                <w:rFonts w:ascii="Arial" w:eastAsia="SimSun" w:hAnsi="Arial" w:cs="Arial"/>
                <w:noProof/>
                <w:sz w:val="20"/>
                <w:szCs w:val="20"/>
                <w:lang w:val="en-US"/>
              </w:rPr>
              <w:t xml:space="preserve">Weak based on expert consensus </w:t>
            </w:r>
          </w:p>
        </w:tc>
        <w:tc>
          <w:tcPr>
            <w:tcW w:w="1639" w:type="dxa"/>
            <w:shd w:val="clear" w:color="auto" w:fill="DBE5F1"/>
            <w:vAlign w:val="center"/>
          </w:tcPr>
          <w:p w:rsidR="00B9651D" w:rsidRPr="000C6966" w:rsidRDefault="00B9651D" w:rsidP="0084246C">
            <w:pPr>
              <w:spacing w:after="0" w:line="240" w:lineRule="auto"/>
              <w:rPr>
                <w:rFonts w:ascii="Arial" w:eastAsia="SimSun" w:hAnsi="Arial" w:cs="Arial"/>
                <w:noProof/>
                <w:sz w:val="20"/>
                <w:szCs w:val="20"/>
                <w:lang w:val="en-US"/>
              </w:rPr>
            </w:pPr>
          </w:p>
        </w:tc>
        <w:tc>
          <w:tcPr>
            <w:tcW w:w="2868" w:type="dxa"/>
            <w:shd w:val="clear" w:color="auto" w:fill="DBE5F1"/>
            <w:vAlign w:val="center"/>
          </w:tcPr>
          <w:p w:rsidR="00B9651D" w:rsidRPr="000C6966" w:rsidRDefault="00B9651D" w:rsidP="0084246C">
            <w:pPr>
              <w:spacing w:after="0" w:line="240" w:lineRule="auto"/>
              <w:rPr>
                <w:rFonts w:ascii="Arial" w:eastAsia="SimSun" w:hAnsi="Arial" w:cs="Arial"/>
                <w:noProof/>
                <w:sz w:val="20"/>
                <w:szCs w:val="20"/>
                <w:lang w:val="en-GB"/>
              </w:rPr>
            </w:pPr>
            <w:r w:rsidRPr="000C6966">
              <w:rPr>
                <w:rFonts w:ascii="Arial" w:eastAsia="SimSun" w:hAnsi="Arial" w:cs="Arial"/>
                <w:sz w:val="20"/>
                <w:szCs w:val="20"/>
                <w:lang w:val="en-US"/>
              </w:rPr>
              <w:t>Expert consensus</w:t>
            </w:r>
          </w:p>
        </w:tc>
      </w:tr>
      <w:tr w:rsidR="00B9651D" w:rsidRPr="000C6966" w:rsidTr="00AB1132">
        <w:tc>
          <w:tcPr>
            <w:tcW w:w="4537" w:type="dxa"/>
            <w:shd w:val="clear" w:color="auto" w:fill="auto"/>
            <w:vAlign w:val="center"/>
          </w:tcPr>
          <w:p w:rsidR="00B9651D" w:rsidRPr="000C6966" w:rsidRDefault="00B9651D" w:rsidP="00244D53">
            <w:pPr>
              <w:spacing w:after="120" w:line="240" w:lineRule="auto"/>
              <w:rPr>
                <w:rFonts w:ascii="Arial" w:hAnsi="Arial" w:cs="Arial"/>
                <w:iCs/>
                <w:sz w:val="20"/>
                <w:szCs w:val="20"/>
                <w:lang w:val="en-US"/>
              </w:rPr>
            </w:pPr>
            <w:r>
              <w:rPr>
                <w:rFonts w:ascii="Arial" w:hAnsi="Arial" w:cs="Arial"/>
                <w:iCs/>
                <w:sz w:val="20"/>
                <w:szCs w:val="20"/>
              </w:rPr>
              <w:t>D</w:t>
            </w:r>
            <w:r w:rsidRPr="000C6966">
              <w:rPr>
                <w:rFonts w:ascii="Arial" w:hAnsi="Arial" w:cs="Arial"/>
                <w:iCs/>
                <w:sz w:val="20"/>
                <w:szCs w:val="20"/>
                <w:lang w:val="en-US"/>
              </w:rPr>
              <w:t>uring and after VIT</w:t>
            </w:r>
            <w:r>
              <w:rPr>
                <w:rFonts w:ascii="Arial" w:hAnsi="Arial" w:cs="Arial"/>
                <w:iCs/>
                <w:sz w:val="20"/>
                <w:szCs w:val="20"/>
                <w:lang w:val="en-US"/>
              </w:rPr>
              <w:t>,</w:t>
            </w:r>
            <w:r w:rsidRPr="000C6966">
              <w:rPr>
                <w:rFonts w:ascii="Arial" w:hAnsi="Arial" w:cs="Arial"/>
                <w:iCs/>
                <w:sz w:val="20"/>
                <w:szCs w:val="20"/>
                <w:lang w:val="en-US"/>
              </w:rPr>
              <w:t xml:space="preserve"> AAI may be recommended in patients at risk of multiple stings or with risk factors for relapse </w:t>
            </w:r>
          </w:p>
        </w:tc>
        <w:tc>
          <w:tcPr>
            <w:tcW w:w="1134" w:type="dxa"/>
            <w:shd w:val="clear" w:color="auto" w:fill="auto"/>
            <w:vAlign w:val="center"/>
          </w:tcPr>
          <w:p w:rsidR="00B9651D" w:rsidRPr="000C6966" w:rsidRDefault="00B9651D" w:rsidP="0084246C">
            <w:pPr>
              <w:spacing w:after="0" w:line="240" w:lineRule="auto"/>
              <w:rPr>
                <w:rFonts w:ascii="Arial" w:eastAsia="SimSun" w:hAnsi="Arial" w:cs="Arial"/>
                <w:noProof/>
                <w:sz w:val="20"/>
                <w:szCs w:val="20"/>
                <w:lang w:val="de-AT" w:eastAsia="de-AT"/>
              </w:rPr>
            </w:pPr>
            <w:r w:rsidRPr="000C6966">
              <w:rPr>
                <w:rFonts w:ascii="Arial" w:eastAsia="SimSun" w:hAnsi="Arial" w:cs="Arial"/>
                <w:sz w:val="20"/>
                <w:szCs w:val="20"/>
                <w:lang w:val="en-US"/>
              </w:rPr>
              <w:t>V</w:t>
            </w:r>
          </w:p>
        </w:tc>
        <w:tc>
          <w:tcPr>
            <w:tcW w:w="1701" w:type="dxa"/>
            <w:shd w:val="clear" w:color="auto" w:fill="auto"/>
            <w:vAlign w:val="center"/>
          </w:tcPr>
          <w:p w:rsidR="00B9651D" w:rsidRPr="000C6966" w:rsidRDefault="00B9651D" w:rsidP="0084246C">
            <w:pPr>
              <w:spacing w:after="0" w:line="240" w:lineRule="auto"/>
              <w:rPr>
                <w:rFonts w:ascii="Arial" w:eastAsia="SimSun" w:hAnsi="Arial" w:cs="Arial"/>
                <w:noProof/>
                <w:sz w:val="20"/>
                <w:szCs w:val="20"/>
                <w:lang w:val="de-AT" w:eastAsia="de-AT"/>
              </w:rPr>
            </w:pPr>
            <w:r w:rsidRPr="000C6966">
              <w:rPr>
                <w:rFonts w:ascii="Arial" w:eastAsia="SimSun" w:hAnsi="Arial" w:cs="Arial"/>
                <w:sz w:val="20"/>
                <w:szCs w:val="20"/>
                <w:lang w:val="en-US"/>
              </w:rPr>
              <w:t>D</w:t>
            </w:r>
          </w:p>
        </w:tc>
        <w:tc>
          <w:tcPr>
            <w:tcW w:w="2722" w:type="dxa"/>
            <w:gridSpan w:val="2"/>
            <w:shd w:val="clear" w:color="auto" w:fill="auto"/>
            <w:vAlign w:val="center"/>
          </w:tcPr>
          <w:p w:rsidR="00B9651D" w:rsidRPr="000C6966" w:rsidRDefault="00B9651D" w:rsidP="0084246C">
            <w:pPr>
              <w:spacing w:after="0" w:line="240" w:lineRule="auto"/>
              <w:rPr>
                <w:rFonts w:ascii="Arial" w:hAnsi="Arial" w:cs="Arial"/>
                <w:iCs/>
                <w:sz w:val="20"/>
                <w:szCs w:val="20"/>
                <w:lang w:val="en-US" w:eastAsia="sl-SI"/>
              </w:rPr>
            </w:pPr>
            <w:r w:rsidRPr="000C6966">
              <w:rPr>
                <w:rFonts w:ascii="Arial" w:eastAsia="SimSun" w:hAnsi="Arial" w:cs="Arial"/>
                <w:noProof/>
                <w:sz w:val="20"/>
                <w:szCs w:val="20"/>
                <w:lang w:val="en-US"/>
              </w:rPr>
              <w:t xml:space="preserve">Weak based on expert consensus </w:t>
            </w:r>
          </w:p>
        </w:tc>
        <w:tc>
          <w:tcPr>
            <w:tcW w:w="1639" w:type="dxa"/>
            <w:shd w:val="clear" w:color="auto" w:fill="auto"/>
            <w:vAlign w:val="center"/>
          </w:tcPr>
          <w:p w:rsidR="00B9651D" w:rsidRPr="000C6966" w:rsidRDefault="00B9651D" w:rsidP="0084246C">
            <w:pPr>
              <w:spacing w:after="0" w:line="240" w:lineRule="auto"/>
              <w:rPr>
                <w:rFonts w:ascii="Arial" w:eastAsia="SimSun" w:hAnsi="Arial" w:cs="Arial"/>
                <w:noProof/>
                <w:sz w:val="20"/>
                <w:szCs w:val="20"/>
                <w:lang w:val="en-US"/>
              </w:rPr>
            </w:pPr>
          </w:p>
        </w:tc>
        <w:tc>
          <w:tcPr>
            <w:tcW w:w="2868" w:type="dxa"/>
            <w:shd w:val="clear" w:color="auto" w:fill="auto"/>
            <w:vAlign w:val="center"/>
          </w:tcPr>
          <w:p w:rsidR="00B9651D" w:rsidRPr="000C6966" w:rsidRDefault="00B9651D" w:rsidP="0084246C">
            <w:pPr>
              <w:spacing w:after="0" w:line="240" w:lineRule="auto"/>
              <w:rPr>
                <w:rFonts w:ascii="Arial" w:eastAsia="SimSun" w:hAnsi="Arial" w:cs="Arial"/>
                <w:noProof/>
                <w:sz w:val="20"/>
                <w:szCs w:val="20"/>
                <w:lang w:val="en-GB"/>
              </w:rPr>
            </w:pPr>
            <w:r w:rsidRPr="000C6966">
              <w:rPr>
                <w:rFonts w:ascii="Arial" w:eastAsia="SimSun" w:hAnsi="Arial" w:cs="Arial"/>
                <w:noProof/>
                <w:sz w:val="20"/>
                <w:szCs w:val="20"/>
                <w:lang w:val="en-US"/>
              </w:rPr>
              <w:t>Expert consensus</w:t>
            </w:r>
          </w:p>
        </w:tc>
      </w:tr>
    </w:tbl>
    <w:p w:rsidR="00B9651D" w:rsidRPr="000C6966" w:rsidRDefault="00B9651D" w:rsidP="000C6966">
      <w:pPr>
        <w:spacing w:after="160" w:line="259" w:lineRule="auto"/>
        <w:rPr>
          <w:rFonts w:ascii="Arial" w:hAnsi="Arial" w:cs="Arial"/>
          <w:lang w:val="de-AT"/>
        </w:rPr>
      </w:pPr>
    </w:p>
    <w:p w:rsidR="00B9651D" w:rsidRPr="000C6966" w:rsidRDefault="00B9651D" w:rsidP="000C6966">
      <w:pPr>
        <w:spacing w:after="160" w:line="259" w:lineRule="auto"/>
        <w:rPr>
          <w:rFonts w:ascii="Arial" w:hAnsi="Arial" w:cs="Arial"/>
          <w:lang w:val="de-AT"/>
        </w:rPr>
      </w:pPr>
      <w:r w:rsidRPr="000C6966">
        <w:rPr>
          <w:rFonts w:ascii="Arial" w:hAnsi="Arial" w:cs="Arial"/>
          <w:lang w:val="de-AT"/>
        </w:rPr>
        <w:br w:type="page"/>
      </w:r>
    </w:p>
    <w:p w:rsidR="00B9651D" w:rsidRPr="00D371DB" w:rsidRDefault="00B9651D" w:rsidP="000C6966">
      <w:pPr>
        <w:spacing w:after="160" w:line="259" w:lineRule="auto"/>
        <w:rPr>
          <w:rFonts w:ascii="Arial" w:hAnsi="Arial" w:cs="Arial"/>
          <w:lang w:val="en-GB"/>
        </w:rPr>
      </w:pPr>
      <w:r>
        <w:rPr>
          <w:rFonts w:ascii="Arial" w:hAnsi="Arial" w:cs="Arial"/>
          <w:lang w:val="en-GB"/>
        </w:rPr>
        <w:lastRenderedPageBreak/>
        <w:t>Table 4</w:t>
      </w:r>
      <w:r w:rsidRPr="000C6966">
        <w:rPr>
          <w:rFonts w:ascii="Arial" w:hAnsi="Arial" w:cs="Arial"/>
          <w:lang w:val="en-GB"/>
        </w:rPr>
        <w:t xml:space="preserve">. </w:t>
      </w:r>
      <w:r w:rsidRPr="00D371DB">
        <w:rPr>
          <w:rFonts w:ascii="Arial" w:hAnsi="Arial" w:cs="Arial"/>
          <w:lang w:val="en-GB"/>
        </w:rPr>
        <w:t xml:space="preserve">Recommendations: </w:t>
      </w:r>
      <w:r>
        <w:rPr>
          <w:rFonts w:ascii="Arial" w:hAnsi="Arial" w:cs="Arial"/>
          <w:lang w:val="en-GB"/>
        </w:rPr>
        <w:t xml:space="preserve">risk factors and </w:t>
      </w:r>
      <w:r w:rsidRPr="00D371DB">
        <w:rPr>
          <w:rFonts w:ascii="Arial" w:hAnsi="Arial" w:cs="Arial"/>
          <w:lang w:val="en-GB"/>
        </w:rPr>
        <w:t>management</w:t>
      </w:r>
      <w:r>
        <w:rPr>
          <w:rFonts w:ascii="Arial" w:hAnsi="Arial" w:cs="Arial"/>
          <w:lang w:val="en-GB"/>
        </w:rPr>
        <w:t xml:space="preserve"> of side effects, </w:t>
      </w:r>
      <w:r w:rsidRPr="00D371DB">
        <w:rPr>
          <w:rFonts w:ascii="Arial" w:hAnsi="Arial" w:cs="Arial"/>
          <w:lang w:val="en-GB"/>
        </w:rPr>
        <w:t>risk factors for relapse</w:t>
      </w:r>
      <w:r>
        <w:rPr>
          <w:rFonts w:ascii="Arial" w:hAnsi="Arial" w:cs="Arial"/>
          <w:lang w:val="en-GB"/>
        </w:rPr>
        <w:t xml:space="preserve"> </w:t>
      </w:r>
    </w:p>
    <w:tbl>
      <w:tblPr>
        <w:tblW w:w="142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2"/>
        <w:gridCol w:w="1560"/>
        <w:gridCol w:w="1984"/>
        <w:gridCol w:w="2126"/>
        <w:gridCol w:w="2410"/>
        <w:gridCol w:w="1843"/>
      </w:tblGrid>
      <w:tr w:rsidR="00B9651D" w:rsidRPr="000C6966" w:rsidTr="00C34F2D">
        <w:tc>
          <w:tcPr>
            <w:tcW w:w="4282" w:type="dxa"/>
            <w:tcBorders>
              <w:top w:val="single" w:sz="4" w:space="0" w:color="4F81BD"/>
              <w:left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en-US"/>
              </w:rPr>
            </w:pPr>
            <w:r w:rsidRPr="000C6966">
              <w:rPr>
                <w:rFonts w:ascii="Arial" w:eastAsia="SimSun" w:hAnsi="Arial" w:cs="Arial"/>
                <w:b/>
                <w:bCs/>
                <w:color w:val="FFFFFF"/>
                <w:sz w:val="20"/>
                <w:szCs w:val="20"/>
                <w:lang w:val="en-US"/>
              </w:rPr>
              <w:t>Recommendations for individuals with venom allergy</w:t>
            </w:r>
          </w:p>
        </w:tc>
        <w:tc>
          <w:tcPr>
            <w:tcW w:w="1560"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Evidence level</w:t>
            </w:r>
          </w:p>
        </w:tc>
        <w:tc>
          <w:tcPr>
            <w:tcW w:w="1984"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Grade of recommendation</w:t>
            </w:r>
          </w:p>
        </w:tc>
        <w:tc>
          <w:tcPr>
            <w:tcW w:w="2126" w:type="dxa"/>
            <w:tcBorders>
              <w:top w:val="single" w:sz="4" w:space="0" w:color="4F81BD"/>
              <w:bottom w:val="single" w:sz="4" w:space="0" w:color="4F81BD"/>
            </w:tcBorders>
            <w:shd w:val="clear" w:color="auto" w:fill="4F81BD"/>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 xml:space="preserve">Strength of recommendation </w:t>
            </w:r>
          </w:p>
        </w:tc>
        <w:tc>
          <w:tcPr>
            <w:tcW w:w="2410"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Other considerations</w:t>
            </w:r>
          </w:p>
        </w:tc>
        <w:tc>
          <w:tcPr>
            <w:tcW w:w="1843" w:type="dxa"/>
            <w:tcBorders>
              <w:top w:val="single" w:sz="4" w:space="0" w:color="4F81BD"/>
              <w:bottom w:val="single" w:sz="4" w:space="0" w:color="4F81BD"/>
              <w:right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Key references</w:t>
            </w:r>
          </w:p>
        </w:tc>
      </w:tr>
      <w:tr w:rsidR="00B9651D" w:rsidRPr="000C6966" w:rsidTr="00C34F2D">
        <w:tc>
          <w:tcPr>
            <w:tcW w:w="4282" w:type="dxa"/>
            <w:shd w:val="clear" w:color="auto" w:fill="DBE5F1"/>
            <w:vAlign w:val="center"/>
          </w:tcPr>
          <w:p w:rsidR="00B9651D" w:rsidRPr="000C6966" w:rsidRDefault="00B9651D" w:rsidP="000C6966">
            <w:pPr>
              <w:spacing w:after="160" w:line="259" w:lineRule="auto"/>
              <w:rPr>
                <w:rFonts w:ascii="Arial" w:hAnsi="Arial" w:cs="Arial"/>
                <w:iCs/>
                <w:sz w:val="20"/>
                <w:szCs w:val="20"/>
                <w:lang w:val="en-US"/>
              </w:rPr>
            </w:pPr>
            <w:r w:rsidRPr="000C6966">
              <w:rPr>
                <w:rFonts w:ascii="Arial" w:hAnsi="Arial" w:cs="Arial"/>
                <w:iCs/>
                <w:sz w:val="20"/>
                <w:szCs w:val="20"/>
                <w:lang w:val="en-US"/>
              </w:rPr>
              <w:t xml:space="preserve">It may be recommended that patients treated with bee venom and those on rapid up-dosing protocols should be closely observed for side effects as they are at a higher risk of experiencing </w:t>
            </w:r>
            <w:r>
              <w:rPr>
                <w:rFonts w:ascii="Arial" w:hAnsi="Arial" w:cs="Arial"/>
                <w:iCs/>
                <w:sz w:val="20"/>
                <w:szCs w:val="20"/>
                <w:lang w:val="en-US"/>
              </w:rPr>
              <w:t>adverse events</w:t>
            </w:r>
          </w:p>
          <w:p w:rsidR="00B9651D" w:rsidRPr="000C6966" w:rsidRDefault="00B9651D" w:rsidP="000C6966">
            <w:pPr>
              <w:spacing w:after="0" w:line="240" w:lineRule="auto"/>
              <w:rPr>
                <w:rFonts w:ascii="Arial" w:hAnsi="Arial" w:cs="Arial"/>
                <w:iCs/>
                <w:sz w:val="20"/>
                <w:szCs w:val="20"/>
                <w:lang w:val="en-US"/>
              </w:rPr>
            </w:pPr>
          </w:p>
        </w:tc>
        <w:tc>
          <w:tcPr>
            <w:tcW w:w="1560" w:type="dxa"/>
            <w:shd w:val="clear" w:color="auto" w:fill="DBE5F1"/>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IV</w:t>
            </w:r>
          </w:p>
        </w:tc>
        <w:tc>
          <w:tcPr>
            <w:tcW w:w="1984" w:type="dxa"/>
            <w:shd w:val="clear" w:color="auto" w:fill="DBE5F1"/>
            <w:vAlign w:val="center"/>
          </w:tcPr>
          <w:p w:rsidR="00B9651D" w:rsidRPr="000C6966" w:rsidRDefault="00B9651D" w:rsidP="000C6966">
            <w:pPr>
              <w:spacing w:after="0" w:line="240" w:lineRule="auto"/>
              <w:jc w:val="center"/>
              <w:rPr>
                <w:rFonts w:ascii="Arial" w:hAnsi="Arial" w:cs="Arial"/>
                <w:sz w:val="20"/>
                <w:szCs w:val="20"/>
                <w:lang w:val="de-AT"/>
              </w:rPr>
            </w:pPr>
            <w:r w:rsidRPr="000C6966">
              <w:rPr>
                <w:rFonts w:ascii="Arial" w:hAnsi="Arial" w:cs="Arial"/>
                <w:sz w:val="20"/>
                <w:szCs w:val="20"/>
                <w:lang w:val="de-AT"/>
              </w:rPr>
              <w:t>C</w:t>
            </w:r>
          </w:p>
        </w:tc>
        <w:tc>
          <w:tcPr>
            <w:tcW w:w="2126" w:type="dxa"/>
            <w:shd w:val="clear" w:color="auto" w:fill="DBE5F1"/>
            <w:vAlign w:val="center"/>
          </w:tcPr>
          <w:p w:rsidR="00B9651D" w:rsidRPr="000C6966" w:rsidRDefault="00B9651D" w:rsidP="008248F6">
            <w:pPr>
              <w:spacing w:after="0" w:line="240" w:lineRule="auto"/>
              <w:rPr>
                <w:rFonts w:ascii="Arial" w:eastAsia="SimSun" w:hAnsi="Arial" w:cs="Arial"/>
                <w:noProof/>
                <w:sz w:val="20"/>
                <w:szCs w:val="20"/>
                <w:lang w:val="en-GB"/>
              </w:rPr>
            </w:pPr>
            <w:r w:rsidRPr="000C6966">
              <w:rPr>
                <w:rFonts w:ascii="Arial" w:eastAsia="SimSun" w:hAnsi="Arial" w:cs="Arial"/>
                <w:noProof/>
                <w:sz w:val="20"/>
                <w:szCs w:val="20"/>
                <w:lang w:val="en-GB"/>
              </w:rPr>
              <w:t>Weak based on case series studies</w:t>
            </w:r>
            <w:r w:rsidRPr="00087487">
              <w:rPr>
                <w:rFonts w:ascii="Arial" w:eastAsia="SimSun" w:hAnsi="Arial" w:cs="Arial"/>
                <w:noProof/>
                <w:sz w:val="20"/>
                <w:szCs w:val="20"/>
                <w:vertAlign w:val="superscript"/>
                <w:lang w:val="en-GB"/>
              </w:rPr>
              <w:t>24</w:t>
            </w:r>
            <w:r>
              <w:rPr>
                <w:rFonts w:ascii="Arial" w:eastAsia="SimSun" w:hAnsi="Arial" w:cs="Arial"/>
                <w:sz w:val="20"/>
                <w:szCs w:val="20"/>
                <w:lang w:val="en-GB"/>
              </w:rPr>
              <w:t xml:space="preserve"> </w:t>
            </w:r>
            <w:r w:rsidRPr="00087487">
              <w:rPr>
                <w:rFonts w:ascii="Arial" w:eastAsia="SimSun" w:hAnsi="Arial" w:cs="Arial"/>
                <w:noProof/>
                <w:sz w:val="20"/>
                <w:szCs w:val="20"/>
                <w:vertAlign w:val="superscript"/>
                <w:lang w:val="en-GB"/>
              </w:rPr>
              <w:t>43</w:t>
            </w:r>
          </w:p>
          <w:p w:rsidR="00B9651D" w:rsidRPr="000C6966" w:rsidRDefault="00B9651D" w:rsidP="000C6966">
            <w:pPr>
              <w:spacing w:after="0" w:line="240" w:lineRule="auto"/>
              <w:rPr>
                <w:rFonts w:ascii="Arial" w:hAnsi="Arial" w:cs="Arial"/>
                <w:sz w:val="20"/>
                <w:szCs w:val="20"/>
                <w:lang w:val="en-US"/>
              </w:rPr>
            </w:pPr>
          </w:p>
        </w:tc>
        <w:tc>
          <w:tcPr>
            <w:tcW w:w="2410" w:type="dxa"/>
            <w:shd w:val="clear" w:color="auto" w:fill="DBE5F1"/>
            <w:vAlign w:val="center"/>
          </w:tcPr>
          <w:p w:rsidR="00B9651D" w:rsidRPr="000C6966" w:rsidRDefault="00B9651D" w:rsidP="006D670F">
            <w:pPr>
              <w:spacing w:after="0" w:line="240" w:lineRule="auto"/>
              <w:rPr>
                <w:rFonts w:ascii="Arial" w:hAnsi="Arial" w:cs="Arial"/>
                <w:sz w:val="20"/>
                <w:szCs w:val="20"/>
                <w:lang w:val="en-US"/>
              </w:rPr>
            </w:pPr>
            <w:r w:rsidRPr="000C6966">
              <w:rPr>
                <w:rFonts w:ascii="Arial" w:hAnsi="Arial" w:cs="Arial"/>
                <w:sz w:val="20"/>
                <w:szCs w:val="20"/>
                <w:lang w:val="en-US"/>
              </w:rPr>
              <w:t>The intake of beta-blockers or ACE</w:t>
            </w:r>
            <w:r>
              <w:rPr>
                <w:rFonts w:ascii="Arial" w:hAnsi="Arial" w:cs="Arial"/>
                <w:sz w:val="20"/>
                <w:szCs w:val="20"/>
                <w:lang w:val="en-US"/>
              </w:rPr>
              <w:t xml:space="preserve"> inhibitors are not </w:t>
            </w:r>
            <w:r w:rsidRPr="000C6966">
              <w:rPr>
                <w:rFonts w:ascii="Arial" w:hAnsi="Arial" w:cs="Arial"/>
                <w:sz w:val="20"/>
                <w:szCs w:val="20"/>
                <w:lang w:val="en-US"/>
              </w:rPr>
              <w:t xml:space="preserve">risk factors for </w:t>
            </w:r>
            <w:r>
              <w:rPr>
                <w:rFonts w:ascii="Arial" w:hAnsi="Arial" w:cs="Arial"/>
                <w:sz w:val="20"/>
                <w:szCs w:val="20"/>
                <w:lang w:val="en-US"/>
              </w:rPr>
              <w:t>adverse events during VIT</w:t>
            </w:r>
            <w:r w:rsidRPr="000C6966">
              <w:rPr>
                <w:rFonts w:ascii="Arial" w:hAnsi="Arial" w:cs="Arial"/>
                <w:sz w:val="20"/>
                <w:szCs w:val="20"/>
                <w:lang w:val="en-US"/>
              </w:rPr>
              <w:t xml:space="preserve">. </w:t>
            </w:r>
            <w:r>
              <w:rPr>
                <w:rFonts w:ascii="Arial" w:hAnsi="Arial" w:cs="Arial"/>
                <w:sz w:val="20"/>
                <w:szCs w:val="20"/>
                <w:lang w:val="en-US"/>
              </w:rPr>
              <w:t>Also most of the mastocytosis patients tolerate VIT well</w:t>
            </w:r>
          </w:p>
        </w:tc>
        <w:tc>
          <w:tcPr>
            <w:tcW w:w="1843" w:type="dxa"/>
            <w:shd w:val="clear" w:color="auto" w:fill="DBE5F1"/>
            <w:vAlign w:val="center"/>
          </w:tcPr>
          <w:p w:rsidR="00B9651D" w:rsidRPr="000C6966" w:rsidRDefault="00B9651D" w:rsidP="000C6966">
            <w:pPr>
              <w:spacing w:after="0" w:line="240" w:lineRule="auto"/>
              <w:rPr>
                <w:rFonts w:ascii="Arial" w:eastAsia="SimSun" w:hAnsi="Arial" w:cs="Arial"/>
                <w:sz w:val="20"/>
                <w:szCs w:val="20"/>
                <w:lang w:val="en-GB"/>
              </w:rPr>
            </w:pPr>
            <w:r w:rsidRPr="000C6966">
              <w:rPr>
                <w:rFonts w:ascii="Arial" w:eastAsia="SimSun" w:hAnsi="Arial" w:cs="Arial"/>
                <w:b/>
                <w:sz w:val="20"/>
                <w:szCs w:val="20"/>
                <w:lang w:val="en-GB"/>
              </w:rPr>
              <w:t xml:space="preserve"> </w:t>
            </w:r>
          </w:p>
          <w:p w:rsidR="00B9651D" w:rsidRPr="000C6966" w:rsidRDefault="00B9651D" w:rsidP="000C6966">
            <w:pPr>
              <w:spacing w:after="0" w:line="240" w:lineRule="auto"/>
              <w:rPr>
                <w:rFonts w:ascii="Arial" w:eastAsia="SimSun" w:hAnsi="Arial" w:cs="Arial"/>
                <w:sz w:val="20"/>
                <w:szCs w:val="20"/>
                <w:lang w:val="en-GB"/>
              </w:rPr>
            </w:pPr>
            <w:r>
              <w:rPr>
                <w:rFonts w:ascii="Arial" w:eastAsia="SimSun" w:hAnsi="Arial" w:cs="Arial"/>
                <w:sz w:val="20"/>
                <w:szCs w:val="20"/>
                <w:lang w:val="en-GB"/>
              </w:rPr>
              <w:t xml:space="preserve"> Ruë</w:t>
            </w:r>
            <w:r w:rsidRPr="000C6966">
              <w:rPr>
                <w:rFonts w:ascii="Arial" w:eastAsia="SimSun" w:hAnsi="Arial" w:cs="Arial"/>
                <w:sz w:val="20"/>
                <w:szCs w:val="20"/>
                <w:lang w:val="en-GB"/>
              </w:rPr>
              <w:t>ff 2010</w:t>
            </w:r>
            <w:r w:rsidRPr="00087487">
              <w:rPr>
                <w:rFonts w:ascii="Arial" w:eastAsia="SimSun" w:hAnsi="Arial" w:cs="Arial"/>
                <w:noProof/>
                <w:sz w:val="20"/>
                <w:szCs w:val="20"/>
                <w:vertAlign w:val="superscript"/>
                <w:lang w:val="en-GB"/>
              </w:rPr>
              <w:t>24</w:t>
            </w:r>
          </w:p>
          <w:p w:rsidR="00B9651D" w:rsidRPr="000C6966" w:rsidRDefault="00B9651D" w:rsidP="00087487">
            <w:pPr>
              <w:spacing w:after="0" w:line="240" w:lineRule="auto"/>
              <w:rPr>
                <w:rFonts w:ascii="Arial" w:hAnsi="Arial" w:cs="Arial"/>
                <w:sz w:val="20"/>
                <w:szCs w:val="20"/>
                <w:lang w:val="de-AT"/>
              </w:rPr>
            </w:pPr>
            <w:r w:rsidRPr="000C6966">
              <w:rPr>
                <w:rFonts w:ascii="Arial" w:eastAsia="SimSun" w:hAnsi="Arial" w:cs="Arial"/>
                <w:sz w:val="20"/>
                <w:szCs w:val="20"/>
                <w:lang w:val="en-GB"/>
              </w:rPr>
              <w:t xml:space="preserve"> Mosbech 2000</w:t>
            </w:r>
            <w:r w:rsidRPr="00087487">
              <w:rPr>
                <w:rFonts w:ascii="Arial" w:eastAsia="SimSun" w:hAnsi="Arial" w:cs="Arial"/>
                <w:noProof/>
                <w:sz w:val="20"/>
                <w:szCs w:val="20"/>
                <w:vertAlign w:val="superscript"/>
                <w:lang w:val="en-GB"/>
              </w:rPr>
              <w:t>43</w:t>
            </w:r>
          </w:p>
        </w:tc>
      </w:tr>
      <w:tr w:rsidR="00B9651D" w:rsidRPr="000C6966" w:rsidTr="00C34F2D">
        <w:tc>
          <w:tcPr>
            <w:tcW w:w="4282" w:type="dxa"/>
            <w:shd w:val="clear" w:color="auto" w:fill="auto"/>
            <w:vAlign w:val="center"/>
          </w:tcPr>
          <w:p w:rsidR="00B9651D" w:rsidRPr="000C6966" w:rsidRDefault="00B9651D" w:rsidP="000C6966">
            <w:pPr>
              <w:spacing w:after="0" w:line="240" w:lineRule="auto"/>
              <w:rPr>
                <w:rFonts w:ascii="Arial" w:hAnsi="Arial" w:cs="Arial"/>
                <w:iCs/>
                <w:sz w:val="20"/>
                <w:szCs w:val="20"/>
                <w:lang w:val="en-US"/>
              </w:rPr>
            </w:pPr>
            <w:r w:rsidRPr="000C6966">
              <w:rPr>
                <w:rFonts w:ascii="Arial" w:hAnsi="Arial" w:cs="Arial"/>
                <w:iCs/>
                <w:sz w:val="20"/>
                <w:szCs w:val="20"/>
                <w:lang w:val="en-US"/>
              </w:rPr>
              <w:t xml:space="preserve">It may be recommended that patients with severe initial sting reactions, high skin test reactivity, and high venom specific IgE levels do not require special precautions during VIT, as they are not associated with a higher risk of </w:t>
            </w:r>
            <w:r>
              <w:rPr>
                <w:rFonts w:ascii="Arial" w:hAnsi="Arial" w:cs="Arial"/>
                <w:iCs/>
                <w:sz w:val="20"/>
                <w:szCs w:val="20"/>
                <w:lang w:val="en-US"/>
              </w:rPr>
              <w:t>adverse events</w:t>
            </w:r>
          </w:p>
        </w:tc>
        <w:tc>
          <w:tcPr>
            <w:tcW w:w="1560" w:type="dxa"/>
            <w:shd w:val="clear" w:color="auto" w:fill="auto"/>
            <w:vAlign w:val="center"/>
          </w:tcPr>
          <w:p w:rsidR="00B9651D" w:rsidRPr="000C6966" w:rsidRDefault="00B9651D" w:rsidP="000C6966">
            <w:pPr>
              <w:spacing w:after="0" w:line="240" w:lineRule="auto"/>
              <w:jc w:val="center"/>
              <w:rPr>
                <w:rFonts w:ascii="Arial" w:eastAsia="SimSun" w:hAnsi="Arial" w:cs="Arial"/>
                <w:noProof/>
                <w:sz w:val="20"/>
                <w:szCs w:val="20"/>
                <w:lang w:val="de-AT" w:eastAsia="de-AT"/>
              </w:rPr>
            </w:pPr>
            <w:r w:rsidRPr="000C6966">
              <w:rPr>
                <w:rFonts w:ascii="Arial" w:eastAsia="SimSun" w:hAnsi="Arial" w:cs="Arial"/>
                <w:noProof/>
                <w:sz w:val="20"/>
                <w:szCs w:val="20"/>
                <w:lang w:val="de-AT" w:eastAsia="de-AT"/>
              </w:rPr>
              <w:t>IV</w:t>
            </w:r>
          </w:p>
        </w:tc>
        <w:tc>
          <w:tcPr>
            <w:tcW w:w="1984" w:type="dxa"/>
            <w:shd w:val="clear" w:color="auto" w:fill="auto"/>
            <w:vAlign w:val="center"/>
          </w:tcPr>
          <w:p w:rsidR="00B9651D" w:rsidRPr="000C6966" w:rsidRDefault="00B9651D" w:rsidP="000C6966">
            <w:pPr>
              <w:spacing w:after="0" w:line="240" w:lineRule="auto"/>
              <w:jc w:val="center"/>
              <w:rPr>
                <w:rFonts w:ascii="Arial" w:eastAsia="SimSun" w:hAnsi="Arial" w:cs="Arial"/>
                <w:noProof/>
                <w:sz w:val="20"/>
                <w:szCs w:val="20"/>
                <w:lang w:val="de-AT" w:eastAsia="de-AT"/>
              </w:rPr>
            </w:pPr>
            <w:r w:rsidRPr="000C6966">
              <w:rPr>
                <w:rFonts w:ascii="Arial" w:eastAsia="SimSun" w:hAnsi="Arial" w:cs="Arial"/>
                <w:noProof/>
                <w:sz w:val="20"/>
                <w:szCs w:val="20"/>
                <w:lang w:val="de-AT" w:eastAsia="de-AT"/>
              </w:rPr>
              <w:t>C</w:t>
            </w:r>
          </w:p>
        </w:tc>
        <w:tc>
          <w:tcPr>
            <w:tcW w:w="2126" w:type="dxa"/>
            <w:shd w:val="clear" w:color="auto" w:fill="auto"/>
            <w:vAlign w:val="center"/>
          </w:tcPr>
          <w:p w:rsidR="00B9651D" w:rsidRPr="000C6966" w:rsidRDefault="00B9651D" w:rsidP="000C6966">
            <w:pPr>
              <w:spacing w:after="0" w:line="240" w:lineRule="auto"/>
              <w:rPr>
                <w:rFonts w:ascii="Arial" w:eastAsia="SimSun" w:hAnsi="Arial" w:cs="Arial"/>
                <w:noProof/>
                <w:sz w:val="20"/>
                <w:szCs w:val="20"/>
                <w:lang w:val="en-GB"/>
              </w:rPr>
            </w:pPr>
            <w:r w:rsidRPr="000C6966">
              <w:rPr>
                <w:rFonts w:ascii="Arial" w:eastAsia="SimSun" w:hAnsi="Arial" w:cs="Arial"/>
                <w:noProof/>
                <w:sz w:val="20"/>
                <w:szCs w:val="20"/>
                <w:lang w:val="en-GB"/>
              </w:rPr>
              <w:t xml:space="preserve">Weak based on </w:t>
            </w:r>
          </w:p>
          <w:p w:rsidR="00B9651D" w:rsidRPr="000C6966" w:rsidRDefault="00B9651D" w:rsidP="00293E44">
            <w:pPr>
              <w:spacing w:after="0" w:line="240" w:lineRule="auto"/>
              <w:rPr>
                <w:rFonts w:ascii="Arial" w:eastAsia="SimSun" w:hAnsi="Arial" w:cs="Arial"/>
                <w:sz w:val="20"/>
                <w:szCs w:val="20"/>
                <w:lang w:val="en-GB"/>
              </w:rPr>
            </w:pPr>
            <w:r w:rsidRPr="000C6966">
              <w:rPr>
                <w:rFonts w:ascii="Arial" w:eastAsia="SimSun" w:hAnsi="Arial" w:cs="Arial"/>
                <w:noProof/>
                <w:sz w:val="20"/>
                <w:szCs w:val="20"/>
                <w:lang w:val="en-GB"/>
              </w:rPr>
              <w:t>case series studies</w:t>
            </w:r>
            <w:r w:rsidRPr="00087487">
              <w:rPr>
                <w:rFonts w:ascii="Arial" w:eastAsia="SimSun" w:hAnsi="Arial" w:cs="Arial"/>
                <w:noProof/>
                <w:sz w:val="20"/>
                <w:szCs w:val="20"/>
                <w:vertAlign w:val="superscript"/>
                <w:lang w:val="en-GB"/>
              </w:rPr>
              <w:t>25</w:t>
            </w:r>
          </w:p>
          <w:p w:rsidR="00B9651D" w:rsidRPr="000C6966" w:rsidRDefault="00B9651D" w:rsidP="00293E44">
            <w:pPr>
              <w:spacing w:after="0" w:line="240" w:lineRule="auto"/>
              <w:rPr>
                <w:rFonts w:ascii="Arial" w:eastAsia="SimSun" w:hAnsi="Arial" w:cs="Arial"/>
                <w:sz w:val="20"/>
                <w:szCs w:val="20"/>
                <w:lang w:val="en-GB"/>
              </w:rPr>
            </w:pPr>
            <w:r w:rsidRPr="00087487">
              <w:rPr>
                <w:rFonts w:ascii="Arial" w:eastAsia="SimSun" w:hAnsi="Arial" w:cs="Arial"/>
                <w:noProof/>
                <w:sz w:val="20"/>
                <w:szCs w:val="20"/>
                <w:vertAlign w:val="superscript"/>
                <w:lang w:val="en-GB"/>
              </w:rPr>
              <w:t>24</w:t>
            </w:r>
            <w:r>
              <w:rPr>
                <w:rFonts w:ascii="Arial" w:eastAsia="SimSun" w:hAnsi="Arial" w:cs="Arial"/>
                <w:sz w:val="20"/>
                <w:szCs w:val="20"/>
                <w:lang w:val="en-GB"/>
              </w:rPr>
              <w:t xml:space="preserve"> </w:t>
            </w:r>
            <w:r w:rsidRPr="00087487">
              <w:rPr>
                <w:rFonts w:ascii="Arial" w:eastAsia="SimSun" w:hAnsi="Arial" w:cs="Arial"/>
                <w:noProof/>
                <w:sz w:val="20"/>
                <w:szCs w:val="20"/>
                <w:vertAlign w:val="superscript"/>
                <w:lang w:val="en-GB"/>
              </w:rPr>
              <w:t>84</w:t>
            </w:r>
          </w:p>
          <w:p w:rsidR="00B9651D" w:rsidRPr="000C6966" w:rsidRDefault="00B9651D" w:rsidP="000C6966">
            <w:pPr>
              <w:spacing w:after="0" w:line="240" w:lineRule="auto"/>
              <w:rPr>
                <w:rFonts w:ascii="Arial" w:eastAsia="SimSun" w:hAnsi="Arial" w:cs="Arial"/>
                <w:noProof/>
                <w:sz w:val="20"/>
                <w:szCs w:val="20"/>
                <w:lang w:val="en-GB"/>
              </w:rPr>
            </w:pPr>
            <w:r w:rsidRPr="000C6966">
              <w:rPr>
                <w:rFonts w:ascii="Arial" w:eastAsia="SimSun" w:hAnsi="Arial" w:cs="Arial"/>
                <w:noProof/>
                <w:sz w:val="20"/>
                <w:szCs w:val="20"/>
                <w:lang w:val="en-GB"/>
              </w:rPr>
              <w:t xml:space="preserve"> </w:t>
            </w:r>
          </w:p>
        </w:tc>
        <w:tc>
          <w:tcPr>
            <w:tcW w:w="2410" w:type="dxa"/>
            <w:shd w:val="clear" w:color="auto" w:fill="auto"/>
            <w:vAlign w:val="center"/>
          </w:tcPr>
          <w:p w:rsidR="00B9651D" w:rsidRPr="000C6966" w:rsidRDefault="00B9651D" w:rsidP="000C6966">
            <w:pPr>
              <w:spacing w:after="0" w:line="240" w:lineRule="auto"/>
              <w:rPr>
                <w:rFonts w:ascii="Arial" w:eastAsia="SimSun" w:hAnsi="Arial" w:cs="Arial"/>
                <w:noProof/>
                <w:sz w:val="20"/>
                <w:szCs w:val="20"/>
                <w:lang w:val="en-US"/>
              </w:rPr>
            </w:pPr>
          </w:p>
        </w:tc>
        <w:tc>
          <w:tcPr>
            <w:tcW w:w="1843" w:type="dxa"/>
            <w:shd w:val="clear" w:color="auto" w:fill="auto"/>
            <w:vAlign w:val="center"/>
          </w:tcPr>
          <w:p w:rsidR="00B9651D" w:rsidRPr="000C6966" w:rsidRDefault="00B9651D" w:rsidP="000C6966">
            <w:pPr>
              <w:spacing w:after="0" w:line="240" w:lineRule="auto"/>
              <w:rPr>
                <w:rFonts w:ascii="Arial" w:eastAsia="SimSun" w:hAnsi="Arial" w:cs="Arial"/>
                <w:sz w:val="20"/>
                <w:szCs w:val="20"/>
                <w:lang w:val="en-GB"/>
              </w:rPr>
            </w:pPr>
            <w:r w:rsidRPr="000C6966">
              <w:rPr>
                <w:rFonts w:ascii="Arial" w:eastAsia="SimSun" w:hAnsi="Arial" w:cs="Arial"/>
                <w:sz w:val="20"/>
                <w:szCs w:val="20"/>
                <w:lang w:val="en-GB"/>
              </w:rPr>
              <w:t>Stoevesandt 2014</w:t>
            </w:r>
            <w:r w:rsidRPr="00087487">
              <w:rPr>
                <w:rFonts w:ascii="Arial" w:eastAsia="SimSun" w:hAnsi="Arial" w:cs="Arial"/>
                <w:noProof/>
                <w:sz w:val="20"/>
                <w:szCs w:val="20"/>
                <w:vertAlign w:val="superscript"/>
                <w:lang w:val="en-GB"/>
              </w:rPr>
              <w:t>25</w:t>
            </w:r>
          </w:p>
          <w:p w:rsidR="00B9651D" w:rsidRPr="000C6966" w:rsidRDefault="00B9651D" w:rsidP="000C6966">
            <w:pPr>
              <w:spacing w:after="0" w:line="240" w:lineRule="auto"/>
              <w:rPr>
                <w:rFonts w:ascii="Arial" w:eastAsia="SimSun" w:hAnsi="Arial" w:cs="Arial"/>
                <w:sz w:val="20"/>
                <w:szCs w:val="20"/>
                <w:lang w:val="en-GB"/>
              </w:rPr>
            </w:pPr>
            <w:r>
              <w:rPr>
                <w:rFonts w:ascii="Arial" w:eastAsia="SimSun" w:hAnsi="Arial" w:cs="Arial"/>
                <w:sz w:val="20"/>
                <w:szCs w:val="20"/>
                <w:lang w:val="en-GB"/>
              </w:rPr>
              <w:t>Ruë</w:t>
            </w:r>
            <w:r w:rsidRPr="000C6966">
              <w:rPr>
                <w:rFonts w:ascii="Arial" w:eastAsia="SimSun" w:hAnsi="Arial" w:cs="Arial"/>
                <w:sz w:val="20"/>
                <w:szCs w:val="20"/>
                <w:lang w:val="en-GB"/>
              </w:rPr>
              <w:t>ff 2010</w:t>
            </w:r>
            <w:r w:rsidRPr="00087487">
              <w:rPr>
                <w:rFonts w:ascii="Arial" w:eastAsia="SimSun" w:hAnsi="Arial" w:cs="Arial"/>
                <w:noProof/>
                <w:sz w:val="20"/>
                <w:szCs w:val="20"/>
                <w:vertAlign w:val="superscript"/>
                <w:lang w:val="en-GB"/>
              </w:rPr>
              <w:t>24</w:t>
            </w:r>
          </w:p>
          <w:p w:rsidR="00B9651D" w:rsidRPr="000C6966" w:rsidRDefault="00B9651D" w:rsidP="000C6966">
            <w:pPr>
              <w:spacing w:after="0" w:line="240" w:lineRule="auto"/>
              <w:rPr>
                <w:rFonts w:ascii="Arial" w:eastAsia="SimSun" w:hAnsi="Arial" w:cs="Arial"/>
                <w:sz w:val="20"/>
                <w:szCs w:val="20"/>
                <w:lang w:val="en-GB"/>
              </w:rPr>
            </w:pPr>
            <w:r w:rsidRPr="000C6966">
              <w:rPr>
                <w:rFonts w:ascii="Arial" w:eastAsia="SimSun" w:hAnsi="Arial" w:cs="Arial"/>
                <w:sz w:val="20"/>
                <w:szCs w:val="20"/>
                <w:lang w:val="en-GB"/>
              </w:rPr>
              <w:t>Lockey 1990</w:t>
            </w:r>
            <w:r w:rsidRPr="00087487">
              <w:rPr>
                <w:rFonts w:ascii="Arial" w:eastAsia="SimSun" w:hAnsi="Arial" w:cs="Arial"/>
                <w:noProof/>
                <w:sz w:val="20"/>
                <w:szCs w:val="20"/>
                <w:vertAlign w:val="superscript"/>
                <w:lang w:val="en-GB"/>
              </w:rPr>
              <w:t>84</w:t>
            </w:r>
          </w:p>
          <w:p w:rsidR="00B9651D" w:rsidRPr="000C6966" w:rsidRDefault="00B9651D" w:rsidP="000C6966">
            <w:pPr>
              <w:spacing w:after="0" w:line="240" w:lineRule="auto"/>
              <w:rPr>
                <w:rFonts w:ascii="Arial" w:eastAsia="SimSun" w:hAnsi="Arial" w:cs="Arial"/>
                <w:sz w:val="20"/>
                <w:szCs w:val="20"/>
                <w:lang w:val="en-GB"/>
              </w:rPr>
            </w:pPr>
            <w:r w:rsidRPr="000C6966">
              <w:rPr>
                <w:rFonts w:ascii="Arial" w:eastAsia="SimSun" w:hAnsi="Arial" w:cs="Arial"/>
                <w:sz w:val="20"/>
                <w:szCs w:val="20"/>
                <w:lang w:val="en-GB"/>
              </w:rPr>
              <w:t xml:space="preserve"> </w:t>
            </w:r>
          </w:p>
          <w:p w:rsidR="00B9651D" w:rsidRPr="000C6966" w:rsidRDefault="00B9651D" w:rsidP="000C6966">
            <w:pPr>
              <w:spacing w:after="0" w:line="240" w:lineRule="auto"/>
              <w:rPr>
                <w:rFonts w:ascii="Arial" w:eastAsia="SimSun" w:hAnsi="Arial" w:cs="Arial"/>
                <w:b/>
                <w:sz w:val="20"/>
                <w:szCs w:val="20"/>
                <w:lang w:val="en-GB"/>
              </w:rPr>
            </w:pPr>
            <w:r w:rsidRPr="000C6966">
              <w:rPr>
                <w:rFonts w:ascii="Arial" w:eastAsia="SimSun" w:hAnsi="Arial" w:cs="Arial"/>
                <w:sz w:val="20"/>
                <w:szCs w:val="20"/>
                <w:lang w:val="en-GB"/>
              </w:rPr>
              <w:t xml:space="preserve"> </w:t>
            </w:r>
          </w:p>
        </w:tc>
      </w:tr>
      <w:tr w:rsidR="00B9651D" w:rsidRPr="000C6966" w:rsidTr="00C34F2D">
        <w:trPr>
          <w:trHeight w:val="1166"/>
        </w:trPr>
        <w:tc>
          <w:tcPr>
            <w:tcW w:w="4282" w:type="dxa"/>
            <w:shd w:val="clear" w:color="auto" w:fill="DBE5F1"/>
            <w:vAlign w:val="center"/>
          </w:tcPr>
          <w:p w:rsidR="00B9651D" w:rsidRPr="000C6966" w:rsidRDefault="00B9651D" w:rsidP="0024005E">
            <w:pPr>
              <w:spacing w:after="120" w:line="240" w:lineRule="auto"/>
              <w:ind w:right="-79"/>
              <w:rPr>
                <w:rFonts w:ascii="Arial" w:hAnsi="Arial" w:cs="Arial"/>
                <w:sz w:val="20"/>
                <w:szCs w:val="20"/>
                <w:lang w:val="en-US"/>
              </w:rPr>
            </w:pPr>
            <w:r w:rsidRPr="000C6966">
              <w:rPr>
                <w:rFonts w:ascii="Arial" w:hAnsi="Arial" w:cs="Arial"/>
                <w:iCs/>
                <w:color w:val="000000"/>
                <w:sz w:val="20"/>
                <w:szCs w:val="20"/>
                <w:lang w:val="en-US"/>
              </w:rPr>
              <w:t xml:space="preserve">In case of VIT- related </w:t>
            </w:r>
            <w:r>
              <w:rPr>
                <w:rFonts w:ascii="Arial" w:hAnsi="Arial" w:cs="Arial"/>
                <w:iCs/>
                <w:color w:val="000000"/>
                <w:sz w:val="20"/>
                <w:szCs w:val="20"/>
                <w:lang w:val="en-US"/>
              </w:rPr>
              <w:t>systemic adverse events during build-up phase</w:t>
            </w:r>
            <w:r w:rsidRPr="000C6966">
              <w:rPr>
                <w:rFonts w:ascii="Arial" w:hAnsi="Arial" w:cs="Arial"/>
                <w:iCs/>
                <w:color w:val="000000"/>
                <w:sz w:val="20"/>
                <w:szCs w:val="20"/>
                <w:lang w:val="en-US"/>
              </w:rPr>
              <w:t xml:space="preserve">, a temporary reduction of the venom dose </w:t>
            </w:r>
            <w:r>
              <w:rPr>
                <w:rFonts w:ascii="Arial" w:hAnsi="Arial" w:cs="Arial"/>
                <w:iCs/>
                <w:color w:val="000000"/>
                <w:sz w:val="20"/>
                <w:szCs w:val="20"/>
                <w:lang w:val="en-US"/>
              </w:rPr>
              <w:t xml:space="preserve">(e.g. going one to two steps back in the protocol) </w:t>
            </w:r>
            <w:r w:rsidRPr="000C6966">
              <w:rPr>
                <w:rFonts w:ascii="Arial" w:hAnsi="Arial" w:cs="Arial"/>
                <w:iCs/>
                <w:color w:val="000000"/>
                <w:sz w:val="20"/>
                <w:szCs w:val="20"/>
                <w:lang w:val="en-US"/>
              </w:rPr>
              <w:t xml:space="preserve">may be recommended to avoid further </w:t>
            </w:r>
            <w:r>
              <w:rPr>
                <w:rFonts w:ascii="Arial" w:hAnsi="Arial" w:cs="Arial"/>
                <w:iCs/>
                <w:color w:val="000000"/>
                <w:sz w:val="20"/>
                <w:szCs w:val="20"/>
                <w:lang w:val="en-US"/>
              </w:rPr>
              <w:t>adverse events</w:t>
            </w:r>
          </w:p>
        </w:tc>
        <w:tc>
          <w:tcPr>
            <w:tcW w:w="1560" w:type="dxa"/>
            <w:shd w:val="clear" w:color="auto" w:fill="DBE5F1"/>
            <w:vAlign w:val="center"/>
          </w:tcPr>
          <w:p w:rsidR="00B9651D" w:rsidRPr="000C6966" w:rsidRDefault="00B9651D" w:rsidP="000C6966">
            <w:pPr>
              <w:spacing w:after="0" w:line="240" w:lineRule="auto"/>
              <w:jc w:val="center"/>
              <w:rPr>
                <w:rFonts w:ascii="Arial" w:hAnsi="Arial" w:cs="Arial"/>
                <w:sz w:val="20"/>
                <w:szCs w:val="20"/>
                <w:lang w:val="de-AT"/>
              </w:rPr>
            </w:pPr>
            <w:r w:rsidRPr="000C6966">
              <w:rPr>
                <w:rFonts w:ascii="Arial" w:eastAsia="SimSun" w:hAnsi="Arial" w:cs="Arial"/>
                <w:sz w:val="20"/>
                <w:szCs w:val="20"/>
                <w:lang w:val="en-US"/>
              </w:rPr>
              <w:t>V</w:t>
            </w:r>
          </w:p>
        </w:tc>
        <w:tc>
          <w:tcPr>
            <w:tcW w:w="1984" w:type="dxa"/>
            <w:shd w:val="clear" w:color="auto" w:fill="DBE5F1"/>
            <w:vAlign w:val="center"/>
          </w:tcPr>
          <w:p w:rsidR="00B9651D" w:rsidRPr="000C6966" w:rsidRDefault="00B9651D" w:rsidP="000C6966">
            <w:pPr>
              <w:spacing w:after="0" w:line="240" w:lineRule="auto"/>
              <w:jc w:val="center"/>
              <w:rPr>
                <w:rFonts w:ascii="Arial" w:hAnsi="Arial" w:cs="Arial"/>
                <w:sz w:val="20"/>
                <w:szCs w:val="20"/>
                <w:lang w:val="de-AT"/>
              </w:rPr>
            </w:pPr>
            <w:r w:rsidRPr="000C6966">
              <w:rPr>
                <w:rFonts w:ascii="Arial" w:eastAsia="SimSun" w:hAnsi="Arial" w:cs="Arial"/>
                <w:sz w:val="20"/>
                <w:szCs w:val="20"/>
                <w:lang w:val="en-US"/>
              </w:rPr>
              <w:t>D</w:t>
            </w:r>
          </w:p>
        </w:tc>
        <w:tc>
          <w:tcPr>
            <w:tcW w:w="2126" w:type="dxa"/>
            <w:shd w:val="clear" w:color="auto" w:fill="DBE5F1"/>
            <w:vAlign w:val="center"/>
          </w:tcPr>
          <w:p w:rsidR="00B9651D" w:rsidRPr="000C6966" w:rsidRDefault="00B9651D" w:rsidP="000C6966">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GB"/>
              </w:rPr>
              <w:t>Weak</w:t>
            </w:r>
            <w:r w:rsidRPr="000C6966">
              <w:rPr>
                <w:rFonts w:ascii="Arial" w:eastAsia="SimSun" w:hAnsi="Arial" w:cs="Arial"/>
                <w:noProof/>
                <w:sz w:val="20"/>
                <w:szCs w:val="20"/>
                <w:lang w:val="en-US"/>
              </w:rPr>
              <w:t xml:space="preserve"> based on expert consensus</w:t>
            </w:r>
          </w:p>
          <w:p w:rsidR="00B9651D" w:rsidRPr="000C6966" w:rsidRDefault="00B9651D" w:rsidP="000C6966">
            <w:pPr>
              <w:spacing w:after="0" w:line="240" w:lineRule="auto"/>
              <w:rPr>
                <w:rFonts w:ascii="Arial" w:hAnsi="Arial" w:cs="Arial"/>
                <w:sz w:val="20"/>
                <w:szCs w:val="20"/>
                <w:lang w:val="en-US"/>
              </w:rPr>
            </w:pPr>
          </w:p>
        </w:tc>
        <w:tc>
          <w:tcPr>
            <w:tcW w:w="2410" w:type="dxa"/>
            <w:shd w:val="clear" w:color="auto" w:fill="DBE5F1"/>
            <w:vAlign w:val="center"/>
          </w:tcPr>
          <w:p w:rsidR="00B9651D" w:rsidRPr="000C6966" w:rsidRDefault="00B9651D" w:rsidP="000C6966">
            <w:pPr>
              <w:spacing w:after="0" w:line="240" w:lineRule="auto"/>
              <w:rPr>
                <w:rFonts w:ascii="Arial" w:hAnsi="Arial" w:cs="Arial"/>
                <w:sz w:val="20"/>
                <w:szCs w:val="20"/>
                <w:lang w:val="en-US"/>
              </w:rPr>
            </w:pPr>
          </w:p>
        </w:tc>
        <w:tc>
          <w:tcPr>
            <w:tcW w:w="1843" w:type="dxa"/>
            <w:shd w:val="clear" w:color="auto" w:fill="DBE5F1"/>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hAnsi="Arial" w:cs="Arial"/>
                <w:sz w:val="20"/>
                <w:szCs w:val="20"/>
                <w:lang w:val="de-AT"/>
              </w:rPr>
              <w:t>Expert consensus</w:t>
            </w:r>
          </w:p>
        </w:tc>
      </w:tr>
      <w:tr w:rsidR="00B9651D" w:rsidRPr="000C6966" w:rsidTr="00C34F2D">
        <w:trPr>
          <w:trHeight w:val="812"/>
        </w:trPr>
        <w:tc>
          <w:tcPr>
            <w:tcW w:w="4282" w:type="dxa"/>
            <w:vAlign w:val="center"/>
          </w:tcPr>
          <w:p w:rsidR="00B9651D" w:rsidRPr="000C6966" w:rsidRDefault="00B9651D" w:rsidP="000C6966">
            <w:pPr>
              <w:spacing w:after="120" w:line="240" w:lineRule="auto"/>
              <w:ind w:right="-79"/>
              <w:rPr>
                <w:rFonts w:ascii="Arial" w:hAnsi="Arial" w:cs="Arial"/>
                <w:iCs/>
                <w:sz w:val="20"/>
                <w:szCs w:val="20"/>
                <w:lang w:val="en-GB"/>
              </w:rPr>
            </w:pPr>
            <w:r w:rsidRPr="000C6966">
              <w:rPr>
                <w:rFonts w:ascii="Arial" w:hAnsi="Arial" w:cs="Arial"/>
                <w:iCs/>
                <w:color w:val="000000"/>
                <w:sz w:val="20"/>
                <w:szCs w:val="20"/>
                <w:lang w:val="en-US"/>
              </w:rPr>
              <w:t xml:space="preserve">In case of repeated </w:t>
            </w:r>
            <w:r>
              <w:rPr>
                <w:rFonts w:ascii="Arial" w:hAnsi="Arial" w:cs="Arial"/>
                <w:iCs/>
                <w:color w:val="000000"/>
                <w:sz w:val="20"/>
                <w:szCs w:val="20"/>
                <w:lang w:val="en-US"/>
              </w:rPr>
              <w:t>systemic adverse events</w:t>
            </w:r>
            <w:r w:rsidRPr="000C6966">
              <w:rPr>
                <w:rFonts w:ascii="Arial" w:hAnsi="Arial" w:cs="Arial"/>
                <w:iCs/>
                <w:color w:val="000000"/>
                <w:sz w:val="20"/>
                <w:szCs w:val="20"/>
                <w:lang w:val="en-US"/>
              </w:rPr>
              <w:t xml:space="preserve"> </w:t>
            </w:r>
            <w:r w:rsidRPr="000C6966">
              <w:rPr>
                <w:rFonts w:ascii="Arial" w:hAnsi="Arial" w:cs="Arial"/>
                <w:iCs/>
                <w:sz w:val="20"/>
                <w:szCs w:val="20"/>
                <w:lang w:val="en-US"/>
              </w:rPr>
              <w:t>during up-dosing</w:t>
            </w:r>
            <w:r w:rsidRPr="000C6966">
              <w:rPr>
                <w:rFonts w:ascii="Arial" w:hAnsi="Arial" w:cs="Arial"/>
                <w:iCs/>
                <w:color w:val="0000FF"/>
                <w:sz w:val="20"/>
                <w:szCs w:val="20"/>
                <w:lang w:val="en-US"/>
              </w:rPr>
              <w:t>,</w:t>
            </w:r>
            <w:r w:rsidRPr="000C6966">
              <w:rPr>
                <w:rFonts w:ascii="Arial" w:hAnsi="Arial" w:cs="Arial"/>
                <w:iCs/>
                <w:sz w:val="20"/>
                <w:szCs w:val="20"/>
                <w:lang w:val="en-US"/>
              </w:rPr>
              <w:t xml:space="preserve"> pre</w:t>
            </w:r>
            <w:r w:rsidRPr="000C6966">
              <w:rPr>
                <w:rFonts w:ascii="Arial" w:hAnsi="Arial" w:cs="Arial"/>
                <w:iCs/>
                <w:color w:val="000000"/>
                <w:sz w:val="20"/>
                <w:szCs w:val="20"/>
                <w:lang w:val="en-US"/>
              </w:rPr>
              <w:t>-treatment with Omalizumab may be recommended</w:t>
            </w:r>
          </w:p>
        </w:tc>
        <w:tc>
          <w:tcPr>
            <w:tcW w:w="1560" w:type="dxa"/>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V</w:t>
            </w:r>
          </w:p>
        </w:tc>
        <w:tc>
          <w:tcPr>
            <w:tcW w:w="1984" w:type="dxa"/>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D</w:t>
            </w:r>
          </w:p>
        </w:tc>
        <w:tc>
          <w:tcPr>
            <w:tcW w:w="2126" w:type="dxa"/>
            <w:vAlign w:val="center"/>
          </w:tcPr>
          <w:p w:rsidR="00B9651D" w:rsidRPr="000C6966" w:rsidRDefault="00B9651D" w:rsidP="00087487">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GB"/>
              </w:rPr>
              <w:t>Weak</w:t>
            </w:r>
            <w:r w:rsidRPr="000C6966">
              <w:rPr>
                <w:rFonts w:ascii="Arial" w:eastAsia="SimSun" w:hAnsi="Arial" w:cs="Arial"/>
                <w:noProof/>
                <w:sz w:val="20"/>
                <w:szCs w:val="20"/>
                <w:lang w:val="en-US"/>
              </w:rPr>
              <w:t xml:space="preserve"> based on case reports</w:t>
            </w:r>
            <w:r w:rsidRPr="00087487">
              <w:rPr>
                <w:rFonts w:ascii="Arial" w:eastAsia="SimSun" w:hAnsi="Arial" w:cs="Arial"/>
                <w:noProof/>
                <w:sz w:val="20"/>
                <w:szCs w:val="20"/>
                <w:vertAlign w:val="superscript"/>
                <w:lang w:val="en-US"/>
              </w:rPr>
              <w:t>70</w:t>
            </w:r>
            <w:r w:rsidRPr="0066764F">
              <w:rPr>
                <w:rFonts w:ascii="Arial" w:eastAsia="SimSun" w:hAnsi="Arial" w:cs="Arial"/>
                <w:sz w:val="20"/>
                <w:szCs w:val="20"/>
                <w:lang w:val="en-US"/>
              </w:rPr>
              <w:t xml:space="preserve"> </w:t>
            </w:r>
            <w:r w:rsidRPr="00087487">
              <w:rPr>
                <w:rFonts w:ascii="Arial" w:eastAsia="SimSun" w:hAnsi="Arial" w:cs="Arial"/>
                <w:noProof/>
                <w:sz w:val="20"/>
                <w:szCs w:val="20"/>
                <w:vertAlign w:val="superscript"/>
                <w:lang w:val="en-US"/>
              </w:rPr>
              <w:t>71, 72</w:t>
            </w:r>
          </w:p>
        </w:tc>
        <w:tc>
          <w:tcPr>
            <w:tcW w:w="2410" w:type="dxa"/>
            <w:vAlign w:val="center"/>
          </w:tcPr>
          <w:p w:rsidR="00B9651D" w:rsidRPr="000C6966" w:rsidRDefault="00B9651D" w:rsidP="000C6966">
            <w:pPr>
              <w:spacing w:after="0" w:line="240" w:lineRule="auto"/>
              <w:rPr>
                <w:rFonts w:ascii="Arial" w:eastAsia="SimSun" w:hAnsi="Arial" w:cs="Arial"/>
                <w:noProof/>
                <w:sz w:val="20"/>
                <w:szCs w:val="20"/>
                <w:lang w:val="en-US"/>
              </w:rPr>
            </w:pPr>
          </w:p>
        </w:tc>
        <w:tc>
          <w:tcPr>
            <w:tcW w:w="1843" w:type="dxa"/>
            <w:vAlign w:val="center"/>
          </w:tcPr>
          <w:p w:rsidR="00B9651D" w:rsidRDefault="00B9651D" w:rsidP="000C6966">
            <w:pPr>
              <w:spacing w:after="0" w:line="240" w:lineRule="auto"/>
              <w:rPr>
                <w:rFonts w:ascii="Arial" w:eastAsia="SimSun" w:hAnsi="Arial" w:cs="Arial"/>
                <w:sz w:val="20"/>
                <w:szCs w:val="20"/>
                <w:lang w:val="de-AT"/>
              </w:rPr>
            </w:pPr>
            <w:r>
              <w:rPr>
                <w:rFonts w:ascii="Arial" w:eastAsia="SimSun" w:hAnsi="Arial" w:cs="Arial"/>
                <w:sz w:val="20"/>
                <w:szCs w:val="20"/>
                <w:lang w:val="de-AT"/>
              </w:rPr>
              <w:t>Stretz 2017</w:t>
            </w:r>
            <w:r w:rsidRPr="00087487">
              <w:rPr>
                <w:rFonts w:ascii="Arial" w:eastAsia="SimSun" w:hAnsi="Arial" w:cs="Arial"/>
                <w:noProof/>
                <w:sz w:val="20"/>
                <w:szCs w:val="20"/>
                <w:vertAlign w:val="superscript"/>
                <w:lang w:val="de-AT"/>
              </w:rPr>
              <w:t>72</w:t>
            </w:r>
          </w:p>
          <w:p w:rsidR="00B9651D" w:rsidRPr="000C6966" w:rsidRDefault="00B9651D" w:rsidP="000C6966">
            <w:pPr>
              <w:spacing w:after="0" w:line="240" w:lineRule="auto"/>
              <w:rPr>
                <w:rFonts w:ascii="Arial" w:eastAsia="SimSun" w:hAnsi="Arial" w:cs="Arial"/>
                <w:sz w:val="20"/>
                <w:szCs w:val="20"/>
                <w:lang w:val="de-AT"/>
              </w:rPr>
            </w:pPr>
            <w:r w:rsidRPr="000C6966">
              <w:rPr>
                <w:rFonts w:ascii="Arial" w:eastAsia="SimSun" w:hAnsi="Arial" w:cs="Arial"/>
                <w:sz w:val="20"/>
                <w:szCs w:val="20"/>
                <w:lang w:val="de-AT"/>
              </w:rPr>
              <w:t>Kontou-Fili 2008</w:t>
            </w:r>
            <w:r w:rsidRPr="00087487">
              <w:rPr>
                <w:rFonts w:ascii="Arial" w:eastAsia="SimSun" w:hAnsi="Arial" w:cs="Arial"/>
                <w:noProof/>
                <w:sz w:val="20"/>
                <w:szCs w:val="20"/>
                <w:vertAlign w:val="superscript"/>
                <w:lang w:val="de-AT"/>
              </w:rPr>
              <w:t>70</w:t>
            </w:r>
          </w:p>
          <w:p w:rsidR="00B9651D" w:rsidRDefault="00B9651D" w:rsidP="00325D3A">
            <w:pPr>
              <w:spacing w:after="0" w:line="240" w:lineRule="auto"/>
              <w:rPr>
                <w:rFonts w:ascii="Arial" w:eastAsia="SimSun" w:hAnsi="Arial" w:cs="Arial"/>
                <w:sz w:val="20"/>
                <w:szCs w:val="20"/>
                <w:lang w:val="de-AT"/>
              </w:rPr>
            </w:pPr>
            <w:r w:rsidRPr="000C6966">
              <w:rPr>
                <w:rFonts w:ascii="Arial" w:eastAsia="SimSun" w:hAnsi="Arial" w:cs="Arial"/>
                <w:sz w:val="20"/>
                <w:szCs w:val="20"/>
                <w:lang w:val="de-AT"/>
              </w:rPr>
              <w:t>Schulze 2007</w:t>
            </w:r>
            <w:r w:rsidRPr="00087487">
              <w:rPr>
                <w:rFonts w:ascii="Arial" w:eastAsia="SimSun" w:hAnsi="Arial" w:cs="Arial"/>
                <w:noProof/>
                <w:sz w:val="20"/>
                <w:szCs w:val="20"/>
                <w:vertAlign w:val="superscript"/>
                <w:lang w:val="de-AT"/>
              </w:rPr>
              <w:t>71</w:t>
            </w:r>
          </w:p>
          <w:p w:rsidR="00B9651D" w:rsidRPr="000C6966" w:rsidRDefault="00B9651D" w:rsidP="00325D3A">
            <w:pPr>
              <w:spacing w:after="0" w:line="240" w:lineRule="auto"/>
              <w:rPr>
                <w:rFonts w:ascii="Arial" w:eastAsia="SimSun" w:hAnsi="Arial" w:cs="Arial"/>
                <w:sz w:val="20"/>
                <w:szCs w:val="20"/>
                <w:lang w:val="de-AT"/>
              </w:rPr>
            </w:pPr>
          </w:p>
        </w:tc>
      </w:tr>
      <w:tr w:rsidR="00B9651D" w:rsidRPr="000C6966" w:rsidTr="00C34F2D">
        <w:tc>
          <w:tcPr>
            <w:tcW w:w="4282" w:type="dxa"/>
            <w:shd w:val="clear" w:color="auto" w:fill="DBE5F1"/>
            <w:vAlign w:val="center"/>
          </w:tcPr>
          <w:p w:rsidR="00B9651D" w:rsidRPr="0062587D" w:rsidRDefault="00B9651D" w:rsidP="00CF00A0">
            <w:pPr>
              <w:pStyle w:val="CommentText"/>
            </w:pPr>
            <w:r w:rsidRPr="0066764F">
              <w:t>In case of VIT related LLR</w:t>
            </w:r>
            <w:r>
              <w:t>,</w:t>
            </w:r>
            <w:r w:rsidRPr="0066764F">
              <w:t xml:space="preserve"> it may be recommended to split dose in 2 injections or change injection site but not necessarily to reduce venom dose</w:t>
            </w:r>
          </w:p>
        </w:tc>
        <w:tc>
          <w:tcPr>
            <w:tcW w:w="1560" w:type="dxa"/>
            <w:shd w:val="clear" w:color="auto" w:fill="DBE5F1"/>
            <w:vAlign w:val="center"/>
          </w:tcPr>
          <w:p w:rsidR="00B9651D" w:rsidRPr="000C6966" w:rsidRDefault="00B9651D" w:rsidP="000C6966">
            <w:pPr>
              <w:spacing w:after="0" w:line="240" w:lineRule="auto"/>
              <w:jc w:val="center"/>
              <w:rPr>
                <w:rFonts w:ascii="Arial" w:hAnsi="Arial" w:cs="Arial"/>
                <w:sz w:val="20"/>
                <w:szCs w:val="20"/>
                <w:lang w:val="de-AT"/>
              </w:rPr>
            </w:pPr>
            <w:r>
              <w:rPr>
                <w:rFonts w:ascii="Arial" w:hAnsi="Arial" w:cs="Arial"/>
                <w:sz w:val="20"/>
                <w:szCs w:val="20"/>
                <w:lang w:val="de-AT"/>
              </w:rPr>
              <w:t>V</w:t>
            </w:r>
          </w:p>
        </w:tc>
        <w:tc>
          <w:tcPr>
            <w:tcW w:w="1984" w:type="dxa"/>
            <w:shd w:val="clear" w:color="auto" w:fill="DBE5F1"/>
            <w:vAlign w:val="center"/>
          </w:tcPr>
          <w:p w:rsidR="00B9651D" w:rsidRPr="000C6966" w:rsidRDefault="00B9651D" w:rsidP="000C6966">
            <w:pPr>
              <w:spacing w:after="0" w:line="240" w:lineRule="auto"/>
              <w:jc w:val="center"/>
              <w:rPr>
                <w:rFonts w:ascii="Arial" w:hAnsi="Arial" w:cs="Arial"/>
                <w:sz w:val="20"/>
                <w:szCs w:val="20"/>
                <w:lang w:val="de-AT"/>
              </w:rPr>
            </w:pPr>
            <w:r>
              <w:rPr>
                <w:rFonts w:ascii="Arial" w:hAnsi="Arial" w:cs="Arial"/>
                <w:sz w:val="20"/>
                <w:szCs w:val="20"/>
                <w:lang w:val="de-AT"/>
              </w:rPr>
              <w:t>D</w:t>
            </w:r>
          </w:p>
        </w:tc>
        <w:tc>
          <w:tcPr>
            <w:tcW w:w="2126" w:type="dxa"/>
            <w:shd w:val="clear" w:color="auto" w:fill="DBE5F1"/>
            <w:vAlign w:val="center"/>
          </w:tcPr>
          <w:p w:rsidR="00B9651D" w:rsidRPr="00F30A2E" w:rsidRDefault="00B9651D" w:rsidP="000C6966">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GB"/>
              </w:rPr>
              <w:t>Weak</w:t>
            </w:r>
            <w:r>
              <w:rPr>
                <w:rFonts w:ascii="Arial" w:eastAsia="SimSun" w:hAnsi="Arial" w:cs="Arial"/>
                <w:noProof/>
                <w:sz w:val="20"/>
                <w:szCs w:val="20"/>
                <w:lang w:val="en-US"/>
              </w:rPr>
              <w:t xml:space="preserve"> based on expert consensus</w:t>
            </w:r>
          </w:p>
        </w:tc>
        <w:tc>
          <w:tcPr>
            <w:tcW w:w="2410" w:type="dxa"/>
            <w:shd w:val="clear" w:color="auto" w:fill="DBE5F1"/>
            <w:vAlign w:val="center"/>
          </w:tcPr>
          <w:p w:rsidR="00B9651D" w:rsidRPr="000C6966" w:rsidRDefault="00B9651D" w:rsidP="000C6966">
            <w:pPr>
              <w:spacing w:after="0" w:line="240" w:lineRule="auto"/>
              <w:rPr>
                <w:rFonts w:ascii="Arial" w:hAnsi="Arial" w:cs="Arial"/>
                <w:sz w:val="20"/>
                <w:szCs w:val="20"/>
                <w:lang w:val="en-US"/>
              </w:rPr>
            </w:pPr>
          </w:p>
        </w:tc>
        <w:tc>
          <w:tcPr>
            <w:tcW w:w="1843" w:type="dxa"/>
            <w:shd w:val="clear" w:color="auto" w:fill="DBE5F1"/>
            <w:vAlign w:val="center"/>
          </w:tcPr>
          <w:p w:rsidR="00B9651D" w:rsidRPr="0035702A" w:rsidRDefault="00B9651D" w:rsidP="000C6966">
            <w:pPr>
              <w:spacing w:after="0" w:line="240" w:lineRule="auto"/>
              <w:rPr>
                <w:rFonts w:ascii="Arial" w:hAnsi="Arial" w:cs="Arial"/>
                <w:sz w:val="20"/>
                <w:szCs w:val="20"/>
                <w:lang w:val="en-US"/>
              </w:rPr>
            </w:pPr>
            <w:r>
              <w:rPr>
                <w:rFonts w:ascii="Arial" w:hAnsi="Arial" w:cs="Arial"/>
                <w:sz w:val="20"/>
                <w:szCs w:val="20"/>
                <w:lang w:val="en-US"/>
              </w:rPr>
              <w:t>Expert consensus</w:t>
            </w:r>
          </w:p>
        </w:tc>
      </w:tr>
      <w:tr w:rsidR="00B9651D" w:rsidRPr="000C6966" w:rsidTr="00C34F2D">
        <w:tc>
          <w:tcPr>
            <w:tcW w:w="4282" w:type="dxa"/>
            <w:shd w:val="clear" w:color="auto" w:fill="FFFFFF"/>
            <w:vAlign w:val="center"/>
          </w:tcPr>
          <w:p w:rsidR="00B9651D" w:rsidRPr="0066764F" w:rsidRDefault="00B9651D" w:rsidP="00156DE8">
            <w:pPr>
              <w:pStyle w:val="CommentText"/>
            </w:pPr>
            <w:r w:rsidRPr="0066764F">
              <w:t>Life-long VIT may be recommended in patients who relapsed after stopping VIT</w:t>
            </w:r>
          </w:p>
        </w:tc>
        <w:tc>
          <w:tcPr>
            <w:tcW w:w="1560" w:type="dxa"/>
            <w:shd w:val="clear" w:color="auto" w:fill="FFFFFF"/>
            <w:vAlign w:val="center"/>
          </w:tcPr>
          <w:p w:rsidR="00B9651D" w:rsidRPr="00216D16" w:rsidRDefault="00B9651D" w:rsidP="000C6966">
            <w:pPr>
              <w:spacing w:after="0" w:line="240" w:lineRule="auto"/>
              <w:jc w:val="center"/>
              <w:rPr>
                <w:rFonts w:ascii="Arial" w:hAnsi="Arial" w:cs="Arial"/>
                <w:sz w:val="20"/>
                <w:szCs w:val="20"/>
                <w:lang w:val="en-US"/>
              </w:rPr>
            </w:pPr>
            <w:r>
              <w:rPr>
                <w:rFonts w:ascii="Arial" w:hAnsi="Arial" w:cs="Arial"/>
                <w:sz w:val="20"/>
                <w:szCs w:val="20"/>
                <w:lang w:val="en-US"/>
              </w:rPr>
              <w:t>V</w:t>
            </w:r>
          </w:p>
        </w:tc>
        <w:tc>
          <w:tcPr>
            <w:tcW w:w="1984" w:type="dxa"/>
            <w:shd w:val="clear" w:color="auto" w:fill="FFFFFF"/>
            <w:vAlign w:val="center"/>
          </w:tcPr>
          <w:p w:rsidR="00B9651D" w:rsidRPr="00216D16" w:rsidRDefault="00B9651D" w:rsidP="000C6966">
            <w:pPr>
              <w:spacing w:after="0" w:line="240" w:lineRule="auto"/>
              <w:jc w:val="center"/>
              <w:rPr>
                <w:rFonts w:ascii="Arial" w:hAnsi="Arial" w:cs="Arial"/>
                <w:sz w:val="20"/>
                <w:szCs w:val="20"/>
                <w:lang w:val="en-US"/>
              </w:rPr>
            </w:pPr>
            <w:r>
              <w:rPr>
                <w:rFonts w:ascii="Arial" w:hAnsi="Arial" w:cs="Arial"/>
                <w:sz w:val="20"/>
                <w:szCs w:val="20"/>
                <w:lang w:val="en-US"/>
              </w:rPr>
              <w:t>D</w:t>
            </w:r>
          </w:p>
        </w:tc>
        <w:tc>
          <w:tcPr>
            <w:tcW w:w="2126" w:type="dxa"/>
            <w:shd w:val="clear" w:color="auto" w:fill="FFFFFF"/>
            <w:vAlign w:val="center"/>
          </w:tcPr>
          <w:p w:rsidR="00B9651D" w:rsidRPr="000C6966" w:rsidRDefault="00B9651D" w:rsidP="000C6966">
            <w:pPr>
              <w:spacing w:after="0" w:line="240" w:lineRule="auto"/>
              <w:rPr>
                <w:rFonts w:ascii="Arial" w:eastAsia="SimSun" w:hAnsi="Arial" w:cs="Arial"/>
                <w:noProof/>
                <w:sz w:val="20"/>
                <w:szCs w:val="20"/>
                <w:lang w:val="en-GB"/>
              </w:rPr>
            </w:pPr>
            <w:r w:rsidRPr="000C6966">
              <w:rPr>
                <w:rFonts w:ascii="Arial" w:eastAsia="SimSun" w:hAnsi="Arial" w:cs="Arial"/>
                <w:noProof/>
                <w:sz w:val="20"/>
                <w:szCs w:val="20"/>
                <w:lang w:val="en-GB"/>
              </w:rPr>
              <w:t>Weak</w:t>
            </w:r>
            <w:r>
              <w:rPr>
                <w:rFonts w:ascii="Arial" w:eastAsia="SimSun" w:hAnsi="Arial" w:cs="Arial"/>
                <w:noProof/>
                <w:sz w:val="20"/>
                <w:szCs w:val="20"/>
                <w:lang w:val="en-US"/>
              </w:rPr>
              <w:t xml:space="preserve"> based on expert consensus</w:t>
            </w:r>
          </w:p>
        </w:tc>
        <w:tc>
          <w:tcPr>
            <w:tcW w:w="2410" w:type="dxa"/>
            <w:shd w:val="clear" w:color="auto" w:fill="FFFFFF"/>
            <w:vAlign w:val="center"/>
          </w:tcPr>
          <w:p w:rsidR="00B9651D" w:rsidRPr="000C6966" w:rsidRDefault="00B9651D" w:rsidP="000C6966">
            <w:pPr>
              <w:spacing w:after="0" w:line="240" w:lineRule="auto"/>
              <w:rPr>
                <w:rFonts w:ascii="Arial" w:hAnsi="Arial" w:cs="Arial"/>
                <w:sz w:val="20"/>
                <w:szCs w:val="20"/>
                <w:lang w:val="en-US"/>
              </w:rPr>
            </w:pPr>
          </w:p>
        </w:tc>
        <w:tc>
          <w:tcPr>
            <w:tcW w:w="1843" w:type="dxa"/>
            <w:shd w:val="clear" w:color="auto" w:fill="FFFFFF"/>
            <w:vAlign w:val="center"/>
          </w:tcPr>
          <w:p w:rsidR="00B9651D" w:rsidRDefault="00B9651D" w:rsidP="000C6966">
            <w:pPr>
              <w:spacing w:after="0" w:line="240" w:lineRule="auto"/>
              <w:rPr>
                <w:rFonts w:ascii="Arial" w:hAnsi="Arial" w:cs="Arial"/>
                <w:sz w:val="20"/>
                <w:szCs w:val="20"/>
                <w:lang w:val="en-US"/>
              </w:rPr>
            </w:pPr>
            <w:r>
              <w:rPr>
                <w:rFonts w:ascii="Arial" w:hAnsi="Arial" w:cs="Arial"/>
                <w:sz w:val="20"/>
                <w:szCs w:val="20"/>
                <w:lang w:val="en-US"/>
              </w:rPr>
              <w:t>Expert consensus</w:t>
            </w:r>
          </w:p>
        </w:tc>
      </w:tr>
      <w:tr w:rsidR="00B9651D" w:rsidRPr="000C6966" w:rsidTr="00C0631E">
        <w:tc>
          <w:tcPr>
            <w:tcW w:w="4282" w:type="dxa"/>
            <w:shd w:val="clear" w:color="auto" w:fill="DEEAF6"/>
            <w:vAlign w:val="center"/>
          </w:tcPr>
          <w:p w:rsidR="00B9651D" w:rsidRPr="0066764F" w:rsidRDefault="00B9651D" w:rsidP="006431F8">
            <w:pPr>
              <w:pStyle w:val="CommentText"/>
            </w:pPr>
            <w:r w:rsidRPr="0066764F">
              <w:t xml:space="preserve">It may be recommended to avoid insect stings during build-up phase by </w:t>
            </w:r>
            <w:r>
              <w:t>abiding by</w:t>
            </w:r>
            <w:r w:rsidRPr="0066764F">
              <w:t xml:space="preserve"> preventive measures </w:t>
            </w:r>
            <w:r>
              <w:t xml:space="preserve">(eg </w:t>
            </w:r>
            <w:r w:rsidRPr="0066764F">
              <w:t>stop beekeeping</w:t>
            </w:r>
            <w:r>
              <w:t>)</w:t>
            </w:r>
            <w:r w:rsidRPr="0066764F">
              <w:t xml:space="preserve"> until maintenance dose is reached </w:t>
            </w:r>
          </w:p>
        </w:tc>
        <w:tc>
          <w:tcPr>
            <w:tcW w:w="1560" w:type="dxa"/>
            <w:shd w:val="clear" w:color="auto" w:fill="DEEAF6"/>
            <w:vAlign w:val="center"/>
          </w:tcPr>
          <w:p w:rsidR="00B9651D" w:rsidRDefault="00B9651D" w:rsidP="000C6966">
            <w:pPr>
              <w:spacing w:after="0" w:line="240" w:lineRule="auto"/>
              <w:jc w:val="center"/>
              <w:rPr>
                <w:rFonts w:ascii="Arial" w:hAnsi="Arial" w:cs="Arial"/>
                <w:sz w:val="20"/>
                <w:szCs w:val="20"/>
                <w:lang w:val="en-US"/>
              </w:rPr>
            </w:pPr>
            <w:r>
              <w:rPr>
                <w:rFonts w:ascii="Arial" w:hAnsi="Arial" w:cs="Arial"/>
                <w:sz w:val="20"/>
                <w:szCs w:val="20"/>
                <w:lang w:val="en-US"/>
              </w:rPr>
              <w:t>V</w:t>
            </w:r>
          </w:p>
        </w:tc>
        <w:tc>
          <w:tcPr>
            <w:tcW w:w="1984" w:type="dxa"/>
            <w:shd w:val="clear" w:color="auto" w:fill="DEEAF6"/>
            <w:vAlign w:val="center"/>
          </w:tcPr>
          <w:p w:rsidR="00B9651D" w:rsidRDefault="00B9651D" w:rsidP="000C6966">
            <w:pPr>
              <w:spacing w:after="0" w:line="240" w:lineRule="auto"/>
              <w:jc w:val="center"/>
              <w:rPr>
                <w:rFonts w:ascii="Arial" w:hAnsi="Arial" w:cs="Arial"/>
                <w:sz w:val="20"/>
                <w:szCs w:val="20"/>
                <w:lang w:val="en-US"/>
              </w:rPr>
            </w:pPr>
            <w:r>
              <w:rPr>
                <w:rFonts w:ascii="Arial" w:hAnsi="Arial" w:cs="Arial"/>
                <w:sz w:val="20"/>
                <w:szCs w:val="20"/>
                <w:lang w:val="en-US"/>
              </w:rPr>
              <w:t>D</w:t>
            </w:r>
          </w:p>
        </w:tc>
        <w:tc>
          <w:tcPr>
            <w:tcW w:w="2126" w:type="dxa"/>
            <w:shd w:val="clear" w:color="auto" w:fill="DEEAF6"/>
            <w:vAlign w:val="center"/>
          </w:tcPr>
          <w:p w:rsidR="00B9651D" w:rsidRPr="000C6966" w:rsidRDefault="00B9651D" w:rsidP="000C6966">
            <w:pPr>
              <w:spacing w:after="0" w:line="240" w:lineRule="auto"/>
              <w:rPr>
                <w:rFonts w:ascii="Arial" w:eastAsia="SimSun" w:hAnsi="Arial" w:cs="Arial"/>
                <w:noProof/>
                <w:sz w:val="20"/>
                <w:szCs w:val="20"/>
                <w:lang w:val="en-GB"/>
              </w:rPr>
            </w:pPr>
            <w:r w:rsidRPr="000C6966">
              <w:rPr>
                <w:rFonts w:ascii="Arial" w:eastAsia="SimSun" w:hAnsi="Arial" w:cs="Arial"/>
                <w:noProof/>
                <w:sz w:val="20"/>
                <w:szCs w:val="20"/>
                <w:lang w:val="en-GB"/>
              </w:rPr>
              <w:t>Weak</w:t>
            </w:r>
            <w:r>
              <w:rPr>
                <w:rFonts w:ascii="Arial" w:eastAsia="SimSun" w:hAnsi="Arial" w:cs="Arial"/>
                <w:noProof/>
                <w:sz w:val="20"/>
                <w:szCs w:val="20"/>
                <w:lang w:val="en-US"/>
              </w:rPr>
              <w:t xml:space="preserve"> based on expert consensus</w:t>
            </w:r>
          </w:p>
        </w:tc>
        <w:tc>
          <w:tcPr>
            <w:tcW w:w="2410" w:type="dxa"/>
            <w:shd w:val="clear" w:color="auto" w:fill="DEEAF6"/>
            <w:vAlign w:val="center"/>
          </w:tcPr>
          <w:p w:rsidR="00B9651D" w:rsidRPr="000C6966" w:rsidRDefault="00B9651D" w:rsidP="000C6966">
            <w:pPr>
              <w:spacing w:after="0" w:line="240" w:lineRule="auto"/>
              <w:rPr>
                <w:rFonts w:ascii="Arial" w:hAnsi="Arial" w:cs="Arial"/>
                <w:sz w:val="20"/>
                <w:szCs w:val="20"/>
                <w:lang w:val="en-US"/>
              </w:rPr>
            </w:pPr>
          </w:p>
        </w:tc>
        <w:tc>
          <w:tcPr>
            <w:tcW w:w="1843" w:type="dxa"/>
            <w:shd w:val="clear" w:color="auto" w:fill="DEEAF6"/>
            <w:vAlign w:val="center"/>
          </w:tcPr>
          <w:p w:rsidR="00B9651D" w:rsidRDefault="00B9651D" w:rsidP="000C6966">
            <w:pPr>
              <w:spacing w:after="0" w:line="240" w:lineRule="auto"/>
              <w:rPr>
                <w:rFonts w:ascii="Arial" w:hAnsi="Arial" w:cs="Arial"/>
                <w:sz w:val="20"/>
                <w:szCs w:val="20"/>
                <w:lang w:val="en-US"/>
              </w:rPr>
            </w:pPr>
            <w:r>
              <w:rPr>
                <w:rFonts w:ascii="Arial" w:hAnsi="Arial" w:cs="Arial"/>
                <w:sz w:val="20"/>
                <w:szCs w:val="20"/>
                <w:lang w:val="en-US"/>
              </w:rPr>
              <w:t>Expert consensus</w:t>
            </w:r>
          </w:p>
        </w:tc>
      </w:tr>
    </w:tbl>
    <w:p w:rsidR="00B9651D" w:rsidRPr="0035702A" w:rsidRDefault="00B9651D" w:rsidP="000C6966">
      <w:pPr>
        <w:spacing w:after="160" w:line="259" w:lineRule="auto"/>
        <w:rPr>
          <w:rFonts w:ascii="Arial" w:hAnsi="Arial" w:cs="Arial"/>
          <w:lang w:val="en-US"/>
        </w:rPr>
      </w:pPr>
    </w:p>
    <w:p w:rsidR="00B9651D" w:rsidRPr="00D371DB" w:rsidRDefault="00B9651D" w:rsidP="000C6966">
      <w:pPr>
        <w:spacing w:after="160" w:line="259" w:lineRule="auto"/>
        <w:rPr>
          <w:rFonts w:ascii="Arial" w:hAnsi="Arial" w:cs="Arial"/>
          <w:lang w:val="en-US"/>
        </w:rPr>
      </w:pPr>
      <w:r>
        <w:rPr>
          <w:rFonts w:ascii="Arial" w:hAnsi="Arial" w:cs="Arial"/>
          <w:lang w:val="en-GB"/>
        </w:rPr>
        <w:lastRenderedPageBreak/>
        <w:t>Table 5</w:t>
      </w:r>
      <w:r w:rsidRPr="000C6966">
        <w:rPr>
          <w:rFonts w:ascii="Arial" w:hAnsi="Arial" w:cs="Arial"/>
          <w:lang w:val="en-GB"/>
        </w:rPr>
        <w:t xml:space="preserve">. </w:t>
      </w:r>
      <w:r w:rsidRPr="00D371DB">
        <w:rPr>
          <w:rFonts w:ascii="Arial" w:hAnsi="Arial" w:cs="Arial"/>
          <w:lang w:val="en-GB"/>
        </w:rPr>
        <w:t>Recommendations: monitoring of VIT</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1559"/>
        <w:gridCol w:w="1984"/>
        <w:gridCol w:w="2694"/>
        <w:gridCol w:w="2835"/>
        <w:gridCol w:w="2325"/>
      </w:tblGrid>
      <w:tr w:rsidR="00B9651D" w:rsidRPr="000C6966" w:rsidTr="000C6966">
        <w:tc>
          <w:tcPr>
            <w:tcW w:w="3256" w:type="dxa"/>
            <w:tcBorders>
              <w:top w:val="single" w:sz="4" w:space="0" w:color="4F81BD"/>
              <w:left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en-US"/>
              </w:rPr>
            </w:pPr>
            <w:r w:rsidRPr="000C6966">
              <w:rPr>
                <w:rFonts w:ascii="Arial" w:eastAsia="SimSun" w:hAnsi="Arial" w:cs="Arial"/>
                <w:b/>
                <w:bCs/>
                <w:color w:val="FFFFFF"/>
                <w:sz w:val="20"/>
                <w:szCs w:val="20"/>
                <w:lang w:val="en-US"/>
              </w:rPr>
              <w:t>Recommendations for individuals with venom allergy</w:t>
            </w:r>
          </w:p>
        </w:tc>
        <w:tc>
          <w:tcPr>
            <w:tcW w:w="1559"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en-US"/>
              </w:rPr>
            </w:pPr>
            <w:r w:rsidRPr="000C6966">
              <w:rPr>
                <w:rFonts w:ascii="Arial" w:eastAsia="SimSun" w:hAnsi="Arial" w:cs="Arial"/>
                <w:b/>
                <w:bCs/>
                <w:color w:val="FFFFFF"/>
                <w:sz w:val="20"/>
                <w:szCs w:val="20"/>
                <w:lang w:val="en-US"/>
              </w:rPr>
              <w:t>Evidence level</w:t>
            </w:r>
          </w:p>
        </w:tc>
        <w:tc>
          <w:tcPr>
            <w:tcW w:w="1984"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en-US"/>
              </w:rPr>
            </w:pPr>
            <w:r w:rsidRPr="000C6966">
              <w:rPr>
                <w:rFonts w:ascii="Arial" w:eastAsia="SimSun" w:hAnsi="Arial" w:cs="Arial"/>
                <w:b/>
                <w:bCs/>
                <w:color w:val="FFFFFF"/>
                <w:sz w:val="20"/>
                <w:szCs w:val="20"/>
                <w:lang w:val="en-US"/>
              </w:rPr>
              <w:t>Grade of recommendation</w:t>
            </w:r>
          </w:p>
        </w:tc>
        <w:tc>
          <w:tcPr>
            <w:tcW w:w="2694" w:type="dxa"/>
            <w:tcBorders>
              <w:top w:val="single" w:sz="4" w:space="0" w:color="4F81BD"/>
              <w:bottom w:val="single" w:sz="4" w:space="0" w:color="4F81BD"/>
            </w:tcBorders>
            <w:shd w:val="clear" w:color="auto" w:fill="4F81BD"/>
          </w:tcPr>
          <w:p w:rsidR="00B9651D" w:rsidRPr="000C6966" w:rsidRDefault="00B9651D" w:rsidP="000C6966">
            <w:pPr>
              <w:spacing w:after="0" w:line="240" w:lineRule="auto"/>
              <w:rPr>
                <w:rFonts w:ascii="Arial" w:hAnsi="Arial" w:cs="Arial"/>
                <w:sz w:val="20"/>
                <w:szCs w:val="20"/>
                <w:lang w:val="en-US"/>
              </w:rPr>
            </w:pPr>
            <w:r w:rsidRPr="000C6966">
              <w:rPr>
                <w:rFonts w:ascii="Arial" w:eastAsia="SimSun" w:hAnsi="Arial" w:cs="Arial"/>
                <w:b/>
                <w:bCs/>
                <w:color w:val="FFFFFF"/>
                <w:sz w:val="20"/>
                <w:szCs w:val="20"/>
                <w:lang w:val="en-US"/>
              </w:rPr>
              <w:t xml:space="preserve">Strength of recommendation </w:t>
            </w:r>
          </w:p>
        </w:tc>
        <w:tc>
          <w:tcPr>
            <w:tcW w:w="2835" w:type="dxa"/>
            <w:tcBorders>
              <w:top w:val="single" w:sz="4" w:space="0" w:color="4F81BD"/>
              <w:bottom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Other considerations</w:t>
            </w:r>
          </w:p>
        </w:tc>
        <w:tc>
          <w:tcPr>
            <w:tcW w:w="2325" w:type="dxa"/>
            <w:tcBorders>
              <w:top w:val="single" w:sz="4" w:space="0" w:color="4F81BD"/>
              <w:bottom w:val="single" w:sz="4" w:space="0" w:color="4F81BD"/>
              <w:right w:val="single" w:sz="4" w:space="0" w:color="4F81BD"/>
            </w:tcBorders>
            <w:shd w:val="clear" w:color="auto" w:fill="4F81BD"/>
            <w:vAlign w:val="center"/>
          </w:tcPr>
          <w:p w:rsidR="00B9651D" w:rsidRPr="000C6966" w:rsidRDefault="00B9651D" w:rsidP="000C6966">
            <w:pPr>
              <w:spacing w:after="0" w:line="240" w:lineRule="auto"/>
              <w:rPr>
                <w:rFonts w:ascii="Arial" w:hAnsi="Arial" w:cs="Arial"/>
                <w:sz w:val="20"/>
                <w:szCs w:val="20"/>
                <w:lang w:val="de-AT"/>
              </w:rPr>
            </w:pPr>
            <w:r w:rsidRPr="000C6966">
              <w:rPr>
                <w:rFonts w:ascii="Arial" w:eastAsia="SimSun" w:hAnsi="Arial" w:cs="Arial"/>
                <w:b/>
                <w:bCs/>
                <w:color w:val="FFFFFF"/>
                <w:sz w:val="20"/>
                <w:szCs w:val="20"/>
                <w:lang w:val="en-US"/>
              </w:rPr>
              <w:t>Key references</w:t>
            </w:r>
          </w:p>
        </w:tc>
      </w:tr>
      <w:tr w:rsidR="00B9651D" w:rsidRPr="000C6966" w:rsidTr="000C6966">
        <w:tc>
          <w:tcPr>
            <w:tcW w:w="3256" w:type="dxa"/>
            <w:shd w:val="clear" w:color="auto" w:fill="DBE5F1"/>
            <w:vAlign w:val="center"/>
          </w:tcPr>
          <w:p w:rsidR="00B9651D" w:rsidRPr="000C6966" w:rsidRDefault="00B9651D" w:rsidP="000C6966">
            <w:pPr>
              <w:spacing w:after="0" w:line="240" w:lineRule="auto"/>
              <w:rPr>
                <w:rFonts w:ascii="Arial" w:hAnsi="Arial" w:cs="Arial"/>
                <w:iCs/>
                <w:sz w:val="20"/>
                <w:szCs w:val="20"/>
                <w:lang w:val="en-US" w:eastAsia="de-AT"/>
              </w:rPr>
            </w:pPr>
            <w:r w:rsidRPr="000C6966">
              <w:rPr>
                <w:rFonts w:ascii="Arial" w:hAnsi="Arial" w:cs="Arial"/>
                <w:iCs/>
                <w:sz w:val="20"/>
                <w:szCs w:val="20"/>
                <w:lang w:val="en-US" w:eastAsia="de-AT"/>
              </w:rPr>
              <w:t xml:space="preserve">In adults, a sting challenge can be recommended as the most reliable method to evaluate effectiveness of VIT </w:t>
            </w:r>
          </w:p>
        </w:tc>
        <w:tc>
          <w:tcPr>
            <w:tcW w:w="1559" w:type="dxa"/>
            <w:shd w:val="clear" w:color="auto" w:fill="DBE5F1"/>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IV</w:t>
            </w:r>
          </w:p>
        </w:tc>
        <w:tc>
          <w:tcPr>
            <w:tcW w:w="1984" w:type="dxa"/>
            <w:shd w:val="clear" w:color="auto" w:fill="DBE5F1"/>
            <w:vAlign w:val="center"/>
          </w:tcPr>
          <w:p w:rsidR="00B9651D" w:rsidRPr="000C6966" w:rsidRDefault="00B9651D" w:rsidP="000C6966">
            <w:pPr>
              <w:spacing w:after="0" w:line="240" w:lineRule="auto"/>
              <w:jc w:val="center"/>
              <w:rPr>
                <w:rFonts w:ascii="Arial" w:eastAsia="SimSun" w:hAnsi="Arial" w:cs="Arial"/>
                <w:sz w:val="20"/>
                <w:szCs w:val="20"/>
                <w:lang w:val="en-US"/>
              </w:rPr>
            </w:pPr>
            <w:r w:rsidRPr="000C6966">
              <w:rPr>
                <w:rFonts w:ascii="Arial" w:eastAsia="SimSun" w:hAnsi="Arial" w:cs="Arial"/>
                <w:sz w:val="20"/>
                <w:szCs w:val="20"/>
                <w:lang w:val="en-US"/>
              </w:rPr>
              <w:t>C</w:t>
            </w:r>
          </w:p>
        </w:tc>
        <w:tc>
          <w:tcPr>
            <w:tcW w:w="2694" w:type="dxa"/>
            <w:shd w:val="clear" w:color="auto" w:fill="DBE5F1"/>
            <w:vAlign w:val="center"/>
          </w:tcPr>
          <w:p w:rsidR="00B9651D" w:rsidRPr="000C6966" w:rsidRDefault="00B9651D" w:rsidP="00087487">
            <w:pPr>
              <w:spacing w:after="0" w:line="240" w:lineRule="auto"/>
              <w:rPr>
                <w:rFonts w:ascii="Arial" w:hAnsi="Arial" w:cs="Arial"/>
                <w:sz w:val="20"/>
                <w:szCs w:val="20"/>
                <w:lang w:val="en-US"/>
              </w:rPr>
            </w:pPr>
            <w:r w:rsidRPr="000C6966">
              <w:rPr>
                <w:rFonts w:ascii="Arial" w:eastAsia="SimSun" w:hAnsi="Arial" w:cs="Arial"/>
                <w:noProof/>
                <w:sz w:val="20"/>
                <w:szCs w:val="20"/>
                <w:lang w:val="en-US"/>
              </w:rPr>
              <w:t>Weak based on case series studies</w:t>
            </w:r>
            <w:r w:rsidRPr="00087487">
              <w:rPr>
                <w:rFonts w:ascii="Arial" w:eastAsia="SimSun" w:hAnsi="Arial" w:cs="Arial"/>
                <w:noProof/>
                <w:sz w:val="20"/>
                <w:szCs w:val="20"/>
                <w:vertAlign w:val="superscript"/>
                <w:lang w:val="en-US"/>
              </w:rPr>
              <w:t>117</w:t>
            </w:r>
            <w:r w:rsidRPr="0066764F">
              <w:rPr>
                <w:rFonts w:ascii="Arial" w:eastAsia="SimSun" w:hAnsi="Arial" w:cs="Arial"/>
                <w:sz w:val="20"/>
                <w:szCs w:val="20"/>
                <w:lang w:val="en-US"/>
              </w:rPr>
              <w:t xml:space="preserve"> </w:t>
            </w:r>
            <w:r w:rsidRPr="00087487">
              <w:rPr>
                <w:rFonts w:ascii="Arial" w:eastAsia="SimSun" w:hAnsi="Arial" w:cs="Arial"/>
                <w:noProof/>
                <w:sz w:val="20"/>
                <w:szCs w:val="20"/>
                <w:vertAlign w:val="superscript"/>
                <w:lang w:val="en-US"/>
              </w:rPr>
              <w:t>101</w:t>
            </w:r>
          </w:p>
        </w:tc>
        <w:tc>
          <w:tcPr>
            <w:tcW w:w="2835" w:type="dxa"/>
            <w:shd w:val="clear" w:color="auto" w:fill="DBE5F1"/>
            <w:vAlign w:val="center"/>
          </w:tcPr>
          <w:p w:rsidR="00B9651D" w:rsidRPr="000C6966" w:rsidRDefault="00B9651D" w:rsidP="000C6966">
            <w:pPr>
              <w:spacing w:after="0" w:line="240" w:lineRule="auto"/>
              <w:rPr>
                <w:rFonts w:ascii="Arial" w:hAnsi="Arial" w:cs="Arial"/>
                <w:sz w:val="20"/>
                <w:szCs w:val="20"/>
                <w:lang w:val="en-US"/>
              </w:rPr>
            </w:pPr>
          </w:p>
        </w:tc>
        <w:tc>
          <w:tcPr>
            <w:tcW w:w="2325" w:type="dxa"/>
            <w:shd w:val="clear" w:color="auto" w:fill="DBE5F1"/>
            <w:vAlign w:val="center"/>
          </w:tcPr>
          <w:p w:rsidR="00B9651D" w:rsidRPr="000C6966" w:rsidRDefault="00B9651D" w:rsidP="000C6966">
            <w:pPr>
              <w:spacing w:after="0" w:line="240" w:lineRule="auto"/>
              <w:rPr>
                <w:rFonts w:ascii="Arial" w:eastAsia="SimSun" w:hAnsi="Arial" w:cs="Arial"/>
                <w:sz w:val="20"/>
                <w:szCs w:val="20"/>
                <w:lang w:val="de-CH"/>
              </w:rPr>
            </w:pPr>
            <w:r w:rsidRPr="000C6966">
              <w:rPr>
                <w:rFonts w:ascii="Arial" w:eastAsia="SimSun" w:hAnsi="Arial" w:cs="Arial"/>
                <w:sz w:val="20"/>
                <w:szCs w:val="20"/>
                <w:lang w:val="de-CH"/>
              </w:rPr>
              <w:t>Van Halteren 1997</w:t>
            </w:r>
            <w:r w:rsidRPr="00087487">
              <w:rPr>
                <w:rFonts w:ascii="Arial" w:eastAsia="SimSun" w:hAnsi="Arial" w:cs="Arial"/>
                <w:noProof/>
                <w:sz w:val="20"/>
                <w:szCs w:val="20"/>
                <w:vertAlign w:val="superscript"/>
                <w:lang w:val="de-CH"/>
              </w:rPr>
              <w:t>117</w:t>
            </w:r>
            <w:r w:rsidRPr="000C6966">
              <w:rPr>
                <w:rFonts w:ascii="Arial" w:eastAsia="SimSun" w:hAnsi="Arial" w:cs="Arial"/>
                <w:sz w:val="20"/>
                <w:szCs w:val="20"/>
                <w:lang w:val="de-CH"/>
              </w:rPr>
              <w:br/>
              <w:t>Golden 1996</w:t>
            </w:r>
            <w:r w:rsidRPr="00087487">
              <w:rPr>
                <w:rFonts w:ascii="Arial" w:eastAsia="SimSun" w:hAnsi="Arial" w:cs="Arial"/>
                <w:noProof/>
                <w:sz w:val="20"/>
                <w:szCs w:val="20"/>
                <w:vertAlign w:val="superscript"/>
                <w:lang w:val="de-CH"/>
              </w:rPr>
              <w:t>101</w:t>
            </w:r>
          </w:p>
          <w:p w:rsidR="00B9651D" w:rsidRPr="000C6966" w:rsidRDefault="00B9651D" w:rsidP="000C6966">
            <w:pPr>
              <w:spacing w:after="0" w:line="240" w:lineRule="auto"/>
              <w:rPr>
                <w:rFonts w:ascii="Arial" w:hAnsi="Arial" w:cs="Arial"/>
                <w:sz w:val="20"/>
                <w:szCs w:val="20"/>
                <w:lang w:val="de-AT"/>
              </w:rPr>
            </w:pPr>
          </w:p>
        </w:tc>
      </w:tr>
      <w:tr w:rsidR="00B9651D" w:rsidRPr="000C6966" w:rsidTr="000C6966">
        <w:tc>
          <w:tcPr>
            <w:tcW w:w="3256" w:type="dxa"/>
            <w:vAlign w:val="center"/>
          </w:tcPr>
          <w:p w:rsidR="00B9651D" w:rsidRPr="000C6966" w:rsidRDefault="00B9651D" w:rsidP="000C6966">
            <w:pPr>
              <w:spacing w:after="120" w:line="240" w:lineRule="auto"/>
              <w:ind w:right="-79"/>
              <w:rPr>
                <w:rFonts w:ascii="Arial" w:eastAsia="SimSun" w:hAnsi="Arial" w:cs="Arial"/>
                <w:bCs/>
                <w:iCs/>
                <w:color w:val="000000"/>
                <w:sz w:val="20"/>
                <w:szCs w:val="20"/>
                <w:lang w:val="en-GB"/>
              </w:rPr>
            </w:pPr>
            <w:r w:rsidRPr="000C6966">
              <w:rPr>
                <w:rFonts w:ascii="Arial" w:hAnsi="Arial" w:cs="Arial"/>
                <w:iCs/>
                <w:sz w:val="20"/>
                <w:szCs w:val="20"/>
                <w:lang w:val="en-US" w:eastAsia="de-AT"/>
              </w:rPr>
              <w:t>If no sting challenge can be performed, it may be recommended to record outcomes of field stings to evaluate effectiveness of VIT</w:t>
            </w:r>
          </w:p>
        </w:tc>
        <w:tc>
          <w:tcPr>
            <w:tcW w:w="1559" w:type="dxa"/>
            <w:vAlign w:val="center"/>
          </w:tcPr>
          <w:p w:rsidR="00B9651D" w:rsidRPr="000C6966" w:rsidRDefault="00B9651D" w:rsidP="000C6966">
            <w:pPr>
              <w:spacing w:after="0" w:line="240" w:lineRule="auto"/>
              <w:jc w:val="center"/>
              <w:rPr>
                <w:rFonts w:ascii="Arial" w:hAnsi="Arial" w:cs="Arial"/>
                <w:sz w:val="20"/>
                <w:szCs w:val="20"/>
                <w:lang w:val="de-AT"/>
              </w:rPr>
            </w:pPr>
            <w:r w:rsidRPr="000C6966">
              <w:rPr>
                <w:rFonts w:ascii="Arial" w:eastAsia="SimSun" w:hAnsi="Arial" w:cs="Arial"/>
                <w:sz w:val="20"/>
                <w:szCs w:val="20"/>
                <w:lang w:val="en-US"/>
              </w:rPr>
              <w:t>V</w:t>
            </w:r>
          </w:p>
        </w:tc>
        <w:tc>
          <w:tcPr>
            <w:tcW w:w="1984" w:type="dxa"/>
            <w:vAlign w:val="center"/>
          </w:tcPr>
          <w:p w:rsidR="00B9651D" w:rsidRPr="000C6966" w:rsidRDefault="00B9651D" w:rsidP="000C6966">
            <w:pPr>
              <w:spacing w:after="0" w:line="240" w:lineRule="auto"/>
              <w:jc w:val="center"/>
              <w:rPr>
                <w:rFonts w:ascii="Arial" w:hAnsi="Arial" w:cs="Arial"/>
                <w:sz w:val="20"/>
                <w:szCs w:val="20"/>
                <w:lang w:val="de-AT"/>
              </w:rPr>
            </w:pPr>
            <w:r w:rsidRPr="000C6966">
              <w:rPr>
                <w:rFonts w:ascii="Arial" w:eastAsia="SimSun" w:hAnsi="Arial" w:cs="Arial"/>
                <w:sz w:val="20"/>
                <w:szCs w:val="20"/>
                <w:lang w:val="en-US"/>
              </w:rPr>
              <w:t>D</w:t>
            </w:r>
          </w:p>
        </w:tc>
        <w:tc>
          <w:tcPr>
            <w:tcW w:w="2694" w:type="dxa"/>
            <w:vAlign w:val="center"/>
          </w:tcPr>
          <w:p w:rsidR="00B9651D" w:rsidRPr="000C6966" w:rsidRDefault="00B9651D" w:rsidP="000C6966">
            <w:pPr>
              <w:spacing w:after="0" w:line="240" w:lineRule="auto"/>
              <w:rPr>
                <w:rFonts w:ascii="Arial" w:hAnsi="Arial" w:cs="Arial"/>
                <w:sz w:val="20"/>
                <w:szCs w:val="20"/>
                <w:lang w:val="en-US"/>
              </w:rPr>
            </w:pPr>
            <w:r w:rsidRPr="000C6966">
              <w:rPr>
                <w:rFonts w:ascii="Arial" w:eastAsia="SimSun" w:hAnsi="Arial" w:cs="Arial"/>
                <w:noProof/>
                <w:sz w:val="20"/>
                <w:szCs w:val="20"/>
                <w:lang w:val="en-US"/>
              </w:rPr>
              <w:t>Weak based on expert consensus</w:t>
            </w:r>
          </w:p>
        </w:tc>
        <w:tc>
          <w:tcPr>
            <w:tcW w:w="2835" w:type="dxa"/>
            <w:vAlign w:val="center"/>
          </w:tcPr>
          <w:p w:rsidR="00B9651D" w:rsidRPr="000C6966" w:rsidRDefault="00B9651D" w:rsidP="000C6966">
            <w:pPr>
              <w:spacing w:after="0" w:line="240" w:lineRule="auto"/>
              <w:rPr>
                <w:rFonts w:ascii="Arial" w:hAnsi="Arial" w:cs="Arial"/>
                <w:sz w:val="20"/>
                <w:szCs w:val="20"/>
                <w:lang w:val="en-US"/>
              </w:rPr>
            </w:pPr>
          </w:p>
        </w:tc>
        <w:tc>
          <w:tcPr>
            <w:tcW w:w="2325" w:type="dxa"/>
            <w:vAlign w:val="center"/>
          </w:tcPr>
          <w:p w:rsidR="00B9651D" w:rsidRPr="000C6966" w:rsidRDefault="00B9651D" w:rsidP="000C6966">
            <w:pPr>
              <w:spacing w:after="0" w:line="240" w:lineRule="auto"/>
              <w:rPr>
                <w:rFonts w:ascii="Arial" w:eastAsia="SimSun" w:hAnsi="Arial" w:cs="Arial"/>
                <w:sz w:val="20"/>
                <w:szCs w:val="20"/>
                <w:lang w:val="en-US"/>
              </w:rPr>
            </w:pPr>
            <w:r w:rsidRPr="000C6966">
              <w:rPr>
                <w:rFonts w:ascii="Arial" w:eastAsia="SimSun" w:hAnsi="Arial" w:cs="Arial"/>
                <w:sz w:val="20"/>
                <w:szCs w:val="20"/>
                <w:lang w:val="en-US"/>
              </w:rPr>
              <w:t>Expert consensus</w:t>
            </w:r>
          </w:p>
          <w:p w:rsidR="00B9651D" w:rsidRPr="000C6966" w:rsidRDefault="00B9651D" w:rsidP="000C6966">
            <w:pPr>
              <w:spacing w:after="0" w:line="240" w:lineRule="auto"/>
              <w:rPr>
                <w:rFonts w:ascii="Arial" w:hAnsi="Arial" w:cs="Arial"/>
                <w:sz w:val="20"/>
                <w:szCs w:val="20"/>
                <w:lang w:val="de-AT"/>
              </w:rPr>
            </w:pPr>
          </w:p>
        </w:tc>
      </w:tr>
      <w:tr w:rsidR="00B9651D" w:rsidRPr="000C6966" w:rsidTr="000C6966">
        <w:tc>
          <w:tcPr>
            <w:tcW w:w="3256" w:type="dxa"/>
            <w:shd w:val="clear" w:color="auto" w:fill="DBE5F1"/>
            <w:vAlign w:val="center"/>
          </w:tcPr>
          <w:p w:rsidR="00B9651D" w:rsidRPr="000C6966" w:rsidRDefault="00B9651D" w:rsidP="000C6966">
            <w:pPr>
              <w:spacing w:after="120" w:line="240" w:lineRule="auto"/>
              <w:ind w:right="-79"/>
              <w:rPr>
                <w:rFonts w:ascii="Arial" w:eastAsia="SimSun" w:hAnsi="Arial" w:cs="Arial"/>
                <w:bCs/>
                <w:iCs/>
                <w:color w:val="000000"/>
                <w:sz w:val="20"/>
                <w:szCs w:val="20"/>
                <w:lang w:val="en-US"/>
              </w:rPr>
            </w:pPr>
            <w:r w:rsidRPr="000C6966">
              <w:rPr>
                <w:rFonts w:ascii="Arial" w:hAnsi="Arial" w:cs="Arial"/>
                <w:iCs/>
                <w:sz w:val="20"/>
                <w:szCs w:val="20"/>
                <w:lang w:val="en-US"/>
              </w:rPr>
              <w:t>It may not be recommended to determine venom specific IgE, IgG levels, BAT response and allergen-blocking capacity to estimate the individual risk for relapse</w:t>
            </w:r>
          </w:p>
        </w:tc>
        <w:tc>
          <w:tcPr>
            <w:tcW w:w="1559" w:type="dxa"/>
            <w:shd w:val="clear" w:color="auto" w:fill="DBE5F1"/>
            <w:vAlign w:val="center"/>
          </w:tcPr>
          <w:p w:rsidR="00B9651D" w:rsidRPr="000C6966" w:rsidRDefault="00B9651D" w:rsidP="000C6966">
            <w:pPr>
              <w:spacing w:after="0" w:line="240" w:lineRule="auto"/>
              <w:jc w:val="center"/>
              <w:rPr>
                <w:rFonts w:ascii="Arial" w:hAnsi="Arial" w:cs="Arial"/>
                <w:sz w:val="20"/>
                <w:szCs w:val="20"/>
                <w:lang w:val="de-AT"/>
              </w:rPr>
            </w:pPr>
            <w:r w:rsidRPr="000C6966">
              <w:rPr>
                <w:rFonts w:ascii="Arial" w:hAnsi="Arial" w:cs="Arial"/>
                <w:sz w:val="20"/>
                <w:szCs w:val="20"/>
                <w:lang w:val="de-AT"/>
              </w:rPr>
              <w:t>IV</w:t>
            </w:r>
          </w:p>
        </w:tc>
        <w:tc>
          <w:tcPr>
            <w:tcW w:w="1984" w:type="dxa"/>
            <w:shd w:val="clear" w:color="auto" w:fill="DBE5F1"/>
            <w:vAlign w:val="center"/>
          </w:tcPr>
          <w:p w:rsidR="00B9651D" w:rsidRPr="000C6966" w:rsidRDefault="00B9651D" w:rsidP="000C6966">
            <w:pPr>
              <w:spacing w:after="0" w:line="240" w:lineRule="auto"/>
              <w:jc w:val="center"/>
              <w:rPr>
                <w:rFonts w:ascii="Arial" w:hAnsi="Arial" w:cs="Arial"/>
                <w:sz w:val="20"/>
                <w:szCs w:val="20"/>
                <w:lang w:val="de-AT"/>
              </w:rPr>
            </w:pPr>
            <w:r w:rsidRPr="000C6966">
              <w:rPr>
                <w:rFonts w:ascii="Arial" w:hAnsi="Arial" w:cs="Arial"/>
                <w:sz w:val="20"/>
                <w:szCs w:val="20"/>
                <w:lang w:val="de-AT"/>
              </w:rPr>
              <w:t>C</w:t>
            </w:r>
          </w:p>
        </w:tc>
        <w:tc>
          <w:tcPr>
            <w:tcW w:w="2694" w:type="dxa"/>
            <w:shd w:val="clear" w:color="auto" w:fill="DBE5F1"/>
            <w:vAlign w:val="center"/>
          </w:tcPr>
          <w:p w:rsidR="00B9651D" w:rsidRPr="00E14569" w:rsidRDefault="00B9651D" w:rsidP="00293E44">
            <w:pPr>
              <w:spacing w:after="0" w:line="240" w:lineRule="auto"/>
              <w:rPr>
                <w:rFonts w:ascii="Arial" w:eastAsia="SimSun" w:hAnsi="Arial" w:cs="Arial"/>
                <w:noProof/>
                <w:sz w:val="20"/>
                <w:szCs w:val="20"/>
                <w:lang w:val="en-US"/>
              </w:rPr>
            </w:pPr>
            <w:r w:rsidRPr="000C6966">
              <w:rPr>
                <w:rFonts w:ascii="Arial" w:eastAsia="SimSun" w:hAnsi="Arial" w:cs="Arial"/>
                <w:noProof/>
                <w:sz w:val="20"/>
                <w:szCs w:val="20"/>
                <w:lang w:val="en-US"/>
              </w:rPr>
              <w:t>Weak based on case series studies</w:t>
            </w:r>
            <w:r w:rsidRPr="00087487">
              <w:rPr>
                <w:rFonts w:ascii="Arial" w:eastAsia="SimSun" w:hAnsi="Arial" w:cs="Arial"/>
                <w:noProof/>
                <w:sz w:val="20"/>
                <w:szCs w:val="20"/>
                <w:vertAlign w:val="superscript"/>
                <w:lang w:val="en-US"/>
              </w:rPr>
              <w:t>99</w:t>
            </w:r>
            <w:r>
              <w:rPr>
                <w:rFonts w:ascii="Arial" w:eastAsia="SimSun" w:hAnsi="Arial" w:cs="Arial"/>
                <w:noProof/>
                <w:sz w:val="20"/>
                <w:szCs w:val="20"/>
                <w:lang w:val="en-US"/>
              </w:rPr>
              <w:t xml:space="preserve"> </w:t>
            </w:r>
            <w:r w:rsidRPr="00087487">
              <w:rPr>
                <w:rFonts w:ascii="Arial" w:eastAsia="SimSun" w:hAnsi="Arial" w:cs="Arial"/>
                <w:noProof/>
                <w:sz w:val="20"/>
                <w:szCs w:val="20"/>
                <w:vertAlign w:val="superscript"/>
                <w:lang w:val="en-US"/>
              </w:rPr>
              <w:t>112</w:t>
            </w:r>
            <w:r>
              <w:rPr>
                <w:rFonts w:ascii="Arial" w:eastAsia="SimSun" w:hAnsi="Arial" w:cs="Arial"/>
                <w:noProof/>
                <w:sz w:val="20"/>
                <w:szCs w:val="20"/>
                <w:lang w:val="en-US"/>
              </w:rPr>
              <w:t xml:space="preserve"> </w:t>
            </w:r>
            <w:r w:rsidRPr="00087487">
              <w:rPr>
                <w:rFonts w:ascii="Arial" w:eastAsia="SimSun" w:hAnsi="Arial" w:cs="Arial"/>
                <w:noProof/>
                <w:sz w:val="20"/>
                <w:szCs w:val="20"/>
                <w:vertAlign w:val="superscript"/>
                <w:lang w:val="en-US"/>
              </w:rPr>
              <w:t>100</w:t>
            </w:r>
          </w:p>
          <w:p w:rsidR="00B9651D" w:rsidRPr="000C6966" w:rsidRDefault="00B9651D" w:rsidP="000C6966">
            <w:pPr>
              <w:spacing w:after="0" w:line="240" w:lineRule="auto"/>
              <w:rPr>
                <w:rFonts w:ascii="Arial" w:hAnsi="Arial" w:cs="Arial"/>
                <w:sz w:val="20"/>
                <w:szCs w:val="20"/>
                <w:lang w:val="en-US"/>
              </w:rPr>
            </w:pPr>
          </w:p>
        </w:tc>
        <w:tc>
          <w:tcPr>
            <w:tcW w:w="2835" w:type="dxa"/>
            <w:shd w:val="clear" w:color="auto" w:fill="DBE5F1"/>
            <w:vAlign w:val="center"/>
          </w:tcPr>
          <w:p w:rsidR="00B9651D" w:rsidRPr="000C6966" w:rsidRDefault="00B9651D" w:rsidP="000C6966">
            <w:pPr>
              <w:spacing w:after="0" w:line="240" w:lineRule="auto"/>
              <w:rPr>
                <w:rFonts w:ascii="Arial" w:hAnsi="Arial" w:cs="Arial"/>
                <w:sz w:val="20"/>
                <w:szCs w:val="20"/>
                <w:lang w:val="en-US"/>
              </w:rPr>
            </w:pPr>
          </w:p>
        </w:tc>
        <w:tc>
          <w:tcPr>
            <w:tcW w:w="2325" w:type="dxa"/>
            <w:shd w:val="clear" w:color="auto" w:fill="DBE5F1"/>
            <w:vAlign w:val="center"/>
          </w:tcPr>
          <w:p w:rsidR="00B9651D" w:rsidRPr="00E14569" w:rsidRDefault="00B9651D" w:rsidP="000C6966">
            <w:pPr>
              <w:spacing w:after="0" w:line="240" w:lineRule="auto"/>
              <w:rPr>
                <w:rFonts w:ascii="Arial" w:eastAsia="SimSun" w:hAnsi="Arial" w:cs="Arial"/>
                <w:noProof/>
                <w:sz w:val="20"/>
                <w:szCs w:val="20"/>
                <w:lang w:val="en-US"/>
              </w:rPr>
            </w:pPr>
            <w:r w:rsidRPr="00E14569">
              <w:rPr>
                <w:rFonts w:ascii="Arial" w:eastAsia="SimSun" w:hAnsi="Arial" w:cs="Arial"/>
                <w:noProof/>
                <w:sz w:val="20"/>
                <w:szCs w:val="20"/>
                <w:lang w:val="en-US"/>
              </w:rPr>
              <w:t>Lerch 1998</w:t>
            </w:r>
            <w:r w:rsidRPr="00087487">
              <w:rPr>
                <w:rFonts w:ascii="Arial" w:eastAsia="SimSun" w:hAnsi="Arial" w:cs="Arial"/>
                <w:noProof/>
                <w:sz w:val="20"/>
                <w:szCs w:val="20"/>
                <w:vertAlign w:val="superscript"/>
                <w:lang w:val="en-US"/>
              </w:rPr>
              <w:t>99</w:t>
            </w:r>
          </w:p>
          <w:p w:rsidR="00B9651D" w:rsidRPr="00E14569" w:rsidRDefault="00B9651D" w:rsidP="000C6966">
            <w:pPr>
              <w:spacing w:after="0" w:line="240" w:lineRule="auto"/>
              <w:rPr>
                <w:rFonts w:ascii="Arial" w:eastAsia="SimSun" w:hAnsi="Arial" w:cs="Arial"/>
                <w:noProof/>
                <w:sz w:val="20"/>
                <w:szCs w:val="20"/>
                <w:lang w:val="en-US"/>
              </w:rPr>
            </w:pPr>
            <w:r w:rsidRPr="00E14569">
              <w:rPr>
                <w:rFonts w:ascii="Arial" w:eastAsia="SimSun" w:hAnsi="Arial" w:cs="Arial"/>
                <w:noProof/>
                <w:sz w:val="20"/>
                <w:szCs w:val="20"/>
                <w:lang w:val="en-US"/>
              </w:rPr>
              <w:t>Müller 1991</w:t>
            </w:r>
            <w:r w:rsidRPr="00087487">
              <w:rPr>
                <w:rFonts w:ascii="Arial" w:eastAsia="SimSun" w:hAnsi="Arial" w:cs="Arial"/>
                <w:noProof/>
                <w:sz w:val="20"/>
                <w:szCs w:val="20"/>
                <w:vertAlign w:val="superscript"/>
                <w:lang w:val="en-US"/>
              </w:rPr>
              <w:t>112</w:t>
            </w:r>
          </w:p>
          <w:p w:rsidR="00B9651D" w:rsidRPr="00E14569" w:rsidRDefault="00B9651D" w:rsidP="000C6966">
            <w:pPr>
              <w:spacing w:after="0" w:line="240" w:lineRule="auto"/>
              <w:rPr>
                <w:rFonts w:ascii="Arial" w:eastAsia="SimSun" w:hAnsi="Arial" w:cs="Arial"/>
                <w:noProof/>
                <w:sz w:val="20"/>
                <w:szCs w:val="20"/>
                <w:lang w:val="en-US"/>
              </w:rPr>
            </w:pPr>
            <w:r w:rsidRPr="00E14569">
              <w:rPr>
                <w:rFonts w:ascii="Arial" w:eastAsia="SimSun" w:hAnsi="Arial" w:cs="Arial"/>
                <w:noProof/>
                <w:sz w:val="20"/>
                <w:szCs w:val="20"/>
                <w:lang w:val="en-US"/>
              </w:rPr>
              <w:t>Keating 1991</w:t>
            </w:r>
            <w:r w:rsidRPr="00087487">
              <w:rPr>
                <w:rFonts w:ascii="Arial" w:eastAsia="SimSun" w:hAnsi="Arial" w:cs="Arial"/>
                <w:noProof/>
                <w:sz w:val="20"/>
                <w:szCs w:val="20"/>
                <w:vertAlign w:val="superscript"/>
                <w:lang w:val="en-US"/>
              </w:rPr>
              <w:t>100</w:t>
            </w:r>
          </w:p>
          <w:p w:rsidR="00B9651D" w:rsidRPr="00E14569" w:rsidRDefault="00B9651D" w:rsidP="000C6966">
            <w:pPr>
              <w:spacing w:after="0" w:line="240" w:lineRule="auto"/>
              <w:rPr>
                <w:rFonts w:ascii="Arial" w:hAnsi="Arial" w:cs="Arial"/>
                <w:sz w:val="20"/>
                <w:szCs w:val="20"/>
                <w:lang w:val="en-US"/>
              </w:rPr>
            </w:pPr>
          </w:p>
        </w:tc>
      </w:tr>
    </w:tbl>
    <w:p w:rsidR="00B9651D" w:rsidRPr="00E14569" w:rsidRDefault="00B9651D" w:rsidP="000C6966">
      <w:pPr>
        <w:spacing w:after="160" w:line="259" w:lineRule="auto"/>
        <w:rPr>
          <w:rFonts w:ascii="Arial" w:hAnsi="Arial" w:cs="Arial"/>
          <w:lang w:val="en-US"/>
        </w:rPr>
      </w:pPr>
    </w:p>
    <w:p w:rsidR="00B9651D" w:rsidRPr="000C6966" w:rsidRDefault="00B9651D" w:rsidP="000C6966">
      <w:pPr>
        <w:rPr>
          <w:lang w:val="en-US"/>
        </w:rPr>
      </w:pPr>
    </w:p>
    <w:p w:rsidR="00B9651D" w:rsidRPr="000C6966" w:rsidRDefault="00B9651D" w:rsidP="000C6966">
      <w:pPr>
        <w:rPr>
          <w:lang w:val="en-US"/>
        </w:rPr>
      </w:pPr>
    </w:p>
    <w:p w:rsidR="00B9651D" w:rsidRPr="000C6966" w:rsidRDefault="00B9651D" w:rsidP="000C6966">
      <w:pPr>
        <w:rPr>
          <w:lang w:val="en-US"/>
        </w:rPr>
      </w:pPr>
    </w:p>
    <w:p w:rsidR="00B9651D" w:rsidRPr="000C6966" w:rsidRDefault="00B9651D" w:rsidP="000C6966">
      <w:pPr>
        <w:rPr>
          <w:lang w:val="en-US"/>
        </w:rPr>
      </w:pPr>
    </w:p>
    <w:p w:rsidR="00B9651D" w:rsidRPr="000C6966" w:rsidRDefault="00B9651D" w:rsidP="000C6966">
      <w:pPr>
        <w:rPr>
          <w:lang w:val="en-US"/>
        </w:rPr>
      </w:pPr>
    </w:p>
    <w:p w:rsidR="00B9651D" w:rsidRPr="00891671" w:rsidRDefault="00B9651D" w:rsidP="00891671">
      <w:pPr>
        <w:rPr>
          <w:rFonts w:ascii="Arial" w:hAnsi="Arial" w:cs="Arial"/>
          <w:lang w:val="en-US"/>
        </w:rPr>
      </w:pPr>
      <w:r>
        <w:rPr>
          <w:lang w:val="en-US"/>
        </w:rPr>
        <w:br w:type="page"/>
      </w:r>
      <w:r>
        <w:rPr>
          <w:rFonts w:ascii="Arial" w:hAnsi="Arial" w:cs="Arial"/>
          <w:lang w:val="en-US"/>
        </w:rPr>
        <w:lastRenderedPageBreak/>
        <w:t>Table 6</w:t>
      </w:r>
      <w:r w:rsidRPr="00D371DB">
        <w:rPr>
          <w:rFonts w:ascii="Arial" w:hAnsi="Arial" w:cs="Arial"/>
          <w:lang w:val="en-US"/>
        </w:rPr>
        <w:t>. Gaps in evidence</w:t>
      </w:r>
    </w:p>
    <w:tbl>
      <w:tblPr>
        <w:tblpPr w:leftFromText="141" w:rightFromText="141" w:vertAnchor="page" w:horzAnchor="margin" w:tblpY="2170"/>
        <w:tblW w:w="14596" w:type="dxa"/>
        <w:tblBorders>
          <w:top w:val="single" w:sz="4" w:space="0" w:color="95B3D7"/>
          <w:left w:val="single" w:sz="4" w:space="0" w:color="95B3D7"/>
          <w:bottom w:val="single" w:sz="4" w:space="0" w:color="95B3D7"/>
          <w:right w:val="single" w:sz="4" w:space="0" w:color="95B3D7"/>
          <w:insideH w:val="single" w:sz="4" w:space="0" w:color="95B3D7"/>
        </w:tblBorders>
        <w:tblCellMar>
          <w:top w:w="57" w:type="dxa"/>
          <w:bottom w:w="57" w:type="dxa"/>
        </w:tblCellMar>
        <w:tblLook w:val="04A0" w:firstRow="1" w:lastRow="0" w:firstColumn="1" w:lastColumn="0" w:noHBand="0" w:noVBand="1"/>
      </w:tblPr>
      <w:tblGrid>
        <w:gridCol w:w="9776"/>
        <w:gridCol w:w="3377"/>
        <w:gridCol w:w="1443"/>
      </w:tblGrid>
      <w:tr w:rsidR="00B9651D" w:rsidTr="0000187C">
        <w:tc>
          <w:tcPr>
            <w:tcW w:w="9776" w:type="dxa"/>
            <w:tcBorders>
              <w:top w:val="single" w:sz="4" w:space="0" w:color="4F81BD"/>
              <w:left w:val="single" w:sz="4" w:space="0" w:color="4F81BD"/>
              <w:bottom w:val="single" w:sz="4" w:space="0" w:color="4F81BD"/>
            </w:tcBorders>
            <w:shd w:val="clear" w:color="auto" w:fill="4F81BD"/>
            <w:vAlign w:val="center"/>
          </w:tcPr>
          <w:p w:rsidR="00B9651D" w:rsidRPr="003F5361" w:rsidRDefault="00B9651D" w:rsidP="00891671">
            <w:pPr>
              <w:autoSpaceDE w:val="0"/>
              <w:autoSpaceDN w:val="0"/>
              <w:adjustRightInd w:val="0"/>
              <w:spacing w:before="60" w:after="60" w:line="240" w:lineRule="auto"/>
              <w:rPr>
                <w:rFonts w:ascii="Arial" w:eastAsia="SimSun" w:hAnsi="Arial"/>
                <w:b/>
                <w:bCs/>
                <w:color w:val="FFFFFF"/>
                <w:sz w:val="20"/>
                <w:szCs w:val="20"/>
                <w:lang w:val="en-US" w:eastAsia="en-GB"/>
              </w:rPr>
            </w:pPr>
            <w:r w:rsidRPr="003F5361">
              <w:rPr>
                <w:rFonts w:ascii="Arial" w:eastAsia="SimSun" w:hAnsi="Arial"/>
                <w:b/>
                <w:bCs/>
                <w:color w:val="FFFFFF"/>
                <w:sz w:val="20"/>
                <w:szCs w:val="20"/>
                <w:lang w:val="en-US"/>
              </w:rPr>
              <w:t>Gaps</w:t>
            </w:r>
          </w:p>
        </w:tc>
        <w:tc>
          <w:tcPr>
            <w:tcW w:w="3377" w:type="dxa"/>
            <w:tcBorders>
              <w:top w:val="single" w:sz="4" w:space="0" w:color="4F81BD"/>
              <w:bottom w:val="single" w:sz="4" w:space="0" w:color="4F81BD"/>
            </w:tcBorders>
            <w:shd w:val="clear" w:color="auto" w:fill="4F81BD"/>
            <w:vAlign w:val="center"/>
          </w:tcPr>
          <w:p w:rsidR="00B9651D" w:rsidRPr="003F5361" w:rsidRDefault="00B9651D" w:rsidP="00891671">
            <w:pPr>
              <w:autoSpaceDE w:val="0"/>
              <w:autoSpaceDN w:val="0"/>
              <w:adjustRightInd w:val="0"/>
              <w:spacing w:before="60" w:after="60" w:line="240" w:lineRule="auto"/>
              <w:jc w:val="center"/>
              <w:rPr>
                <w:rFonts w:ascii="Arial" w:eastAsia="SimSun" w:hAnsi="Arial"/>
                <w:b/>
                <w:bCs/>
                <w:color w:val="FFFFFF"/>
                <w:sz w:val="20"/>
                <w:szCs w:val="20"/>
                <w:lang w:val="en-US" w:eastAsia="en-GB"/>
              </w:rPr>
            </w:pPr>
            <w:r w:rsidRPr="003F5361">
              <w:rPr>
                <w:rFonts w:ascii="Arial" w:eastAsia="SimSun" w:hAnsi="Arial"/>
                <w:b/>
                <w:bCs/>
                <w:color w:val="FFFFFF"/>
                <w:sz w:val="20"/>
                <w:szCs w:val="20"/>
                <w:lang w:val="en-US"/>
              </w:rPr>
              <w:t>Plan to address</w:t>
            </w:r>
          </w:p>
        </w:tc>
        <w:tc>
          <w:tcPr>
            <w:tcW w:w="1443" w:type="dxa"/>
            <w:tcBorders>
              <w:top w:val="single" w:sz="4" w:space="0" w:color="4F81BD"/>
              <w:bottom w:val="single" w:sz="4" w:space="0" w:color="4F81BD"/>
              <w:right w:val="single" w:sz="4" w:space="0" w:color="4F81BD"/>
            </w:tcBorders>
            <w:shd w:val="clear" w:color="auto" w:fill="4F81BD"/>
            <w:vAlign w:val="center"/>
          </w:tcPr>
          <w:p w:rsidR="00B9651D" w:rsidRPr="003F5361" w:rsidRDefault="00B9651D" w:rsidP="00891671">
            <w:pPr>
              <w:autoSpaceDE w:val="0"/>
              <w:autoSpaceDN w:val="0"/>
              <w:adjustRightInd w:val="0"/>
              <w:spacing w:before="60" w:after="60" w:line="240" w:lineRule="auto"/>
              <w:jc w:val="center"/>
              <w:rPr>
                <w:rFonts w:ascii="Arial" w:eastAsia="SimSun" w:hAnsi="Arial"/>
                <w:b/>
                <w:bCs/>
                <w:color w:val="FFFFFF"/>
                <w:sz w:val="20"/>
                <w:szCs w:val="20"/>
                <w:lang w:val="en-US" w:eastAsia="en-GB"/>
              </w:rPr>
            </w:pPr>
            <w:r w:rsidRPr="003F5361">
              <w:rPr>
                <w:rFonts w:ascii="Arial" w:eastAsia="SimSun" w:hAnsi="Arial"/>
                <w:b/>
                <w:bCs/>
                <w:color w:val="FFFFFF"/>
                <w:sz w:val="20"/>
                <w:szCs w:val="20"/>
                <w:lang w:val="en-US"/>
              </w:rPr>
              <w:t>Priority</w:t>
            </w:r>
          </w:p>
        </w:tc>
      </w:tr>
      <w:tr w:rsidR="00B9651D" w:rsidTr="0000187C">
        <w:tc>
          <w:tcPr>
            <w:tcW w:w="9776" w:type="dxa"/>
            <w:shd w:val="clear" w:color="auto" w:fill="D5DCE4"/>
            <w:vAlign w:val="center"/>
          </w:tcPr>
          <w:p w:rsidR="00B9651D" w:rsidRPr="003F5361" w:rsidRDefault="00B9651D" w:rsidP="0062587D">
            <w:pPr>
              <w:autoSpaceDE w:val="0"/>
              <w:autoSpaceDN w:val="0"/>
              <w:adjustRightInd w:val="0"/>
              <w:spacing w:before="60" w:after="60" w:line="240" w:lineRule="auto"/>
              <w:rPr>
                <w:rFonts w:ascii="Arial" w:eastAsia="SimSun" w:hAnsi="Arial"/>
                <w:bCs/>
                <w:sz w:val="20"/>
                <w:szCs w:val="20"/>
                <w:lang w:val="en-US" w:eastAsia="en-GB"/>
              </w:rPr>
            </w:pPr>
            <w:r w:rsidRPr="003F5361">
              <w:rPr>
                <w:rFonts w:ascii="Arial" w:eastAsia="SimSun" w:hAnsi="Arial"/>
                <w:bCs/>
                <w:sz w:val="20"/>
                <w:szCs w:val="20"/>
                <w:lang w:val="en-US" w:eastAsia="en-GB"/>
              </w:rPr>
              <w:t>Optimal duration of VIT in children</w:t>
            </w:r>
            <w:r>
              <w:rPr>
                <w:rFonts w:ascii="Arial" w:eastAsia="SimSun" w:hAnsi="Arial"/>
                <w:bCs/>
                <w:sz w:val="20"/>
                <w:szCs w:val="20"/>
                <w:lang w:val="en-US" w:eastAsia="en-GB"/>
              </w:rPr>
              <w:t xml:space="preserve"> and adults (</w:t>
            </w:r>
            <w:r w:rsidRPr="003F5361">
              <w:rPr>
                <w:rFonts w:ascii="Arial" w:eastAsia="SimSun" w:hAnsi="Arial"/>
                <w:bCs/>
                <w:sz w:val="20"/>
                <w:szCs w:val="20"/>
                <w:lang w:val="en-US" w:eastAsia="en-GB"/>
              </w:rPr>
              <w:t>for example</w:t>
            </w:r>
            <w:r>
              <w:rPr>
                <w:rFonts w:ascii="Arial" w:eastAsia="SimSun" w:hAnsi="Arial"/>
                <w:bCs/>
                <w:sz w:val="20"/>
                <w:szCs w:val="20"/>
                <w:lang w:val="en-US" w:eastAsia="en-GB"/>
              </w:rPr>
              <w:t>,</w:t>
            </w:r>
            <w:r w:rsidRPr="003F5361">
              <w:rPr>
                <w:rFonts w:ascii="Arial" w:eastAsia="SimSun" w:hAnsi="Arial"/>
                <w:bCs/>
                <w:sz w:val="20"/>
                <w:szCs w:val="20"/>
                <w:lang w:val="en-US" w:eastAsia="en-GB"/>
              </w:rPr>
              <w:t xml:space="preserve"> 3 versus 5 years or longer</w:t>
            </w:r>
            <w:r>
              <w:rPr>
                <w:rFonts w:ascii="Arial" w:eastAsia="SimSun" w:hAnsi="Arial"/>
                <w:bCs/>
                <w:sz w:val="20"/>
                <w:szCs w:val="20"/>
                <w:lang w:val="en-US" w:eastAsia="en-GB"/>
              </w:rPr>
              <w:t>)</w:t>
            </w:r>
          </w:p>
        </w:tc>
        <w:tc>
          <w:tcPr>
            <w:tcW w:w="3377"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rPr>
            </w:pPr>
            <w:r w:rsidRPr="003F5361">
              <w:rPr>
                <w:rFonts w:ascii="Arial" w:eastAsia="SimSun" w:hAnsi="Arial"/>
                <w:sz w:val="20"/>
                <w:szCs w:val="20"/>
                <w:lang w:val="en-US"/>
              </w:rPr>
              <w:t>RCTs</w:t>
            </w:r>
          </w:p>
        </w:tc>
        <w:tc>
          <w:tcPr>
            <w:tcW w:w="1443"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rPr>
            </w:pPr>
            <w:r>
              <w:rPr>
                <w:rFonts w:ascii="Arial" w:eastAsia="SimSun" w:hAnsi="Arial"/>
                <w:sz w:val="20"/>
                <w:szCs w:val="20"/>
                <w:lang w:val="en-US"/>
              </w:rPr>
              <w:t>High</w:t>
            </w:r>
          </w:p>
        </w:tc>
      </w:tr>
      <w:tr w:rsidR="00B9651D" w:rsidTr="0000187C">
        <w:tc>
          <w:tcPr>
            <w:tcW w:w="9776" w:type="dxa"/>
            <w:shd w:val="clear" w:color="auto" w:fill="auto"/>
            <w:vAlign w:val="center"/>
          </w:tcPr>
          <w:p w:rsidR="00B9651D" w:rsidRPr="003F5361" w:rsidRDefault="00B9651D" w:rsidP="0062587D">
            <w:pPr>
              <w:autoSpaceDE w:val="0"/>
              <w:autoSpaceDN w:val="0"/>
              <w:adjustRightInd w:val="0"/>
              <w:spacing w:before="60" w:after="60" w:line="240" w:lineRule="auto"/>
              <w:rPr>
                <w:rFonts w:ascii="Arial" w:eastAsia="SimSun" w:hAnsi="Arial"/>
                <w:b/>
                <w:bCs/>
                <w:sz w:val="20"/>
                <w:szCs w:val="20"/>
                <w:lang w:val="en-US" w:eastAsia="en-GB"/>
              </w:rPr>
            </w:pPr>
            <w:r w:rsidRPr="003F5361">
              <w:rPr>
                <w:rFonts w:ascii="Arial" w:eastAsia="SimSun" w:hAnsi="Arial"/>
                <w:bCs/>
                <w:sz w:val="20"/>
                <w:szCs w:val="20"/>
                <w:lang w:val="en-US" w:eastAsia="en-GB"/>
              </w:rPr>
              <w:t>Evaluation of biomarkers such a</w:t>
            </w:r>
            <w:r>
              <w:rPr>
                <w:rFonts w:ascii="Arial" w:eastAsia="SimSun" w:hAnsi="Arial"/>
                <w:bCs/>
                <w:sz w:val="20"/>
                <w:szCs w:val="20"/>
                <w:lang w:val="en-US" w:eastAsia="en-GB"/>
              </w:rPr>
              <w:t>s sting challenges, component-resolved diagnosis, and BAT</w:t>
            </w:r>
            <w:r w:rsidRPr="003F5361">
              <w:rPr>
                <w:rFonts w:ascii="Arial" w:eastAsia="SimSun" w:hAnsi="Arial"/>
                <w:bCs/>
                <w:sz w:val="20"/>
                <w:szCs w:val="20"/>
                <w:lang w:val="en-US" w:eastAsia="en-GB"/>
              </w:rPr>
              <w:t xml:space="preserve"> </w:t>
            </w:r>
            <w:r>
              <w:rPr>
                <w:rFonts w:ascii="Arial" w:eastAsia="SimSun" w:hAnsi="Arial"/>
                <w:bCs/>
                <w:sz w:val="20"/>
                <w:szCs w:val="20"/>
                <w:lang w:val="en-US" w:eastAsia="en-GB"/>
              </w:rPr>
              <w:t xml:space="preserve">(inhibition) </w:t>
            </w:r>
            <w:r w:rsidRPr="003F5361">
              <w:rPr>
                <w:rFonts w:ascii="Arial" w:eastAsia="SimSun" w:hAnsi="Arial"/>
                <w:bCs/>
                <w:sz w:val="20"/>
                <w:szCs w:val="20"/>
                <w:lang w:val="en-US" w:eastAsia="en-GB"/>
              </w:rPr>
              <w:t>in assessing the cli</w:t>
            </w:r>
            <w:r>
              <w:rPr>
                <w:rFonts w:ascii="Arial" w:eastAsia="SimSun" w:hAnsi="Arial"/>
                <w:bCs/>
                <w:sz w:val="20"/>
                <w:szCs w:val="20"/>
                <w:lang w:val="en-US" w:eastAsia="en-GB"/>
              </w:rPr>
              <w:t>nical efficacy of VIT</w:t>
            </w:r>
          </w:p>
        </w:tc>
        <w:tc>
          <w:tcPr>
            <w:tcW w:w="3377" w:type="dxa"/>
            <w:shd w:val="clear" w:color="auto" w:fill="auto"/>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Pr>
                <w:rFonts w:ascii="Arial" w:eastAsia="SimSun" w:hAnsi="Arial"/>
                <w:sz w:val="20"/>
                <w:szCs w:val="20"/>
                <w:lang w:val="en-US"/>
              </w:rPr>
              <w:t>Prospective studies</w:t>
            </w:r>
          </w:p>
        </w:tc>
        <w:tc>
          <w:tcPr>
            <w:tcW w:w="1443" w:type="dxa"/>
            <w:shd w:val="clear" w:color="auto" w:fill="auto"/>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sidRPr="003F5361">
              <w:rPr>
                <w:rFonts w:ascii="Arial" w:eastAsia="SimSun" w:hAnsi="Arial"/>
                <w:sz w:val="20"/>
                <w:szCs w:val="20"/>
                <w:lang w:val="en-US"/>
              </w:rPr>
              <w:t xml:space="preserve">High </w:t>
            </w:r>
          </w:p>
        </w:tc>
      </w:tr>
      <w:tr w:rsidR="00B9651D" w:rsidTr="0000187C">
        <w:tc>
          <w:tcPr>
            <w:tcW w:w="9776" w:type="dxa"/>
            <w:shd w:val="clear" w:color="auto" w:fill="D5DCE4"/>
            <w:vAlign w:val="center"/>
          </w:tcPr>
          <w:p w:rsidR="00B9651D" w:rsidRPr="003F5361" w:rsidRDefault="00B9651D" w:rsidP="0062587D">
            <w:pPr>
              <w:autoSpaceDE w:val="0"/>
              <w:autoSpaceDN w:val="0"/>
              <w:adjustRightInd w:val="0"/>
              <w:spacing w:before="60" w:after="60" w:line="240" w:lineRule="auto"/>
              <w:rPr>
                <w:rFonts w:ascii="Arial" w:eastAsia="SimSun" w:hAnsi="Arial"/>
                <w:b/>
                <w:bCs/>
                <w:sz w:val="20"/>
                <w:szCs w:val="20"/>
                <w:lang w:val="en-US" w:eastAsia="en-GB"/>
              </w:rPr>
            </w:pPr>
            <w:r w:rsidRPr="003F5361">
              <w:rPr>
                <w:rFonts w:ascii="Arial" w:eastAsia="SimSun" w:hAnsi="Arial"/>
                <w:bCs/>
                <w:sz w:val="20"/>
                <w:szCs w:val="20"/>
                <w:lang w:val="en-US" w:eastAsia="en-GB"/>
              </w:rPr>
              <w:t xml:space="preserve">Identification of biomarkers for </w:t>
            </w:r>
            <w:r>
              <w:rPr>
                <w:rFonts w:ascii="Arial" w:eastAsia="SimSun" w:hAnsi="Arial"/>
                <w:bCs/>
                <w:sz w:val="20"/>
                <w:szCs w:val="20"/>
                <w:lang w:val="en-US" w:eastAsia="en-GB"/>
              </w:rPr>
              <w:t xml:space="preserve">the risk </w:t>
            </w:r>
            <w:r w:rsidRPr="003F5361">
              <w:rPr>
                <w:rFonts w:ascii="Arial" w:eastAsia="SimSun" w:hAnsi="Arial"/>
                <w:bCs/>
                <w:sz w:val="20"/>
                <w:szCs w:val="20"/>
                <w:lang w:val="en-US" w:eastAsia="en-GB"/>
              </w:rPr>
              <w:t>assessment for side effects and relapse</w:t>
            </w:r>
          </w:p>
        </w:tc>
        <w:tc>
          <w:tcPr>
            <w:tcW w:w="3377"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Pr>
                <w:rFonts w:ascii="Arial" w:eastAsia="SimSun" w:hAnsi="Arial"/>
                <w:sz w:val="20"/>
                <w:szCs w:val="20"/>
                <w:lang w:val="en-US"/>
              </w:rPr>
              <w:t>Prospective studies</w:t>
            </w:r>
          </w:p>
        </w:tc>
        <w:tc>
          <w:tcPr>
            <w:tcW w:w="1443"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sidRPr="003F5361">
              <w:rPr>
                <w:rFonts w:ascii="Arial" w:eastAsia="SimSun" w:hAnsi="Arial"/>
                <w:sz w:val="20"/>
                <w:szCs w:val="20"/>
                <w:lang w:val="en-US"/>
              </w:rPr>
              <w:t>High</w:t>
            </w:r>
          </w:p>
        </w:tc>
      </w:tr>
      <w:tr w:rsidR="00B9651D" w:rsidTr="0000187C">
        <w:tc>
          <w:tcPr>
            <w:tcW w:w="9776" w:type="dxa"/>
            <w:vAlign w:val="center"/>
          </w:tcPr>
          <w:p w:rsidR="00B9651D" w:rsidRPr="003F5361" w:rsidRDefault="00B9651D" w:rsidP="0062587D">
            <w:pPr>
              <w:autoSpaceDE w:val="0"/>
              <w:autoSpaceDN w:val="0"/>
              <w:adjustRightInd w:val="0"/>
              <w:spacing w:before="60" w:after="60" w:line="240" w:lineRule="auto"/>
              <w:rPr>
                <w:rFonts w:ascii="Arial" w:eastAsia="SimSun" w:hAnsi="Arial"/>
                <w:b/>
                <w:bCs/>
                <w:sz w:val="20"/>
                <w:szCs w:val="20"/>
                <w:lang w:val="en-US" w:eastAsia="en-GB"/>
              </w:rPr>
            </w:pPr>
            <w:r w:rsidRPr="003F5361">
              <w:rPr>
                <w:rFonts w:ascii="Arial" w:eastAsia="SimSun" w:hAnsi="Arial"/>
                <w:bCs/>
                <w:sz w:val="20"/>
                <w:szCs w:val="20"/>
                <w:lang w:val="en-US" w:eastAsia="en-GB"/>
              </w:rPr>
              <w:t>Comparison of differ</w:t>
            </w:r>
            <w:r>
              <w:rPr>
                <w:rFonts w:ascii="Arial" w:eastAsia="SimSun" w:hAnsi="Arial"/>
                <w:bCs/>
                <w:sz w:val="20"/>
                <w:szCs w:val="20"/>
                <w:lang w:val="en-US" w:eastAsia="en-GB"/>
              </w:rPr>
              <w:t xml:space="preserve">ent VIT up-dosing schedules, </w:t>
            </w:r>
            <w:r w:rsidRPr="003F5361">
              <w:rPr>
                <w:rFonts w:ascii="Arial" w:eastAsia="SimSun" w:hAnsi="Arial"/>
                <w:bCs/>
                <w:sz w:val="20"/>
                <w:szCs w:val="20"/>
                <w:lang w:val="en-US" w:eastAsia="en-GB"/>
              </w:rPr>
              <w:t>maintenance doses</w:t>
            </w:r>
            <w:r>
              <w:rPr>
                <w:rFonts w:ascii="Arial" w:eastAsia="SimSun" w:hAnsi="Arial"/>
                <w:bCs/>
                <w:sz w:val="20"/>
                <w:szCs w:val="20"/>
                <w:lang w:val="en-US" w:eastAsia="en-GB"/>
              </w:rPr>
              <w:t>,</w:t>
            </w:r>
            <w:r w:rsidRPr="003F5361">
              <w:rPr>
                <w:rFonts w:ascii="Arial" w:eastAsia="SimSun" w:hAnsi="Arial"/>
                <w:bCs/>
                <w:sz w:val="20"/>
                <w:szCs w:val="20"/>
                <w:lang w:val="en-US" w:eastAsia="en-GB"/>
              </w:rPr>
              <w:t xml:space="preserve"> </w:t>
            </w:r>
            <w:r>
              <w:rPr>
                <w:rFonts w:ascii="Arial" w:eastAsia="SimSun" w:hAnsi="Arial"/>
                <w:bCs/>
                <w:sz w:val="20"/>
                <w:szCs w:val="20"/>
                <w:lang w:val="en-US" w:eastAsia="en-GB"/>
              </w:rPr>
              <w:t>and maintenance intervals</w:t>
            </w:r>
            <w:r w:rsidRPr="003F5361">
              <w:rPr>
                <w:rFonts w:ascii="Arial" w:eastAsia="SimSun" w:hAnsi="Arial"/>
                <w:bCs/>
                <w:sz w:val="20"/>
                <w:szCs w:val="20"/>
                <w:lang w:val="en-US" w:eastAsia="en-GB"/>
              </w:rPr>
              <w:t xml:space="preserve"> in adults/children in terms of efficacy both short and long-term</w:t>
            </w:r>
          </w:p>
        </w:tc>
        <w:tc>
          <w:tcPr>
            <w:tcW w:w="3377" w:type="dxa"/>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sidRPr="003F5361">
              <w:rPr>
                <w:rFonts w:ascii="Arial" w:eastAsia="SimSun" w:hAnsi="Arial"/>
                <w:sz w:val="20"/>
                <w:szCs w:val="20"/>
                <w:lang w:val="en-US"/>
              </w:rPr>
              <w:t>RCTs</w:t>
            </w:r>
          </w:p>
        </w:tc>
        <w:tc>
          <w:tcPr>
            <w:tcW w:w="1443" w:type="dxa"/>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sidRPr="003F5361">
              <w:rPr>
                <w:rFonts w:ascii="Arial" w:eastAsia="SimSun" w:hAnsi="Arial"/>
                <w:sz w:val="20"/>
                <w:szCs w:val="20"/>
                <w:lang w:val="en-US"/>
              </w:rPr>
              <w:t>High</w:t>
            </w:r>
          </w:p>
        </w:tc>
      </w:tr>
      <w:tr w:rsidR="00B9651D" w:rsidRPr="003F5361" w:rsidTr="0000187C">
        <w:tc>
          <w:tcPr>
            <w:tcW w:w="9776" w:type="dxa"/>
            <w:shd w:val="clear" w:color="auto" w:fill="D5DCE4"/>
            <w:vAlign w:val="center"/>
          </w:tcPr>
          <w:p w:rsidR="00B9651D" w:rsidRPr="003F5361" w:rsidRDefault="00B9651D" w:rsidP="0062587D">
            <w:pPr>
              <w:autoSpaceDE w:val="0"/>
              <w:autoSpaceDN w:val="0"/>
              <w:adjustRightInd w:val="0"/>
              <w:spacing w:before="60" w:after="60" w:line="240" w:lineRule="auto"/>
              <w:rPr>
                <w:rFonts w:ascii="Arial" w:eastAsia="SimSun" w:hAnsi="Arial"/>
                <w:b/>
                <w:bCs/>
                <w:sz w:val="20"/>
                <w:szCs w:val="20"/>
                <w:lang w:val="en-US" w:eastAsia="en-GB"/>
              </w:rPr>
            </w:pPr>
            <w:r w:rsidRPr="003F5361">
              <w:rPr>
                <w:rFonts w:ascii="Arial" w:eastAsia="SimSun" w:hAnsi="Arial"/>
                <w:bCs/>
                <w:sz w:val="20"/>
                <w:szCs w:val="20"/>
                <w:lang w:val="en-US" w:eastAsia="en-GB"/>
              </w:rPr>
              <w:t>Safety and efficacy of VIT in patients taking antihypertensive drugs (beta</w:t>
            </w:r>
            <w:r>
              <w:rPr>
                <w:rFonts w:ascii="Arial" w:eastAsia="SimSun" w:hAnsi="Arial"/>
                <w:bCs/>
                <w:sz w:val="20"/>
                <w:szCs w:val="20"/>
                <w:lang w:val="en-US" w:eastAsia="en-GB"/>
              </w:rPr>
              <w:t>-</w:t>
            </w:r>
            <w:r w:rsidRPr="003F5361">
              <w:rPr>
                <w:rFonts w:ascii="Arial" w:eastAsia="SimSun" w:hAnsi="Arial"/>
                <w:bCs/>
                <w:sz w:val="20"/>
                <w:szCs w:val="20"/>
                <w:lang w:val="en-US" w:eastAsia="en-GB"/>
              </w:rPr>
              <w:t xml:space="preserve">blockers, ACEI) </w:t>
            </w:r>
          </w:p>
        </w:tc>
        <w:tc>
          <w:tcPr>
            <w:tcW w:w="3377"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rPr>
            </w:pPr>
            <w:r>
              <w:rPr>
                <w:rFonts w:ascii="Arial" w:eastAsia="SimSun" w:hAnsi="Arial"/>
                <w:sz w:val="20"/>
                <w:szCs w:val="20"/>
                <w:lang w:val="en-US"/>
              </w:rPr>
              <w:t>Observational studies</w:t>
            </w:r>
          </w:p>
        </w:tc>
        <w:tc>
          <w:tcPr>
            <w:tcW w:w="1443"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rPr>
            </w:pPr>
            <w:r w:rsidRPr="003F5361">
              <w:rPr>
                <w:rFonts w:ascii="Arial" w:eastAsia="SimSun" w:hAnsi="Arial"/>
                <w:sz w:val="20"/>
                <w:szCs w:val="20"/>
                <w:lang w:val="en-US"/>
              </w:rPr>
              <w:t>High</w:t>
            </w:r>
          </w:p>
        </w:tc>
      </w:tr>
      <w:tr w:rsidR="00B9651D" w:rsidRPr="003F5361" w:rsidTr="0000187C">
        <w:tc>
          <w:tcPr>
            <w:tcW w:w="9776" w:type="dxa"/>
            <w:shd w:val="clear" w:color="auto" w:fill="FFFFFF"/>
            <w:vAlign w:val="center"/>
          </w:tcPr>
          <w:p w:rsidR="00B9651D" w:rsidRPr="003F5361" w:rsidRDefault="00B9651D" w:rsidP="0062587D">
            <w:pPr>
              <w:autoSpaceDE w:val="0"/>
              <w:autoSpaceDN w:val="0"/>
              <w:adjustRightInd w:val="0"/>
              <w:spacing w:before="60" w:after="60" w:line="240" w:lineRule="auto"/>
              <w:rPr>
                <w:rFonts w:ascii="Arial" w:eastAsia="SimSun" w:hAnsi="Arial"/>
                <w:b/>
                <w:bCs/>
                <w:sz w:val="20"/>
                <w:szCs w:val="20"/>
                <w:lang w:val="en-US" w:eastAsia="en-GB"/>
              </w:rPr>
            </w:pPr>
            <w:r w:rsidRPr="003F5361">
              <w:rPr>
                <w:rFonts w:ascii="Arial" w:eastAsia="SimSun" w:hAnsi="Arial"/>
                <w:bCs/>
                <w:sz w:val="20"/>
                <w:szCs w:val="20"/>
                <w:lang w:val="en-US" w:eastAsia="en-GB"/>
              </w:rPr>
              <w:t>Safety and efficacy of VIT in patients with elevated serum tryptase/mastocytosis</w:t>
            </w:r>
            <w:r>
              <w:rPr>
                <w:rFonts w:ascii="Arial" w:eastAsia="SimSun" w:hAnsi="Arial"/>
                <w:bCs/>
                <w:sz w:val="20"/>
                <w:szCs w:val="20"/>
                <w:lang w:val="en-US" w:eastAsia="en-GB"/>
              </w:rPr>
              <w:t xml:space="preserve"> verified by sting challenges</w:t>
            </w:r>
          </w:p>
        </w:tc>
        <w:tc>
          <w:tcPr>
            <w:tcW w:w="3377" w:type="dxa"/>
            <w:shd w:val="clear" w:color="auto" w:fill="FFFFFF"/>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rPr>
            </w:pPr>
            <w:r>
              <w:rPr>
                <w:rFonts w:ascii="Arial" w:eastAsia="SimSun" w:hAnsi="Arial"/>
                <w:sz w:val="20"/>
                <w:szCs w:val="20"/>
                <w:lang w:val="en-US"/>
              </w:rPr>
              <w:t>RCTs</w:t>
            </w:r>
          </w:p>
        </w:tc>
        <w:tc>
          <w:tcPr>
            <w:tcW w:w="1443" w:type="dxa"/>
            <w:shd w:val="clear" w:color="auto" w:fill="FFFFFF"/>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rPr>
            </w:pPr>
            <w:r w:rsidRPr="003F5361">
              <w:rPr>
                <w:rFonts w:ascii="Arial" w:eastAsia="SimSun" w:hAnsi="Arial"/>
                <w:sz w:val="20"/>
                <w:szCs w:val="20"/>
                <w:lang w:val="en-US"/>
              </w:rPr>
              <w:t>High</w:t>
            </w:r>
          </w:p>
        </w:tc>
      </w:tr>
      <w:tr w:rsidR="00B9651D" w:rsidRPr="003F5361" w:rsidTr="0000187C">
        <w:tc>
          <w:tcPr>
            <w:tcW w:w="9776" w:type="dxa"/>
            <w:shd w:val="clear" w:color="auto" w:fill="D5DCE4"/>
            <w:vAlign w:val="center"/>
          </w:tcPr>
          <w:p w:rsidR="00B9651D" w:rsidRPr="003F5361" w:rsidRDefault="00B9651D" w:rsidP="0062587D">
            <w:pPr>
              <w:autoSpaceDE w:val="0"/>
              <w:autoSpaceDN w:val="0"/>
              <w:adjustRightInd w:val="0"/>
              <w:spacing w:before="60" w:after="60" w:line="240" w:lineRule="auto"/>
              <w:rPr>
                <w:rFonts w:ascii="Arial" w:eastAsia="SimSun" w:hAnsi="Arial"/>
                <w:bCs/>
                <w:sz w:val="20"/>
                <w:szCs w:val="20"/>
                <w:lang w:val="en-US" w:eastAsia="en-GB"/>
              </w:rPr>
            </w:pPr>
            <w:r>
              <w:rPr>
                <w:rFonts w:ascii="Arial" w:eastAsia="SimSun" w:hAnsi="Arial"/>
                <w:bCs/>
                <w:sz w:val="20"/>
                <w:szCs w:val="20"/>
                <w:lang w:val="en-US" w:eastAsia="en-GB"/>
              </w:rPr>
              <w:t>Comparison of purified and non-purified bee venom preparations in respect of s</w:t>
            </w:r>
            <w:r w:rsidRPr="003F5361">
              <w:rPr>
                <w:rFonts w:ascii="Arial" w:eastAsia="SimSun" w:hAnsi="Arial"/>
                <w:bCs/>
                <w:sz w:val="20"/>
                <w:szCs w:val="20"/>
                <w:lang w:val="en-US" w:eastAsia="en-GB"/>
              </w:rPr>
              <w:t>afety and efficacy</w:t>
            </w:r>
            <w:r>
              <w:rPr>
                <w:rFonts w:ascii="Arial" w:eastAsia="SimSun" w:hAnsi="Arial"/>
                <w:bCs/>
                <w:sz w:val="20"/>
                <w:szCs w:val="20"/>
                <w:lang w:val="en-US" w:eastAsia="en-GB"/>
              </w:rPr>
              <w:t xml:space="preserve"> verified by sting challenges </w:t>
            </w:r>
          </w:p>
        </w:tc>
        <w:tc>
          <w:tcPr>
            <w:tcW w:w="3377"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rPr>
            </w:pPr>
            <w:r>
              <w:rPr>
                <w:rFonts w:ascii="Arial" w:eastAsia="SimSun" w:hAnsi="Arial"/>
                <w:sz w:val="20"/>
                <w:szCs w:val="20"/>
                <w:lang w:val="en-US"/>
              </w:rPr>
              <w:t>RCTs</w:t>
            </w:r>
          </w:p>
        </w:tc>
        <w:tc>
          <w:tcPr>
            <w:tcW w:w="1443"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rPr>
            </w:pPr>
            <w:r>
              <w:rPr>
                <w:rFonts w:ascii="Arial" w:eastAsia="SimSun" w:hAnsi="Arial"/>
                <w:sz w:val="20"/>
                <w:szCs w:val="20"/>
                <w:lang w:val="en-US"/>
              </w:rPr>
              <w:t>High</w:t>
            </w:r>
          </w:p>
        </w:tc>
      </w:tr>
      <w:tr w:rsidR="00B9651D" w:rsidRPr="003F5361" w:rsidTr="0000187C">
        <w:tc>
          <w:tcPr>
            <w:tcW w:w="9776" w:type="dxa"/>
            <w:shd w:val="clear" w:color="auto" w:fill="FFFFFF"/>
            <w:vAlign w:val="center"/>
          </w:tcPr>
          <w:p w:rsidR="00B9651D" w:rsidRPr="003F5361" w:rsidRDefault="00B9651D" w:rsidP="0062587D">
            <w:pPr>
              <w:autoSpaceDE w:val="0"/>
              <w:autoSpaceDN w:val="0"/>
              <w:adjustRightInd w:val="0"/>
              <w:spacing w:before="60" w:after="60" w:line="240" w:lineRule="auto"/>
              <w:rPr>
                <w:rFonts w:ascii="Arial" w:eastAsia="SimSun" w:hAnsi="Arial"/>
                <w:b/>
                <w:bCs/>
                <w:sz w:val="20"/>
                <w:szCs w:val="20"/>
                <w:lang w:val="en-US" w:eastAsia="en-GB"/>
              </w:rPr>
            </w:pPr>
            <w:r w:rsidRPr="003F5361">
              <w:rPr>
                <w:rFonts w:ascii="Arial" w:eastAsia="SimSun" w:hAnsi="Arial"/>
                <w:bCs/>
                <w:sz w:val="20"/>
                <w:szCs w:val="20"/>
                <w:lang w:val="en-US" w:eastAsia="en-GB"/>
              </w:rPr>
              <w:t xml:space="preserve">Safety of the simultaneous application of two </w:t>
            </w:r>
            <w:r>
              <w:rPr>
                <w:rFonts w:ascii="Arial" w:eastAsia="SimSun" w:hAnsi="Arial"/>
                <w:bCs/>
                <w:sz w:val="20"/>
                <w:szCs w:val="20"/>
                <w:lang w:val="en-US" w:eastAsia="en-GB"/>
              </w:rPr>
              <w:t xml:space="preserve">or more </w:t>
            </w:r>
            <w:r w:rsidRPr="003F5361">
              <w:rPr>
                <w:rFonts w:ascii="Arial" w:eastAsia="SimSun" w:hAnsi="Arial"/>
                <w:bCs/>
                <w:sz w:val="20"/>
                <w:szCs w:val="20"/>
                <w:lang w:val="en-US" w:eastAsia="en-GB"/>
              </w:rPr>
              <w:t>venoms during up-dosing and maintenance phase</w:t>
            </w:r>
          </w:p>
        </w:tc>
        <w:tc>
          <w:tcPr>
            <w:tcW w:w="3377" w:type="dxa"/>
            <w:shd w:val="clear" w:color="auto" w:fill="FFFFFF"/>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rPr>
            </w:pPr>
            <w:r w:rsidRPr="003F5361">
              <w:rPr>
                <w:rFonts w:ascii="Arial" w:eastAsia="SimSun" w:hAnsi="Arial"/>
                <w:sz w:val="20"/>
                <w:szCs w:val="20"/>
                <w:lang w:val="en-US"/>
              </w:rPr>
              <w:t>RCTs</w:t>
            </w:r>
          </w:p>
        </w:tc>
        <w:tc>
          <w:tcPr>
            <w:tcW w:w="1443" w:type="dxa"/>
            <w:shd w:val="clear" w:color="auto" w:fill="FFFFFF"/>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rPr>
            </w:pPr>
            <w:r w:rsidRPr="003F5361">
              <w:rPr>
                <w:rFonts w:ascii="Arial" w:eastAsia="SimSun" w:hAnsi="Arial"/>
                <w:sz w:val="20"/>
                <w:szCs w:val="20"/>
                <w:lang w:val="en-US"/>
              </w:rPr>
              <w:t>High</w:t>
            </w:r>
          </w:p>
        </w:tc>
      </w:tr>
      <w:tr w:rsidR="00B9651D" w:rsidRPr="003F5361" w:rsidTr="0000187C">
        <w:tc>
          <w:tcPr>
            <w:tcW w:w="9776" w:type="dxa"/>
            <w:shd w:val="clear" w:color="auto" w:fill="D5DCE4"/>
            <w:vAlign w:val="center"/>
          </w:tcPr>
          <w:p w:rsidR="00B9651D" w:rsidRPr="003F5361" w:rsidRDefault="00B9651D" w:rsidP="0062587D">
            <w:pPr>
              <w:autoSpaceDE w:val="0"/>
              <w:autoSpaceDN w:val="0"/>
              <w:adjustRightInd w:val="0"/>
              <w:spacing w:before="60" w:after="60" w:line="240" w:lineRule="auto"/>
              <w:rPr>
                <w:rFonts w:ascii="Arial" w:eastAsia="SimSun" w:hAnsi="Arial"/>
                <w:b/>
                <w:bCs/>
                <w:sz w:val="20"/>
                <w:szCs w:val="20"/>
                <w:lang w:val="en-US" w:eastAsia="en-GB"/>
              </w:rPr>
            </w:pPr>
            <w:r w:rsidRPr="003F5361">
              <w:rPr>
                <w:rFonts w:ascii="Arial" w:eastAsia="SimSun" w:hAnsi="Arial"/>
                <w:bCs/>
                <w:sz w:val="20"/>
                <w:szCs w:val="20"/>
                <w:lang w:val="en-US" w:eastAsia="en-GB"/>
              </w:rPr>
              <w:t xml:space="preserve">Value of VIT </w:t>
            </w:r>
            <w:r w:rsidRPr="003F5361">
              <w:rPr>
                <w:rFonts w:ascii="Arial" w:eastAsia="SimSun" w:hAnsi="Arial"/>
                <w:bCs/>
                <w:sz w:val="20"/>
                <w:szCs w:val="20"/>
                <w:lang w:val="en-US"/>
              </w:rPr>
              <w:t>on health-related quality of life</w:t>
            </w:r>
            <w:r w:rsidRPr="003F5361">
              <w:rPr>
                <w:rFonts w:ascii="Arial" w:eastAsia="SimSun" w:hAnsi="Arial"/>
                <w:bCs/>
                <w:sz w:val="20"/>
                <w:szCs w:val="20"/>
                <w:lang w:val="en-US" w:eastAsia="en-GB"/>
              </w:rPr>
              <w:t xml:space="preserve"> compared to AAI in children</w:t>
            </w:r>
            <w:r>
              <w:rPr>
                <w:rFonts w:ascii="Arial" w:eastAsia="SimSun" w:hAnsi="Arial"/>
                <w:bCs/>
                <w:sz w:val="20"/>
                <w:szCs w:val="20"/>
                <w:lang w:val="en-US" w:eastAsia="en-GB"/>
              </w:rPr>
              <w:t xml:space="preserve"> and their parents</w:t>
            </w:r>
          </w:p>
        </w:tc>
        <w:tc>
          <w:tcPr>
            <w:tcW w:w="3377"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sidRPr="003F5361">
              <w:rPr>
                <w:rFonts w:ascii="Arial" w:eastAsia="SimSun" w:hAnsi="Arial"/>
                <w:sz w:val="20"/>
                <w:szCs w:val="20"/>
                <w:lang w:val="en-US"/>
              </w:rPr>
              <w:t>RCTs</w:t>
            </w:r>
          </w:p>
        </w:tc>
        <w:tc>
          <w:tcPr>
            <w:tcW w:w="1443"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sidRPr="003F5361">
              <w:rPr>
                <w:rFonts w:ascii="Arial" w:eastAsia="SimSun" w:hAnsi="Arial"/>
                <w:sz w:val="20"/>
                <w:szCs w:val="20"/>
                <w:lang w:val="en-US"/>
              </w:rPr>
              <w:t>Medium</w:t>
            </w:r>
          </w:p>
        </w:tc>
      </w:tr>
      <w:tr w:rsidR="00B9651D" w:rsidTr="0000187C">
        <w:tc>
          <w:tcPr>
            <w:tcW w:w="9776" w:type="dxa"/>
            <w:shd w:val="clear" w:color="auto" w:fill="FFFFFF"/>
            <w:vAlign w:val="center"/>
          </w:tcPr>
          <w:p w:rsidR="00B9651D" w:rsidRPr="00764CF1" w:rsidRDefault="00B9651D" w:rsidP="0062587D">
            <w:pPr>
              <w:autoSpaceDE w:val="0"/>
              <w:autoSpaceDN w:val="0"/>
              <w:adjustRightInd w:val="0"/>
              <w:spacing w:before="60" w:after="60" w:line="240" w:lineRule="auto"/>
              <w:rPr>
                <w:rFonts w:ascii="Arial" w:eastAsia="SimSun" w:hAnsi="Arial" w:cs="Arial"/>
                <w:b/>
                <w:bCs/>
                <w:sz w:val="20"/>
                <w:szCs w:val="20"/>
                <w:lang w:val="en-US" w:eastAsia="en-GB"/>
              </w:rPr>
            </w:pPr>
            <w:r w:rsidRPr="00764CF1">
              <w:rPr>
                <w:rFonts w:ascii="Arial" w:hAnsi="Arial" w:cs="Arial"/>
                <w:sz w:val="20"/>
                <w:szCs w:val="20"/>
                <w:lang w:val="en-US"/>
              </w:rPr>
              <w:t>Assessing the cost-effectiveness of VIT</w:t>
            </w:r>
          </w:p>
        </w:tc>
        <w:tc>
          <w:tcPr>
            <w:tcW w:w="3377" w:type="dxa"/>
            <w:shd w:val="clear" w:color="auto" w:fill="FFFFFF"/>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sidRPr="003F5361">
              <w:rPr>
                <w:rFonts w:ascii="Arial" w:eastAsia="SimSun" w:hAnsi="Arial"/>
                <w:sz w:val="20"/>
                <w:szCs w:val="20"/>
                <w:lang w:val="en-US"/>
              </w:rPr>
              <w:t>Cost-effectiveness analysis of RCT</w:t>
            </w:r>
          </w:p>
        </w:tc>
        <w:tc>
          <w:tcPr>
            <w:tcW w:w="1443" w:type="dxa"/>
            <w:shd w:val="clear" w:color="auto" w:fill="FFFFFF"/>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sidRPr="003F5361">
              <w:rPr>
                <w:rFonts w:ascii="Arial" w:eastAsia="SimSun" w:hAnsi="Arial"/>
                <w:sz w:val="20"/>
                <w:szCs w:val="20"/>
                <w:lang w:val="en-US"/>
              </w:rPr>
              <w:t>Medium</w:t>
            </w:r>
          </w:p>
        </w:tc>
      </w:tr>
      <w:tr w:rsidR="00B9651D" w:rsidTr="0000187C">
        <w:tc>
          <w:tcPr>
            <w:tcW w:w="9776" w:type="dxa"/>
            <w:shd w:val="clear" w:color="auto" w:fill="D5DCE4"/>
            <w:vAlign w:val="center"/>
          </w:tcPr>
          <w:p w:rsidR="00B9651D" w:rsidRPr="003F5361" w:rsidRDefault="00B9651D" w:rsidP="0062587D">
            <w:pPr>
              <w:autoSpaceDE w:val="0"/>
              <w:autoSpaceDN w:val="0"/>
              <w:adjustRightInd w:val="0"/>
              <w:spacing w:before="60" w:after="60" w:line="240" w:lineRule="auto"/>
              <w:rPr>
                <w:rFonts w:ascii="Arial" w:eastAsia="SimSun" w:hAnsi="Arial"/>
                <w:b/>
                <w:bCs/>
                <w:sz w:val="20"/>
                <w:szCs w:val="20"/>
                <w:lang w:val="en-US" w:eastAsia="en-GB"/>
              </w:rPr>
            </w:pPr>
            <w:r w:rsidRPr="003F5361">
              <w:rPr>
                <w:rFonts w:ascii="Arial" w:eastAsia="SimSun" w:hAnsi="Arial"/>
                <w:bCs/>
                <w:sz w:val="20"/>
                <w:szCs w:val="20"/>
                <w:lang w:val="en-US" w:eastAsia="en-GB"/>
              </w:rPr>
              <w:t>Safety of VIT in adults and children with concomitant disease such as cardiovascular disease</w:t>
            </w:r>
          </w:p>
        </w:tc>
        <w:tc>
          <w:tcPr>
            <w:tcW w:w="3377"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sidRPr="003F5361">
              <w:rPr>
                <w:rFonts w:ascii="Arial" w:eastAsia="SimSun" w:hAnsi="Arial"/>
                <w:sz w:val="20"/>
                <w:szCs w:val="20"/>
                <w:lang w:val="en-US"/>
              </w:rPr>
              <w:t>Observational trials</w:t>
            </w:r>
          </w:p>
        </w:tc>
        <w:tc>
          <w:tcPr>
            <w:tcW w:w="1443" w:type="dxa"/>
            <w:shd w:val="clear" w:color="auto" w:fill="D5DCE4"/>
            <w:vAlign w:val="center"/>
          </w:tcPr>
          <w:p w:rsidR="00B9651D" w:rsidRPr="003F5361" w:rsidRDefault="00B9651D" w:rsidP="0062587D">
            <w:pPr>
              <w:autoSpaceDE w:val="0"/>
              <w:autoSpaceDN w:val="0"/>
              <w:adjustRightInd w:val="0"/>
              <w:spacing w:before="60" w:after="60" w:line="240" w:lineRule="auto"/>
              <w:jc w:val="center"/>
              <w:rPr>
                <w:rFonts w:ascii="Arial" w:eastAsia="SimSun" w:hAnsi="Arial"/>
                <w:sz w:val="20"/>
                <w:szCs w:val="20"/>
                <w:lang w:val="en-US" w:eastAsia="en-GB"/>
              </w:rPr>
            </w:pPr>
            <w:r w:rsidRPr="003F5361">
              <w:rPr>
                <w:rFonts w:ascii="Arial" w:eastAsia="SimSun" w:hAnsi="Arial"/>
                <w:sz w:val="20"/>
                <w:szCs w:val="20"/>
                <w:lang w:val="en-US"/>
              </w:rPr>
              <w:t>Medium</w:t>
            </w:r>
          </w:p>
        </w:tc>
      </w:tr>
    </w:tbl>
    <w:p w:rsidR="00B9651D" w:rsidRDefault="00B9651D" w:rsidP="00891671">
      <w:pPr>
        <w:rPr>
          <w:rFonts w:ascii="Arial" w:hAnsi="Arial" w:cs="Arial"/>
          <w:lang w:val="en-US"/>
        </w:rPr>
      </w:pPr>
    </w:p>
    <w:p w:rsidR="00B9651D" w:rsidRPr="009C14AA" w:rsidRDefault="00B9651D" w:rsidP="009C14AA">
      <w:pPr>
        <w:spacing w:after="120" w:line="360" w:lineRule="auto"/>
        <w:jc w:val="both"/>
        <w:outlineLvl w:val="0"/>
        <w:rPr>
          <w:rFonts w:ascii="Arial" w:hAnsi="Arial"/>
          <w:bCs/>
          <w:color w:val="000000"/>
          <w:lang w:val="en-US"/>
        </w:rPr>
      </w:pPr>
      <w:r>
        <w:rPr>
          <w:rFonts w:ascii="Arial" w:hAnsi="Arial" w:cs="Arial"/>
          <w:lang w:val="en-US"/>
        </w:rPr>
        <w:br w:type="page"/>
      </w:r>
      <w:r w:rsidRPr="009C14AA">
        <w:rPr>
          <w:rFonts w:ascii="Arial" w:hAnsi="Arial" w:cs="Arial"/>
          <w:lang w:val="en-US"/>
        </w:rPr>
        <w:lastRenderedPageBreak/>
        <w:t xml:space="preserve">Table 7. </w:t>
      </w:r>
      <w:r w:rsidRPr="009C14AA">
        <w:rPr>
          <w:rFonts w:ascii="Arial" w:hAnsi="Arial"/>
          <w:color w:val="000000"/>
          <w:lang w:val="en-US"/>
        </w:rPr>
        <w:t>Barriers and facilitators to implementation, audit criteria and resource implications of recommendations</w:t>
      </w:r>
    </w:p>
    <w:tbl>
      <w:tblPr>
        <w:tblW w:w="1442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264"/>
        <w:gridCol w:w="738"/>
        <w:gridCol w:w="735"/>
        <w:gridCol w:w="1706"/>
        <w:gridCol w:w="2314"/>
        <w:gridCol w:w="2093"/>
        <w:gridCol w:w="1553"/>
        <w:gridCol w:w="2022"/>
      </w:tblGrid>
      <w:tr w:rsidR="00B9651D" w:rsidRPr="00850BD0" w:rsidTr="00EF77CA">
        <w:trPr>
          <w:trHeight w:val="1260"/>
        </w:trPr>
        <w:tc>
          <w:tcPr>
            <w:tcW w:w="3264" w:type="dxa"/>
            <w:tcBorders>
              <w:top w:val="single" w:sz="4" w:space="0" w:color="auto"/>
            </w:tcBorders>
            <w:shd w:val="clear" w:color="auto" w:fill="D5DCE4"/>
            <w:vAlign w:val="center"/>
          </w:tcPr>
          <w:p w:rsidR="00B9651D" w:rsidRDefault="00B9651D" w:rsidP="0000187C">
            <w:pPr>
              <w:spacing w:before="120" w:after="120" w:line="240" w:lineRule="auto"/>
              <w:contextualSpacing/>
              <w:rPr>
                <w:rFonts w:ascii="Arial" w:hAnsi="Arial"/>
                <w:b/>
                <w:bCs/>
                <w:sz w:val="20"/>
                <w:szCs w:val="20"/>
                <w:lang w:val="en-US"/>
              </w:rPr>
            </w:pPr>
            <w:r w:rsidRPr="00812F00">
              <w:rPr>
                <w:rFonts w:ascii="Arial" w:hAnsi="Arial"/>
                <w:b/>
                <w:bCs/>
                <w:sz w:val="20"/>
                <w:szCs w:val="20"/>
                <w:lang w:val="en-US"/>
              </w:rPr>
              <w:t xml:space="preserve">First-line intervention: </w:t>
            </w:r>
          </w:p>
          <w:p w:rsidR="00B9651D" w:rsidRDefault="00B9651D" w:rsidP="0000187C">
            <w:pPr>
              <w:spacing w:before="120" w:after="120" w:line="240" w:lineRule="auto"/>
              <w:contextualSpacing/>
              <w:rPr>
                <w:rFonts w:ascii="Arial" w:hAnsi="Arial"/>
                <w:b/>
                <w:bCs/>
                <w:sz w:val="20"/>
                <w:szCs w:val="20"/>
                <w:lang w:val="en-US"/>
              </w:rPr>
            </w:pPr>
          </w:p>
          <w:p w:rsidR="00B9651D" w:rsidRPr="00812F00" w:rsidRDefault="00B9651D" w:rsidP="0000187C">
            <w:pPr>
              <w:spacing w:before="120" w:after="120" w:line="240" w:lineRule="auto"/>
              <w:contextualSpacing/>
              <w:rPr>
                <w:rFonts w:ascii="Arial" w:hAnsi="Arial"/>
                <w:b/>
                <w:sz w:val="20"/>
                <w:szCs w:val="20"/>
                <w:lang w:val="en-US"/>
              </w:rPr>
            </w:pPr>
            <w:r>
              <w:rPr>
                <w:rFonts w:ascii="Arial" w:hAnsi="Arial"/>
                <w:b/>
                <w:bCs/>
                <w:sz w:val="20"/>
                <w:szCs w:val="20"/>
                <w:lang w:val="en-US"/>
              </w:rPr>
              <w:t xml:space="preserve">VIT for venom allergic individuals </w:t>
            </w:r>
          </w:p>
        </w:tc>
        <w:tc>
          <w:tcPr>
            <w:tcW w:w="738" w:type="dxa"/>
            <w:tcBorders>
              <w:top w:val="single" w:sz="4" w:space="0" w:color="auto"/>
            </w:tcBorders>
            <w:shd w:val="clear" w:color="auto" w:fill="D5DCE4"/>
            <w:textDirection w:val="btLr"/>
            <w:vAlign w:val="center"/>
          </w:tcPr>
          <w:p w:rsidR="00B9651D" w:rsidRPr="00812F00" w:rsidRDefault="00B9651D" w:rsidP="0000187C">
            <w:pPr>
              <w:spacing w:before="120" w:after="120" w:line="240" w:lineRule="auto"/>
              <w:contextualSpacing/>
              <w:rPr>
                <w:rFonts w:ascii="Arial" w:hAnsi="Arial"/>
                <w:b/>
                <w:sz w:val="20"/>
                <w:szCs w:val="20"/>
                <w:lang w:val="en-US"/>
              </w:rPr>
            </w:pPr>
          </w:p>
        </w:tc>
        <w:tc>
          <w:tcPr>
            <w:tcW w:w="735" w:type="dxa"/>
            <w:tcBorders>
              <w:top w:val="single" w:sz="4" w:space="0" w:color="auto"/>
            </w:tcBorders>
            <w:shd w:val="clear" w:color="auto" w:fill="D5DCE4"/>
            <w:textDirection w:val="btLr"/>
            <w:vAlign w:val="center"/>
          </w:tcPr>
          <w:p w:rsidR="00B9651D" w:rsidRPr="00812F00" w:rsidRDefault="00B9651D" w:rsidP="0000187C">
            <w:pPr>
              <w:spacing w:before="120" w:after="120" w:line="240" w:lineRule="auto"/>
              <w:contextualSpacing/>
              <w:rPr>
                <w:rFonts w:ascii="Arial" w:hAnsi="Arial"/>
                <w:b/>
                <w:sz w:val="20"/>
                <w:szCs w:val="20"/>
                <w:lang w:val="en-US"/>
              </w:rPr>
            </w:pPr>
          </w:p>
        </w:tc>
        <w:tc>
          <w:tcPr>
            <w:tcW w:w="1706" w:type="dxa"/>
            <w:tcBorders>
              <w:top w:val="single" w:sz="4" w:space="0" w:color="auto"/>
            </w:tcBorders>
            <w:shd w:val="clear" w:color="auto" w:fill="D5DCE4"/>
            <w:vAlign w:val="center"/>
          </w:tcPr>
          <w:p w:rsidR="00B9651D" w:rsidRPr="00812F00" w:rsidRDefault="00B9651D" w:rsidP="0000187C">
            <w:pPr>
              <w:spacing w:before="120" w:after="120" w:line="240" w:lineRule="auto"/>
              <w:contextualSpacing/>
              <w:rPr>
                <w:rFonts w:ascii="Arial" w:hAnsi="Arial"/>
                <w:b/>
                <w:sz w:val="20"/>
                <w:szCs w:val="20"/>
                <w:lang w:val="en-US"/>
              </w:rPr>
            </w:pPr>
          </w:p>
        </w:tc>
        <w:tc>
          <w:tcPr>
            <w:tcW w:w="2314" w:type="dxa"/>
            <w:tcBorders>
              <w:top w:val="single" w:sz="4" w:space="0" w:color="auto"/>
            </w:tcBorders>
            <w:shd w:val="clear" w:color="auto" w:fill="D5DCE4"/>
            <w:vAlign w:val="center"/>
          </w:tcPr>
          <w:p w:rsidR="00B9651D" w:rsidRPr="00812F00" w:rsidRDefault="00B9651D" w:rsidP="0000187C">
            <w:pPr>
              <w:spacing w:before="120" w:after="120" w:line="240" w:lineRule="auto"/>
              <w:contextualSpacing/>
              <w:rPr>
                <w:rFonts w:ascii="Arial" w:hAnsi="Arial"/>
                <w:b/>
                <w:bCs/>
                <w:sz w:val="20"/>
                <w:szCs w:val="20"/>
                <w:lang w:val="en-US"/>
              </w:rPr>
            </w:pPr>
            <w:r w:rsidRPr="00812F00">
              <w:rPr>
                <w:rFonts w:ascii="Arial" w:hAnsi="Arial"/>
                <w:b/>
                <w:bCs/>
                <w:kern w:val="24"/>
                <w:sz w:val="20"/>
                <w:szCs w:val="20"/>
                <w:lang w:val="en-US"/>
              </w:rPr>
              <w:t>Barriers to implementation</w:t>
            </w:r>
          </w:p>
        </w:tc>
        <w:tc>
          <w:tcPr>
            <w:tcW w:w="2093" w:type="dxa"/>
            <w:tcBorders>
              <w:top w:val="single" w:sz="4" w:space="0" w:color="auto"/>
            </w:tcBorders>
            <w:shd w:val="clear" w:color="auto" w:fill="D5DCE4"/>
            <w:vAlign w:val="center"/>
          </w:tcPr>
          <w:p w:rsidR="00B9651D" w:rsidRPr="00812F00" w:rsidRDefault="00B9651D" w:rsidP="0000187C">
            <w:pPr>
              <w:spacing w:before="120" w:after="120" w:line="240" w:lineRule="auto"/>
              <w:contextualSpacing/>
              <w:rPr>
                <w:rFonts w:ascii="Arial" w:hAnsi="Arial"/>
                <w:b/>
                <w:bCs/>
                <w:sz w:val="20"/>
                <w:szCs w:val="20"/>
                <w:lang w:val="en-US"/>
              </w:rPr>
            </w:pPr>
            <w:r w:rsidRPr="00812F00">
              <w:rPr>
                <w:rFonts w:ascii="Arial" w:hAnsi="Arial"/>
                <w:b/>
                <w:bCs/>
                <w:kern w:val="24"/>
                <w:sz w:val="20"/>
                <w:szCs w:val="20"/>
                <w:lang w:val="en-US"/>
              </w:rPr>
              <w:t>Facilitators to implementation</w:t>
            </w:r>
          </w:p>
        </w:tc>
        <w:tc>
          <w:tcPr>
            <w:tcW w:w="1553" w:type="dxa"/>
            <w:tcBorders>
              <w:top w:val="single" w:sz="4" w:space="0" w:color="auto"/>
            </w:tcBorders>
            <w:shd w:val="clear" w:color="auto" w:fill="D5DCE4"/>
            <w:vAlign w:val="center"/>
          </w:tcPr>
          <w:p w:rsidR="00B9651D" w:rsidRPr="00812F00" w:rsidRDefault="00B9651D" w:rsidP="0000187C">
            <w:pPr>
              <w:spacing w:before="120" w:after="120" w:line="240" w:lineRule="auto"/>
              <w:contextualSpacing/>
              <w:rPr>
                <w:rFonts w:ascii="Arial" w:hAnsi="Arial"/>
                <w:b/>
                <w:bCs/>
                <w:sz w:val="20"/>
                <w:szCs w:val="20"/>
                <w:lang w:val="en-US"/>
              </w:rPr>
            </w:pPr>
            <w:r w:rsidRPr="00812F00">
              <w:rPr>
                <w:rFonts w:ascii="Arial" w:hAnsi="Arial"/>
                <w:b/>
                <w:bCs/>
                <w:kern w:val="24"/>
                <w:sz w:val="20"/>
                <w:szCs w:val="20"/>
                <w:lang w:val="en-US"/>
              </w:rPr>
              <w:t>Audit criteria</w:t>
            </w:r>
          </w:p>
        </w:tc>
        <w:tc>
          <w:tcPr>
            <w:tcW w:w="2022" w:type="dxa"/>
            <w:tcBorders>
              <w:top w:val="single" w:sz="4" w:space="0" w:color="auto"/>
            </w:tcBorders>
            <w:shd w:val="clear" w:color="auto" w:fill="D5DCE4"/>
            <w:vAlign w:val="center"/>
          </w:tcPr>
          <w:p w:rsidR="00B9651D" w:rsidRPr="00F25CB6" w:rsidRDefault="00B9651D" w:rsidP="0000187C">
            <w:pPr>
              <w:spacing w:before="120" w:after="120" w:line="240" w:lineRule="auto"/>
              <w:contextualSpacing/>
              <w:rPr>
                <w:rFonts w:ascii="Arial" w:hAnsi="Arial"/>
                <w:b/>
                <w:bCs/>
                <w:sz w:val="20"/>
                <w:szCs w:val="20"/>
                <w:lang w:val="en-US"/>
              </w:rPr>
            </w:pPr>
            <w:r w:rsidRPr="00812F00">
              <w:rPr>
                <w:rFonts w:ascii="Arial" w:hAnsi="Arial"/>
                <w:b/>
                <w:bCs/>
                <w:kern w:val="24"/>
                <w:sz w:val="20"/>
                <w:szCs w:val="20"/>
                <w:lang w:val="en-US"/>
              </w:rPr>
              <w:t>Resource implications</w:t>
            </w:r>
          </w:p>
        </w:tc>
      </w:tr>
      <w:tr w:rsidR="00B9651D" w:rsidRPr="00850BD0" w:rsidTr="00C745FE">
        <w:trPr>
          <w:trHeight w:val="426"/>
        </w:trPr>
        <w:tc>
          <w:tcPr>
            <w:tcW w:w="3264" w:type="dxa"/>
          </w:tcPr>
          <w:p w:rsidR="00B9651D" w:rsidRPr="00761C85" w:rsidRDefault="00B9651D" w:rsidP="0000187C">
            <w:pPr>
              <w:spacing w:before="120" w:after="120" w:line="240" w:lineRule="auto"/>
              <w:contextualSpacing/>
              <w:rPr>
                <w:rFonts w:ascii="Arial" w:hAnsi="Arial"/>
                <w:bCs/>
                <w:sz w:val="20"/>
                <w:szCs w:val="20"/>
                <w:lang w:val="en-US"/>
              </w:rPr>
            </w:pPr>
            <w:r>
              <w:rPr>
                <w:rFonts w:ascii="Arial" w:hAnsi="Arial"/>
                <w:bCs/>
                <w:sz w:val="20"/>
                <w:szCs w:val="20"/>
                <w:lang w:val="en-US"/>
              </w:rPr>
              <w:t>Venom immunotherapy is highly clinically effective in adults and children with moderate to severe allergic reactions to hymenoptera stings</w:t>
            </w:r>
          </w:p>
        </w:tc>
        <w:tc>
          <w:tcPr>
            <w:tcW w:w="738" w:type="dxa"/>
          </w:tcPr>
          <w:p w:rsidR="00B9651D" w:rsidRPr="00F25CB6" w:rsidRDefault="00B9651D" w:rsidP="0000187C">
            <w:pPr>
              <w:spacing w:before="120" w:after="120" w:line="240" w:lineRule="auto"/>
              <w:contextualSpacing/>
              <w:jc w:val="center"/>
              <w:rPr>
                <w:rFonts w:ascii="Arial" w:hAnsi="Arial"/>
                <w:sz w:val="20"/>
                <w:szCs w:val="20"/>
                <w:lang w:val="en-US"/>
              </w:rPr>
            </w:pPr>
          </w:p>
        </w:tc>
        <w:tc>
          <w:tcPr>
            <w:tcW w:w="735" w:type="dxa"/>
          </w:tcPr>
          <w:p w:rsidR="00B9651D" w:rsidRPr="00F25CB6" w:rsidRDefault="00B9651D" w:rsidP="0000187C">
            <w:pPr>
              <w:spacing w:before="120" w:after="120" w:line="240" w:lineRule="auto"/>
              <w:contextualSpacing/>
              <w:jc w:val="center"/>
              <w:rPr>
                <w:rFonts w:ascii="Arial" w:hAnsi="Arial"/>
                <w:sz w:val="20"/>
                <w:szCs w:val="20"/>
                <w:lang w:val="en-US"/>
              </w:rPr>
            </w:pPr>
          </w:p>
        </w:tc>
        <w:tc>
          <w:tcPr>
            <w:tcW w:w="1706" w:type="dxa"/>
          </w:tcPr>
          <w:p w:rsidR="00B9651D" w:rsidRPr="00F25CB6" w:rsidRDefault="00B9651D" w:rsidP="0000187C">
            <w:pPr>
              <w:spacing w:before="120" w:after="120" w:line="240" w:lineRule="auto"/>
              <w:contextualSpacing/>
              <w:rPr>
                <w:rFonts w:ascii="Arial" w:hAnsi="Arial"/>
                <w:sz w:val="20"/>
                <w:szCs w:val="20"/>
                <w:lang w:val="en-US"/>
              </w:rPr>
            </w:pPr>
          </w:p>
        </w:tc>
        <w:tc>
          <w:tcPr>
            <w:tcW w:w="2314" w:type="dxa"/>
          </w:tcPr>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Failure to recognize </w:t>
            </w:r>
            <w:r>
              <w:rPr>
                <w:rFonts w:ascii="Arial" w:hAnsi="Arial"/>
                <w:sz w:val="20"/>
                <w:szCs w:val="20"/>
                <w:lang w:val="en-US"/>
              </w:rPr>
              <w:t>severe allergic reactions (anaphylaxis) following hymenoptera stings</w:t>
            </w:r>
          </w:p>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Lack of knowledge amongst patients, care</w:t>
            </w:r>
            <w:r>
              <w:rPr>
                <w:rFonts w:ascii="Arial" w:hAnsi="Arial"/>
                <w:sz w:val="20"/>
                <w:szCs w:val="20"/>
                <w:lang w:val="en-US"/>
              </w:rPr>
              <w:t>givers</w:t>
            </w:r>
            <w:r w:rsidRPr="00F25CB6">
              <w:rPr>
                <w:rFonts w:ascii="Arial" w:hAnsi="Arial"/>
                <w:sz w:val="20"/>
                <w:szCs w:val="20"/>
                <w:lang w:val="en-US"/>
              </w:rPr>
              <w:t xml:space="preserve"> and professionals about the </w:t>
            </w:r>
            <w:r>
              <w:rPr>
                <w:rFonts w:ascii="Arial" w:hAnsi="Arial"/>
                <w:sz w:val="20"/>
                <w:szCs w:val="20"/>
                <w:lang w:val="en-US"/>
              </w:rPr>
              <w:t xml:space="preserve">availability of venom immunotherapy </w:t>
            </w:r>
          </w:p>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Concerns about side-effects </w:t>
            </w:r>
          </w:p>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The hope that </w:t>
            </w:r>
            <w:r>
              <w:rPr>
                <w:rFonts w:ascii="Arial" w:hAnsi="Arial"/>
                <w:sz w:val="20"/>
                <w:szCs w:val="20"/>
                <w:lang w:val="en-US"/>
              </w:rPr>
              <w:t xml:space="preserve">allergic </w:t>
            </w:r>
            <w:r w:rsidRPr="00F25CB6">
              <w:rPr>
                <w:rFonts w:ascii="Arial" w:hAnsi="Arial"/>
                <w:sz w:val="20"/>
                <w:szCs w:val="20"/>
                <w:lang w:val="en-US"/>
              </w:rPr>
              <w:t xml:space="preserve">reactions will subside with </w:t>
            </w:r>
            <w:r>
              <w:rPr>
                <w:rFonts w:ascii="Arial" w:hAnsi="Arial"/>
                <w:sz w:val="20"/>
                <w:szCs w:val="20"/>
                <w:lang w:val="en-US"/>
              </w:rPr>
              <w:t>time or symptomatic treatments only                  (</w:t>
            </w:r>
            <w:r w:rsidRPr="00F25CB6">
              <w:rPr>
                <w:rFonts w:ascii="Arial" w:hAnsi="Arial"/>
                <w:sz w:val="20"/>
                <w:szCs w:val="20"/>
                <w:lang w:val="en-US"/>
              </w:rPr>
              <w:t xml:space="preserve">e.g. </w:t>
            </w:r>
            <w:r>
              <w:rPr>
                <w:rFonts w:ascii="Arial" w:hAnsi="Arial"/>
                <w:sz w:val="20"/>
                <w:szCs w:val="20"/>
                <w:lang w:val="en-US"/>
              </w:rPr>
              <w:t xml:space="preserve">AAI, </w:t>
            </w:r>
            <w:r w:rsidRPr="00F25CB6">
              <w:rPr>
                <w:rFonts w:ascii="Arial" w:hAnsi="Arial"/>
                <w:sz w:val="20"/>
                <w:szCs w:val="20"/>
                <w:lang w:val="en-US"/>
              </w:rPr>
              <w:t>antih</w:t>
            </w:r>
            <w:r>
              <w:rPr>
                <w:rFonts w:ascii="Arial" w:hAnsi="Arial"/>
                <w:sz w:val="20"/>
                <w:szCs w:val="20"/>
                <w:lang w:val="en-US"/>
              </w:rPr>
              <w:t>istamines/ glucocorticosteroids)</w:t>
            </w:r>
          </w:p>
        </w:tc>
        <w:tc>
          <w:tcPr>
            <w:tcW w:w="2093" w:type="dxa"/>
          </w:tcPr>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 xml:space="preserve">Education and training of emergency care doctors, general practitioners and other physicians on venom allergy and its grades of severity </w:t>
            </w:r>
          </w:p>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Information about need of follow-up visits with clinical allergists for diagnosis and  management of venom allergy</w:t>
            </w:r>
          </w:p>
          <w:p w:rsidR="00B9651D" w:rsidRPr="00F25CB6" w:rsidRDefault="00B9651D" w:rsidP="0000187C">
            <w:pPr>
              <w:spacing w:before="120" w:after="120" w:line="240" w:lineRule="auto"/>
              <w:contextualSpacing/>
              <w:rPr>
                <w:rFonts w:ascii="Arial" w:hAnsi="Arial"/>
                <w:lang w:val="en-US"/>
              </w:rPr>
            </w:pPr>
            <w:r w:rsidRPr="00F25CB6">
              <w:rPr>
                <w:rFonts w:ascii="Arial" w:hAnsi="Arial"/>
                <w:sz w:val="20"/>
                <w:szCs w:val="20"/>
                <w:lang w:val="en-US"/>
              </w:rPr>
              <w:t>Information sheets for patients and care</w:t>
            </w:r>
            <w:r>
              <w:rPr>
                <w:rFonts w:ascii="Arial" w:hAnsi="Arial"/>
                <w:sz w:val="20"/>
                <w:szCs w:val="20"/>
                <w:lang w:val="en-US"/>
              </w:rPr>
              <w:t>givers</w:t>
            </w:r>
          </w:p>
          <w:p w:rsidR="00B9651D" w:rsidRPr="00F25CB6" w:rsidRDefault="00B9651D" w:rsidP="0000187C">
            <w:pPr>
              <w:spacing w:before="120" w:after="120" w:line="240" w:lineRule="auto"/>
              <w:contextualSpacing/>
              <w:rPr>
                <w:rFonts w:ascii="Arial" w:hAnsi="Arial"/>
                <w:sz w:val="20"/>
                <w:szCs w:val="20"/>
                <w:lang w:val="en-US"/>
              </w:rPr>
            </w:pPr>
          </w:p>
        </w:tc>
        <w:tc>
          <w:tcPr>
            <w:tcW w:w="1553" w:type="dxa"/>
          </w:tcPr>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Proportion</w:t>
            </w:r>
            <w:r w:rsidRPr="00F25CB6">
              <w:rPr>
                <w:rFonts w:ascii="Arial" w:hAnsi="Arial"/>
                <w:sz w:val="20"/>
                <w:szCs w:val="20"/>
                <w:lang w:val="en-US"/>
              </w:rPr>
              <w:t xml:space="preserve"> of </w:t>
            </w:r>
            <w:r>
              <w:rPr>
                <w:rFonts w:ascii="Arial" w:hAnsi="Arial"/>
                <w:sz w:val="20"/>
                <w:szCs w:val="20"/>
                <w:lang w:val="en-US"/>
              </w:rPr>
              <w:t>adults and children with moderate to severe SSR who are treated with VIT</w:t>
            </w:r>
          </w:p>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Proportion</w:t>
            </w:r>
            <w:r w:rsidRPr="00F25CB6">
              <w:rPr>
                <w:rFonts w:ascii="Arial" w:hAnsi="Arial"/>
                <w:sz w:val="20"/>
                <w:szCs w:val="20"/>
                <w:lang w:val="en-US"/>
              </w:rPr>
              <w:t xml:space="preserve"> of </w:t>
            </w:r>
            <w:r>
              <w:rPr>
                <w:rFonts w:ascii="Arial" w:hAnsi="Arial"/>
                <w:sz w:val="20"/>
                <w:szCs w:val="20"/>
                <w:lang w:val="en-US"/>
              </w:rPr>
              <w:t>adults and children experience relapses  and/or side effects while on VIT</w:t>
            </w:r>
          </w:p>
          <w:p w:rsidR="00B9651D" w:rsidRPr="00F25CB6" w:rsidRDefault="00B9651D" w:rsidP="0000187C">
            <w:pPr>
              <w:spacing w:before="120" w:after="120" w:line="240" w:lineRule="auto"/>
              <w:contextualSpacing/>
              <w:rPr>
                <w:rFonts w:ascii="Arial" w:hAnsi="Arial"/>
                <w:sz w:val="20"/>
                <w:szCs w:val="20"/>
                <w:lang w:val="en-US"/>
              </w:rPr>
            </w:pPr>
          </w:p>
        </w:tc>
        <w:tc>
          <w:tcPr>
            <w:tcW w:w="2022" w:type="dxa"/>
          </w:tcPr>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Venom allergen immunotherapy (VIT) needs to be prescribed by clinical allergists and made available to patients.</w:t>
            </w:r>
          </w:p>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Patient education about self-treatment with adrenaline (AAI) before starting VIT is important and requires availability of trainer devices</w:t>
            </w:r>
          </w:p>
          <w:p w:rsidR="00B9651D" w:rsidRPr="00F25CB6" w:rsidRDefault="00B9651D" w:rsidP="0000187C">
            <w:pPr>
              <w:spacing w:before="120" w:after="120" w:line="240" w:lineRule="auto"/>
              <w:contextualSpacing/>
              <w:rPr>
                <w:rFonts w:ascii="Arial" w:hAnsi="Arial"/>
                <w:sz w:val="20"/>
                <w:szCs w:val="20"/>
                <w:lang w:val="en-US"/>
              </w:rPr>
            </w:pPr>
          </w:p>
        </w:tc>
      </w:tr>
      <w:tr w:rsidR="00B9651D" w:rsidRPr="00850BD0" w:rsidTr="00EF77CA">
        <w:trPr>
          <w:trHeight w:val="654"/>
        </w:trPr>
        <w:tc>
          <w:tcPr>
            <w:tcW w:w="3264" w:type="dxa"/>
            <w:shd w:val="clear" w:color="auto" w:fill="D5DCE4"/>
          </w:tcPr>
          <w:p w:rsidR="00B9651D" w:rsidRPr="00F25CB6" w:rsidRDefault="00B9651D" w:rsidP="0000187C">
            <w:pPr>
              <w:spacing w:before="120" w:after="120" w:line="240" w:lineRule="auto"/>
              <w:contextualSpacing/>
              <w:rPr>
                <w:rFonts w:ascii="Arial" w:hAnsi="Arial"/>
                <w:bCs/>
                <w:sz w:val="20"/>
                <w:szCs w:val="20"/>
                <w:lang w:val="en-US"/>
              </w:rPr>
            </w:pPr>
            <w:r w:rsidRPr="000C6966">
              <w:rPr>
                <w:rFonts w:ascii="Arial" w:eastAsia="MS Mincho" w:hAnsi="Arial"/>
                <w:bCs/>
                <w:sz w:val="20"/>
                <w:szCs w:val="20"/>
                <w:lang w:val="en-US"/>
              </w:rPr>
              <w:t>VIT is recommended in adult patients with systemic sting reactions confined to generalized skin symptoms if quality of life is impaired</w:t>
            </w:r>
          </w:p>
        </w:tc>
        <w:tc>
          <w:tcPr>
            <w:tcW w:w="738" w:type="dxa"/>
            <w:shd w:val="clear" w:color="auto" w:fill="D5DCE4"/>
          </w:tcPr>
          <w:p w:rsidR="00B9651D" w:rsidRPr="00F25CB6" w:rsidRDefault="00B9651D" w:rsidP="0000187C">
            <w:pPr>
              <w:spacing w:before="120" w:after="120" w:line="240" w:lineRule="auto"/>
              <w:contextualSpacing/>
              <w:jc w:val="center"/>
              <w:rPr>
                <w:rFonts w:ascii="Arial" w:hAnsi="Arial"/>
                <w:sz w:val="20"/>
                <w:szCs w:val="20"/>
                <w:lang w:val="en-US"/>
              </w:rPr>
            </w:pPr>
          </w:p>
        </w:tc>
        <w:tc>
          <w:tcPr>
            <w:tcW w:w="735" w:type="dxa"/>
            <w:shd w:val="clear" w:color="auto" w:fill="D5DCE4"/>
          </w:tcPr>
          <w:p w:rsidR="00B9651D" w:rsidRPr="00F25CB6" w:rsidRDefault="00B9651D" w:rsidP="0000187C">
            <w:pPr>
              <w:spacing w:before="120" w:after="120" w:line="240" w:lineRule="auto"/>
              <w:contextualSpacing/>
              <w:jc w:val="center"/>
              <w:rPr>
                <w:rFonts w:ascii="Arial" w:hAnsi="Arial"/>
                <w:sz w:val="20"/>
                <w:szCs w:val="20"/>
                <w:lang w:val="en-US"/>
              </w:rPr>
            </w:pPr>
          </w:p>
        </w:tc>
        <w:tc>
          <w:tcPr>
            <w:tcW w:w="1706" w:type="dxa"/>
            <w:shd w:val="clear" w:color="auto" w:fill="D5DCE4"/>
          </w:tcPr>
          <w:p w:rsidR="00B9651D" w:rsidRPr="00F25CB6" w:rsidRDefault="00B9651D" w:rsidP="0000187C">
            <w:pPr>
              <w:spacing w:before="120" w:after="120" w:line="240" w:lineRule="auto"/>
              <w:contextualSpacing/>
              <w:rPr>
                <w:rFonts w:ascii="Arial" w:hAnsi="Arial"/>
                <w:sz w:val="20"/>
                <w:szCs w:val="20"/>
                <w:lang w:val="en-US"/>
              </w:rPr>
            </w:pPr>
          </w:p>
        </w:tc>
        <w:tc>
          <w:tcPr>
            <w:tcW w:w="2314" w:type="dxa"/>
            <w:shd w:val="clear" w:color="auto" w:fill="D5DCE4"/>
          </w:tcPr>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Lack of knowledge amongst </w:t>
            </w:r>
            <w:r>
              <w:rPr>
                <w:rFonts w:ascii="Arial" w:hAnsi="Arial"/>
                <w:sz w:val="20"/>
                <w:szCs w:val="20"/>
                <w:lang w:val="en-US"/>
              </w:rPr>
              <w:t xml:space="preserve">physicians, including clinical allergists </w:t>
            </w:r>
            <w:r w:rsidRPr="00F25CB6">
              <w:rPr>
                <w:rFonts w:ascii="Arial" w:hAnsi="Arial"/>
                <w:sz w:val="20"/>
                <w:szCs w:val="20"/>
                <w:lang w:val="en-US"/>
              </w:rPr>
              <w:t xml:space="preserve">about the </w:t>
            </w:r>
            <w:r>
              <w:rPr>
                <w:rFonts w:ascii="Arial" w:hAnsi="Arial"/>
                <w:sz w:val="20"/>
                <w:szCs w:val="20"/>
                <w:lang w:val="en-US"/>
              </w:rPr>
              <w:t xml:space="preserve">indication of venom immunotherapy in these circumstances </w:t>
            </w:r>
          </w:p>
          <w:p w:rsidR="00B9651D" w:rsidRPr="00F25CB6" w:rsidRDefault="00B9651D" w:rsidP="0000187C">
            <w:pPr>
              <w:spacing w:before="120" w:after="120" w:line="240" w:lineRule="auto"/>
              <w:contextualSpacing/>
              <w:rPr>
                <w:rFonts w:ascii="Arial" w:hAnsi="Arial"/>
                <w:sz w:val="20"/>
                <w:szCs w:val="20"/>
                <w:lang w:val="en-US"/>
              </w:rPr>
            </w:pPr>
          </w:p>
        </w:tc>
        <w:tc>
          <w:tcPr>
            <w:tcW w:w="2093" w:type="dxa"/>
            <w:shd w:val="clear" w:color="auto" w:fill="D5DCE4"/>
          </w:tcPr>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Education and training of physicians, and allergy specialists</w:t>
            </w:r>
          </w:p>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Information sheets for patients </w:t>
            </w:r>
          </w:p>
          <w:p w:rsidR="00B9651D" w:rsidRPr="00F25CB6" w:rsidRDefault="00B9651D" w:rsidP="0000187C">
            <w:pPr>
              <w:spacing w:before="120" w:after="120" w:line="240" w:lineRule="auto"/>
              <w:contextualSpacing/>
              <w:rPr>
                <w:rFonts w:ascii="Arial" w:hAnsi="Arial"/>
                <w:sz w:val="20"/>
                <w:szCs w:val="20"/>
                <w:lang w:val="en-US"/>
              </w:rPr>
            </w:pPr>
          </w:p>
        </w:tc>
        <w:tc>
          <w:tcPr>
            <w:tcW w:w="1553" w:type="dxa"/>
            <w:shd w:val="clear" w:color="auto" w:fill="D5DCE4"/>
          </w:tcPr>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Proportion</w:t>
            </w:r>
            <w:r w:rsidRPr="00F25CB6">
              <w:rPr>
                <w:rFonts w:ascii="Arial" w:hAnsi="Arial"/>
                <w:sz w:val="20"/>
                <w:szCs w:val="20"/>
                <w:lang w:val="en-US"/>
              </w:rPr>
              <w:t xml:space="preserve"> of patients experiencing </w:t>
            </w:r>
            <w:r>
              <w:rPr>
                <w:rFonts w:ascii="Arial" w:hAnsi="Arial"/>
                <w:sz w:val="20"/>
                <w:szCs w:val="20"/>
                <w:lang w:val="en-US"/>
              </w:rPr>
              <w:t>impairment of QoL when venom allergy is confined to skin only who are treated with VIT</w:t>
            </w:r>
          </w:p>
        </w:tc>
        <w:tc>
          <w:tcPr>
            <w:tcW w:w="2022" w:type="dxa"/>
            <w:shd w:val="clear" w:color="auto" w:fill="D5DCE4"/>
          </w:tcPr>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Education and training of both physicians and patients</w:t>
            </w:r>
          </w:p>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Cost /Benefit profile needs to be established</w:t>
            </w:r>
          </w:p>
          <w:p w:rsidR="00B9651D" w:rsidRPr="00F25CB6" w:rsidRDefault="00B9651D" w:rsidP="0000187C">
            <w:pPr>
              <w:spacing w:before="120" w:after="120" w:line="240" w:lineRule="auto"/>
              <w:contextualSpacing/>
              <w:rPr>
                <w:rFonts w:ascii="Arial" w:hAnsi="Arial"/>
                <w:sz w:val="20"/>
                <w:szCs w:val="20"/>
                <w:lang w:val="en-US"/>
              </w:rPr>
            </w:pPr>
          </w:p>
        </w:tc>
      </w:tr>
      <w:tr w:rsidR="00B9651D" w:rsidRPr="00850BD0" w:rsidTr="00C745FE">
        <w:trPr>
          <w:trHeight w:val="654"/>
        </w:trPr>
        <w:tc>
          <w:tcPr>
            <w:tcW w:w="3264" w:type="dxa"/>
          </w:tcPr>
          <w:p w:rsidR="00B9651D" w:rsidRPr="00211641" w:rsidRDefault="00B9651D" w:rsidP="0000187C">
            <w:pPr>
              <w:spacing w:before="120" w:after="120" w:line="240" w:lineRule="auto"/>
              <w:contextualSpacing/>
              <w:rPr>
                <w:rFonts w:ascii="Arial" w:hAnsi="Arial"/>
                <w:sz w:val="20"/>
                <w:szCs w:val="20"/>
                <w:lang w:val="en-US"/>
              </w:rPr>
            </w:pPr>
            <w:r w:rsidRPr="00211641">
              <w:rPr>
                <w:rFonts w:ascii="Arial" w:hAnsi="Arial"/>
                <w:iCs/>
                <w:sz w:val="20"/>
                <w:szCs w:val="20"/>
              </w:rPr>
              <w:lastRenderedPageBreak/>
              <w:t>Life-long</w:t>
            </w:r>
            <w:r w:rsidRPr="00211641">
              <w:rPr>
                <w:rFonts w:ascii="Arial" w:hAnsi="Arial"/>
                <w:iCs/>
                <w:color w:val="0000FF"/>
                <w:sz w:val="20"/>
                <w:szCs w:val="20"/>
              </w:rPr>
              <w:t xml:space="preserve"> </w:t>
            </w:r>
            <w:r w:rsidRPr="00211641">
              <w:rPr>
                <w:rFonts w:ascii="Arial" w:hAnsi="Arial"/>
                <w:iCs/>
                <w:sz w:val="20"/>
                <w:szCs w:val="20"/>
              </w:rPr>
              <w:t>VIT can be recommended in highly exposed patients with bee venom allergy, patients with very severe initial sting reactions (Muller grade IV or grade III-IV according to Ring &amp; Messmer), and patients with systemic side-effects during VIT as they are major risk factors for relapse.</w:t>
            </w:r>
          </w:p>
        </w:tc>
        <w:tc>
          <w:tcPr>
            <w:tcW w:w="738" w:type="dxa"/>
          </w:tcPr>
          <w:p w:rsidR="00B9651D" w:rsidRPr="00F25CB6" w:rsidRDefault="00B9651D" w:rsidP="0000187C">
            <w:pPr>
              <w:spacing w:before="120" w:after="120" w:line="240" w:lineRule="auto"/>
              <w:contextualSpacing/>
              <w:jc w:val="center"/>
              <w:rPr>
                <w:rFonts w:ascii="Arial" w:hAnsi="Arial"/>
                <w:sz w:val="20"/>
                <w:szCs w:val="20"/>
                <w:lang w:val="en-US"/>
              </w:rPr>
            </w:pPr>
          </w:p>
        </w:tc>
        <w:tc>
          <w:tcPr>
            <w:tcW w:w="735" w:type="dxa"/>
          </w:tcPr>
          <w:p w:rsidR="00B9651D" w:rsidRPr="00F25CB6" w:rsidRDefault="00B9651D" w:rsidP="0000187C">
            <w:pPr>
              <w:spacing w:before="120" w:after="120" w:line="240" w:lineRule="auto"/>
              <w:contextualSpacing/>
              <w:jc w:val="center"/>
              <w:rPr>
                <w:rFonts w:ascii="Arial" w:hAnsi="Arial"/>
                <w:sz w:val="20"/>
                <w:szCs w:val="20"/>
                <w:lang w:val="en-US"/>
              </w:rPr>
            </w:pPr>
          </w:p>
        </w:tc>
        <w:tc>
          <w:tcPr>
            <w:tcW w:w="1706" w:type="dxa"/>
          </w:tcPr>
          <w:p w:rsidR="00B9651D" w:rsidRPr="00F25CB6" w:rsidRDefault="00B9651D" w:rsidP="0000187C">
            <w:pPr>
              <w:spacing w:before="120" w:after="120" w:line="240" w:lineRule="auto"/>
              <w:contextualSpacing/>
              <w:rPr>
                <w:rFonts w:ascii="Arial" w:hAnsi="Arial"/>
                <w:sz w:val="20"/>
                <w:szCs w:val="20"/>
                <w:lang w:val="en-US"/>
              </w:rPr>
            </w:pPr>
          </w:p>
        </w:tc>
        <w:tc>
          <w:tcPr>
            <w:tcW w:w="2314" w:type="dxa"/>
          </w:tcPr>
          <w:p w:rsidR="00B9651D"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Lack of </w:t>
            </w:r>
            <w:r>
              <w:rPr>
                <w:rFonts w:ascii="Arial" w:hAnsi="Arial"/>
                <w:sz w:val="20"/>
                <w:szCs w:val="20"/>
                <w:lang w:val="en-US"/>
              </w:rPr>
              <w:t>resources (professional and financial)</w:t>
            </w:r>
          </w:p>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 xml:space="preserve">Adherence to life-long VIT unrealistic </w:t>
            </w:r>
          </w:p>
        </w:tc>
        <w:tc>
          <w:tcPr>
            <w:tcW w:w="2093" w:type="dxa"/>
          </w:tcPr>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 xml:space="preserve">Provision of insurance cover for life-long VIT within </w:t>
            </w:r>
            <w:smartTag w:uri="urn:schemas-microsoft-com:office:smarttags" w:element="place">
              <w:r>
                <w:rPr>
                  <w:rFonts w:ascii="Arial" w:hAnsi="Arial"/>
                  <w:sz w:val="20"/>
                  <w:szCs w:val="20"/>
                  <w:lang w:val="en-US"/>
                </w:rPr>
                <w:t>Europe</w:t>
              </w:r>
            </w:smartTag>
          </w:p>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Education and training of clinical allergists</w:t>
            </w:r>
          </w:p>
          <w:p w:rsidR="00B9651D"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Education </w:t>
            </w:r>
            <w:r>
              <w:rPr>
                <w:rFonts w:ascii="Arial" w:hAnsi="Arial"/>
                <w:sz w:val="20"/>
                <w:szCs w:val="20"/>
                <w:lang w:val="en-US"/>
              </w:rPr>
              <w:t>of patients in terms of sting exposure risk behavior;</w:t>
            </w:r>
          </w:p>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patient leaflets, </w:t>
            </w:r>
            <w:r>
              <w:rPr>
                <w:rFonts w:ascii="Arial" w:hAnsi="Arial"/>
                <w:sz w:val="20"/>
                <w:szCs w:val="20"/>
                <w:lang w:val="en-US"/>
              </w:rPr>
              <w:t>smartphone “shot” reminder apps etc.</w:t>
            </w:r>
          </w:p>
        </w:tc>
        <w:tc>
          <w:tcPr>
            <w:tcW w:w="1553" w:type="dxa"/>
          </w:tcPr>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Proportion of patients who adhere to life-long (or prolonged, i.e. &gt; 5 years ) VIT and proportion of patients consecutively tolerate hymenoptera stings</w:t>
            </w:r>
          </w:p>
        </w:tc>
        <w:tc>
          <w:tcPr>
            <w:tcW w:w="2022" w:type="dxa"/>
          </w:tcPr>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 xml:space="preserve">Equipment of specialized allergy centers with skilled staff for successful administration of VIT </w:t>
            </w:r>
          </w:p>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Safety measures in place to minimize side effects in high risk patients</w:t>
            </w:r>
          </w:p>
        </w:tc>
      </w:tr>
      <w:tr w:rsidR="00B9651D" w:rsidRPr="00850BD0" w:rsidTr="00EF77CA">
        <w:trPr>
          <w:trHeight w:val="654"/>
        </w:trPr>
        <w:tc>
          <w:tcPr>
            <w:tcW w:w="3264" w:type="dxa"/>
            <w:shd w:val="clear" w:color="auto" w:fill="D5DCE4"/>
          </w:tcPr>
          <w:p w:rsidR="00B9651D" w:rsidRPr="00F25CB6" w:rsidRDefault="00B9651D" w:rsidP="0000187C">
            <w:pPr>
              <w:spacing w:before="120" w:after="120" w:line="240" w:lineRule="auto"/>
              <w:contextualSpacing/>
              <w:rPr>
                <w:rFonts w:ascii="Arial" w:hAnsi="Arial"/>
                <w:sz w:val="20"/>
                <w:szCs w:val="20"/>
                <w:lang w:val="en-US"/>
              </w:rPr>
            </w:pPr>
            <w:r w:rsidRPr="000C6966">
              <w:rPr>
                <w:rFonts w:ascii="Arial" w:hAnsi="Arial"/>
                <w:iCs/>
                <w:sz w:val="20"/>
                <w:szCs w:val="20"/>
                <w:lang w:val="en-US" w:eastAsia="sl-SI"/>
              </w:rPr>
              <w:t>Pre-treatment with H</w:t>
            </w:r>
            <w:r w:rsidRPr="000C6966">
              <w:rPr>
                <w:rFonts w:ascii="Arial" w:hAnsi="Arial"/>
                <w:iCs/>
                <w:sz w:val="20"/>
                <w:szCs w:val="20"/>
                <w:vertAlign w:val="subscript"/>
                <w:lang w:val="en-US" w:eastAsia="sl-SI"/>
              </w:rPr>
              <w:t xml:space="preserve">1 </w:t>
            </w:r>
            <w:r w:rsidRPr="000C6966">
              <w:rPr>
                <w:rFonts w:ascii="Arial" w:hAnsi="Arial"/>
                <w:iCs/>
                <w:sz w:val="20"/>
                <w:szCs w:val="20"/>
                <w:lang w:val="en-US" w:eastAsia="sl-SI"/>
              </w:rPr>
              <w:t xml:space="preserve">antihistamines is recommended as it reduces large local reactions and to some extent also systemic </w:t>
            </w:r>
            <w:r>
              <w:rPr>
                <w:rFonts w:ascii="Arial" w:hAnsi="Arial"/>
                <w:iCs/>
                <w:sz w:val="20"/>
                <w:szCs w:val="20"/>
                <w:lang w:val="en-US" w:eastAsia="sl-SI"/>
              </w:rPr>
              <w:t>adverse events</w:t>
            </w:r>
          </w:p>
        </w:tc>
        <w:tc>
          <w:tcPr>
            <w:tcW w:w="738" w:type="dxa"/>
            <w:shd w:val="clear" w:color="auto" w:fill="D5DCE4"/>
          </w:tcPr>
          <w:p w:rsidR="00B9651D" w:rsidRPr="00F25CB6" w:rsidRDefault="00B9651D" w:rsidP="0000187C">
            <w:pPr>
              <w:spacing w:before="120" w:after="120" w:line="240" w:lineRule="auto"/>
              <w:contextualSpacing/>
              <w:jc w:val="center"/>
              <w:rPr>
                <w:rFonts w:ascii="Arial" w:hAnsi="Arial"/>
                <w:sz w:val="20"/>
                <w:szCs w:val="20"/>
                <w:lang w:val="en-US"/>
              </w:rPr>
            </w:pPr>
          </w:p>
        </w:tc>
        <w:tc>
          <w:tcPr>
            <w:tcW w:w="735" w:type="dxa"/>
            <w:shd w:val="clear" w:color="auto" w:fill="D5DCE4"/>
          </w:tcPr>
          <w:p w:rsidR="00B9651D" w:rsidRPr="00F25CB6" w:rsidRDefault="00B9651D" w:rsidP="0000187C">
            <w:pPr>
              <w:spacing w:before="120" w:after="120" w:line="240" w:lineRule="auto"/>
              <w:contextualSpacing/>
              <w:jc w:val="center"/>
              <w:rPr>
                <w:rFonts w:ascii="Arial" w:hAnsi="Arial"/>
                <w:sz w:val="20"/>
                <w:szCs w:val="20"/>
                <w:lang w:val="en-US"/>
              </w:rPr>
            </w:pPr>
          </w:p>
        </w:tc>
        <w:tc>
          <w:tcPr>
            <w:tcW w:w="1706" w:type="dxa"/>
            <w:shd w:val="clear" w:color="auto" w:fill="D5DCE4"/>
          </w:tcPr>
          <w:p w:rsidR="00B9651D" w:rsidRPr="00F25CB6" w:rsidRDefault="00B9651D" w:rsidP="0000187C">
            <w:pPr>
              <w:spacing w:before="120" w:after="120" w:line="240" w:lineRule="auto"/>
              <w:contextualSpacing/>
              <w:rPr>
                <w:rFonts w:ascii="Arial" w:hAnsi="Arial"/>
                <w:sz w:val="20"/>
                <w:szCs w:val="20"/>
                <w:lang w:val="en-US"/>
              </w:rPr>
            </w:pPr>
          </w:p>
        </w:tc>
        <w:tc>
          <w:tcPr>
            <w:tcW w:w="2314" w:type="dxa"/>
            <w:shd w:val="clear" w:color="auto" w:fill="D5DCE4"/>
          </w:tcPr>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 xml:space="preserve">Lack of knowledge amongst health care professionals regarding pre-treatment </w:t>
            </w:r>
          </w:p>
          <w:p w:rsidR="00B9651D"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Reluctance of patients</w:t>
            </w:r>
          </w:p>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Additional costs for health care system</w:t>
            </w:r>
          </w:p>
        </w:tc>
        <w:tc>
          <w:tcPr>
            <w:tcW w:w="2093" w:type="dxa"/>
            <w:shd w:val="clear" w:color="auto" w:fill="D5DCE4"/>
          </w:tcPr>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Education of healthcare professionals, </w:t>
            </w:r>
            <w:r>
              <w:rPr>
                <w:rFonts w:ascii="Arial" w:hAnsi="Arial"/>
                <w:sz w:val="20"/>
                <w:szCs w:val="20"/>
                <w:lang w:val="en-US"/>
              </w:rPr>
              <w:t>and patients</w:t>
            </w:r>
          </w:p>
        </w:tc>
        <w:tc>
          <w:tcPr>
            <w:tcW w:w="1553" w:type="dxa"/>
            <w:shd w:val="clear" w:color="auto" w:fill="D5DCE4"/>
          </w:tcPr>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Proportion</w:t>
            </w:r>
            <w:r w:rsidRPr="00F25CB6">
              <w:rPr>
                <w:rFonts w:ascii="Arial" w:hAnsi="Arial"/>
                <w:sz w:val="20"/>
                <w:szCs w:val="20"/>
                <w:lang w:val="en-US"/>
              </w:rPr>
              <w:t xml:space="preserve"> of patients</w:t>
            </w:r>
            <w:r>
              <w:rPr>
                <w:rFonts w:ascii="Arial" w:hAnsi="Arial"/>
                <w:sz w:val="20"/>
                <w:szCs w:val="20"/>
                <w:lang w:val="en-US"/>
              </w:rPr>
              <w:t xml:space="preserve"> with VIT who have antihistamine pre-</w:t>
            </w:r>
            <w:r w:rsidRPr="00F25CB6">
              <w:rPr>
                <w:rFonts w:ascii="Arial" w:hAnsi="Arial"/>
                <w:sz w:val="20"/>
                <w:szCs w:val="20"/>
                <w:lang w:val="en-US"/>
              </w:rPr>
              <w:t>treat</w:t>
            </w:r>
            <w:r>
              <w:rPr>
                <w:rFonts w:ascii="Arial" w:hAnsi="Arial"/>
                <w:sz w:val="20"/>
                <w:szCs w:val="20"/>
                <w:lang w:val="en-US"/>
              </w:rPr>
              <w:t>ment</w:t>
            </w:r>
            <w:r w:rsidRPr="00F25CB6">
              <w:rPr>
                <w:rFonts w:ascii="Arial" w:hAnsi="Arial"/>
                <w:sz w:val="20"/>
                <w:szCs w:val="20"/>
                <w:lang w:val="en-US"/>
              </w:rPr>
              <w:t xml:space="preserve"> </w:t>
            </w:r>
          </w:p>
        </w:tc>
        <w:tc>
          <w:tcPr>
            <w:tcW w:w="2022" w:type="dxa"/>
            <w:shd w:val="clear" w:color="auto" w:fill="D5DCE4"/>
          </w:tcPr>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 xml:space="preserve">Prescription of antihistamines to be taken by patients prior to VIT </w:t>
            </w:r>
          </w:p>
        </w:tc>
      </w:tr>
      <w:tr w:rsidR="00B9651D" w:rsidRPr="00850BD0" w:rsidTr="00C745FE">
        <w:trPr>
          <w:trHeight w:val="654"/>
        </w:trPr>
        <w:tc>
          <w:tcPr>
            <w:tcW w:w="3264" w:type="dxa"/>
            <w:tcBorders>
              <w:bottom w:val="single" w:sz="4" w:space="0" w:color="auto"/>
            </w:tcBorders>
          </w:tcPr>
          <w:p w:rsidR="00B9651D" w:rsidRPr="00F25CB6" w:rsidRDefault="00B9651D" w:rsidP="0000187C">
            <w:pPr>
              <w:spacing w:before="120" w:after="120" w:line="240" w:lineRule="auto"/>
              <w:contextualSpacing/>
              <w:rPr>
                <w:rFonts w:ascii="Arial" w:hAnsi="Arial"/>
                <w:sz w:val="20"/>
                <w:szCs w:val="20"/>
                <w:lang w:val="en-US"/>
              </w:rPr>
            </w:pPr>
            <w:r w:rsidRPr="000C6966">
              <w:rPr>
                <w:rFonts w:ascii="Arial" w:hAnsi="Arial"/>
                <w:iCs/>
                <w:sz w:val="20"/>
                <w:szCs w:val="20"/>
                <w:lang w:val="en-US"/>
              </w:rPr>
              <w:t xml:space="preserve">AAI </w:t>
            </w:r>
            <w:r>
              <w:rPr>
                <w:rFonts w:ascii="Arial" w:hAnsi="Arial"/>
                <w:iCs/>
                <w:sz w:val="20"/>
                <w:szCs w:val="20"/>
              </w:rPr>
              <w:t>d</w:t>
            </w:r>
            <w:r w:rsidRPr="000C6966">
              <w:rPr>
                <w:rFonts w:ascii="Arial" w:hAnsi="Arial"/>
                <w:iCs/>
                <w:sz w:val="20"/>
                <w:szCs w:val="20"/>
                <w:lang w:val="en-US"/>
              </w:rPr>
              <w:t xml:space="preserve">uring and after VIT </w:t>
            </w:r>
            <w:r>
              <w:rPr>
                <w:rFonts w:ascii="Arial" w:hAnsi="Arial"/>
                <w:iCs/>
                <w:sz w:val="20"/>
                <w:szCs w:val="20"/>
                <w:lang w:val="en-US"/>
              </w:rPr>
              <w:t>is r</w:t>
            </w:r>
            <w:r w:rsidRPr="000C6966">
              <w:rPr>
                <w:rFonts w:ascii="Arial" w:hAnsi="Arial"/>
                <w:iCs/>
                <w:sz w:val="20"/>
                <w:szCs w:val="20"/>
                <w:lang w:val="en-US"/>
              </w:rPr>
              <w:t>ecommended</w:t>
            </w:r>
            <w:r>
              <w:rPr>
                <w:rFonts w:ascii="Arial" w:hAnsi="Arial"/>
                <w:iCs/>
                <w:sz w:val="20"/>
                <w:szCs w:val="20"/>
                <w:lang w:val="en-US"/>
              </w:rPr>
              <w:t xml:space="preserve"> only</w:t>
            </w:r>
            <w:r w:rsidRPr="000C6966">
              <w:rPr>
                <w:rFonts w:ascii="Arial" w:hAnsi="Arial"/>
                <w:iCs/>
                <w:sz w:val="20"/>
                <w:szCs w:val="20"/>
                <w:lang w:val="en-US"/>
              </w:rPr>
              <w:t xml:space="preserve"> in patients at risk of multiple stings or with risk factors for relapse</w:t>
            </w:r>
          </w:p>
        </w:tc>
        <w:tc>
          <w:tcPr>
            <w:tcW w:w="738" w:type="dxa"/>
            <w:tcBorders>
              <w:bottom w:val="single" w:sz="4" w:space="0" w:color="auto"/>
            </w:tcBorders>
          </w:tcPr>
          <w:p w:rsidR="00B9651D" w:rsidRPr="00F25CB6" w:rsidRDefault="00B9651D" w:rsidP="0000187C">
            <w:pPr>
              <w:spacing w:before="120" w:after="120" w:line="240" w:lineRule="auto"/>
              <w:contextualSpacing/>
              <w:jc w:val="center"/>
              <w:rPr>
                <w:rFonts w:ascii="Arial" w:hAnsi="Arial"/>
                <w:sz w:val="20"/>
                <w:szCs w:val="20"/>
                <w:lang w:val="en-US"/>
              </w:rPr>
            </w:pPr>
          </w:p>
        </w:tc>
        <w:tc>
          <w:tcPr>
            <w:tcW w:w="735" w:type="dxa"/>
            <w:tcBorders>
              <w:bottom w:val="single" w:sz="4" w:space="0" w:color="auto"/>
            </w:tcBorders>
          </w:tcPr>
          <w:p w:rsidR="00B9651D" w:rsidRPr="00F25CB6" w:rsidRDefault="00B9651D" w:rsidP="0000187C">
            <w:pPr>
              <w:spacing w:before="120" w:after="120" w:line="240" w:lineRule="auto"/>
              <w:contextualSpacing/>
              <w:jc w:val="center"/>
              <w:rPr>
                <w:rFonts w:ascii="Arial" w:hAnsi="Arial"/>
                <w:sz w:val="20"/>
                <w:szCs w:val="20"/>
                <w:lang w:val="en-US"/>
              </w:rPr>
            </w:pPr>
          </w:p>
        </w:tc>
        <w:tc>
          <w:tcPr>
            <w:tcW w:w="1706" w:type="dxa"/>
            <w:tcBorders>
              <w:bottom w:val="single" w:sz="4" w:space="0" w:color="auto"/>
            </w:tcBorders>
          </w:tcPr>
          <w:p w:rsidR="00B9651D" w:rsidRPr="00F25CB6" w:rsidRDefault="00B9651D" w:rsidP="0000187C">
            <w:pPr>
              <w:spacing w:before="120" w:after="120" w:line="240" w:lineRule="auto"/>
              <w:contextualSpacing/>
              <w:rPr>
                <w:rFonts w:ascii="Arial" w:hAnsi="Arial"/>
                <w:sz w:val="20"/>
                <w:szCs w:val="20"/>
                <w:lang w:val="en-US"/>
              </w:rPr>
            </w:pPr>
          </w:p>
        </w:tc>
        <w:tc>
          <w:tcPr>
            <w:tcW w:w="2314" w:type="dxa"/>
            <w:tcBorders>
              <w:bottom w:val="single" w:sz="4" w:space="0" w:color="auto"/>
            </w:tcBorders>
          </w:tcPr>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Lack of </w:t>
            </w:r>
            <w:r>
              <w:rPr>
                <w:rFonts w:ascii="Arial" w:hAnsi="Arial"/>
                <w:sz w:val="20"/>
                <w:szCs w:val="20"/>
                <w:lang w:val="en-US"/>
              </w:rPr>
              <w:t>knowledge amongst health care professionals in terms of (non) prescribing AAI</w:t>
            </w:r>
          </w:p>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Risk behavior and misconception of patients</w:t>
            </w:r>
          </w:p>
        </w:tc>
        <w:tc>
          <w:tcPr>
            <w:tcW w:w="2093" w:type="dxa"/>
            <w:tcBorders>
              <w:bottom w:val="single" w:sz="4" w:space="0" w:color="auto"/>
            </w:tcBorders>
          </w:tcPr>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Education of healthcare professionals, </w:t>
            </w:r>
            <w:r>
              <w:rPr>
                <w:rFonts w:ascii="Arial" w:hAnsi="Arial"/>
                <w:sz w:val="20"/>
                <w:szCs w:val="20"/>
                <w:lang w:val="en-US"/>
              </w:rPr>
              <w:t>and patients</w:t>
            </w:r>
          </w:p>
        </w:tc>
        <w:tc>
          <w:tcPr>
            <w:tcW w:w="1553" w:type="dxa"/>
            <w:tcBorders>
              <w:bottom w:val="single" w:sz="4" w:space="0" w:color="auto"/>
            </w:tcBorders>
          </w:tcPr>
          <w:p w:rsidR="00B9651D" w:rsidRPr="00F25CB6" w:rsidRDefault="00B9651D" w:rsidP="0000187C">
            <w:pPr>
              <w:spacing w:before="120" w:after="120" w:line="240" w:lineRule="auto"/>
              <w:contextualSpacing/>
              <w:rPr>
                <w:rFonts w:ascii="Arial" w:hAnsi="Arial"/>
                <w:sz w:val="20"/>
                <w:szCs w:val="20"/>
                <w:lang w:val="en-US"/>
              </w:rPr>
            </w:pPr>
            <w:r>
              <w:rPr>
                <w:rFonts w:ascii="Arial" w:hAnsi="Arial"/>
                <w:sz w:val="20"/>
                <w:szCs w:val="20"/>
                <w:lang w:val="en-US"/>
              </w:rPr>
              <w:t>Proportion</w:t>
            </w:r>
            <w:r w:rsidRPr="00F25CB6">
              <w:rPr>
                <w:rFonts w:ascii="Arial" w:hAnsi="Arial"/>
                <w:sz w:val="20"/>
                <w:szCs w:val="20"/>
                <w:lang w:val="en-US"/>
              </w:rPr>
              <w:t xml:space="preserve"> </w:t>
            </w:r>
            <w:r>
              <w:rPr>
                <w:rFonts w:ascii="Arial" w:hAnsi="Arial"/>
                <w:sz w:val="20"/>
                <w:szCs w:val="20"/>
                <w:lang w:val="en-US"/>
              </w:rPr>
              <w:t xml:space="preserve">of high risk </w:t>
            </w:r>
            <w:r w:rsidRPr="00F25CB6">
              <w:rPr>
                <w:rFonts w:ascii="Arial" w:hAnsi="Arial"/>
                <w:sz w:val="20"/>
                <w:szCs w:val="20"/>
                <w:lang w:val="en-US"/>
              </w:rPr>
              <w:t xml:space="preserve">patients </w:t>
            </w:r>
            <w:r>
              <w:rPr>
                <w:rFonts w:ascii="Arial" w:hAnsi="Arial"/>
                <w:sz w:val="20"/>
                <w:szCs w:val="20"/>
                <w:lang w:val="en-US"/>
              </w:rPr>
              <w:t>carrying and administering intramuscular (AAI) during or after VIT</w:t>
            </w:r>
          </w:p>
        </w:tc>
        <w:tc>
          <w:tcPr>
            <w:tcW w:w="2022" w:type="dxa"/>
            <w:tcBorders>
              <w:bottom w:val="single" w:sz="4" w:space="0" w:color="auto"/>
            </w:tcBorders>
          </w:tcPr>
          <w:p w:rsidR="00B9651D" w:rsidRPr="00F25CB6" w:rsidRDefault="00B9651D" w:rsidP="0000187C">
            <w:pPr>
              <w:spacing w:before="120" w:after="120" w:line="240" w:lineRule="auto"/>
              <w:contextualSpacing/>
              <w:rPr>
                <w:rFonts w:ascii="Arial" w:hAnsi="Arial"/>
                <w:sz w:val="20"/>
                <w:szCs w:val="20"/>
                <w:lang w:val="en-US"/>
              </w:rPr>
            </w:pPr>
            <w:r w:rsidRPr="00F25CB6">
              <w:rPr>
                <w:rFonts w:ascii="Arial" w:hAnsi="Arial"/>
                <w:sz w:val="20"/>
                <w:szCs w:val="20"/>
                <w:lang w:val="en-US"/>
              </w:rPr>
              <w:t xml:space="preserve">Time to </w:t>
            </w:r>
            <w:r>
              <w:rPr>
                <w:rFonts w:ascii="Arial" w:hAnsi="Arial"/>
                <w:sz w:val="20"/>
                <w:szCs w:val="20"/>
                <w:lang w:val="en-US"/>
              </w:rPr>
              <w:t xml:space="preserve">educate and </w:t>
            </w:r>
            <w:r w:rsidRPr="00F25CB6">
              <w:rPr>
                <w:rFonts w:ascii="Arial" w:hAnsi="Arial"/>
                <w:sz w:val="20"/>
                <w:szCs w:val="20"/>
                <w:lang w:val="en-US"/>
              </w:rPr>
              <w:t xml:space="preserve">train </w:t>
            </w:r>
            <w:r>
              <w:rPr>
                <w:rFonts w:ascii="Arial" w:hAnsi="Arial"/>
                <w:sz w:val="20"/>
                <w:szCs w:val="20"/>
                <w:lang w:val="en-US"/>
              </w:rPr>
              <w:t>physicians and patients</w:t>
            </w:r>
          </w:p>
        </w:tc>
      </w:tr>
    </w:tbl>
    <w:p w:rsidR="00B9651D" w:rsidRPr="00D371DB" w:rsidRDefault="00B9651D" w:rsidP="006431F8">
      <w:pPr>
        <w:rPr>
          <w:rFonts w:ascii="Arial" w:hAnsi="Arial" w:cs="Arial"/>
          <w:lang w:val="en-US"/>
        </w:rPr>
      </w:pPr>
    </w:p>
    <w:p w:rsidR="00171A5E" w:rsidRDefault="00171A5E"/>
    <w:sectPr w:rsidR="00171A5E" w:rsidSect="00EE3910">
      <w:pgSz w:w="16838" w:h="11906" w:orient="landscape"/>
      <w:pgMar w:top="567" w:right="113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746" w:rsidRDefault="004A5746">
      <w:pPr>
        <w:spacing w:after="0" w:line="240" w:lineRule="auto"/>
      </w:pPr>
      <w:r>
        <w:separator/>
      </w:r>
    </w:p>
  </w:endnote>
  <w:endnote w:type="continuationSeparator" w:id="0">
    <w:p w:rsidR="004A5746" w:rsidRDefault="004A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auto"/>
    <w:pitch w:val="variable"/>
    <w:sig w:usb0="E00002FF" w:usb1="5200205F" w:usb2="00A0C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Garamond">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746" w:rsidRDefault="004A5746">
      <w:pPr>
        <w:spacing w:after="0" w:line="240" w:lineRule="auto"/>
      </w:pPr>
      <w:r>
        <w:separator/>
      </w:r>
    </w:p>
  </w:footnote>
  <w:footnote w:type="continuationSeparator" w:id="0">
    <w:p w:rsidR="004A5746" w:rsidRDefault="004A5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104" w:rsidRDefault="009044F7">
    <w:pPr>
      <w:pStyle w:val="Header"/>
    </w:pPr>
    <w:r>
      <w:fldChar w:fldCharType="begin"/>
    </w:r>
    <w:r>
      <w:instrText>PAGE   \* MERGEFORMAT</w:instrText>
    </w:r>
    <w:r>
      <w:fldChar w:fldCharType="separate"/>
    </w:r>
    <w:r w:rsidR="00777B8D" w:rsidRPr="00777B8D">
      <w:rPr>
        <w:noProof/>
        <w:lang w:val="de-DE"/>
      </w:rPr>
      <w:t>1</w:t>
    </w:r>
    <w:r>
      <w:rPr>
        <w:noProof/>
        <w:lang w:val="de-D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A22B6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B00EB"/>
    <w:multiLevelType w:val="hybridMultilevel"/>
    <w:tmpl w:val="9FE8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258F0"/>
    <w:multiLevelType w:val="hybridMultilevel"/>
    <w:tmpl w:val="43F4709A"/>
    <w:lvl w:ilvl="0" w:tplc="534E6A24">
      <w:start w:val="4"/>
      <w:numFmt w:val="bullet"/>
      <w:lvlText w:val="-"/>
      <w:lvlJc w:val="left"/>
      <w:pPr>
        <w:ind w:left="720" w:hanging="360"/>
      </w:pPr>
      <w:rPr>
        <w:rFonts w:ascii="Geneva" w:eastAsia="MS ??" w:hAnsi="Genev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E300FB"/>
    <w:multiLevelType w:val="hybridMultilevel"/>
    <w:tmpl w:val="425643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7D47E29"/>
    <w:multiLevelType w:val="multilevel"/>
    <w:tmpl w:val="9B6E5A94"/>
    <w:lvl w:ilvl="0">
      <w:start w:val="1"/>
      <w:numFmt w:val="decimal"/>
      <w:lvlText w:val="%1."/>
      <w:lvlJc w:val="left"/>
      <w:pPr>
        <w:ind w:left="396" w:hanging="396"/>
      </w:pPr>
      <w:rPr>
        <w:rFonts w:cs="Times New Roman" w:hint="default"/>
      </w:rPr>
    </w:lvl>
    <w:lvl w:ilvl="1">
      <w:start w:val="1"/>
      <w:numFmt w:val="decimal"/>
      <w:lvlText w:val="%1.%2."/>
      <w:lvlJc w:val="left"/>
      <w:pPr>
        <w:ind w:left="215" w:hanging="396"/>
      </w:pPr>
      <w:rPr>
        <w:rFonts w:cs="Times New Roman" w:hint="default"/>
      </w:rPr>
    </w:lvl>
    <w:lvl w:ilvl="2">
      <w:start w:val="1"/>
      <w:numFmt w:val="decimal"/>
      <w:lvlText w:val="%1.%2.%3."/>
      <w:lvlJc w:val="left"/>
      <w:pPr>
        <w:ind w:left="358" w:hanging="720"/>
      </w:pPr>
      <w:rPr>
        <w:rFonts w:cs="Times New Roman" w:hint="default"/>
      </w:rPr>
    </w:lvl>
    <w:lvl w:ilvl="3">
      <w:start w:val="1"/>
      <w:numFmt w:val="decimal"/>
      <w:lvlText w:val="%1.%2.%3.%4."/>
      <w:lvlJc w:val="left"/>
      <w:pPr>
        <w:ind w:left="177" w:hanging="720"/>
      </w:pPr>
      <w:rPr>
        <w:rFonts w:cs="Times New Roman" w:hint="default"/>
      </w:rPr>
    </w:lvl>
    <w:lvl w:ilvl="4">
      <w:start w:val="1"/>
      <w:numFmt w:val="decimal"/>
      <w:lvlText w:val="%1.%2.%3.%4.%5."/>
      <w:lvlJc w:val="left"/>
      <w:pPr>
        <w:ind w:left="356" w:hanging="1080"/>
      </w:pPr>
      <w:rPr>
        <w:rFonts w:cs="Times New Roman" w:hint="default"/>
      </w:rPr>
    </w:lvl>
    <w:lvl w:ilvl="5">
      <w:start w:val="1"/>
      <w:numFmt w:val="decimal"/>
      <w:lvlText w:val="%1.%2.%3.%4.%5.%6."/>
      <w:lvlJc w:val="left"/>
      <w:pPr>
        <w:ind w:left="175" w:hanging="1080"/>
      </w:pPr>
      <w:rPr>
        <w:rFonts w:cs="Times New Roman" w:hint="default"/>
      </w:rPr>
    </w:lvl>
    <w:lvl w:ilvl="6">
      <w:start w:val="1"/>
      <w:numFmt w:val="decimal"/>
      <w:lvlText w:val="%1.%2.%3.%4.%5.%6.%7."/>
      <w:lvlJc w:val="left"/>
      <w:pPr>
        <w:ind w:left="354" w:hanging="1440"/>
      </w:pPr>
      <w:rPr>
        <w:rFonts w:cs="Times New Roman" w:hint="default"/>
      </w:rPr>
    </w:lvl>
    <w:lvl w:ilvl="7">
      <w:start w:val="1"/>
      <w:numFmt w:val="decimal"/>
      <w:lvlText w:val="%1.%2.%3.%4.%5.%6.%7.%8."/>
      <w:lvlJc w:val="left"/>
      <w:pPr>
        <w:ind w:left="173" w:hanging="1440"/>
      </w:pPr>
      <w:rPr>
        <w:rFonts w:cs="Times New Roman" w:hint="default"/>
      </w:rPr>
    </w:lvl>
    <w:lvl w:ilvl="8">
      <w:start w:val="1"/>
      <w:numFmt w:val="decimal"/>
      <w:lvlText w:val="%1.%2.%3.%4.%5.%6.%7.%8.%9."/>
      <w:lvlJc w:val="left"/>
      <w:pPr>
        <w:ind w:left="352" w:hanging="1800"/>
      </w:pPr>
      <w:rPr>
        <w:rFonts w:cs="Times New Roman" w:hint="default"/>
      </w:rPr>
    </w:lvl>
  </w:abstractNum>
  <w:abstractNum w:abstractNumId="5" w15:restartNumberingAfterBreak="0">
    <w:nsid w:val="3A7D157E"/>
    <w:multiLevelType w:val="hybridMultilevel"/>
    <w:tmpl w:val="92B4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907E5"/>
    <w:multiLevelType w:val="hybridMultilevel"/>
    <w:tmpl w:val="0D7EEAF4"/>
    <w:lvl w:ilvl="0" w:tplc="3F0282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73D88"/>
    <w:multiLevelType w:val="hybridMultilevel"/>
    <w:tmpl w:val="A5809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80FFF"/>
    <w:multiLevelType w:val="hybridMultilevel"/>
    <w:tmpl w:val="898C3772"/>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9" w15:restartNumberingAfterBreak="0">
    <w:nsid w:val="48466A27"/>
    <w:multiLevelType w:val="hybridMultilevel"/>
    <w:tmpl w:val="C46A9C56"/>
    <w:lvl w:ilvl="0" w:tplc="3F02829A">
      <w:start w:val="4"/>
      <w:numFmt w:val="bullet"/>
      <w:lvlText w:val="-"/>
      <w:lvlJc w:val="left"/>
      <w:pPr>
        <w:ind w:left="1776" w:hanging="360"/>
      </w:pPr>
      <w:rPr>
        <w:rFonts w:ascii="Arial" w:eastAsia="Times New Roman" w:hAnsi="Arial" w:cs="Aria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0" w15:restartNumberingAfterBreak="0">
    <w:nsid w:val="4E4E5787"/>
    <w:multiLevelType w:val="hybridMultilevel"/>
    <w:tmpl w:val="312E3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F2B5F58"/>
    <w:multiLevelType w:val="hybridMultilevel"/>
    <w:tmpl w:val="8CA0456A"/>
    <w:lvl w:ilvl="0" w:tplc="0C07000F">
      <w:start w:val="2"/>
      <w:numFmt w:val="decimal"/>
      <w:lvlText w:val="%1."/>
      <w:lvlJc w:val="left"/>
      <w:pPr>
        <w:tabs>
          <w:tab w:val="num" w:pos="720"/>
        </w:tabs>
        <w:ind w:left="720" w:hanging="360"/>
      </w:pPr>
      <w:rPr>
        <w:rFonts w:cs="Times New Roman" w:hint="default"/>
        <w:u w:val="none"/>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4D71402"/>
    <w:multiLevelType w:val="hybridMultilevel"/>
    <w:tmpl w:val="8AEACB1A"/>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3" w15:restartNumberingAfterBreak="0">
    <w:nsid w:val="58B9054D"/>
    <w:multiLevelType w:val="hybridMultilevel"/>
    <w:tmpl w:val="14DE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E518EE"/>
    <w:multiLevelType w:val="hybridMultilevel"/>
    <w:tmpl w:val="1276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71B12"/>
    <w:multiLevelType w:val="hybridMultilevel"/>
    <w:tmpl w:val="5C7EE4D2"/>
    <w:lvl w:ilvl="0" w:tplc="7F5AFC08">
      <w:start w:val="4"/>
      <w:numFmt w:val="bullet"/>
      <w:lvlText w:val="-"/>
      <w:lvlJc w:val="left"/>
      <w:pPr>
        <w:ind w:left="1440" w:hanging="360"/>
      </w:pPr>
      <w:rPr>
        <w:rFonts w:ascii="Arial" w:eastAsia="Times New Roman" w:hAnsi="Arial" w:cs="Aria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6" w15:restartNumberingAfterBreak="0">
    <w:nsid w:val="6F6E0FC6"/>
    <w:multiLevelType w:val="hybridMultilevel"/>
    <w:tmpl w:val="65F26CB6"/>
    <w:lvl w:ilvl="0" w:tplc="36E2F5EE">
      <w:numFmt w:val="bullet"/>
      <w:lvlText w:val="-"/>
      <w:lvlJc w:val="left"/>
      <w:pPr>
        <w:ind w:left="720" w:hanging="360"/>
      </w:pPr>
      <w:rPr>
        <w:rFonts w:ascii="Geneva" w:eastAsia="MS ??" w:hAnsi="Genev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75B4"/>
    <w:multiLevelType w:val="hybridMultilevel"/>
    <w:tmpl w:val="7668E7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76066D3"/>
    <w:multiLevelType w:val="hybridMultilevel"/>
    <w:tmpl w:val="D820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A1843"/>
    <w:multiLevelType w:val="hybridMultilevel"/>
    <w:tmpl w:val="344465B2"/>
    <w:lvl w:ilvl="0" w:tplc="F42E17D8">
      <w:start w:val="1"/>
      <w:numFmt w:val="decimal"/>
      <w:lvlText w:val="[%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8"/>
  </w:num>
  <w:num w:numId="3">
    <w:abstractNumId w:val="5"/>
  </w:num>
  <w:num w:numId="4">
    <w:abstractNumId w:val="1"/>
  </w:num>
  <w:num w:numId="5">
    <w:abstractNumId w:val="14"/>
  </w:num>
  <w:num w:numId="6">
    <w:abstractNumId w:val="8"/>
  </w:num>
  <w:num w:numId="7">
    <w:abstractNumId w:val="19"/>
  </w:num>
  <w:num w:numId="8">
    <w:abstractNumId w:val="19"/>
    <w:lvlOverride w:ilvl="0">
      <w:startOverride w:val="1"/>
    </w:lvlOverride>
  </w:num>
  <w:num w:numId="9">
    <w:abstractNumId w:val="16"/>
  </w:num>
  <w:num w:numId="10">
    <w:abstractNumId w:val="4"/>
  </w:num>
  <w:num w:numId="11">
    <w:abstractNumId w:val="2"/>
  </w:num>
  <w:num w:numId="12">
    <w:abstractNumId w:val="13"/>
  </w:num>
  <w:num w:numId="13">
    <w:abstractNumId w:val="17"/>
  </w:num>
  <w:num w:numId="14">
    <w:abstractNumId w:val="0"/>
  </w:num>
  <w:num w:numId="15">
    <w:abstractNumId w:val="7"/>
  </w:num>
  <w:num w:numId="16">
    <w:abstractNumId w:val="10"/>
  </w:num>
  <w:num w:numId="17">
    <w:abstractNumId w:val="12"/>
  </w:num>
  <w:num w:numId="18">
    <w:abstractNumId w:val="3"/>
  </w:num>
  <w:num w:numId="19">
    <w:abstractNumId w:val="15"/>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9651D"/>
    <w:rsid w:val="00001784"/>
    <w:rsid w:val="000057B5"/>
    <w:rsid w:val="00007520"/>
    <w:rsid w:val="000170A4"/>
    <w:rsid w:val="00023590"/>
    <w:rsid w:val="00040454"/>
    <w:rsid w:val="00063A78"/>
    <w:rsid w:val="000826E8"/>
    <w:rsid w:val="0008578B"/>
    <w:rsid w:val="00096CF3"/>
    <w:rsid w:val="000A4AC9"/>
    <w:rsid w:val="000C2677"/>
    <w:rsid w:val="000C3333"/>
    <w:rsid w:val="000C7AC7"/>
    <w:rsid w:val="000D5986"/>
    <w:rsid w:val="000E5627"/>
    <w:rsid w:val="000F2B91"/>
    <w:rsid w:val="000F3C90"/>
    <w:rsid w:val="00107352"/>
    <w:rsid w:val="00126E97"/>
    <w:rsid w:val="001364CD"/>
    <w:rsid w:val="00137AEE"/>
    <w:rsid w:val="00141A5A"/>
    <w:rsid w:val="001653CE"/>
    <w:rsid w:val="00171A5E"/>
    <w:rsid w:val="001740E5"/>
    <w:rsid w:val="00174B2F"/>
    <w:rsid w:val="00187FF7"/>
    <w:rsid w:val="001C0C0F"/>
    <w:rsid w:val="001D1BA4"/>
    <w:rsid w:val="001E5FC2"/>
    <w:rsid w:val="001F1956"/>
    <w:rsid w:val="001F6554"/>
    <w:rsid w:val="001F6AD3"/>
    <w:rsid w:val="0020373B"/>
    <w:rsid w:val="0022358A"/>
    <w:rsid w:val="0026113C"/>
    <w:rsid w:val="00266C52"/>
    <w:rsid w:val="002739DF"/>
    <w:rsid w:val="00286ADC"/>
    <w:rsid w:val="00290065"/>
    <w:rsid w:val="002A3FEA"/>
    <w:rsid w:val="002B0DCA"/>
    <w:rsid w:val="002B7A99"/>
    <w:rsid w:val="002C2A6C"/>
    <w:rsid w:val="002D214F"/>
    <w:rsid w:val="002E4C4C"/>
    <w:rsid w:val="002F4F63"/>
    <w:rsid w:val="0030240A"/>
    <w:rsid w:val="00316657"/>
    <w:rsid w:val="00325EC2"/>
    <w:rsid w:val="003443C7"/>
    <w:rsid w:val="00352804"/>
    <w:rsid w:val="00366B01"/>
    <w:rsid w:val="003717E0"/>
    <w:rsid w:val="0038190F"/>
    <w:rsid w:val="0039564C"/>
    <w:rsid w:val="00397B49"/>
    <w:rsid w:val="003C14C5"/>
    <w:rsid w:val="003C1B37"/>
    <w:rsid w:val="003C7E1C"/>
    <w:rsid w:val="003E101B"/>
    <w:rsid w:val="003F385A"/>
    <w:rsid w:val="00410BE9"/>
    <w:rsid w:val="00414FBE"/>
    <w:rsid w:val="004426F6"/>
    <w:rsid w:val="00446A48"/>
    <w:rsid w:val="004477D5"/>
    <w:rsid w:val="004545BF"/>
    <w:rsid w:val="00485B60"/>
    <w:rsid w:val="00493409"/>
    <w:rsid w:val="0049379B"/>
    <w:rsid w:val="004A5746"/>
    <w:rsid w:val="004B4190"/>
    <w:rsid w:val="004D0223"/>
    <w:rsid w:val="004D0FC2"/>
    <w:rsid w:val="004D61BB"/>
    <w:rsid w:val="00501E93"/>
    <w:rsid w:val="00510D5C"/>
    <w:rsid w:val="005227DD"/>
    <w:rsid w:val="005257B2"/>
    <w:rsid w:val="00532EDA"/>
    <w:rsid w:val="005E1DFC"/>
    <w:rsid w:val="005F0AAC"/>
    <w:rsid w:val="005F4A1B"/>
    <w:rsid w:val="00600819"/>
    <w:rsid w:val="0062592E"/>
    <w:rsid w:val="0063698C"/>
    <w:rsid w:val="006403EE"/>
    <w:rsid w:val="0064502B"/>
    <w:rsid w:val="00652ED5"/>
    <w:rsid w:val="006538A2"/>
    <w:rsid w:val="00656D50"/>
    <w:rsid w:val="00661A2B"/>
    <w:rsid w:val="00663E7C"/>
    <w:rsid w:val="00667EA0"/>
    <w:rsid w:val="006814CE"/>
    <w:rsid w:val="00681DBD"/>
    <w:rsid w:val="00685E34"/>
    <w:rsid w:val="0069243E"/>
    <w:rsid w:val="006A0903"/>
    <w:rsid w:val="006A13A6"/>
    <w:rsid w:val="006A3D1F"/>
    <w:rsid w:val="006B3087"/>
    <w:rsid w:val="006C17B9"/>
    <w:rsid w:val="006C6DBD"/>
    <w:rsid w:val="006F5523"/>
    <w:rsid w:val="006F69C6"/>
    <w:rsid w:val="006F6D90"/>
    <w:rsid w:val="00700A59"/>
    <w:rsid w:val="00703A44"/>
    <w:rsid w:val="00706DAD"/>
    <w:rsid w:val="00706DFD"/>
    <w:rsid w:val="00710682"/>
    <w:rsid w:val="0071089B"/>
    <w:rsid w:val="007346EE"/>
    <w:rsid w:val="00740D82"/>
    <w:rsid w:val="00755E91"/>
    <w:rsid w:val="00763EA6"/>
    <w:rsid w:val="00767239"/>
    <w:rsid w:val="00777725"/>
    <w:rsid w:val="00777B8D"/>
    <w:rsid w:val="007A1DF5"/>
    <w:rsid w:val="007A2267"/>
    <w:rsid w:val="007C1485"/>
    <w:rsid w:val="007D4E49"/>
    <w:rsid w:val="007D7E36"/>
    <w:rsid w:val="00803505"/>
    <w:rsid w:val="00813759"/>
    <w:rsid w:val="00835986"/>
    <w:rsid w:val="0085093E"/>
    <w:rsid w:val="00863F79"/>
    <w:rsid w:val="00875AA7"/>
    <w:rsid w:val="00885604"/>
    <w:rsid w:val="00885DEF"/>
    <w:rsid w:val="00895D8B"/>
    <w:rsid w:val="008B4EC2"/>
    <w:rsid w:val="008B77CF"/>
    <w:rsid w:val="008C2965"/>
    <w:rsid w:val="008C705F"/>
    <w:rsid w:val="008F4696"/>
    <w:rsid w:val="0090415C"/>
    <w:rsid w:val="009044F7"/>
    <w:rsid w:val="00923F50"/>
    <w:rsid w:val="009240B8"/>
    <w:rsid w:val="0092509A"/>
    <w:rsid w:val="00931364"/>
    <w:rsid w:val="009408B0"/>
    <w:rsid w:val="00953D67"/>
    <w:rsid w:val="009626AC"/>
    <w:rsid w:val="00966946"/>
    <w:rsid w:val="009758E6"/>
    <w:rsid w:val="0098499E"/>
    <w:rsid w:val="00990E54"/>
    <w:rsid w:val="009A5E2D"/>
    <w:rsid w:val="009C4D88"/>
    <w:rsid w:val="009C55BB"/>
    <w:rsid w:val="009E4A68"/>
    <w:rsid w:val="00A05F74"/>
    <w:rsid w:val="00A06276"/>
    <w:rsid w:val="00A07810"/>
    <w:rsid w:val="00A07BAA"/>
    <w:rsid w:val="00A142E5"/>
    <w:rsid w:val="00A236EB"/>
    <w:rsid w:val="00A54709"/>
    <w:rsid w:val="00A85D8E"/>
    <w:rsid w:val="00AA1548"/>
    <w:rsid w:val="00AC2AE5"/>
    <w:rsid w:val="00AC60E8"/>
    <w:rsid w:val="00AD1722"/>
    <w:rsid w:val="00AD7F61"/>
    <w:rsid w:val="00B04990"/>
    <w:rsid w:val="00B1171E"/>
    <w:rsid w:val="00B25B27"/>
    <w:rsid w:val="00B27828"/>
    <w:rsid w:val="00B42C36"/>
    <w:rsid w:val="00B56424"/>
    <w:rsid w:val="00B574C2"/>
    <w:rsid w:val="00B631F3"/>
    <w:rsid w:val="00B9651D"/>
    <w:rsid w:val="00BA5B5A"/>
    <w:rsid w:val="00BF672F"/>
    <w:rsid w:val="00BF7DC5"/>
    <w:rsid w:val="00C06559"/>
    <w:rsid w:val="00C14876"/>
    <w:rsid w:val="00C2250E"/>
    <w:rsid w:val="00C25748"/>
    <w:rsid w:val="00C709EB"/>
    <w:rsid w:val="00C97C81"/>
    <w:rsid w:val="00CA048E"/>
    <w:rsid w:val="00CB0171"/>
    <w:rsid w:val="00CB156D"/>
    <w:rsid w:val="00CB2F0B"/>
    <w:rsid w:val="00CB360E"/>
    <w:rsid w:val="00CD5D70"/>
    <w:rsid w:val="00CE0FF6"/>
    <w:rsid w:val="00CF07F7"/>
    <w:rsid w:val="00CF7623"/>
    <w:rsid w:val="00D01A68"/>
    <w:rsid w:val="00D26F8D"/>
    <w:rsid w:val="00D2748F"/>
    <w:rsid w:val="00D402B2"/>
    <w:rsid w:val="00D46AE3"/>
    <w:rsid w:val="00D51E8D"/>
    <w:rsid w:val="00DC597C"/>
    <w:rsid w:val="00DF3219"/>
    <w:rsid w:val="00E220BF"/>
    <w:rsid w:val="00E245F4"/>
    <w:rsid w:val="00E260EC"/>
    <w:rsid w:val="00E315C8"/>
    <w:rsid w:val="00E322AD"/>
    <w:rsid w:val="00E40857"/>
    <w:rsid w:val="00E6692F"/>
    <w:rsid w:val="00E849A4"/>
    <w:rsid w:val="00E954F7"/>
    <w:rsid w:val="00E96A61"/>
    <w:rsid w:val="00EA32E2"/>
    <w:rsid w:val="00EF238B"/>
    <w:rsid w:val="00EF244D"/>
    <w:rsid w:val="00F24AA2"/>
    <w:rsid w:val="00F31693"/>
    <w:rsid w:val="00F51026"/>
    <w:rsid w:val="00F513F7"/>
    <w:rsid w:val="00F66A15"/>
    <w:rsid w:val="00F66F46"/>
    <w:rsid w:val="00F723BD"/>
    <w:rsid w:val="00F7618D"/>
    <w:rsid w:val="00F91050"/>
    <w:rsid w:val="00F93908"/>
    <w:rsid w:val="00F9534E"/>
    <w:rsid w:val="00FA0EFF"/>
    <w:rsid w:val="00FA2339"/>
    <w:rsid w:val="00FA53DF"/>
    <w:rsid w:val="00FE20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0"/>
    <o:shapelayout v:ext="edit">
      <o:idmap v:ext="edit" data="1"/>
    </o:shapelayout>
  </w:shapeDefaults>
  <w:decimalSymbol w:val="."/>
  <w:listSeparator w:val=","/>
  <w15:chartTrackingRefBased/>
  <w15:docId w15:val="{8E613DE5-3B0E-4B44-AF0D-3F05E8ED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51D"/>
    <w:pPr>
      <w:spacing w:after="200" w:line="276" w:lineRule="auto"/>
    </w:pPr>
    <w:rPr>
      <w:rFonts w:ascii="Calibri" w:eastAsia="Times New Roman" w:hAnsi="Calibri" w:cs="Calibri"/>
      <w:lang w:val="tr-TR"/>
    </w:rPr>
  </w:style>
  <w:style w:type="paragraph" w:styleId="Heading1">
    <w:name w:val="heading 1"/>
    <w:basedOn w:val="Normal"/>
    <w:next w:val="Normal"/>
    <w:link w:val="Heading1Char"/>
    <w:uiPriority w:val="99"/>
    <w:qFormat/>
    <w:rsid w:val="00B9651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B9651D"/>
    <w:pPr>
      <w:keepNext/>
      <w:keepLines/>
      <w:spacing w:before="40" w:after="0"/>
      <w:outlineLvl w:val="2"/>
    </w:pPr>
    <w:rPr>
      <w:rFonts w:ascii="Calibri Light"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9651D"/>
    <w:rPr>
      <w:rFonts w:ascii="Arial" w:eastAsia="Times New Roman" w:hAnsi="Arial" w:cs="Arial"/>
      <w:b/>
      <w:bCs/>
      <w:kern w:val="32"/>
      <w:sz w:val="32"/>
      <w:szCs w:val="32"/>
      <w:lang w:val="tr-TR"/>
    </w:rPr>
  </w:style>
  <w:style w:type="character" w:customStyle="1" w:styleId="Heading3Char">
    <w:name w:val="Heading 3 Char"/>
    <w:link w:val="Heading3"/>
    <w:uiPriority w:val="99"/>
    <w:rsid w:val="00B9651D"/>
    <w:rPr>
      <w:rFonts w:ascii="Calibri Light" w:eastAsia="Times New Roman" w:hAnsi="Calibri Light" w:cs="Calibri Light"/>
      <w:color w:val="1F4D78"/>
      <w:sz w:val="24"/>
      <w:szCs w:val="24"/>
      <w:lang w:val="tr-TR"/>
    </w:rPr>
  </w:style>
  <w:style w:type="paragraph" w:styleId="CommentText">
    <w:name w:val="annotation text"/>
    <w:basedOn w:val="Normal"/>
    <w:link w:val="CommentTextChar"/>
    <w:uiPriority w:val="99"/>
    <w:rsid w:val="00B9651D"/>
    <w:pPr>
      <w:spacing w:after="0" w:line="240" w:lineRule="auto"/>
    </w:pPr>
    <w:rPr>
      <w:rFonts w:ascii="Geneva" w:eastAsia="MS ??" w:hAnsi="Geneva" w:cs="Geneva"/>
      <w:sz w:val="20"/>
      <w:szCs w:val="20"/>
      <w:lang w:val="en-US" w:eastAsia="it-IT"/>
    </w:rPr>
  </w:style>
  <w:style w:type="character" w:customStyle="1" w:styleId="CommentTextChar">
    <w:name w:val="Comment Text Char"/>
    <w:link w:val="CommentText"/>
    <w:uiPriority w:val="99"/>
    <w:rsid w:val="00B9651D"/>
    <w:rPr>
      <w:rFonts w:ascii="Geneva" w:eastAsia="MS ??" w:hAnsi="Geneva" w:cs="Geneva"/>
      <w:sz w:val="20"/>
      <w:szCs w:val="20"/>
      <w:lang w:val="en-US" w:eastAsia="it-IT"/>
    </w:rPr>
  </w:style>
  <w:style w:type="character" w:customStyle="1" w:styleId="apple-converted-space">
    <w:name w:val="apple-converted-space"/>
    <w:uiPriority w:val="99"/>
    <w:rsid w:val="00B9651D"/>
  </w:style>
  <w:style w:type="character" w:styleId="HTMLCite">
    <w:name w:val="HTML Cite"/>
    <w:uiPriority w:val="99"/>
    <w:semiHidden/>
    <w:rsid w:val="00B9651D"/>
    <w:rPr>
      <w:rFonts w:cs="Times New Roman"/>
      <w:i/>
      <w:iCs/>
    </w:rPr>
  </w:style>
  <w:style w:type="character" w:customStyle="1" w:styleId="author">
    <w:name w:val="author"/>
    <w:uiPriority w:val="99"/>
    <w:rsid w:val="00B9651D"/>
  </w:style>
  <w:style w:type="character" w:customStyle="1" w:styleId="articletitle">
    <w:name w:val="articletitle"/>
    <w:uiPriority w:val="99"/>
    <w:rsid w:val="00B9651D"/>
  </w:style>
  <w:style w:type="character" w:customStyle="1" w:styleId="journaltitle">
    <w:name w:val="journaltitle"/>
    <w:uiPriority w:val="99"/>
    <w:rsid w:val="00B9651D"/>
  </w:style>
  <w:style w:type="character" w:customStyle="1" w:styleId="pubyear">
    <w:name w:val="pubyear"/>
    <w:uiPriority w:val="99"/>
    <w:rsid w:val="00B9651D"/>
  </w:style>
  <w:style w:type="character" w:customStyle="1" w:styleId="vol">
    <w:name w:val="vol"/>
    <w:uiPriority w:val="99"/>
    <w:rsid w:val="00B9651D"/>
  </w:style>
  <w:style w:type="character" w:customStyle="1" w:styleId="pagefirst">
    <w:name w:val="pagefirst"/>
    <w:uiPriority w:val="99"/>
    <w:rsid w:val="00B9651D"/>
  </w:style>
  <w:style w:type="character" w:styleId="CommentReference">
    <w:name w:val="annotation reference"/>
    <w:uiPriority w:val="99"/>
    <w:rsid w:val="00B9651D"/>
    <w:rPr>
      <w:rFonts w:cs="Times New Roman"/>
      <w:sz w:val="16"/>
      <w:szCs w:val="16"/>
    </w:rPr>
  </w:style>
  <w:style w:type="paragraph" w:customStyle="1" w:styleId="desc">
    <w:name w:val="desc"/>
    <w:basedOn w:val="Normal"/>
    <w:uiPriority w:val="99"/>
    <w:rsid w:val="00B9651D"/>
    <w:pPr>
      <w:spacing w:before="100" w:beforeAutospacing="1" w:after="100" w:afterAutospacing="1" w:line="240" w:lineRule="auto"/>
    </w:pPr>
    <w:rPr>
      <w:sz w:val="24"/>
      <w:szCs w:val="24"/>
      <w:lang w:val="sl-SI" w:eastAsia="sl-SI"/>
    </w:rPr>
  </w:style>
  <w:style w:type="character" w:customStyle="1" w:styleId="issuetocvolume">
    <w:name w:val="issuetocvolume"/>
    <w:uiPriority w:val="99"/>
    <w:rsid w:val="00B9651D"/>
  </w:style>
  <w:style w:type="character" w:customStyle="1" w:styleId="issuetocissue">
    <w:name w:val="issuetocissue"/>
    <w:uiPriority w:val="99"/>
    <w:rsid w:val="00B9651D"/>
  </w:style>
  <w:style w:type="paragraph" w:styleId="BalloonText">
    <w:name w:val="Balloon Text"/>
    <w:basedOn w:val="Normal"/>
    <w:link w:val="BalloonTextChar"/>
    <w:uiPriority w:val="99"/>
    <w:semiHidden/>
    <w:rsid w:val="00B9651D"/>
    <w:rPr>
      <w:rFonts w:ascii="Tahoma" w:hAnsi="Tahoma" w:cs="Tahoma"/>
      <w:sz w:val="16"/>
      <w:szCs w:val="16"/>
    </w:rPr>
  </w:style>
  <w:style w:type="character" w:customStyle="1" w:styleId="BalloonTextChar">
    <w:name w:val="Balloon Text Char"/>
    <w:link w:val="BalloonText"/>
    <w:uiPriority w:val="99"/>
    <w:semiHidden/>
    <w:rsid w:val="00B9651D"/>
    <w:rPr>
      <w:rFonts w:ascii="Tahoma" w:eastAsia="Times New Roman" w:hAnsi="Tahoma" w:cs="Tahoma"/>
      <w:sz w:val="16"/>
      <w:szCs w:val="16"/>
      <w:lang w:val="tr-TR"/>
    </w:rPr>
  </w:style>
  <w:style w:type="character" w:customStyle="1" w:styleId="highlight">
    <w:name w:val="highlight"/>
    <w:uiPriority w:val="99"/>
    <w:rsid w:val="00B9651D"/>
  </w:style>
  <w:style w:type="paragraph" w:customStyle="1" w:styleId="ListParagraph1">
    <w:name w:val="List Paragraph1"/>
    <w:basedOn w:val="Normal"/>
    <w:uiPriority w:val="99"/>
    <w:rsid w:val="00B9651D"/>
    <w:pPr>
      <w:ind w:left="720"/>
      <w:contextualSpacing/>
    </w:pPr>
  </w:style>
  <w:style w:type="paragraph" w:styleId="BlockText">
    <w:name w:val="Block Text"/>
    <w:basedOn w:val="Normal"/>
    <w:uiPriority w:val="99"/>
    <w:semiHidden/>
    <w:rsid w:val="00B9651D"/>
    <w:pPr>
      <w:spacing w:after="0" w:line="240" w:lineRule="auto"/>
      <w:ind w:left="360" w:right="1125"/>
      <w:jc w:val="both"/>
    </w:pPr>
    <w:rPr>
      <w:sz w:val="24"/>
      <w:szCs w:val="24"/>
      <w:lang w:val="en-GB" w:eastAsia="da-DK"/>
    </w:rPr>
  </w:style>
  <w:style w:type="character" w:customStyle="1" w:styleId="highlight2">
    <w:name w:val="highlight2"/>
    <w:uiPriority w:val="99"/>
    <w:rsid w:val="00B9651D"/>
    <w:rPr>
      <w:rFonts w:cs="Times New Roman"/>
    </w:rPr>
  </w:style>
  <w:style w:type="paragraph" w:styleId="CommentSubject">
    <w:name w:val="annotation subject"/>
    <w:basedOn w:val="CommentText"/>
    <w:next w:val="CommentText"/>
    <w:link w:val="CommentSubjectChar"/>
    <w:uiPriority w:val="99"/>
    <w:semiHidden/>
    <w:rsid w:val="00B9651D"/>
    <w:pPr>
      <w:spacing w:after="200" w:line="276" w:lineRule="auto"/>
    </w:pPr>
    <w:rPr>
      <w:rFonts w:ascii="Calibri" w:eastAsia="Times New Roman" w:hAnsi="Calibri" w:cs="Calibri"/>
      <w:b/>
      <w:bCs/>
      <w:lang w:val="tr-TR" w:eastAsia="en-US"/>
    </w:rPr>
  </w:style>
  <w:style w:type="character" w:customStyle="1" w:styleId="CommentSubjectChar">
    <w:name w:val="Comment Subject Char"/>
    <w:link w:val="CommentSubject"/>
    <w:uiPriority w:val="99"/>
    <w:semiHidden/>
    <w:rsid w:val="00B9651D"/>
    <w:rPr>
      <w:rFonts w:ascii="Calibri" w:eastAsia="Times New Roman" w:hAnsi="Calibri" w:cs="Calibri"/>
      <w:b/>
      <w:bCs/>
      <w:sz w:val="20"/>
      <w:szCs w:val="20"/>
      <w:lang w:val="tr-TR"/>
    </w:rPr>
  </w:style>
  <w:style w:type="paragraph" w:customStyle="1" w:styleId="title1">
    <w:name w:val="title1"/>
    <w:basedOn w:val="Normal"/>
    <w:uiPriority w:val="99"/>
    <w:rsid w:val="00B9651D"/>
    <w:pPr>
      <w:spacing w:after="0" w:line="240" w:lineRule="auto"/>
    </w:pPr>
    <w:rPr>
      <w:sz w:val="27"/>
      <w:szCs w:val="27"/>
      <w:lang w:val="de-AT" w:eastAsia="de-AT"/>
    </w:rPr>
  </w:style>
  <w:style w:type="paragraph" w:customStyle="1" w:styleId="desc2">
    <w:name w:val="desc2"/>
    <w:basedOn w:val="Normal"/>
    <w:uiPriority w:val="99"/>
    <w:rsid w:val="00B9651D"/>
    <w:pPr>
      <w:spacing w:after="0" w:line="240" w:lineRule="auto"/>
    </w:pPr>
    <w:rPr>
      <w:sz w:val="26"/>
      <w:szCs w:val="26"/>
      <w:lang w:val="de-AT" w:eastAsia="de-AT"/>
    </w:rPr>
  </w:style>
  <w:style w:type="paragraph" w:customStyle="1" w:styleId="details1">
    <w:name w:val="details1"/>
    <w:basedOn w:val="Normal"/>
    <w:uiPriority w:val="99"/>
    <w:rsid w:val="00B9651D"/>
    <w:pPr>
      <w:spacing w:after="0" w:line="240" w:lineRule="auto"/>
    </w:pPr>
    <w:rPr>
      <w:lang w:val="de-AT" w:eastAsia="de-AT"/>
    </w:rPr>
  </w:style>
  <w:style w:type="character" w:customStyle="1" w:styleId="jrnl">
    <w:name w:val="jrnl"/>
    <w:uiPriority w:val="99"/>
    <w:rsid w:val="00B9651D"/>
    <w:rPr>
      <w:rFonts w:cs="Times New Roman"/>
    </w:rPr>
  </w:style>
  <w:style w:type="character" w:styleId="Hyperlink">
    <w:name w:val="Hyperlink"/>
    <w:uiPriority w:val="99"/>
    <w:rsid w:val="00B9651D"/>
    <w:rPr>
      <w:rFonts w:cs="Times New Roman"/>
      <w:color w:val="0000FF"/>
      <w:u w:val="single"/>
    </w:rPr>
  </w:style>
  <w:style w:type="paragraph" w:styleId="EndnoteText">
    <w:name w:val="endnote text"/>
    <w:basedOn w:val="Normal"/>
    <w:link w:val="EndnoteTextChar"/>
    <w:uiPriority w:val="99"/>
    <w:semiHidden/>
    <w:rsid w:val="00B9651D"/>
    <w:pPr>
      <w:spacing w:after="0" w:line="240" w:lineRule="auto"/>
    </w:pPr>
    <w:rPr>
      <w:sz w:val="24"/>
      <w:szCs w:val="24"/>
      <w:lang w:val="en-GB" w:eastAsia="en-GB"/>
    </w:rPr>
  </w:style>
  <w:style w:type="character" w:customStyle="1" w:styleId="EndnoteTextChar">
    <w:name w:val="Endnote Text Char"/>
    <w:link w:val="EndnoteText"/>
    <w:uiPriority w:val="99"/>
    <w:rsid w:val="00B9651D"/>
    <w:rPr>
      <w:rFonts w:ascii="Calibri" w:eastAsia="Times New Roman" w:hAnsi="Calibri" w:cs="Calibri"/>
      <w:sz w:val="24"/>
      <w:szCs w:val="24"/>
      <w:lang w:val="en-GB" w:eastAsia="en-GB"/>
    </w:rPr>
  </w:style>
  <w:style w:type="character" w:styleId="EndnoteReference">
    <w:name w:val="endnote reference"/>
    <w:uiPriority w:val="99"/>
    <w:semiHidden/>
    <w:rsid w:val="00B9651D"/>
    <w:rPr>
      <w:rFonts w:cs="Times New Roman"/>
      <w:vertAlign w:val="superscript"/>
    </w:rPr>
  </w:style>
  <w:style w:type="paragraph" w:customStyle="1" w:styleId="EndNoteBibliographyTitle">
    <w:name w:val="EndNote Bibliography Title"/>
    <w:basedOn w:val="Normal"/>
    <w:link w:val="EndNoteBibliographyTitleZchn"/>
    <w:uiPriority w:val="99"/>
    <w:rsid w:val="00B9651D"/>
    <w:pPr>
      <w:spacing w:after="0"/>
      <w:jc w:val="center"/>
    </w:pPr>
    <w:rPr>
      <w:noProof/>
      <w:szCs w:val="20"/>
      <w:lang w:val="en-US"/>
    </w:rPr>
  </w:style>
  <w:style w:type="character" w:customStyle="1" w:styleId="EndNoteBibliographyTitleZchn">
    <w:name w:val="EndNote Bibliography Title Zchn"/>
    <w:link w:val="EndNoteBibliographyTitle"/>
    <w:uiPriority w:val="99"/>
    <w:locked/>
    <w:rsid w:val="00B9651D"/>
    <w:rPr>
      <w:rFonts w:ascii="Calibri" w:eastAsia="Times New Roman" w:hAnsi="Calibri" w:cs="Calibri"/>
      <w:noProof/>
      <w:szCs w:val="20"/>
      <w:lang w:val="en-US"/>
    </w:rPr>
  </w:style>
  <w:style w:type="paragraph" w:customStyle="1" w:styleId="EndNoteBibliography">
    <w:name w:val="EndNote Bibliography"/>
    <w:basedOn w:val="Normal"/>
    <w:link w:val="EndNoteBibliographyZchn"/>
    <w:uiPriority w:val="99"/>
    <w:rsid w:val="00B9651D"/>
    <w:pPr>
      <w:spacing w:line="240" w:lineRule="auto"/>
    </w:pPr>
    <w:rPr>
      <w:noProof/>
      <w:szCs w:val="20"/>
      <w:lang w:val="en-US"/>
    </w:rPr>
  </w:style>
  <w:style w:type="character" w:customStyle="1" w:styleId="EndNoteBibliographyZchn">
    <w:name w:val="EndNote Bibliography Zchn"/>
    <w:link w:val="EndNoteBibliography"/>
    <w:uiPriority w:val="99"/>
    <w:locked/>
    <w:rsid w:val="00B9651D"/>
    <w:rPr>
      <w:rFonts w:ascii="Calibri" w:eastAsia="Times New Roman" w:hAnsi="Calibri" w:cs="Calibri"/>
      <w:noProof/>
      <w:szCs w:val="20"/>
      <w:lang w:val="en-US"/>
    </w:rPr>
  </w:style>
  <w:style w:type="paragraph" w:styleId="FootnoteText">
    <w:name w:val="footnote text"/>
    <w:basedOn w:val="Normal"/>
    <w:link w:val="FootnoteTextChar"/>
    <w:uiPriority w:val="99"/>
    <w:semiHidden/>
    <w:rsid w:val="00B9651D"/>
    <w:rPr>
      <w:sz w:val="20"/>
      <w:szCs w:val="20"/>
    </w:rPr>
  </w:style>
  <w:style w:type="character" w:customStyle="1" w:styleId="FootnoteTextChar">
    <w:name w:val="Footnote Text Char"/>
    <w:link w:val="FootnoteText"/>
    <w:uiPriority w:val="99"/>
    <w:rsid w:val="00B9651D"/>
    <w:rPr>
      <w:rFonts w:ascii="Calibri" w:eastAsia="Times New Roman" w:hAnsi="Calibri" w:cs="Calibri"/>
      <w:sz w:val="20"/>
      <w:szCs w:val="20"/>
      <w:lang w:val="tr-TR"/>
    </w:rPr>
  </w:style>
  <w:style w:type="character" w:styleId="FootnoteReference">
    <w:name w:val="footnote reference"/>
    <w:uiPriority w:val="99"/>
    <w:semiHidden/>
    <w:rsid w:val="00B9651D"/>
    <w:rPr>
      <w:rFonts w:cs="Times New Roman"/>
      <w:vertAlign w:val="superscript"/>
    </w:rPr>
  </w:style>
  <w:style w:type="table" w:styleId="TableGrid">
    <w:name w:val="Table Grid"/>
    <w:basedOn w:val="TableNormal"/>
    <w:uiPriority w:val="39"/>
    <w:rsid w:val="00B9651D"/>
    <w:pPr>
      <w:spacing w:after="0" w:line="240" w:lineRule="auto"/>
    </w:pPr>
    <w:rPr>
      <w:rFonts w:ascii="Cambria" w:eastAsia="MS Mincho" w:hAnsi="Cambria" w:cs="Cambr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B9651D"/>
    <w:rPr>
      <w:rFonts w:cs="Times New Roman"/>
      <w:i/>
      <w:iCs/>
    </w:rPr>
  </w:style>
  <w:style w:type="paragraph" w:customStyle="1" w:styleId="Titel1">
    <w:name w:val="Titel1"/>
    <w:basedOn w:val="Normal"/>
    <w:uiPriority w:val="99"/>
    <w:rsid w:val="00B9651D"/>
    <w:pPr>
      <w:spacing w:before="100" w:beforeAutospacing="1" w:after="100" w:afterAutospacing="1" w:line="240" w:lineRule="auto"/>
    </w:pPr>
    <w:rPr>
      <w:sz w:val="24"/>
      <w:szCs w:val="24"/>
      <w:lang w:val="nl-NL" w:eastAsia="nl-NL"/>
    </w:rPr>
  </w:style>
  <w:style w:type="paragraph" w:customStyle="1" w:styleId="Numbered">
    <w:name w:val="Numbered"/>
    <w:basedOn w:val="Normal"/>
    <w:uiPriority w:val="99"/>
    <w:rsid w:val="00B9651D"/>
    <w:pPr>
      <w:tabs>
        <w:tab w:val="left" w:pos="504"/>
      </w:tabs>
      <w:autoSpaceDE w:val="0"/>
      <w:autoSpaceDN w:val="0"/>
      <w:adjustRightInd w:val="0"/>
      <w:spacing w:after="0" w:line="264" w:lineRule="auto"/>
      <w:ind w:left="504" w:hanging="504"/>
      <w:jc w:val="both"/>
    </w:pPr>
    <w:rPr>
      <w:sz w:val="21"/>
      <w:szCs w:val="21"/>
      <w:lang w:val="en-US"/>
    </w:rPr>
  </w:style>
  <w:style w:type="paragraph" w:styleId="Header">
    <w:name w:val="header"/>
    <w:basedOn w:val="Normal"/>
    <w:link w:val="HeaderChar"/>
    <w:uiPriority w:val="99"/>
    <w:rsid w:val="00B9651D"/>
    <w:pPr>
      <w:tabs>
        <w:tab w:val="center" w:pos="4536"/>
        <w:tab w:val="right" w:pos="9072"/>
      </w:tabs>
    </w:pPr>
  </w:style>
  <w:style w:type="character" w:customStyle="1" w:styleId="HeaderChar">
    <w:name w:val="Header Char"/>
    <w:link w:val="Header"/>
    <w:uiPriority w:val="99"/>
    <w:rsid w:val="00B9651D"/>
    <w:rPr>
      <w:rFonts w:ascii="Calibri" w:eastAsia="Times New Roman" w:hAnsi="Calibri" w:cs="Calibri"/>
      <w:lang w:val="tr-TR"/>
    </w:rPr>
  </w:style>
  <w:style w:type="paragraph" w:styleId="Footer">
    <w:name w:val="footer"/>
    <w:basedOn w:val="Normal"/>
    <w:link w:val="FooterChar"/>
    <w:uiPriority w:val="99"/>
    <w:rsid w:val="00B9651D"/>
    <w:pPr>
      <w:tabs>
        <w:tab w:val="center" w:pos="4536"/>
        <w:tab w:val="right" w:pos="9072"/>
      </w:tabs>
    </w:pPr>
  </w:style>
  <w:style w:type="character" w:customStyle="1" w:styleId="FooterChar">
    <w:name w:val="Footer Char"/>
    <w:link w:val="Footer"/>
    <w:uiPriority w:val="99"/>
    <w:rsid w:val="00B9651D"/>
    <w:rPr>
      <w:rFonts w:ascii="Calibri" w:eastAsia="Times New Roman" w:hAnsi="Calibri" w:cs="Calibri"/>
      <w:lang w:val="tr-TR"/>
    </w:rPr>
  </w:style>
  <w:style w:type="paragraph" w:customStyle="1" w:styleId="Default">
    <w:name w:val="Default"/>
    <w:uiPriority w:val="99"/>
    <w:rsid w:val="00B9651D"/>
    <w:pPr>
      <w:autoSpaceDE w:val="0"/>
      <w:autoSpaceDN w:val="0"/>
      <w:adjustRightInd w:val="0"/>
      <w:spacing w:after="0" w:line="240" w:lineRule="auto"/>
    </w:pPr>
    <w:rPr>
      <w:rFonts w:ascii="AGaramond" w:eastAsia="Times New Roman" w:hAnsi="AGaramond" w:cs="AGaramond"/>
      <w:color w:val="000000"/>
      <w:sz w:val="24"/>
      <w:szCs w:val="24"/>
      <w:lang w:eastAsia="de-AT"/>
    </w:rPr>
  </w:style>
  <w:style w:type="paragraph" w:customStyle="1" w:styleId="title2">
    <w:name w:val="title2"/>
    <w:basedOn w:val="Normal"/>
    <w:uiPriority w:val="99"/>
    <w:rsid w:val="00B9651D"/>
    <w:pPr>
      <w:spacing w:after="0" w:line="240" w:lineRule="auto"/>
    </w:pPr>
    <w:rPr>
      <w:sz w:val="27"/>
      <w:szCs w:val="27"/>
      <w:lang w:val="de-AT" w:eastAsia="de-AT"/>
    </w:rPr>
  </w:style>
  <w:style w:type="character" w:customStyle="1" w:styleId="Hyperlink3">
    <w:name w:val="Hyperlink3"/>
    <w:uiPriority w:val="99"/>
    <w:rsid w:val="00B9651D"/>
    <w:rPr>
      <w:rFonts w:cs="Times New Roman"/>
      <w:color w:val="2222CC"/>
      <w:u w:val="single"/>
    </w:rPr>
  </w:style>
  <w:style w:type="paragraph" w:customStyle="1" w:styleId="desc3">
    <w:name w:val="desc3"/>
    <w:basedOn w:val="Normal"/>
    <w:uiPriority w:val="99"/>
    <w:rsid w:val="00B9651D"/>
    <w:pPr>
      <w:spacing w:after="0" w:line="240" w:lineRule="auto"/>
    </w:pPr>
    <w:rPr>
      <w:sz w:val="26"/>
      <w:szCs w:val="26"/>
      <w:lang w:val="de-AT" w:eastAsia="de-AT"/>
    </w:rPr>
  </w:style>
  <w:style w:type="paragraph" w:customStyle="1" w:styleId="details2">
    <w:name w:val="details2"/>
    <w:basedOn w:val="Normal"/>
    <w:uiPriority w:val="99"/>
    <w:rsid w:val="00B9651D"/>
    <w:pPr>
      <w:spacing w:after="0" w:line="240" w:lineRule="auto"/>
    </w:pPr>
    <w:rPr>
      <w:lang w:val="de-AT" w:eastAsia="de-AT"/>
    </w:rPr>
  </w:style>
  <w:style w:type="character" w:customStyle="1" w:styleId="jrnl1">
    <w:name w:val="jrnl1"/>
    <w:uiPriority w:val="99"/>
    <w:rsid w:val="00B9651D"/>
    <w:rPr>
      <w:rFonts w:cs="Times New Roman"/>
      <w:sz w:val="22"/>
      <w:szCs w:val="22"/>
    </w:rPr>
  </w:style>
  <w:style w:type="paragraph" w:customStyle="1" w:styleId="Titel2">
    <w:name w:val="Titel2"/>
    <w:basedOn w:val="Normal"/>
    <w:uiPriority w:val="99"/>
    <w:rsid w:val="00B9651D"/>
    <w:pPr>
      <w:spacing w:before="100" w:beforeAutospacing="1" w:after="100" w:afterAutospacing="1" w:line="240" w:lineRule="auto"/>
    </w:pPr>
    <w:rPr>
      <w:rFonts w:ascii="Times" w:hAnsi="Times" w:cs="Times New Roman"/>
      <w:sz w:val="20"/>
      <w:szCs w:val="20"/>
      <w:lang w:val="it-IT" w:eastAsia="it-IT"/>
    </w:rPr>
  </w:style>
  <w:style w:type="paragraph" w:customStyle="1" w:styleId="details">
    <w:name w:val="details"/>
    <w:basedOn w:val="Normal"/>
    <w:uiPriority w:val="99"/>
    <w:rsid w:val="00B9651D"/>
    <w:pPr>
      <w:spacing w:before="100" w:beforeAutospacing="1" w:after="100" w:afterAutospacing="1" w:line="240" w:lineRule="auto"/>
    </w:pPr>
    <w:rPr>
      <w:rFonts w:ascii="Times" w:hAnsi="Times" w:cs="Times New Roman"/>
      <w:sz w:val="20"/>
      <w:szCs w:val="20"/>
      <w:lang w:val="it-IT" w:eastAsia="it-IT"/>
    </w:rPr>
  </w:style>
  <w:style w:type="table" w:customStyle="1" w:styleId="Listetabel4-farve11">
    <w:name w:val="Listetabel 4 - farve 11"/>
    <w:uiPriority w:val="49"/>
    <w:rsid w:val="00B9651D"/>
    <w:pPr>
      <w:spacing w:after="0" w:line="240" w:lineRule="auto"/>
    </w:pPr>
    <w:rPr>
      <w:rFonts w:ascii="Calibri" w:eastAsia="SimSun" w:hAnsi="Calibri" w:cs="Arial"/>
      <w:sz w:val="20"/>
      <w:szCs w:val="20"/>
      <w:lang w:val="en-GB" w:eastAsia="en-GB"/>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paragraph" w:styleId="NormalWeb">
    <w:name w:val="Normal (Web)"/>
    <w:basedOn w:val="Normal"/>
    <w:uiPriority w:val="99"/>
    <w:rsid w:val="00B9651D"/>
    <w:pPr>
      <w:spacing w:before="137" w:after="137" w:line="240" w:lineRule="auto"/>
    </w:pPr>
    <w:rPr>
      <w:rFonts w:ascii="Times New Roman" w:hAnsi="Times New Roman" w:cs="Times New Roman"/>
      <w:sz w:val="24"/>
      <w:szCs w:val="24"/>
      <w:lang w:val="en-GB" w:eastAsia="en-GB"/>
    </w:rPr>
  </w:style>
  <w:style w:type="character" w:customStyle="1" w:styleId="Erwhnung1">
    <w:name w:val="Erwähnung1"/>
    <w:uiPriority w:val="99"/>
    <w:semiHidden/>
    <w:rsid w:val="00B9651D"/>
    <w:rPr>
      <w:rFonts w:cs="Times New Roman"/>
      <w:color w:val="2B579A"/>
      <w:shd w:val="clear" w:color="auto" w:fill="E6E6E6"/>
    </w:rPr>
  </w:style>
  <w:style w:type="paragraph" w:customStyle="1" w:styleId="Text">
    <w:name w:val="Text"/>
    <w:rsid w:val="00B9651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de-DE" w:eastAsia="de-DE"/>
    </w:rPr>
  </w:style>
  <w:style w:type="table" w:customStyle="1" w:styleId="TableNormal1">
    <w:name w:val="Table Normal1"/>
    <w:rsid w:val="00B965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de-DE" w:eastAsia="de-DE"/>
    </w:rPr>
    <w:tblPr>
      <w:tblInd w:w="0" w:type="dxa"/>
      <w:tblCellMar>
        <w:top w:w="0" w:type="dxa"/>
        <w:left w:w="0" w:type="dxa"/>
        <w:bottom w:w="0" w:type="dxa"/>
        <w:right w:w="0" w:type="dxa"/>
      </w:tblCellMar>
    </w:tblPr>
  </w:style>
  <w:style w:type="character" w:customStyle="1" w:styleId="suffix">
    <w:name w:val="suffix"/>
    <w:basedOn w:val="DefaultParagraphFont"/>
    <w:rsid w:val="00B9651D"/>
  </w:style>
  <w:style w:type="paragraph" w:styleId="HTMLPreformatted">
    <w:name w:val="HTML Preformatted"/>
    <w:basedOn w:val="Normal"/>
    <w:link w:val="HTMLPreformattedChar"/>
    <w:uiPriority w:val="99"/>
    <w:semiHidden/>
    <w:unhideWhenUsed/>
    <w:rsid w:val="00B96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it-IT" w:eastAsia="it-IT"/>
    </w:rPr>
  </w:style>
  <w:style w:type="character" w:customStyle="1" w:styleId="HTMLPreformattedChar">
    <w:name w:val="HTML Preformatted Char"/>
    <w:link w:val="HTMLPreformatted"/>
    <w:uiPriority w:val="99"/>
    <w:semiHidden/>
    <w:rsid w:val="00B9651D"/>
    <w:rPr>
      <w:rFonts w:ascii="Courier" w:eastAsia="Times New Roman" w:hAnsi="Courier" w:cs="Courier"/>
      <w:sz w:val="20"/>
      <w:szCs w:val="20"/>
      <w:lang w:val="it-IT" w:eastAsia="it-IT"/>
    </w:rPr>
  </w:style>
  <w:style w:type="paragraph" w:styleId="ListParagraph">
    <w:name w:val="List Paragraph"/>
    <w:basedOn w:val="Normal"/>
    <w:uiPriority w:val="99"/>
    <w:qFormat/>
    <w:rsid w:val="00B9651D"/>
    <w:pPr>
      <w:spacing w:after="0" w:line="240" w:lineRule="auto"/>
      <w:ind w:left="720"/>
      <w:contextualSpacing/>
    </w:pPr>
    <w:rPr>
      <w:sz w:val="24"/>
      <w:szCs w:val="24"/>
      <w:lang w:val="en-US"/>
    </w:rPr>
  </w:style>
  <w:style w:type="character" w:customStyle="1" w:styleId="current-selection">
    <w:name w:val="current-selection"/>
    <w:rsid w:val="00B9651D"/>
  </w:style>
  <w:style w:type="paragraph" w:styleId="Revision">
    <w:name w:val="Revision"/>
    <w:hidden/>
    <w:uiPriority w:val="99"/>
    <w:semiHidden/>
    <w:rsid w:val="00B9651D"/>
    <w:pPr>
      <w:spacing w:after="0" w:line="240" w:lineRule="auto"/>
    </w:pPr>
    <w:rPr>
      <w:rFonts w:ascii="Calibri" w:eastAsia="Times New Roman"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14267</Words>
  <Characters>81323</Characters>
  <Application>Microsoft Office Word</Application>
  <DocSecurity>0</DocSecurity>
  <Lines>677</Lines>
  <Paragraphs>190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Gunter Sturm</dc:creator>
  <cp:keywords/>
  <dc:description/>
  <cp:lastModifiedBy>Lapage K.P.</cp:lastModifiedBy>
  <cp:revision>2</cp:revision>
  <dcterms:created xsi:type="dcterms:W3CDTF">2018-01-09T14:10:00Z</dcterms:created>
  <dcterms:modified xsi:type="dcterms:W3CDTF">2018-01-09T14:10:00Z</dcterms:modified>
</cp:coreProperties>
</file>