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12E0D" w14:textId="26D318DD" w:rsidR="001D433C" w:rsidRPr="0047038F" w:rsidRDefault="0023381B" w:rsidP="0047038F">
      <w:pPr>
        <w:spacing w:after="160" w:line="259" w:lineRule="auto"/>
        <w:jc w:val="left"/>
        <w:rPr>
          <w:b/>
          <w:lang w:val="en-US"/>
        </w:rPr>
      </w:pPr>
      <w:r w:rsidRPr="001D433C">
        <w:rPr>
          <w:b/>
        </w:rPr>
        <w:t>Post-operative mortality, missed care and nurse staffing in nine countries</w:t>
      </w:r>
      <w:r w:rsidR="001D433C" w:rsidRPr="001D433C">
        <w:rPr>
          <w:b/>
        </w:rPr>
        <w:t>: a cross-sectional study</w:t>
      </w:r>
    </w:p>
    <w:p w14:paraId="70DD3C42" w14:textId="77777777" w:rsidR="00036AFB" w:rsidRDefault="00036AFB" w:rsidP="007F1667">
      <w:pPr>
        <w:rPr>
          <w:b/>
          <w:lang w:val="en-US"/>
        </w:rPr>
      </w:pPr>
    </w:p>
    <w:p w14:paraId="53594433" w14:textId="3CE86680" w:rsidR="001F41DD" w:rsidRPr="0047724C" w:rsidRDefault="001F41DD" w:rsidP="007F1667">
      <w:pPr>
        <w:rPr>
          <w:b/>
          <w:lang w:val="en-US"/>
        </w:rPr>
      </w:pPr>
      <w:r w:rsidRPr="0047724C">
        <w:rPr>
          <w:b/>
          <w:lang w:val="en-US"/>
        </w:rPr>
        <w:t xml:space="preserve">ABSTRACT </w:t>
      </w:r>
    </w:p>
    <w:p w14:paraId="276FD592" w14:textId="67FCC551" w:rsidR="00C04A89" w:rsidRPr="0047724C" w:rsidRDefault="00C04A89" w:rsidP="00AE526F">
      <w:pPr>
        <w:spacing w:line="360" w:lineRule="auto"/>
        <w:rPr>
          <w:lang w:val="en-US"/>
        </w:rPr>
      </w:pPr>
      <w:r w:rsidRPr="0047724C">
        <w:rPr>
          <w:b/>
          <w:lang w:val="en-US"/>
        </w:rPr>
        <w:t xml:space="preserve">BACKGROUND:  </w:t>
      </w:r>
      <w:r w:rsidRPr="0047724C">
        <w:rPr>
          <w:lang w:val="en-US"/>
        </w:rPr>
        <w:t xml:space="preserve">Variation in post-operative mortality rates has been associated with differences in registered nurse staffing levels. When nurse staffing levels are lower there is also a higher incidence of necessary but missed nursing care.  Missed nursing care may be a significant predictor of patient mortality following surgery. </w:t>
      </w:r>
    </w:p>
    <w:p w14:paraId="0BDCCD70" w14:textId="175DA396" w:rsidR="00C04A89" w:rsidRPr="0047724C" w:rsidRDefault="00C04A89" w:rsidP="00C04A89">
      <w:pPr>
        <w:spacing w:line="360" w:lineRule="auto"/>
        <w:rPr>
          <w:lang w:val="en-US"/>
        </w:rPr>
      </w:pPr>
      <w:r w:rsidRPr="0047724C">
        <w:rPr>
          <w:b/>
          <w:lang w:val="en-US"/>
        </w:rPr>
        <w:t xml:space="preserve">AIM:  </w:t>
      </w:r>
      <w:r w:rsidR="00ED06F5" w:rsidRPr="0047724C">
        <w:rPr>
          <w:b/>
          <w:lang w:val="en-US"/>
        </w:rPr>
        <w:t>E</w:t>
      </w:r>
      <w:r w:rsidRPr="0047724C">
        <w:rPr>
          <w:lang w:val="en-US"/>
        </w:rPr>
        <w:t xml:space="preserve">xamine </w:t>
      </w:r>
      <w:r w:rsidR="00ED06F5" w:rsidRPr="0047724C">
        <w:rPr>
          <w:lang w:val="en-US"/>
        </w:rPr>
        <w:t xml:space="preserve">if </w:t>
      </w:r>
      <w:r w:rsidRPr="0047724C">
        <w:rPr>
          <w:lang w:val="en-US"/>
        </w:rPr>
        <w:t>missed nursing care mediates the observed association between nurse staffing levels and mortality.</w:t>
      </w:r>
    </w:p>
    <w:p w14:paraId="73548582" w14:textId="2D43D5F9" w:rsidR="00AE526F" w:rsidRPr="0047724C" w:rsidRDefault="00C04A89" w:rsidP="00C04A89">
      <w:pPr>
        <w:spacing w:line="360" w:lineRule="auto"/>
        <w:rPr>
          <w:b/>
          <w:lang w:val="en-US"/>
        </w:rPr>
      </w:pPr>
      <w:r w:rsidRPr="0047724C">
        <w:rPr>
          <w:b/>
          <w:lang w:val="en-US"/>
        </w:rPr>
        <w:t xml:space="preserve">METHOD:  </w:t>
      </w:r>
      <w:r w:rsidR="00AE526F" w:rsidRPr="0047724C">
        <w:rPr>
          <w:lang w:val="en-US"/>
        </w:rPr>
        <w:t>Data from the RN4CAST study (2009-2011) combined routinely collected data on 422,730 surgical patients from 300 general acute hospitals in 9 countries, with survey data from 26,516 registered nurses</w:t>
      </w:r>
      <w:r w:rsidR="00ED06F5" w:rsidRPr="0047724C">
        <w:rPr>
          <w:lang w:val="en-US"/>
        </w:rPr>
        <w:t xml:space="preserve">, to </w:t>
      </w:r>
      <w:r w:rsidR="00AE526F" w:rsidRPr="0047724C">
        <w:rPr>
          <w:lang w:val="en-US"/>
        </w:rPr>
        <w:t>examine associations</w:t>
      </w:r>
      <w:r w:rsidR="00ED06F5" w:rsidRPr="0047724C">
        <w:rPr>
          <w:lang w:val="en-US"/>
        </w:rPr>
        <w:t xml:space="preserve"> between nurse</w:t>
      </w:r>
      <w:r w:rsidR="00B63F46">
        <w:rPr>
          <w:lang w:val="en-US"/>
        </w:rPr>
        <w:t>s’</w:t>
      </w:r>
      <w:r w:rsidR="00ED06F5" w:rsidRPr="0047724C">
        <w:rPr>
          <w:lang w:val="en-US"/>
        </w:rPr>
        <w:t xml:space="preserve"> staffing, missed care and </w:t>
      </w:r>
      <w:r w:rsidR="00AE526F" w:rsidRPr="0047724C">
        <w:rPr>
          <w:lang w:val="en-US"/>
        </w:rPr>
        <w:t xml:space="preserve">30-day in-patient mortality. Staffing and missed care measures were derived from the nurse survey. A </w:t>
      </w:r>
      <w:r w:rsidR="00AE526F" w:rsidRPr="0047724C">
        <w:rPr>
          <w:rFonts w:cs="ScalaLancetPro"/>
          <w:lang w:val="en-US"/>
        </w:rPr>
        <w:t xml:space="preserve">generalized estimation approach was used to examine the relationship between first staffing, and then missed care, on mortality. </w:t>
      </w:r>
      <w:r w:rsidR="00AE526F" w:rsidRPr="0047724C">
        <w:rPr>
          <w:rFonts w:cs="TimesNewRomanPSMT"/>
          <w:lang w:val="en-US"/>
        </w:rPr>
        <w:t>Bayesian methods were used to test for m</w:t>
      </w:r>
      <w:r w:rsidR="00AE526F" w:rsidRPr="0047724C">
        <w:rPr>
          <w:rFonts w:cs="ScalaLancetPro"/>
          <w:lang w:val="en-US"/>
        </w:rPr>
        <w:t xml:space="preserve">ediation. </w:t>
      </w:r>
    </w:p>
    <w:p w14:paraId="0FE2D8AB" w14:textId="11677521" w:rsidR="00C04A89" w:rsidRPr="0047724C" w:rsidRDefault="00C04A89" w:rsidP="00C04A89">
      <w:pPr>
        <w:spacing w:line="360" w:lineRule="auto"/>
        <w:rPr>
          <w:lang w:val="en-US"/>
        </w:rPr>
      </w:pPr>
      <w:r w:rsidRPr="0047724C">
        <w:rPr>
          <w:b/>
          <w:lang w:val="en-US"/>
        </w:rPr>
        <w:t xml:space="preserve">RESULTS:  </w:t>
      </w:r>
      <w:r w:rsidRPr="0047724C">
        <w:rPr>
          <w:lang w:val="en-US"/>
        </w:rPr>
        <w:t xml:space="preserve">Nurse staffing </w:t>
      </w:r>
      <w:r w:rsidR="00ED06F5" w:rsidRPr="0047724C">
        <w:rPr>
          <w:lang w:val="en-US"/>
        </w:rPr>
        <w:t xml:space="preserve">and </w:t>
      </w:r>
      <w:r w:rsidRPr="0047724C">
        <w:rPr>
          <w:lang w:val="en-US"/>
        </w:rPr>
        <w:t>missed nursing care were significantly associated with 30</w:t>
      </w:r>
      <w:r w:rsidR="00ED06F5" w:rsidRPr="0047724C">
        <w:rPr>
          <w:lang w:val="en-US"/>
        </w:rPr>
        <w:t xml:space="preserve">-day case-mix adjusted </w:t>
      </w:r>
      <w:r w:rsidRPr="0047724C">
        <w:rPr>
          <w:lang w:val="en-US"/>
        </w:rPr>
        <w:t>mortality. An increase in a nurse</w:t>
      </w:r>
      <w:r w:rsidR="002B5CAA">
        <w:rPr>
          <w:lang w:val="en-US"/>
        </w:rPr>
        <w:t>’</w:t>
      </w:r>
      <w:r w:rsidRPr="0047724C">
        <w:rPr>
          <w:lang w:val="en-US"/>
        </w:rPr>
        <w:t>s</w:t>
      </w:r>
      <w:r w:rsidR="00B63F46">
        <w:rPr>
          <w:lang w:val="en-US"/>
        </w:rPr>
        <w:t xml:space="preserve"> </w:t>
      </w:r>
      <w:r w:rsidRPr="0047724C">
        <w:rPr>
          <w:lang w:val="en-US"/>
        </w:rPr>
        <w:t xml:space="preserve">workload by one patient and a 10% increase in the percent of missed nursing care were associated with a 7% (OR 1.068, 95% CI 1.031-1.106) and 16% (OR 1·159 95% CI 1·039-1·294) increase in the odds of a patient dying within 30 days of admission respectively. Mediation analysis shows an association between nurse staffing and missed care and a subsequent association between missed care and mortality. </w:t>
      </w:r>
    </w:p>
    <w:p w14:paraId="3D351A00" w14:textId="1AF128BB" w:rsidR="00C04A89" w:rsidRPr="0047724C" w:rsidRDefault="00C04A89" w:rsidP="00C04A89">
      <w:pPr>
        <w:spacing w:line="360" w:lineRule="auto"/>
        <w:rPr>
          <w:b/>
          <w:lang w:val="en-US"/>
        </w:rPr>
      </w:pPr>
      <w:r w:rsidRPr="0047724C">
        <w:rPr>
          <w:b/>
          <w:lang w:val="en-US"/>
        </w:rPr>
        <w:t xml:space="preserve">CONCLUSION:  </w:t>
      </w:r>
      <w:r w:rsidRPr="0047724C">
        <w:rPr>
          <w:lang w:val="en-US"/>
        </w:rPr>
        <w:t xml:space="preserve">Missed nursing care, which is highly related to nurse staffing, is associated with increased odds of patients dying in hospital following common surgical procedures. The analyses support the hypothesis that missed </w:t>
      </w:r>
      <w:r w:rsidR="00ED06F5" w:rsidRPr="0047724C">
        <w:rPr>
          <w:lang w:val="en-US"/>
        </w:rPr>
        <w:t xml:space="preserve">nursing </w:t>
      </w:r>
      <w:r w:rsidRPr="0047724C">
        <w:rPr>
          <w:lang w:val="en-US"/>
        </w:rPr>
        <w:t>care mediates the relationship between registered nurse staffing and risk of patient mortality. Measuring missed care may provide an ‘early warning’ indicator of higher risk for poor patient outcomes.</w:t>
      </w:r>
      <w:r w:rsidRPr="0047724C">
        <w:rPr>
          <w:b/>
          <w:lang w:val="en-US"/>
        </w:rPr>
        <w:t xml:space="preserve"> </w:t>
      </w:r>
    </w:p>
    <w:p w14:paraId="4BDFA06E" w14:textId="674ED898" w:rsidR="00B07AC8" w:rsidRPr="0047724C" w:rsidRDefault="00B07AC8">
      <w:pPr>
        <w:spacing w:after="160" w:line="259" w:lineRule="auto"/>
        <w:jc w:val="left"/>
      </w:pPr>
    </w:p>
    <w:p w14:paraId="59F4AFE4" w14:textId="48B23385" w:rsidR="001D433C" w:rsidRPr="0047724C" w:rsidRDefault="00AC3C54" w:rsidP="001D433C">
      <w:pPr>
        <w:rPr>
          <w:b/>
          <w:color w:val="2E2E2E"/>
          <w:lang w:val="en-US"/>
        </w:rPr>
      </w:pPr>
      <w:r w:rsidRPr="0047724C">
        <w:rPr>
          <w:b/>
          <w:color w:val="2E2E2E"/>
          <w:lang w:val="en-US"/>
        </w:rPr>
        <w:br w:type="page"/>
      </w:r>
      <w:r w:rsidRPr="0047724C">
        <w:rPr>
          <w:b/>
        </w:rPr>
        <w:lastRenderedPageBreak/>
        <w:t>Post-operative mortality, missed care and nurse staffing in nine countries</w:t>
      </w:r>
      <w:r w:rsidR="001D433C" w:rsidRPr="0047724C">
        <w:rPr>
          <w:b/>
        </w:rPr>
        <w:t>: a cross-sectional study</w:t>
      </w:r>
    </w:p>
    <w:p w14:paraId="27B3FF6F" w14:textId="0EE4C093" w:rsidR="0067506B" w:rsidRPr="0047724C" w:rsidRDefault="001F0511" w:rsidP="00E6329B">
      <w:pPr>
        <w:rPr>
          <w:lang w:val="en-US"/>
        </w:rPr>
      </w:pPr>
      <w:r w:rsidRPr="0047724C">
        <w:rPr>
          <w:b/>
          <w:color w:val="2E2E2E"/>
          <w:lang w:val="en-US"/>
        </w:rPr>
        <w:t>BACKGROUND</w:t>
      </w:r>
    </w:p>
    <w:p w14:paraId="616CC0EB" w14:textId="5BA826A7" w:rsidR="008931E7" w:rsidRPr="0047724C" w:rsidRDefault="00B45F6B" w:rsidP="008931E7">
      <w:pPr>
        <w:ind w:firstLine="720"/>
        <w:rPr>
          <w:lang w:val="en-US"/>
        </w:rPr>
      </w:pPr>
      <w:r w:rsidRPr="0047724C">
        <w:rPr>
          <w:lang w:val="en-US"/>
        </w:rPr>
        <w:t>C</w:t>
      </w:r>
      <w:r w:rsidR="00731E02" w:rsidRPr="0047724C">
        <w:rPr>
          <w:lang w:val="en-US"/>
        </w:rPr>
        <w:t>ase-mix adjusted mortality rates h</w:t>
      </w:r>
      <w:r w:rsidR="004A1D95" w:rsidRPr="0047724C" w:rsidDel="008C037F">
        <w:rPr>
          <w:lang w:val="en-US"/>
        </w:rPr>
        <w:t>a</w:t>
      </w:r>
      <w:r w:rsidR="00731E02" w:rsidRPr="0047724C">
        <w:rPr>
          <w:lang w:val="en-US"/>
        </w:rPr>
        <w:t>ve</w:t>
      </w:r>
      <w:r w:rsidR="004A1D95" w:rsidRPr="0047724C" w:rsidDel="008C037F">
        <w:rPr>
          <w:lang w:val="en-US"/>
        </w:rPr>
        <w:t xml:space="preserve"> </w:t>
      </w:r>
      <w:r w:rsidRPr="0047724C">
        <w:rPr>
          <w:lang w:val="en-US"/>
        </w:rPr>
        <w:t>become a common</w:t>
      </w:r>
      <w:r w:rsidR="00731E02" w:rsidRPr="0047724C">
        <w:rPr>
          <w:lang w:val="en-US"/>
        </w:rPr>
        <w:t xml:space="preserve"> </w:t>
      </w:r>
      <w:r w:rsidR="00AD0129" w:rsidRPr="0047724C" w:rsidDel="008C037F">
        <w:rPr>
          <w:lang w:val="en-US"/>
        </w:rPr>
        <w:t>indicator of the effectiveness of health care</w:t>
      </w:r>
      <w:r w:rsidR="001F1E4F" w:rsidRPr="0047724C">
        <w:rPr>
          <w:lang w:val="en-US"/>
        </w:rPr>
        <w:t>.</w:t>
      </w:r>
      <w:r w:rsidR="00AD0129" w:rsidRPr="0047724C" w:rsidDel="008C037F">
        <w:rPr>
          <w:lang w:val="en-US"/>
        </w:rPr>
        <w:fldChar w:fldCharType="begin"/>
      </w:r>
      <w:r w:rsidR="0047038F" w:rsidRPr="0047724C">
        <w:rPr>
          <w:lang w:val="en-US"/>
        </w:rPr>
        <w:instrText xml:space="preserve"> ADDIN EN.CITE &lt;EndNote&gt;&lt;Cite&gt;&lt;Author&gt;Goranitis&lt;/Author&gt;&lt;Year&gt;2015&lt;/Year&gt;&lt;RecNum&gt;142&lt;/RecNum&gt;&lt;DisplayText&gt;&lt;style face="superscript"&gt;1&lt;/style&gt;&lt;/DisplayText&gt;&lt;record&gt;&lt;rec-number&gt;142&lt;/rec-number&gt;&lt;foreign-keys&gt;&lt;key app="EN" db-id="apwx052svx0wfmewrfpvptvidw9svrxvzvsz" timestamp="1460056835"&gt;142&lt;/key&gt;&lt;/foreign-keys&gt;&lt;ref-type name="Journal Article"&gt;17&lt;/ref-type&gt;&lt;contributors&gt;&lt;authors&gt;&lt;author&gt;Goranitis, Ilias&lt;/author&gt;&lt;author&gt;Fischer, Alastair&lt;/author&gt;&lt;/authors&gt;&lt;/contributors&gt;&lt;titles&gt;&lt;title&gt;Measuring the contributions of prevention and treatment of illness to changing life expectancy with avoidable mortality as the outcome indicator: how to deal with new diseases&lt;/title&gt;&lt;secondary-title&gt;The Lancet&lt;/secondary-title&gt;&lt;/titles&gt;&lt;periodical&gt;&lt;full-title&gt;The Lancet&lt;/full-title&gt;&lt;/periodical&gt;&lt;pages&gt;S38&lt;/pages&gt;&lt;volume&gt;386&lt;/volume&gt;&lt;dates&gt;&lt;year&gt;2015&lt;/year&gt;&lt;/dates&gt;&lt;isbn&gt;0140-6736&lt;/isbn&gt;&lt;urls&gt;&lt;/urls&gt;&lt;/record&gt;&lt;/Cite&gt;&lt;/EndNote&gt;</w:instrText>
      </w:r>
      <w:r w:rsidR="00AD0129" w:rsidRPr="0047724C" w:rsidDel="008C037F">
        <w:rPr>
          <w:lang w:val="en-US"/>
        </w:rPr>
        <w:fldChar w:fldCharType="separate"/>
      </w:r>
      <w:r w:rsidR="0047038F" w:rsidRPr="0047724C">
        <w:rPr>
          <w:noProof/>
          <w:vertAlign w:val="superscript"/>
          <w:lang w:val="en-US"/>
        </w:rPr>
        <w:t>1</w:t>
      </w:r>
      <w:r w:rsidR="00AD0129" w:rsidRPr="0047724C" w:rsidDel="008C037F">
        <w:rPr>
          <w:lang w:val="en-US"/>
        </w:rPr>
        <w:fldChar w:fldCharType="end"/>
      </w:r>
      <w:r w:rsidR="00325615" w:rsidRPr="0047724C">
        <w:rPr>
          <w:lang w:val="en-US"/>
        </w:rPr>
        <w:t xml:space="preserve"> </w:t>
      </w:r>
      <w:r w:rsidR="00503F73" w:rsidRPr="0047724C">
        <w:rPr>
          <w:lang w:val="en-US"/>
        </w:rPr>
        <w:t xml:space="preserve">Even when </w:t>
      </w:r>
      <w:r w:rsidR="00384A37" w:rsidRPr="0047724C">
        <w:rPr>
          <w:lang w:val="en-US"/>
        </w:rPr>
        <w:t xml:space="preserve">restricting analysis to </w:t>
      </w:r>
      <w:r w:rsidR="00503F73" w:rsidRPr="0047724C">
        <w:rPr>
          <w:lang w:val="en-US"/>
        </w:rPr>
        <w:t xml:space="preserve">a defined group of patients – </w:t>
      </w:r>
      <w:r w:rsidR="00384A37" w:rsidRPr="0047724C">
        <w:rPr>
          <w:lang w:val="en-US"/>
        </w:rPr>
        <w:t xml:space="preserve">for example, </w:t>
      </w:r>
      <w:r w:rsidR="00503F73" w:rsidRPr="0047724C">
        <w:rPr>
          <w:lang w:val="en-US"/>
        </w:rPr>
        <w:t xml:space="preserve">those undergoing common </w:t>
      </w:r>
      <w:r w:rsidR="009144D2" w:rsidRPr="0047724C">
        <w:rPr>
          <w:lang w:val="en-US"/>
        </w:rPr>
        <w:t xml:space="preserve">surgical procedures </w:t>
      </w:r>
      <w:r w:rsidR="00503F73" w:rsidRPr="0047724C">
        <w:rPr>
          <w:lang w:val="en-US"/>
        </w:rPr>
        <w:t>– wide variation</w:t>
      </w:r>
      <w:r w:rsidR="00203CEE" w:rsidRPr="0047724C">
        <w:rPr>
          <w:lang w:val="en-US"/>
        </w:rPr>
        <w:t>s</w:t>
      </w:r>
      <w:r w:rsidR="00503F73" w:rsidRPr="0047724C">
        <w:rPr>
          <w:lang w:val="en-US"/>
        </w:rPr>
        <w:t xml:space="preserve"> in case-mix adjusted mortality rates</w:t>
      </w:r>
      <w:r w:rsidR="00082D2D" w:rsidRPr="0047724C">
        <w:rPr>
          <w:lang w:val="en-US"/>
        </w:rPr>
        <w:t xml:space="preserve"> </w:t>
      </w:r>
      <w:r w:rsidR="004314CF" w:rsidRPr="0047724C">
        <w:rPr>
          <w:lang w:val="en-US"/>
        </w:rPr>
        <w:t xml:space="preserve">are reported </w:t>
      </w:r>
      <w:r w:rsidR="000728D9" w:rsidRPr="0047724C">
        <w:rPr>
          <w:lang w:val="en-US"/>
        </w:rPr>
        <w:t xml:space="preserve">between </w:t>
      </w:r>
      <w:r w:rsidR="00203CEE" w:rsidRPr="0047724C">
        <w:rPr>
          <w:lang w:val="en-US"/>
        </w:rPr>
        <w:t>hospital</w:t>
      </w:r>
      <w:r w:rsidR="001F5BB2" w:rsidRPr="0047724C">
        <w:rPr>
          <w:lang w:val="en-US"/>
        </w:rPr>
        <w:t>s.</w:t>
      </w:r>
      <w:r w:rsidR="00381D7B" w:rsidRPr="0047724C">
        <w:rPr>
          <w:lang w:val="en-US"/>
        </w:rPr>
        <w:fldChar w:fldCharType="begin"/>
      </w:r>
      <w:r w:rsidR="00A52D07" w:rsidRPr="0047724C">
        <w:rPr>
          <w:lang w:val="en-US"/>
        </w:rPr>
        <w:instrText xml:space="preserve"> ADDIN EN.CITE &lt;EndNote&gt;&lt;Cite&gt;&lt;Author&gt;Ghaferi&lt;/Author&gt;&lt;Year&gt;2009&lt;/Year&gt;&lt;RecNum&gt;143&lt;/RecNum&gt;&lt;DisplayText&gt;&lt;style face="superscript"&gt;2&lt;/style&gt;&lt;/DisplayText&gt;&lt;record&gt;&lt;rec-number&gt;143&lt;/rec-number&gt;&lt;foreign-keys&gt;&lt;key app="EN" db-id="apwx052svx0wfmewrfpvptvidw9svrxvzvsz" timestamp="1460057648"&gt;143&lt;/key&gt;&lt;/foreign-keys&gt;&lt;ref-type name="Journal Article"&gt;17&lt;/ref-type&gt;&lt;contributors&gt;&lt;authors&gt;&lt;author&gt;Ghaferi, Amir A&lt;/author&gt;&lt;author&gt;Birkmeyer, John D&lt;/author&gt;&lt;author&gt;Dimick, Justin B&lt;/author&gt;&lt;/authors&gt;&lt;/contributors&gt;&lt;titles&gt;&lt;title&gt;Variation in hospital mortality associated with inpatient surgery&lt;/title&gt;&lt;secondary-title&gt;New England Journal of Medicine&lt;/secondary-title&gt;&lt;/titles&gt;&lt;periodical&gt;&lt;full-title&gt;New England Journal of Medicine&lt;/full-title&gt;&lt;/periodical&gt;&lt;pages&gt;1368-1375&lt;/pages&gt;&lt;volume&gt;361&lt;/volume&gt;&lt;number&gt;14&lt;/number&gt;&lt;dates&gt;&lt;year&gt;2009&lt;/year&gt;&lt;/dates&gt;&lt;isbn&gt;0028-4793&lt;/isbn&gt;&lt;urls&gt;&lt;related-urls&gt;&lt;url&gt;http://www.nejm.org/doi/pdf/10.1056/NEJMsa0903048&lt;/url&gt;&lt;/related-urls&gt;&lt;/urls&gt;&lt;/record&gt;&lt;/Cite&gt;&lt;/EndNote&gt;</w:instrText>
      </w:r>
      <w:r w:rsidR="00381D7B" w:rsidRPr="0047724C">
        <w:rPr>
          <w:lang w:val="en-US"/>
        </w:rPr>
        <w:fldChar w:fldCharType="separate"/>
      </w:r>
      <w:r w:rsidR="0047038F" w:rsidRPr="0047724C">
        <w:rPr>
          <w:noProof/>
          <w:vertAlign w:val="superscript"/>
          <w:lang w:val="en-US"/>
        </w:rPr>
        <w:t>2</w:t>
      </w:r>
      <w:r w:rsidR="00381D7B" w:rsidRPr="0047724C">
        <w:rPr>
          <w:lang w:val="en-US"/>
        </w:rPr>
        <w:fldChar w:fldCharType="end"/>
      </w:r>
      <w:r w:rsidR="00503F73" w:rsidRPr="0047724C">
        <w:rPr>
          <w:lang w:val="en-US"/>
        </w:rPr>
        <w:t xml:space="preserve"> In </w:t>
      </w:r>
      <w:r w:rsidR="00560FE8" w:rsidRPr="0047724C">
        <w:rPr>
          <w:lang w:val="en-US"/>
        </w:rPr>
        <w:t xml:space="preserve">some </w:t>
      </w:r>
      <w:r w:rsidR="00503F73" w:rsidRPr="0047724C">
        <w:rPr>
          <w:lang w:val="en-US"/>
        </w:rPr>
        <w:t>healthcare systems complication</w:t>
      </w:r>
      <w:r w:rsidRPr="0047724C">
        <w:rPr>
          <w:lang w:val="en-US"/>
        </w:rPr>
        <w:t>s</w:t>
      </w:r>
      <w:r w:rsidR="00503F73" w:rsidRPr="0047724C">
        <w:rPr>
          <w:lang w:val="en-US"/>
        </w:rPr>
        <w:t xml:space="preserve"> and mo</w:t>
      </w:r>
      <w:r w:rsidR="008F5D86" w:rsidRPr="0047724C">
        <w:rPr>
          <w:lang w:val="en-US"/>
        </w:rPr>
        <w:t xml:space="preserve">rtality </w:t>
      </w:r>
      <w:r w:rsidR="00764BB1" w:rsidRPr="0047724C">
        <w:rPr>
          <w:lang w:val="en-US"/>
        </w:rPr>
        <w:t xml:space="preserve">rates are </w:t>
      </w:r>
      <w:r w:rsidR="008F5D86" w:rsidRPr="0047724C">
        <w:rPr>
          <w:lang w:val="en-US"/>
        </w:rPr>
        <w:t>used a</w:t>
      </w:r>
      <w:r w:rsidR="00384A37" w:rsidRPr="0047724C">
        <w:rPr>
          <w:lang w:val="en-US"/>
        </w:rPr>
        <w:t xml:space="preserve">s a </w:t>
      </w:r>
      <w:r w:rsidR="00503F73" w:rsidRPr="0047724C">
        <w:rPr>
          <w:lang w:val="en-US"/>
        </w:rPr>
        <w:t>performance metric</w:t>
      </w:r>
      <w:r w:rsidR="00004427" w:rsidRPr="0047724C">
        <w:rPr>
          <w:lang w:val="en-US"/>
        </w:rPr>
        <w:t xml:space="preserve"> </w:t>
      </w:r>
      <w:r w:rsidR="00503F73" w:rsidRPr="0047724C">
        <w:rPr>
          <w:lang w:val="en-US"/>
        </w:rPr>
        <w:t xml:space="preserve">for </w:t>
      </w:r>
      <w:r w:rsidR="0038113D" w:rsidRPr="0047724C">
        <w:rPr>
          <w:lang w:val="en-US"/>
        </w:rPr>
        <w:t>hospitals or individual surgeon</w:t>
      </w:r>
      <w:r w:rsidR="001F5BB2" w:rsidRPr="0047724C">
        <w:rPr>
          <w:lang w:val="en-US"/>
        </w:rPr>
        <w:t>s.</w:t>
      </w:r>
      <w:r w:rsidR="00BB3128" w:rsidRPr="0047724C">
        <w:rPr>
          <w:lang w:val="en-US"/>
        </w:rPr>
        <w:fldChar w:fldCharType="begin"/>
      </w:r>
      <w:r w:rsidR="00A52D07" w:rsidRPr="0047724C">
        <w:rPr>
          <w:lang w:val="en-US"/>
        </w:rPr>
        <w:instrText xml:space="preserve"> ADDIN EN.CITE &lt;EndNote&gt;&lt;Cite&gt;&lt;Author&gt;Lilford&lt;/Author&gt;&lt;Year&gt;2004&lt;/Year&gt;&lt;RecNum&gt;175&lt;/RecNum&gt;&lt;DisplayText&gt;&lt;style face="superscript"&gt;3&lt;/style&gt;&lt;/DisplayText&gt;&lt;record&gt;&lt;rec-number&gt;175&lt;/rec-number&gt;&lt;foreign-keys&gt;&lt;key app="EN" db-id="apwx052svx0wfmewrfpvptvidw9svrxvzvsz" timestamp="1461601904"&gt;175&lt;/key&gt;&lt;/foreign-keys&gt;&lt;ref-type name="Journal Article"&gt;17&lt;/ref-type&gt;&lt;contributors&gt;&lt;authors&gt;&lt;author&gt;Lilford, Richard&lt;/author&gt;&lt;author&gt;Mohammed, Mohammed A&lt;/author&gt;&lt;author&gt;Spiegelhalter, David&lt;/author&gt;&lt;author&gt;Thomson, Richard&lt;/author&gt;&lt;/authors&gt;&lt;/contributors&gt;&lt;titles&gt;&lt;title&gt;Use and misuse of process and outcome data in managing performance of acute medical care: avoiding institutional stigma&lt;/title&gt;&lt;secondary-title&gt;The Lancet&lt;/secondary-title&gt;&lt;/titles&gt;&lt;periodical&gt;&lt;full-title&gt;The Lancet&lt;/full-title&gt;&lt;/periodical&gt;&lt;pages&gt;1147-1154&lt;/pages&gt;&lt;volume&gt;363&lt;/volume&gt;&lt;number&gt;9415&lt;/number&gt;&lt;dates&gt;&lt;year&gt;2004&lt;/year&gt;&lt;/dates&gt;&lt;isbn&gt;0140-6736&lt;/isbn&gt;&lt;urls&gt;&lt;related-urls&gt;&lt;url&gt;http://www.thelancet.com/journals/lancet/article/PIIS0140-6736(04)15901-1/abstract&lt;/url&gt;&lt;url&gt;http://ac.els-cdn.com/S0140673604159011/1-s2.0-S0140673604159011-main.pdf?_tid=2a3ff9ba-ff31-11e6-a3aa-00000aacb362&amp;amp;acdnat=1488449911_7b3a24501bb3aef8d7152850a6e06082&lt;/url&gt;&lt;/related-urls&gt;&lt;/urls&gt;&lt;/record&gt;&lt;/Cite&gt;&lt;/EndNote&gt;</w:instrText>
      </w:r>
      <w:r w:rsidR="00BB3128" w:rsidRPr="0047724C">
        <w:rPr>
          <w:lang w:val="en-US"/>
        </w:rPr>
        <w:fldChar w:fldCharType="separate"/>
      </w:r>
      <w:r w:rsidR="0047038F" w:rsidRPr="0047724C">
        <w:rPr>
          <w:noProof/>
          <w:vertAlign w:val="superscript"/>
          <w:lang w:val="en-US"/>
        </w:rPr>
        <w:t>3</w:t>
      </w:r>
      <w:r w:rsidR="00BB3128" w:rsidRPr="0047724C">
        <w:rPr>
          <w:lang w:val="en-US"/>
        </w:rPr>
        <w:fldChar w:fldCharType="end"/>
      </w:r>
      <w:r w:rsidR="00574932" w:rsidRPr="0047724C">
        <w:rPr>
          <w:lang w:val="en-US"/>
        </w:rPr>
        <w:t xml:space="preserve"> </w:t>
      </w:r>
      <w:r w:rsidR="00167DE7" w:rsidRPr="0047724C">
        <w:rPr>
          <w:lang w:val="en-US"/>
        </w:rPr>
        <w:t xml:space="preserve">The </w:t>
      </w:r>
      <w:r w:rsidR="009144D2" w:rsidRPr="0047724C">
        <w:rPr>
          <w:lang w:val="en-US"/>
        </w:rPr>
        <w:t xml:space="preserve">premise </w:t>
      </w:r>
      <w:r w:rsidR="00167DE7" w:rsidRPr="0047724C">
        <w:rPr>
          <w:lang w:val="en-US"/>
        </w:rPr>
        <w:t xml:space="preserve">is that if </w:t>
      </w:r>
      <w:r w:rsidR="001356EF" w:rsidRPr="0047724C">
        <w:rPr>
          <w:lang w:val="en-US"/>
        </w:rPr>
        <w:t>factors related to the patient are taken into account through case</w:t>
      </w:r>
      <w:r w:rsidR="00B31FC5" w:rsidRPr="0047724C">
        <w:rPr>
          <w:lang w:val="en-US"/>
        </w:rPr>
        <w:t>-</w:t>
      </w:r>
      <w:r w:rsidR="001356EF" w:rsidRPr="0047724C">
        <w:rPr>
          <w:lang w:val="en-US"/>
        </w:rPr>
        <w:t xml:space="preserve">mix adjustment, any remaining differences between hospitals in the </w:t>
      </w:r>
      <w:r w:rsidR="000C65AD" w:rsidRPr="0047724C">
        <w:rPr>
          <w:lang w:val="en-US"/>
        </w:rPr>
        <w:t xml:space="preserve">odds </w:t>
      </w:r>
      <w:r w:rsidR="001356EF" w:rsidRPr="0047724C">
        <w:rPr>
          <w:lang w:val="en-US"/>
        </w:rPr>
        <w:t xml:space="preserve">of patients dying during their hospitalization or within a short period following their discharge may reflect differences in the treatment and care provided. </w:t>
      </w:r>
      <w:r w:rsidR="00574932" w:rsidRPr="0047724C">
        <w:rPr>
          <w:lang w:val="en-US"/>
        </w:rPr>
        <w:t>However</w:t>
      </w:r>
      <w:r w:rsidR="001356EF" w:rsidRPr="0047724C">
        <w:rPr>
          <w:lang w:val="en-US"/>
        </w:rPr>
        <w:t>,</w:t>
      </w:r>
      <w:r w:rsidR="00574932" w:rsidRPr="0047724C">
        <w:rPr>
          <w:lang w:val="en-US"/>
        </w:rPr>
        <w:t xml:space="preserve"> it is unclear to what extent </w:t>
      </w:r>
      <w:r w:rsidR="00B31FC5" w:rsidRPr="0047724C">
        <w:rPr>
          <w:lang w:val="en-US"/>
        </w:rPr>
        <w:t xml:space="preserve">the </w:t>
      </w:r>
      <w:r w:rsidR="00574932" w:rsidRPr="0047724C">
        <w:rPr>
          <w:lang w:val="en-US"/>
        </w:rPr>
        <w:t xml:space="preserve">variation in </w:t>
      </w:r>
      <w:r w:rsidR="00B31FC5" w:rsidRPr="0047724C">
        <w:rPr>
          <w:lang w:val="en-US"/>
        </w:rPr>
        <w:t xml:space="preserve">patient deaths across hospitals is </w:t>
      </w:r>
      <w:r w:rsidR="00574932" w:rsidRPr="0047724C">
        <w:rPr>
          <w:lang w:val="en-US"/>
        </w:rPr>
        <w:t>relate</w:t>
      </w:r>
      <w:r w:rsidR="00B31FC5" w:rsidRPr="0047724C">
        <w:rPr>
          <w:lang w:val="en-US"/>
        </w:rPr>
        <w:t>d</w:t>
      </w:r>
      <w:r w:rsidR="00574932" w:rsidRPr="0047724C">
        <w:rPr>
          <w:lang w:val="en-US"/>
        </w:rPr>
        <w:t xml:space="preserve"> to differences in post-surgical care.</w:t>
      </w:r>
    </w:p>
    <w:p w14:paraId="1970147F" w14:textId="49053C58" w:rsidR="008931E7" w:rsidRPr="0047724C" w:rsidRDefault="00F570A8" w:rsidP="00B63F46">
      <w:pPr>
        <w:ind w:firstLine="720"/>
        <w:rPr>
          <w:lang w:val="en-US"/>
        </w:rPr>
      </w:pPr>
      <w:r w:rsidRPr="0047724C">
        <w:rPr>
          <w:lang w:val="en-US"/>
        </w:rPr>
        <w:t>H</w:t>
      </w:r>
      <w:r w:rsidR="003E13A7" w:rsidRPr="0047724C">
        <w:rPr>
          <w:lang w:val="en-US"/>
        </w:rPr>
        <w:t>ospitals with h</w:t>
      </w:r>
      <w:r w:rsidR="00F51D83" w:rsidRPr="0047724C">
        <w:rPr>
          <w:lang w:val="en-US"/>
        </w:rPr>
        <w:t>igh</w:t>
      </w:r>
      <w:r w:rsidR="001F0511" w:rsidRPr="0047724C">
        <w:rPr>
          <w:lang w:val="en-US"/>
        </w:rPr>
        <w:t xml:space="preserve"> </w:t>
      </w:r>
      <w:r w:rsidR="003E13A7" w:rsidRPr="0047724C">
        <w:rPr>
          <w:lang w:val="en-US"/>
        </w:rPr>
        <w:t xml:space="preserve">and low </w:t>
      </w:r>
      <w:r w:rsidR="00F51D83" w:rsidRPr="0047724C">
        <w:rPr>
          <w:lang w:val="en-US"/>
        </w:rPr>
        <w:t xml:space="preserve">mortality </w:t>
      </w:r>
      <w:r w:rsidR="003E13A7" w:rsidRPr="0047724C">
        <w:rPr>
          <w:lang w:val="en-US"/>
        </w:rPr>
        <w:t xml:space="preserve">rates </w:t>
      </w:r>
      <w:r w:rsidRPr="0047724C">
        <w:rPr>
          <w:lang w:val="en-US"/>
        </w:rPr>
        <w:t xml:space="preserve">are reported to have </w:t>
      </w:r>
      <w:r w:rsidR="00560FE8" w:rsidRPr="0047724C">
        <w:rPr>
          <w:lang w:val="en-US"/>
        </w:rPr>
        <w:t xml:space="preserve">very similar </w:t>
      </w:r>
      <w:r w:rsidR="00F51D83" w:rsidRPr="0047724C">
        <w:rPr>
          <w:lang w:val="en-US"/>
        </w:rPr>
        <w:t>rates of postoperative complications</w:t>
      </w:r>
      <w:r w:rsidR="00F87D69" w:rsidRPr="0047724C">
        <w:rPr>
          <w:lang w:val="en-US"/>
        </w:rPr>
        <w:t xml:space="preserve">, </w:t>
      </w:r>
      <w:r w:rsidR="009144D2" w:rsidRPr="0047724C">
        <w:rPr>
          <w:lang w:val="en-US"/>
        </w:rPr>
        <w:t xml:space="preserve">whereas </w:t>
      </w:r>
      <w:r w:rsidR="001F0511" w:rsidRPr="0047724C">
        <w:rPr>
          <w:lang w:val="en-US"/>
        </w:rPr>
        <w:t xml:space="preserve">the </w:t>
      </w:r>
      <w:r w:rsidR="00004427" w:rsidRPr="0047724C">
        <w:rPr>
          <w:lang w:val="en-US"/>
        </w:rPr>
        <w:t xml:space="preserve">risk of </w:t>
      </w:r>
      <w:r w:rsidR="001F0511" w:rsidRPr="0047724C">
        <w:rPr>
          <w:lang w:val="en-US"/>
        </w:rPr>
        <w:t>death following complications</w:t>
      </w:r>
      <w:r w:rsidR="00503F73" w:rsidRPr="0047724C">
        <w:rPr>
          <w:lang w:val="en-US"/>
        </w:rPr>
        <w:t xml:space="preserve"> </w:t>
      </w:r>
      <w:r w:rsidR="00082D2D" w:rsidRPr="0047724C">
        <w:rPr>
          <w:lang w:val="en-US"/>
        </w:rPr>
        <w:t xml:space="preserve">after surgery </w:t>
      </w:r>
      <w:r w:rsidR="00384A37" w:rsidRPr="0047724C">
        <w:rPr>
          <w:lang w:val="en-US"/>
        </w:rPr>
        <w:t xml:space="preserve">varies </w:t>
      </w:r>
      <w:r w:rsidR="00503F73" w:rsidRPr="0047724C">
        <w:rPr>
          <w:lang w:val="en-US"/>
        </w:rPr>
        <w:t>substantially</w:t>
      </w:r>
      <w:r w:rsidR="007B7CD5" w:rsidRPr="0047724C">
        <w:rPr>
          <w:lang w:val="en-US"/>
        </w:rPr>
        <w:t>.</w:t>
      </w:r>
      <w:r w:rsidR="003E13A7" w:rsidRPr="0047724C">
        <w:rPr>
          <w:lang w:val="en-US"/>
        </w:rPr>
        <w:fldChar w:fldCharType="begin"/>
      </w:r>
      <w:r w:rsidR="00A52D07" w:rsidRPr="0047724C">
        <w:rPr>
          <w:lang w:val="en-US"/>
        </w:rPr>
        <w:instrText xml:space="preserve"> ADDIN EN.CITE &lt;EndNote&gt;&lt;Cite&gt;&lt;Author&gt;Ghaferi&lt;/Author&gt;&lt;Year&gt;2009&lt;/Year&gt;&lt;RecNum&gt;143&lt;/RecNum&gt;&lt;DisplayText&gt;&lt;style face="superscript"&gt;2&lt;/style&gt;&lt;/DisplayText&gt;&lt;record&gt;&lt;rec-number&gt;143&lt;/rec-number&gt;&lt;foreign-keys&gt;&lt;key app="EN" db-id="apwx052svx0wfmewrfpvptvidw9svrxvzvsz" timestamp="1460057648"&gt;143&lt;/key&gt;&lt;/foreign-keys&gt;&lt;ref-type name="Journal Article"&gt;17&lt;/ref-type&gt;&lt;contributors&gt;&lt;authors&gt;&lt;author&gt;Ghaferi, Amir A&lt;/author&gt;&lt;author&gt;Birkmeyer, John D&lt;/author&gt;&lt;author&gt;Dimick, Justin B&lt;/author&gt;&lt;/authors&gt;&lt;/contributors&gt;&lt;titles&gt;&lt;title&gt;Variation in hospital mortality associated with inpatient surgery&lt;/title&gt;&lt;secondary-title&gt;New England Journal of Medicine&lt;/secondary-title&gt;&lt;/titles&gt;&lt;periodical&gt;&lt;full-title&gt;New England Journal of Medicine&lt;/full-title&gt;&lt;/periodical&gt;&lt;pages&gt;1368-1375&lt;/pages&gt;&lt;volume&gt;361&lt;/volume&gt;&lt;number&gt;14&lt;/number&gt;&lt;dates&gt;&lt;year&gt;2009&lt;/year&gt;&lt;/dates&gt;&lt;isbn&gt;0028-4793&lt;/isbn&gt;&lt;urls&gt;&lt;related-urls&gt;&lt;url&gt;http://www.nejm.org/doi/pdf/10.1056/NEJMsa0903048&lt;/url&gt;&lt;/related-urls&gt;&lt;/urls&gt;&lt;/record&gt;&lt;/Cite&gt;&lt;/EndNote&gt;</w:instrText>
      </w:r>
      <w:r w:rsidR="003E13A7" w:rsidRPr="0047724C">
        <w:rPr>
          <w:lang w:val="en-US"/>
        </w:rPr>
        <w:fldChar w:fldCharType="separate"/>
      </w:r>
      <w:r w:rsidR="0047038F" w:rsidRPr="0047724C">
        <w:rPr>
          <w:noProof/>
          <w:vertAlign w:val="superscript"/>
          <w:lang w:val="en-US"/>
        </w:rPr>
        <w:t>2</w:t>
      </w:r>
      <w:r w:rsidR="003E13A7" w:rsidRPr="0047724C">
        <w:rPr>
          <w:lang w:val="en-US"/>
        </w:rPr>
        <w:fldChar w:fldCharType="end"/>
      </w:r>
      <w:r w:rsidR="00F87D69" w:rsidRPr="0047724C">
        <w:rPr>
          <w:lang w:val="en-US"/>
        </w:rPr>
        <w:t xml:space="preserve"> To lower post-operative mortality it </w:t>
      </w:r>
      <w:r w:rsidR="00B63F46">
        <w:rPr>
          <w:lang w:val="en-US"/>
        </w:rPr>
        <w:t xml:space="preserve">may </w:t>
      </w:r>
      <w:r w:rsidR="00A6306D" w:rsidRPr="0047724C">
        <w:rPr>
          <w:lang w:val="en-US"/>
        </w:rPr>
        <w:t xml:space="preserve">therefore </w:t>
      </w:r>
      <w:r w:rsidR="00F87D69" w:rsidRPr="0047724C">
        <w:rPr>
          <w:lang w:val="en-US"/>
        </w:rPr>
        <w:t>be as important to ensure effective management of complications as it is to reduce the incidence of complication</w:t>
      </w:r>
      <w:r w:rsidR="001F5BB2" w:rsidRPr="0047724C">
        <w:rPr>
          <w:lang w:val="en-US"/>
        </w:rPr>
        <w:t>s.</w:t>
      </w:r>
      <w:r w:rsidR="003A7610" w:rsidRPr="0047724C">
        <w:rPr>
          <w:lang w:val="en-US"/>
        </w:rPr>
        <w:t xml:space="preserve"> </w:t>
      </w:r>
    </w:p>
    <w:p w14:paraId="0ED0AE26" w14:textId="739A5ADE" w:rsidR="008931E7" w:rsidRPr="0047724C" w:rsidRDefault="0055528B" w:rsidP="008931E7">
      <w:pPr>
        <w:ind w:firstLine="720"/>
        <w:rPr>
          <w:lang w:val="en-US"/>
        </w:rPr>
      </w:pPr>
      <w:r w:rsidRPr="0047724C">
        <w:rPr>
          <w:lang w:val="en-US"/>
        </w:rPr>
        <w:t>In their review of post-operative care following common surgery, the Royal College of Surgeons</w:t>
      </w:r>
      <w:r w:rsidRPr="0047724C">
        <w:rPr>
          <w:lang w:val="en-US"/>
        </w:rPr>
        <w:fldChar w:fldCharType="begin"/>
      </w:r>
      <w:r w:rsidR="0047038F" w:rsidRPr="0047724C">
        <w:rPr>
          <w:lang w:val="en-US"/>
        </w:rPr>
        <w:instrText xml:space="preserve"> ADDIN EN.CITE &lt;EndNote&gt;&lt;Cite&gt;&lt;Author&gt;RCSE&lt;/Author&gt;&lt;Year&gt;2011&lt;/Year&gt;&lt;RecNum&gt;147&lt;/RecNum&gt;&lt;DisplayText&gt;&lt;style face="superscript"&gt;4&lt;/style&gt;&lt;/DisplayText&gt;&lt;record&gt;&lt;rec-number&gt;147&lt;/rec-number&gt;&lt;foreign-keys&gt;&lt;key app="EN" db-id="apwx052svx0wfmewrfpvptvidw9svrxvzvsz" timestamp="1460112518"&gt;147&lt;/key&gt;&lt;/foreign-keys&gt;&lt;ref-type name="Report"&gt;27&lt;/ref-type&gt;&lt;contributors&gt;&lt;authors&gt;&lt;author&gt;RCSE&lt;/author&gt;&lt;/authors&gt;&lt;/contributors&gt;&lt;titles&gt;&lt;title&gt;The Higher Risk General Surgical Patient: towards improved care for a forgotten group&lt;/title&gt;&lt;/titles&gt;&lt;dates&gt;&lt;year&gt;2011&lt;/year&gt;&lt;/dates&gt;&lt;pub-location&gt;London&lt;/pub-location&gt;&lt;publisher&gt;Royal College of Surgeons England&lt;/publisher&gt;&lt;urls&gt;&lt;/urls&gt;&lt;/record&gt;&lt;/Cite&gt;&lt;/EndNote&gt;</w:instrText>
      </w:r>
      <w:r w:rsidRPr="0047724C">
        <w:rPr>
          <w:lang w:val="en-US"/>
        </w:rPr>
        <w:fldChar w:fldCharType="separate"/>
      </w:r>
      <w:r w:rsidR="0047038F" w:rsidRPr="0047724C">
        <w:rPr>
          <w:noProof/>
          <w:vertAlign w:val="superscript"/>
          <w:lang w:val="en-US"/>
        </w:rPr>
        <w:t>4</w:t>
      </w:r>
      <w:r w:rsidRPr="0047724C">
        <w:rPr>
          <w:lang w:val="en-US"/>
        </w:rPr>
        <w:fldChar w:fldCharType="end"/>
      </w:r>
      <w:r w:rsidR="00325615" w:rsidRPr="0047724C">
        <w:rPr>
          <w:lang w:val="en-US"/>
        </w:rPr>
        <w:t xml:space="preserve"> in England </w:t>
      </w:r>
      <w:r w:rsidRPr="0047724C">
        <w:rPr>
          <w:lang w:val="en-US"/>
        </w:rPr>
        <w:t>highlight</w:t>
      </w:r>
      <w:r w:rsidR="006364B2" w:rsidRPr="0047724C">
        <w:rPr>
          <w:lang w:val="en-US"/>
        </w:rPr>
        <w:t>s</w:t>
      </w:r>
      <w:r w:rsidRPr="0047724C">
        <w:rPr>
          <w:lang w:val="en-US"/>
        </w:rPr>
        <w:t xml:space="preserve"> the importance of adequate ward</w:t>
      </w:r>
      <w:r w:rsidR="00384A37" w:rsidRPr="0047724C">
        <w:rPr>
          <w:lang w:val="en-US"/>
        </w:rPr>
        <w:t>-</w:t>
      </w:r>
      <w:r w:rsidRPr="0047724C">
        <w:rPr>
          <w:lang w:val="en-US"/>
        </w:rPr>
        <w:t xml:space="preserve">based nurse staffing to </w:t>
      </w:r>
      <w:r w:rsidR="009B0FE8" w:rsidRPr="0047724C">
        <w:rPr>
          <w:lang w:val="en-US"/>
        </w:rPr>
        <w:t xml:space="preserve">deliver a </w:t>
      </w:r>
      <w:r w:rsidR="009144D2" w:rsidRPr="0047724C">
        <w:rPr>
          <w:lang w:val="en-US"/>
        </w:rPr>
        <w:t>“</w:t>
      </w:r>
      <w:r w:rsidR="009B0FE8" w:rsidRPr="0047724C">
        <w:rPr>
          <w:lang w:val="en-US"/>
        </w:rPr>
        <w:t>reliable tiered pathway of care</w:t>
      </w:r>
      <w:r w:rsidR="009144D2" w:rsidRPr="0047724C">
        <w:rPr>
          <w:lang w:val="en-US"/>
        </w:rPr>
        <w:t>”</w:t>
      </w:r>
      <w:r w:rsidR="009B0FE8" w:rsidRPr="0047724C">
        <w:rPr>
          <w:lang w:val="en-US"/>
        </w:rPr>
        <w:t xml:space="preserve"> to detect and respond </w:t>
      </w:r>
      <w:r w:rsidR="00384A37" w:rsidRPr="0047724C">
        <w:rPr>
          <w:lang w:val="en-US"/>
        </w:rPr>
        <w:t xml:space="preserve">to </w:t>
      </w:r>
      <w:r w:rsidR="009B0FE8" w:rsidRPr="0047724C">
        <w:rPr>
          <w:lang w:val="en-US"/>
        </w:rPr>
        <w:t xml:space="preserve">patients who develop complications. </w:t>
      </w:r>
      <w:r w:rsidR="0044015B" w:rsidRPr="0047724C">
        <w:rPr>
          <w:lang w:val="en-US"/>
        </w:rPr>
        <w:t xml:space="preserve">The relevance </w:t>
      </w:r>
      <w:r w:rsidR="00764BB1" w:rsidRPr="0047724C">
        <w:rPr>
          <w:lang w:val="en-US"/>
        </w:rPr>
        <w:t xml:space="preserve">of adequate </w:t>
      </w:r>
      <w:r w:rsidR="009B0FE8" w:rsidRPr="0047724C">
        <w:rPr>
          <w:lang w:val="en-US"/>
        </w:rPr>
        <w:t>n</w:t>
      </w:r>
      <w:r w:rsidR="00F87D69" w:rsidRPr="0047724C">
        <w:rPr>
          <w:lang w:val="en-US"/>
        </w:rPr>
        <w:t xml:space="preserve">urse staffing </w:t>
      </w:r>
      <w:r w:rsidR="0044015B" w:rsidRPr="0047724C">
        <w:rPr>
          <w:lang w:val="en-US"/>
        </w:rPr>
        <w:t xml:space="preserve">to </w:t>
      </w:r>
      <w:r w:rsidR="000728D9" w:rsidRPr="0047724C">
        <w:rPr>
          <w:lang w:val="en-US"/>
        </w:rPr>
        <w:t xml:space="preserve">patient outcomes and </w:t>
      </w:r>
      <w:r w:rsidR="00F87D69" w:rsidRPr="0047724C">
        <w:rPr>
          <w:lang w:val="en-US"/>
        </w:rPr>
        <w:t>hospital</w:t>
      </w:r>
      <w:r w:rsidR="009B0FE8" w:rsidRPr="0047724C">
        <w:rPr>
          <w:lang w:val="en-US"/>
        </w:rPr>
        <w:t xml:space="preserve"> mortality </w:t>
      </w:r>
      <w:r w:rsidR="0044015B" w:rsidRPr="0047724C">
        <w:rPr>
          <w:lang w:val="en-US"/>
        </w:rPr>
        <w:t>rates is borne out by researc</w:t>
      </w:r>
      <w:r w:rsidR="001F5BB2" w:rsidRPr="0047724C">
        <w:rPr>
          <w:lang w:val="en-US"/>
        </w:rPr>
        <w:t>h.</w:t>
      </w:r>
      <w:r w:rsidR="00C81A6C" w:rsidRPr="0047724C">
        <w:rPr>
          <w:lang w:val="en-US"/>
        </w:rPr>
        <w:fldChar w:fldCharType="begin"/>
      </w:r>
      <w:r w:rsidR="00A52D07" w:rsidRPr="0047724C">
        <w:rPr>
          <w:lang w:val="en-US"/>
        </w:rPr>
        <w:instrText xml:space="preserve"> ADDIN EN.CITE &lt;EndNote&gt;&lt;Cite&gt;&lt;Author&gt;Kane&lt;/Author&gt;&lt;Year&gt;2007&lt;/Year&gt;&lt;RecNum&gt;131&lt;/RecNum&gt;&lt;DisplayText&gt;&lt;style face="superscript"&gt;5&lt;/style&gt;&lt;/DisplayText&gt;&lt;record&gt;&lt;rec-number&gt;131&lt;/rec-number&gt;&lt;foreign-keys&gt;&lt;key app="EN" db-id="apwx052svx0wfmewrfpvptvidw9svrxvzvsz" timestamp="0"&gt;131&lt;/key&gt;&lt;/foreign-keys&gt;&lt;ref-type name="Journal Article"&gt;17&lt;/ref-type&gt;&lt;contributors&gt;&lt;authors&gt;&lt;author&gt;Kane, Robert L&lt;/author&gt;&lt;author&gt;Shamliyan, Tatyana A&lt;/author&gt;&lt;author&gt;Mueller, Christine&lt;/author&gt;&lt;author&gt;Duval, Sue&lt;/author&gt;&lt;author&gt;Wilt, Timothy J&lt;/author&gt;&lt;/authors&gt;&lt;/contributors&gt;&lt;titles&gt;&lt;title&gt;The association of registered nurse staffing levels and patient outcomes: systematic review and meta-analysis&lt;/title&gt;&lt;secondary-title&gt;Medical care&lt;/secondary-title&gt;&lt;/titles&gt;&lt;periodical&gt;&lt;full-title&gt;Medical care&lt;/full-title&gt;&lt;/periodical&gt;&lt;pages&gt;1195-1204&lt;/pages&gt;&lt;volume&gt;45&lt;/volume&gt;&lt;number&gt;12&lt;/number&gt;&lt;dates&gt;&lt;year&gt;2007&lt;/year&gt;&lt;/dates&gt;&lt;isbn&gt;0025-7079&lt;/isbn&gt;&lt;urls&gt;&lt;related-urls&gt;&lt;url&gt;http://graphics.tx.ovid.com/ovftpdfs/FPDDNCGCBCLFMC00/fs047/ovft/live/gv031/00005650/00005650-200712000-00011.pdf&lt;/url&gt;&lt;url&gt;http://ovidsp.tx.ovid.com/ovftpdfs/FPDDNCFBIHHFMK00/fs047/ovft/live/gv031/00005650/00005650-200712000-00011.pdf&lt;/url&gt;&lt;/related-urls&gt;&lt;/urls&gt;&lt;/record&gt;&lt;/Cite&gt;&lt;/EndNote&gt;</w:instrText>
      </w:r>
      <w:r w:rsidR="00C81A6C" w:rsidRPr="0047724C">
        <w:rPr>
          <w:lang w:val="en-US"/>
        </w:rPr>
        <w:fldChar w:fldCharType="separate"/>
      </w:r>
      <w:r w:rsidR="0047038F" w:rsidRPr="0047724C">
        <w:rPr>
          <w:noProof/>
          <w:vertAlign w:val="superscript"/>
          <w:lang w:val="en-US"/>
        </w:rPr>
        <w:t>5</w:t>
      </w:r>
      <w:r w:rsidR="00C81A6C" w:rsidRPr="0047724C">
        <w:rPr>
          <w:lang w:val="en-US"/>
        </w:rPr>
        <w:fldChar w:fldCharType="end"/>
      </w:r>
      <w:r w:rsidR="009B0FE8" w:rsidRPr="0047724C">
        <w:rPr>
          <w:lang w:val="en-US"/>
        </w:rPr>
        <w:t xml:space="preserve"> </w:t>
      </w:r>
      <w:r w:rsidR="00C81A6C" w:rsidRPr="0047724C">
        <w:rPr>
          <w:lang w:val="en-US"/>
        </w:rPr>
        <w:t>S</w:t>
      </w:r>
      <w:r w:rsidR="00397BBA" w:rsidRPr="0047724C">
        <w:rPr>
          <w:lang w:val="en-US"/>
        </w:rPr>
        <w:t xml:space="preserve">tudies report an observed association between higher hospital mortality rates and lower levels of registered nurse staffing. </w:t>
      </w:r>
      <w:r w:rsidR="00C145C8" w:rsidRPr="0047724C">
        <w:rPr>
          <w:lang w:val="en-US"/>
        </w:rPr>
        <w:t>M</w:t>
      </w:r>
      <w:r w:rsidR="000B601E" w:rsidRPr="0047724C">
        <w:rPr>
          <w:lang w:val="en-US"/>
        </w:rPr>
        <w:t xml:space="preserve">uch of this research </w:t>
      </w:r>
      <w:r w:rsidR="006670E6" w:rsidRPr="0047724C">
        <w:rPr>
          <w:lang w:val="en-US"/>
        </w:rPr>
        <w:t>ha</w:t>
      </w:r>
      <w:r w:rsidR="00381D7B" w:rsidRPr="0047724C">
        <w:rPr>
          <w:lang w:val="en-US"/>
        </w:rPr>
        <w:t>s</w:t>
      </w:r>
      <w:r w:rsidR="006670E6" w:rsidRPr="0047724C">
        <w:rPr>
          <w:lang w:val="en-US"/>
        </w:rPr>
        <w:t xml:space="preserve"> come</w:t>
      </w:r>
      <w:r w:rsidR="00C145C8" w:rsidRPr="0047724C">
        <w:rPr>
          <w:lang w:val="en-US"/>
        </w:rPr>
        <w:t xml:space="preserve"> from hospitals in the US but over the past 10 years the same patterns of association have been reported in studies across Europe </w:t>
      </w:r>
      <w:r w:rsidR="00A22BAE" w:rsidRPr="0047724C">
        <w:rPr>
          <w:lang w:val="en-US"/>
        </w:rPr>
        <w:t xml:space="preserve">and </w:t>
      </w:r>
      <w:r w:rsidR="001D55CD" w:rsidRPr="0047724C">
        <w:rPr>
          <w:lang w:val="en-US"/>
        </w:rPr>
        <w:t>other parts of the worl</w:t>
      </w:r>
      <w:r w:rsidR="000D3C2C" w:rsidRPr="0047724C">
        <w:rPr>
          <w:lang w:val="en-US"/>
        </w:rPr>
        <w:t>d.</w:t>
      </w:r>
      <w:r w:rsidR="006567BE" w:rsidRPr="0047724C">
        <w:rPr>
          <w:lang w:val="en-US"/>
        </w:rPr>
        <w:fldChar w:fldCharType="begin"/>
      </w:r>
      <w:r w:rsidR="00A52D07" w:rsidRPr="0047724C">
        <w:rPr>
          <w:lang w:val="en-US"/>
        </w:rPr>
        <w:instrText xml:space="preserve"> ADDIN EN.CITE &lt;EndNote&gt;&lt;Cite&gt;&lt;Author&gt;Aiken&lt;/Author&gt;&lt;Year&gt;2014&lt;/Year&gt;&lt;RecNum&gt;132&lt;/RecNum&gt;&lt;DisplayText&gt;&lt;style face="superscript"&gt;6&lt;/style&gt;&lt;/DisplayText&gt;&lt;record&gt;&lt;rec-number&gt;132&lt;/rec-number&gt;&lt;foreign-keys&gt;&lt;key app="EN" db-id="apwx052svx0wfmewrfpvptvidw9svrxvzvsz" timestamp="0"&gt;132&lt;/key&gt;&lt;/foreign-keys&gt;&lt;ref-type name="Journal Article"&gt;17&lt;/ref-type&gt;&lt;contributors&gt;&lt;authors&gt;&lt;author&gt;Aiken, Linda H&lt;/author&gt;&lt;author&gt;Sloane, Douglas M&lt;/author&gt;&lt;author&gt;Bruyneel, Luk&lt;/author&gt;&lt;author&gt;Van den Heede, Koen&lt;/author&gt;&lt;author&gt;Griffiths, Peter&lt;/author&gt;&lt;author&gt;Busse, Reinhard&lt;/author&gt;&lt;author&gt;Diomidous, Marianna&lt;/author&gt;&lt;author&gt;Kinnunen, Juha&lt;/author&gt;&lt;author&gt;Kózka, Maria&lt;/author&gt;&lt;author&gt;Lesaffre, Emmanuel&lt;/author&gt;&lt;/authors&gt;&lt;/contributors&gt;&lt;titles&gt;&lt;title&gt;Nurse staffing and education and hospital mortality in nine European countries: a retrospective observational study&lt;/title&gt;&lt;secondary-title&gt;The Lancet&lt;/secondary-title&gt;&lt;/titles&gt;&lt;periodical&gt;&lt;full-title&gt;The Lancet&lt;/full-title&gt;&lt;/periodical&gt;&lt;pages&gt;1824-1830&lt;/pages&gt;&lt;volume&gt;383&lt;/volume&gt;&lt;number&gt;9931&lt;/number&gt;&lt;dates&gt;&lt;year&gt;2014&lt;/year&gt;&lt;/dates&gt;&lt;isbn&gt;0140-6736&lt;/isbn&gt;&lt;urls&gt;&lt;related-urls&gt;&lt;url&gt;http://ac.els-cdn.com/S0140673613626318/1-s2.0-S0140673613626318-main.pdf?_tid=aca67c3e-c8f1-11e5-880b-00000aab0f6c&amp;amp;acdnat=1454337781_3ca94142c3138efd19ebd741f7316415&lt;/url&gt;&lt;url&gt;https://www.ncbi.nlm.nih.gov/pmc/articles/PMC4035380/pdf/nihms571000.pdf&lt;/url&gt;&lt;/related-urls&gt;&lt;/urls&gt;&lt;/record&gt;&lt;/Cite&gt;&lt;/EndNote&gt;</w:instrText>
      </w:r>
      <w:r w:rsidR="006567BE" w:rsidRPr="0047724C">
        <w:rPr>
          <w:lang w:val="en-US"/>
        </w:rPr>
        <w:fldChar w:fldCharType="separate"/>
      </w:r>
      <w:r w:rsidR="0047038F" w:rsidRPr="0047724C">
        <w:rPr>
          <w:noProof/>
          <w:vertAlign w:val="superscript"/>
          <w:lang w:val="en-US"/>
        </w:rPr>
        <w:t>6</w:t>
      </w:r>
      <w:r w:rsidR="006567BE" w:rsidRPr="0047724C">
        <w:rPr>
          <w:lang w:val="en-US"/>
        </w:rPr>
        <w:fldChar w:fldCharType="end"/>
      </w:r>
      <w:r w:rsidR="006567BE" w:rsidRPr="0047724C">
        <w:rPr>
          <w:lang w:val="en-US"/>
        </w:rPr>
        <w:t xml:space="preserve"> </w:t>
      </w:r>
      <w:r w:rsidR="006567BE" w:rsidRPr="0047724C">
        <w:rPr>
          <w:lang w:val="en-US"/>
        </w:rPr>
        <w:fldChar w:fldCharType="begin"/>
      </w:r>
      <w:r w:rsidR="00A52D07" w:rsidRPr="0047724C">
        <w:rPr>
          <w:lang w:val="en-US"/>
        </w:rPr>
        <w:instrText xml:space="preserve"> ADDIN EN.CITE &lt;EndNote&gt;&lt;Cite&gt;&lt;Author&gt;Griffiths&lt;/Author&gt;&lt;Year&gt;2016&lt;/Year&gt;&lt;RecNum&gt;177&lt;/RecNum&gt;&lt;DisplayText&gt;&lt;style face="superscript"&gt;7,8&lt;/style&gt;&lt;/DisplayText&gt;&lt;record&gt;&lt;rec-number&gt;177&lt;/rec-number&gt;&lt;foreign-keys&gt;&lt;key app="EN" db-id="apwx052svx0wfmewrfpvptvidw9svrxvzvsz" timestamp="1467387411"&gt;177&lt;/key&gt;&lt;/foreign-keys&gt;&lt;ref-type name="Journal Article"&gt;17&lt;/ref-type&gt;&lt;contributors&gt;&lt;authors&gt;&lt;author&gt;Griffiths, Peter&lt;/author&gt;&lt;author&gt;Ball, Jane&lt;/author&gt;&lt;author&gt;Murrells, Trevor&lt;/author&gt;&lt;author&gt;Jones, Simon&lt;/author&gt;&lt;author&gt;Rafferty, Anne Marie&lt;/author&gt;&lt;/authors&gt;&lt;/contributors&gt;&lt;titles&gt;&lt;title&gt;Registered nurse, healthcare support worker, medical staffing levels and mortality in English hospital trusts: a cross-sectional study&lt;/title&gt;&lt;secondary-title&gt;BMJ open&lt;/secondary-title&gt;&lt;/titles&gt;&lt;periodical&gt;&lt;full-title&gt;BMJ open&lt;/full-title&gt;&lt;/periodical&gt;&lt;pages&gt;e008751&lt;/pages&gt;&lt;volume&gt;6&lt;/volume&gt;&lt;number&gt;2&lt;/number&gt;&lt;dates&gt;&lt;year&gt;2016&lt;/year&gt;&lt;/dates&gt;&lt;isbn&gt;2044-6055&lt;/isbn&gt;&lt;urls&gt;&lt;related-urls&gt;&lt;url&gt;https://www.ncbi.nlm.nih.gov/pmc/articles/PMC4762154/pdf/bmjopen-2015-008751.pdf&lt;/url&gt;&lt;/related-urls&gt;&lt;/urls&gt;&lt;/record&gt;&lt;/Cite&gt;&lt;Cite&gt;&lt;Author&gt;Twigg&lt;/Author&gt;&lt;Year&gt;2010&lt;/Year&gt;&lt;RecNum&gt;154&lt;/RecNum&gt;&lt;record&gt;&lt;rec-number&gt;154&lt;/rec-number&gt;&lt;foreign-keys&gt;&lt;key app="EN" db-id="apwx052svx0wfmewrfpvptvidw9svrxvzvsz" timestamp="1460370142"&gt;154&lt;/key&gt;&lt;/foreign-keys&gt;&lt;ref-type name="Journal Article"&gt;17&lt;/ref-type&gt;&lt;contributors&gt;&lt;authors&gt;&lt;author&gt;Twigg, Di&lt;/author&gt;&lt;author&gt;Duffield, Christine&lt;/author&gt;&lt;author&gt;Thompson, Peter L&lt;/author&gt;&lt;author&gt;Rapley, Pat&lt;/author&gt;&lt;/authors&gt;&lt;/contributors&gt;&lt;titles&gt;&lt;title&gt;The impact of nurses on patient morbidity and mortality–the need for a policy change in response to the nursing shortage&lt;/title&gt;&lt;secondary-title&gt;Australian Health Review&lt;/secondary-title&gt;&lt;/titles&gt;&lt;periodical&gt;&lt;full-title&gt;Australian Health Review&lt;/full-title&gt;&lt;/periodical&gt;&lt;pages&gt;312-316&lt;/pages&gt;&lt;volume&gt;34&lt;/volume&gt;&lt;number&gt;3&lt;/number&gt;&lt;dates&gt;&lt;year&gt;2010&lt;/year&gt;&lt;/dates&gt;&lt;isbn&gt;1449-8944&lt;/isbn&gt;&lt;urls&gt;&lt;related-urls&gt;&lt;url&gt;http://www.publish.csiro.au/AH/AH08668&lt;/url&gt;&lt;/related-urls&gt;&lt;/urls&gt;&lt;/record&gt;&lt;/Cite&gt;&lt;/EndNote&gt;</w:instrText>
      </w:r>
      <w:r w:rsidR="006567BE" w:rsidRPr="0047724C">
        <w:rPr>
          <w:lang w:val="en-US"/>
        </w:rPr>
        <w:fldChar w:fldCharType="separate"/>
      </w:r>
      <w:r w:rsidR="0047038F" w:rsidRPr="0047724C">
        <w:rPr>
          <w:noProof/>
          <w:vertAlign w:val="superscript"/>
          <w:lang w:val="en-US"/>
        </w:rPr>
        <w:t>7,8</w:t>
      </w:r>
      <w:r w:rsidR="006567BE" w:rsidRPr="0047724C">
        <w:rPr>
          <w:lang w:val="en-US"/>
        </w:rPr>
        <w:fldChar w:fldCharType="end"/>
      </w:r>
      <w:r w:rsidR="006567BE" w:rsidRPr="0047724C">
        <w:rPr>
          <w:lang w:val="en-US"/>
        </w:rPr>
        <w:t xml:space="preserve"> </w:t>
      </w:r>
    </w:p>
    <w:p w14:paraId="61029EC1" w14:textId="68E8CF23" w:rsidR="008931E7" w:rsidRPr="0047724C" w:rsidRDefault="00B74995" w:rsidP="008931E7">
      <w:pPr>
        <w:ind w:firstLine="720"/>
        <w:rPr>
          <w:lang w:val="en-US"/>
        </w:rPr>
      </w:pPr>
      <w:r w:rsidRPr="0047724C">
        <w:rPr>
          <w:lang w:val="en-US"/>
        </w:rPr>
        <w:lastRenderedPageBreak/>
        <w:t>More recently research</w:t>
      </w:r>
      <w:r w:rsidR="00615C9F" w:rsidRPr="0047724C">
        <w:rPr>
          <w:lang w:val="en-US"/>
        </w:rPr>
        <w:t xml:space="preserve">ers </w:t>
      </w:r>
      <w:r w:rsidR="000728D9" w:rsidRPr="0047724C">
        <w:rPr>
          <w:lang w:val="en-US"/>
        </w:rPr>
        <w:t xml:space="preserve">have </w:t>
      </w:r>
      <w:r w:rsidR="008931E7" w:rsidRPr="0047724C">
        <w:rPr>
          <w:lang w:val="en-US"/>
        </w:rPr>
        <w:t xml:space="preserve">shown that missed care is twice as common in some European hospitals as in others, and </w:t>
      </w:r>
      <w:r w:rsidR="003A25BC" w:rsidRPr="0047724C">
        <w:rPr>
          <w:lang w:val="en-US"/>
        </w:rPr>
        <w:t xml:space="preserve">examined the relationship </w:t>
      </w:r>
      <w:r w:rsidR="00E15A29" w:rsidRPr="0047724C">
        <w:rPr>
          <w:lang w:val="en-US"/>
        </w:rPr>
        <w:t xml:space="preserve">between nurse staffing levels and </w:t>
      </w:r>
      <w:r w:rsidR="008931E7" w:rsidRPr="0047724C">
        <w:rPr>
          <w:lang w:val="en-US"/>
        </w:rPr>
        <w:t xml:space="preserve">missed care </w:t>
      </w:r>
      <w:r w:rsidR="002F0DCB" w:rsidRPr="0047724C">
        <w:rPr>
          <w:lang w:val="en-US"/>
        </w:rPr>
        <w:t>(also termed ‘</w:t>
      </w:r>
      <w:r w:rsidR="008931E7" w:rsidRPr="0047724C">
        <w:rPr>
          <w:lang w:val="en-US"/>
        </w:rPr>
        <w:t>nursing care that is left undone’</w:t>
      </w:r>
      <w:r w:rsidR="002F0DCB" w:rsidRPr="0047724C">
        <w:rPr>
          <w:lang w:val="en-US"/>
        </w:rPr>
        <w:t>, ‘incomplete care’, or ‘rationed care’)</w:t>
      </w:r>
      <w:r w:rsidR="001F5BB2" w:rsidRPr="0047724C">
        <w:rPr>
          <w:lang w:val="en-US"/>
        </w:rPr>
        <w:t>.</w:t>
      </w:r>
      <w:r w:rsidR="00E15A29" w:rsidRPr="0047724C">
        <w:rPr>
          <w:lang w:val="en-US"/>
        </w:rPr>
        <w:fldChar w:fldCharType="begin"/>
      </w:r>
      <w:r w:rsidR="00A52D07" w:rsidRPr="0047724C">
        <w:rPr>
          <w:lang w:val="en-US"/>
        </w:rPr>
        <w:instrText xml:space="preserve"> ADDIN EN.CITE &lt;EndNote&gt;&lt;Cite&gt;&lt;Author&gt;Ausserhofer&lt;/Author&gt;&lt;Year&gt;2014&lt;/Year&gt;&lt;RecNum&gt;33&lt;/RecNum&gt;&lt;DisplayText&gt;&lt;style face="superscript"&gt;9&lt;/style&gt;&lt;/DisplayText&gt;&lt;record&gt;&lt;rec-number&gt;33&lt;/rec-number&gt;&lt;foreign-keys&gt;&lt;key app="EN" db-id="apwx052svx0wfmewrfpvptvidw9svrxvzvsz" timestamp="0"&gt;33&lt;/key&gt;&lt;/foreign-keys&gt;&lt;ref-type name="Journal Article"&gt;17&lt;/ref-type&gt;&lt;contributors&gt;&lt;authors&gt;&lt;author&gt;Ausserhofer, D.&lt;/author&gt;&lt;author&gt;Zander, B.&lt;/author&gt;&lt;author&gt;Busse, R.&lt;/author&gt;&lt;author&gt;Schubert, M.&lt;/author&gt;&lt;author&gt;De Geest, S.&lt;/author&gt;&lt;author&gt;Rafferty, A. M.&lt;/author&gt;&lt;author&gt;Ball, J.&lt;/author&gt;&lt;author&gt;Scott, A.&lt;/author&gt;&lt;author&gt;Kinnunen, J.&lt;/author&gt;&lt;author&gt;Heinen, M.&lt;/author&gt;&lt;author&gt;Sjetne, I. S.&lt;/author&gt;&lt;author&gt;Moreno-Casbas, T.&lt;/author&gt;&lt;author&gt;Kozka, M.&lt;/author&gt;&lt;author&gt;Lindqvist, R.&lt;/author&gt;&lt;author&gt;Diomidous, M.&lt;/author&gt;&lt;author&gt;Bruyneel, L.&lt;/author&gt;&lt;author&gt;Sermeus, W.&lt;/author&gt;&lt;author&gt;Aiken, L. H.&lt;/author&gt;&lt;author&gt;Schwendimann, R.&lt;/author&gt;&lt;author&gt;Rn Cast consortium&lt;/author&gt;&lt;/authors&gt;&lt;/contributors&gt;&lt;auth-address&gt;Institute of Nursing Science, University of Basel, , Basel, Switzerland.&lt;/auth-address&gt;&lt;titles&gt;&lt;title&gt;Prevalence, patterns and predictors of nursing care left undone in European hospitals: results from the multicountry cross-sectional RN4CAST study&lt;/title&gt;&lt;secondary-title&gt;BMJ Qual Saf&lt;/secondary-title&gt;&lt;alt-title&gt;BMJ quality &amp;amp; safety&lt;/alt-title&gt;&lt;/titles&gt;&lt;periodical&gt;&lt;full-title&gt;BMJ Qual Saf&lt;/full-title&gt;&lt;/periodical&gt;&lt;alt-periodical&gt;&lt;full-title&gt;BMJ Quality &amp;amp; Safety&lt;/full-title&gt;&lt;/alt-periodical&gt;&lt;pages&gt;126-35&lt;/pages&gt;&lt;volume&gt;23&lt;/volume&gt;&lt;number&gt;2&lt;/number&gt;&lt;dates&gt;&lt;year&gt;2014&lt;/year&gt;&lt;pub-dates&gt;&lt;date&gt;Feb&lt;/date&gt;&lt;/pub-dates&gt;&lt;/dates&gt;&lt;isbn&gt;2044-5423 (Electronic)&amp;#xD;2044-5415 (Linking)&lt;/isbn&gt;&lt;accession-num&gt;24214796&lt;/accession-num&gt;&lt;urls&gt;&lt;related-urls&gt;&lt;url&gt;http://www.ncbi.nlm.nih.gov/pubmed/24214796&lt;/url&gt;&lt;url&gt;http://qualitysafety.bmj.com/content/23/2/126.full.pdf&lt;/url&gt;&lt;/related-urls&gt;&lt;/urls&gt;&lt;electronic-resource-num&gt;10.1136/bmjqs-2013-002318&lt;/electronic-resource-num&gt;&lt;/record&gt;&lt;/Cite&gt;&lt;/EndNote&gt;</w:instrText>
      </w:r>
      <w:r w:rsidR="00E15A29" w:rsidRPr="0047724C">
        <w:rPr>
          <w:lang w:val="en-US"/>
        </w:rPr>
        <w:fldChar w:fldCharType="separate"/>
      </w:r>
      <w:r w:rsidR="0047038F" w:rsidRPr="0047724C">
        <w:rPr>
          <w:noProof/>
          <w:vertAlign w:val="superscript"/>
          <w:lang w:val="en-US"/>
        </w:rPr>
        <w:t>9</w:t>
      </w:r>
      <w:r w:rsidR="00E15A29" w:rsidRPr="0047724C">
        <w:rPr>
          <w:lang w:val="en-US"/>
        </w:rPr>
        <w:fldChar w:fldCharType="end"/>
      </w:r>
      <w:r w:rsidRPr="0047724C">
        <w:rPr>
          <w:lang w:val="en-US"/>
        </w:rPr>
        <w:t xml:space="preserve"> When</w:t>
      </w:r>
      <w:r w:rsidR="00560FE8" w:rsidRPr="0047724C">
        <w:rPr>
          <w:lang w:val="en-US"/>
        </w:rPr>
        <w:t xml:space="preserve"> </w:t>
      </w:r>
      <w:r w:rsidR="00574932" w:rsidRPr="0047724C">
        <w:rPr>
          <w:lang w:val="en-US"/>
        </w:rPr>
        <w:t xml:space="preserve">registered </w:t>
      </w:r>
      <w:r w:rsidR="00560FE8" w:rsidRPr="0047724C">
        <w:rPr>
          <w:lang w:val="en-US"/>
        </w:rPr>
        <w:t>nurse</w:t>
      </w:r>
      <w:r w:rsidR="00574932" w:rsidRPr="0047724C">
        <w:rPr>
          <w:lang w:val="en-US"/>
        </w:rPr>
        <w:t xml:space="preserve"> </w:t>
      </w:r>
      <w:r w:rsidR="00560FE8" w:rsidRPr="0047724C">
        <w:rPr>
          <w:lang w:val="en-US"/>
        </w:rPr>
        <w:t xml:space="preserve">staffing levels are low, nursing care is </w:t>
      </w:r>
      <w:r w:rsidR="00574932" w:rsidRPr="0047724C">
        <w:rPr>
          <w:lang w:val="en-US"/>
        </w:rPr>
        <w:t xml:space="preserve">more likely to </w:t>
      </w:r>
      <w:proofErr w:type="gramStart"/>
      <w:r w:rsidR="00574932" w:rsidRPr="0047724C">
        <w:rPr>
          <w:lang w:val="en-US"/>
        </w:rPr>
        <w:t>be</w:t>
      </w:r>
      <w:r w:rsidR="005A4216" w:rsidRPr="0047724C">
        <w:rPr>
          <w:lang w:val="en-US"/>
        </w:rPr>
        <w:t xml:space="preserve"> reported</w:t>
      </w:r>
      <w:proofErr w:type="gramEnd"/>
      <w:r w:rsidR="005A4216" w:rsidRPr="0047724C">
        <w:rPr>
          <w:lang w:val="en-US"/>
        </w:rPr>
        <w:t xml:space="preserve"> as</w:t>
      </w:r>
      <w:r w:rsidR="00574932" w:rsidRPr="0047724C">
        <w:rPr>
          <w:lang w:val="en-US"/>
        </w:rPr>
        <w:t xml:space="preserve"> </w:t>
      </w:r>
      <w:r w:rsidR="00F6429E" w:rsidRPr="0047724C">
        <w:rPr>
          <w:lang w:val="en-US"/>
        </w:rPr>
        <w:t>missed</w:t>
      </w:r>
      <w:r w:rsidR="00384A37" w:rsidRPr="0047724C">
        <w:rPr>
          <w:lang w:val="en-US"/>
        </w:rPr>
        <w:t xml:space="preserve"> due to</w:t>
      </w:r>
      <w:r w:rsidR="00560FE8" w:rsidRPr="0047724C">
        <w:rPr>
          <w:lang w:val="en-US"/>
        </w:rPr>
        <w:t xml:space="preserve"> lack </w:t>
      </w:r>
      <w:r w:rsidR="00384A37" w:rsidRPr="0047724C">
        <w:rPr>
          <w:lang w:val="en-US"/>
        </w:rPr>
        <w:t xml:space="preserve">of </w:t>
      </w:r>
      <w:r w:rsidR="00560FE8" w:rsidRPr="0047724C">
        <w:rPr>
          <w:lang w:val="en-US"/>
        </w:rPr>
        <w:t>time</w:t>
      </w:r>
      <w:r w:rsidR="001F5BB2" w:rsidRPr="0047724C">
        <w:rPr>
          <w:lang w:val="en-US"/>
        </w:rPr>
        <w:t>.</w:t>
      </w:r>
      <w:r w:rsidR="005352FE" w:rsidRPr="0047724C">
        <w:rPr>
          <w:lang w:val="en-US"/>
        </w:rPr>
        <w:fldChar w:fldCharType="begin">
          <w:fldData xml:space="preserve">PEVuZE5vdGU+PENpdGU+PEF1dGhvcj5BdXNzZXJob2ZlcjwvQXV0aG9yPjxZZWFyPjIwMTQ8L1ll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</w:fldData>
        </w:fldChar>
      </w:r>
      <w:r w:rsidR="00A52D07" w:rsidRPr="0047724C">
        <w:rPr>
          <w:lang w:val="en-US"/>
        </w:rPr>
        <w:instrText xml:space="preserve"> ADDIN EN.CITE </w:instrText>
      </w:r>
      <w:r w:rsidR="00A52D07" w:rsidRPr="0047724C">
        <w:rPr>
          <w:lang w:val="en-US"/>
        </w:rPr>
        <w:fldChar w:fldCharType="begin">
          <w:fldData xml:space="preserve">PEVuZE5vdGU+PENpdGU+PEF1dGhvcj5BdXNzZXJob2ZlcjwvQXV0aG9yPjxZZWFyPjIwMTQ8L1ll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</w:fldData>
        </w:fldChar>
      </w:r>
      <w:r w:rsidR="00A52D07" w:rsidRPr="0047724C">
        <w:rPr>
          <w:lang w:val="en-US"/>
        </w:rPr>
        <w:instrText xml:space="preserve"> ADDIN EN.CITE.DATA </w:instrText>
      </w:r>
      <w:r w:rsidR="00A52D07" w:rsidRPr="0047724C">
        <w:rPr>
          <w:lang w:val="en-US"/>
        </w:rPr>
      </w:r>
      <w:r w:rsidR="00A52D07" w:rsidRPr="0047724C">
        <w:rPr>
          <w:lang w:val="en-US"/>
        </w:rPr>
        <w:fldChar w:fldCharType="end"/>
      </w:r>
      <w:r w:rsidR="005352FE" w:rsidRPr="0047724C">
        <w:rPr>
          <w:lang w:val="en-US"/>
        </w:rPr>
      </w:r>
      <w:r w:rsidR="005352FE" w:rsidRPr="0047724C">
        <w:rPr>
          <w:lang w:val="en-US"/>
        </w:rPr>
        <w:fldChar w:fldCharType="separate"/>
      </w:r>
      <w:r w:rsidR="0047038F" w:rsidRPr="0047724C">
        <w:rPr>
          <w:noProof/>
          <w:vertAlign w:val="superscript"/>
          <w:lang w:val="en-US"/>
        </w:rPr>
        <w:t>9,10</w:t>
      </w:r>
      <w:r w:rsidR="005352FE" w:rsidRPr="0047724C">
        <w:rPr>
          <w:lang w:val="en-US"/>
        </w:rPr>
        <w:fldChar w:fldCharType="end"/>
      </w:r>
      <w:r w:rsidR="003805AE" w:rsidRPr="0047724C">
        <w:rPr>
          <w:lang w:val="en-US"/>
        </w:rPr>
        <w:t xml:space="preserve"> </w:t>
      </w:r>
      <w:r w:rsidR="00016155" w:rsidRPr="0047724C">
        <w:rPr>
          <w:lang w:val="en-US"/>
        </w:rPr>
        <w:t xml:space="preserve">A higher rate of </w:t>
      </w:r>
      <w:r w:rsidR="00F6429E" w:rsidRPr="0047724C">
        <w:rPr>
          <w:lang w:val="en-US"/>
        </w:rPr>
        <w:t>missed care</w:t>
      </w:r>
      <w:r w:rsidR="00212EF7" w:rsidRPr="0047724C">
        <w:rPr>
          <w:lang w:val="en-US"/>
        </w:rPr>
        <w:t xml:space="preserve"> </w:t>
      </w:r>
      <w:r w:rsidR="00016155" w:rsidRPr="0047724C">
        <w:rPr>
          <w:lang w:val="en-US"/>
        </w:rPr>
        <w:t xml:space="preserve">in turn relates to </w:t>
      </w:r>
      <w:r w:rsidR="003A25BC" w:rsidRPr="0047724C">
        <w:rPr>
          <w:lang w:val="en-US"/>
        </w:rPr>
        <w:t xml:space="preserve">lower </w:t>
      </w:r>
      <w:r w:rsidR="0084794E" w:rsidRPr="0047724C">
        <w:rPr>
          <w:lang w:val="en-US"/>
        </w:rPr>
        <w:t>safety grades reported by nurses</w:t>
      </w:r>
      <w:r w:rsidR="00A6306D" w:rsidRPr="0047724C">
        <w:rPr>
          <w:lang w:val="en-US"/>
        </w:rPr>
        <w:t>,</w:t>
      </w:r>
      <w:r w:rsidR="003A25BC" w:rsidRPr="0047724C">
        <w:rPr>
          <w:lang w:val="en-US"/>
        </w:rPr>
        <w:fldChar w:fldCharType="begin"/>
      </w:r>
      <w:r w:rsidR="00A52D07" w:rsidRPr="0047724C">
        <w:rPr>
          <w:lang w:val="en-US"/>
        </w:rPr>
        <w:instrText xml:space="preserve"> ADDIN EN.CITE &lt;EndNote&gt;&lt;Cite&gt;&lt;Author&gt;Ball&lt;/Author&gt;&lt;Year&gt;2014&lt;/Year&gt;&lt;RecNum&gt;1&lt;/RecNum&gt;&lt;DisplayText&gt;&lt;style face="superscript"&gt;10&lt;/style&gt;&lt;/DisplayText&gt;&lt;record&gt;&lt;rec-number&gt;1&lt;/rec-number&gt;&lt;foreign-keys&gt;&lt;key app="EN" db-id="apwx052svx0wfmewrfpvptvidw9svrxvzvsz" timestamp="0"&gt;1&lt;/key&gt;&lt;/foreign-keys&gt;&lt;ref-type name="Journal Article"&gt;17&lt;/ref-type&gt;&lt;contributors&gt;&lt;authors&gt;&lt;author&gt;Ball, J. E.&lt;/author&gt;&lt;author&gt;Murrells, T.&lt;/author&gt;&lt;author&gt;Rafferty, A. M.&lt;/author&gt;&lt;author&gt;Morrow, E.&lt;/author&gt;&lt;author&gt;Griffiths, P.&lt;/author&gt;&lt;/authors&gt;&lt;/contributors&gt;&lt;auth-address&gt;National Nursing Research Unit, Florence Nightingale School of Nursing and Midwifery, King&amp;apos;s College London, , London, UK.&lt;/auth-address&gt;&lt;titles&gt;&lt;title&gt;&amp;apos;Care left undone&amp;apos; during nursing shifts: associations with workload and perceived quality of care&lt;/title&gt;&lt;secondary-title&gt;BMJ Qual Saf&lt;/secondary-title&gt;&lt;alt-title&gt;BMJ quality &amp;amp; safety&lt;/alt-title&gt;&lt;/titles&gt;&lt;periodical&gt;&lt;full-title&gt;BMJ Qual Saf&lt;/full-title&gt;&lt;/periodical&gt;&lt;alt-periodical&gt;&lt;full-title&gt;BMJ Quality &amp;amp; Safety&lt;/full-title&gt;&lt;/alt-periodical&gt;&lt;pages&gt;116-25&lt;/pages&gt;&lt;volume&gt;23&lt;/volume&gt;&lt;number&gt;2&lt;/number&gt;&lt;dates&gt;&lt;year&gt;2014&lt;/year&gt;&lt;pub-dates&gt;&lt;date&gt;Feb&lt;/date&gt;&lt;/pub-dates&gt;&lt;/dates&gt;&lt;isbn&gt;2044-5423 (Electronic)&amp;#xD;2044-5415 (Linking)&lt;/isbn&gt;&lt;accession-num&gt;23898215&lt;/accession-num&gt;&lt;urls&gt;&lt;related-urls&gt;&lt;url&gt;http://www.ncbi.nlm.nih.gov/pubmed/23898215&lt;/url&gt;&lt;url&gt;http://qualitysafety.bmj.com/content/23/2/116.full.pdf&lt;/url&gt;&lt;/related-urls&gt;&lt;/urls&gt;&lt;custom2&gt;3913111&lt;/custom2&gt;&lt;electronic-resource-num&gt;10.1136/bmjqs-2012-001767&lt;/electronic-resource-num&gt;&lt;/record&gt;&lt;/Cite&gt;&lt;/EndNote&gt;</w:instrText>
      </w:r>
      <w:r w:rsidR="003A25BC" w:rsidRPr="0047724C">
        <w:rPr>
          <w:lang w:val="en-US"/>
        </w:rPr>
        <w:fldChar w:fldCharType="separate"/>
      </w:r>
      <w:r w:rsidR="0047038F" w:rsidRPr="0047724C">
        <w:rPr>
          <w:noProof/>
          <w:vertAlign w:val="superscript"/>
          <w:lang w:val="en-US"/>
        </w:rPr>
        <w:t>10</w:t>
      </w:r>
      <w:r w:rsidR="003A25BC" w:rsidRPr="0047724C">
        <w:rPr>
          <w:lang w:val="en-US"/>
        </w:rPr>
        <w:fldChar w:fldCharType="end"/>
      </w:r>
      <w:r w:rsidR="00A6306D" w:rsidRPr="0047724C">
        <w:rPr>
          <w:lang w:val="en-US"/>
        </w:rPr>
        <w:t xml:space="preserve"> </w:t>
      </w:r>
      <w:r w:rsidR="0084794E" w:rsidRPr="0047724C">
        <w:rPr>
          <w:lang w:val="en-US"/>
        </w:rPr>
        <w:t>patients being less likely to rate their hospital highl</w:t>
      </w:r>
      <w:r w:rsidR="001F5BB2" w:rsidRPr="0047724C">
        <w:rPr>
          <w:lang w:val="en-US"/>
        </w:rPr>
        <w:t>y</w:t>
      </w:r>
      <w:r w:rsidR="00A6306D" w:rsidRPr="0047724C">
        <w:rPr>
          <w:lang w:val="en-US"/>
        </w:rPr>
        <w:t>,</w:t>
      </w:r>
      <w:r w:rsidR="003A25BC" w:rsidRPr="0047724C">
        <w:rPr>
          <w:lang w:val="en-US"/>
        </w:rPr>
        <w:fldChar w:fldCharType="begin"/>
      </w:r>
      <w:r w:rsidR="0047038F" w:rsidRPr="0047724C">
        <w:rPr>
          <w:lang w:val="en-US"/>
        </w:rPr>
        <w:instrText xml:space="preserve"> ADDIN EN.CITE &lt;EndNote&gt;&lt;Cite&gt;&lt;Author&gt;Bruyneel&lt;/Author&gt;&lt;Year&gt;2015&lt;/Year&gt;&lt;RecNum&gt;134&lt;/RecNum&gt;&lt;DisplayText&gt;&lt;style face="superscript"&gt;11&lt;/style&gt;&lt;/DisplayText&gt;&lt;record&gt;&lt;rec-number&gt;134&lt;/rec-number&gt;&lt;foreign-keys&gt;&lt;key app="EN" db-id="apwx052svx0wfmewrfpvptvidw9svrxvzvsz" timestamp="0"&gt;134&lt;/key&gt;&lt;/foreign-keys&gt;&lt;ref-type name="Journal Article"&gt;17&lt;/ref-type&gt;&lt;contributors&gt;&lt;authors&gt;&lt;author&gt;Bruyneel, Luk&lt;/author&gt;&lt;author&gt;Li, Baoyue&lt;/author&gt;&lt;author&gt;Ausserhofer, Dietmar&lt;/author&gt;&lt;author&gt;Lesaffre, Emmanuel&lt;/author&gt;&lt;author&gt;Dumitrescu, Irina&lt;/author&gt;&lt;author&gt;Smith, Herbert L&lt;/author&gt;&lt;author&gt;Sloane, Douglas M&lt;/author&gt;&lt;author&gt;Aiken, Linda H&lt;/author&gt;&lt;author&gt;Sermeus, Walter&lt;/author&gt;&lt;/authors&gt;&lt;/contributors&gt;&lt;titles&gt;&lt;title&gt;Organization of hospital nursing, provision of nursing care, and patient experiences with care in Europe&lt;/title&gt;&lt;secondary-title&gt;Medical Care Research and Review&lt;/secondary-title&gt;&lt;/titles&gt;&lt;pages&gt;643-664&lt;/pages&gt;&lt;volume&gt;72&lt;/volume&gt;&lt;number&gt;6&lt;/number&gt;&lt;dates&gt;&lt;year&gt;2015&lt;/year&gt;&lt;/dates&gt;&lt;isbn&gt;1077-5587&lt;/isbn&gt;&lt;urls&gt;&lt;related-urls&gt;&lt;url&gt;http://www.ncbi.nlm.nih.gov/pmc/articles/PMC4631674/pdf/nihms702015.pdf&lt;/url&gt;&lt;/related-urls&gt;&lt;/urls&gt;&lt;/record&gt;&lt;/Cite&gt;&lt;/EndNote&gt;</w:instrText>
      </w:r>
      <w:r w:rsidR="003A25BC" w:rsidRPr="0047724C">
        <w:rPr>
          <w:lang w:val="en-US"/>
        </w:rPr>
        <w:fldChar w:fldCharType="separate"/>
      </w:r>
      <w:r w:rsidR="0047038F" w:rsidRPr="0047724C">
        <w:rPr>
          <w:noProof/>
          <w:vertAlign w:val="superscript"/>
          <w:lang w:val="en-US"/>
        </w:rPr>
        <w:t>11</w:t>
      </w:r>
      <w:r w:rsidR="003A25BC" w:rsidRPr="0047724C">
        <w:rPr>
          <w:lang w:val="en-US"/>
        </w:rPr>
        <w:fldChar w:fldCharType="end"/>
      </w:r>
      <w:r w:rsidR="00A6306D" w:rsidRPr="0047724C">
        <w:rPr>
          <w:lang w:val="en-US"/>
        </w:rPr>
        <w:t xml:space="preserve">  and increased risk of falls  and other adverse events.</w:t>
      </w:r>
      <w:r w:rsidR="005352FE" w:rsidRPr="0047724C">
        <w:rPr>
          <w:lang w:val="en-US"/>
        </w:rPr>
        <w:fldChar w:fldCharType="begin"/>
      </w:r>
      <w:r w:rsidR="0047038F" w:rsidRPr="0047724C">
        <w:rPr>
          <w:lang w:val="en-US"/>
        </w:rPr>
        <w:instrText xml:space="preserve"> ADDIN EN.CITE &lt;EndNote&gt;&lt;Cite&gt;&lt;Author&gt;Kalisch&lt;/Author&gt;&lt;Year&gt;2013&lt;/Year&gt;&lt;RecNum&gt;265&lt;/RecNum&gt;&lt;DisplayText&gt;&lt;style face="superscript"&gt;12&lt;/style&gt;&lt;/DisplayText&gt;&lt;record&gt;&lt;rec-number&gt;265&lt;/rec-number&gt;&lt;foreign-keys&gt;&lt;key app="EN" db-id="apwx052svx0wfmewrfpvptvidw9svrxvzvsz" timestamp="1477579737"&gt;265&lt;/key&gt;&lt;/foreign-keys&gt;&lt;ref-type name="Journal Article"&gt;17&lt;/ref-type&gt;&lt;contributors&gt;&lt;authors&gt;&lt;author&gt;Kalisch, Beatrice J&lt;/author&gt;&lt;author&gt;Xie, Boqin&lt;/author&gt;&lt;author&gt;Dabney, Beverly Waller&lt;/author&gt;&lt;/authors&gt;&lt;/contributors&gt;&lt;titles&gt;&lt;title&gt;Patient-reported missed nursing care correlated with adverse events&lt;/title&gt;&lt;secondary-title&gt;American Journal of Medical Quality&lt;/secondary-title&gt;&lt;/titles&gt;&lt;periodical&gt;&lt;full-title&gt;American Journal of Medical Quality&lt;/full-title&gt;&lt;/periodical&gt;&lt;pages&gt;1062860613501715&lt;/pages&gt;&lt;dates&gt;&lt;year&gt;2013&lt;/year&gt;&lt;/dates&gt;&lt;isbn&gt;1062-8606&lt;/isbn&gt;&lt;urls&gt;&lt;/urls&gt;&lt;/record&gt;&lt;/Cite&gt;&lt;/EndNote&gt;</w:instrText>
      </w:r>
      <w:r w:rsidR="005352FE" w:rsidRPr="0047724C">
        <w:rPr>
          <w:lang w:val="en-US"/>
        </w:rPr>
        <w:fldChar w:fldCharType="separate"/>
      </w:r>
      <w:r w:rsidR="0047038F" w:rsidRPr="0047724C">
        <w:rPr>
          <w:noProof/>
          <w:vertAlign w:val="superscript"/>
          <w:lang w:val="en-US"/>
        </w:rPr>
        <w:t>12</w:t>
      </w:r>
      <w:r w:rsidR="005352FE" w:rsidRPr="0047724C">
        <w:rPr>
          <w:lang w:val="en-US"/>
        </w:rPr>
        <w:fldChar w:fldCharType="end"/>
      </w:r>
      <w:r w:rsidR="00A6306D" w:rsidRPr="0047724C">
        <w:rPr>
          <w:lang w:val="en-US"/>
        </w:rPr>
        <w:t xml:space="preserve"> </w:t>
      </w:r>
      <w:r w:rsidR="00F6429E" w:rsidRPr="0047724C">
        <w:rPr>
          <w:lang w:val="en-US"/>
        </w:rPr>
        <w:t>Missed care</w:t>
      </w:r>
      <w:r w:rsidR="005E494E" w:rsidRPr="0047724C">
        <w:rPr>
          <w:lang w:val="en-US"/>
        </w:rPr>
        <w:t xml:space="preserve"> is</w:t>
      </w:r>
      <w:r w:rsidR="001B191C" w:rsidRPr="0047724C">
        <w:rPr>
          <w:lang w:val="en-US"/>
        </w:rPr>
        <w:t xml:space="preserve"> </w:t>
      </w:r>
      <w:r w:rsidR="00066A5D" w:rsidRPr="0047724C">
        <w:rPr>
          <w:lang w:val="en-US"/>
        </w:rPr>
        <w:t xml:space="preserve">thus </w:t>
      </w:r>
      <w:r w:rsidR="001B191C" w:rsidRPr="0047724C">
        <w:rPr>
          <w:lang w:val="en-US"/>
        </w:rPr>
        <w:t xml:space="preserve">both </w:t>
      </w:r>
      <w:r w:rsidR="00066A5D" w:rsidRPr="0047724C">
        <w:rPr>
          <w:lang w:val="en-US"/>
        </w:rPr>
        <w:t>an outcome of</w:t>
      </w:r>
      <w:r w:rsidR="002F0DCB" w:rsidRPr="0047724C">
        <w:rPr>
          <w:lang w:val="en-US"/>
        </w:rPr>
        <w:t xml:space="preserve"> low</w:t>
      </w:r>
      <w:r w:rsidR="00066A5D" w:rsidRPr="0047724C">
        <w:rPr>
          <w:lang w:val="en-US"/>
        </w:rPr>
        <w:t xml:space="preserve"> nurse staffing as well as a </w:t>
      </w:r>
      <w:r w:rsidR="002F0DCB" w:rsidRPr="0047724C">
        <w:rPr>
          <w:lang w:val="en-US"/>
        </w:rPr>
        <w:t xml:space="preserve">potential </w:t>
      </w:r>
      <w:r w:rsidR="00066A5D" w:rsidRPr="0047724C">
        <w:rPr>
          <w:lang w:val="en-US"/>
        </w:rPr>
        <w:t>predictor of patient</w:t>
      </w:r>
      <w:r w:rsidR="003A25BC" w:rsidRPr="0047724C">
        <w:rPr>
          <w:lang w:val="en-US"/>
        </w:rPr>
        <w:t xml:space="preserve"> experience and outcomes</w:t>
      </w:r>
      <w:r w:rsidR="000E4D39" w:rsidRPr="0047724C">
        <w:rPr>
          <w:lang w:val="en-US"/>
        </w:rPr>
        <w:t>; it</w:t>
      </w:r>
      <w:r w:rsidR="004C6E8F" w:rsidRPr="0047724C">
        <w:rPr>
          <w:lang w:val="en-US"/>
        </w:rPr>
        <w:t xml:space="preserve"> may be a key m</w:t>
      </w:r>
      <w:r w:rsidR="005E494E" w:rsidRPr="0047724C">
        <w:rPr>
          <w:lang w:val="en-US"/>
        </w:rPr>
        <w:t>echanism</w:t>
      </w:r>
      <w:r w:rsidR="00DE0473" w:rsidRPr="0047724C">
        <w:rPr>
          <w:lang w:val="en-US"/>
        </w:rPr>
        <w:t xml:space="preserve"> </w:t>
      </w:r>
      <w:r w:rsidR="003A25BC" w:rsidRPr="0047724C">
        <w:rPr>
          <w:lang w:val="en-US"/>
        </w:rPr>
        <w:t xml:space="preserve">through which </w:t>
      </w:r>
      <w:r w:rsidR="00066A5D" w:rsidRPr="0047724C">
        <w:rPr>
          <w:lang w:val="en-US"/>
        </w:rPr>
        <w:t>nurse staffing</w:t>
      </w:r>
      <w:r w:rsidR="00DE0473" w:rsidRPr="0047724C">
        <w:rPr>
          <w:lang w:val="en-US"/>
        </w:rPr>
        <w:t xml:space="preserve"> </w:t>
      </w:r>
      <w:r w:rsidR="003A25BC" w:rsidRPr="0047724C">
        <w:rPr>
          <w:lang w:val="en-US"/>
        </w:rPr>
        <w:t xml:space="preserve">has an effect on </w:t>
      </w:r>
      <w:r w:rsidR="00CC239E" w:rsidRPr="0047724C">
        <w:rPr>
          <w:lang w:val="en-US"/>
        </w:rPr>
        <w:t>patient outcome</w:t>
      </w:r>
      <w:r w:rsidR="006567BE" w:rsidRPr="0047724C">
        <w:rPr>
          <w:lang w:val="en-US"/>
        </w:rPr>
        <w:t>s.</w:t>
      </w:r>
      <w:r w:rsidR="00A6306D" w:rsidRPr="0047724C">
        <w:rPr>
          <w:lang w:val="en-US"/>
        </w:rPr>
        <w:fldChar w:fldCharType="begin"/>
      </w:r>
      <w:r w:rsidR="00A52D07" w:rsidRPr="0047724C">
        <w:rPr>
          <w:lang w:val="en-US"/>
        </w:rPr>
        <w:instrText xml:space="preserve"> ADDIN EN.CITE &lt;EndNote&gt;&lt;Cite&gt;&lt;Author&gt;Needleman&lt;/Author&gt;&lt;Year&gt;2016&lt;/Year&gt;&lt;RecNum&gt;202&lt;/RecNum&gt;&lt;DisplayText&gt;&lt;style face="superscript"&gt;13&lt;/style&gt;&lt;/DisplayText&gt;&lt;record&gt;&lt;rec-number&gt;202&lt;/rec-number&gt;&lt;foreign-keys&gt;&lt;key app="EN" db-id="apwx052svx0wfmewrfpvptvidw9svrxvzvsz" timestamp="1475157642"&gt;202&lt;/key&gt;&lt;/foreign-keys&gt;&lt;ref-type name="Journal Article"&gt;17&lt;/ref-type&gt;&lt;contributors&gt;&lt;authors&gt;&lt;author&gt;Needleman, J&lt;/author&gt;&lt;/authors&gt;&lt;/contributors&gt;&lt;titles&gt;&lt;title&gt;The Economic Case for Fundamental Nursing Care&lt;/title&gt;&lt;secondary-title&gt;Nursing Leadership (Toronto, Ont.)&lt;/secondary-title&gt;&lt;/titles&gt;&lt;periodical&gt;&lt;full-title&gt;Nursing leadership (Toronto, Ont.)&lt;/full-title&gt;&lt;/periodical&gt;&lt;pages&gt;26&lt;/pages&gt;&lt;volume&gt;29&lt;/volume&gt;&lt;number&gt;1&lt;/number&gt;&lt;dates&gt;&lt;year&gt;2016&lt;/year&gt;&lt;/dates&gt;&lt;isbn&gt;1910-622X&lt;/isbn&gt;&lt;urls&gt;&lt;/urls&gt;&lt;/record&gt;&lt;/Cite&gt;&lt;/EndNote&gt;</w:instrText>
      </w:r>
      <w:r w:rsidR="00A6306D" w:rsidRPr="0047724C">
        <w:rPr>
          <w:lang w:val="en-US"/>
        </w:rPr>
        <w:fldChar w:fldCharType="separate"/>
      </w:r>
      <w:r w:rsidR="0047038F" w:rsidRPr="0047724C">
        <w:rPr>
          <w:noProof/>
          <w:vertAlign w:val="superscript"/>
          <w:lang w:val="en-US"/>
        </w:rPr>
        <w:t>13</w:t>
      </w:r>
      <w:r w:rsidR="00A6306D" w:rsidRPr="0047724C">
        <w:rPr>
          <w:lang w:val="en-US"/>
        </w:rPr>
        <w:fldChar w:fldCharType="end"/>
      </w:r>
      <w:r w:rsidR="005E494E" w:rsidRPr="0047724C">
        <w:rPr>
          <w:lang w:val="en-US"/>
        </w:rPr>
        <w:t xml:space="preserve"> </w:t>
      </w:r>
      <w:r w:rsidR="00545C38" w:rsidRPr="0047724C">
        <w:rPr>
          <w:lang w:val="en-US"/>
        </w:rPr>
        <w:t xml:space="preserve">However, this hypothesis that </w:t>
      </w:r>
      <w:r w:rsidR="00F6429E" w:rsidRPr="0047724C">
        <w:rPr>
          <w:lang w:val="en-US"/>
        </w:rPr>
        <w:t>missed care</w:t>
      </w:r>
      <w:r w:rsidR="00545C38" w:rsidRPr="0047724C">
        <w:rPr>
          <w:lang w:val="en-US"/>
        </w:rPr>
        <w:t xml:space="preserve"> </w:t>
      </w:r>
      <w:r w:rsidR="00406616" w:rsidRPr="0047724C">
        <w:rPr>
          <w:lang w:val="en-US"/>
        </w:rPr>
        <w:t xml:space="preserve">explains </w:t>
      </w:r>
      <w:r w:rsidR="00545C38" w:rsidRPr="0047724C">
        <w:rPr>
          <w:lang w:val="en-US"/>
        </w:rPr>
        <w:t xml:space="preserve">the observed relationship between staffing and </w:t>
      </w:r>
      <w:r w:rsidR="00A6306D" w:rsidRPr="0047724C">
        <w:rPr>
          <w:lang w:val="en-US"/>
        </w:rPr>
        <w:t xml:space="preserve">mortality </w:t>
      </w:r>
      <w:r w:rsidR="00545C38" w:rsidRPr="0047724C">
        <w:rPr>
          <w:lang w:val="en-US"/>
        </w:rPr>
        <w:t>has remained largely untested</w:t>
      </w:r>
      <w:r w:rsidR="003A25BC" w:rsidRPr="0047724C">
        <w:rPr>
          <w:lang w:val="en-US"/>
        </w:rPr>
        <w:t>,</w:t>
      </w:r>
      <w:r w:rsidR="00545C38" w:rsidRPr="0047724C">
        <w:rPr>
          <w:lang w:val="en-US"/>
        </w:rPr>
        <w:t xml:space="preserve"> with few analyses directly assessing it by studying both </w:t>
      </w:r>
      <w:r w:rsidR="000C3EFE" w:rsidRPr="0047724C">
        <w:rPr>
          <w:lang w:val="en-US"/>
        </w:rPr>
        <w:t xml:space="preserve">relationships </w:t>
      </w:r>
      <w:r w:rsidR="007C6E83" w:rsidRPr="0047724C">
        <w:rPr>
          <w:lang w:val="en-US"/>
        </w:rPr>
        <w:t>simultaneously</w:t>
      </w:r>
      <w:r w:rsidR="00545C38" w:rsidRPr="0047724C">
        <w:rPr>
          <w:lang w:val="en-US"/>
        </w:rPr>
        <w:t>. A recent study</w:t>
      </w:r>
      <w:r w:rsidR="005E494E" w:rsidRPr="0047724C">
        <w:rPr>
          <w:lang w:val="en-US"/>
        </w:rPr>
        <w:t xml:space="preserve"> </w:t>
      </w:r>
      <w:r w:rsidR="000728D9" w:rsidRPr="0047724C">
        <w:rPr>
          <w:lang w:val="en-US"/>
        </w:rPr>
        <w:t xml:space="preserve">has </w:t>
      </w:r>
      <w:r w:rsidR="0084794E" w:rsidRPr="0047724C">
        <w:rPr>
          <w:lang w:val="en-US"/>
        </w:rPr>
        <w:t xml:space="preserve">confirmed </w:t>
      </w:r>
      <w:r w:rsidR="00F6429E" w:rsidRPr="0047724C">
        <w:rPr>
          <w:lang w:val="en-US"/>
        </w:rPr>
        <w:t>missed care</w:t>
      </w:r>
      <w:r w:rsidR="00545C38" w:rsidRPr="0047724C">
        <w:rPr>
          <w:lang w:val="en-US"/>
        </w:rPr>
        <w:t xml:space="preserve"> as a mediator </w:t>
      </w:r>
      <w:r w:rsidR="005E494E" w:rsidRPr="0047724C">
        <w:rPr>
          <w:lang w:val="en-US"/>
        </w:rPr>
        <w:t xml:space="preserve">for </w:t>
      </w:r>
      <w:r w:rsidR="00212EF7" w:rsidRPr="0047724C">
        <w:rPr>
          <w:lang w:val="en-US"/>
        </w:rPr>
        <w:t xml:space="preserve">the association between nurse staffing and </w:t>
      </w:r>
      <w:r w:rsidR="00FD37D6" w:rsidRPr="0047724C">
        <w:rPr>
          <w:rFonts w:cs="TimesNewRomanPSMT"/>
          <w:lang w:val="en-US"/>
        </w:rPr>
        <w:t>patient</w:t>
      </w:r>
      <w:r w:rsidR="008C61B5" w:rsidRPr="0047724C">
        <w:rPr>
          <w:rFonts w:cs="TimesNewRomanPSMT"/>
          <w:lang w:val="en-US"/>
        </w:rPr>
        <w:t>-</w:t>
      </w:r>
      <w:r w:rsidR="00FD37D6" w:rsidRPr="0047724C">
        <w:rPr>
          <w:rFonts w:cs="TimesNewRomanPSMT"/>
          <w:lang w:val="en-US"/>
        </w:rPr>
        <w:t>reported experienc</w:t>
      </w:r>
      <w:r w:rsidR="001F5BB2" w:rsidRPr="0047724C">
        <w:rPr>
          <w:rFonts w:cs="TimesNewRomanPSMT"/>
          <w:lang w:val="en-US"/>
        </w:rPr>
        <w:t>e.</w:t>
      </w:r>
      <w:r w:rsidR="003A25BC" w:rsidRPr="0047724C">
        <w:rPr>
          <w:rFonts w:cs="TimesNewRomanPSMT"/>
          <w:lang w:val="en-US"/>
        </w:rPr>
        <w:fldChar w:fldCharType="begin"/>
      </w:r>
      <w:r w:rsidR="0047038F" w:rsidRPr="0047724C">
        <w:rPr>
          <w:rFonts w:cs="TimesNewRomanPSMT"/>
          <w:lang w:val="en-US"/>
        </w:rPr>
        <w:instrText xml:space="preserve"> ADDIN EN.CITE &lt;EndNote&gt;&lt;Cite&gt;&lt;Author&gt;Bruyneel&lt;/Author&gt;&lt;Year&gt;2015&lt;/Year&gt;&lt;RecNum&gt;134&lt;/RecNum&gt;&lt;DisplayText&gt;&lt;style face="superscript"&gt;11&lt;/style&gt;&lt;/DisplayText&gt;&lt;record&gt;&lt;rec-number&gt;134&lt;/rec-number&gt;&lt;foreign-keys&gt;&lt;key app="EN" db-id="apwx052svx0wfmewrfpvptvidw9svrxvzvsz" timestamp="0"&gt;134&lt;/key&gt;&lt;/foreign-keys&gt;&lt;ref-type name="Journal Article"&gt;17&lt;/ref-type&gt;&lt;contributors&gt;&lt;authors&gt;&lt;author&gt;Bruyneel, Luk&lt;/author&gt;&lt;author&gt;Li, Baoyue&lt;/author&gt;&lt;author&gt;Ausserhofer, Dietmar&lt;/author&gt;&lt;author&gt;Lesaffre, Emmanuel&lt;/author&gt;&lt;author&gt;Dumitrescu, Irina&lt;/author&gt;&lt;author&gt;Smith, Herbert L&lt;/author&gt;&lt;author&gt;Sloane, Douglas M&lt;/author&gt;&lt;author&gt;Aiken, Linda H&lt;/author&gt;&lt;author&gt;Sermeus, Walter&lt;/author&gt;&lt;/authors&gt;&lt;/contributors&gt;&lt;titles&gt;&lt;title&gt;Organization of hospital nursing, provision of nursing care, and patient experiences with care in Europe&lt;/title&gt;&lt;secondary-title&gt;Medical Care Research and Review&lt;/secondary-title&gt;&lt;/titles&gt;&lt;pages&gt;643-664&lt;/pages&gt;&lt;volume&gt;72&lt;/volume&gt;&lt;number&gt;6&lt;/number&gt;&lt;dates&gt;&lt;year&gt;2015&lt;/year&gt;&lt;/dates&gt;&lt;isbn&gt;1077-5587&lt;/isbn&gt;&lt;urls&gt;&lt;related-urls&gt;&lt;url&gt;http://www.ncbi.nlm.nih.gov/pmc/articles/PMC4631674/pdf/nihms702015.pdf&lt;/url&gt;&lt;/related-urls&gt;&lt;/urls&gt;&lt;/record&gt;&lt;/Cite&gt;&lt;/EndNote&gt;</w:instrText>
      </w:r>
      <w:r w:rsidR="003A25BC" w:rsidRPr="0047724C">
        <w:rPr>
          <w:rFonts w:cs="TimesNewRomanPSMT"/>
          <w:lang w:val="en-US"/>
        </w:rPr>
        <w:fldChar w:fldCharType="separate"/>
      </w:r>
      <w:r w:rsidR="0047038F" w:rsidRPr="0047724C">
        <w:rPr>
          <w:rFonts w:cs="TimesNewRomanPSMT"/>
          <w:noProof/>
          <w:vertAlign w:val="superscript"/>
          <w:lang w:val="en-US"/>
        </w:rPr>
        <w:t>11</w:t>
      </w:r>
      <w:r w:rsidR="003A25BC" w:rsidRPr="0047724C">
        <w:rPr>
          <w:rFonts w:cs="TimesNewRomanPSMT"/>
          <w:lang w:val="en-US"/>
        </w:rPr>
        <w:fldChar w:fldCharType="end"/>
      </w:r>
    </w:p>
    <w:p w14:paraId="2E6DE29D" w14:textId="18E4E657" w:rsidR="00803553" w:rsidRPr="0047724C" w:rsidRDefault="00167DE7" w:rsidP="008931E7">
      <w:pPr>
        <w:ind w:firstLine="720"/>
        <w:rPr>
          <w:lang w:val="en-US"/>
        </w:rPr>
      </w:pPr>
      <w:r w:rsidRPr="0047724C">
        <w:rPr>
          <w:rFonts w:cs="TimesNewRomanPSMT"/>
          <w:lang w:val="en-US"/>
        </w:rPr>
        <w:t xml:space="preserve">Establishing </w:t>
      </w:r>
      <w:r w:rsidR="00803553" w:rsidRPr="0047724C">
        <w:rPr>
          <w:rFonts w:cs="TimesNewRomanPSMT"/>
          <w:lang w:val="en-US"/>
        </w:rPr>
        <w:t xml:space="preserve">whether </w:t>
      </w:r>
      <w:r w:rsidR="00F6429E" w:rsidRPr="0047724C">
        <w:rPr>
          <w:rFonts w:cs="TimesNewRomanPSMT"/>
          <w:lang w:val="en-US"/>
        </w:rPr>
        <w:t>missed care</w:t>
      </w:r>
      <w:r w:rsidRPr="0047724C">
        <w:rPr>
          <w:rFonts w:cs="TimesNewRomanPSMT"/>
          <w:lang w:val="en-US"/>
        </w:rPr>
        <w:t xml:space="preserve"> increases the risk of patient deaths following surgery will </w:t>
      </w:r>
      <w:r w:rsidR="0090258B" w:rsidRPr="0047724C">
        <w:rPr>
          <w:rFonts w:cs="TimesNewRomanPSMT"/>
          <w:lang w:val="en-US"/>
        </w:rPr>
        <w:t xml:space="preserve">clearly </w:t>
      </w:r>
      <w:r w:rsidRPr="0047724C">
        <w:rPr>
          <w:rFonts w:cs="TimesNewRomanPSMT"/>
          <w:lang w:val="en-US"/>
        </w:rPr>
        <w:t xml:space="preserve">have </w:t>
      </w:r>
      <w:r w:rsidR="00803553" w:rsidRPr="0047724C">
        <w:rPr>
          <w:rFonts w:cs="TimesNewRomanPSMT"/>
          <w:lang w:val="en-US"/>
        </w:rPr>
        <w:t>import</w:t>
      </w:r>
      <w:r w:rsidRPr="0047724C">
        <w:rPr>
          <w:rFonts w:cs="TimesNewRomanPSMT"/>
          <w:lang w:val="en-US"/>
        </w:rPr>
        <w:t>ant patient safety implications.</w:t>
      </w:r>
      <w:r w:rsidR="0090258B" w:rsidRPr="0047724C">
        <w:rPr>
          <w:rFonts w:cs="TimesNewRomanPSMT"/>
          <w:lang w:val="en-US"/>
        </w:rPr>
        <w:t xml:space="preserve"> </w:t>
      </w:r>
      <w:r w:rsidRPr="0047724C">
        <w:rPr>
          <w:rFonts w:cs="TimesNewRomanPSMT"/>
          <w:lang w:val="en-US"/>
        </w:rPr>
        <w:t xml:space="preserve"> </w:t>
      </w:r>
      <w:r w:rsidR="0090258B" w:rsidRPr="0047724C">
        <w:t>I</w:t>
      </w:r>
      <w:r w:rsidR="0090258B" w:rsidRPr="0047724C">
        <w:rPr>
          <w:rFonts w:cs="TimesNewRomanPSMT"/>
        </w:rPr>
        <w:t xml:space="preserve">f it is established as a mediator it might be that reports of </w:t>
      </w:r>
      <w:r w:rsidR="00F6429E" w:rsidRPr="0047724C">
        <w:rPr>
          <w:rFonts w:cs="TimesNewRomanPSMT"/>
        </w:rPr>
        <w:t>missed care</w:t>
      </w:r>
      <w:r w:rsidR="0090258B" w:rsidRPr="0047724C">
        <w:rPr>
          <w:rFonts w:cs="TimesNewRomanPSMT"/>
        </w:rPr>
        <w:t xml:space="preserve"> could provide a leading indicator of nursing related safety. And i</w:t>
      </w:r>
      <w:r w:rsidR="00803553" w:rsidRPr="0047724C">
        <w:rPr>
          <w:rFonts w:cs="TimesNewRomanPSMT"/>
          <w:lang w:val="en-US"/>
        </w:rPr>
        <w:t xml:space="preserve">f </w:t>
      </w:r>
      <w:r w:rsidR="00F6429E" w:rsidRPr="0047724C">
        <w:rPr>
          <w:rFonts w:cs="TimesNewRomanPSMT"/>
          <w:lang w:val="en-US"/>
        </w:rPr>
        <w:t>missed care</w:t>
      </w:r>
      <w:r w:rsidR="00803553" w:rsidRPr="0047724C">
        <w:rPr>
          <w:rFonts w:cs="TimesNewRomanPSMT"/>
          <w:lang w:val="en-US"/>
        </w:rPr>
        <w:t xml:space="preserve"> not only relates to </w:t>
      </w:r>
      <w:r w:rsidR="006051BF" w:rsidRPr="0047724C">
        <w:rPr>
          <w:rFonts w:cs="TimesNewRomanPSMT"/>
          <w:lang w:val="en-US"/>
        </w:rPr>
        <w:t xml:space="preserve">risk of death following surgery, but partly explains </w:t>
      </w:r>
      <w:r w:rsidR="00803553" w:rsidRPr="0047724C">
        <w:rPr>
          <w:rFonts w:cs="TimesNewRomanPSMT"/>
          <w:lang w:val="en-US"/>
        </w:rPr>
        <w:t xml:space="preserve">the </w:t>
      </w:r>
      <w:r w:rsidRPr="0047724C">
        <w:rPr>
          <w:rFonts w:cs="TimesNewRomanPSMT"/>
          <w:lang w:val="en-US"/>
        </w:rPr>
        <w:t>relationship</w:t>
      </w:r>
      <w:r w:rsidR="00803553" w:rsidRPr="0047724C">
        <w:rPr>
          <w:rFonts w:cs="TimesNewRomanPSMT"/>
          <w:lang w:val="en-US"/>
        </w:rPr>
        <w:t xml:space="preserve"> between staffing and mor</w:t>
      </w:r>
      <w:r w:rsidR="00406616" w:rsidRPr="0047724C">
        <w:rPr>
          <w:rFonts w:cs="TimesNewRomanPSMT"/>
          <w:lang w:val="en-US"/>
        </w:rPr>
        <w:t>t</w:t>
      </w:r>
      <w:r w:rsidR="00803553" w:rsidRPr="0047724C">
        <w:rPr>
          <w:rFonts w:cs="TimesNewRomanPSMT"/>
          <w:lang w:val="en-US"/>
        </w:rPr>
        <w:t xml:space="preserve">ality, </w:t>
      </w:r>
      <w:r w:rsidRPr="0047724C">
        <w:rPr>
          <w:rFonts w:cs="TimesNewRomanPSMT"/>
          <w:lang w:val="en-US"/>
        </w:rPr>
        <w:t xml:space="preserve">it would also </w:t>
      </w:r>
      <w:r w:rsidR="006051BF" w:rsidRPr="0047724C">
        <w:rPr>
          <w:rFonts w:cs="TimesNewRomanPSMT"/>
          <w:lang w:val="en-US"/>
        </w:rPr>
        <w:t xml:space="preserve">support the existence of </w:t>
      </w:r>
      <w:r w:rsidR="00ED33FC" w:rsidRPr="0047724C">
        <w:rPr>
          <w:rFonts w:cs="TimesNewRomanPSMT"/>
          <w:lang w:val="en-US"/>
        </w:rPr>
        <w:t xml:space="preserve">a </w:t>
      </w:r>
      <w:r w:rsidR="00545C38" w:rsidRPr="0047724C">
        <w:rPr>
          <w:rFonts w:cs="TimesNewRomanPSMT"/>
          <w:lang w:val="en-US"/>
        </w:rPr>
        <w:t xml:space="preserve">causal </w:t>
      </w:r>
      <w:r w:rsidR="00ED33FC" w:rsidRPr="0047724C">
        <w:rPr>
          <w:rFonts w:cs="TimesNewRomanPSMT"/>
          <w:lang w:val="en-US"/>
        </w:rPr>
        <w:t xml:space="preserve">relationship </w:t>
      </w:r>
      <w:r w:rsidR="00545C38" w:rsidRPr="0047724C">
        <w:rPr>
          <w:rFonts w:cs="TimesNewRomanPSMT"/>
          <w:lang w:val="en-US"/>
        </w:rPr>
        <w:t xml:space="preserve">between </w:t>
      </w:r>
      <w:r w:rsidR="000728D9" w:rsidRPr="0047724C">
        <w:rPr>
          <w:rFonts w:cs="TimesNewRomanPSMT"/>
          <w:lang w:val="en-US"/>
        </w:rPr>
        <w:t xml:space="preserve">nurse </w:t>
      </w:r>
      <w:r w:rsidR="00545C38" w:rsidRPr="0047724C">
        <w:rPr>
          <w:rFonts w:cs="TimesNewRomanPSMT"/>
          <w:lang w:val="en-US"/>
        </w:rPr>
        <w:t>staffing and outcomes</w:t>
      </w:r>
      <w:r w:rsidR="006051BF" w:rsidRPr="0047724C">
        <w:rPr>
          <w:rFonts w:cs="TimesNewRomanPSMT"/>
          <w:lang w:val="en-US"/>
        </w:rPr>
        <w:t xml:space="preserve"> - </w:t>
      </w:r>
      <w:r w:rsidR="000728D9" w:rsidRPr="0047724C">
        <w:rPr>
          <w:rFonts w:cs="TimesNewRomanPSMT"/>
          <w:lang w:val="en-US"/>
        </w:rPr>
        <w:t xml:space="preserve">an interpretation </w:t>
      </w:r>
      <w:r w:rsidR="00ED33FC" w:rsidRPr="0047724C">
        <w:rPr>
          <w:rFonts w:cs="TimesNewRomanPSMT"/>
          <w:lang w:val="en-US"/>
        </w:rPr>
        <w:t xml:space="preserve">of the relationship </w:t>
      </w:r>
      <w:r w:rsidR="000728D9" w:rsidRPr="0047724C">
        <w:rPr>
          <w:rFonts w:cs="TimesNewRomanPSMT"/>
          <w:lang w:val="en-US"/>
        </w:rPr>
        <w:t xml:space="preserve">that </w:t>
      </w:r>
      <w:r w:rsidRPr="0047724C">
        <w:rPr>
          <w:rFonts w:cs="TimesNewRomanPSMT"/>
          <w:lang w:val="en-US"/>
        </w:rPr>
        <w:t>has</w:t>
      </w:r>
      <w:r w:rsidR="0090258B" w:rsidRPr="0047724C">
        <w:rPr>
          <w:rFonts w:cs="TimesNewRomanPSMT"/>
          <w:lang w:val="en-US"/>
        </w:rPr>
        <w:t xml:space="preserve"> hitherto</w:t>
      </w:r>
      <w:r w:rsidRPr="0047724C">
        <w:rPr>
          <w:rFonts w:cs="TimesNewRomanPSMT"/>
          <w:lang w:val="en-US"/>
        </w:rPr>
        <w:t xml:space="preserve"> </w:t>
      </w:r>
      <w:r w:rsidR="0090258B" w:rsidRPr="0047724C">
        <w:rPr>
          <w:rFonts w:cs="TimesNewRomanPSMT"/>
          <w:lang w:val="en-US"/>
        </w:rPr>
        <w:t xml:space="preserve">been </w:t>
      </w:r>
      <w:r w:rsidR="00545C38" w:rsidRPr="0047724C">
        <w:rPr>
          <w:rFonts w:cs="TimesNewRomanPSMT"/>
          <w:lang w:val="en-US"/>
        </w:rPr>
        <w:t>conteste</w:t>
      </w:r>
      <w:r w:rsidR="001F5BB2" w:rsidRPr="0047724C">
        <w:rPr>
          <w:rFonts w:cs="TimesNewRomanPSMT"/>
          <w:lang w:val="en-US"/>
        </w:rPr>
        <w:t>d.</w:t>
      </w:r>
      <w:r w:rsidR="003A25BC" w:rsidRPr="0047724C">
        <w:rPr>
          <w:rFonts w:cs="TimesNewRomanPSMT"/>
          <w:lang w:val="en-US"/>
        </w:rPr>
        <w:fldChar w:fldCharType="begin"/>
      </w:r>
      <w:r w:rsidR="000E3334" w:rsidRPr="0047724C">
        <w:rPr>
          <w:rFonts w:cs="TimesNewRomanPSMT"/>
          <w:lang w:val="en-US"/>
        </w:rPr>
        <w:instrText xml:space="preserve"> ADDIN EN.CITE &lt;EndNote&gt;&lt;Cite&gt;&lt;Author&gt;Griffiths&lt;/Author&gt;&lt;Year&gt;2016&lt;/Year&gt;&lt;RecNum&gt;176&lt;/RecNum&gt;&lt;DisplayText&gt;&lt;style face="superscript"&gt;14&lt;/style&gt;&lt;/DisplayText&gt;&lt;record&gt;&lt;rec-number&gt;176&lt;/rec-number&gt;&lt;foreign-keys&gt;&lt;key app="EN" db-id="apwx052svx0wfmewrfpvptvidw9svrxvzvsz" timestamp="1467386828"&gt;176&lt;/key&gt;&lt;/foreign-keys&gt;&lt;ref-type name="Journal Article"&gt;17&lt;/ref-type&gt;&lt;contributors&gt;&lt;authors&gt;&lt;author&gt;Griffiths, Peter&lt;/author&gt;&lt;author&gt;Ball, Jane&lt;/author&gt;&lt;author&gt;Drennan, Jonathan&lt;/author&gt;&lt;author&gt;Dall’Ora, Chiara&lt;/author&gt;&lt;author&gt;Jones, Jeremy&lt;/author&gt;&lt;author&gt;Maruotti, Antonello&lt;/author&gt;&lt;author&gt;Pope, Catherine&lt;/author&gt;&lt;author&gt;Saucedo, Alejandra Recio&lt;/author&gt;&lt;author&gt;Simon, Michael&lt;/author&gt;&lt;/authors&gt;&lt;/contributors&gt;&lt;titles&gt;&lt;title&gt;Nurse staffing and patient outcomes: Strengths and limitations of the evidence to inform policy and practice. A review and discussion paper based on evidence reviewed for the National Institute for Health and Care Excellence Safe Staffing guideline development&lt;/title&gt;&lt;secondary-title&gt;International journal of nursing studies&lt;/secondary-title&gt;&lt;/titles&gt;&lt;periodical&gt;&lt;full-title&gt;International Journal of Nursing Studies&lt;/full-title&gt;&lt;/periodical&gt;&lt;dates&gt;&lt;year&gt;2016&lt;/year&gt;&lt;/dates&gt;&lt;isbn&gt;0020-7489&lt;/isbn&gt;&lt;urls&gt;&lt;/urls&gt;&lt;/record&gt;&lt;/Cite&gt;&lt;/EndNote&gt;</w:instrText>
      </w:r>
      <w:r w:rsidR="003A25BC" w:rsidRPr="0047724C">
        <w:rPr>
          <w:rFonts w:cs="TimesNewRomanPSMT"/>
          <w:lang w:val="en-US"/>
        </w:rPr>
        <w:fldChar w:fldCharType="separate"/>
      </w:r>
      <w:r w:rsidR="000E3334" w:rsidRPr="0047724C">
        <w:rPr>
          <w:rFonts w:cs="TimesNewRomanPSMT"/>
          <w:noProof/>
          <w:vertAlign w:val="superscript"/>
          <w:lang w:val="en-US"/>
        </w:rPr>
        <w:t>14</w:t>
      </w:r>
      <w:r w:rsidR="003A25BC" w:rsidRPr="0047724C">
        <w:rPr>
          <w:rFonts w:cs="TimesNewRomanPSMT"/>
          <w:lang w:val="en-US"/>
        </w:rPr>
        <w:fldChar w:fldCharType="end"/>
      </w:r>
      <w:r w:rsidR="000C3EFE" w:rsidRPr="0047724C">
        <w:rPr>
          <w:rFonts w:cs="TimesNewRomanPSMT"/>
          <w:lang w:val="en-US"/>
        </w:rPr>
        <w:t xml:space="preserve"> </w:t>
      </w:r>
    </w:p>
    <w:p w14:paraId="592B4A3D" w14:textId="77777777" w:rsidR="001F0511" w:rsidRPr="0047724C" w:rsidRDefault="001F0511" w:rsidP="00E6329B">
      <w:pPr>
        <w:autoSpaceDE w:val="0"/>
        <w:autoSpaceDN w:val="0"/>
        <w:adjustRightInd w:val="0"/>
        <w:spacing w:after="0"/>
        <w:rPr>
          <w:rFonts w:cs="Shaker2Lancet-Bold"/>
          <w:b/>
          <w:bCs/>
          <w:lang w:val="en-US"/>
        </w:rPr>
      </w:pPr>
      <w:r w:rsidRPr="0047724C">
        <w:rPr>
          <w:rFonts w:cs="Shaker2Lancet-Bold"/>
          <w:b/>
          <w:bCs/>
          <w:lang w:val="en-US"/>
        </w:rPr>
        <w:t>METHODS</w:t>
      </w:r>
    </w:p>
    <w:p w14:paraId="6CCBEC96" w14:textId="77777777" w:rsidR="001F0511" w:rsidRPr="0047724C" w:rsidRDefault="001F0511" w:rsidP="00E6329B">
      <w:pPr>
        <w:autoSpaceDE w:val="0"/>
        <w:autoSpaceDN w:val="0"/>
        <w:adjustRightInd w:val="0"/>
        <w:spacing w:after="0"/>
        <w:rPr>
          <w:rFonts w:cs="Shaker2Lancet-Bold"/>
          <w:b/>
          <w:bCs/>
          <w:lang w:val="en-US"/>
        </w:rPr>
      </w:pPr>
      <w:r w:rsidRPr="0047724C">
        <w:rPr>
          <w:rFonts w:cs="Shaker2Lancet-Bold"/>
          <w:b/>
          <w:bCs/>
          <w:lang w:val="en-US"/>
        </w:rPr>
        <w:t>Study design and participants</w:t>
      </w:r>
    </w:p>
    <w:p w14:paraId="2D385873" w14:textId="361ED16E" w:rsidR="008931E7" w:rsidRPr="0047724C" w:rsidRDefault="004C6E8F" w:rsidP="008931E7">
      <w:pPr>
        <w:autoSpaceDE w:val="0"/>
        <w:autoSpaceDN w:val="0"/>
        <w:adjustRightInd w:val="0"/>
        <w:spacing w:after="0"/>
        <w:ind w:firstLine="720"/>
      </w:pPr>
      <w:r w:rsidRPr="0047724C">
        <w:rPr>
          <w:lang w:val="en-US"/>
        </w:rPr>
        <w:t>T</w:t>
      </w:r>
      <w:r w:rsidRPr="0047724C">
        <w:t xml:space="preserve">his is an observational study exploring the relationship between nurse staffing, </w:t>
      </w:r>
      <w:r w:rsidR="00F6429E" w:rsidRPr="0047724C">
        <w:t>missed care</w:t>
      </w:r>
      <w:r w:rsidRPr="0047724C">
        <w:t xml:space="preserve"> and mortality. It seeks to explore whether there is an association between </w:t>
      </w:r>
      <w:r w:rsidR="00F6429E" w:rsidRPr="0047724C">
        <w:t>missed care</w:t>
      </w:r>
      <w:r w:rsidRPr="0047724C">
        <w:t xml:space="preserve"> and mortality and, through mediation analysis, determine whether this relationship can explain the association between nurse staffing levels and mortality.</w:t>
      </w:r>
    </w:p>
    <w:p w14:paraId="657EB048" w14:textId="1D1C27ED" w:rsidR="008931E7" w:rsidRPr="0047724C" w:rsidRDefault="004C6E8F" w:rsidP="008931E7">
      <w:pPr>
        <w:autoSpaceDE w:val="0"/>
        <w:autoSpaceDN w:val="0"/>
        <w:adjustRightInd w:val="0"/>
        <w:spacing w:after="0"/>
        <w:ind w:firstLine="720"/>
      </w:pPr>
      <w:r w:rsidRPr="0047724C">
        <w:rPr>
          <w:lang w:val="en-US"/>
        </w:rPr>
        <w:lastRenderedPageBreak/>
        <w:t xml:space="preserve">The </w:t>
      </w:r>
      <w:r w:rsidR="00962FD8" w:rsidRPr="0047724C">
        <w:rPr>
          <w:lang w:val="en-US"/>
        </w:rPr>
        <w:t xml:space="preserve">study uses administrative data on hospital patients and hospital characteristics </w:t>
      </w:r>
      <w:r w:rsidRPr="0047724C">
        <w:rPr>
          <w:lang w:val="en-US"/>
        </w:rPr>
        <w:t xml:space="preserve">and </w:t>
      </w:r>
      <w:r w:rsidR="00545C38" w:rsidRPr="0047724C">
        <w:rPr>
          <w:lang w:val="en-US"/>
        </w:rPr>
        <w:t xml:space="preserve">a </w:t>
      </w:r>
      <w:r w:rsidR="00962FD8" w:rsidRPr="0047724C">
        <w:rPr>
          <w:lang w:val="en-US"/>
        </w:rPr>
        <w:t xml:space="preserve">survey </w:t>
      </w:r>
      <w:r w:rsidR="00545C38" w:rsidRPr="0047724C">
        <w:rPr>
          <w:lang w:val="en-US"/>
        </w:rPr>
        <w:t>of</w:t>
      </w:r>
      <w:r w:rsidR="00962FD8" w:rsidRPr="0047724C">
        <w:rPr>
          <w:lang w:val="en-US"/>
        </w:rPr>
        <w:t xml:space="preserve"> nurses in 300 hospitals in nine European countries (Belgium, England, Finland, Ireland, the Netherlands, Norway, Spain, Sweden, and Switzerland). </w:t>
      </w:r>
      <w:r w:rsidR="006051BF" w:rsidRPr="0047724C">
        <w:t xml:space="preserve">Information about the 300 hospitals (e.g. bed size, available technology, teaching status) was provided by administrators and supplemented with publically available data. </w:t>
      </w:r>
      <w:r w:rsidR="00FC6FE2" w:rsidRPr="0047724C">
        <w:rPr>
          <w:lang w:val="en-US"/>
        </w:rPr>
        <w:t xml:space="preserve">The </w:t>
      </w:r>
      <w:r w:rsidR="00962FD8" w:rsidRPr="0047724C">
        <w:rPr>
          <w:lang w:val="en-US"/>
        </w:rPr>
        <w:t xml:space="preserve">patient </w:t>
      </w:r>
      <w:r w:rsidR="000A4DDE" w:rsidRPr="0047724C">
        <w:rPr>
          <w:lang w:val="en-US"/>
        </w:rPr>
        <w:t xml:space="preserve">data </w:t>
      </w:r>
      <w:r w:rsidR="00F65A36" w:rsidRPr="0047724C">
        <w:rPr>
          <w:lang w:val="en-US"/>
        </w:rPr>
        <w:t>are</w:t>
      </w:r>
      <w:r w:rsidR="00AA3213" w:rsidRPr="0047724C">
        <w:rPr>
          <w:lang w:val="en-US"/>
        </w:rPr>
        <w:t xml:space="preserve"> based on </w:t>
      </w:r>
      <w:r w:rsidR="005E1F1A" w:rsidRPr="0047724C">
        <w:rPr>
          <w:lang w:val="en-US"/>
        </w:rPr>
        <w:t>4</w:t>
      </w:r>
      <w:r w:rsidR="00FC6FE2" w:rsidRPr="0047724C">
        <w:rPr>
          <w:lang w:val="en-US"/>
        </w:rPr>
        <w:t>22,730 patients aged 50 years or older who underwent common</w:t>
      </w:r>
      <w:r w:rsidR="005E1F1A" w:rsidRPr="0047724C">
        <w:rPr>
          <w:lang w:val="en-US"/>
        </w:rPr>
        <w:t xml:space="preserve"> general, </w:t>
      </w:r>
      <w:r w:rsidR="00580C1A" w:rsidRPr="0047724C">
        <w:rPr>
          <w:lang w:val="en-US"/>
        </w:rPr>
        <w:t>orthopedic</w:t>
      </w:r>
      <w:r w:rsidR="005E1F1A" w:rsidRPr="0047724C">
        <w:rPr>
          <w:lang w:val="en-US"/>
        </w:rPr>
        <w:t>, or vascular</w:t>
      </w:r>
      <w:r w:rsidR="00FC6FE2" w:rsidRPr="0047724C">
        <w:rPr>
          <w:lang w:val="en-US"/>
        </w:rPr>
        <w:t xml:space="preserve"> surgeries </w:t>
      </w:r>
      <w:r w:rsidR="0006693A" w:rsidRPr="0047724C">
        <w:rPr>
          <w:lang w:val="en-US"/>
        </w:rPr>
        <w:t>and were discharged from these 300 hospitals</w:t>
      </w:r>
      <w:r w:rsidR="002B2F2B" w:rsidRPr="0047724C">
        <w:rPr>
          <w:lang w:val="en-US"/>
        </w:rPr>
        <w:t xml:space="preserve"> between 2007 and 2009 – the year most proximate to the nurse survey in each country for which data were available.</w:t>
      </w:r>
      <w:r w:rsidR="0006693A" w:rsidRPr="0047724C">
        <w:rPr>
          <w:lang w:val="en-US"/>
        </w:rPr>
        <w:t xml:space="preserve"> </w:t>
      </w:r>
      <w:r w:rsidR="002B2F2B" w:rsidRPr="0047724C">
        <w:rPr>
          <w:lang w:val="en-US"/>
        </w:rPr>
        <w:t xml:space="preserve">The nurse survey data </w:t>
      </w:r>
      <w:r w:rsidR="00607C80" w:rsidRPr="0047724C">
        <w:rPr>
          <w:lang w:val="en-US"/>
        </w:rPr>
        <w:t xml:space="preserve">are </w:t>
      </w:r>
      <w:r w:rsidR="002B2F2B" w:rsidRPr="0047724C">
        <w:rPr>
          <w:lang w:val="en-US"/>
        </w:rPr>
        <w:t xml:space="preserve">from 26,516 registered nurses </w:t>
      </w:r>
      <w:r w:rsidR="002B5CAA">
        <w:rPr>
          <w:lang w:val="en-US"/>
        </w:rPr>
        <w:t xml:space="preserve">(RNs) </w:t>
      </w:r>
      <w:r w:rsidR="002B2F2B" w:rsidRPr="0047724C">
        <w:rPr>
          <w:lang w:val="en-US"/>
        </w:rPr>
        <w:t xml:space="preserve">in the same 300 hospitals </w:t>
      </w:r>
      <w:r w:rsidR="00905972" w:rsidRPr="0047724C">
        <w:rPr>
          <w:lang w:val="en-US"/>
        </w:rPr>
        <w:t xml:space="preserve">and </w:t>
      </w:r>
      <w:r w:rsidR="002B2F2B" w:rsidRPr="0047724C">
        <w:rPr>
          <w:lang w:val="en-US"/>
        </w:rPr>
        <w:t>were collected in 2009-2010. In each country the survey covered a minimum of 30 general acute care hospitals, each with at least 100 beds.</w:t>
      </w:r>
      <w:r w:rsidR="006051BF" w:rsidRPr="0047724C">
        <w:rPr>
          <w:lang w:val="en-US"/>
        </w:rPr>
        <w:t xml:space="preserve"> </w:t>
      </w:r>
      <w:r w:rsidR="006051BF" w:rsidRPr="0047724C">
        <w:t>The study included most adult acute care hospitals in Norway and Ireland, and geographically representative samples of hospitals in the other countries. In Sweden, all hospitals were included by s</w:t>
      </w:r>
      <w:r w:rsidR="00C10754" w:rsidRPr="0047724C">
        <w:t xml:space="preserve">urveying </w:t>
      </w:r>
      <w:r w:rsidR="006051BF" w:rsidRPr="0047724C">
        <w:t xml:space="preserve">medical </w:t>
      </w:r>
      <w:r w:rsidR="00114F17" w:rsidRPr="0047724C">
        <w:t xml:space="preserve">and </w:t>
      </w:r>
      <w:r w:rsidR="006051BF" w:rsidRPr="0047724C">
        <w:t>surgical nurses nationally</w:t>
      </w:r>
      <w:r w:rsidR="00C10754" w:rsidRPr="0047724C">
        <w:t>.</w:t>
      </w:r>
      <w:r w:rsidR="006051BF" w:rsidRPr="0047724C">
        <w:rPr>
          <w:lang w:val="en-US"/>
        </w:rPr>
        <w:t xml:space="preserve"> </w:t>
      </w:r>
      <w:r w:rsidR="002B2F2B" w:rsidRPr="0047724C">
        <w:rPr>
          <w:lang w:val="en-US"/>
        </w:rPr>
        <w:t>The survey response rates averaged 62%.</w:t>
      </w:r>
      <w:r w:rsidR="00147DD1" w:rsidRPr="0047724C">
        <w:rPr>
          <w:lang w:val="en-US"/>
        </w:rPr>
        <w:t xml:space="preserve"> </w:t>
      </w:r>
      <w:r w:rsidR="006670E6" w:rsidRPr="0047724C">
        <w:rPr>
          <w:lang w:val="en-US"/>
        </w:rPr>
        <w:t>The study protocol</w:t>
      </w:r>
      <w:r w:rsidR="006670E6" w:rsidRPr="0047724C">
        <w:rPr>
          <w:lang w:val="en-US"/>
        </w:rPr>
        <w:fldChar w:fldCharType="begin"/>
      </w:r>
      <w:r w:rsidR="00A52D07" w:rsidRPr="0047724C">
        <w:rPr>
          <w:lang w:val="en-US"/>
        </w:rPr>
        <w:instrText xml:space="preserve"> ADDIN EN.CITE &lt;EndNote&gt;&lt;Cite&gt;&lt;Author&gt;Sermeus&lt;/Author&gt;&lt;Year&gt;2011&lt;/Year&gt;&lt;RecNum&gt;261&lt;/RecNum&gt;&lt;DisplayText&gt;&lt;style face="superscript"&gt;15&lt;/style&gt;&lt;/DisplayText&gt;&lt;record&gt;&lt;rec-number&gt;261&lt;/rec-number&gt;&lt;foreign-keys&gt;&lt;key app="EN" db-id="apwx052svx0wfmewrfpvptvidw9svrxvzvsz" timestamp="1476629404"&gt;261&lt;/key&gt;&lt;/foreign-keys&gt;&lt;ref-type name="Journal Article"&gt;17&lt;/ref-type&gt;&lt;contributors&gt;&lt;authors&gt;&lt;author&gt;Sermeus, Walter&lt;/author&gt;&lt;author&gt;Aiken, Linda H&lt;/author&gt;&lt;author&gt;Van den Heede, Koen&lt;/author&gt;&lt;author&gt;Rafferty, Anne M&lt;/author&gt;&lt;author&gt;Griffiths, Peter&lt;/author&gt;&lt;author&gt;Moreno-Casbas, Maria T&lt;/author&gt;&lt;author&gt;Busse, Reinhard&lt;/author&gt;&lt;author&gt;Lindqvist, Rikard&lt;/author&gt;&lt;author&gt;Scott, Anne P&lt;/author&gt;&lt;author&gt;Bruyneel, Luk&lt;/author&gt;&lt;/authors&gt;&lt;/contributors&gt;&lt;titles&gt;&lt;title&gt;Nurse forecasting in Europe (RN4CAST): rationale, design and methodology&lt;/title&gt;&lt;secondary-title&gt;BMC nursing&lt;/secondary-title&gt;&lt;/titles&gt;&lt;periodical&gt;&lt;full-title&gt;BMC nursing&lt;/full-title&gt;&lt;/periodical&gt;&lt;pages&gt;6&lt;/pages&gt;&lt;volume&gt;10&lt;/volume&gt;&lt;number&gt;1&lt;/number&gt;&lt;dates&gt;&lt;year&gt;2011&lt;/year&gt;&lt;/dates&gt;&lt;isbn&gt;1472-6955&lt;/isbn&gt;&lt;urls&gt;&lt;related-urls&gt;&lt;url&gt;http://download.springer.com/static/pdf/479/art%253A10.1186%252F1472-6955-10-6.pdf?originUrl=http%3A%2F%2Fbmcnurs.biomedcentral.com%2Farticle%2F10.1186%2F1472-6955-10-6&amp;amp;token2=exp=1485352655~acl=%2Fstatic%2Fpdf%2F479%2Fart%25253A10.1186%25252F1472-6955-10-6.pdf*~hmac=8299b82f1fbaa7d64ec6bfd98c8ac3ebe285125ea686da27abdd1925dc7426bb&lt;/url&gt;&lt;/related-urls&gt;&lt;/urls&gt;&lt;/record&gt;&lt;/Cite&gt;&lt;/EndNote&gt;</w:instrText>
      </w:r>
      <w:r w:rsidR="006670E6" w:rsidRPr="0047724C">
        <w:rPr>
          <w:lang w:val="en-US"/>
        </w:rPr>
        <w:fldChar w:fldCharType="separate"/>
      </w:r>
      <w:r w:rsidR="000E3334" w:rsidRPr="0047724C">
        <w:rPr>
          <w:noProof/>
          <w:vertAlign w:val="superscript"/>
          <w:lang w:val="en-US"/>
        </w:rPr>
        <w:t>15</w:t>
      </w:r>
      <w:r w:rsidR="006670E6" w:rsidRPr="0047724C">
        <w:rPr>
          <w:lang w:val="en-US"/>
        </w:rPr>
        <w:fldChar w:fldCharType="end"/>
      </w:r>
      <w:r w:rsidR="006670E6" w:rsidRPr="0047724C">
        <w:rPr>
          <w:lang w:val="en-US"/>
        </w:rPr>
        <w:t xml:space="preserve"> and approach to defining and analyzing patient mortality data</w:t>
      </w:r>
      <w:r w:rsidR="0006673B" w:rsidRPr="0047724C">
        <w:rPr>
          <w:lang w:val="en-US"/>
        </w:rPr>
        <w:fldChar w:fldCharType="begin"/>
      </w:r>
      <w:r w:rsidR="00A52D07" w:rsidRPr="0047724C">
        <w:rPr>
          <w:lang w:val="en-US"/>
        </w:rPr>
        <w:instrText xml:space="preserve"> ADDIN EN.CITE &lt;EndNote&gt;&lt;Cite&gt;&lt;Author&gt;Aiken&lt;/Author&gt;&lt;Year&gt;2014&lt;/Year&gt;&lt;RecNum&gt;132&lt;/RecNum&gt;&lt;DisplayText&gt;&lt;style face="superscript"&gt;6&lt;/style&gt;&lt;/DisplayText&gt;&lt;record&gt;&lt;rec-number&gt;132&lt;/rec-number&gt;&lt;foreign-keys&gt;&lt;key app="EN" db-id="apwx052svx0wfmewrfpvptvidw9svrxvzvsz" timestamp="0"&gt;132&lt;/key&gt;&lt;/foreign-keys&gt;&lt;ref-type name="Journal Article"&gt;17&lt;/ref-type&gt;&lt;contributors&gt;&lt;authors&gt;&lt;author&gt;Aiken, Linda H&lt;/author&gt;&lt;author&gt;Sloane, Douglas M&lt;/author&gt;&lt;author&gt;Bruyneel, Luk&lt;/author&gt;&lt;author&gt;Van den Heede, Koen&lt;/author&gt;&lt;author&gt;Griffiths, Peter&lt;/author&gt;&lt;author&gt;Busse, Reinhard&lt;/author&gt;&lt;author&gt;Diomidous, Marianna&lt;/author&gt;&lt;author&gt;Kinnunen, Juha&lt;/author&gt;&lt;author&gt;Kózka, Maria&lt;/author&gt;&lt;author&gt;Lesaffre, Emmanuel&lt;/author&gt;&lt;/authors&gt;&lt;/contributors&gt;&lt;titles&gt;&lt;title&gt;Nurse staffing and education and hospital mortality in nine European countries: a retrospective observational study&lt;/title&gt;&lt;secondary-title&gt;The Lancet&lt;/secondary-title&gt;&lt;/titles&gt;&lt;periodical&gt;&lt;full-title&gt;The Lancet&lt;/full-title&gt;&lt;/periodical&gt;&lt;pages&gt;1824-1830&lt;/pages&gt;&lt;volume&gt;383&lt;/volume&gt;&lt;number&gt;9931&lt;/number&gt;&lt;dates&gt;&lt;year&gt;2014&lt;/year&gt;&lt;/dates&gt;&lt;isbn&gt;0140-6736&lt;/isbn&gt;&lt;urls&gt;&lt;related-urls&gt;&lt;url&gt;http://ac.els-cdn.com/S0140673613626318/1-s2.0-S0140673613626318-main.pdf?_tid=aca67c3e-c8f1-11e5-880b-00000aab0f6c&amp;amp;acdnat=1454337781_3ca94142c3138efd19ebd741f7316415&lt;/url&gt;&lt;url&gt;https://www.ncbi.nlm.nih.gov/pmc/articles/PMC4035380/pdf/nihms571000.pdf&lt;/url&gt;&lt;/related-urls&gt;&lt;/urls&gt;&lt;/record&gt;&lt;/Cite&gt;&lt;/EndNote&gt;</w:instrText>
      </w:r>
      <w:r w:rsidR="0006673B" w:rsidRPr="0047724C">
        <w:rPr>
          <w:lang w:val="en-US"/>
        </w:rPr>
        <w:fldChar w:fldCharType="separate"/>
      </w:r>
      <w:r w:rsidR="0047038F" w:rsidRPr="0047724C">
        <w:rPr>
          <w:noProof/>
          <w:vertAlign w:val="superscript"/>
          <w:lang w:val="en-US"/>
        </w:rPr>
        <w:t>6</w:t>
      </w:r>
      <w:r w:rsidR="0006673B" w:rsidRPr="0047724C">
        <w:rPr>
          <w:lang w:val="en-US"/>
        </w:rPr>
        <w:fldChar w:fldCharType="end"/>
      </w:r>
      <w:r w:rsidR="006670E6" w:rsidRPr="0047724C">
        <w:rPr>
          <w:lang w:val="en-US"/>
        </w:rPr>
        <w:t xml:space="preserve"> are described in de</w:t>
      </w:r>
      <w:r w:rsidR="004D0236" w:rsidRPr="0047724C">
        <w:rPr>
          <w:lang w:val="en-US"/>
        </w:rPr>
        <w:t xml:space="preserve">tail in earlier publications. </w:t>
      </w:r>
    </w:p>
    <w:p w14:paraId="447CEAA8" w14:textId="3FD83BE6" w:rsidR="001F0511" w:rsidRPr="0047724C" w:rsidRDefault="001F0511" w:rsidP="008931E7">
      <w:pPr>
        <w:autoSpaceDE w:val="0"/>
        <w:autoSpaceDN w:val="0"/>
        <w:adjustRightInd w:val="0"/>
        <w:spacing w:after="0"/>
        <w:ind w:firstLine="720"/>
      </w:pPr>
      <w:r w:rsidRPr="0047724C">
        <w:rPr>
          <w:lang w:val="en-US"/>
        </w:rPr>
        <w:t xml:space="preserve">The study protocol was approved by the ethics committee at </w:t>
      </w:r>
      <w:proofErr w:type="spellStart"/>
      <w:r w:rsidRPr="0047724C">
        <w:rPr>
          <w:lang w:val="en-US"/>
        </w:rPr>
        <w:t>Katholieke</w:t>
      </w:r>
      <w:proofErr w:type="spellEnd"/>
      <w:r w:rsidRPr="0047724C">
        <w:rPr>
          <w:lang w:val="en-US"/>
        </w:rPr>
        <w:t xml:space="preserve"> </w:t>
      </w:r>
      <w:proofErr w:type="spellStart"/>
      <w:r w:rsidRPr="0047724C">
        <w:rPr>
          <w:lang w:val="en-US"/>
        </w:rPr>
        <w:t>Universiteit</w:t>
      </w:r>
      <w:proofErr w:type="spellEnd"/>
      <w:r w:rsidRPr="0047724C">
        <w:rPr>
          <w:lang w:val="en-US"/>
        </w:rPr>
        <w:t xml:space="preserve"> Leuven, which was the coordinating </w:t>
      </w:r>
      <w:proofErr w:type="spellStart"/>
      <w:r w:rsidRPr="0047724C">
        <w:rPr>
          <w:lang w:val="en-US"/>
        </w:rPr>
        <w:t>centre</w:t>
      </w:r>
      <w:proofErr w:type="spellEnd"/>
      <w:r w:rsidR="00230A9E" w:rsidRPr="0047724C">
        <w:rPr>
          <w:lang w:val="en-US"/>
        </w:rPr>
        <w:t xml:space="preserve"> for the study</w:t>
      </w:r>
      <w:r w:rsidRPr="0047724C">
        <w:rPr>
          <w:lang w:val="en-US"/>
        </w:rPr>
        <w:t xml:space="preserve">, and </w:t>
      </w:r>
      <w:r w:rsidR="00DE0D12" w:rsidRPr="0047724C">
        <w:rPr>
          <w:lang w:val="en-US"/>
        </w:rPr>
        <w:t xml:space="preserve">by </w:t>
      </w:r>
      <w:r w:rsidR="004130C9" w:rsidRPr="0047724C">
        <w:rPr>
          <w:lang w:val="en-US"/>
        </w:rPr>
        <w:t>the relevant</w:t>
      </w:r>
      <w:r w:rsidR="00DE0D12" w:rsidRPr="0047724C">
        <w:rPr>
          <w:lang w:val="en-US"/>
        </w:rPr>
        <w:t xml:space="preserve"> ethical committees in </w:t>
      </w:r>
      <w:r w:rsidR="004130C9" w:rsidRPr="0047724C">
        <w:rPr>
          <w:lang w:val="en-US"/>
        </w:rPr>
        <w:t xml:space="preserve">all </w:t>
      </w:r>
      <w:r w:rsidR="00DE0D12" w:rsidRPr="0047724C">
        <w:rPr>
          <w:lang w:val="en-US"/>
        </w:rPr>
        <w:t>participating countr</w:t>
      </w:r>
      <w:r w:rsidR="004130C9" w:rsidRPr="0047724C">
        <w:rPr>
          <w:lang w:val="en-US"/>
        </w:rPr>
        <w:t>ies</w:t>
      </w:r>
      <w:r w:rsidR="00DE0D12" w:rsidRPr="0047724C">
        <w:rPr>
          <w:lang w:val="en-US"/>
        </w:rPr>
        <w:t xml:space="preserve">. </w:t>
      </w:r>
      <w:r w:rsidRPr="0047724C">
        <w:rPr>
          <w:rFonts w:cs="ScalaLancetPro"/>
          <w:lang w:val="en-US"/>
        </w:rPr>
        <w:t>Country level approval</w:t>
      </w:r>
      <w:r w:rsidR="00DB5CCB" w:rsidRPr="0047724C">
        <w:rPr>
          <w:rFonts w:cs="ScalaLancetPro"/>
          <w:lang w:val="en-US"/>
        </w:rPr>
        <w:t>s</w:t>
      </w:r>
      <w:r w:rsidRPr="0047724C">
        <w:rPr>
          <w:rFonts w:cs="ScalaLancetPro"/>
          <w:lang w:val="en-US"/>
        </w:rPr>
        <w:t xml:space="preserve"> to acquire and </w:t>
      </w:r>
      <w:r w:rsidR="00580C1A" w:rsidRPr="0047724C">
        <w:rPr>
          <w:rFonts w:cs="ScalaLancetPro"/>
          <w:lang w:val="en-US"/>
        </w:rPr>
        <w:t>analyze</w:t>
      </w:r>
      <w:r w:rsidRPr="0047724C">
        <w:rPr>
          <w:rFonts w:cs="ScalaLancetPro"/>
          <w:lang w:val="en-US"/>
        </w:rPr>
        <w:t xml:space="preserve"> patient outcomes data w</w:t>
      </w:r>
      <w:r w:rsidR="00DB5CCB" w:rsidRPr="0047724C">
        <w:rPr>
          <w:rFonts w:cs="ScalaLancetPro"/>
          <w:lang w:val="en-US"/>
        </w:rPr>
        <w:t xml:space="preserve">ere </w:t>
      </w:r>
      <w:r w:rsidRPr="0047724C">
        <w:rPr>
          <w:rFonts w:cs="ScalaLancetPro"/>
          <w:lang w:val="en-US"/>
        </w:rPr>
        <w:t xml:space="preserve">also obtained. </w:t>
      </w:r>
    </w:p>
    <w:p w14:paraId="0742FD69" w14:textId="77777777" w:rsidR="001F0511" w:rsidRPr="0047724C" w:rsidRDefault="00AF7458" w:rsidP="00E6329B">
      <w:pPr>
        <w:autoSpaceDE w:val="0"/>
        <w:autoSpaceDN w:val="0"/>
        <w:adjustRightInd w:val="0"/>
        <w:spacing w:after="0"/>
        <w:rPr>
          <w:b/>
          <w:lang w:val="en-US"/>
        </w:rPr>
      </w:pPr>
      <w:r w:rsidRPr="0047724C">
        <w:rPr>
          <w:b/>
          <w:lang w:val="en-US"/>
        </w:rPr>
        <w:t>M</w:t>
      </w:r>
      <w:r w:rsidR="001F0511" w:rsidRPr="0047724C">
        <w:rPr>
          <w:b/>
          <w:lang w:val="en-US"/>
        </w:rPr>
        <w:t>easures</w:t>
      </w:r>
    </w:p>
    <w:p w14:paraId="30005879" w14:textId="77777777" w:rsidR="00BD2429" w:rsidRPr="0047724C" w:rsidRDefault="006A1D9A" w:rsidP="00E6329B">
      <w:pPr>
        <w:autoSpaceDE w:val="0"/>
        <w:autoSpaceDN w:val="0"/>
        <w:adjustRightInd w:val="0"/>
        <w:spacing w:after="0"/>
        <w:rPr>
          <w:rFonts w:cs="ScalaLancetPro"/>
          <w:i/>
          <w:lang w:val="en-US"/>
        </w:rPr>
      </w:pPr>
      <w:r w:rsidRPr="0047724C">
        <w:rPr>
          <w:rFonts w:cs="ScalaLancetPro"/>
          <w:i/>
          <w:lang w:val="en-US"/>
        </w:rPr>
        <w:t>M</w:t>
      </w:r>
      <w:r w:rsidR="00BD2429" w:rsidRPr="0047724C">
        <w:rPr>
          <w:rFonts w:cs="ScalaLancetPro"/>
          <w:i/>
          <w:lang w:val="en-US"/>
        </w:rPr>
        <w:t>ortality</w:t>
      </w:r>
      <w:r w:rsidR="006963A3" w:rsidRPr="0047724C">
        <w:rPr>
          <w:rFonts w:cs="ScalaLancetPro"/>
          <w:i/>
          <w:lang w:val="en-US"/>
        </w:rPr>
        <w:t xml:space="preserve"> and related measures</w:t>
      </w:r>
    </w:p>
    <w:p w14:paraId="25CA184C" w14:textId="36529803" w:rsidR="007F1667" w:rsidRPr="0047724C" w:rsidRDefault="00BD2429" w:rsidP="008931E7">
      <w:pPr>
        <w:autoSpaceDE w:val="0"/>
        <w:autoSpaceDN w:val="0"/>
        <w:adjustRightInd w:val="0"/>
        <w:spacing w:after="0"/>
        <w:ind w:firstLine="720"/>
        <w:rPr>
          <w:rFonts w:cs="ScalaLancetPro"/>
          <w:lang w:val="en-US"/>
        </w:rPr>
      </w:pPr>
      <w:r w:rsidRPr="0047724C">
        <w:rPr>
          <w:rFonts w:cs="ScalaLancetPro"/>
          <w:lang w:val="en-US"/>
        </w:rPr>
        <w:t>The primary outcome measure is patient mortality following surgery within 30 days of admission</w:t>
      </w:r>
      <w:r w:rsidR="006963A3" w:rsidRPr="0047724C">
        <w:rPr>
          <w:rFonts w:cs="ScalaLancetPro"/>
          <w:lang w:val="en-US"/>
        </w:rPr>
        <w:t>. It</w:t>
      </w:r>
      <w:r w:rsidRPr="0047724C">
        <w:rPr>
          <w:rFonts w:cs="ScalaLancetPro"/>
          <w:lang w:val="en-US"/>
        </w:rPr>
        <w:t xml:space="preserve"> was </w:t>
      </w:r>
      <w:r w:rsidR="00FA0567" w:rsidRPr="0047724C">
        <w:rPr>
          <w:rFonts w:cs="ScalaLancetPro"/>
          <w:lang w:val="en-US"/>
        </w:rPr>
        <w:t xml:space="preserve">measured </w:t>
      </w:r>
      <w:r w:rsidR="00375D36" w:rsidRPr="0047724C">
        <w:rPr>
          <w:rFonts w:cs="ScalaLancetPro"/>
          <w:lang w:val="en-US"/>
        </w:rPr>
        <w:t>using</w:t>
      </w:r>
      <w:r w:rsidRPr="0047724C">
        <w:rPr>
          <w:rFonts w:cs="ScalaLancetPro"/>
          <w:lang w:val="en-US"/>
        </w:rPr>
        <w:t xml:space="preserve"> administrative data on discharge status (death or survival), length of stay (less than 30 days)</w:t>
      </w:r>
      <w:r w:rsidR="00375D36" w:rsidRPr="0047724C">
        <w:rPr>
          <w:rFonts w:cs="ScalaLancetPro"/>
          <w:lang w:val="en-US"/>
        </w:rPr>
        <w:t xml:space="preserve"> and adjusted for</w:t>
      </w:r>
      <w:r w:rsidRPr="0047724C">
        <w:rPr>
          <w:rFonts w:cs="ScalaLancetPro"/>
          <w:lang w:val="en-US"/>
        </w:rPr>
        <w:t xml:space="preserve"> surgical procedure undergone</w:t>
      </w:r>
      <w:r w:rsidR="00ED4E8B" w:rsidRPr="0047724C">
        <w:rPr>
          <w:rFonts w:cs="ScalaLancetPro"/>
          <w:lang w:val="en-US"/>
        </w:rPr>
        <w:t xml:space="preserve"> (43 dummy variables for the specific surgery types)</w:t>
      </w:r>
      <w:r w:rsidRPr="0047724C">
        <w:rPr>
          <w:rFonts w:cs="ScalaLancetPro"/>
          <w:lang w:val="en-US"/>
        </w:rPr>
        <w:t xml:space="preserve">, patient age, sex and admission type (emergency or elective). Established </w:t>
      </w:r>
      <w:r w:rsidR="007F61A5" w:rsidRPr="0047724C">
        <w:rPr>
          <w:rFonts w:cs="ScalaLancetPro"/>
          <w:lang w:val="en-US"/>
        </w:rPr>
        <w:t xml:space="preserve">definitions were </w:t>
      </w:r>
      <w:r w:rsidRPr="0047724C">
        <w:rPr>
          <w:rFonts w:cs="ScalaLancetPro"/>
          <w:lang w:val="en-US"/>
        </w:rPr>
        <w:t xml:space="preserve">used </w:t>
      </w:r>
      <w:r w:rsidR="00381D7B" w:rsidRPr="0047724C">
        <w:rPr>
          <w:rFonts w:cs="ScalaLancetPro"/>
          <w:lang w:val="en-US"/>
        </w:rPr>
        <w:t xml:space="preserve">for </w:t>
      </w:r>
      <w:r w:rsidRPr="0047724C">
        <w:rPr>
          <w:rFonts w:cs="ScalaLancetPro"/>
          <w:lang w:val="en-US"/>
        </w:rPr>
        <w:t>common surgical procedures and comorbidities</w:t>
      </w:r>
      <w:r w:rsidR="001F5BB2" w:rsidRPr="0047724C">
        <w:rPr>
          <w:rFonts w:cs="ScalaLancetPro"/>
          <w:lang w:val="en-US"/>
        </w:rPr>
        <w:t>.</w:t>
      </w:r>
      <w:r w:rsidR="00744086" w:rsidRPr="0047724C">
        <w:rPr>
          <w:rFonts w:cs="ScalaLancetPro"/>
          <w:lang w:val="en-US"/>
        </w:rPr>
        <w:fldChar w:fldCharType="begin"/>
      </w:r>
      <w:r w:rsidR="00A52D07" w:rsidRPr="0047724C">
        <w:rPr>
          <w:rFonts w:cs="ScalaLancetPro"/>
          <w:lang w:val="en-US"/>
        </w:rPr>
        <w:instrText xml:space="preserve"> ADDIN EN.CITE &lt;EndNote&gt;&lt;Cite&gt;&lt;Author&gt;Silber&lt;/Author&gt;&lt;Year&gt;2000&lt;/Year&gt;&lt;RecNum&gt;157&lt;/RecNum&gt;&lt;DisplayText&gt;&lt;style face="superscript"&gt;16&lt;/style&gt;&lt;/DisplayText&gt;&lt;record&gt;&lt;rec-number&gt;157&lt;/rec-number&gt;&lt;foreign-keys&gt;&lt;key app="EN" db-id="apwx052svx0wfmewrfpvptvidw9svrxvzvsz" timestamp="1460370864"&gt;157&lt;/key&gt;&lt;/foreign-keys&gt;&lt;ref-type name="Journal Article"&gt;17&lt;/ref-type&gt;&lt;contributors&gt;&lt;authors&gt;&lt;author&gt;Silber, Jeffrey H&lt;/author&gt;&lt;author&gt;Kennedy, Sean K&lt;/author&gt;&lt;author&gt;Even-Shoshan, Orit&lt;/author&gt;&lt;author&gt;Chen, Wei&lt;/author&gt;&lt;author&gt;Koziol, Laurie F&lt;/author&gt;&lt;author&gt;Showan, Ann M&lt;/author&gt;&lt;author&gt;Longnecker, David E&lt;/author&gt;&lt;/authors&gt;&lt;/contributors&gt;&lt;titles&gt;&lt;title&gt;Anesthesiologist direction and patient outcomes&lt;/title&gt;&lt;secondary-title&gt;The Journal of the American Society of Anesthesiologists&lt;/secondary-title&gt;&lt;/titles&gt;&lt;periodical&gt;&lt;full-title&gt;The Journal of the American Society of Anesthesiologists&lt;/full-title&gt;&lt;/periodical&gt;&lt;pages&gt;152-163&lt;/pages&gt;&lt;volume&gt;93&lt;/volume&gt;&lt;number&gt;1&lt;/number&gt;&lt;dates&gt;&lt;year&gt;2000&lt;/year&gt;&lt;/dates&gt;&lt;isbn&gt;0003-3022&lt;/isbn&gt;&lt;urls&gt;&lt;related-urls&gt;&lt;url&gt;http://anesthesiology.pubs.asahq.org/article.aspx?articleid=1945839&lt;/url&gt;&lt;url&gt;http://ovidsp.tx.ovid.com/ovftpdfs/FPDDNCFBIHHFMK00/fs046/ovft/live/gv023/00000542/00000542-200007000-00026.pdf&lt;/url&gt;&lt;/related-urls&gt;&lt;/urls&gt;&lt;/record&gt;&lt;/Cite&gt;&lt;/EndNote&gt;</w:instrText>
      </w:r>
      <w:r w:rsidR="00744086" w:rsidRPr="0047724C">
        <w:rPr>
          <w:rFonts w:cs="ScalaLancetPro"/>
          <w:lang w:val="en-US"/>
        </w:rPr>
        <w:fldChar w:fldCharType="separate"/>
      </w:r>
      <w:r w:rsidR="000E3334" w:rsidRPr="0047724C">
        <w:rPr>
          <w:rFonts w:cs="ScalaLancetPro"/>
          <w:noProof/>
          <w:vertAlign w:val="superscript"/>
          <w:lang w:val="en-US"/>
        </w:rPr>
        <w:t>16</w:t>
      </w:r>
      <w:r w:rsidR="00744086" w:rsidRPr="0047724C">
        <w:rPr>
          <w:rFonts w:cs="ScalaLancetPro"/>
          <w:lang w:val="en-US"/>
        </w:rPr>
        <w:fldChar w:fldCharType="end"/>
      </w:r>
      <w:r w:rsidRPr="0047724C">
        <w:rPr>
          <w:rFonts w:cs="ScalaLancetPro"/>
          <w:lang w:val="en-US"/>
        </w:rPr>
        <w:t xml:space="preserve"> The </w:t>
      </w:r>
      <w:r w:rsidR="006219EA" w:rsidRPr="0047724C">
        <w:rPr>
          <w:rFonts w:cs="ScalaLancetPro"/>
          <w:lang w:val="en-US"/>
        </w:rPr>
        <w:t xml:space="preserve">17 comorbidities from the </w:t>
      </w:r>
      <w:proofErr w:type="spellStart"/>
      <w:r w:rsidRPr="0047724C">
        <w:rPr>
          <w:rFonts w:cs="ScalaLancetPro"/>
          <w:lang w:val="en-US"/>
        </w:rPr>
        <w:t>Charlson</w:t>
      </w:r>
      <w:proofErr w:type="spellEnd"/>
      <w:r w:rsidRPr="0047724C">
        <w:rPr>
          <w:rFonts w:cs="ScalaLancetPro"/>
          <w:lang w:val="en-US"/>
        </w:rPr>
        <w:t xml:space="preserve"> comorbidity index w</w:t>
      </w:r>
      <w:r w:rsidR="006219EA" w:rsidRPr="0047724C">
        <w:rPr>
          <w:rFonts w:cs="ScalaLancetPro"/>
          <w:lang w:val="en-US"/>
        </w:rPr>
        <w:t>ere</w:t>
      </w:r>
      <w:r w:rsidRPr="0047724C">
        <w:rPr>
          <w:rFonts w:cs="ScalaLancetPro"/>
          <w:lang w:val="en-US"/>
        </w:rPr>
        <w:t xml:space="preserve"> used to control for differences between patients on admission</w:t>
      </w:r>
      <w:r w:rsidR="007B7CD5" w:rsidRPr="0047724C">
        <w:rPr>
          <w:rFonts w:cs="ScalaLancetPro"/>
          <w:lang w:val="en-US"/>
        </w:rPr>
        <w:t>.</w:t>
      </w:r>
      <w:r w:rsidRPr="0047724C">
        <w:rPr>
          <w:rFonts w:cs="ScalaLancetPro"/>
          <w:lang w:val="en-US"/>
        </w:rPr>
        <w:fldChar w:fldCharType="begin"/>
      </w:r>
      <w:r w:rsidR="000E3334" w:rsidRPr="0047724C">
        <w:rPr>
          <w:rFonts w:cs="ScalaLancetPro"/>
          <w:lang w:val="en-US"/>
        </w:rPr>
        <w:instrText xml:space="preserve"> ADDIN EN.CITE &lt;EndNote&gt;&lt;Cite&gt;&lt;Author&gt;Charlson&lt;/Author&gt;&lt;Year&gt;1987&lt;/Year&gt;&lt;RecNum&gt;155&lt;/RecNum&gt;&lt;DisplayText&gt;&lt;style face="superscript"&gt;17&lt;/style&gt;&lt;/DisplayText&gt;&lt;record&gt;&lt;rec-number&gt;155&lt;/rec-number&gt;&lt;foreign-keys&gt;&lt;key app="EN" db-id="apwx052svx0wfmewrfpvptvidw9svrxvzvsz" timestamp="1460370798"&gt;155&lt;/key&gt;&lt;/foreign-keys&gt;&lt;ref-type name="Journal Article"&gt;17&lt;/ref-type&gt;&lt;contributors&gt;&lt;authors&gt;&lt;author&gt;Charlson, Mary E&lt;/author&gt;&lt;author&gt;Pompei, Peter&lt;/author&gt;&lt;author&gt;Ales, Kathy L&lt;/author&gt;&lt;author&gt;MacKenzie, C Ronald&lt;/author&gt;&lt;/authors&gt;&lt;/contributors&gt;&lt;titles&gt;&lt;title&gt;A new method of classifying prognostic comorbidity in longitudinal studies: development and validation&lt;/title&gt;&lt;secondary-title&gt;Journal of chronic diseases&lt;/secondary-title&gt;&lt;/titles&gt;&lt;periodical&gt;&lt;full-title&gt;Journal of chronic diseases&lt;/full-title&gt;&lt;/periodical&gt;&lt;pages&gt;373-383&lt;/pages&gt;&lt;volume&gt;40&lt;/volume&gt;&lt;number&gt;5&lt;/number&gt;&lt;dates&gt;&lt;year&gt;1987&lt;/year&gt;&lt;/dates&gt;&lt;isbn&gt;0021-9681&lt;/isbn&gt;&lt;urls&gt;&lt;/urls&gt;&lt;/record&gt;&lt;/Cite&gt;&lt;/EndNote&gt;</w:instrText>
      </w:r>
      <w:r w:rsidRPr="0047724C">
        <w:rPr>
          <w:rFonts w:cs="ScalaLancetPro"/>
          <w:lang w:val="en-US"/>
        </w:rPr>
        <w:fldChar w:fldCharType="separate"/>
      </w:r>
      <w:r w:rsidR="000E3334" w:rsidRPr="0047724C">
        <w:rPr>
          <w:rFonts w:cs="ScalaLancetPro"/>
          <w:noProof/>
          <w:vertAlign w:val="superscript"/>
          <w:lang w:val="en-US"/>
        </w:rPr>
        <w:t>17</w:t>
      </w:r>
      <w:r w:rsidRPr="0047724C">
        <w:rPr>
          <w:rFonts w:cs="ScalaLancetPro"/>
          <w:lang w:val="en-US"/>
        </w:rPr>
        <w:fldChar w:fldCharType="end"/>
      </w:r>
      <w:r w:rsidRPr="0047724C">
        <w:rPr>
          <w:rFonts w:cs="ScalaLancetPro"/>
          <w:lang w:val="en-US"/>
        </w:rPr>
        <w:t xml:space="preserve"> </w:t>
      </w:r>
    </w:p>
    <w:p w14:paraId="249BB0EF" w14:textId="52311748" w:rsidR="00DE0D12" w:rsidRPr="0047724C" w:rsidRDefault="00F6429E" w:rsidP="00E6329B">
      <w:pPr>
        <w:autoSpaceDE w:val="0"/>
        <w:autoSpaceDN w:val="0"/>
        <w:adjustRightInd w:val="0"/>
        <w:spacing w:after="0"/>
        <w:rPr>
          <w:rFonts w:cs="ScalaLancetPro"/>
          <w:lang w:val="en-US"/>
        </w:rPr>
      </w:pPr>
      <w:r w:rsidRPr="0047724C">
        <w:rPr>
          <w:rFonts w:cs="Shaker2Lancet-Bold"/>
          <w:bCs/>
          <w:i/>
          <w:lang w:val="en-US"/>
        </w:rPr>
        <w:lastRenderedPageBreak/>
        <w:t>Missed care</w:t>
      </w:r>
    </w:p>
    <w:p w14:paraId="7A182A3E" w14:textId="39A14291" w:rsidR="008931E7" w:rsidRPr="0047724C" w:rsidRDefault="00FA0567" w:rsidP="008931E7">
      <w:pPr>
        <w:autoSpaceDE w:val="0"/>
        <w:autoSpaceDN w:val="0"/>
        <w:adjustRightInd w:val="0"/>
        <w:spacing w:after="0"/>
        <w:ind w:firstLine="720"/>
        <w:rPr>
          <w:rFonts w:cs="TimesNewRomanPSMT"/>
          <w:lang w:val="en-US"/>
        </w:rPr>
      </w:pPr>
      <w:r w:rsidRPr="0047724C">
        <w:rPr>
          <w:rFonts w:cs="Shaker2Lancet-Bold"/>
          <w:bCs/>
          <w:lang w:val="en-US"/>
        </w:rPr>
        <w:t>The n</w:t>
      </w:r>
      <w:r w:rsidR="006D430D" w:rsidRPr="0047724C">
        <w:rPr>
          <w:rFonts w:cs="Shaker2Lancet-Bold"/>
          <w:bCs/>
          <w:lang w:val="en-US"/>
        </w:rPr>
        <w:t>urse</w:t>
      </w:r>
      <w:r w:rsidR="00D93AE8" w:rsidRPr="0047724C">
        <w:rPr>
          <w:rFonts w:cs="Shaker2Lancet-Bold"/>
          <w:bCs/>
          <w:lang w:val="en-US"/>
        </w:rPr>
        <w:t>s</w:t>
      </w:r>
      <w:r w:rsidR="006D430D" w:rsidRPr="0047724C">
        <w:rPr>
          <w:rFonts w:cs="Shaker2Lancet-Bold"/>
          <w:bCs/>
          <w:lang w:val="en-US"/>
        </w:rPr>
        <w:t xml:space="preserve"> </w:t>
      </w:r>
      <w:r w:rsidRPr="0047724C">
        <w:rPr>
          <w:rFonts w:cs="Shaker2Lancet-Bold"/>
          <w:bCs/>
          <w:lang w:val="en-US"/>
        </w:rPr>
        <w:t xml:space="preserve">surveyed </w:t>
      </w:r>
      <w:r w:rsidR="00D93AE8" w:rsidRPr="0047724C">
        <w:rPr>
          <w:rFonts w:cs="Shaker2Lancet-Bold"/>
          <w:bCs/>
          <w:lang w:val="en-US"/>
        </w:rPr>
        <w:t xml:space="preserve">were </w:t>
      </w:r>
      <w:r w:rsidR="006D430D" w:rsidRPr="0047724C">
        <w:rPr>
          <w:rFonts w:cs="Shaker2Lancet-Bold"/>
          <w:bCs/>
          <w:lang w:val="en-US"/>
        </w:rPr>
        <w:t>asked</w:t>
      </w:r>
      <w:r w:rsidR="00D93AE8" w:rsidRPr="0047724C">
        <w:rPr>
          <w:rFonts w:cs="Shaker2Lancet-Bold"/>
          <w:bCs/>
          <w:lang w:val="en-US"/>
        </w:rPr>
        <w:t xml:space="preserve">: “On your most recent shift, which of the following activities were necessary but left undone because you lacked the time to complete them?” and presented </w:t>
      </w:r>
      <w:r w:rsidR="002B5CAA">
        <w:rPr>
          <w:rFonts w:cs="Shaker2Lancet-Bold"/>
          <w:bCs/>
          <w:lang w:val="en-US"/>
        </w:rPr>
        <w:t xml:space="preserve">nurses </w:t>
      </w:r>
      <w:r w:rsidR="00D93AE8" w:rsidRPr="0047724C">
        <w:rPr>
          <w:rFonts w:cs="Shaker2Lancet-Bold"/>
          <w:bCs/>
          <w:lang w:val="en-US"/>
        </w:rPr>
        <w:t xml:space="preserve">with a list of 13 activities, informed by earlier </w:t>
      </w:r>
      <w:r w:rsidR="005E494E" w:rsidRPr="0047724C">
        <w:rPr>
          <w:rFonts w:cs="Shaker2Lancet-Bold"/>
          <w:bCs/>
          <w:lang w:val="en-US"/>
        </w:rPr>
        <w:t>work</w:t>
      </w:r>
      <w:r w:rsidR="00DA76F6" w:rsidRPr="0047724C">
        <w:rPr>
          <w:rFonts w:cs="Shaker2Lancet-Bold"/>
          <w:bCs/>
          <w:lang w:val="en-US"/>
        </w:rPr>
        <w:t xml:space="preserve"> in USA and Europe</w:t>
      </w:r>
      <w:r w:rsidR="007B7CD5" w:rsidRPr="0047724C">
        <w:rPr>
          <w:rFonts w:cs="Shaker2Lancet-Bold"/>
          <w:bCs/>
          <w:lang w:val="en-US"/>
        </w:rPr>
        <w:t>.</w:t>
      </w:r>
      <w:r w:rsidR="00DA76F6" w:rsidRPr="0047724C">
        <w:rPr>
          <w:rFonts w:cs="Shaker2Lancet-Bold"/>
          <w:bCs/>
          <w:lang w:val="en-US"/>
        </w:rPr>
        <w:fldChar w:fldCharType="begin"/>
      </w:r>
      <w:r w:rsidR="000E3334" w:rsidRPr="0047724C">
        <w:rPr>
          <w:rFonts w:cs="Shaker2Lancet-Bold"/>
          <w:bCs/>
          <w:lang w:val="en-US"/>
        </w:rPr>
        <w:instrText xml:space="preserve"> ADDIN EN.CITE &lt;EndNote&gt;&lt;Cite&gt;&lt;Author&gt;Schubert&lt;/Author&gt;&lt;Year&gt;2012&lt;/Year&gt;&lt;RecNum&gt;153&lt;/RecNum&gt;&lt;DisplayText&gt;&lt;style face="superscript"&gt;18,19&lt;/style&gt;&lt;/DisplayText&gt;&lt;record&gt;&lt;rec-number&gt;153&lt;/rec-number&gt;&lt;foreign-keys&gt;&lt;key app="EN" db-id="apwx052svx0wfmewrfpvptvidw9svrxvzvsz" timestamp="1460223918"&gt;153&lt;/key&gt;&lt;/foreign-keys&gt;&lt;ref-type name="Journal Article"&gt;17&lt;/ref-type&gt;&lt;contributors&gt;&lt;authors&gt;&lt;author&gt;Schubert, Maria&lt;/author&gt;&lt;author&gt;Clarke, Sean P&lt;/author&gt;&lt;author&gt;Aiken, Linda H&lt;/author&gt;&lt;author&gt;De Geest, Sabina&lt;/author&gt;&lt;/authors&gt;&lt;/contributors&gt;&lt;titles&gt;&lt;title&gt;Associations between rationing of nursing care and inpatient mortality in Swiss hospitals&lt;/title&gt;&lt;secondary-title&gt;International Journal for Quality in Health Care&lt;/secondary-title&gt;&lt;/titles&gt;&lt;periodical&gt;&lt;full-title&gt;International Journal for Quality in Health Care&lt;/full-title&gt;&lt;/periodical&gt;&lt;pages&gt;mzs009&lt;/pages&gt;&lt;dates&gt;&lt;year&gt;2012&lt;/year&gt;&lt;/dates&gt;&lt;isbn&gt;1353-4505&lt;/isbn&gt;&lt;urls&gt;&lt;/urls&gt;&lt;/record&gt;&lt;/Cite&gt;&lt;Cite&gt;&lt;Author&gt;Aiken&lt;/Author&gt;&lt;Year&gt;2001&lt;/Year&gt;&lt;RecNum&gt;178&lt;/RecNum&gt;&lt;record&gt;&lt;rec-number&gt;178&lt;/rec-number&gt;&lt;foreign-keys&gt;&lt;key app="EN" db-id="apwx052svx0wfmewrfpvptvidw9svrxvzvsz" timestamp="1467389375"&gt;178&lt;/key&gt;&lt;/foreign-keys&gt;&lt;ref-type name="Journal Article"&gt;17&lt;/ref-type&gt;&lt;contributors&gt;&lt;authors&gt;&lt;author&gt;Aiken, Linda H&lt;/author&gt;&lt;author&gt;Clarke, Sean P&lt;/author&gt;&lt;author&gt;Sloane, Douglas M&lt;/author&gt;&lt;author&gt;Sochalski, Julie A&lt;/author&gt;&lt;author&gt;Busse, Reinhard&lt;/author&gt;&lt;author&gt;Clarke, Heather&lt;/author&gt;&lt;author&gt;Giovannetti, Phyllis&lt;/author&gt;&lt;author&gt;Hunt, Jennifer&lt;/author&gt;&lt;author&gt;Rafferty, Anne Marie&lt;/author&gt;&lt;author&gt;Shamian, Judith&lt;/author&gt;&lt;/authors&gt;&lt;/contributors&gt;&lt;titles&gt;&lt;title&gt;Nurses’ reports on hospital care in five countries&lt;/title&gt;&lt;secondary-title&gt;Health affairs&lt;/secondary-title&gt;&lt;/titles&gt;&lt;periodical&gt;&lt;full-title&gt;Health Affairs&lt;/full-title&gt;&lt;/periodical&gt;&lt;pages&gt;43-53&lt;/pages&gt;&lt;volume&gt;20&lt;/volume&gt;&lt;number&gt;3&lt;/number&gt;&lt;dates&gt;&lt;year&gt;2001&lt;/year&gt;&lt;/dates&gt;&lt;isbn&gt;0278-2715&lt;/isbn&gt;&lt;urls&gt;&lt;related-urls&gt;&lt;url&gt;http://content.healthaffairs.org/content/20/3/43.full.pdf&lt;/url&gt;&lt;/related-urls&gt;&lt;/urls&gt;&lt;/record&gt;&lt;/Cite&gt;&lt;/EndNote&gt;</w:instrText>
      </w:r>
      <w:r w:rsidR="00DA76F6" w:rsidRPr="0047724C">
        <w:rPr>
          <w:rFonts w:cs="Shaker2Lancet-Bold"/>
          <w:bCs/>
          <w:lang w:val="en-US"/>
        </w:rPr>
        <w:fldChar w:fldCharType="separate"/>
      </w:r>
      <w:proofErr w:type="gramStart"/>
      <w:r w:rsidR="000E3334" w:rsidRPr="0047724C">
        <w:rPr>
          <w:rFonts w:cs="Shaker2Lancet-Bold"/>
          <w:bCs/>
          <w:noProof/>
          <w:vertAlign w:val="superscript"/>
          <w:lang w:val="en-US"/>
        </w:rPr>
        <w:t>18,19</w:t>
      </w:r>
      <w:r w:rsidR="00DA76F6" w:rsidRPr="0047724C">
        <w:rPr>
          <w:rFonts w:cs="Shaker2Lancet-Bold"/>
          <w:bCs/>
          <w:lang w:val="en-US"/>
        </w:rPr>
        <w:fldChar w:fldCharType="end"/>
      </w:r>
      <w:r w:rsidR="007B7CD5" w:rsidRPr="0047724C">
        <w:rPr>
          <w:rFonts w:cs="Shaker2Lancet-Bold"/>
          <w:bCs/>
          <w:lang w:val="en-US"/>
        </w:rPr>
        <w:t xml:space="preserve"> </w:t>
      </w:r>
      <w:r w:rsidR="0016114E" w:rsidRPr="0047724C">
        <w:rPr>
          <w:rFonts w:cs="Shaker2Lancet-Bold"/>
          <w:bCs/>
          <w:lang w:val="en-US"/>
        </w:rPr>
        <w:t xml:space="preserve">The measure included </w:t>
      </w:r>
      <w:r w:rsidR="00B12D79" w:rsidRPr="0047724C">
        <w:rPr>
          <w:rFonts w:cs="Shaker2Lancet-Bold"/>
          <w:bCs/>
          <w:lang w:val="en-US"/>
        </w:rPr>
        <w:t xml:space="preserve">activities related to </w:t>
      </w:r>
      <w:r w:rsidR="0016114E" w:rsidRPr="0047724C">
        <w:rPr>
          <w:rFonts w:cs="Shaker2Lancet-Bold"/>
          <w:bCs/>
          <w:lang w:val="en-US"/>
        </w:rPr>
        <w:t xml:space="preserve">clinical care </w:t>
      </w:r>
      <w:r w:rsidR="00B12D79" w:rsidRPr="0047724C">
        <w:rPr>
          <w:rFonts w:cs="Shaker2Lancet-Bold"/>
          <w:bCs/>
          <w:lang w:val="en-US"/>
        </w:rPr>
        <w:t xml:space="preserve">as well as </w:t>
      </w:r>
      <w:r w:rsidR="0016114E" w:rsidRPr="0047724C">
        <w:rPr>
          <w:rFonts w:cs="Shaker2Lancet-Bold"/>
          <w:bCs/>
          <w:lang w:val="en-US"/>
        </w:rPr>
        <w:t xml:space="preserve">planning and communication: </w:t>
      </w:r>
      <w:r w:rsidR="0016114E" w:rsidRPr="0047724C">
        <w:rPr>
          <w:rFonts w:cs="TimesNewRomanPSMT"/>
          <w:lang w:val="en-US"/>
        </w:rPr>
        <w:t xml:space="preserve">adequate patient surveillance, skin care, oral hygiene, pain management, treatments and procedures, administering medication on time, frequently changing the patient’s position, comforting/talking with patients, educating patients and family, preparing patients and families for discharge, developing or updating nursing care plans/care pathways, </w:t>
      </w:r>
      <w:r w:rsidR="00B12D79" w:rsidRPr="0047724C">
        <w:rPr>
          <w:rFonts w:cs="TimesNewRomanPSMT"/>
          <w:lang w:val="en-US"/>
        </w:rPr>
        <w:t>documenting nursing care</w:t>
      </w:r>
      <w:r w:rsidR="001F5BB2" w:rsidRPr="0047724C">
        <w:rPr>
          <w:rFonts w:cs="TimesNewRomanPSMT"/>
          <w:lang w:val="en-US"/>
        </w:rPr>
        <w:t xml:space="preserve">, </w:t>
      </w:r>
      <w:r w:rsidR="0016114E" w:rsidRPr="0047724C">
        <w:rPr>
          <w:rFonts w:cs="TimesNewRomanPSMT"/>
          <w:lang w:val="en-US"/>
        </w:rPr>
        <w:t>and planning care.</w:t>
      </w:r>
      <w:proofErr w:type="gramEnd"/>
      <w:r w:rsidR="0016114E" w:rsidRPr="0047724C">
        <w:rPr>
          <w:rFonts w:cs="TimesNewRomanPSMT"/>
          <w:lang w:val="en-US"/>
        </w:rPr>
        <w:t xml:space="preserve">  </w:t>
      </w:r>
      <w:r w:rsidR="00C10754" w:rsidRPr="0047724C">
        <w:rPr>
          <w:rFonts w:cs="Shaker2Lancet-Bold"/>
          <w:bCs/>
          <w:lang w:val="en-US"/>
        </w:rPr>
        <w:t xml:space="preserve">The </w:t>
      </w:r>
      <w:r w:rsidR="00807D0D" w:rsidRPr="0047724C">
        <w:rPr>
          <w:rFonts w:cs="Shaker2Lancet-Bold"/>
          <w:bCs/>
          <w:lang w:val="en-US"/>
        </w:rPr>
        <w:t xml:space="preserve">percentage </w:t>
      </w:r>
      <w:r w:rsidR="00C10754" w:rsidRPr="0047724C">
        <w:rPr>
          <w:rFonts w:cs="Shaker2Lancet-Bold"/>
          <w:bCs/>
          <w:lang w:val="en-US"/>
        </w:rPr>
        <w:t>of care activities reported as missed</w:t>
      </w:r>
      <w:r w:rsidR="0016114E" w:rsidRPr="0047724C">
        <w:rPr>
          <w:rFonts w:cs="Shaker2Lancet-Bold"/>
          <w:bCs/>
          <w:lang w:val="en-US"/>
        </w:rPr>
        <w:t xml:space="preserve"> by each nurse</w:t>
      </w:r>
      <w:r w:rsidR="00C10754" w:rsidRPr="0047724C">
        <w:rPr>
          <w:rFonts w:cs="Shaker2Lancet-Bold"/>
          <w:bCs/>
          <w:lang w:val="en-US"/>
        </w:rPr>
        <w:t xml:space="preserve"> (as a percentage of all</w:t>
      </w:r>
      <w:r w:rsidR="006A68CD" w:rsidRPr="0047724C">
        <w:rPr>
          <w:rFonts w:cs="Shaker2Lancet-Bold"/>
          <w:bCs/>
          <w:lang w:val="en-US"/>
        </w:rPr>
        <w:t xml:space="preserve"> </w:t>
      </w:r>
      <w:r w:rsidR="00C10754" w:rsidRPr="0047724C">
        <w:rPr>
          <w:rFonts w:cs="Shaker2Lancet-Bold"/>
          <w:bCs/>
          <w:lang w:val="en-US"/>
        </w:rPr>
        <w:t xml:space="preserve">possible </w:t>
      </w:r>
      <w:r w:rsidR="006A68CD" w:rsidRPr="0047724C">
        <w:rPr>
          <w:rFonts w:cs="Shaker2Lancet-Bold"/>
          <w:bCs/>
          <w:lang w:val="en-US"/>
        </w:rPr>
        <w:t>activities</w:t>
      </w:r>
      <w:r w:rsidR="00C10754" w:rsidRPr="0047724C">
        <w:rPr>
          <w:rFonts w:cs="Shaker2Lancet-Bold"/>
          <w:bCs/>
          <w:lang w:val="en-US"/>
        </w:rPr>
        <w:t>)</w:t>
      </w:r>
      <w:r w:rsidR="009B3893" w:rsidRPr="0047724C">
        <w:rPr>
          <w:rFonts w:cs="Shaker2Lancet-Bold"/>
          <w:bCs/>
          <w:lang w:val="en-US"/>
        </w:rPr>
        <w:t xml:space="preserve"> was averaged across all nurses in each hospital and</w:t>
      </w:r>
      <w:r w:rsidR="00C10754" w:rsidRPr="0047724C">
        <w:rPr>
          <w:rFonts w:cs="Shaker2Lancet-Bold"/>
          <w:bCs/>
          <w:lang w:val="en-US"/>
        </w:rPr>
        <w:t xml:space="preserve"> used as a measure of </w:t>
      </w:r>
      <w:r w:rsidR="00F6429E" w:rsidRPr="0047724C">
        <w:rPr>
          <w:rFonts w:cs="Shaker2Lancet-Bold"/>
          <w:bCs/>
          <w:lang w:val="en-US"/>
        </w:rPr>
        <w:t>missed care</w:t>
      </w:r>
      <w:r w:rsidR="00C10754" w:rsidRPr="0047724C">
        <w:rPr>
          <w:rFonts w:cs="Shaker2Lancet-Bold"/>
          <w:bCs/>
          <w:lang w:val="en-US"/>
        </w:rPr>
        <w:t>.</w:t>
      </w:r>
      <w:r w:rsidR="006A68CD" w:rsidRPr="0047724C">
        <w:rPr>
          <w:rFonts w:cs="Shaker2Lancet-Bold"/>
          <w:bCs/>
          <w:lang w:val="en-US"/>
        </w:rPr>
        <w:t xml:space="preserve"> </w:t>
      </w:r>
    </w:p>
    <w:p w14:paraId="3262F2C5" w14:textId="6F17AB6B" w:rsidR="005F3BFB" w:rsidRPr="0047724C" w:rsidRDefault="005F3BFB" w:rsidP="008931E7">
      <w:pPr>
        <w:autoSpaceDE w:val="0"/>
        <w:autoSpaceDN w:val="0"/>
        <w:adjustRightInd w:val="0"/>
        <w:spacing w:after="0"/>
        <w:rPr>
          <w:rFonts w:cs="TimesNewRomanPSMT"/>
          <w:lang w:val="en-US"/>
        </w:rPr>
      </w:pPr>
      <w:r w:rsidRPr="0047724C">
        <w:rPr>
          <w:i/>
          <w:iCs/>
          <w:color w:val="000000"/>
          <w:lang w:val="en-US"/>
        </w:rPr>
        <w:t>Nurse staffing</w:t>
      </w:r>
      <w:r w:rsidR="002B2F2B" w:rsidRPr="0047724C">
        <w:rPr>
          <w:i/>
          <w:iCs/>
          <w:color w:val="000000"/>
          <w:lang w:val="en-US"/>
        </w:rPr>
        <w:t>, nurse education, and the nurse work environment</w:t>
      </w:r>
      <w:r w:rsidRPr="0047724C">
        <w:rPr>
          <w:i/>
          <w:iCs/>
          <w:color w:val="000000"/>
          <w:lang w:val="en-US"/>
        </w:rPr>
        <w:t xml:space="preserve"> </w:t>
      </w:r>
    </w:p>
    <w:p w14:paraId="0285A87D" w14:textId="4348C28D" w:rsidR="009E57AE" w:rsidRPr="0047724C" w:rsidRDefault="00AA3213" w:rsidP="009E57AE">
      <w:pPr>
        <w:autoSpaceDE w:val="0"/>
        <w:autoSpaceDN w:val="0"/>
        <w:adjustRightInd w:val="0"/>
        <w:spacing w:after="0"/>
        <w:ind w:firstLine="720"/>
        <w:rPr>
          <w:color w:val="000000" w:themeColor="text1"/>
          <w:lang w:val="en-US"/>
        </w:rPr>
      </w:pPr>
      <w:r w:rsidRPr="0047724C">
        <w:rPr>
          <w:color w:val="000000"/>
          <w:lang w:val="en-US"/>
        </w:rPr>
        <w:t>Survey r</w:t>
      </w:r>
      <w:r w:rsidR="005F3BFB" w:rsidRPr="0047724C">
        <w:rPr>
          <w:color w:val="000000"/>
          <w:lang w:val="en-US"/>
        </w:rPr>
        <w:t xml:space="preserve">espondents were asked </w:t>
      </w:r>
      <w:r w:rsidR="009144D2" w:rsidRPr="0047724C">
        <w:rPr>
          <w:color w:val="000000"/>
          <w:lang w:val="en-US"/>
        </w:rPr>
        <w:t xml:space="preserve">for </w:t>
      </w:r>
      <w:r w:rsidR="005F3BFB" w:rsidRPr="0047724C">
        <w:rPr>
          <w:color w:val="000000" w:themeColor="text1"/>
          <w:lang w:val="en-US"/>
        </w:rPr>
        <w:t>the number of staff providing direct patient care and the number of patients on the</w:t>
      </w:r>
      <w:r w:rsidR="00FF542F" w:rsidRPr="0047724C">
        <w:rPr>
          <w:color w:val="000000" w:themeColor="text1"/>
          <w:lang w:val="en-US"/>
        </w:rPr>
        <w:t>ir</w:t>
      </w:r>
      <w:r w:rsidR="005F3BFB" w:rsidRPr="0047724C">
        <w:rPr>
          <w:color w:val="000000" w:themeColor="text1"/>
          <w:lang w:val="en-US"/>
        </w:rPr>
        <w:t xml:space="preserve"> ward on the last shift that they worked. From these responses</w:t>
      </w:r>
      <w:r w:rsidR="00632283" w:rsidRPr="0047724C">
        <w:rPr>
          <w:color w:val="000000" w:themeColor="text1"/>
          <w:lang w:val="en-US"/>
        </w:rPr>
        <w:t>,</w:t>
      </w:r>
      <w:r w:rsidR="005F3BFB" w:rsidRPr="0047724C">
        <w:rPr>
          <w:color w:val="000000" w:themeColor="text1"/>
          <w:lang w:val="en-US"/>
        </w:rPr>
        <w:t xml:space="preserve"> the mean number of patients per RN providing direct care</w:t>
      </w:r>
      <w:r w:rsidRPr="0047724C">
        <w:rPr>
          <w:color w:val="000000" w:themeColor="text1"/>
          <w:lang w:val="en-US"/>
        </w:rPr>
        <w:t xml:space="preserve"> was calculated</w:t>
      </w:r>
      <w:r w:rsidR="009D123D" w:rsidRPr="0047724C">
        <w:rPr>
          <w:color w:val="000000" w:themeColor="text1"/>
          <w:lang w:val="en-US"/>
        </w:rPr>
        <w:t xml:space="preserve">, and the mean for each hospital </w:t>
      </w:r>
      <w:proofErr w:type="gramStart"/>
      <w:r w:rsidR="009D123D" w:rsidRPr="0047724C">
        <w:rPr>
          <w:color w:val="000000" w:themeColor="text1"/>
          <w:lang w:val="en-US"/>
        </w:rPr>
        <w:t xml:space="preserve">was </w:t>
      </w:r>
      <w:r w:rsidR="00FF542F" w:rsidRPr="0047724C">
        <w:rPr>
          <w:color w:val="000000" w:themeColor="text1"/>
          <w:lang w:val="en-US"/>
        </w:rPr>
        <w:t>then derived</w:t>
      </w:r>
      <w:proofErr w:type="gramEnd"/>
      <w:r w:rsidR="00FF542F" w:rsidRPr="0047724C">
        <w:rPr>
          <w:color w:val="000000" w:themeColor="text1"/>
          <w:lang w:val="en-US"/>
        </w:rPr>
        <w:t xml:space="preserve"> by averaging across all </w:t>
      </w:r>
      <w:r w:rsidR="00AA6079" w:rsidRPr="0047724C">
        <w:rPr>
          <w:color w:val="000000" w:themeColor="text1"/>
          <w:lang w:val="en-US"/>
        </w:rPr>
        <w:t xml:space="preserve">nurse respondents </w:t>
      </w:r>
      <w:r w:rsidR="00FF542F" w:rsidRPr="0047724C">
        <w:rPr>
          <w:color w:val="000000" w:themeColor="text1"/>
          <w:lang w:val="en-US"/>
        </w:rPr>
        <w:t>in each hospital</w:t>
      </w:r>
      <w:r w:rsidR="005F3BFB" w:rsidRPr="0047724C">
        <w:rPr>
          <w:color w:val="000000" w:themeColor="text1"/>
          <w:lang w:val="en-US"/>
        </w:rPr>
        <w:t>.</w:t>
      </w:r>
      <w:r w:rsidR="006963A3" w:rsidRPr="0047724C">
        <w:rPr>
          <w:color w:val="000000" w:themeColor="text1"/>
          <w:lang w:val="en-US"/>
        </w:rPr>
        <w:t xml:space="preserve"> </w:t>
      </w:r>
    </w:p>
    <w:p w14:paraId="19083E65" w14:textId="6DDAA1C5" w:rsidR="006963A3" w:rsidRPr="0047724C" w:rsidRDefault="000B42C6" w:rsidP="009E57AE">
      <w:pPr>
        <w:autoSpaceDE w:val="0"/>
        <w:autoSpaceDN w:val="0"/>
        <w:adjustRightInd w:val="0"/>
        <w:spacing w:after="0"/>
        <w:ind w:firstLine="720"/>
        <w:rPr>
          <w:color w:val="000000" w:themeColor="text1"/>
          <w:lang w:val="en-US"/>
        </w:rPr>
      </w:pPr>
      <w:r w:rsidRPr="0047724C">
        <w:rPr>
          <w:lang w:val="en-US"/>
        </w:rPr>
        <w:t>In line with previous research examining the relationship between nurse staffing and mortality</w:t>
      </w:r>
      <w:r w:rsidR="0006673B" w:rsidRPr="0047724C">
        <w:rPr>
          <w:lang w:val="en-US"/>
        </w:rPr>
        <w:fldChar w:fldCharType="begin"/>
      </w:r>
      <w:r w:rsidR="00A52D07" w:rsidRPr="0047724C">
        <w:rPr>
          <w:lang w:val="en-US"/>
        </w:rPr>
        <w:instrText xml:space="preserve"> ADDIN EN.CITE &lt;EndNote&gt;&lt;Cite&gt;&lt;Author&gt;Aiken&lt;/Author&gt;&lt;Year&gt;2014&lt;/Year&gt;&lt;RecNum&gt;132&lt;/RecNum&gt;&lt;DisplayText&gt;&lt;style face="superscript"&gt;6&lt;/style&gt;&lt;/DisplayText&gt;&lt;record&gt;&lt;rec-number&gt;132&lt;/rec-number&gt;&lt;foreign-keys&gt;&lt;key app="EN" db-id="apwx052svx0wfmewrfpvptvidw9svrxvzvsz" timestamp="0"&gt;132&lt;/key&gt;&lt;/foreign-keys&gt;&lt;ref-type name="Journal Article"&gt;17&lt;/ref-type&gt;&lt;contributors&gt;&lt;authors&gt;&lt;author&gt;Aiken, Linda H&lt;/author&gt;&lt;author&gt;Sloane, Douglas M&lt;/author&gt;&lt;author&gt;Bruyneel, Luk&lt;/author&gt;&lt;author&gt;Van den Heede, Koen&lt;/author&gt;&lt;author&gt;Griffiths, Peter&lt;/author&gt;&lt;author&gt;Busse, Reinhard&lt;/author&gt;&lt;author&gt;Diomidous, Marianna&lt;/author&gt;&lt;author&gt;Kinnunen, Juha&lt;/author&gt;&lt;author&gt;Kózka, Maria&lt;/author&gt;&lt;author&gt;Lesaffre, Emmanuel&lt;/author&gt;&lt;/authors&gt;&lt;/contributors&gt;&lt;titles&gt;&lt;title&gt;Nurse staffing and education and hospital mortality in nine European countries: a retrospective observational study&lt;/title&gt;&lt;secondary-title&gt;The Lancet&lt;/secondary-title&gt;&lt;/titles&gt;&lt;periodical&gt;&lt;full-title&gt;The Lancet&lt;/full-title&gt;&lt;/periodical&gt;&lt;pages&gt;1824-1830&lt;/pages&gt;&lt;volume&gt;383&lt;/volume&gt;&lt;number&gt;9931&lt;/number&gt;&lt;dates&gt;&lt;year&gt;2014&lt;/year&gt;&lt;/dates&gt;&lt;isbn&gt;0140-6736&lt;/isbn&gt;&lt;urls&gt;&lt;related-urls&gt;&lt;url&gt;http://ac.els-cdn.com/S0140673613626318/1-s2.0-S0140673613626318-main.pdf?_tid=aca67c3e-c8f1-11e5-880b-00000aab0f6c&amp;amp;acdnat=1454337781_3ca94142c3138efd19ebd741f7316415&lt;/url&gt;&lt;url&gt;https://www.ncbi.nlm.nih.gov/pmc/articles/PMC4035380/pdf/nihms571000.pdf&lt;/url&gt;&lt;/related-urls&gt;&lt;/urls&gt;&lt;/record&gt;&lt;/Cite&gt;&lt;/EndNote&gt;</w:instrText>
      </w:r>
      <w:r w:rsidR="0006673B" w:rsidRPr="0047724C">
        <w:rPr>
          <w:lang w:val="en-US"/>
        </w:rPr>
        <w:fldChar w:fldCharType="separate"/>
      </w:r>
      <w:r w:rsidR="0047038F" w:rsidRPr="0047724C">
        <w:rPr>
          <w:noProof/>
          <w:vertAlign w:val="superscript"/>
          <w:lang w:val="en-US"/>
        </w:rPr>
        <w:t>6</w:t>
      </w:r>
      <w:r w:rsidR="0006673B" w:rsidRPr="0047724C">
        <w:rPr>
          <w:lang w:val="en-US"/>
        </w:rPr>
        <w:fldChar w:fldCharType="end"/>
      </w:r>
      <w:r w:rsidRPr="0047724C">
        <w:rPr>
          <w:lang w:val="en-US"/>
        </w:rPr>
        <w:t xml:space="preserve">, data on the educational level of nursing staff and the nurse practice environment </w:t>
      </w:r>
      <w:r w:rsidR="0095415C" w:rsidRPr="0047724C">
        <w:rPr>
          <w:lang w:val="en-US"/>
        </w:rPr>
        <w:t xml:space="preserve">were </w:t>
      </w:r>
      <w:r w:rsidRPr="0047724C">
        <w:rPr>
          <w:lang w:val="en-US"/>
        </w:rPr>
        <w:t>also included</w:t>
      </w:r>
      <w:r w:rsidR="006A68CD" w:rsidRPr="0047724C">
        <w:rPr>
          <w:lang w:val="en-US"/>
        </w:rPr>
        <w:t xml:space="preserve"> in the statistical model</w:t>
      </w:r>
      <w:r w:rsidRPr="0047724C">
        <w:rPr>
          <w:lang w:val="en-US"/>
        </w:rPr>
        <w:t xml:space="preserve">. </w:t>
      </w:r>
      <w:r w:rsidR="006963A3" w:rsidRPr="0047724C">
        <w:rPr>
          <w:rFonts w:cs="Shaker2Lancet-Bold"/>
          <w:bCs/>
          <w:lang w:val="en-US"/>
        </w:rPr>
        <w:t xml:space="preserve">Nurse education </w:t>
      </w:r>
      <w:r w:rsidR="00AA6079" w:rsidRPr="0047724C">
        <w:rPr>
          <w:rFonts w:cs="Shaker2Lancet-Bold"/>
          <w:bCs/>
          <w:lang w:val="en-US"/>
        </w:rPr>
        <w:t>levels</w:t>
      </w:r>
      <w:r w:rsidR="006963A3" w:rsidRPr="0047724C">
        <w:rPr>
          <w:rFonts w:cs="Shaker2Lancet-Bold"/>
          <w:bCs/>
          <w:lang w:val="en-US"/>
        </w:rPr>
        <w:t xml:space="preserve"> for each hospital </w:t>
      </w:r>
      <w:r w:rsidRPr="0047724C">
        <w:rPr>
          <w:rFonts w:cs="Shaker2Lancet-Bold"/>
          <w:bCs/>
          <w:lang w:val="en-US"/>
        </w:rPr>
        <w:t xml:space="preserve">were </w:t>
      </w:r>
      <w:r w:rsidR="006963A3" w:rsidRPr="0047724C">
        <w:rPr>
          <w:rFonts w:cs="Shaker2Lancet-Bold"/>
          <w:bCs/>
          <w:lang w:val="en-US"/>
        </w:rPr>
        <w:t xml:space="preserve">measured by calculating the percentage of nurses at each hospital that reported holding at least a baccalaureate degree in nursing. </w:t>
      </w:r>
      <w:r w:rsidR="006963A3" w:rsidRPr="0047724C">
        <w:rPr>
          <w:lang w:val="en-US"/>
        </w:rPr>
        <w:t xml:space="preserve">The practice environment of each hospital was measured using </w:t>
      </w:r>
      <w:r w:rsidR="004C6E8F" w:rsidRPr="0047724C">
        <w:rPr>
          <w:lang w:val="en-US"/>
        </w:rPr>
        <w:t xml:space="preserve">the ‘Practice Environment Scale’ which comprises </w:t>
      </w:r>
      <w:r w:rsidR="006963A3" w:rsidRPr="0047724C">
        <w:rPr>
          <w:lang w:val="en-US"/>
        </w:rPr>
        <w:t xml:space="preserve">32 items </w:t>
      </w:r>
      <w:r w:rsidR="004C6E8F" w:rsidRPr="0047724C">
        <w:rPr>
          <w:lang w:val="en-US"/>
        </w:rPr>
        <w:t xml:space="preserve">from the </w:t>
      </w:r>
      <w:r w:rsidR="00601437" w:rsidRPr="0047724C">
        <w:rPr>
          <w:lang w:val="en-US"/>
        </w:rPr>
        <w:t>N</w:t>
      </w:r>
      <w:r w:rsidR="006963A3" w:rsidRPr="0047724C">
        <w:rPr>
          <w:lang w:val="en-US"/>
        </w:rPr>
        <w:t xml:space="preserve">ursing </w:t>
      </w:r>
      <w:r w:rsidR="00601437" w:rsidRPr="0047724C">
        <w:rPr>
          <w:lang w:val="en-US"/>
        </w:rPr>
        <w:t>W</w:t>
      </w:r>
      <w:r w:rsidR="006963A3" w:rsidRPr="0047724C">
        <w:rPr>
          <w:lang w:val="en-US"/>
        </w:rPr>
        <w:t xml:space="preserve">ork </w:t>
      </w:r>
      <w:r w:rsidR="00601437" w:rsidRPr="0047724C">
        <w:rPr>
          <w:lang w:val="en-US"/>
        </w:rPr>
        <w:t>I</w:t>
      </w:r>
      <w:r w:rsidR="006963A3" w:rsidRPr="0047724C">
        <w:rPr>
          <w:lang w:val="en-US"/>
        </w:rPr>
        <w:t>ndex</w:t>
      </w:r>
      <w:r w:rsidR="006963A3" w:rsidRPr="0047724C">
        <w:rPr>
          <w:lang w:val="en-US"/>
        </w:rPr>
        <w:fldChar w:fldCharType="begin"/>
      </w:r>
      <w:r w:rsidR="000E3334" w:rsidRPr="0047724C">
        <w:rPr>
          <w:lang w:val="en-US"/>
        </w:rPr>
        <w:instrText xml:space="preserve"> ADDIN EN.CITE &lt;EndNote&gt;&lt;Cite&gt;&lt;Author&gt;Lake&lt;/Author&gt;&lt;Year&gt;2002&lt;/Year&gt;&lt;RecNum&gt;3&lt;/RecNum&gt;&lt;DisplayText&gt;&lt;style face="superscript"&gt;20&lt;/style&gt;&lt;/DisplayText&gt;&lt;record&gt;&lt;rec-number&gt;3&lt;/rec-number&gt;&lt;foreign-keys&gt;&lt;key app="EN" db-id="rtxw9edf6d5ttoevpt5paxzsvxrx5fa9f22t" timestamp="1460364959"&gt;3&lt;/key&gt;&lt;/foreign-keys&gt;&lt;ref-type name="Journal Article"&gt;17&lt;/ref-type&gt;&lt;contributors&gt;&lt;authors&gt;&lt;author&gt;Lake, Eileen T&lt;/author&gt;&lt;/authors&gt;&lt;/contributors&gt;&lt;titles&gt;&lt;title&gt;Development of the practice environment scale of the nursing work index†‡&lt;/title&gt;&lt;secondary-title&gt;Research in nursing &amp;amp; health&lt;/secondary-title&gt;&lt;/titles&gt;&lt;pages&gt;176-188&lt;/pages&gt;&lt;volume&gt;25&lt;/volume&gt;&lt;number&gt;3&lt;/number&gt;&lt;dates&gt;&lt;year&gt;2002&lt;/year&gt;&lt;/dates&gt;&lt;isbn&gt;1098-240X&lt;/isbn&gt;&lt;urls&gt;&lt;/urls&gt;&lt;/record&gt;&lt;/Cite&gt;&lt;/EndNote&gt;</w:instrText>
      </w:r>
      <w:r w:rsidR="006963A3" w:rsidRPr="0047724C">
        <w:rPr>
          <w:lang w:val="en-US"/>
        </w:rPr>
        <w:fldChar w:fldCharType="separate"/>
      </w:r>
      <w:r w:rsidR="000E3334" w:rsidRPr="0047724C">
        <w:rPr>
          <w:noProof/>
          <w:vertAlign w:val="superscript"/>
          <w:lang w:val="en-US"/>
        </w:rPr>
        <w:t>20</w:t>
      </w:r>
      <w:r w:rsidR="006963A3" w:rsidRPr="0047724C">
        <w:rPr>
          <w:lang w:val="en-US"/>
        </w:rPr>
        <w:fldChar w:fldCharType="end"/>
      </w:r>
      <w:r w:rsidR="006963A3" w:rsidRPr="0047724C">
        <w:rPr>
          <w:lang w:val="en-US"/>
        </w:rPr>
        <w:t xml:space="preserve">. The four items related to </w:t>
      </w:r>
      <w:r w:rsidR="005D1B50" w:rsidRPr="0047724C">
        <w:rPr>
          <w:lang w:val="en-US"/>
        </w:rPr>
        <w:t xml:space="preserve">perceptions of </w:t>
      </w:r>
      <w:r w:rsidR="006963A3" w:rsidRPr="0047724C">
        <w:rPr>
          <w:lang w:val="en-US"/>
        </w:rPr>
        <w:t>nurse staffing were excluded to avoid common variance with the nurse staffing measure. The mean score across the remaining 28 items for all nurses surveyed was calculated for each hospital.</w:t>
      </w:r>
    </w:p>
    <w:p w14:paraId="0A15AE66" w14:textId="77777777" w:rsidR="0020788B" w:rsidRPr="0047724C" w:rsidRDefault="0020788B" w:rsidP="00E6329B">
      <w:pPr>
        <w:autoSpaceDE w:val="0"/>
        <w:autoSpaceDN w:val="0"/>
        <w:adjustRightInd w:val="0"/>
        <w:spacing w:after="0"/>
        <w:rPr>
          <w:rFonts w:cs="Shaker2Lancet-Bold"/>
          <w:bCs/>
          <w:i/>
          <w:lang w:val="en-US"/>
        </w:rPr>
      </w:pPr>
    </w:p>
    <w:p w14:paraId="545C4E0A" w14:textId="77777777" w:rsidR="0020788B" w:rsidRPr="0047724C" w:rsidRDefault="0020788B" w:rsidP="00E6329B">
      <w:pPr>
        <w:autoSpaceDE w:val="0"/>
        <w:autoSpaceDN w:val="0"/>
        <w:adjustRightInd w:val="0"/>
        <w:spacing w:after="0"/>
        <w:rPr>
          <w:rFonts w:cs="Shaker2Lancet-Bold"/>
          <w:bCs/>
          <w:i/>
          <w:lang w:val="en-US"/>
        </w:rPr>
      </w:pPr>
    </w:p>
    <w:p w14:paraId="6C4E5F76" w14:textId="3FF5D0E9" w:rsidR="001F0511" w:rsidRPr="0047724C" w:rsidRDefault="005F3BFB" w:rsidP="00E6329B">
      <w:pPr>
        <w:autoSpaceDE w:val="0"/>
        <w:autoSpaceDN w:val="0"/>
        <w:adjustRightInd w:val="0"/>
        <w:spacing w:after="0"/>
        <w:rPr>
          <w:rFonts w:cs="Shaker2Lancet-Bold"/>
          <w:bCs/>
          <w:i/>
          <w:lang w:val="en-US"/>
        </w:rPr>
      </w:pPr>
      <w:r w:rsidRPr="0047724C">
        <w:rPr>
          <w:rFonts w:cs="Shaker2Lancet-Bold"/>
          <w:bCs/>
          <w:i/>
          <w:lang w:val="en-US"/>
        </w:rPr>
        <w:lastRenderedPageBreak/>
        <w:t>Control variables</w:t>
      </w:r>
    </w:p>
    <w:p w14:paraId="15B1299B" w14:textId="785706CA" w:rsidR="00AF7458" w:rsidRPr="0047724C" w:rsidRDefault="009D123D" w:rsidP="008931E7">
      <w:pPr>
        <w:autoSpaceDE w:val="0"/>
        <w:autoSpaceDN w:val="0"/>
        <w:adjustRightInd w:val="0"/>
        <w:spacing w:after="0"/>
        <w:ind w:firstLine="720"/>
        <w:rPr>
          <w:lang w:val="en-US"/>
        </w:rPr>
      </w:pPr>
      <w:r w:rsidRPr="0047724C">
        <w:rPr>
          <w:rFonts w:cs="ScalaLancetPro"/>
          <w:lang w:val="en-US"/>
        </w:rPr>
        <w:t xml:space="preserve">The models </w:t>
      </w:r>
      <w:r w:rsidR="00FF542F" w:rsidRPr="0047724C">
        <w:rPr>
          <w:rFonts w:cs="ScalaLancetPro"/>
          <w:lang w:val="en-US"/>
        </w:rPr>
        <w:t xml:space="preserve">we used </w:t>
      </w:r>
      <w:r w:rsidR="002B2F2B" w:rsidRPr="0047724C">
        <w:rPr>
          <w:rFonts w:cs="ScalaLancetPro"/>
          <w:lang w:val="en-US"/>
        </w:rPr>
        <w:t xml:space="preserve">also </w:t>
      </w:r>
      <w:r w:rsidRPr="0047724C">
        <w:rPr>
          <w:rFonts w:cs="ScalaLancetPro"/>
          <w:lang w:val="en-US"/>
        </w:rPr>
        <w:t>controlled for hospital b</w:t>
      </w:r>
      <w:r w:rsidR="005F3BFB" w:rsidRPr="0047724C">
        <w:rPr>
          <w:rFonts w:cs="ScalaLancetPro"/>
          <w:lang w:val="en-US"/>
        </w:rPr>
        <w:t>ed size, teaching status, and technology</w:t>
      </w:r>
      <w:r w:rsidRPr="0047724C">
        <w:rPr>
          <w:rFonts w:cs="ScalaLancetPro"/>
          <w:lang w:val="en-US"/>
        </w:rPr>
        <w:t xml:space="preserve">. </w:t>
      </w:r>
      <w:r w:rsidR="00F76AE4" w:rsidRPr="0047724C">
        <w:rPr>
          <w:lang w:val="en-US"/>
        </w:rPr>
        <w:t xml:space="preserve">We </w:t>
      </w:r>
      <w:r w:rsidR="005F3BFB" w:rsidRPr="0047724C">
        <w:rPr>
          <w:lang w:val="en-US"/>
        </w:rPr>
        <w:t>di</w:t>
      </w:r>
      <w:r w:rsidRPr="0047724C">
        <w:rPr>
          <w:lang w:val="en-US"/>
        </w:rPr>
        <w:t xml:space="preserve">fferentiated </w:t>
      </w:r>
      <w:r w:rsidR="005F3BFB" w:rsidRPr="0047724C">
        <w:rPr>
          <w:lang w:val="en-US"/>
        </w:rPr>
        <w:t xml:space="preserve">non-teaching </w:t>
      </w:r>
      <w:r w:rsidR="00F76AE4" w:rsidRPr="0047724C">
        <w:rPr>
          <w:lang w:val="en-US"/>
        </w:rPr>
        <w:t xml:space="preserve">hospitals </w:t>
      </w:r>
      <w:r w:rsidR="005F3BFB" w:rsidRPr="0047724C">
        <w:rPr>
          <w:lang w:val="en-US"/>
        </w:rPr>
        <w:t xml:space="preserve">(no medical residents or fellows) </w:t>
      </w:r>
      <w:r w:rsidR="00F76AE4" w:rsidRPr="0047724C">
        <w:rPr>
          <w:lang w:val="en-US"/>
        </w:rPr>
        <w:t xml:space="preserve">from </w:t>
      </w:r>
      <w:r w:rsidR="005F3BFB" w:rsidRPr="0047724C">
        <w:rPr>
          <w:lang w:val="en-US"/>
        </w:rPr>
        <w:t xml:space="preserve">teaching hospitals (which had residents or fellows). High technology hospitals </w:t>
      </w:r>
      <w:r w:rsidR="00A32E72" w:rsidRPr="0047724C">
        <w:rPr>
          <w:lang w:val="en-US"/>
        </w:rPr>
        <w:t xml:space="preserve">were </w:t>
      </w:r>
      <w:r w:rsidR="005F3BFB" w:rsidRPr="0047724C">
        <w:rPr>
          <w:lang w:val="en-US"/>
        </w:rPr>
        <w:t>defined as those that had facilities for open-heart surgery, major organ transplants, or both.</w:t>
      </w:r>
    </w:p>
    <w:p w14:paraId="4895DCF9" w14:textId="77777777" w:rsidR="001F0511" w:rsidRPr="0047724C" w:rsidRDefault="001F0511" w:rsidP="00E6329B">
      <w:pPr>
        <w:autoSpaceDE w:val="0"/>
        <w:autoSpaceDN w:val="0"/>
        <w:adjustRightInd w:val="0"/>
        <w:spacing w:after="0"/>
        <w:rPr>
          <w:rFonts w:cs="Shaker2Lancet-Bold"/>
          <w:b/>
          <w:bCs/>
          <w:lang w:val="en-US"/>
        </w:rPr>
      </w:pPr>
      <w:r w:rsidRPr="0047724C">
        <w:rPr>
          <w:rFonts w:cs="Shaker2Lancet-Bold"/>
          <w:b/>
          <w:bCs/>
          <w:lang w:val="en-US"/>
        </w:rPr>
        <w:t>Statistical analysis</w:t>
      </w:r>
    </w:p>
    <w:p w14:paraId="2C41EFB4" w14:textId="32776B63" w:rsidR="008931E7" w:rsidRPr="0047724C" w:rsidRDefault="004637AA" w:rsidP="00B63F46">
      <w:pPr>
        <w:ind w:firstLine="720"/>
        <w:rPr>
          <w:rFonts w:cs="Arial"/>
          <w:lang w:val="en-US"/>
        </w:rPr>
      </w:pPr>
      <w:r w:rsidRPr="0047724C">
        <w:rPr>
          <w:rFonts w:cs="Arial"/>
          <w:lang w:val="en-US"/>
        </w:rPr>
        <w:t xml:space="preserve">The approach taken to testing the mediating effect of </w:t>
      </w:r>
      <w:r w:rsidR="00F6429E" w:rsidRPr="0047724C">
        <w:rPr>
          <w:rFonts w:cs="Arial"/>
          <w:lang w:val="en-US"/>
        </w:rPr>
        <w:t>missed care</w:t>
      </w:r>
      <w:r w:rsidRPr="0047724C">
        <w:rPr>
          <w:rFonts w:cs="Arial"/>
          <w:lang w:val="en-US"/>
        </w:rPr>
        <w:t xml:space="preserve"> is based on Baron and Kenn</w:t>
      </w:r>
      <w:r w:rsidR="007B7CD5" w:rsidRPr="0047724C">
        <w:rPr>
          <w:rFonts w:cs="Arial"/>
          <w:lang w:val="en-US"/>
        </w:rPr>
        <w:t>y.</w:t>
      </w:r>
      <w:r w:rsidRPr="0047724C">
        <w:rPr>
          <w:rFonts w:cs="Arial"/>
          <w:lang w:val="en-US"/>
        </w:rPr>
        <w:fldChar w:fldCharType="begin"/>
      </w:r>
      <w:r w:rsidR="00A52D07" w:rsidRPr="0047724C">
        <w:rPr>
          <w:rFonts w:cs="Arial"/>
          <w:lang w:val="en-US"/>
        </w:rPr>
        <w:instrText xml:space="preserve"> ADDIN EN.CITE &lt;EndNote&gt;&lt;Cite&gt;&lt;Author&gt;Baron&lt;/Author&gt;&lt;Year&gt;1986&lt;/Year&gt;&lt;RecNum&gt;169&lt;/RecNum&gt;&lt;DisplayText&gt;&lt;style face="superscript"&gt;21&lt;/style&gt;&lt;/DisplayText&gt;&lt;record&gt;&lt;rec-number&gt;169&lt;/rec-number&gt;&lt;foreign-keys&gt;&lt;key app="EN" db-id="apwx052svx0wfmewrfpvptvidw9svrxvzvsz" timestamp="1461598327"&gt;169&lt;/key&gt;&lt;/foreign-keys&gt;&lt;ref-type name="Journal Article"&gt;17&lt;/ref-type&gt;&lt;contributors&gt;&lt;authors&gt;&lt;author&gt;Baron, Reuben M&lt;/author&gt;&lt;author&gt;Kenny, David A&lt;/author&gt;&lt;/authors&gt;&lt;/contributors&gt;&lt;titles&gt;&lt;title&gt;The moderator–mediator variable distinction in social psychological research: Conceptual, strategic, and statistical considerations&lt;/title&gt;&lt;secondary-title&gt;Journal of personality and social psychology&lt;/secondary-title&gt;&lt;/titles&gt;&lt;periodical&gt;&lt;full-title&gt;Journal of personality and social psychology&lt;/full-title&gt;&lt;/periodical&gt;&lt;pages&gt;1173&lt;/pages&gt;&lt;volume&gt;51&lt;/volume&gt;&lt;number&gt;6&lt;/number&gt;&lt;dates&gt;&lt;year&gt;1986&lt;/year&gt;&lt;/dates&gt;&lt;isbn&gt;1939-1315&lt;/isbn&gt;&lt;urls&gt;&lt;related-urls&gt;&lt;url&gt;http://ovidsp.tx.ovid.com/ovftpdfs/FPDDNCFBIHHFMK00/fs047/ovft/live/gv024/00005205/00005205-198612000-00010.pdf&lt;/url&gt;&lt;/related-urls&gt;&lt;/urls&gt;&lt;/record&gt;&lt;/Cite&gt;&lt;/EndNote&gt;</w:instrText>
      </w:r>
      <w:r w:rsidRPr="0047724C">
        <w:rPr>
          <w:rFonts w:cs="Arial"/>
          <w:lang w:val="en-US"/>
        </w:rPr>
        <w:fldChar w:fldCharType="separate"/>
      </w:r>
      <w:r w:rsidR="000E3334" w:rsidRPr="0047724C">
        <w:rPr>
          <w:rFonts w:cs="Arial"/>
          <w:noProof/>
          <w:vertAlign w:val="superscript"/>
          <w:lang w:val="en-US"/>
        </w:rPr>
        <w:t>21</w:t>
      </w:r>
      <w:r w:rsidRPr="0047724C">
        <w:rPr>
          <w:rFonts w:cs="Arial"/>
          <w:lang w:val="en-US"/>
        </w:rPr>
        <w:fldChar w:fldCharType="end"/>
      </w:r>
      <w:r w:rsidRPr="0047724C">
        <w:rPr>
          <w:rFonts w:cs="Arial"/>
          <w:lang w:val="en-US"/>
        </w:rPr>
        <w:t xml:space="preserve"> A mediator is defined as a variable that accounts, in whole or in part, for the relationship between the independent and dependent variables</w:t>
      </w:r>
      <w:r w:rsidR="001F5BB2" w:rsidRPr="0047724C">
        <w:rPr>
          <w:rFonts w:cs="Arial"/>
          <w:lang w:val="en-US"/>
        </w:rPr>
        <w:t>.</w:t>
      </w:r>
      <w:r w:rsidRPr="0047724C">
        <w:rPr>
          <w:rFonts w:cs="Arial"/>
          <w:lang w:val="en-US"/>
        </w:rPr>
        <w:t xml:space="preserve"> To test the mediation hypotheses in this case, it is necessary to establish that </w:t>
      </w:r>
      <w:r w:rsidR="00381D7B" w:rsidRPr="0047724C">
        <w:rPr>
          <w:rFonts w:cs="Arial"/>
          <w:lang w:val="en-US"/>
        </w:rPr>
        <w:t xml:space="preserve">the </w:t>
      </w:r>
      <w:r w:rsidRPr="0047724C">
        <w:rPr>
          <w:rFonts w:cs="Arial"/>
          <w:lang w:val="en-US"/>
        </w:rPr>
        <w:t xml:space="preserve">staffing level (independent variable) </w:t>
      </w:r>
      <w:r w:rsidR="00381D7B" w:rsidRPr="0047724C">
        <w:rPr>
          <w:rFonts w:cs="Arial"/>
          <w:lang w:val="en-US"/>
        </w:rPr>
        <w:t xml:space="preserve">is </w:t>
      </w:r>
      <w:r w:rsidRPr="0047724C">
        <w:rPr>
          <w:rFonts w:cs="Arial"/>
          <w:lang w:val="en-US"/>
        </w:rPr>
        <w:t xml:space="preserve">significantly related to </w:t>
      </w:r>
      <w:r w:rsidR="00B10511" w:rsidRPr="0047724C">
        <w:rPr>
          <w:rFonts w:cs="Arial"/>
          <w:lang w:val="en-US"/>
        </w:rPr>
        <w:t>30-day</w:t>
      </w:r>
      <w:r w:rsidR="004B0008" w:rsidRPr="0047724C">
        <w:rPr>
          <w:rFonts w:cs="Arial"/>
          <w:lang w:val="en-US"/>
        </w:rPr>
        <w:t xml:space="preserve"> </w:t>
      </w:r>
      <w:r w:rsidR="00B10511" w:rsidRPr="0047724C">
        <w:rPr>
          <w:rFonts w:cs="Arial"/>
          <w:lang w:val="en-US"/>
        </w:rPr>
        <w:t xml:space="preserve">inpatient </w:t>
      </w:r>
      <w:r w:rsidRPr="0047724C">
        <w:rPr>
          <w:rFonts w:cs="Arial"/>
          <w:lang w:val="en-US"/>
        </w:rPr>
        <w:t xml:space="preserve">mortality (dependent variable) and </w:t>
      </w:r>
      <w:r w:rsidR="00B7509A" w:rsidRPr="0047724C">
        <w:rPr>
          <w:rFonts w:cs="Arial"/>
          <w:lang w:val="en-US"/>
        </w:rPr>
        <w:t xml:space="preserve">to </w:t>
      </w:r>
      <w:proofErr w:type="gramStart"/>
      <w:r w:rsidR="00F6429E" w:rsidRPr="0047724C">
        <w:rPr>
          <w:rFonts w:cs="Arial"/>
          <w:lang w:val="en-US"/>
        </w:rPr>
        <w:t>missed</w:t>
      </w:r>
      <w:proofErr w:type="gramEnd"/>
      <w:r w:rsidR="00F6429E" w:rsidRPr="0047724C">
        <w:rPr>
          <w:rFonts w:cs="Arial"/>
          <w:lang w:val="en-US"/>
        </w:rPr>
        <w:t xml:space="preserve"> care</w:t>
      </w:r>
      <w:r w:rsidR="00B7509A" w:rsidRPr="0047724C">
        <w:rPr>
          <w:rFonts w:cs="Arial"/>
          <w:lang w:val="en-US"/>
        </w:rPr>
        <w:t xml:space="preserve"> (proposed mediator). A</w:t>
      </w:r>
      <w:r w:rsidRPr="0047724C">
        <w:rPr>
          <w:rFonts w:cs="Arial"/>
          <w:lang w:val="en-US"/>
        </w:rPr>
        <w:t xml:space="preserve"> significant </w:t>
      </w:r>
      <w:r w:rsidR="004B0008" w:rsidRPr="0047724C">
        <w:rPr>
          <w:rFonts w:cs="Arial"/>
          <w:lang w:val="en-US"/>
        </w:rPr>
        <w:t xml:space="preserve">association </w:t>
      </w:r>
      <w:r w:rsidRPr="0047724C">
        <w:rPr>
          <w:rFonts w:cs="Arial"/>
          <w:lang w:val="en-US"/>
        </w:rPr>
        <w:t xml:space="preserve">between the proposed mediator and the dependent variable must also be established. In other words, if </w:t>
      </w:r>
      <w:r w:rsidR="00F6429E" w:rsidRPr="0047724C">
        <w:rPr>
          <w:rFonts w:cs="Arial"/>
          <w:lang w:val="en-US"/>
        </w:rPr>
        <w:t>missed care</w:t>
      </w:r>
      <w:r w:rsidRPr="0047724C">
        <w:rPr>
          <w:rFonts w:cs="Arial"/>
          <w:lang w:val="en-US"/>
        </w:rPr>
        <w:t xml:space="preserve"> does indeed mediate the relationship between staffing and mortality, there will be a significant relationship between </w:t>
      </w:r>
      <w:r w:rsidR="00F6429E" w:rsidRPr="0047724C">
        <w:rPr>
          <w:rFonts w:cs="Arial"/>
          <w:lang w:val="en-US"/>
        </w:rPr>
        <w:t>missed care</w:t>
      </w:r>
      <w:r w:rsidRPr="0047724C">
        <w:rPr>
          <w:rFonts w:cs="Arial"/>
          <w:lang w:val="en-US"/>
        </w:rPr>
        <w:t xml:space="preserve"> and mortality, and the relationship between staffing and mortality </w:t>
      </w:r>
      <w:proofErr w:type="gramStart"/>
      <w:r w:rsidRPr="0047724C">
        <w:rPr>
          <w:rFonts w:cs="Arial"/>
          <w:lang w:val="en-US"/>
        </w:rPr>
        <w:t>will be reduced</w:t>
      </w:r>
      <w:proofErr w:type="gramEnd"/>
      <w:r w:rsidRPr="0047724C">
        <w:rPr>
          <w:rFonts w:cs="Arial"/>
          <w:lang w:val="en-US"/>
        </w:rPr>
        <w:t xml:space="preserve"> when the effect</w:t>
      </w:r>
      <w:r w:rsidR="002B5CAA">
        <w:rPr>
          <w:rFonts w:cs="Arial"/>
          <w:lang w:val="en-US"/>
        </w:rPr>
        <w:t>s</w:t>
      </w:r>
      <w:r w:rsidRPr="0047724C">
        <w:rPr>
          <w:rFonts w:cs="Arial"/>
          <w:lang w:val="en-US"/>
        </w:rPr>
        <w:t xml:space="preserve"> of both are</w:t>
      </w:r>
      <w:r w:rsidR="002B5CAA">
        <w:rPr>
          <w:rFonts w:cs="Arial"/>
          <w:lang w:val="en-US"/>
        </w:rPr>
        <w:t xml:space="preserve"> </w:t>
      </w:r>
      <w:r w:rsidRPr="0047724C">
        <w:rPr>
          <w:rFonts w:cs="Arial"/>
          <w:lang w:val="en-US"/>
        </w:rPr>
        <w:t xml:space="preserve">examined in the same model. </w:t>
      </w:r>
    </w:p>
    <w:p w14:paraId="0A220732" w14:textId="35F374BC" w:rsidR="008931E7" w:rsidRPr="0047724C" w:rsidRDefault="00E83CDE" w:rsidP="008931E7">
      <w:pPr>
        <w:ind w:firstLine="720"/>
        <w:rPr>
          <w:rFonts w:cs="Arial"/>
          <w:lang w:val="en-US"/>
        </w:rPr>
      </w:pPr>
      <w:r w:rsidRPr="00154D4D">
        <w:rPr>
          <w:rFonts w:cs="ScalaLancetPro"/>
          <w:lang w:val="en-US"/>
        </w:rPr>
        <w:t xml:space="preserve">To examine the association between nurse staffing and 30-day inpatient mortality (Model 1), missed care and 30-day inpatient mortality (Model 2) and nurse staffing, missed care and 30-day inpatient mortality (Model 3), we first used a generalized estimation approach and random intercept models. </w:t>
      </w:r>
      <w:r w:rsidR="00270005" w:rsidRPr="0047724C">
        <w:rPr>
          <w:rFonts w:cs="ScalaLancetPro"/>
          <w:lang w:val="en-US"/>
        </w:rPr>
        <w:t>Thirty-day mortality</w:t>
      </w:r>
      <w:r w:rsidR="00270005" w:rsidRPr="0047724C">
        <w:rPr>
          <w:lang w:val="en-US"/>
        </w:rPr>
        <w:t xml:space="preserve"> </w:t>
      </w:r>
      <w:r w:rsidR="00D209E8" w:rsidRPr="0047724C">
        <w:rPr>
          <w:lang w:val="en-US"/>
        </w:rPr>
        <w:t xml:space="preserve">was </w:t>
      </w:r>
      <w:r w:rsidR="00807D0D" w:rsidRPr="00E83CDE">
        <w:rPr>
          <w:rFonts w:cs="ScalaLancetPro"/>
          <w:lang w:val="en-US"/>
        </w:rPr>
        <w:t xml:space="preserve">analysed at the </w:t>
      </w:r>
      <w:r w:rsidR="00BC6FF6" w:rsidRPr="00E83CDE">
        <w:rPr>
          <w:rFonts w:cs="ScalaLancetPro"/>
          <w:lang w:val="en-US"/>
        </w:rPr>
        <w:t>patient</w:t>
      </w:r>
      <w:r w:rsidR="001F0511" w:rsidRPr="00E83CDE">
        <w:rPr>
          <w:rFonts w:cs="ScalaLancetPro"/>
          <w:lang w:val="en-US"/>
        </w:rPr>
        <w:t xml:space="preserve"> level</w:t>
      </w:r>
      <w:r w:rsidR="00807D0D" w:rsidRPr="00E83CDE">
        <w:rPr>
          <w:rFonts w:cs="ScalaLancetPro"/>
          <w:lang w:val="en-US"/>
        </w:rPr>
        <w:t>,</w:t>
      </w:r>
      <w:r w:rsidR="001F0511" w:rsidRPr="00E83CDE">
        <w:rPr>
          <w:rFonts w:cs="ScalaLancetPro"/>
          <w:lang w:val="en-US"/>
        </w:rPr>
        <w:t xml:space="preserve"> </w:t>
      </w:r>
      <w:r w:rsidR="00807D0D" w:rsidRPr="00E83CDE">
        <w:rPr>
          <w:rFonts w:cs="ScalaLancetPro"/>
          <w:lang w:val="en-US"/>
        </w:rPr>
        <w:t xml:space="preserve">whilst </w:t>
      </w:r>
      <w:r w:rsidR="00F6429E" w:rsidRPr="00E83CDE">
        <w:rPr>
          <w:rFonts w:cs="ScalaLancetPro"/>
          <w:lang w:val="en-US"/>
        </w:rPr>
        <w:t>missed care</w:t>
      </w:r>
      <w:r w:rsidR="005F3BFB" w:rsidRPr="00E83CDE">
        <w:rPr>
          <w:rFonts w:cs="ScalaLancetPro"/>
          <w:lang w:val="en-US"/>
        </w:rPr>
        <w:t xml:space="preserve"> and </w:t>
      </w:r>
      <w:r w:rsidR="001F0511" w:rsidRPr="00E83CDE">
        <w:rPr>
          <w:rFonts w:cs="ScalaLancetPro"/>
          <w:lang w:val="en-US"/>
        </w:rPr>
        <w:t xml:space="preserve">nurse staffing </w:t>
      </w:r>
      <w:r w:rsidR="00D209E8" w:rsidRPr="00E83CDE">
        <w:rPr>
          <w:rFonts w:cs="ScalaLancetPro"/>
          <w:lang w:val="en-US"/>
        </w:rPr>
        <w:t>were</w:t>
      </w:r>
      <w:r w:rsidR="00270005" w:rsidRPr="00E83CDE">
        <w:rPr>
          <w:rFonts w:cs="ScalaLancetPro"/>
          <w:lang w:val="en-US"/>
        </w:rPr>
        <w:t xml:space="preserve"> </w:t>
      </w:r>
      <w:r w:rsidR="00807D0D" w:rsidRPr="00E83CDE">
        <w:rPr>
          <w:rFonts w:cs="ScalaLancetPro"/>
          <w:lang w:val="en-US"/>
        </w:rPr>
        <w:t>analysed a</w:t>
      </w:r>
      <w:r w:rsidR="001F0511" w:rsidRPr="00E83CDE">
        <w:rPr>
          <w:rFonts w:cs="ScalaLancetPro"/>
          <w:lang w:val="en-US"/>
        </w:rPr>
        <w:t>t the</w:t>
      </w:r>
      <w:r w:rsidR="00807D0D" w:rsidRPr="00E83CDE">
        <w:rPr>
          <w:rFonts w:cs="ScalaLancetPro"/>
          <w:lang w:val="en-US"/>
        </w:rPr>
        <w:t xml:space="preserve"> </w:t>
      </w:r>
      <w:r w:rsidR="001F0511" w:rsidRPr="00E83CDE">
        <w:rPr>
          <w:rFonts w:cs="ScalaLancetPro"/>
          <w:lang w:val="en-US"/>
        </w:rPr>
        <w:t xml:space="preserve">hospital level. </w:t>
      </w:r>
      <w:r w:rsidR="006E74E0" w:rsidRPr="00E83CDE">
        <w:rPr>
          <w:rFonts w:cs="ScalaLancetPro"/>
          <w:lang w:val="en-US"/>
        </w:rPr>
        <w:t>Dummy variables to allow for unmeasured differences across countries were included. We</w:t>
      </w:r>
      <w:r w:rsidR="006E74E0" w:rsidRPr="0047724C">
        <w:rPr>
          <w:rFonts w:cs="ScalaLancetPro"/>
          <w:lang w:val="en-US"/>
        </w:rPr>
        <w:t xml:space="preserve"> used SAS software for this purpose and replicated and expanded on the</w:t>
      </w:r>
      <w:r w:rsidR="00270005" w:rsidRPr="0047724C">
        <w:rPr>
          <w:rFonts w:cs="ScalaLancetPro"/>
          <w:lang w:val="en-US"/>
        </w:rPr>
        <w:t xml:space="preserve"> modeling approach for estimating the </w:t>
      </w:r>
      <w:r w:rsidR="006E74E0" w:rsidRPr="0047724C">
        <w:rPr>
          <w:rFonts w:cs="ScalaLancetPro"/>
          <w:lang w:val="en-US"/>
        </w:rPr>
        <w:t xml:space="preserve">association between nurse staffing and </w:t>
      </w:r>
      <w:r w:rsidR="007F61A5" w:rsidRPr="0047724C">
        <w:rPr>
          <w:rFonts w:cs="ScalaLancetPro"/>
          <w:lang w:val="en-US"/>
        </w:rPr>
        <w:t xml:space="preserve">case-mix adjusted </w:t>
      </w:r>
      <w:r w:rsidR="00D85CC2" w:rsidRPr="0047724C">
        <w:rPr>
          <w:rFonts w:cs="ScalaLancetPro"/>
          <w:lang w:val="en-US"/>
        </w:rPr>
        <w:t>mor</w:t>
      </w:r>
      <w:r w:rsidR="006E74E0" w:rsidRPr="0047724C">
        <w:rPr>
          <w:rFonts w:cs="ScalaLancetPro"/>
          <w:lang w:val="en-US"/>
        </w:rPr>
        <w:t xml:space="preserve">tality. </w:t>
      </w:r>
    </w:p>
    <w:p w14:paraId="5CB708D8" w14:textId="7DB3E10D" w:rsidR="008931E7" w:rsidRPr="0047724C" w:rsidRDefault="00270005" w:rsidP="008931E7">
      <w:pPr>
        <w:ind w:firstLine="720"/>
        <w:rPr>
          <w:rFonts w:cs="TimesNewRomanPSMT"/>
          <w:lang w:val="en-US"/>
        </w:rPr>
      </w:pPr>
      <w:r w:rsidRPr="0047724C">
        <w:rPr>
          <w:rFonts w:cs="TimesNewRomanPSMT"/>
          <w:lang w:val="en-US"/>
        </w:rPr>
        <w:t xml:space="preserve">In the first model we specify the association between nurse staffing and </w:t>
      </w:r>
      <w:r w:rsidR="00E969AB" w:rsidRPr="0047724C">
        <w:rPr>
          <w:rFonts w:cs="TimesNewRomanPSMT"/>
          <w:lang w:val="en-US"/>
        </w:rPr>
        <w:t xml:space="preserve">30-day inpatient </w:t>
      </w:r>
      <w:r w:rsidRPr="0047724C">
        <w:rPr>
          <w:rFonts w:cs="TimesNewRomanPSMT"/>
          <w:lang w:val="en-US"/>
        </w:rPr>
        <w:t>mortality. These findings</w:t>
      </w:r>
      <w:r w:rsidR="00D85CC2" w:rsidRPr="0047724C">
        <w:rPr>
          <w:rFonts w:cs="TimesNewRomanPSMT"/>
          <w:lang w:val="en-US"/>
        </w:rPr>
        <w:t xml:space="preserve">, which </w:t>
      </w:r>
      <w:r w:rsidR="004A3BB6" w:rsidRPr="0047724C">
        <w:rPr>
          <w:rFonts w:cs="TimesNewRomanPSMT"/>
          <w:lang w:val="en-US"/>
        </w:rPr>
        <w:t>have been published previously</w:t>
      </w:r>
      <w:r w:rsidR="0006673B" w:rsidRPr="0047724C">
        <w:rPr>
          <w:rFonts w:cs="TimesNewRomanPSMT"/>
          <w:lang w:val="en-US"/>
        </w:rPr>
        <w:fldChar w:fldCharType="begin"/>
      </w:r>
      <w:r w:rsidR="00A52D07" w:rsidRPr="0047724C">
        <w:rPr>
          <w:rFonts w:cs="TimesNewRomanPSMT"/>
          <w:lang w:val="en-US"/>
        </w:rPr>
        <w:instrText xml:space="preserve"> ADDIN EN.CITE &lt;EndNote&gt;&lt;Cite&gt;&lt;Author&gt;Aiken&lt;/Author&gt;&lt;Year&gt;2014&lt;/Year&gt;&lt;RecNum&gt;132&lt;/RecNum&gt;&lt;DisplayText&gt;&lt;style face="superscript"&gt;6&lt;/style&gt;&lt;/DisplayText&gt;&lt;record&gt;&lt;rec-number&gt;132&lt;/rec-number&gt;&lt;foreign-keys&gt;&lt;key app="EN" db-id="apwx052svx0wfmewrfpvptvidw9svrxvzvsz" timestamp="0"&gt;132&lt;/key&gt;&lt;/foreign-keys&gt;&lt;ref-type name="Journal Article"&gt;17&lt;/ref-type&gt;&lt;contributors&gt;&lt;authors&gt;&lt;author&gt;Aiken, Linda H&lt;/author&gt;&lt;author&gt;Sloane, Douglas M&lt;/author&gt;&lt;author&gt;Bruyneel, Luk&lt;/author&gt;&lt;author&gt;Van den Heede, Koen&lt;/author&gt;&lt;author&gt;Griffiths, Peter&lt;/author&gt;&lt;author&gt;Busse, Reinhard&lt;/author&gt;&lt;author&gt;Diomidous, Marianna&lt;/author&gt;&lt;author&gt;Kinnunen, Juha&lt;/author&gt;&lt;author&gt;Kózka, Maria&lt;/author&gt;&lt;author&gt;Lesaffre, Emmanuel&lt;/author&gt;&lt;/authors&gt;&lt;/contributors&gt;&lt;titles&gt;&lt;title&gt;Nurse staffing and education and hospital mortality in nine European countries: a retrospective observational study&lt;/title&gt;&lt;secondary-title&gt;The Lancet&lt;/secondary-title&gt;&lt;/titles&gt;&lt;periodical&gt;&lt;full-title&gt;The Lancet&lt;/full-title&gt;&lt;/periodical&gt;&lt;pages&gt;1824-1830&lt;/pages&gt;&lt;volume&gt;383&lt;/volume&gt;&lt;number&gt;9931&lt;/number&gt;&lt;dates&gt;&lt;year&gt;2014&lt;/year&gt;&lt;/dates&gt;&lt;isbn&gt;0140-6736&lt;/isbn&gt;&lt;urls&gt;&lt;related-urls&gt;&lt;url&gt;http://ac.els-cdn.com/S0140673613626318/1-s2.0-S0140673613626318-main.pdf?_tid=aca67c3e-c8f1-11e5-880b-00000aab0f6c&amp;amp;acdnat=1454337781_3ca94142c3138efd19ebd741f7316415&lt;/url&gt;&lt;url&gt;https://www.ncbi.nlm.nih.gov/pmc/articles/PMC4035380/pdf/nihms571000.pdf&lt;/url&gt;&lt;/related-urls&gt;&lt;/urls&gt;&lt;/record&gt;&lt;/Cite&gt;&lt;/EndNote&gt;</w:instrText>
      </w:r>
      <w:r w:rsidR="0006673B" w:rsidRPr="0047724C">
        <w:rPr>
          <w:rFonts w:cs="TimesNewRomanPSMT"/>
          <w:lang w:val="en-US"/>
        </w:rPr>
        <w:fldChar w:fldCharType="separate"/>
      </w:r>
      <w:r w:rsidR="0047038F" w:rsidRPr="0047724C">
        <w:rPr>
          <w:rFonts w:cs="TimesNewRomanPSMT"/>
          <w:noProof/>
          <w:vertAlign w:val="superscript"/>
          <w:lang w:val="en-US"/>
        </w:rPr>
        <w:t>6</w:t>
      </w:r>
      <w:r w:rsidR="0006673B" w:rsidRPr="0047724C">
        <w:rPr>
          <w:rFonts w:cs="TimesNewRomanPSMT"/>
          <w:lang w:val="en-US"/>
        </w:rPr>
        <w:fldChar w:fldCharType="end"/>
      </w:r>
      <w:r w:rsidR="00D85CC2" w:rsidRPr="0047724C">
        <w:rPr>
          <w:rFonts w:cs="TimesNewRomanPSMT"/>
          <w:lang w:val="en-US"/>
        </w:rPr>
        <w:t xml:space="preserve">, are presented to place the new </w:t>
      </w:r>
      <w:r w:rsidR="00D85CC2" w:rsidRPr="0047724C">
        <w:rPr>
          <w:rFonts w:cs="TimesNewRomanPSMT"/>
          <w:lang w:val="en-US"/>
        </w:rPr>
        <w:lastRenderedPageBreak/>
        <w:t>analysis in context</w:t>
      </w:r>
      <w:r w:rsidR="008B79F9" w:rsidRPr="0047724C">
        <w:rPr>
          <w:rFonts w:cs="TimesNewRomanPSMT"/>
          <w:lang w:val="en-US"/>
        </w:rPr>
        <w:t xml:space="preserve"> and include the association between nurse education and 30-day inpatient mortality</w:t>
      </w:r>
      <w:r w:rsidR="00D85CC2" w:rsidRPr="0047724C">
        <w:rPr>
          <w:rFonts w:cs="TimesNewRomanPSMT"/>
          <w:lang w:val="en-US"/>
        </w:rPr>
        <w:t>.</w:t>
      </w:r>
      <w:r w:rsidR="005E21AD" w:rsidRPr="0047724C">
        <w:rPr>
          <w:rFonts w:cs="TimesNewRomanPSMT"/>
          <w:lang w:val="en-US"/>
        </w:rPr>
        <w:t xml:space="preserve"> No interaction </w:t>
      </w:r>
      <w:r w:rsidR="00B901DF" w:rsidRPr="0047724C">
        <w:rPr>
          <w:rFonts w:cs="TimesNewRomanPSMT"/>
          <w:lang w:val="en-US"/>
        </w:rPr>
        <w:t xml:space="preserve">effects </w:t>
      </w:r>
      <w:r w:rsidR="005E21AD" w:rsidRPr="0047724C">
        <w:rPr>
          <w:rFonts w:cs="TimesNewRomanPSMT"/>
          <w:lang w:val="en-US"/>
        </w:rPr>
        <w:t>between any of the main covariates or control variables w</w:t>
      </w:r>
      <w:r w:rsidR="00B901DF" w:rsidRPr="0047724C">
        <w:rPr>
          <w:rFonts w:cs="TimesNewRomanPSMT"/>
          <w:lang w:val="en-US"/>
        </w:rPr>
        <w:t>ere</w:t>
      </w:r>
      <w:r w:rsidR="005E21AD" w:rsidRPr="0047724C">
        <w:rPr>
          <w:rFonts w:cs="TimesNewRomanPSMT"/>
          <w:lang w:val="en-US"/>
        </w:rPr>
        <w:t xml:space="preserve"> observed.</w:t>
      </w:r>
    </w:p>
    <w:p w14:paraId="60807A12" w14:textId="77777777" w:rsidR="00E83CDE" w:rsidRDefault="005D2177" w:rsidP="008931E7">
      <w:pPr>
        <w:ind w:firstLine="720"/>
        <w:rPr>
          <w:rFonts w:cs="TimesNewRomanPSMT"/>
          <w:lang w:val="en-US"/>
        </w:rPr>
      </w:pPr>
      <w:r w:rsidRPr="0047724C">
        <w:rPr>
          <w:rFonts w:cs="ScalaLancetPro"/>
          <w:lang w:val="en-US"/>
        </w:rPr>
        <w:t xml:space="preserve">In the </w:t>
      </w:r>
      <w:r w:rsidR="00270005" w:rsidRPr="0047724C">
        <w:rPr>
          <w:rFonts w:cs="ScalaLancetPro"/>
          <w:lang w:val="en-US"/>
        </w:rPr>
        <w:t>second</w:t>
      </w:r>
      <w:r w:rsidRPr="0047724C">
        <w:rPr>
          <w:rFonts w:cs="ScalaLancetPro"/>
          <w:lang w:val="en-US"/>
        </w:rPr>
        <w:t xml:space="preserve"> model </w:t>
      </w:r>
      <w:r w:rsidR="00D32628" w:rsidRPr="0047724C">
        <w:rPr>
          <w:rFonts w:cs="ScalaLancetPro"/>
          <w:lang w:val="en-US"/>
        </w:rPr>
        <w:t xml:space="preserve">we examine </w:t>
      </w:r>
      <w:r w:rsidR="001F0511" w:rsidRPr="0047724C">
        <w:rPr>
          <w:rFonts w:cs="TimesNewRomanPSMT"/>
          <w:lang w:val="en-US"/>
        </w:rPr>
        <w:t>the association</w:t>
      </w:r>
      <w:r w:rsidR="00D32628" w:rsidRPr="0047724C">
        <w:rPr>
          <w:rFonts w:cs="TimesNewRomanPSMT"/>
          <w:lang w:val="en-US"/>
        </w:rPr>
        <w:t xml:space="preserve"> between</w:t>
      </w:r>
      <w:r w:rsidRPr="0047724C">
        <w:rPr>
          <w:rFonts w:cs="TimesNewRomanPSMT"/>
          <w:lang w:val="en-US"/>
        </w:rPr>
        <w:t xml:space="preserve"> </w:t>
      </w:r>
      <w:r w:rsidR="00F6429E" w:rsidRPr="0047724C">
        <w:rPr>
          <w:rFonts w:cs="TimesNewRomanPSMT"/>
          <w:lang w:val="en-US"/>
        </w:rPr>
        <w:t>missed care</w:t>
      </w:r>
      <w:r w:rsidRPr="0047724C">
        <w:rPr>
          <w:rFonts w:cs="TimesNewRomanPSMT"/>
          <w:lang w:val="en-US"/>
        </w:rPr>
        <w:t xml:space="preserve"> </w:t>
      </w:r>
      <w:r w:rsidR="001F0511" w:rsidRPr="0047724C">
        <w:rPr>
          <w:rFonts w:cs="TimesNewRomanPSMT"/>
          <w:lang w:val="en-US"/>
        </w:rPr>
        <w:t xml:space="preserve">and </w:t>
      </w:r>
      <w:r w:rsidR="00A148A6" w:rsidRPr="0047724C">
        <w:rPr>
          <w:rFonts w:cs="TimesNewRomanPSMT"/>
          <w:lang w:val="en-US"/>
        </w:rPr>
        <w:t>30-day inpatient mortality</w:t>
      </w:r>
      <w:r w:rsidR="001F0511" w:rsidRPr="0047724C">
        <w:rPr>
          <w:rFonts w:cs="TimesNewRomanPSMT"/>
          <w:lang w:val="en-US"/>
        </w:rPr>
        <w:t xml:space="preserve">. </w:t>
      </w:r>
    </w:p>
    <w:p w14:paraId="4616148C" w14:textId="3BD7E965" w:rsidR="00A367AC" w:rsidRDefault="005D2177" w:rsidP="008931E7">
      <w:pPr>
        <w:ind w:firstLine="720"/>
        <w:rPr>
          <w:rFonts w:cs="TimesNewRomanPSMT"/>
          <w:lang w:val="en-US"/>
        </w:rPr>
      </w:pPr>
      <w:r w:rsidRPr="0047724C">
        <w:rPr>
          <w:rFonts w:cs="TimesNewRomanPSMT"/>
          <w:lang w:val="en-US"/>
        </w:rPr>
        <w:t xml:space="preserve">The </w:t>
      </w:r>
      <w:r w:rsidR="001F0511" w:rsidRPr="0047724C">
        <w:rPr>
          <w:rFonts w:cs="TimesNewRomanPSMT"/>
          <w:lang w:val="en-US"/>
        </w:rPr>
        <w:t>third model in</w:t>
      </w:r>
      <w:r w:rsidRPr="0047724C">
        <w:rPr>
          <w:rFonts w:cs="TimesNewRomanPSMT"/>
          <w:lang w:val="en-US"/>
        </w:rPr>
        <w:t xml:space="preserve">troduces </w:t>
      </w:r>
      <w:r w:rsidR="00F6429E" w:rsidRPr="0047724C">
        <w:rPr>
          <w:rFonts w:cs="TimesNewRomanPSMT"/>
          <w:lang w:val="en-US"/>
        </w:rPr>
        <w:t>missed care</w:t>
      </w:r>
      <w:r w:rsidRPr="0047724C">
        <w:rPr>
          <w:rFonts w:cs="TimesNewRomanPSMT"/>
          <w:lang w:val="en-US"/>
        </w:rPr>
        <w:t xml:space="preserve"> into </w:t>
      </w:r>
      <w:r w:rsidR="00EC13FB" w:rsidRPr="0047724C">
        <w:rPr>
          <w:rFonts w:cs="TimesNewRomanPSMT"/>
          <w:lang w:val="en-US"/>
        </w:rPr>
        <w:t xml:space="preserve">the </w:t>
      </w:r>
      <w:r w:rsidR="009762BF" w:rsidRPr="0047724C">
        <w:rPr>
          <w:rFonts w:cs="TimesNewRomanPSMT"/>
          <w:lang w:val="en-US"/>
        </w:rPr>
        <w:t xml:space="preserve">nurse staffing and </w:t>
      </w:r>
      <w:r w:rsidR="00A1522A" w:rsidRPr="0047724C">
        <w:rPr>
          <w:rFonts w:cs="TimesNewRomanPSMT"/>
          <w:lang w:val="en-US"/>
        </w:rPr>
        <w:t>30-day inpatient mortality</w:t>
      </w:r>
      <w:r w:rsidRPr="0047724C">
        <w:rPr>
          <w:rFonts w:cs="TimesNewRomanPSMT"/>
          <w:lang w:val="en-US"/>
        </w:rPr>
        <w:t xml:space="preserve"> model</w:t>
      </w:r>
      <w:r w:rsidR="00EC13FB" w:rsidRPr="0047724C">
        <w:rPr>
          <w:rFonts w:cs="TimesNewRomanPSMT"/>
          <w:lang w:val="en-US"/>
        </w:rPr>
        <w:t>, as a covariate together with nurse staffing.</w:t>
      </w:r>
      <w:r w:rsidR="00D32628" w:rsidRPr="0047724C">
        <w:rPr>
          <w:rFonts w:cs="TimesNewRomanPSMT"/>
          <w:lang w:val="en-US"/>
        </w:rPr>
        <w:t xml:space="preserve"> </w:t>
      </w:r>
    </w:p>
    <w:p w14:paraId="5E00BA3B" w14:textId="3DEBDD34" w:rsidR="00485053" w:rsidRPr="0047724C" w:rsidRDefault="00E83CDE" w:rsidP="00A367AC">
      <w:pPr>
        <w:ind w:firstLine="720"/>
        <w:rPr>
          <w:rFonts w:cs="TimesNewRomanPSMT"/>
        </w:rPr>
      </w:pPr>
      <w:r w:rsidRPr="00CC6000">
        <w:rPr>
          <w:rFonts w:cs="TimesNewRomanPSMT"/>
          <w:lang w:val="en-US"/>
        </w:rPr>
        <w:t xml:space="preserve">In Model 4, a multilevel structural equation model in the form of multilevel mediation analysis </w:t>
      </w:r>
      <w:proofErr w:type="gramStart"/>
      <w:r w:rsidR="0003748D" w:rsidRPr="0047724C">
        <w:rPr>
          <w:rFonts w:cs="TimesNewRomanPSMT"/>
          <w:lang w:val="en-US"/>
        </w:rPr>
        <w:t xml:space="preserve">is </w:t>
      </w:r>
      <w:r w:rsidR="00D85CC2" w:rsidRPr="0047724C">
        <w:rPr>
          <w:rFonts w:cs="TimesNewRomanPSMT"/>
          <w:lang w:val="en-US"/>
        </w:rPr>
        <w:t>undertaken</w:t>
      </w:r>
      <w:proofErr w:type="gramEnd"/>
      <w:r w:rsidR="00D85CC2" w:rsidRPr="0047724C">
        <w:rPr>
          <w:rFonts w:cs="TimesNewRomanPSMT"/>
          <w:lang w:val="en-US"/>
        </w:rPr>
        <w:t xml:space="preserve"> to </w:t>
      </w:r>
      <w:r w:rsidR="005D2177" w:rsidRPr="0047724C">
        <w:rPr>
          <w:rFonts w:cs="TimesNewRomanPSMT"/>
          <w:lang w:val="en-US"/>
        </w:rPr>
        <w:t xml:space="preserve">test </w:t>
      </w:r>
      <w:r w:rsidR="00D85CC2" w:rsidRPr="0047724C">
        <w:rPr>
          <w:rFonts w:cs="TimesNewRomanPSMT"/>
          <w:lang w:val="en-US"/>
        </w:rPr>
        <w:t xml:space="preserve">whether </w:t>
      </w:r>
      <w:r w:rsidR="00F6429E" w:rsidRPr="0047724C">
        <w:rPr>
          <w:rFonts w:cs="TimesNewRomanPSMT"/>
          <w:lang w:val="en-US"/>
        </w:rPr>
        <w:t>missed care</w:t>
      </w:r>
      <w:r w:rsidR="00D85CC2" w:rsidRPr="0047724C">
        <w:rPr>
          <w:rFonts w:cs="TimesNewRomanPSMT"/>
          <w:lang w:val="en-US"/>
        </w:rPr>
        <w:t xml:space="preserve"> directly mediates the relationship between registered nurse staffing levels and </w:t>
      </w:r>
      <w:r w:rsidR="00E969AB" w:rsidRPr="0047724C">
        <w:rPr>
          <w:rFonts w:cs="TimesNewRomanPSMT"/>
          <w:lang w:val="en-US"/>
        </w:rPr>
        <w:t xml:space="preserve">30-day inpatient </w:t>
      </w:r>
      <w:r w:rsidR="00D85CC2" w:rsidRPr="0047724C">
        <w:rPr>
          <w:rFonts w:cs="TimesNewRomanPSMT"/>
          <w:lang w:val="en-US"/>
        </w:rPr>
        <w:t xml:space="preserve">mortality. </w:t>
      </w:r>
      <w:r w:rsidR="00814F55" w:rsidRPr="0047724C">
        <w:rPr>
          <w:rFonts w:cs="TimesNewRomanPSMT"/>
          <w:lang w:val="en-US"/>
        </w:rPr>
        <w:t>Here, we</w:t>
      </w:r>
      <w:r w:rsidR="005D2177" w:rsidRPr="0047724C">
        <w:rPr>
          <w:rFonts w:cs="TimesNewRomanPSMT"/>
          <w:lang w:val="en-US"/>
        </w:rPr>
        <w:t xml:space="preserve"> </w:t>
      </w:r>
      <w:r w:rsidR="00053628" w:rsidRPr="0047724C">
        <w:rPr>
          <w:rFonts w:cs="TimesNewRomanPSMT"/>
          <w:lang w:val="en-US"/>
        </w:rPr>
        <w:t xml:space="preserve">simultaneously </w:t>
      </w:r>
      <w:r w:rsidR="005D2177" w:rsidRPr="0047724C">
        <w:rPr>
          <w:rFonts w:cs="TimesNewRomanPSMT"/>
          <w:lang w:val="en-US"/>
        </w:rPr>
        <w:t>examin</w:t>
      </w:r>
      <w:r w:rsidR="00192953" w:rsidRPr="0047724C">
        <w:rPr>
          <w:rFonts w:cs="TimesNewRomanPSMT"/>
          <w:lang w:val="en-US"/>
        </w:rPr>
        <w:t xml:space="preserve">e </w:t>
      </w:r>
      <w:r w:rsidR="005D2177" w:rsidRPr="0047724C">
        <w:rPr>
          <w:rFonts w:cs="TimesNewRomanPSMT"/>
          <w:lang w:val="en-US"/>
        </w:rPr>
        <w:t xml:space="preserve">the association between </w:t>
      </w:r>
      <w:r w:rsidR="001F0511" w:rsidRPr="0047724C">
        <w:rPr>
          <w:rFonts w:cs="TimesNewRomanPSMT"/>
          <w:lang w:val="en-US"/>
        </w:rPr>
        <w:t>nurse staffing</w:t>
      </w:r>
      <w:r w:rsidR="00592703" w:rsidRPr="0047724C">
        <w:rPr>
          <w:rFonts w:cs="TimesNewRomanPSMT"/>
          <w:lang w:val="en-US"/>
        </w:rPr>
        <w:t xml:space="preserve"> and </w:t>
      </w:r>
      <w:r w:rsidR="00F6429E" w:rsidRPr="0047724C">
        <w:rPr>
          <w:rFonts w:cs="TimesNewRomanPSMT"/>
          <w:lang w:val="en-US"/>
        </w:rPr>
        <w:t>missed care</w:t>
      </w:r>
      <w:r w:rsidR="001F0511" w:rsidRPr="0047724C">
        <w:rPr>
          <w:rFonts w:cs="TimesNewRomanPSMT"/>
          <w:lang w:val="en-US"/>
        </w:rPr>
        <w:t xml:space="preserve"> on </w:t>
      </w:r>
      <w:r w:rsidR="00E969AB" w:rsidRPr="0047724C">
        <w:rPr>
          <w:rFonts w:cs="TimesNewRomanPSMT"/>
          <w:lang w:val="en-US"/>
        </w:rPr>
        <w:t xml:space="preserve">30-day inpatient </w:t>
      </w:r>
      <w:r w:rsidR="001F0511" w:rsidRPr="0047724C">
        <w:rPr>
          <w:rFonts w:cs="TimesNewRomanPSMT"/>
          <w:lang w:val="en-US"/>
        </w:rPr>
        <w:t>mortality,</w:t>
      </w:r>
      <w:r w:rsidR="00881271" w:rsidRPr="0047724C">
        <w:rPr>
          <w:rFonts w:cs="TimesNewRomanPSMT"/>
          <w:lang w:val="en-US"/>
        </w:rPr>
        <w:t xml:space="preserve"> and </w:t>
      </w:r>
      <w:r w:rsidR="005D2177" w:rsidRPr="0047724C">
        <w:rPr>
          <w:rFonts w:cs="TimesNewRomanPSMT"/>
          <w:lang w:val="en-US"/>
        </w:rPr>
        <w:t xml:space="preserve">the </w:t>
      </w:r>
      <w:r w:rsidR="0039754B" w:rsidRPr="0047724C">
        <w:rPr>
          <w:rFonts w:cs="TimesNewRomanPSMT"/>
          <w:lang w:val="en-US"/>
        </w:rPr>
        <w:t>association between</w:t>
      </w:r>
      <w:r w:rsidR="005D2177" w:rsidRPr="0047724C">
        <w:rPr>
          <w:rFonts w:cs="TimesNewRomanPSMT"/>
          <w:lang w:val="en-US"/>
        </w:rPr>
        <w:t xml:space="preserve"> </w:t>
      </w:r>
      <w:r w:rsidR="0039754B" w:rsidRPr="0047724C">
        <w:rPr>
          <w:rFonts w:cs="TimesNewRomanPSMT"/>
          <w:lang w:val="en-US"/>
        </w:rPr>
        <w:t>nurse staffing and</w:t>
      </w:r>
      <w:r w:rsidR="001F0511" w:rsidRPr="0047724C">
        <w:rPr>
          <w:rFonts w:cs="TimesNewRomanPSMT"/>
          <w:lang w:val="en-US"/>
        </w:rPr>
        <w:t xml:space="preserve"> </w:t>
      </w:r>
      <w:r w:rsidR="00F6429E" w:rsidRPr="0047724C">
        <w:rPr>
          <w:rFonts w:cs="TimesNewRomanPSMT"/>
          <w:lang w:val="en-US"/>
        </w:rPr>
        <w:t>missed care</w:t>
      </w:r>
      <w:r w:rsidR="001F0511" w:rsidRPr="0047724C">
        <w:rPr>
          <w:rFonts w:cs="TimesNewRomanPSMT"/>
          <w:lang w:val="en-US"/>
        </w:rPr>
        <w:t xml:space="preserve">. </w:t>
      </w:r>
      <w:r w:rsidR="006F60DF" w:rsidRPr="0047724C">
        <w:rPr>
          <w:rFonts w:cs="TimesNewRomanPSMT"/>
          <w:lang w:val="en-US"/>
        </w:rPr>
        <w:t xml:space="preserve">This model also includes the associations between nurse education, practice environment and </w:t>
      </w:r>
      <w:r w:rsidR="00E969AB" w:rsidRPr="0047724C">
        <w:rPr>
          <w:rFonts w:cs="TimesNewRomanPSMT"/>
          <w:lang w:val="en-US"/>
        </w:rPr>
        <w:t xml:space="preserve">30-day inpatient </w:t>
      </w:r>
      <w:r w:rsidR="006F60DF" w:rsidRPr="0047724C">
        <w:rPr>
          <w:rFonts w:cs="TimesNewRomanPSMT"/>
          <w:lang w:val="en-US"/>
        </w:rPr>
        <w:t xml:space="preserve">mortality, </w:t>
      </w:r>
      <w:r w:rsidR="00303C96" w:rsidRPr="0047724C">
        <w:rPr>
          <w:rFonts w:cs="TimesNewRomanPSMT"/>
          <w:lang w:val="en-US"/>
        </w:rPr>
        <w:t xml:space="preserve">and between the </w:t>
      </w:r>
      <w:r w:rsidR="006F60DF" w:rsidRPr="0047724C">
        <w:rPr>
          <w:rFonts w:cs="TimesNewRomanPSMT"/>
          <w:lang w:val="en-US"/>
        </w:rPr>
        <w:t xml:space="preserve">practice environment and </w:t>
      </w:r>
      <w:r w:rsidR="00F6429E" w:rsidRPr="0047724C">
        <w:rPr>
          <w:rFonts w:cs="TimesNewRomanPSMT"/>
          <w:lang w:val="en-US"/>
        </w:rPr>
        <w:t>missed care</w:t>
      </w:r>
      <w:r w:rsidR="006F60DF" w:rsidRPr="0047724C">
        <w:rPr>
          <w:rFonts w:cs="TimesNewRomanPSMT"/>
          <w:lang w:val="en-US"/>
        </w:rPr>
        <w:t xml:space="preserve">. </w:t>
      </w:r>
      <w:r w:rsidR="00A367AC">
        <w:rPr>
          <w:rFonts w:cs="TimesNewRomanPSMT"/>
          <w:lang w:val="en-US"/>
        </w:rPr>
        <w:t xml:space="preserve"> </w:t>
      </w:r>
      <w:r w:rsidR="00025A00" w:rsidRPr="0047724C">
        <w:rPr>
          <w:rFonts w:cs="TimesNewRomanPSMT"/>
          <w:lang w:val="en-US"/>
        </w:rPr>
        <w:t xml:space="preserve">For Model 4, </w:t>
      </w:r>
      <w:proofErr w:type="spellStart"/>
      <w:r w:rsidR="0003748D" w:rsidRPr="0047724C">
        <w:rPr>
          <w:rFonts w:cs="TimesNewRomanPSMT"/>
          <w:lang w:val="en-US"/>
        </w:rPr>
        <w:t>Mplus</w:t>
      </w:r>
      <w:proofErr w:type="spellEnd"/>
      <w:r w:rsidR="0003748D" w:rsidRPr="0047724C">
        <w:rPr>
          <w:rFonts w:cs="TimesNewRomanPSMT"/>
          <w:lang w:val="en-US"/>
        </w:rPr>
        <w:t xml:space="preserve"> Version 7.2 was used </w:t>
      </w:r>
      <w:r w:rsidR="00025A00" w:rsidRPr="0047724C">
        <w:rPr>
          <w:rFonts w:cs="TimesNewRomanPSMT"/>
          <w:lang w:val="en-US"/>
        </w:rPr>
        <w:t>as this</w:t>
      </w:r>
      <w:r w:rsidR="00F73F87" w:rsidRPr="0047724C">
        <w:rPr>
          <w:rFonts w:cs="TimesNewRomanPSMT"/>
          <w:lang w:val="en-US"/>
        </w:rPr>
        <w:t xml:space="preserve"> is specialized software </w:t>
      </w:r>
      <w:r w:rsidR="00025A00" w:rsidRPr="0047724C">
        <w:rPr>
          <w:rFonts w:cs="TimesNewRomanPSMT"/>
          <w:lang w:val="en-US"/>
        </w:rPr>
        <w:t xml:space="preserve">geared towards </w:t>
      </w:r>
      <w:r w:rsidR="00F73F87" w:rsidRPr="0047724C">
        <w:rPr>
          <w:rFonts w:cs="TimesNewRomanPSMT"/>
          <w:lang w:val="en-US"/>
        </w:rPr>
        <w:t xml:space="preserve">multilevel structural equation </w:t>
      </w:r>
      <w:r w:rsidR="003206D3" w:rsidRPr="0047724C">
        <w:rPr>
          <w:rFonts w:cs="TimesNewRomanPSMT"/>
          <w:lang w:val="en-US"/>
        </w:rPr>
        <w:t>modeling</w:t>
      </w:r>
      <w:r w:rsidR="007B7CD5" w:rsidRPr="0047724C">
        <w:rPr>
          <w:rFonts w:cs="TimesNewRomanPSMT"/>
          <w:lang w:val="en-US"/>
        </w:rPr>
        <w:t>.</w:t>
      </w:r>
      <w:r w:rsidR="0003748D" w:rsidRPr="0047724C">
        <w:rPr>
          <w:rFonts w:cs="TimesNewRomanPSMT"/>
          <w:lang w:val="en-US"/>
        </w:rPr>
        <w:fldChar w:fldCharType="begin"/>
      </w:r>
      <w:r w:rsidR="000E3334" w:rsidRPr="0047724C">
        <w:rPr>
          <w:rFonts w:cs="TimesNewRomanPSMT"/>
          <w:lang w:val="en-US"/>
        </w:rPr>
        <w:instrText xml:space="preserve"> ADDIN EN.CITE &lt;EndNote&gt;&lt;Cite&gt;&lt;Author&gt;Muthén&lt;/Author&gt;&lt;Year&gt;2009&lt;/Year&gt;&lt;RecNum&gt;170&lt;/RecNum&gt;&lt;DisplayText&gt;&lt;style face="superscript"&gt;22&lt;/style&gt;&lt;/DisplayText&gt;&lt;record&gt;&lt;rec-number&gt;170&lt;/rec-number&gt;&lt;foreign-keys&gt;&lt;key app="EN" db-id="apwx052svx0wfmewrfpvptvidw9svrxvzvsz" timestamp="1461598700"&gt;170&lt;/key&gt;&lt;/foreign-keys&gt;&lt;ref-type name="Book"&gt;6&lt;/ref-type&gt;&lt;contributors&gt;&lt;authors&gt;&lt;author&gt;Muthén, Bengt&lt;/author&gt;&lt;author&gt;Muthén, Bengt O&lt;/author&gt;&lt;/authors&gt;&lt;/contributors&gt;&lt;titles&gt;&lt;title&gt;Statistical analysis with latent variables&lt;/title&gt;&lt;/titles&gt;&lt;dates&gt;&lt;year&gt;2009&lt;/year&gt;&lt;/dates&gt;&lt;publisher&gt;Wiley&lt;/publisher&gt;&lt;isbn&gt;0471298131&lt;/isbn&gt;&lt;urls&gt;&lt;/urls&gt;&lt;/record&gt;&lt;/Cite&gt;&lt;/EndNote&gt;</w:instrText>
      </w:r>
      <w:r w:rsidR="0003748D" w:rsidRPr="0047724C">
        <w:rPr>
          <w:rFonts w:cs="TimesNewRomanPSMT"/>
          <w:lang w:val="en-US"/>
        </w:rPr>
        <w:fldChar w:fldCharType="separate"/>
      </w:r>
      <w:r w:rsidR="000E3334" w:rsidRPr="0047724C">
        <w:rPr>
          <w:rFonts w:cs="TimesNewRomanPSMT"/>
          <w:noProof/>
          <w:vertAlign w:val="superscript"/>
          <w:lang w:val="en-US"/>
        </w:rPr>
        <w:t>22</w:t>
      </w:r>
      <w:r w:rsidR="0003748D" w:rsidRPr="0047724C">
        <w:rPr>
          <w:rFonts w:cs="TimesNewRomanPSMT"/>
          <w:lang w:val="en-US"/>
        </w:rPr>
        <w:fldChar w:fldCharType="end"/>
      </w:r>
      <w:r w:rsidR="0003748D" w:rsidRPr="0047724C">
        <w:rPr>
          <w:rFonts w:cs="TimesNewRomanPSMT"/>
          <w:lang w:val="en-US"/>
        </w:rPr>
        <w:t xml:space="preserve"> </w:t>
      </w:r>
      <w:r w:rsidR="003206D3" w:rsidRPr="0047724C">
        <w:rPr>
          <w:rFonts w:cs="TimesNewRomanPSMT"/>
          <w:lang w:val="en-US"/>
        </w:rPr>
        <w:t>Estimating the mediation model</w:t>
      </w:r>
      <w:r w:rsidR="001904BB" w:rsidRPr="0047724C">
        <w:rPr>
          <w:rFonts w:cs="TimesNewRomanPSMT"/>
          <w:lang w:val="en-US"/>
        </w:rPr>
        <w:t xml:space="preserve"> (appendix A)</w:t>
      </w:r>
      <w:r w:rsidR="003206D3" w:rsidRPr="0047724C">
        <w:rPr>
          <w:rFonts w:cs="TimesNewRomanPSMT"/>
          <w:lang w:val="en-US"/>
        </w:rPr>
        <w:t xml:space="preserve"> </w:t>
      </w:r>
      <w:r w:rsidR="00F73F87" w:rsidRPr="0047724C">
        <w:rPr>
          <w:rFonts w:cs="TimesNewRomanPSMT"/>
          <w:lang w:val="en-US"/>
        </w:rPr>
        <w:t>in this software</w:t>
      </w:r>
      <w:r w:rsidR="005B4032" w:rsidRPr="0047724C">
        <w:rPr>
          <w:rFonts w:cs="TimesNewRomanPSMT"/>
          <w:lang w:val="en-US"/>
        </w:rPr>
        <w:t xml:space="preserve"> </w:t>
      </w:r>
      <w:r w:rsidR="00D85CC2" w:rsidRPr="0047724C">
        <w:rPr>
          <w:rFonts w:cs="TimesNewRomanPSMT"/>
          <w:lang w:val="en-US"/>
        </w:rPr>
        <w:t>required s</w:t>
      </w:r>
      <w:r w:rsidR="0003748D" w:rsidRPr="0047724C">
        <w:rPr>
          <w:rFonts w:cs="TimesNewRomanPSMT"/>
          <w:lang w:val="en-US"/>
        </w:rPr>
        <w:t xml:space="preserve">everal </w:t>
      </w:r>
      <w:r w:rsidR="00E059CA" w:rsidRPr="0047724C">
        <w:rPr>
          <w:rFonts w:cs="TimesNewRomanPSMT"/>
          <w:lang w:val="en-US"/>
        </w:rPr>
        <w:t>adjustments</w:t>
      </w:r>
      <w:r w:rsidR="0003748D" w:rsidRPr="0047724C">
        <w:rPr>
          <w:rFonts w:cs="TimesNewRomanPSMT"/>
          <w:lang w:val="en-US"/>
        </w:rPr>
        <w:t xml:space="preserve"> to </w:t>
      </w:r>
      <w:proofErr w:type="gramStart"/>
      <w:r w:rsidR="0003748D" w:rsidRPr="0047724C">
        <w:rPr>
          <w:rFonts w:cs="TimesNewRomanPSMT"/>
          <w:lang w:val="en-US"/>
        </w:rPr>
        <w:t>be made</w:t>
      </w:r>
      <w:proofErr w:type="gramEnd"/>
      <w:r w:rsidR="00D85CC2" w:rsidRPr="0047724C">
        <w:rPr>
          <w:rFonts w:cs="TimesNewRomanPSMT"/>
          <w:lang w:val="en-US"/>
        </w:rPr>
        <w:t>. Firstly, the r</w:t>
      </w:r>
      <w:r w:rsidR="0003748D" w:rsidRPr="0047724C">
        <w:rPr>
          <w:rFonts w:cs="TimesNewRomanPSMT"/>
          <w:lang w:val="en-US"/>
        </w:rPr>
        <w:t xml:space="preserve">isk-adjustment </w:t>
      </w:r>
      <w:r w:rsidR="00D85CC2" w:rsidRPr="0047724C">
        <w:rPr>
          <w:rFonts w:cs="TimesNewRomanPSMT"/>
          <w:lang w:val="en-US"/>
        </w:rPr>
        <w:t xml:space="preserve">was </w:t>
      </w:r>
      <w:r w:rsidR="0003748D" w:rsidRPr="0047724C">
        <w:rPr>
          <w:rFonts w:cs="TimesNewRomanPSMT"/>
          <w:lang w:val="en-US"/>
        </w:rPr>
        <w:t xml:space="preserve">simplified by </w:t>
      </w:r>
      <w:r w:rsidR="00814F55" w:rsidRPr="0047724C">
        <w:rPr>
          <w:rFonts w:cs="TimesNewRomanPSMT"/>
          <w:lang w:val="en-US"/>
        </w:rPr>
        <w:t>summarizing</w:t>
      </w:r>
      <w:r w:rsidR="0003748D" w:rsidRPr="0047724C">
        <w:rPr>
          <w:rFonts w:cs="TimesNewRomanPSMT"/>
          <w:lang w:val="en-US"/>
        </w:rPr>
        <w:t xml:space="preserve"> the 17 </w:t>
      </w:r>
      <w:r w:rsidR="003F3FDC" w:rsidRPr="0047724C">
        <w:rPr>
          <w:rFonts w:cs="TimesNewRomanPSMT"/>
          <w:lang w:val="en-US"/>
        </w:rPr>
        <w:t xml:space="preserve">comorbidities </w:t>
      </w:r>
      <w:r w:rsidR="00303C96" w:rsidRPr="0047724C">
        <w:rPr>
          <w:rFonts w:cs="TimesNewRomanPSMT"/>
          <w:lang w:val="en-US"/>
        </w:rPr>
        <w:t>in</w:t>
      </w:r>
      <w:r w:rsidR="003F3FDC" w:rsidRPr="0047724C">
        <w:rPr>
          <w:rFonts w:cs="TimesNewRomanPSMT"/>
          <w:lang w:val="en-US"/>
        </w:rPr>
        <w:t xml:space="preserve">to </w:t>
      </w:r>
      <w:r w:rsidR="00ED4E8B" w:rsidRPr="0047724C">
        <w:rPr>
          <w:rFonts w:cs="TimesNewRomanPSMT"/>
          <w:lang w:val="en-US"/>
        </w:rPr>
        <w:t xml:space="preserve">an </w:t>
      </w:r>
      <w:r w:rsidR="006219EA" w:rsidRPr="0047724C">
        <w:rPr>
          <w:rFonts w:cs="TimesNewRomanPSMT"/>
          <w:lang w:val="en-US"/>
        </w:rPr>
        <w:t>index using established procedure</w:t>
      </w:r>
      <w:r w:rsidR="007B7CD5" w:rsidRPr="0047724C">
        <w:rPr>
          <w:rFonts w:cs="TimesNewRomanPSMT"/>
          <w:lang w:val="en-US"/>
        </w:rPr>
        <w:t>s.</w:t>
      </w:r>
      <w:r w:rsidR="00325675" w:rsidRPr="0047724C">
        <w:rPr>
          <w:rFonts w:cs="TimesNewRomanPSMT"/>
          <w:lang w:val="en-US"/>
        </w:rPr>
        <w:fldChar w:fldCharType="begin"/>
      </w:r>
      <w:r w:rsidR="000E3334" w:rsidRPr="0047724C">
        <w:rPr>
          <w:rFonts w:cs="TimesNewRomanPSMT"/>
          <w:lang w:val="en-US"/>
        </w:rPr>
        <w:instrText xml:space="preserve"> ADDIN EN.CITE &lt;EndNote&gt;&lt;Cite&gt;&lt;Author&gt;Quan&lt;/Author&gt;&lt;Year&gt;2011&lt;/Year&gt;&lt;RecNum&gt;74&lt;/RecNum&gt;&lt;DisplayText&gt;&lt;style face="superscript"&gt;23&lt;/style&gt;&lt;/DisplayText&gt;&lt;record&gt;&lt;rec-number&gt;74&lt;/rec-number&gt;&lt;foreign-keys&gt;&lt;key app="EN" db-id="xdr2s9vtkx90e5e2rr4xt52nzeevs9sfvrza" timestamp="1464189928"&gt;74&lt;/key&gt;&lt;/foreign-keys&gt;&lt;ref-type name="Journal Article"&gt;17&lt;/ref-type&gt;&lt;contributors&gt;&lt;authors&gt;&lt;author&gt;Quan, Hude&lt;/author&gt;&lt;author&gt;Li, Bing&lt;/author&gt;&lt;author&gt;Couris, Chantal M&lt;/author&gt;&lt;author&gt;Fushimi, Kiyohide&lt;/author&gt;&lt;author&gt;Graham, Patrick&lt;/author&gt;&lt;author&gt;Hider, Phil&lt;/author&gt;&lt;author&gt;Januel, Jean-Marie&lt;/author&gt;&lt;author&gt;Sundararajan, Vijaya&lt;/author&gt;&lt;/authors&gt;&lt;/contributors&gt;&lt;titles&gt;&lt;title&gt;Updating and validating the Charlson comorbidity index and score for risk adjustment in hospital discharge abstracts using data from 6 countries&lt;/title&gt;&lt;secondary-title&gt;American journal of epidemiology&lt;/secondary-title&gt;&lt;/titles&gt;&lt;periodical&gt;&lt;full-title&gt;American Journal of Epidemiology&lt;/full-title&gt;&lt;abbr-1&gt;Am. J. Epidemiol.&lt;/abbr-1&gt;&lt;abbr-2&gt;Am J Epidemiol&lt;/abbr-2&gt;&lt;/periodical&gt;&lt;pages&gt;676-682&lt;/pages&gt;&lt;volume&gt;173&lt;/volume&gt;&lt;number&gt;6&lt;/number&gt;&lt;dates&gt;&lt;year&gt;2011&lt;/year&gt;&lt;/dates&gt;&lt;isbn&gt;0002-9262&lt;/isbn&gt;&lt;urls&gt;&lt;/urls&gt;&lt;/record&gt;&lt;/Cite&gt;&lt;/EndNote&gt;</w:instrText>
      </w:r>
      <w:r w:rsidR="00325675" w:rsidRPr="0047724C">
        <w:rPr>
          <w:rFonts w:cs="TimesNewRomanPSMT"/>
          <w:lang w:val="en-US"/>
        </w:rPr>
        <w:fldChar w:fldCharType="separate"/>
      </w:r>
      <w:r w:rsidR="000E3334" w:rsidRPr="0047724C">
        <w:rPr>
          <w:rFonts w:cs="TimesNewRomanPSMT"/>
          <w:noProof/>
          <w:vertAlign w:val="superscript"/>
          <w:lang w:val="en-US"/>
        </w:rPr>
        <w:t>23</w:t>
      </w:r>
      <w:r w:rsidR="00325675" w:rsidRPr="0047724C">
        <w:rPr>
          <w:rFonts w:cs="TimesNewRomanPSMT"/>
          <w:lang w:val="en-US"/>
        </w:rPr>
        <w:fldChar w:fldCharType="end"/>
      </w:r>
      <w:r w:rsidR="00D85CC2" w:rsidRPr="0047724C">
        <w:rPr>
          <w:rFonts w:cs="TimesNewRomanPSMT"/>
          <w:lang w:val="en-US"/>
        </w:rPr>
        <w:t xml:space="preserve"> Secondly, </w:t>
      </w:r>
      <w:r w:rsidR="00814F55" w:rsidRPr="0047724C">
        <w:rPr>
          <w:rFonts w:cs="TimesNewRomanPSMT"/>
        </w:rPr>
        <w:t xml:space="preserve">the 43 dummy variables </w:t>
      </w:r>
      <w:r w:rsidR="00D85CC2" w:rsidRPr="0047724C">
        <w:rPr>
          <w:rFonts w:cs="TimesNewRomanPSMT"/>
        </w:rPr>
        <w:t xml:space="preserve">for </w:t>
      </w:r>
      <w:r w:rsidR="00814F55" w:rsidRPr="0047724C">
        <w:rPr>
          <w:rFonts w:cs="TimesNewRomanPSMT"/>
        </w:rPr>
        <w:t xml:space="preserve">type of surgery </w:t>
      </w:r>
      <w:r w:rsidR="00D85CC2" w:rsidRPr="0047724C">
        <w:rPr>
          <w:rFonts w:cs="TimesNewRomanPSMT"/>
        </w:rPr>
        <w:t xml:space="preserve">were collapsed into three categories: </w:t>
      </w:r>
      <w:r w:rsidR="00814F55" w:rsidRPr="0047724C">
        <w:rPr>
          <w:rFonts w:cs="TimesNewRomanPSMT"/>
        </w:rPr>
        <w:t xml:space="preserve">orthopaedic, general or vascular surgery. </w:t>
      </w:r>
      <w:r w:rsidR="00114F17" w:rsidRPr="0047724C">
        <w:rPr>
          <w:rFonts w:cs="TimesNewRomanPSMT"/>
        </w:rPr>
        <w:t>Sensitivity</w:t>
      </w:r>
      <w:r w:rsidR="00F73F87" w:rsidRPr="0047724C">
        <w:rPr>
          <w:rFonts w:cs="TimesNewRomanPSMT"/>
        </w:rPr>
        <w:t xml:space="preserve"> </w:t>
      </w:r>
      <w:r w:rsidR="00114F17" w:rsidRPr="0047724C">
        <w:rPr>
          <w:rFonts w:cs="TimesNewRomanPSMT"/>
        </w:rPr>
        <w:t>analyses</w:t>
      </w:r>
      <w:r w:rsidR="00FC3C21" w:rsidRPr="0047724C">
        <w:rPr>
          <w:rFonts w:cs="TimesNewRomanPSMT"/>
        </w:rPr>
        <w:t xml:space="preserve"> showed that these simplifications </w:t>
      </w:r>
      <w:r w:rsidR="00EB02BB" w:rsidRPr="0047724C">
        <w:rPr>
          <w:rFonts w:cs="TimesNewRomanPSMT"/>
        </w:rPr>
        <w:t xml:space="preserve">did not </w:t>
      </w:r>
      <w:proofErr w:type="gramStart"/>
      <w:r w:rsidR="00EB02BB" w:rsidRPr="0047724C">
        <w:rPr>
          <w:rFonts w:cs="TimesNewRomanPSMT"/>
        </w:rPr>
        <w:t>impact</w:t>
      </w:r>
      <w:proofErr w:type="gramEnd"/>
      <w:r w:rsidR="00EB02BB" w:rsidRPr="0047724C">
        <w:rPr>
          <w:rFonts w:cs="TimesNewRomanPSMT"/>
        </w:rPr>
        <w:t xml:space="preserve"> findings for </w:t>
      </w:r>
      <w:r w:rsidR="00B63F46">
        <w:rPr>
          <w:rFonts w:cs="TimesNewRomanPSMT"/>
        </w:rPr>
        <w:t>M</w:t>
      </w:r>
      <w:r w:rsidR="00EB02BB" w:rsidRPr="0047724C">
        <w:rPr>
          <w:rFonts w:cs="TimesNewRomanPSMT"/>
        </w:rPr>
        <w:t>odels 1 to 3</w:t>
      </w:r>
      <w:r w:rsidR="009A0C17" w:rsidRPr="0047724C">
        <w:rPr>
          <w:rFonts w:cs="TimesNewRomanPSMT"/>
        </w:rPr>
        <w:t xml:space="preserve"> (a</w:t>
      </w:r>
      <w:r w:rsidR="00EB02BB" w:rsidRPr="0047724C">
        <w:rPr>
          <w:rFonts w:cs="TimesNewRomanPSMT"/>
        </w:rPr>
        <w:t>ppendix B).</w:t>
      </w:r>
      <w:r w:rsidR="00FC3C21" w:rsidRPr="0047724C">
        <w:rPr>
          <w:rFonts w:cs="TimesNewRomanPSMT"/>
        </w:rPr>
        <w:t xml:space="preserve"> </w:t>
      </w:r>
      <w:r w:rsidR="00325675" w:rsidRPr="0047724C">
        <w:rPr>
          <w:rFonts w:cs="TimesNewRomanPSMT"/>
        </w:rPr>
        <w:t>C</w:t>
      </w:r>
      <w:r w:rsidR="00814F55" w:rsidRPr="0047724C">
        <w:rPr>
          <w:rFonts w:cs="TimesNewRomanPSMT"/>
        </w:rPr>
        <w:t xml:space="preserve">ountry-level random intercepts </w:t>
      </w:r>
      <w:r w:rsidR="00325675" w:rsidRPr="0047724C">
        <w:rPr>
          <w:rFonts w:cs="TimesNewRomanPSMT"/>
        </w:rPr>
        <w:t xml:space="preserve">were used. </w:t>
      </w:r>
    </w:p>
    <w:p w14:paraId="0F2B02E2" w14:textId="1C91EE55" w:rsidR="00881271" w:rsidRPr="0047724C" w:rsidRDefault="00485053" w:rsidP="00485053">
      <w:pPr>
        <w:ind w:firstLine="720"/>
        <w:rPr>
          <w:rFonts w:cs="TimesNewRomanPSMT"/>
        </w:rPr>
      </w:pPr>
      <w:r w:rsidRPr="0047724C">
        <w:rPr>
          <w:rFonts w:cs="TimesNewRomanPSMT"/>
          <w:lang w:val="en-US"/>
        </w:rPr>
        <w:t xml:space="preserve">The approach used adopts Bayesian methods using </w:t>
      </w:r>
      <w:proofErr w:type="spellStart"/>
      <w:r w:rsidRPr="0047724C">
        <w:rPr>
          <w:rFonts w:cs="TimesNewRomanPSMT"/>
          <w:lang w:val="en-US"/>
        </w:rPr>
        <w:t>probit</w:t>
      </w:r>
      <w:proofErr w:type="spellEnd"/>
      <w:r w:rsidRPr="0047724C">
        <w:rPr>
          <w:rFonts w:cs="TimesNewRomanPSMT"/>
          <w:lang w:val="en-US"/>
        </w:rPr>
        <w:t xml:space="preserve"> link. A Bayesian estimator is imposed by the statistical software that was used for constructing this model. In a Bayesian analysis a posterior distribution for parameter estimates is formed by combining prior distributions with the data likelihood. Here, d</w:t>
      </w:r>
      <w:r w:rsidRPr="0047724C">
        <w:rPr>
          <w:rFonts w:cs="Shaker2Lancet-Bold"/>
          <w:bCs/>
          <w:lang w:val="en-US"/>
        </w:rPr>
        <w:t xml:space="preserve">iffuse priors were used. This means that no information from previous studies was used and that the estimate is closer to a maximum-likelihood estimate. </w:t>
      </w:r>
      <w:r w:rsidR="005B4032" w:rsidRPr="0047724C">
        <w:rPr>
          <w:rFonts w:cs="Shaker2Lancet-Bold"/>
          <w:bCs/>
          <w:lang w:val="en-US"/>
        </w:rPr>
        <w:t xml:space="preserve">Sensitivity analyses again showed that these </w:t>
      </w:r>
      <w:r w:rsidR="00DE4BB4" w:rsidRPr="0047724C">
        <w:rPr>
          <w:rFonts w:cs="Shaker2Lancet-Bold"/>
          <w:bCs/>
          <w:lang w:val="en-US"/>
        </w:rPr>
        <w:t>specifications</w:t>
      </w:r>
      <w:r w:rsidR="005B4032" w:rsidRPr="0047724C">
        <w:rPr>
          <w:rFonts w:cs="Shaker2Lancet-Bold"/>
          <w:bCs/>
          <w:lang w:val="en-US"/>
        </w:rPr>
        <w:t xml:space="preserve"> did not change any of the conclusions for </w:t>
      </w:r>
      <w:r w:rsidR="00B63F46">
        <w:rPr>
          <w:rFonts w:cs="Shaker2Lancet-Bold"/>
          <w:bCs/>
          <w:lang w:val="en-US"/>
        </w:rPr>
        <w:t>M</w:t>
      </w:r>
      <w:r w:rsidR="005B4032" w:rsidRPr="0047724C">
        <w:rPr>
          <w:rFonts w:cs="Shaker2Lancet-Bold"/>
          <w:bCs/>
          <w:lang w:val="en-US"/>
        </w:rPr>
        <w:t xml:space="preserve">odels 1 to </w:t>
      </w:r>
      <w:proofErr w:type="gramStart"/>
      <w:r w:rsidR="005B4032" w:rsidRPr="0047724C">
        <w:rPr>
          <w:rFonts w:cs="Shaker2Lancet-Bold"/>
          <w:bCs/>
          <w:lang w:val="en-US"/>
        </w:rPr>
        <w:t>3</w:t>
      </w:r>
      <w:proofErr w:type="gramEnd"/>
      <w:r w:rsidR="005B4032" w:rsidRPr="0047724C">
        <w:rPr>
          <w:rFonts w:cs="Shaker2Lancet-Bold"/>
          <w:bCs/>
          <w:lang w:val="en-US"/>
        </w:rPr>
        <w:t xml:space="preserve"> (appendix </w:t>
      </w:r>
      <w:r w:rsidR="005B4032" w:rsidRPr="0047724C">
        <w:rPr>
          <w:rFonts w:cs="Shaker2Lancet-Bold"/>
          <w:bCs/>
          <w:lang w:val="en-US"/>
        </w:rPr>
        <w:lastRenderedPageBreak/>
        <w:t xml:space="preserve">C). </w:t>
      </w:r>
      <w:r w:rsidR="00181E59" w:rsidRPr="0047724C">
        <w:rPr>
          <w:rFonts w:cs="Shaker2Lancet-Bold"/>
          <w:bCs/>
          <w:lang w:val="en-US"/>
        </w:rPr>
        <w:t xml:space="preserve">Evidence of convergence was assessed by running longer chains. Parameter values changed very little and for each parameter the Proportional Scale Reduction </w:t>
      </w:r>
      <w:r w:rsidR="00D8499E" w:rsidRPr="0047724C">
        <w:rPr>
          <w:rFonts w:cs="Shaker2Lancet-Bold"/>
          <w:bCs/>
          <w:lang w:val="en-US"/>
        </w:rPr>
        <w:t xml:space="preserve">Factor </w:t>
      </w:r>
      <w:r w:rsidR="003215C8" w:rsidRPr="0047724C">
        <w:rPr>
          <w:rFonts w:cs="Shaker2Lancet-Bold"/>
          <w:bCs/>
          <w:lang w:val="en-US"/>
        </w:rPr>
        <w:t xml:space="preserve">was </w:t>
      </w:r>
      <w:r w:rsidR="00F22025" w:rsidRPr="0047724C">
        <w:rPr>
          <w:rFonts w:cs="Shaker2Lancet-Bold"/>
          <w:bCs/>
          <w:lang w:val="en-US"/>
        </w:rPr>
        <w:t>below 1</w:t>
      </w:r>
      <w:r w:rsidR="001D433C" w:rsidRPr="0047724C">
        <w:rPr>
          <w:rFonts w:cs="Shaker2Lancet-Bold"/>
          <w:bCs/>
          <w:lang w:val="en-US"/>
        </w:rPr>
        <w:t>·</w:t>
      </w:r>
      <w:r w:rsidR="00F22025" w:rsidRPr="0047724C">
        <w:rPr>
          <w:rFonts w:cs="Shaker2Lancet-Bold"/>
          <w:bCs/>
          <w:lang w:val="en-US"/>
        </w:rPr>
        <w:t>1, suggesting good convergence and model fi</w:t>
      </w:r>
      <w:r w:rsidR="007B7CD5" w:rsidRPr="0047724C">
        <w:rPr>
          <w:rFonts w:cs="Shaker2Lancet-Bold"/>
          <w:bCs/>
          <w:lang w:val="en-US"/>
        </w:rPr>
        <w:t>t.</w:t>
      </w:r>
      <w:r w:rsidR="00916259" w:rsidRPr="0047724C">
        <w:rPr>
          <w:rFonts w:cs="Shaker2Lancet-Bold"/>
          <w:bCs/>
          <w:lang w:val="en-US"/>
        </w:rPr>
        <w:fldChar w:fldCharType="begin"/>
      </w:r>
      <w:r w:rsidR="000E3334" w:rsidRPr="0047724C">
        <w:rPr>
          <w:rFonts w:cs="Shaker2Lancet-Bold"/>
          <w:bCs/>
          <w:lang w:val="en-US"/>
        </w:rPr>
        <w:instrText xml:space="preserve"> ADDIN EN.CITE &lt;EndNote&gt;&lt;Cite&gt;&lt;Author&gt;Brooks&lt;/Author&gt;&lt;Year&gt;1998&lt;/Year&gt;&lt;RecNum&gt;179&lt;/RecNum&gt;&lt;DisplayText&gt;&lt;style face="superscript"&gt;24&lt;/style&gt;&lt;/DisplayText&gt;&lt;record&gt;&lt;rec-number&gt;179&lt;/rec-number&gt;&lt;foreign-keys&gt;&lt;key app="EN" db-id="apwx052svx0wfmewrfpvptvidw9svrxvzvsz" timestamp="1467390473"&gt;179&lt;/key&gt;&lt;/foreign-keys&gt;&lt;ref-type name="Journal Article"&gt;17&lt;/ref-type&gt;&lt;contributors&gt;&lt;authors&gt;&lt;author&gt;Brooks, Stephen P&lt;/author&gt;&lt;author&gt;Gelman, Andrew&lt;/author&gt;&lt;/authors&gt;&lt;/contributors&gt;&lt;titles&gt;&lt;title&gt;General methods for monitoring convergence of iterative simulations&lt;/title&gt;&lt;secondary-title&gt;Journal of computational and graphical statistics&lt;/secondary-title&gt;&lt;/titles&gt;&lt;periodical&gt;&lt;full-title&gt;Journal of computational and graphical statistics&lt;/full-title&gt;&lt;/periodical&gt;&lt;pages&gt;434-455&lt;/pages&gt;&lt;volume&gt;7&lt;/volume&gt;&lt;number&gt;4&lt;/number&gt;&lt;dates&gt;&lt;year&gt;1998&lt;/year&gt;&lt;/dates&gt;&lt;isbn&gt;1061-8600&lt;/isbn&gt;&lt;urls&gt;&lt;/urls&gt;&lt;/record&gt;&lt;/Cite&gt;&lt;/EndNote&gt;</w:instrText>
      </w:r>
      <w:r w:rsidR="00916259" w:rsidRPr="0047724C">
        <w:rPr>
          <w:rFonts w:cs="Shaker2Lancet-Bold"/>
          <w:bCs/>
          <w:lang w:val="en-US"/>
        </w:rPr>
        <w:fldChar w:fldCharType="separate"/>
      </w:r>
      <w:r w:rsidR="000E3334" w:rsidRPr="0047724C">
        <w:rPr>
          <w:rFonts w:cs="Shaker2Lancet-Bold"/>
          <w:bCs/>
          <w:noProof/>
          <w:vertAlign w:val="superscript"/>
          <w:lang w:val="en-US"/>
        </w:rPr>
        <w:t>24</w:t>
      </w:r>
      <w:r w:rsidR="00916259" w:rsidRPr="0047724C">
        <w:rPr>
          <w:rFonts w:cs="Shaker2Lancet-Bold"/>
          <w:bCs/>
          <w:lang w:val="en-US"/>
        </w:rPr>
        <w:fldChar w:fldCharType="end"/>
      </w:r>
      <w:r w:rsidR="00181E59" w:rsidRPr="0047724C">
        <w:rPr>
          <w:rFonts w:cs="Shaker2Lancet-Bold"/>
          <w:bCs/>
          <w:lang w:val="en-US"/>
        </w:rPr>
        <w:t xml:space="preserve"> </w:t>
      </w:r>
    </w:p>
    <w:p w14:paraId="098057C8" w14:textId="15F08223" w:rsidR="000F4B60" w:rsidRPr="0047724C" w:rsidRDefault="000F4B60" w:rsidP="008931E7">
      <w:pPr>
        <w:ind w:firstLine="720"/>
        <w:rPr>
          <w:rFonts w:cs="Shaker2Lancet-Bold"/>
          <w:bCs/>
          <w:lang w:val="en-US"/>
        </w:rPr>
      </w:pPr>
    </w:p>
    <w:p w14:paraId="46BD40DF" w14:textId="77777777" w:rsidR="000F4B60" w:rsidRPr="0047724C" w:rsidRDefault="000F4B60" w:rsidP="008931E7">
      <w:pPr>
        <w:ind w:firstLine="720"/>
        <w:rPr>
          <w:rFonts w:cs="Arial"/>
          <w:lang w:val="en-US"/>
        </w:rPr>
      </w:pPr>
    </w:p>
    <w:p w14:paraId="0E590158" w14:textId="77777777" w:rsidR="001F0511" w:rsidRPr="0047724C" w:rsidRDefault="001F0511" w:rsidP="00E6329B">
      <w:pPr>
        <w:rPr>
          <w:rFonts w:cs="TimesNewRomanPSMT"/>
          <w:b/>
          <w:lang w:val="en-US"/>
        </w:rPr>
      </w:pPr>
      <w:r w:rsidRPr="0047724C">
        <w:rPr>
          <w:rFonts w:cs="TimesNewRomanPSMT"/>
          <w:b/>
          <w:lang w:val="en-US"/>
        </w:rPr>
        <w:t>RESULTS</w:t>
      </w:r>
    </w:p>
    <w:p w14:paraId="33512F70" w14:textId="47038D49" w:rsidR="008931E7" w:rsidRPr="0047724C" w:rsidRDefault="008831C5" w:rsidP="008931E7">
      <w:pPr>
        <w:ind w:firstLine="720"/>
        <w:rPr>
          <w:rFonts w:cs="TimesNewRomanPSMT"/>
          <w:lang w:val="en-US"/>
        </w:rPr>
      </w:pPr>
      <w:r w:rsidRPr="0047724C">
        <w:rPr>
          <w:rFonts w:cs="TimesNewRomanPSMT"/>
          <w:lang w:val="en-US"/>
        </w:rPr>
        <w:t xml:space="preserve">The mean </w:t>
      </w:r>
      <w:r w:rsidR="00E55970" w:rsidRPr="0047724C">
        <w:rPr>
          <w:rFonts w:cs="TimesNewRomanPSMT"/>
          <w:lang w:val="en-US"/>
        </w:rPr>
        <w:t xml:space="preserve">hospital mortality </w:t>
      </w:r>
      <w:r w:rsidRPr="0047724C">
        <w:rPr>
          <w:rFonts w:cs="TimesNewRomanPSMT"/>
          <w:lang w:val="en-US"/>
        </w:rPr>
        <w:t>rate</w:t>
      </w:r>
      <w:r w:rsidR="00E55970" w:rsidRPr="0047724C">
        <w:rPr>
          <w:rFonts w:cs="TimesNewRomanPSMT"/>
          <w:lang w:val="en-US"/>
        </w:rPr>
        <w:t xml:space="preserve"> across all 300 hospitals, before adjusting for </w:t>
      </w:r>
      <w:r w:rsidRPr="0047724C">
        <w:rPr>
          <w:rFonts w:cs="TimesNewRomanPSMT"/>
          <w:lang w:val="en-US"/>
        </w:rPr>
        <w:t>case-mix</w:t>
      </w:r>
      <w:r w:rsidR="00E55970" w:rsidRPr="0047724C">
        <w:rPr>
          <w:rFonts w:cs="TimesNewRomanPSMT"/>
          <w:lang w:val="en-US"/>
        </w:rPr>
        <w:t>,</w:t>
      </w:r>
      <w:r w:rsidRPr="0047724C">
        <w:rPr>
          <w:rFonts w:cs="TimesNewRomanPSMT"/>
          <w:lang w:val="en-US"/>
        </w:rPr>
        <w:t xml:space="preserve"> was 1</w:t>
      </w:r>
      <w:r w:rsidR="00F50F05" w:rsidRPr="0047724C">
        <w:rPr>
          <w:rFonts w:cs="Shaker2Lancet-Bold"/>
          <w:bCs/>
          <w:lang w:val="en-US"/>
        </w:rPr>
        <w:t>·</w:t>
      </w:r>
      <w:r w:rsidRPr="0047724C">
        <w:rPr>
          <w:rFonts w:cs="TimesNewRomanPSMT"/>
          <w:lang w:val="en-US"/>
        </w:rPr>
        <w:t>3%</w:t>
      </w:r>
      <w:r w:rsidR="00E55970" w:rsidRPr="0047724C">
        <w:rPr>
          <w:rFonts w:cs="TimesNewRomanPSMT"/>
          <w:lang w:val="en-US"/>
        </w:rPr>
        <w:t xml:space="preserve">. </w:t>
      </w:r>
      <w:r w:rsidRPr="0047724C">
        <w:rPr>
          <w:rFonts w:cs="TimesNewRomanPSMT"/>
          <w:lang w:val="en-US"/>
        </w:rPr>
        <w:t>Across th</w:t>
      </w:r>
      <w:r w:rsidR="001D433C" w:rsidRPr="0047724C">
        <w:rPr>
          <w:rFonts w:cs="TimesNewRomanPSMT"/>
          <w:lang w:val="en-US"/>
        </w:rPr>
        <w:t>e nine countries, on average 25</w:t>
      </w:r>
      <w:r w:rsidR="001D433C" w:rsidRPr="0047724C">
        <w:rPr>
          <w:rFonts w:cs="Shaker2Lancet-Bold"/>
          <w:bCs/>
          <w:lang w:val="en-US"/>
        </w:rPr>
        <w:t>·</w:t>
      </w:r>
      <w:r w:rsidRPr="0047724C">
        <w:rPr>
          <w:rFonts w:cs="TimesNewRomanPSMT"/>
          <w:lang w:val="en-US"/>
        </w:rPr>
        <w:t xml:space="preserve">6% of the </w:t>
      </w:r>
      <w:r w:rsidR="00E55970" w:rsidRPr="0047724C">
        <w:rPr>
          <w:rFonts w:cs="TimesNewRomanPSMT"/>
          <w:lang w:val="en-US"/>
        </w:rPr>
        <w:t xml:space="preserve">necessary nursing </w:t>
      </w:r>
      <w:r w:rsidRPr="0047724C">
        <w:rPr>
          <w:rFonts w:cs="TimesNewRomanPSMT"/>
          <w:lang w:val="en-US"/>
        </w:rPr>
        <w:t xml:space="preserve">care activities were reported as </w:t>
      </w:r>
      <w:r w:rsidR="00F6429E" w:rsidRPr="0047724C">
        <w:rPr>
          <w:rFonts w:cs="TimesNewRomanPSMT"/>
          <w:lang w:val="en-US"/>
        </w:rPr>
        <w:t>missed</w:t>
      </w:r>
      <w:r w:rsidRPr="0047724C">
        <w:rPr>
          <w:rFonts w:cs="TimesNewRomanPSMT"/>
          <w:lang w:val="en-US"/>
        </w:rPr>
        <w:t xml:space="preserve"> on the last shift</w:t>
      </w:r>
      <w:r w:rsidR="00793700" w:rsidRPr="0047724C">
        <w:rPr>
          <w:rFonts w:cs="TimesNewRomanPSMT"/>
          <w:lang w:val="en-US"/>
        </w:rPr>
        <w:t xml:space="preserve"> (Table 1)</w:t>
      </w:r>
      <w:r w:rsidRPr="0047724C">
        <w:rPr>
          <w:rFonts w:cs="TimesNewRomanPSMT"/>
          <w:lang w:val="en-US"/>
        </w:rPr>
        <w:t>.</w:t>
      </w:r>
      <w:r w:rsidR="00E55970" w:rsidRPr="0047724C">
        <w:rPr>
          <w:rFonts w:cs="TimesNewRomanPSMT"/>
          <w:lang w:val="en-US"/>
        </w:rPr>
        <w:t xml:space="preserve"> </w:t>
      </w:r>
      <w:r w:rsidRPr="0047724C">
        <w:rPr>
          <w:rFonts w:cs="TimesNewRomanPSMT"/>
          <w:lang w:val="en-US"/>
        </w:rPr>
        <w:t xml:space="preserve"> </w:t>
      </w:r>
    </w:p>
    <w:p w14:paraId="72B79B9A" w14:textId="703F7CD6" w:rsidR="008931E7" w:rsidRPr="0047724C" w:rsidRDefault="003301F0" w:rsidP="008931E7">
      <w:pPr>
        <w:ind w:firstLine="720"/>
        <w:rPr>
          <w:rFonts w:cs="TimesNewRomanPSMT"/>
          <w:lang w:val="en-US"/>
        </w:rPr>
      </w:pPr>
      <w:r w:rsidRPr="0047724C">
        <w:rPr>
          <w:lang w:val="en-US"/>
        </w:rPr>
        <w:t xml:space="preserve">Table </w:t>
      </w:r>
      <w:r w:rsidR="00793700" w:rsidRPr="0047724C">
        <w:rPr>
          <w:lang w:val="en-US"/>
        </w:rPr>
        <w:t>2</w:t>
      </w:r>
      <w:r w:rsidR="001F0511" w:rsidRPr="0047724C">
        <w:rPr>
          <w:lang w:val="en-US"/>
        </w:rPr>
        <w:t xml:space="preserve"> </w:t>
      </w:r>
      <w:r w:rsidR="00E70A71" w:rsidRPr="0047724C">
        <w:rPr>
          <w:lang w:val="en-US"/>
        </w:rPr>
        <w:t xml:space="preserve">first </w:t>
      </w:r>
      <w:r w:rsidR="001F0511" w:rsidRPr="0047724C">
        <w:rPr>
          <w:lang w:val="en-US"/>
        </w:rPr>
        <w:t>shows</w:t>
      </w:r>
      <w:r w:rsidR="00E70A71" w:rsidRPr="0047724C">
        <w:rPr>
          <w:lang w:val="en-US"/>
        </w:rPr>
        <w:t xml:space="preserve"> the previously established relationship</w:t>
      </w:r>
      <w:r w:rsidR="0006673B" w:rsidRPr="0047724C">
        <w:rPr>
          <w:lang w:val="en-US"/>
        </w:rPr>
        <w:fldChar w:fldCharType="begin"/>
      </w:r>
      <w:r w:rsidR="00A52D07" w:rsidRPr="0047724C">
        <w:rPr>
          <w:lang w:val="en-US"/>
        </w:rPr>
        <w:instrText xml:space="preserve"> ADDIN EN.CITE &lt;EndNote&gt;&lt;Cite&gt;&lt;Author&gt;Aiken&lt;/Author&gt;&lt;Year&gt;2014&lt;/Year&gt;&lt;RecNum&gt;132&lt;/RecNum&gt;&lt;DisplayText&gt;&lt;style face="superscript"&gt;6&lt;/style&gt;&lt;/DisplayText&gt;&lt;record&gt;&lt;rec-number&gt;132&lt;/rec-number&gt;&lt;foreign-keys&gt;&lt;key app="EN" db-id="apwx052svx0wfmewrfpvptvidw9svrxvzvsz" timestamp="0"&gt;132&lt;/key&gt;&lt;/foreign-keys&gt;&lt;ref-type name="Journal Article"&gt;17&lt;/ref-type&gt;&lt;contributors&gt;&lt;authors&gt;&lt;author&gt;Aiken, Linda H&lt;/author&gt;&lt;author&gt;Sloane, Douglas M&lt;/author&gt;&lt;author&gt;Bruyneel, Luk&lt;/author&gt;&lt;author&gt;Van den Heede, Koen&lt;/author&gt;&lt;author&gt;Griffiths, Peter&lt;/author&gt;&lt;author&gt;Busse, Reinhard&lt;/author&gt;&lt;author&gt;Diomidous, Marianna&lt;/author&gt;&lt;author&gt;Kinnunen, Juha&lt;/author&gt;&lt;author&gt;Kózka, Maria&lt;/author&gt;&lt;author&gt;Lesaffre, Emmanuel&lt;/author&gt;&lt;/authors&gt;&lt;/contributors&gt;&lt;titles&gt;&lt;title&gt;Nurse staffing and education and hospital mortality in nine European countries: a retrospective observational study&lt;/title&gt;&lt;secondary-title&gt;The Lancet&lt;/secondary-title&gt;&lt;/titles&gt;&lt;periodical&gt;&lt;full-title&gt;The Lancet&lt;/full-title&gt;&lt;/periodical&gt;&lt;pages&gt;1824-1830&lt;/pages&gt;&lt;volume&gt;383&lt;/volume&gt;&lt;number&gt;9931&lt;/number&gt;&lt;dates&gt;&lt;year&gt;2014&lt;/year&gt;&lt;/dates&gt;&lt;isbn&gt;0140-6736&lt;/isbn&gt;&lt;urls&gt;&lt;related-urls&gt;&lt;url&gt;http://ac.els-cdn.com/S0140673613626318/1-s2.0-S0140673613626318-main.pdf?_tid=aca67c3e-c8f1-11e5-880b-00000aab0f6c&amp;amp;acdnat=1454337781_3ca94142c3138efd19ebd741f7316415&lt;/url&gt;&lt;url&gt;https://www.ncbi.nlm.nih.gov/pmc/articles/PMC4035380/pdf/nihms571000.pdf&lt;/url&gt;&lt;/related-urls&gt;&lt;/urls&gt;&lt;/record&gt;&lt;/Cite&gt;&lt;/EndNote&gt;</w:instrText>
      </w:r>
      <w:r w:rsidR="0006673B" w:rsidRPr="0047724C">
        <w:rPr>
          <w:lang w:val="en-US"/>
        </w:rPr>
        <w:fldChar w:fldCharType="separate"/>
      </w:r>
      <w:r w:rsidR="0047038F" w:rsidRPr="0047724C">
        <w:rPr>
          <w:noProof/>
          <w:vertAlign w:val="superscript"/>
          <w:lang w:val="en-US"/>
        </w:rPr>
        <w:t>6</w:t>
      </w:r>
      <w:r w:rsidR="0006673B" w:rsidRPr="0047724C">
        <w:rPr>
          <w:lang w:val="en-US"/>
        </w:rPr>
        <w:fldChar w:fldCharType="end"/>
      </w:r>
      <w:r w:rsidR="00B900F3" w:rsidRPr="0047724C">
        <w:rPr>
          <w:lang w:val="en-US"/>
        </w:rPr>
        <w:t xml:space="preserve">: </w:t>
      </w:r>
      <w:r w:rsidR="00E70A71" w:rsidRPr="0047724C">
        <w:rPr>
          <w:lang w:val="en-US"/>
        </w:rPr>
        <w:t>nurse staffing levels</w:t>
      </w:r>
      <w:r w:rsidR="00EC78BB" w:rsidRPr="0047724C">
        <w:rPr>
          <w:lang w:val="en-US"/>
        </w:rPr>
        <w:t xml:space="preserve"> and the proportion of nurses with a bachelor’s degree</w:t>
      </w:r>
      <w:r w:rsidR="0060359F" w:rsidRPr="0047724C">
        <w:rPr>
          <w:lang w:val="en-US"/>
        </w:rPr>
        <w:t xml:space="preserve"> </w:t>
      </w:r>
      <w:r w:rsidR="00E70A71" w:rsidRPr="0047724C">
        <w:rPr>
          <w:lang w:val="en-US"/>
        </w:rPr>
        <w:t xml:space="preserve">are associated with </w:t>
      </w:r>
      <w:r w:rsidR="00FD43B1" w:rsidRPr="0047724C">
        <w:rPr>
          <w:lang w:val="en-US"/>
        </w:rPr>
        <w:t>30-day</w:t>
      </w:r>
      <w:r w:rsidR="00B10511" w:rsidRPr="0047724C">
        <w:rPr>
          <w:lang w:val="en-US"/>
        </w:rPr>
        <w:t xml:space="preserve"> inpatient</w:t>
      </w:r>
      <w:r w:rsidR="00FD43B1" w:rsidRPr="0047724C">
        <w:rPr>
          <w:lang w:val="en-US"/>
        </w:rPr>
        <w:t xml:space="preserve"> </w:t>
      </w:r>
      <w:r w:rsidR="00E70A71" w:rsidRPr="0047724C">
        <w:rPr>
          <w:lang w:val="en-US"/>
        </w:rPr>
        <w:t>mortality</w:t>
      </w:r>
      <w:r w:rsidR="004D4D65" w:rsidRPr="0047724C">
        <w:rPr>
          <w:lang w:val="en-US"/>
        </w:rPr>
        <w:t xml:space="preserve"> (Model 1)</w:t>
      </w:r>
      <w:r w:rsidR="00E70A71" w:rsidRPr="0047724C">
        <w:rPr>
          <w:lang w:val="en-US"/>
        </w:rPr>
        <w:t>.</w:t>
      </w:r>
      <w:r w:rsidR="00886674" w:rsidRPr="0047724C">
        <w:rPr>
          <w:lang w:val="en-US"/>
        </w:rPr>
        <w:t xml:space="preserve"> </w:t>
      </w:r>
      <w:r w:rsidR="006D5F29" w:rsidRPr="0047724C">
        <w:rPr>
          <w:rFonts w:ascii="Calibri" w:hAnsi="Calibri" w:cs="Calibri"/>
          <w:lang w:val="en-US"/>
        </w:rPr>
        <w:t>Each additional patient per nurse i</w:t>
      </w:r>
      <w:r w:rsidR="006D5F29" w:rsidRPr="0047724C">
        <w:rPr>
          <w:rFonts w:ascii="Calibri" w:hAnsi="Calibri" w:cs="Calibri"/>
        </w:rPr>
        <w:t xml:space="preserve">s </w:t>
      </w:r>
      <w:r w:rsidR="006D5F29" w:rsidRPr="0047724C">
        <w:rPr>
          <w:rFonts w:ascii="Calibri" w:hAnsi="Calibri" w:cs="Calibri"/>
          <w:lang w:val="en-US"/>
        </w:rPr>
        <w:t xml:space="preserve">associated </w:t>
      </w:r>
      <w:r w:rsidR="006D5F29" w:rsidRPr="0047724C">
        <w:rPr>
          <w:rFonts w:ascii="Calibri" w:hAnsi="Calibri" w:cs="Calibri"/>
        </w:rPr>
        <w:t xml:space="preserve">with </w:t>
      </w:r>
      <w:r w:rsidR="006D5F29" w:rsidRPr="0047724C">
        <w:rPr>
          <w:rFonts w:ascii="Calibri" w:hAnsi="Calibri" w:cs="Calibri"/>
          <w:lang w:val="en-US"/>
        </w:rPr>
        <w:t xml:space="preserve">a 7% increase in the </w:t>
      </w:r>
      <w:r w:rsidR="000C65AD" w:rsidRPr="0047724C">
        <w:rPr>
          <w:rFonts w:ascii="Calibri" w:hAnsi="Calibri" w:cs="Calibri"/>
          <w:lang w:val="en-US"/>
        </w:rPr>
        <w:t xml:space="preserve">odds </w:t>
      </w:r>
      <w:r w:rsidR="006D5F29" w:rsidRPr="0047724C">
        <w:rPr>
          <w:rFonts w:ascii="Calibri" w:hAnsi="Calibri" w:cs="Calibri"/>
          <w:lang w:val="en-US"/>
        </w:rPr>
        <w:t>of a patient dying wi</w:t>
      </w:r>
      <w:r w:rsidR="001D433C" w:rsidRPr="0047724C">
        <w:rPr>
          <w:rFonts w:ascii="Calibri" w:hAnsi="Calibri" w:cs="Calibri"/>
          <w:lang w:val="en-US"/>
        </w:rPr>
        <w:t>thin 30 days of admission (OR 1</w:t>
      </w:r>
      <w:r w:rsidR="001D433C" w:rsidRPr="0047724C">
        <w:rPr>
          <w:rFonts w:cs="Shaker2Lancet-Bold"/>
          <w:bCs/>
          <w:lang w:val="en-US"/>
        </w:rPr>
        <w:t>·</w:t>
      </w:r>
      <w:r w:rsidR="001D433C" w:rsidRPr="0047724C">
        <w:rPr>
          <w:rFonts w:ascii="Calibri" w:hAnsi="Calibri" w:cs="Calibri"/>
          <w:lang w:val="en-US"/>
        </w:rPr>
        <w:t>068 95% CI 1</w:t>
      </w:r>
      <w:r w:rsidR="001D433C" w:rsidRPr="0047724C">
        <w:rPr>
          <w:rFonts w:cs="Shaker2Lancet-Bold"/>
          <w:bCs/>
          <w:lang w:val="en-US"/>
        </w:rPr>
        <w:t>·</w:t>
      </w:r>
      <w:r w:rsidR="001D433C" w:rsidRPr="0047724C">
        <w:rPr>
          <w:rFonts w:ascii="Calibri" w:hAnsi="Calibri" w:cs="Calibri"/>
          <w:lang w:val="en-US"/>
        </w:rPr>
        <w:t>031-1</w:t>
      </w:r>
      <w:r w:rsidR="001D433C" w:rsidRPr="0047724C">
        <w:rPr>
          <w:rFonts w:cs="Shaker2Lancet-Bold"/>
          <w:bCs/>
          <w:lang w:val="en-US"/>
        </w:rPr>
        <w:t>·</w:t>
      </w:r>
      <w:r w:rsidR="006D5F29" w:rsidRPr="0047724C">
        <w:rPr>
          <w:rFonts w:ascii="Calibri" w:hAnsi="Calibri" w:cs="Calibri"/>
          <w:lang w:val="en-US"/>
        </w:rPr>
        <w:t xml:space="preserve">106). </w:t>
      </w:r>
      <w:r w:rsidR="004A3339" w:rsidRPr="0047724C">
        <w:rPr>
          <w:rFonts w:ascii="Calibri" w:hAnsi="Calibri" w:cs="Calibri"/>
          <w:lang w:val="en-US"/>
        </w:rPr>
        <w:t>Every 10% increase in bachelor's degree nurses was associated with a decrease in this likelihood by 7% (</w:t>
      </w:r>
      <w:r w:rsidR="0002355E" w:rsidRPr="0047724C">
        <w:rPr>
          <w:rFonts w:ascii="Calibri" w:hAnsi="Calibri" w:cs="Calibri"/>
          <w:lang w:val="en-US"/>
        </w:rPr>
        <w:t xml:space="preserve">OR </w:t>
      </w:r>
      <w:r w:rsidR="004A3339" w:rsidRPr="0047724C">
        <w:rPr>
          <w:rFonts w:ascii="Calibri" w:hAnsi="Calibri" w:cs="Calibri"/>
          <w:lang w:val="en-US"/>
        </w:rPr>
        <w:t xml:space="preserve">0·929, 0·886-0·973). </w:t>
      </w:r>
      <w:r w:rsidR="00303C96" w:rsidRPr="0047724C">
        <w:rPr>
          <w:lang w:val="en-US"/>
        </w:rPr>
        <w:t xml:space="preserve">In the second model, </w:t>
      </w:r>
      <w:r w:rsidR="00F6429E" w:rsidRPr="0047724C">
        <w:rPr>
          <w:lang w:val="en-US"/>
        </w:rPr>
        <w:t>missed care</w:t>
      </w:r>
      <w:r w:rsidR="0022338B" w:rsidRPr="0047724C">
        <w:rPr>
          <w:lang w:val="en-US"/>
        </w:rPr>
        <w:t xml:space="preserve"> </w:t>
      </w:r>
      <w:r w:rsidR="00E55970" w:rsidRPr="0047724C">
        <w:rPr>
          <w:lang w:val="en-US"/>
        </w:rPr>
        <w:t xml:space="preserve">is </w:t>
      </w:r>
      <w:r w:rsidR="001F0511" w:rsidRPr="0047724C">
        <w:rPr>
          <w:lang w:val="en-US"/>
        </w:rPr>
        <w:t xml:space="preserve">significantly associated with </w:t>
      </w:r>
      <w:r w:rsidR="00AE0C49" w:rsidRPr="0047724C">
        <w:rPr>
          <w:lang w:val="en-US"/>
        </w:rPr>
        <w:t xml:space="preserve">30-day </w:t>
      </w:r>
      <w:r w:rsidR="00E55970" w:rsidRPr="0047724C">
        <w:rPr>
          <w:lang w:val="en-US"/>
        </w:rPr>
        <w:t xml:space="preserve">case-mix adjusted inpatient </w:t>
      </w:r>
      <w:r w:rsidR="00CD2777" w:rsidRPr="0047724C">
        <w:rPr>
          <w:lang w:val="en-US"/>
        </w:rPr>
        <w:t>mortal</w:t>
      </w:r>
      <w:r w:rsidR="0022338B" w:rsidRPr="0047724C">
        <w:rPr>
          <w:lang w:val="en-US"/>
        </w:rPr>
        <w:t>ity</w:t>
      </w:r>
      <w:r w:rsidR="00E55970" w:rsidRPr="0047724C">
        <w:rPr>
          <w:lang w:val="en-US"/>
        </w:rPr>
        <w:t xml:space="preserve">. </w:t>
      </w:r>
      <w:r w:rsidR="00EC4E78" w:rsidRPr="0047724C">
        <w:rPr>
          <w:lang w:val="en-US"/>
        </w:rPr>
        <w:t>E</w:t>
      </w:r>
      <w:r w:rsidR="00886674" w:rsidRPr="0047724C">
        <w:rPr>
          <w:lang w:val="en-US"/>
        </w:rPr>
        <w:t xml:space="preserve">ach </w:t>
      </w:r>
      <w:r w:rsidR="00AE4CD1" w:rsidRPr="0047724C">
        <w:rPr>
          <w:lang w:val="en-US"/>
        </w:rPr>
        <w:t xml:space="preserve">10% increase in </w:t>
      </w:r>
      <w:r w:rsidR="00F6429E" w:rsidRPr="0047724C">
        <w:rPr>
          <w:lang w:val="en-US"/>
        </w:rPr>
        <w:t>missed care</w:t>
      </w:r>
      <w:r w:rsidR="00E55970" w:rsidRPr="0047724C">
        <w:rPr>
          <w:lang w:val="en-US"/>
        </w:rPr>
        <w:t xml:space="preserve"> </w:t>
      </w:r>
      <w:r w:rsidR="009B2B81" w:rsidRPr="0047724C">
        <w:rPr>
          <w:lang w:val="en-US"/>
        </w:rPr>
        <w:t xml:space="preserve">is associated with a </w:t>
      </w:r>
      <w:r w:rsidR="00746871" w:rsidRPr="0047724C">
        <w:rPr>
          <w:lang w:val="en-US"/>
        </w:rPr>
        <w:t>1</w:t>
      </w:r>
      <w:r w:rsidR="007665E7" w:rsidRPr="0047724C">
        <w:rPr>
          <w:lang w:val="en-US"/>
        </w:rPr>
        <w:t>6</w:t>
      </w:r>
      <w:r w:rsidR="00746871" w:rsidRPr="0047724C">
        <w:rPr>
          <w:lang w:val="en-US"/>
        </w:rPr>
        <w:t>%</w:t>
      </w:r>
      <w:r w:rsidR="00A96941" w:rsidRPr="0047724C">
        <w:rPr>
          <w:lang w:val="en-US"/>
        </w:rPr>
        <w:t xml:space="preserve"> (OR</w:t>
      </w:r>
      <w:r w:rsidR="00840C1B" w:rsidRPr="0047724C">
        <w:rPr>
          <w:lang w:val="en-US"/>
        </w:rPr>
        <w:t xml:space="preserve"> 1</w:t>
      </w:r>
      <w:r w:rsidR="001D433C" w:rsidRPr="0047724C">
        <w:rPr>
          <w:rFonts w:cs="Shaker2Lancet-Bold"/>
          <w:bCs/>
          <w:lang w:val="en-US"/>
        </w:rPr>
        <w:t>·</w:t>
      </w:r>
      <w:r w:rsidR="007665E7" w:rsidRPr="0047724C">
        <w:rPr>
          <w:lang w:val="en-US"/>
        </w:rPr>
        <w:t>159</w:t>
      </w:r>
      <w:r w:rsidR="00840C1B" w:rsidRPr="0047724C">
        <w:rPr>
          <w:lang w:val="en-US"/>
        </w:rPr>
        <w:t xml:space="preserve"> 95% CI 1</w:t>
      </w:r>
      <w:r w:rsidR="001D433C" w:rsidRPr="0047724C">
        <w:rPr>
          <w:rFonts w:cs="Shaker2Lancet-Bold"/>
          <w:bCs/>
          <w:lang w:val="en-US"/>
        </w:rPr>
        <w:t>·</w:t>
      </w:r>
      <w:r w:rsidR="00840C1B" w:rsidRPr="0047724C">
        <w:rPr>
          <w:lang w:val="en-US"/>
        </w:rPr>
        <w:t>0</w:t>
      </w:r>
      <w:r w:rsidR="007665E7" w:rsidRPr="0047724C">
        <w:rPr>
          <w:lang w:val="en-US"/>
        </w:rPr>
        <w:t>39</w:t>
      </w:r>
      <w:r w:rsidR="00840C1B" w:rsidRPr="0047724C">
        <w:rPr>
          <w:lang w:val="en-US"/>
        </w:rPr>
        <w:t>-1</w:t>
      </w:r>
      <w:r w:rsidR="001D433C" w:rsidRPr="0047724C">
        <w:rPr>
          <w:rFonts w:cs="Shaker2Lancet-Bold"/>
          <w:bCs/>
          <w:lang w:val="en-US"/>
        </w:rPr>
        <w:t>·</w:t>
      </w:r>
      <w:r w:rsidR="007665E7" w:rsidRPr="0047724C">
        <w:rPr>
          <w:rFonts w:cs="Shaker2Lancet-Bold"/>
          <w:bCs/>
          <w:lang w:val="en-US"/>
        </w:rPr>
        <w:t>294</w:t>
      </w:r>
      <w:r w:rsidR="00840C1B" w:rsidRPr="0047724C">
        <w:rPr>
          <w:lang w:val="en-US"/>
        </w:rPr>
        <w:t>)</w:t>
      </w:r>
      <w:r w:rsidR="00746871" w:rsidRPr="0047724C">
        <w:rPr>
          <w:lang w:val="en-US"/>
        </w:rPr>
        <w:t xml:space="preserve"> increase in the </w:t>
      </w:r>
      <w:r w:rsidR="000C65AD" w:rsidRPr="0047724C">
        <w:rPr>
          <w:lang w:val="en-US"/>
        </w:rPr>
        <w:t xml:space="preserve">odds </w:t>
      </w:r>
      <w:r w:rsidR="00746871" w:rsidRPr="0047724C">
        <w:rPr>
          <w:lang w:val="en-US"/>
        </w:rPr>
        <w:t>of a patient dying within 30 days of admission</w:t>
      </w:r>
      <w:r w:rsidR="0034112A" w:rsidRPr="0047724C">
        <w:rPr>
          <w:lang w:val="en-US"/>
        </w:rPr>
        <w:t xml:space="preserve"> (Model 2)</w:t>
      </w:r>
      <w:r w:rsidR="00746871" w:rsidRPr="0047724C">
        <w:rPr>
          <w:lang w:val="en-US"/>
        </w:rPr>
        <w:t>.</w:t>
      </w:r>
      <w:r w:rsidR="0016114E" w:rsidRPr="0047724C">
        <w:rPr>
          <w:lang w:val="en-US"/>
        </w:rPr>
        <w:t xml:space="preserve"> </w:t>
      </w:r>
      <w:r w:rsidR="004C6E8F" w:rsidRPr="0047724C">
        <w:t>When nurse staffing and education are included in the model</w:t>
      </w:r>
      <w:r w:rsidR="0034112A" w:rsidRPr="0047724C">
        <w:t xml:space="preserve"> in addition to </w:t>
      </w:r>
      <w:r w:rsidR="00F6429E" w:rsidRPr="0047724C">
        <w:t>missed care</w:t>
      </w:r>
      <w:r w:rsidR="0034112A" w:rsidRPr="0047724C">
        <w:t xml:space="preserve"> (Model 3)</w:t>
      </w:r>
      <w:r w:rsidR="004C6E8F" w:rsidRPr="0047724C">
        <w:t xml:space="preserve"> </w:t>
      </w:r>
      <w:r w:rsidR="0034112A" w:rsidRPr="0047724C">
        <w:rPr>
          <w:lang w:val="en-US"/>
        </w:rPr>
        <w:t>t</w:t>
      </w:r>
      <w:r w:rsidR="001F0511" w:rsidRPr="0047724C">
        <w:rPr>
          <w:rFonts w:cs="TimesNewRomanPSMT"/>
          <w:lang w:val="en-US"/>
        </w:rPr>
        <w:t>he relati</w:t>
      </w:r>
      <w:r w:rsidR="008831C5" w:rsidRPr="0047724C">
        <w:rPr>
          <w:rFonts w:cs="TimesNewRomanPSMT"/>
          <w:lang w:val="en-US"/>
        </w:rPr>
        <w:t xml:space="preserve">onship between </w:t>
      </w:r>
      <w:r w:rsidR="001F0511" w:rsidRPr="0047724C">
        <w:rPr>
          <w:rFonts w:cs="TimesNewRomanPSMT"/>
          <w:lang w:val="en-US"/>
        </w:rPr>
        <w:t>nurse staffing and patient mortality</w:t>
      </w:r>
      <w:r w:rsidR="000264F0" w:rsidRPr="0047724C">
        <w:rPr>
          <w:rFonts w:cs="TimesNewRomanPSMT"/>
          <w:lang w:val="en-US"/>
        </w:rPr>
        <w:t xml:space="preserve"> is reduced</w:t>
      </w:r>
      <w:r w:rsidR="0034112A" w:rsidRPr="0047724C">
        <w:rPr>
          <w:rFonts w:cs="TimesNewRomanPSMT"/>
          <w:lang w:val="en-US"/>
        </w:rPr>
        <w:t xml:space="preserve"> (from an OR of 1</w:t>
      </w:r>
      <w:r w:rsidR="001D433C" w:rsidRPr="0047724C">
        <w:rPr>
          <w:rFonts w:cs="Shaker2Lancet-Bold"/>
          <w:bCs/>
          <w:lang w:val="en-US"/>
        </w:rPr>
        <w:t>·</w:t>
      </w:r>
      <w:r w:rsidR="0034112A" w:rsidRPr="0047724C">
        <w:rPr>
          <w:rFonts w:cs="TimesNewRomanPSMT"/>
          <w:lang w:val="en-US"/>
        </w:rPr>
        <w:t>068 in Model 1, to OR 1</w:t>
      </w:r>
      <w:r w:rsidR="001D433C" w:rsidRPr="0047724C">
        <w:rPr>
          <w:rFonts w:cs="Shaker2Lancet-Bold"/>
          <w:bCs/>
          <w:lang w:val="en-US"/>
        </w:rPr>
        <w:t>·</w:t>
      </w:r>
      <w:r w:rsidR="0034112A" w:rsidRPr="0047724C">
        <w:rPr>
          <w:rFonts w:cs="TimesNewRomanPSMT"/>
          <w:lang w:val="en-US"/>
        </w:rPr>
        <w:t xml:space="preserve">056 in Model 3), </w:t>
      </w:r>
      <w:r w:rsidR="00580C1A" w:rsidRPr="0047724C">
        <w:rPr>
          <w:rFonts w:cs="TimesNewRomanPSMT"/>
          <w:lang w:val="en-US"/>
        </w:rPr>
        <w:t>signaling</w:t>
      </w:r>
      <w:r w:rsidR="005D2177" w:rsidRPr="0047724C">
        <w:rPr>
          <w:rFonts w:cs="TimesNewRomanPSMT"/>
          <w:lang w:val="en-US"/>
        </w:rPr>
        <w:t xml:space="preserve"> </w:t>
      </w:r>
      <w:r w:rsidR="00B900F3" w:rsidRPr="0047724C">
        <w:rPr>
          <w:rFonts w:cs="TimesNewRomanPSMT"/>
          <w:lang w:val="en-US"/>
        </w:rPr>
        <w:t>a potential mediation effect.</w:t>
      </w:r>
      <w:r w:rsidR="001F0511" w:rsidRPr="0047724C">
        <w:rPr>
          <w:lang w:val="en-US"/>
        </w:rPr>
        <w:t xml:space="preserve"> </w:t>
      </w:r>
      <w:r w:rsidR="004E0256" w:rsidRPr="0047724C">
        <w:rPr>
          <w:lang w:val="en-US"/>
        </w:rPr>
        <w:t xml:space="preserve">The estimate for the association between nurse education </w:t>
      </w:r>
      <w:r w:rsidR="00697338" w:rsidRPr="0047724C">
        <w:rPr>
          <w:rFonts w:ascii="Calibri" w:hAnsi="Calibri" w:cs="Calibri"/>
          <w:lang w:val="en-US"/>
        </w:rPr>
        <w:t>(OR 0</w:t>
      </w:r>
      <w:r w:rsidR="00697338" w:rsidRPr="0047724C">
        <w:rPr>
          <w:rFonts w:cs="Shaker2Lancet-Bold"/>
          <w:bCs/>
          <w:lang w:val="en-US"/>
        </w:rPr>
        <w:t>·928</w:t>
      </w:r>
      <w:r w:rsidR="00697338" w:rsidRPr="0047724C">
        <w:rPr>
          <w:rFonts w:ascii="Calibri" w:hAnsi="Calibri" w:cs="Calibri"/>
          <w:lang w:val="en-US"/>
        </w:rPr>
        <w:t xml:space="preserve"> 95% CI 0</w:t>
      </w:r>
      <w:r w:rsidR="00697338" w:rsidRPr="0047724C">
        <w:rPr>
          <w:rFonts w:cs="Shaker2Lancet-Bold"/>
          <w:bCs/>
          <w:lang w:val="en-US"/>
        </w:rPr>
        <w:t>·885</w:t>
      </w:r>
      <w:r w:rsidR="00697338" w:rsidRPr="0047724C">
        <w:rPr>
          <w:rFonts w:ascii="Calibri" w:hAnsi="Calibri" w:cs="Calibri"/>
          <w:lang w:val="en-US"/>
        </w:rPr>
        <w:t>-0</w:t>
      </w:r>
      <w:r w:rsidR="00697338" w:rsidRPr="0047724C">
        <w:rPr>
          <w:rFonts w:cs="Shaker2Lancet-Bold"/>
          <w:bCs/>
          <w:lang w:val="en-US"/>
        </w:rPr>
        <w:t>·972</w:t>
      </w:r>
      <w:r w:rsidR="00697338" w:rsidRPr="0047724C">
        <w:rPr>
          <w:rFonts w:ascii="Calibri" w:hAnsi="Calibri" w:cs="Calibri"/>
          <w:lang w:val="en-US"/>
        </w:rPr>
        <w:t xml:space="preserve">) </w:t>
      </w:r>
      <w:r w:rsidR="004E0256" w:rsidRPr="0047724C">
        <w:rPr>
          <w:lang w:val="en-US"/>
        </w:rPr>
        <w:t>and</w:t>
      </w:r>
      <w:r w:rsidR="00B900F3" w:rsidRPr="0047724C">
        <w:rPr>
          <w:lang w:val="en-US"/>
        </w:rPr>
        <w:t xml:space="preserve"> mortality remains almost unchanged.  </w:t>
      </w:r>
    </w:p>
    <w:p w14:paraId="2A9E8984" w14:textId="439568AF" w:rsidR="004D3F0A" w:rsidRPr="0047724C" w:rsidRDefault="001F0511" w:rsidP="008931E7">
      <w:pPr>
        <w:ind w:firstLine="720"/>
        <w:rPr>
          <w:rFonts w:cs="TimesNewRomanPSMT"/>
          <w:lang w:val="en-US"/>
        </w:rPr>
      </w:pPr>
      <w:r w:rsidRPr="0047724C">
        <w:rPr>
          <w:lang w:val="en-US"/>
        </w:rPr>
        <w:t>Model 4 builds on</w:t>
      </w:r>
      <w:r w:rsidR="0039754B" w:rsidRPr="0047724C">
        <w:rPr>
          <w:lang w:val="en-US"/>
        </w:rPr>
        <w:t xml:space="preserve"> these findings,</w:t>
      </w:r>
      <w:r w:rsidRPr="0047724C">
        <w:rPr>
          <w:lang w:val="en-US"/>
        </w:rPr>
        <w:t xml:space="preserve"> and shows that </w:t>
      </w:r>
      <w:r w:rsidR="00F6429E" w:rsidRPr="0047724C">
        <w:rPr>
          <w:lang w:val="en-US"/>
        </w:rPr>
        <w:t>missed care</w:t>
      </w:r>
      <w:r w:rsidR="0039754B" w:rsidRPr="0047724C">
        <w:rPr>
          <w:lang w:val="en-US"/>
        </w:rPr>
        <w:t xml:space="preserve"> </w:t>
      </w:r>
      <w:r w:rsidR="00551D7B" w:rsidRPr="0047724C">
        <w:rPr>
          <w:lang w:val="en-US"/>
        </w:rPr>
        <w:t>mediate</w:t>
      </w:r>
      <w:r w:rsidR="00E83E3D" w:rsidRPr="0047724C">
        <w:rPr>
          <w:lang w:val="en-US"/>
        </w:rPr>
        <w:t>s</w:t>
      </w:r>
      <w:r w:rsidR="00551D7B" w:rsidRPr="0047724C">
        <w:rPr>
          <w:lang w:val="en-US"/>
        </w:rPr>
        <w:t xml:space="preserve"> </w:t>
      </w:r>
      <w:r w:rsidRPr="0047724C">
        <w:rPr>
          <w:lang w:val="en-US"/>
        </w:rPr>
        <w:t xml:space="preserve">the </w:t>
      </w:r>
      <w:r w:rsidR="004E0256" w:rsidRPr="0047724C">
        <w:rPr>
          <w:lang w:val="en-US"/>
        </w:rPr>
        <w:t>association between nurse staffing and</w:t>
      </w:r>
      <w:r w:rsidRPr="0047724C">
        <w:rPr>
          <w:lang w:val="en-US"/>
        </w:rPr>
        <w:t xml:space="preserve"> patient mortality</w:t>
      </w:r>
      <w:r w:rsidR="0036241D" w:rsidRPr="0047724C">
        <w:rPr>
          <w:lang w:val="en-US"/>
        </w:rPr>
        <w:t xml:space="preserve"> (Table </w:t>
      </w:r>
      <w:r w:rsidR="00793700" w:rsidRPr="0047724C">
        <w:rPr>
          <w:lang w:val="en-US"/>
        </w:rPr>
        <w:t>3</w:t>
      </w:r>
      <w:r w:rsidR="0036241D" w:rsidRPr="0047724C">
        <w:rPr>
          <w:lang w:val="en-US"/>
        </w:rPr>
        <w:t>)</w:t>
      </w:r>
      <w:r w:rsidRPr="0047724C">
        <w:rPr>
          <w:lang w:val="en-US"/>
        </w:rPr>
        <w:t>.</w:t>
      </w:r>
      <w:r w:rsidR="001D13EF" w:rsidRPr="0047724C">
        <w:rPr>
          <w:lang w:val="en-US"/>
        </w:rPr>
        <w:t xml:space="preserve"> </w:t>
      </w:r>
      <w:r w:rsidRPr="0047724C">
        <w:rPr>
          <w:lang w:val="en-US"/>
        </w:rPr>
        <w:t>This can be seen from the significant</w:t>
      </w:r>
      <w:r w:rsidR="00710E04" w:rsidRPr="0047724C">
        <w:rPr>
          <w:lang w:val="en-US"/>
        </w:rPr>
        <w:t xml:space="preserve"> </w:t>
      </w:r>
      <w:r w:rsidRPr="0047724C">
        <w:rPr>
          <w:lang w:val="en-US"/>
        </w:rPr>
        <w:t>indirect effect</w:t>
      </w:r>
      <w:r w:rsidR="0039754B" w:rsidRPr="0047724C">
        <w:rPr>
          <w:lang w:val="en-US"/>
        </w:rPr>
        <w:t xml:space="preserve"> in </w:t>
      </w:r>
      <w:r w:rsidR="00551D7B" w:rsidRPr="0047724C">
        <w:rPr>
          <w:lang w:val="en-US"/>
        </w:rPr>
        <w:t>the model</w:t>
      </w:r>
      <w:r w:rsidR="0039754B" w:rsidRPr="0047724C">
        <w:rPr>
          <w:lang w:val="en-US"/>
        </w:rPr>
        <w:t xml:space="preserve">, which </w:t>
      </w:r>
      <w:r w:rsidR="00551D7B" w:rsidRPr="0047724C">
        <w:rPr>
          <w:lang w:val="en-US"/>
        </w:rPr>
        <w:t xml:space="preserve">is the </w:t>
      </w:r>
      <w:r w:rsidRPr="0047724C">
        <w:rPr>
          <w:lang w:val="en-US"/>
        </w:rPr>
        <w:t xml:space="preserve">product of the path from </w:t>
      </w:r>
      <w:r w:rsidR="0039754B" w:rsidRPr="0047724C">
        <w:rPr>
          <w:lang w:val="en-US"/>
        </w:rPr>
        <w:t>nurse staffing to</w:t>
      </w:r>
      <w:r w:rsidRPr="0047724C">
        <w:rPr>
          <w:lang w:val="en-US"/>
        </w:rPr>
        <w:t xml:space="preserve"> </w:t>
      </w:r>
      <w:r w:rsidR="00F6429E" w:rsidRPr="0047724C">
        <w:rPr>
          <w:lang w:val="en-US"/>
        </w:rPr>
        <w:t>missed care</w:t>
      </w:r>
      <w:r w:rsidR="00551D7B" w:rsidRPr="0047724C">
        <w:rPr>
          <w:lang w:val="en-US"/>
        </w:rPr>
        <w:t>,</w:t>
      </w:r>
      <w:r w:rsidRPr="0047724C">
        <w:rPr>
          <w:lang w:val="en-US"/>
        </w:rPr>
        <w:t xml:space="preserve"> and the path </w:t>
      </w:r>
      <w:r w:rsidRPr="0047724C">
        <w:rPr>
          <w:lang w:val="en-US"/>
        </w:rPr>
        <w:lastRenderedPageBreak/>
        <w:t xml:space="preserve">from </w:t>
      </w:r>
      <w:r w:rsidR="00F6429E" w:rsidRPr="0047724C">
        <w:rPr>
          <w:lang w:val="en-US"/>
        </w:rPr>
        <w:t>missed care</w:t>
      </w:r>
      <w:r w:rsidR="000264F0" w:rsidRPr="0047724C">
        <w:rPr>
          <w:lang w:val="en-US"/>
        </w:rPr>
        <w:t xml:space="preserve"> to </w:t>
      </w:r>
      <w:r w:rsidRPr="0047724C">
        <w:rPr>
          <w:lang w:val="en-US"/>
        </w:rPr>
        <w:t>mortality.</w:t>
      </w:r>
      <w:r w:rsidR="00EE5CE5" w:rsidRPr="0047724C">
        <w:rPr>
          <w:lang w:val="en-US"/>
        </w:rPr>
        <w:t xml:space="preserve"> The direct effect of nurse staffing on mortality is no longer significant</w:t>
      </w:r>
      <w:r w:rsidR="00C849A4" w:rsidRPr="0047724C">
        <w:rPr>
          <w:lang w:val="en-US"/>
        </w:rPr>
        <w:t xml:space="preserve"> (the credibility interval includes zero)</w:t>
      </w:r>
      <w:r w:rsidR="00EE5CE5" w:rsidRPr="0047724C">
        <w:rPr>
          <w:lang w:val="en-US"/>
        </w:rPr>
        <w:t xml:space="preserve">, whilst the effect of nurse education on mortality remains.   </w:t>
      </w:r>
      <w:r w:rsidR="0034112A" w:rsidRPr="0047724C">
        <w:rPr>
          <w:lang w:val="en-US"/>
        </w:rPr>
        <w:t xml:space="preserve"> </w:t>
      </w:r>
    </w:p>
    <w:p w14:paraId="048202D4" w14:textId="77777777" w:rsidR="009802FA" w:rsidRPr="0047724C" w:rsidRDefault="00DF5AF9" w:rsidP="009802FA">
      <w:pPr>
        <w:rPr>
          <w:b/>
          <w:lang w:val="en-US"/>
        </w:rPr>
      </w:pPr>
      <w:r w:rsidRPr="0047724C">
        <w:rPr>
          <w:b/>
          <w:lang w:val="en-US"/>
        </w:rPr>
        <w:t>DISCUSSION</w:t>
      </w:r>
    </w:p>
    <w:p w14:paraId="229D176D" w14:textId="74B569BC" w:rsidR="008931E7" w:rsidRPr="0047724C" w:rsidRDefault="00B20D09" w:rsidP="008931E7">
      <w:pPr>
        <w:shd w:val="clear" w:color="auto" w:fill="FFFFFF" w:themeFill="background1"/>
        <w:ind w:firstLine="720"/>
        <w:rPr>
          <w:lang w:val="en-US"/>
        </w:rPr>
      </w:pPr>
      <w:r w:rsidRPr="0047724C">
        <w:rPr>
          <w:lang w:val="en-US"/>
        </w:rPr>
        <w:t>Based on data from over 400</w:t>
      </w:r>
      <w:r w:rsidR="000E30F5" w:rsidRPr="0047724C">
        <w:rPr>
          <w:lang w:val="en-US"/>
        </w:rPr>
        <w:t>,</w:t>
      </w:r>
      <w:r w:rsidRPr="0047724C">
        <w:rPr>
          <w:lang w:val="en-US"/>
        </w:rPr>
        <w:t>000 patients and 25</w:t>
      </w:r>
      <w:r w:rsidR="000E30F5" w:rsidRPr="0047724C">
        <w:rPr>
          <w:lang w:val="en-US"/>
        </w:rPr>
        <w:t>,</w:t>
      </w:r>
      <w:r w:rsidRPr="0047724C">
        <w:rPr>
          <w:lang w:val="en-US"/>
        </w:rPr>
        <w:t>000 nurses</w:t>
      </w:r>
      <w:r w:rsidR="00EE5CE5" w:rsidRPr="0047724C">
        <w:rPr>
          <w:lang w:val="en-US"/>
        </w:rPr>
        <w:t xml:space="preserve">, </w:t>
      </w:r>
      <w:r w:rsidRPr="0047724C">
        <w:rPr>
          <w:lang w:val="en-US"/>
        </w:rPr>
        <w:t xml:space="preserve">we found that </w:t>
      </w:r>
      <w:r w:rsidR="00F6429E" w:rsidRPr="0047724C">
        <w:rPr>
          <w:lang w:val="en-US"/>
        </w:rPr>
        <w:t>missed care</w:t>
      </w:r>
      <w:r w:rsidR="00E41954" w:rsidRPr="0047724C">
        <w:rPr>
          <w:lang w:val="en-US"/>
        </w:rPr>
        <w:t xml:space="preserve"> by </w:t>
      </w:r>
      <w:r w:rsidR="001B4EFC" w:rsidRPr="0047724C">
        <w:rPr>
          <w:lang w:val="en-US"/>
        </w:rPr>
        <w:t xml:space="preserve">registered </w:t>
      </w:r>
      <w:r w:rsidR="00E41954" w:rsidRPr="0047724C">
        <w:rPr>
          <w:lang w:val="en-US"/>
        </w:rPr>
        <w:t>nurs</w:t>
      </w:r>
      <w:r w:rsidR="001B4EFC" w:rsidRPr="0047724C">
        <w:rPr>
          <w:lang w:val="en-US"/>
        </w:rPr>
        <w:t>es</w:t>
      </w:r>
      <w:r w:rsidR="00E41954" w:rsidRPr="0047724C">
        <w:rPr>
          <w:lang w:val="en-US"/>
        </w:rPr>
        <w:t xml:space="preserve"> due to lack of time</w:t>
      </w:r>
      <w:r w:rsidR="00383E5E" w:rsidRPr="0047724C">
        <w:rPr>
          <w:lang w:val="en-US"/>
        </w:rPr>
        <w:t>,</w:t>
      </w:r>
      <w:r w:rsidR="00E41954" w:rsidRPr="0047724C">
        <w:rPr>
          <w:lang w:val="en-US"/>
        </w:rPr>
        <w:t xml:space="preserve"> is significantly related to</w:t>
      </w:r>
      <w:r w:rsidR="00E02568" w:rsidRPr="0047724C">
        <w:rPr>
          <w:lang w:val="en-US"/>
        </w:rPr>
        <w:t xml:space="preserve"> </w:t>
      </w:r>
      <w:r w:rsidR="00F42020" w:rsidRPr="0047724C">
        <w:rPr>
          <w:lang w:val="en-US"/>
        </w:rPr>
        <w:t>mortality</w:t>
      </w:r>
      <w:r w:rsidR="00E41954" w:rsidRPr="0047724C">
        <w:rPr>
          <w:lang w:val="en-US"/>
        </w:rPr>
        <w:t xml:space="preserve"> </w:t>
      </w:r>
      <w:r w:rsidR="00061484" w:rsidRPr="0047724C">
        <w:rPr>
          <w:lang w:val="en-US"/>
        </w:rPr>
        <w:t xml:space="preserve">following </w:t>
      </w:r>
      <w:r w:rsidR="00E41954" w:rsidRPr="0047724C">
        <w:rPr>
          <w:lang w:val="en-US"/>
        </w:rPr>
        <w:t>common surgical procedures.</w:t>
      </w:r>
      <w:r w:rsidR="00061484" w:rsidRPr="0047724C">
        <w:rPr>
          <w:lang w:val="en-US"/>
        </w:rPr>
        <w:t xml:space="preserve"> More patients die when nurses </w:t>
      </w:r>
      <w:r w:rsidR="00710E04" w:rsidRPr="0047724C">
        <w:rPr>
          <w:lang w:val="en-US"/>
        </w:rPr>
        <w:t xml:space="preserve">report that they </w:t>
      </w:r>
      <w:r w:rsidR="00061484" w:rsidRPr="0047724C">
        <w:rPr>
          <w:lang w:val="en-US"/>
        </w:rPr>
        <w:t xml:space="preserve">do not provide complete care, and necessary care is more likely to </w:t>
      </w:r>
      <w:r w:rsidR="00383E5E" w:rsidRPr="0047724C">
        <w:rPr>
          <w:lang w:val="en-US"/>
        </w:rPr>
        <w:t xml:space="preserve">have been </w:t>
      </w:r>
      <w:r w:rsidR="00306D67" w:rsidRPr="0047724C">
        <w:rPr>
          <w:lang w:val="en-US"/>
        </w:rPr>
        <w:t xml:space="preserve">missed </w:t>
      </w:r>
      <w:r w:rsidR="00061484" w:rsidRPr="0047724C">
        <w:rPr>
          <w:lang w:val="en-US"/>
        </w:rPr>
        <w:t>when registered nurse staffing levels are low.</w:t>
      </w:r>
      <w:r w:rsidR="00F07EC9" w:rsidRPr="0047724C">
        <w:rPr>
          <w:lang w:val="en-US"/>
        </w:rPr>
        <w:t xml:space="preserve"> </w:t>
      </w:r>
      <w:r w:rsidR="00551D7B" w:rsidRPr="0047724C">
        <w:rPr>
          <w:lang w:val="en-US"/>
        </w:rPr>
        <w:t>T</w:t>
      </w:r>
      <w:r w:rsidR="00E41954" w:rsidRPr="0047724C">
        <w:rPr>
          <w:lang w:val="en-US"/>
        </w:rPr>
        <w:t xml:space="preserve">he </w:t>
      </w:r>
      <w:r w:rsidR="00753388" w:rsidRPr="0047724C">
        <w:rPr>
          <w:lang w:val="en-US"/>
        </w:rPr>
        <w:t xml:space="preserve">results </w:t>
      </w:r>
      <w:r w:rsidR="00E41954" w:rsidRPr="0047724C">
        <w:rPr>
          <w:lang w:val="en-US"/>
        </w:rPr>
        <w:t xml:space="preserve">support </w:t>
      </w:r>
      <w:r w:rsidR="00710E04" w:rsidRPr="0047724C">
        <w:rPr>
          <w:lang w:val="en-US"/>
        </w:rPr>
        <w:t xml:space="preserve">a </w:t>
      </w:r>
      <w:r w:rsidR="00137289" w:rsidRPr="0047724C">
        <w:rPr>
          <w:lang w:val="en-US"/>
        </w:rPr>
        <w:t xml:space="preserve">potential explanation </w:t>
      </w:r>
      <w:r w:rsidR="005F6F73" w:rsidRPr="0047724C">
        <w:rPr>
          <w:lang w:val="en-US"/>
        </w:rPr>
        <w:t xml:space="preserve">for the </w:t>
      </w:r>
      <w:r w:rsidR="00710E04" w:rsidRPr="0047724C">
        <w:rPr>
          <w:lang w:val="en-US"/>
        </w:rPr>
        <w:t xml:space="preserve">frequently observed </w:t>
      </w:r>
      <w:r w:rsidR="005F6F73" w:rsidRPr="0047724C">
        <w:rPr>
          <w:lang w:val="en-US"/>
        </w:rPr>
        <w:t>association between nurse staffing and mortality</w:t>
      </w:r>
      <w:r w:rsidR="00551D7B" w:rsidRPr="0047724C">
        <w:rPr>
          <w:lang w:val="en-US"/>
        </w:rPr>
        <w:t>,</w:t>
      </w:r>
      <w:r w:rsidR="005F6F73" w:rsidRPr="0047724C">
        <w:rPr>
          <w:lang w:val="en-US"/>
        </w:rPr>
        <w:t xml:space="preserve"> </w:t>
      </w:r>
      <w:r w:rsidR="00137289" w:rsidRPr="0047724C">
        <w:rPr>
          <w:lang w:val="en-US"/>
        </w:rPr>
        <w:t xml:space="preserve">that nurses who have too many patients </w:t>
      </w:r>
      <w:r w:rsidRPr="0047724C">
        <w:rPr>
          <w:lang w:val="en-US"/>
        </w:rPr>
        <w:t xml:space="preserve">to care for </w:t>
      </w:r>
      <w:r w:rsidR="00137289" w:rsidRPr="0047724C">
        <w:rPr>
          <w:lang w:val="en-US"/>
        </w:rPr>
        <w:t xml:space="preserve">do not have time to complete all </w:t>
      </w:r>
      <w:r w:rsidRPr="0047724C">
        <w:rPr>
          <w:lang w:val="en-US"/>
        </w:rPr>
        <w:t xml:space="preserve">necessary </w:t>
      </w:r>
      <w:r w:rsidR="00137289" w:rsidRPr="0047724C">
        <w:rPr>
          <w:lang w:val="en-US"/>
        </w:rPr>
        <w:t>care</w:t>
      </w:r>
      <w:r w:rsidRPr="0047724C">
        <w:rPr>
          <w:lang w:val="en-US"/>
        </w:rPr>
        <w:t xml:space="preserve">, </w:t>
      </w:r>
      <w:r w:rsidR="00137289" w:rsidRPr="0047724C">
        <w:rPr>
          <w:lang w:val="en-US"/>
        </w:rPr>
        <w:t xml:space="preserve">and </w:t>
      </w:r>
      <w:r w:rsidR="00551D7B" w:rsidRPr="0047724C">
        <w:rPr>
          <w:lang w:val="en-US"/>
        </w:rPr>
        <w:t xml:space="preserve">that </w:t>
      </w:r>
      <w:r w:rsidR="00F76AE4" w:rsidRPr="0047724C">
        <w:rPr>
          <w:lang w:val="en-US"/>
        </w:rPr>
        <w:t xml:space="preserve">this </w:t>
      </w:r>
      <w:r w:rsidR="00137289" w:rsidRPr="0047724C">
        <w:rPr>
          <w:lang w:val="en-US"/>
        </w:rPr>
        <w:t xml:space="preserve">missed nursing care increases the odds of poor patient outcomes, in this case </w:t>
      </w:r>
      <w:r w:rsidRPr="0047724C">
        <w:rPr>
          <w:lang w:val="en-US"/>
        </w:rPr>
        <w:t xml:space="preserve">a </w:t>
      </w:r>
      <w:r w:rsidR="00137289" w:rsidRPr="0047724C">
        <w:rPr>
          <w:lang w:val="en-US"/>
        </w:rPr>
        <w:t xml:space="preserve">higher </w:t>
      </w:r>
      <w:r w:rsidRPr="0047724C">
        <w:rPr>
          <w:lang w:val="en-US"/>
        </w:rPr>
        <w:t xml:space="preserve">risk of dying in hospital. </w:t>
      </w:r>
      <w:r w:rsidR="007961F9" w:rsidRPr="0047724C">
        <w:rPr>
          <w:shd w:val="clear" w:color="auto" w:fill="FFFFFF" w:themeFill="background1"/>
          <w:lang w:val="en-US"/>
        </w:rPr>
        <w:t>The findings also confirm that bachelor’s level educational qualifications for hospital nurses are associated with lower post-surgical mortality,</w:t>
      </w:r>
      <w:r w:rsidR="008B79F9" w:rsidRPr="0047724C">
        <w:rPr>
          <w:shd w:val="clear" w:color="auto" w:fill="FFFFFF" w:themeFill="background1"/>
          <w:lang w:val="en-US"/>
        </w:rPr>
        <w:t xml:space="preserve"> and the inclusion of missed care in our analysis did not reduce this association. </w:t>
      </w:r>
    </w:p>
    <w:p w14:paraId="4B50D397" w14:textId="31835BCD" w:rsidR="008931E7" w:rsidRPr="0047724C" w:rsidRDefault="00AE4CD1" w:rsidP="008931E7">
      <w:pPr>
        <w:shd w:val="clear" w:color="auto" w:fill="FFFFFF" w:themeFill="background1"/>
        <w:ind w:firstLine="720"/>
        <w:rPr>
          <w:lang w:val="en-US"/>
        </w:rPr>
      </w:pPr>
      <w:r w:rsidRPr="0047724C">
        <w:rPr>
          <w:lang w:val="en-US"/>
        </w:rPr>
        <w:t>E</w:t>
      </w:r>
      <w:r w:rsidR="00061484" w:rsidRPr="0047724C">
        <w:rPr>
          <w:lang w:val="en-US"/>
        </w:rPr>
        <w:t>rror</w:t>
      </w:r>
      <w:r w:rsidRPr="0047724C">
        <w:rPr>
          <w:lang w:val="en-US"/>
        </w:rPr>
        <w:t xml:space="preserve">s in hospitals </w:t>
      </w:r>
      <w:r w:rsidR="00A94DE4" w:rsidRPr="0047724C">
        <w:rPr>
          <w:lang w:val="en-US"/>
        </w:rPr>
        <w:t xml:space="preserve">remain a major </w:t>
      </w:r>
      <w:r w:rsidR="00061484" w:rsidRPr="0047724C">
        <w:rPr>
          <w:lang w:val="en-US"/>
        </w:rPr>
        <w:t>cause of deat</w:t>
      </w:r>
      <w:r w:rsidR="007B7CD5" w:rsidRPr="0047724C">
        <w:rPr>
          <w:lang w:val="en-US"/>
        </w:rPr>
        <w:t>h.</w:t>
      </w:r>
      <w:r w:rsidR="00061484" w:rsidRPr="0047724C">
        <w:rPr>
          <w:lang w:val="en-US"/>
        </w:rPr>
        <w:fldChar w:fldCharType="begin"/>
      </w:r>
      <w:r w:rsidR="00A52D07" w:rsidRPr="0047724C">
        <w:rPr>
          <w:lang w:val="en-US"/>
        </w:rPr>
        <w:instrText xml:space="preserve"> ADDIN EN.CITE &lt;EndNote&gt;&lt;Cite&gt;&lt;Author&gt;Makary&lt;/Author&gt;&lt;Year&gt;2016&lt;/Year&gt;&lt;RecNum&gt;180&lt;/RecNum&gt;&lt;DisplayText&gt;&lt;style face="superscript"&gt;25&lt;/style&gt;&lt;/DisplayText&gt;&lt;record&gt;&lt;rec-number&gt;180&lt;/rec-number&gt;&lt;foreign-keys&gt;&lt;key app="EN" db-id="apwx052svx0wfmewrfpvptvidw9svrxvzvsz" timestamp="1467392501"&gt;180&lt;/key&gt;&lt;/foreign-keys&gt;&lt;ref-type name="Journal Article"&gt;17&lt;/ref-type&gt;&lt;contributors&gt;&lt;authors&gt;&lt;author&gt;Makary, Martin A&lt;/author&gt;&lt;author&gt;Daniel, Michael&lt;/author&gt;&lt;/authors&gt;&lt;/contributors&gt;&lt;titles&gt;&lt;title&gt;Medical error—the third leading cause of death in the US&lt;/title&gt;&lt;secondary-title&gt;BMJ&lt;/secondary-title&gt;&lt;/titles&gt;&lt;periodical&gt;&lt;full-title&gt;BMJ&lt;/full-title&gt;&lt;/periodical&gt;&lt;pages&gt;i2139&lt;/pages&gt;&lt;volume&gt;353&lt;/volume&gt;&lt;dates&gt;&lt;year&gt;2016&lt;/year&gt;&lt;/dates&gt;&lt;isbn&gt;1756-1833&lt;/isbn&gt;&lt;urls&gt;&lt;related-urls&gt;&lt;url&gt;http://www.bmj.com/content/353/bmj.i2139.long&lt;/url&gt;&lt;url&gt;http://www.bmj.com/content/bmj/353/bmj.i2139.full.pdf&lt;/url&gt;&lt;/related-urls&gt;&lt;/urls&gt;&lt;/record&gt;&lt;/Cite&gt;&lt;/EndNote&gt;</w:instrText>
      </w:r>
      <w:r w:rsidR="00061484" w:rsidRPr="0047724C">
        <w:rPr>
          <w:lang w:val="en-US"/>
        </w:rPr>
        <w:fldChar w:fldCharType="separate"/>
      </w:r>
      <w:r w:rsidR="000E3334" w:rsidRPr="0047724C">
        <w:rPr>
          <w:noProof/>
          <w:vertAlign w:val="superscript"/>
          <w:lang w:val="en-US"/>
        </w:rPr>
        <w:t>25</w:t>
      </w:r>
      <w:r w:rsidR="00061484" w:rsidRPr="0047724C">
        <w:rPr>
          <w:lang w:val="en-US"/>
        </w:rPr>
        <w:fldChar w:fldCharType="end"/>
      </w:r>
      <w:r w:rsidR="00956A9C" w:rsidRPr="0047724C">
        <w:rPr>
          <w:lang w:val="en-US"/>
        </w:rPr>
        <w:t xml:space="preserve"> </w:t>
      </w:r>
      <w:r w:rsidR="00F07EC9" w:rsidRPr="0047724C">
        <w:rPr>
          <w:lang w:val="en-US"/>
        </w:rPr>
        <w:t xml:space="preserve">Many patient safety initiatives </w:t>
      </w:r>
      <w:r w:rsidR="004B4842" w:rsidRPr="0047724C">
        <w:rPr>
          <w:lang w:val="en-US"/>
        </w:rPr>
        <w:t>aimed</w:t>
      </w:r>
      <w:r w:rsidR="00F07EC9" w:rsidRPr="0047724C">
        <w:rPr>
          <w:lang w:val="en-US"/>
        </w:rPr>
        <w:t xml:space="preserve"> at </w:t>
      </w:r>
      <w:r w:rsidR="00956A9C" w:rsidRPr="0047724C">
        <w:rPr>
          <w:lang w:val="en-US"/>
        </w:rPr>
        <w:t xml:space="preserve">reducing post-surgical mortality focus on </w:t>
      </w:r>
      <w:r w:rsidR="004B4842" w:rsidRPr="0047724C">
        <w:rPr>
          <w:lang w:val="en-US"/>
        </w:rPr>
        <w:t>reducing the risk of potentially fatal errors being mad</w:t>
      </w:r>
      <w:r w:rsidR="007B7CD5" w:rsidRPr="0047724C">
        <w:rPr>
          <w:lang w:val="en-US"/>
        </w:rPr>
        <w:t>e.</w:t>
      </w:r>
      <w:r w:rsidR="00956A9C" w:rsidRPr="0047724C">
        <w:rPr>
          <w:lang w:val="en-US"/>
        </w:rPr>
        <w:fldChar w:fldCharType="begin"/>
      </w:r>
      <w:r w:rsidR="000E3334" w:rsidRPr="0047724C">
        <w:rPr>
          <w:lang w:val="en-US"/>
        </w:rPr>
        <w:instrText xml:space="preserve"> ADDIN EN.CITE &lt;EndNote&gt;&lt;Cite&gt;&lt;Author&gt;Reason&lt;/Author&gt;&lt;Year&gt;1990&lt;/Year&gt;&lt;RecNum&gt;168&lt;/RecNum&gt;&lt;DisplayText&gt;&lt;style face="superscript"&gt;26&lt;/style&gt;&lt;/DisplayText&gt;&lt;record&gt;&lt;rec-number&gt;168&lt;/rec-number&gt;&lt;foreign-keys&gt;&lt;key app="EN" db-id="apwx052svx0wfmewrfpvptvidw9svrxvzvsz" timestamp="1461597451"&gt;168&lt;/key&gt;&lt;/foreign-keys&gt;&lt;ref-type name="Book"&gt;6&lt;/ref-type&gt;&lt;contributors&gt;&lt;authors&gt;&lt;author&gt;Reason, James&lt;/author&gt;&lt;/authors&gt;&lt;/contributors&gt;&lt;titles&gt;&lt;title&gt;Human error&lt;/title&gt;&lt;/titles&gt;&lt;dates&gt;&lt;year&gt;1990&lt;/year&gt;&lt;/dates&gt;&lt;publisher&gt;Cambridge university press&lt;/publisher&gt;&lt;isbn&gt;0521314194&lt;/isbn&gt;&lt;urls&gt;&lt;/urls&gt;&lt;/record&gt;&lt;/Cite&gt;&lt;/EndNote&gt;</w:instrText>
      </w:r>
      <w:r w:rsidR="00956A9C" w:rsidRPr="0047724C">
        <w:rPr>
          <w:lang w:val="en-US"/>
        </w:rPr>
        <w:fldChar w:fldCharType="separate"/>
      </w:r>
      <w:r w:rsidR="000E3334" w:rsidRPr="0047724C">
        <w:rPr>
          <w:noProof/>
          <w:vertAlign w:val="superscript"/>
          <w:lang w:val="en-US"/>
        </w:rPr>
        <w:t>26</w:t>
      </w:r>
      <w:r w:rsidR="00956A9C" w:rsidRPr="0047724C">
        <w:rPr>
          <w:lang w:val="en-US"/>
        </w:rPr>
        <w:fldChar w:fldCharType="end"/>
      </w:r>
      <w:r w:rsidR="00956A9C" w:rsidRPr="0047724C">
        <w:rPr>
          <w:lang w:val="en-US"/>
        </w:rPr>
        <w:t xml:space="preserve"> The findings from our study </w:t>
      </w:r>
      <w:r w:rsidR="004B4842" w:rsidRPr="0047724C">
        <w:rPr>
          <w:lang w:val="en-US"/>
        </w:rPr>
        <w:t xml:space="preserve">remind us that </w:t>
      </w:r>
      <w:r w:rsidR="00956A9C" w:rsidRPr="0047724C">
        <w:rPr>
          <w:lang w:val="en-US"/>
        </w:rPr>
        <w:t xml:space="preserve">errors of omission – </w:t>
      </w:r>
      <w:r w:rsidR="004B4842" w:rsidRPr="0047724C">
        <w:rPr>
          <w:lang w:val="en-US"/>
        </w:rPr>
        <w:t xml:space="preserve">in this case </w:t>
      </w:r>
      <w:r w:rsidR="003B152A" w:rsidRPr="0047724C">
        <w:rPr>
          <w:lang w:val="en-US"/>
        </w:rPr>
        <w:t>missed nursing care</w:t>
      </w:r>
      <w:r w:rsidR="00956A9C" w:rsidRPr="0047724C">
        <w:rPr>
          <w:lang w:val="en-US"/>
        </w:rPr>
        <w:t xml:space="preserve"> – </w:t>
      </w:r>
      <w:r w:rsidR="004B4842" w:rsidRPr="0047724C">
        <w:rPr>
          <w:lang w:val="en-US"/>
        </w:rPr>
        <w:t xml:space="preserve">must be considered </w:t>
      </w:r>
      <w:r w:rsidR="00A04AF2" w:rsidRPr="0047724C">
        <w:rPr>
          <w:lang w:val="en-US"/>
        </w:rPr>
        <w:t>alongside</w:t>
      </w:r>
      <w:r w:rsidR="004B4842" w:rsidRPr="0047724C">
        <w:rPr>
          <w:lang w:val="en-US"/>
        </w:rPr>
        <w:t xml:space="preserve"> errors of commissio</w:t>
      </w:r>
      <w:r w:rsidR="000D3C2C" w:rsidRPr="0047724C">
        <w:rPr>
          <w:lang w:val="en-US"/>
        </w:rPr>
        <w:t>n.</w:t>
      </w:r>
      <w:r w:rsidR="002053C4" w:rsidRPr="0047724C">
        <w:rPr>
          <w:lang w:val="en-US"/>
        </w:rPr>
        <w:fldChar w:fldCharType="begin"/>
      </w:r>
      <w:r w:rsidR="000E3334" w:rsidRPr="0047724C">
        <w:rPr>
          <w:lang w:val="en-US"/>
        </w:rPr>
        <w:instrText xml:space="preserve"> ADDIN EN.CITE &lt;EndNote&gt;&lt;Cite&gt;&lt;Author&gt;Kalisch&lt;/Author&gt;&lt;Year&gt;2009&lt;/Year&gt;&lt;RecNum&gt;162&lt;/RecNum&gt;&lt;DisplayText&gt;&lt;style face="superscript"&gt;27&lt;/style&gt;&lt;/DisplayText&gt;&lt;record&gt;&lt;rec-number&gt;162&lt;/rec-number&gt;&lt;foreign-keys&gt;&lt;key app="EN" db-id="apwx052svx0wfmewrfpvptvidw9svrxvzvsz" timestamp="1461392233"&gt;162&lt;/key&gt;&lt;/foreign-keys&gt;&lt;ref-type name="Journal Article"&gt;17&lt;/ref-type&gt;&lt;contributors&gt;&lt;authors&gt;&lt;author&gt;Kalisch, Beatrice J&lt;/author&gt;&lt;author&gt;Landstrom, Gay&lt;/author&gt;&lt;author&gt;Williams, Reg Arthur&lt;/author&gt;&lt;/authors&gt;&lt;/contributors&gt;&lt;titles&gt;&lt;title&gt;Missed nursing care: errors of omission&lt;/title&gt;&lt;secondary-title&gt;Nursing outlook&lt;/secondary-title&gt;&lt;/titles&gt;&lt;periodical&gt;&lt;full-title&gt;Nursing outlook&lt;/full-title&gt;&lt;/periodical&gt;&lt;pages&gt;3-9&lt;/pages&gt;&lt;volume&gt;57&lt;/volume&gt;&lt;number&gt;1&lt;/number&gt;&lt;dates&gt;&lt;year&gt;2009&lt;/year&gt;&lt;/dates&gt;&lt;isbn&gt;0029-6554&lt;/isbn&gt;&lt;urls&gt;&lt;/urls&gt;&lt;/record&gt;&lt;/Cite&gt;&lt;/EndNote&gt;</w:instrText>
      </w:r>
      <w:r w:rsidR="002053C4" w:rsidRPr="0047724C">
        <w:rPr>
          <w:lang w:val="en-US"/>
        </w:rPr>
        <w:fldChar w:fldCharType="separate"/>
      </w:r>
      <w:r w:rsidR="000E3334" w:rsidRPr="0047724C">
        <w:rPr>
          <w:noProof/>
          <w:vertAlign w:val="superscript"/>
          <w:lang w:val="en-US"/>
        </w:rPr>
        <w:t>27</w:t>
      </w:r>
      <w:r w:rsidR="002053C4" w:rsidRPr="0047724C">
        <w:rPr>
          <w:lang w:val="en-US"/>
        </w:rPr>
        <w:fldChar w:fldCharType="end"/>
      </w:r>
      <w:r w:rsidR="000D3C2C" w:rsidRPr="0047724C">
        <w:rPr>
          <w:lang w:val="en-US"/>
        </w:rPr>
        <w:t xml:space="preserve"> </w:t>
      </w:r>
      <w:r w:rsidR="00F07EC9" w:rsidRPr="0047724C">
        <w:rPr>
          <w:lang w:val="en-US"/>
        </w:rPr>
        <w:t xml:space="preserve">Reducing deaths following common surgery requires hospitals not just to minimize the risk of mistakes being made, but to maximize the capacity for necessary </w:t>
      </w:r>
      <w:r w:rsidR="00551D7B" w:rsidRPr="0047724C">
        <w:rPr>
          <w:lang w:val="en-US"/>
        </w:rPr>
        <w:t xml:space="preserve">surveillance </w:t>
      </w:r>
      <w:r w:rsidR="00B20D09" w:rsidRPr="0047724C">
        <w:rPr>
          <w:lang w:val="en-US"/>
        </w:rPr>
        <w:t xml:space="preserve">to be undertaken and nursing </w:t>
      </w:r>
      <w:r w:rsidR="00F07EC9" w:rsidRPr="0047724C">
        <w:rPr>
          <w:lang w:val="en-US"/>
        </w:rPr>
        <w:t xml:space="preserve">care to be </w:t>
      </w:r>
      <w:r w:rsidR="002053C4" w:rsidRPr="0047724C">
        <w:rPr>
          <w:lang w:val="en-US"/>
        </w:rPr>
        <w:t>delivered</w:t>
      </w:r>
      <w:r w:rsidR="00F07EC9" w:rsidRPr="0047724C">
        <w:rPr>
          <w:lang w:val="en-US"/>
        </w:rPr>
        <w:t xml:space="preserve">. </w:t>
      </w:r>
    </w:p>
    <w:p w14:paraId="7E206183" w14:textId="2570EF93" w:rsidR="008931E7" w:rsidRPr="0047724C" w:rsidRDefault="002053C4" w:rsidP="008931E7">
      <w:pPr>
        <w:shd w:val="clear" w:color="auto" w:fill="FFFFFF" w:themeFill="background1"/>
        <w:ind w:firstLine="720"/>
        <w:rPr>
          <w:lang w:val="en-US"/>
        </w:rPr>
      </w:pPr>
      <w:r w:rsidRPr="0047724C">
        <w:rPr>
          <w:lang w:val="en-US"/>
        </w:rPr>
        <w:t>Risk control is commonplace in other safety-critical industries; safety systems in nuclear or airline industries make explicit the conditions required for services to be run safely, and to discontinue if these conditions – including staffing levels</w:t>
      </w:r>
      <w:r w:rsidR="00ED33FC" w:rsidRPr="0047724C">
        <w:rPr>
          <w:lang w:val="en-US"/>
        </w:rPr>
        <w:t xml:space="preserve"> - </w:t>
      </w:r>
      <w:r w:rsidRPr="0047724C">
        <w:rPr>
          <w:lang w:val="en-US"/>
        </w:rPr>
        <w:t>are not met</w:t>
      </w:r>
      <w:r w:rsidR="007B7CD5" w:rsidRPr="0047724C">
        <w:rPr>
          <w:lang w:val="en-US"/>
        </w:rPr>
        <w:t>.</w:t>
      </w:r>
      <w:r w:rsidR="00B52561" w:rsidRPr="0047724C">
        <w:rPr>
          <w:lang w:val="en-US"/>
        </w:rPr>
        <w:fldChar w:fldCharType="begin"/>
      </w:r>
      <w:r w:rsidR="000E3334" w:rsidRPr="0047724C">
        <w:rPr>
          <w:lang w:val="en-US"/>
        </w:rPr>
        <w:instrText xml:space="preserve"> ADDIN EN.CITE &lt;EndNote&gt;&lt;Cite&gt;&lt;Author&gt;Vincent&lt;/Author&gt;&lt;RecNum&gt;140&lt;/RecNum&gt;&lt;DisplayText&gt;&lt;style face="superscript"&gt;28&lt;/style&gt;&lt;/DisplayText&gt;&lt;record&gt;&lt;rec-number&gt;140&lt;/rec-number&gt;&lt;foreign-keys&gt;&lt;key app="EN" db-id="apwx052svx0wfmewrfpvptvidw9svrxvzvsz" timestamp="1460055927"&gt;140&lt;/key&gt;&lt;/foreign-keys&gt;&lt;ref-type name="Book"&gt;6&lt;/ref-type&gt;&lt;contributors&gt;&lt;authors&gt;&lt;author&gt;Vincent, Charles&lt;/author&gt;&lt;author&gt;Amalberti, René&lt;/author&gt;&lt;/authors&gt;&lt;/contributors&gt;&lt;titles&gt;&lt;title&gt;Safer Healthcare: Strategies for the Real World&lt;/title&gt;&lt;/titles&gt;&lt;dates&gt;&lt;year&gt;2016&lt;/year&gt;&lt;/dates&gt;&lt;publisher&gt;SpringerOpen&lt;/publisher&gt;&lt;urls&gt;&lt;/urls&gt;&lt;/record&gt;&lt;/Cite&gt;&lt;/EndNote&gt;</w:instrText>
      </w:r>
      <w:r w:rsidR="00B52561" w:rsidRPr="0047724C">
        <w:rPr>
          <w:lang w:val="en-US"/>
        </w:rPr>
        <w:fldChar w:fldCharType="separate"/>
      </w:r>
      <w:r w:rsidR="000E3334" w:rsidRPr="0047724C">
        <w:rPr>
          <w:noProof/>
          <w:vertAlign w:val="superscript"/>
          <w:lang w:val="en-US"/>
        </w:rPr>
        <w:t>28</w:t>
      </w:r>
      <w:r w:rsidR="00B52561" w:rsidRPr="0047724C">
        <w:rPr>
          <w:lang w:val="en-US"/>
        </w:rPr>
        <w:fldChar w:fldCharType="end"/>
      </w:r>
      <w:r w:rsidRPr="0047724C">
        <w:rPr>
          <w:lang w:val="en-US"/>
        </w:rPr>
        <w:t xml:space="preserve"> Yet such an </w:t>
      </w:r>
      <w:r w:rsidR="00A94DE4" w:rsidRPr="0047724C">
        <w:rPr>
          <w:lang w:val="en-US"/>
        </w:rPr>
        <w:t xml:space="preserve">approach regarding safe nurse staffing </w:t>
      </w:r>
      <w:r w:rsidRPr="0047724C">
        <w:rPr>
          <w:lang w:val="en-US"/>
        </w:rPr>
        <w:t xml:space="preserve">is </w:t>
      </w:r>
      <w:r w:rsidR="00F058AD" w:rsidRPr="0047724C">
        <w:rPr>
          <w:lang w:val="en-US"/>
        </w:rPr>
        <w:t>rare.</w:t>
      </w:r>
      <w:r w:rsidR="00A04AF2" w:rsidRPr="0047724C">
        <w:rPr>
          <w:lang w:val="en-US"/>
        </w:rPr>
        <w:t xml:space="preserve"> </w:t>
      </w:r>
      <w:r w:rsidRPr="0047724C">
        <w:rPr>
          <w:lang w:val="en-US"/>
        </w:rPr>
        <w:t xml:space="preserve"> </w:t>
      </w:r>
    </w:p>
    <w:p w14:paraId="35647E0C" w14:textId="6201048A" w:rsidR="008931E7" w:rsidRPr="0047724C" w:rsidRDefault="00ED33FC" w:rsidP="008931E7">
      <w:pPr>
        <w:shd w:val="clear" w:color="auto" w:fill="FFFFFF" w:themeFill="background1"/>
        <w:ind w:firstLine="720"/>
        <w:rPr>
          <w:lang w:val="en-US"/>
        </w:rPr>
      </w:pPr>
      <w:r w:rsidRPr="0047724C">
        <w:rPr>
          <w:lang w:val="en-US"/>
        </w:rPr>
        <w:t xml:space="preserve">These findings have implications for health care systems: for hospital managers responsible for making decisions about workforce size and configuration and deployment patterns, for regulators </w:t>
      </w:r>
      <w:r w:rsidRPr="0047724C">
        <w:rPr>
          <w:lang w:val="en-US"/>
        </w:rPr>
        <w:lastRenderedPageBreak/>
        <w:t xml:space="preserve">charged with monitoring patient safety, and for policy makers with responsibility for developing guidance on minimizing risk in hospitals to keep patients safe from avoidable harm. </w:t>
      </w:r>
      <w:r w:rsidR="007961F9" w:rsidRPr="0047724C">
        <w:rPr>
          <w:lang w:val="en-US"/>
        </w:rPr>
        <w:t>Appropriate workforce policies and practices are needed to minim</w:t>
      </w:r>
      <w:r w:rsidR="00F6429E" w:rsidRPr="0047724C">
        <w:rPr>
          <w:lang w:val="en-US"/>
        </w:rPr>
        <w:t xml:space="preserve">ize the risk of care being missed </w:t>
      </w:r>
      <w:r w:rsidR="007961F9" w:rsidRPr="0047724C">
        <w:rPr>
          <w:lang w:val="en-US"/>
        </w:rPr>
        <w:t>and of patients dying from factors that are within the health system’s control</w:t>
      </w:r>
      <w:r w:rsidR="003B152A" w:rsidRPr="0047724C">
        <w:rPr>
          <w:lang w:val="en-US"/>
        </w:rPr>
        <w:t>, such as safe nurse staffing</w:t>
      </w:r>
      <w:r w:rsidR="007961F9" w:rsidRPr="0047724C">
        <w:rPr>
          <w:lang w:val="en-US"/>
        </w:rPr>
        <w:t xml:space="preserve">. </w:t>
      </w:r>
    </w:p>
    <w:p w14:paraId="58661BF4" w14:textId="20AA1896" w:rsidR="008931E7" w:rsidRPr="0047724C" w:rsidRDefault="003B152A" w:rsidP="008931E7">
      <w:pPr>
        <w:shd w:val="clear" w:color="auto" w:fill="FFFFFF" w:themeFill="background1"/>
        <w:ind w:firstLine="720"/>
        <w:rPr>
          <w:lang w:val="en-US"/>
        </w:rPr>
      </w:pPr>
      <w:r w:rsidRPr="0047724C">
        <w:rPr>
          <w:lang w:val="en-US"/>
        </w:rPr>
        <w:t>It is also within the health system’s control to educate nurses at the bachelor’s level.  Our study confirms that after taking into account many other factors including the severity of illness of patients and the adequacy of nurse staffing, the proportion of nurses with bachelor’s education is directly associated with inpatient mortality.  It is timely to call attention to this finding in view of continuing debate on the merits of bachelor’s education for nurses and proposals to introduce apprentice education for RNs</w:t>
      </w:r>
      <w:r w:rsidR="00AE2D90" w:rsidRPr="0047724C">
        <w:rPr>
          <w:lang w:val="en-US"/>
        </w:rPr>
        <w:t>.</w:t>
      </w:r>
      <w:r w:rsidRPr="0047724C">
        <w:rPr>
          <w:lang w:val="en-US"/>
        </w:rPr>
        <w:t xml:space="preserve"> </w:t>
      </w:r>
      <w:r w:rsidR="00AE2D90" w:rsidRPr="0047724C">
        <w:rPr>
          <w:lang w:val="en-US"/>
        </w:rPr>
        <w:fldChar w:fldCharType="begin"/>
      </w:r>
      <w:r w:rsidR="00A52D07" w:rsidRPr="0047724C">
        <w:rPr>
          <w:lang w:val="en-US"/>
        </w:rPr>
        <w:instrText xml:space="preserve"> ADDIN EN.CITE &lt;EndNote&gt;&lt;Cite&gt;&lt;Author&gt;Santry&lt;/Author&gt;&lt;Year&gt;2016&lt;/Year&gt;&lt;RecNum&gt;286&lt;/RecNum&gt;&lt;DisplayText&gt;&lt;style face="superscript"&gt;29&lt;/style&gt;&lt;/DisplayText&gt;&lt;record&gt;&lt;rec-number&gt;286&lt;/rec-number&gt;&lt;foreign-keys&gt;&lt;key app="EN" db-id="apwx052svx0wfmewrfpvptvidw9svrxvzvsz" timestamp="1482386220"&gt;286&lt;/key&gt;&lt;/foreign-keys&gt;&lt;ref-type name="Newspaper Article"&gt;23&lt;/ref-type&gt;&lt;contributors&gt;&lt;authors&gt;&lt;author&gt;Santry, C.&lt;/author&gt;&lt;/authors&gt;&lt;/contributors&gt;&lt;titles&gt;&lt;title&gt;Nurse apprenticeships to begin in September 2017&lt;/title&gt;&lt;secondary-title&gt;Nursing Times&lt;/secondary-title&gt;&lt;/titles&gt;&lt;periodical&gt;&lt;full-title&gt;Nursing Times&lt;/full-title&gt;&lt;/periodical&gt;&lt;dates&gt;&lt;year&gt;2016&lt;/year&gt;&lt;pub-dates&gt;&lt;date&gt;10 Nov 2016&lt;/date&gt;&lt;/pub-dates&gt;&lt;/dates&gt;&lt;pub-location&gt;London&lt;/pub-location&gt;&lt;urls&gt;&lt;/urls&gt;&lt;/record&gt;&lt;/Cite&gt;&lt;/EndNote&gt;</w:instrText>
      </w:r>
      <w:r w:rsidR="00AE2D90" w:rsidRPr="0047724C">
        <w:rPr>
          <w:lang w:val="en-US"/>
        </w:rPr>
        <w:fldChar w:fldCharType="separate"/>
      </w:r>
      <w:r w:rsidR="00AE2D90" w:rsidRPr="0047724C">
        <w:rPr>
          <w:noProof/>
          <w:vertAlign w:val="superscript"/>
          <w:lang w:val="en-US"/>
        </w:rPr>
        <w:t>29</w:t>
      </w:r>
      <w:r w:rsidR="00AE2D90" w:rsidRPr="0047724C">
        <w:rPr>
          <w:lang w:val="en-US"/>
        </w:rPr>
        <w:fldChar w:fldCharType="end"/>
      </w:r>
      <w:r w:rsidRPr="0047724C">
        <w:rPr>
          <w:lang w:val="en-US"/>
        </w:rPr>
        <w:t xml:space="preserve"> </w:t>
      </w:r>
      <w:r w:rsidR="007961F9" w:rsidRPr="0047724C">
        <w:rPr>
          <w:lang w:val="en-US"/>
        </w:rPr>
        <w:t xml:space="preserve"> </w:t>
      </w:r>
    </w:p>
    <w:p w14:paraId="17A6FCC1" w14:textId="488768A5" w:rsidR="00A52D07" w:rsidRPr="0047724C" w:rsidRDefault="006D27BD" w:rsidP="00A52D07">
      <w:pPr>
        <w:shd w:val="clear" w:color="auto" w:fill="FFFFFF" w:themeFill="background1"/>
        <w:ind w:firstLine="720"/>
        <w:rPr>
          <w:lang w:val="en-US"/>
        </w:rPr>
      </w:pPr>
      <w:r>
        <w:rPr>
          <w:lang w:val="en-US"/>
        </w:rPr>
        <w:t xml:space="preserve">There are a number of limitations to the study. Whilst </w:t>
      </w:r>
      <w:r w:rsidR="00A52D07" w:rsidRPr="0047724C">
        <w:rPr>
          <w:lang w:val="en-US"/>
        </w:rPr>
        <w:t xml:space="preserve">  </w:t>
      </w:r>
      <w:r w:rsidR="00A367AC">
        <w:rPr>
          <w:lang w:val="en-US"/>
        </w:rPr>
        <w:t xml:space="preserve">we </w:t>
      </w:r>
      <w:r>
        <w:rPr>
          <w:lang w:val="en-US"/>
        </w:rPr>
        <w:t xml:space="preserve">used </w:t>
      </w:r>
      <w:r w:rsidR="00A52D07" w:rsidRPr="0047724C">
        <w:rPr>
          <w:lang w:val="en-US"/>
        </w:rPr>
        <w:t>patient level analysis</w:t>
      </w:r>
      <w:r>
        <w:rPr>
          <w:lang w:val="en-US"/>
        </w:rPr>
        <w:t xml:space="preserve"> of outcomes data</w:t>
      </w:r>
      <w:proofErr w:type="gramStart"/>
      <w:r>
        <w:rPr>
          <w:lang w:val="en-US"/>
        </w:rPr>
        <w:t xml:space="preserve">, </w:t>
      </w:r>
      <w:r w:rsidR="00A52D07" w:rsidRPr="0047724C">
        <w:rPr>
          <w:lang w:val="en-US"/>
        </w:rPr>
        <w:t xml:space="preserve"> aggregate</w:t>
      </w:r>
      <w:r w:rsidR="00154D4D">
        <w:rPr>
          <w:lang w:val="en-US"/>
        </w:rPr>
        <w:t>d</w:t>
      </w:r>
      <w:proofErr w:type="gramEnd"/>
      <w:r w:rsidR="00A52D07" w:rsidRPr="0047724C">
        <w:rPr>
          <w:lang w:val="en-US"/>
        </w:rPr>
        <w:t xml:space="preserve"> data were used to construct estimates of nurse measures. Furthermore, the number of nurses from which these measured were constructed varied across countries and hospitals within countries, as previously reported </w:t>
      </w:r>
      <w:r w:rsidR="00A52D07" w:rsidRPr="0047724C">
        <w:rPr>
          <w:lang w:val="en-US"/>
        </w:rPr>
        <w:fldChar w:fldCharType="begin"/>
      </w:r>
      <w:r w:rsidR="00A52D07" w:rsidRPr="0047724C">
        <w:rPr>
          <w:lang w:val="en-US"/>
        </w:rPr>
        <w:instrText xml:space="preserve"> ADDIN EN.CITE &lt;EndNote&gt;&lt;Cite&gt;&lt;Author&gt;Aiken&lt;/Author&gt;&lt;Year&gt;2016&lt;/Year&gt;&lt;RecNum&gt;391&lt;/RecNum&gt;&lt;DisplayText&gt;&lt;style face="superscript"&gt;30&lt;/style&gt;&lt;/DisplayText&gt;&lt;record&gt;&lt;rec-number&gt;391&lt;/rec-number&gt;&lt;foreign-keys&gt;&lt;key app="EN" db-id="apwx052svx0wfmewrfpvptvidw9svrxvzvsz" timestamp="1483903434"&gt;391&lt;/key&gt;&lt;/foreign-keys&gt;&lt;ref-type name="Journal Article"&gt;17&lt;/ref-type&gt;&lt;contributors&gt;&lt;authors&gt;&lt;author&gt;Aiken, Linda H&lt;/author&gt;&lt;author&gt;Sloane, Douglas&lt;/author&gt;&lt;author&gt;Griffiths, Peter&lt;/author&gt;&lt;author&gt;Rafferty, Anne Marie&lt;/author&gt;&lt;author&gt;Bruyneel, Luk&lt;/author&gt;&lt;author&gt;McHugh, Matthew&lt;/author&gt;&lt;author&gt;Maier, Claudia B&lt;/author&gt;&lt;author&gt;Moreno-Casbas, Teresa&lt;/author&gt;&lt;author&gt;Ball, Jane E&lt;/author&gt;&lt;author&gt;Ausserhofer, Dietmar&lt;/author&gt;&lt;/authors&gt;&lt;/contributors&gt;&lt;titles&gt;&lt;title&gt;Nursing skill mix in European hospitals: cross-sectional study of the association with mortality, patient ratings, and quality of care&lt;/title&gt;&lt;secondary-title&gt;BMJ Quality &amp;amp; Safety&lt;/secondary-title&gt;&lt;/titles&gt;&lt;periodical&gt;&lt;full-title&gt;BMJ Quality &amp;amp; Safety&lt;/full-title&gt;&lt;/periodical&gt;&lt;pages&gt;bmjqs-2016-005567&lt;/pages&gt;&lt;dates&gt;&lt;year&gt;2016&lt;/year&gt;&lt;/dates&gt;&lt;isbn&gt;2044-5423&lt;/isbn&gt;&lt;urls&gt;&lt;/urls&gt;&lt;/record&gt;&lt;/Cite&gt;&lt;/EndNote&gt;</w:instrText>
      </w:r>
      <w:r w:rsidR="00A52D07" w:rsidRPr="0047724C">
        <w:rPr>
          <w:lang w:val="en-US"/>
        </w:rPr>
        <w:fldChar w:fldCharType="separate"/>
      </w:r>
      <w:r w:rsidR="00A52D07" w:rsidRPr="0047724C">
        <w:rPr>
          <w:noProof/>
          <w:vertAlign w:val="superscript"/>
          <w:lang w:val="en-US"/>
        </w:rPr>
        <w:t>30</w:t>
      </w:r>
      <w:r w:rsidR="00A52D07" w:rsidRPr="0047724C">
        <w:rPr>
          <w:lang w:val="en-US"/>
        </w:rPr>
        <w:fldChar w:fldCharType="end"/>
      </w:r>
      <w:r w:rsidR="00A52D07" w:rsidRPr="0047724C">
        <w:rPr>
          <w:lang w:val="en-US"/>
        </w:rPr>
        <w:t xml:space="preserve">. This may </w:t>
      </w:r>
      <w:r w:rsidR="00A367AC">
        <w:rPr>
          <w:lang w:val="en-US"/>
        </w:rPr>
        <w:t xml:space="preserve">have </w:t>
      </w:r>
      <w:r w:rsidR="00A52D07" w:rsidRPr="0047724C">
        <w:rPr>
          <w:lang w:val="en-US"/>
        </w:rPr>
        <w:t>produce</w:t>
      </w:r>
      <w:r w:rsidR="00A367AC">
        <w:rPr>
          <w:lang w:val="en-US"/>
        </w:rPr>
        <w:t>d</w:t>
      </w:r>
      <w:r w:rsidR="00A52D07" w:rsidRPr="0047724C">
        <w:rPr>
          <w:lang w:val="en-US"/>
        </w:rPr>
        <w:t xml:space="preserve"> biased estimates.</w:t>
      </w:r>
    </w:p>
    <w:p w14:paraId="725DA337" w14:textId="10E26CCA" w:rsidR="00036AFB" w:rsidRPr="0047724C" w:rsidRDefault="003B152A" w:rsidP="008931E7">
      <w:pPr>
        <w:shd w:val="clear" w:color="auto" w:fill="FFFFFF" w:themeFill="background1"/>
        <w:ind w:firstLine="720"/>
        <w:rPr>
          <w:lang w:val="en-US"/>
        </w:rPr>
      </w:pPr>
      <w:r w:rsidRPr="0047724C">
        <w:rPr>
          <w:lang w:val="en-US"/>
        </w:rPr>
        <w:t>A</w:t>
      </w:r>
      <w:r w:rsidR="00DE1EB1" w:rsidRPr="0047724C">
        <w:rPr>
          <w:lang w:val="en-US"/>
        </w:rPr>
        <w:t xml:space="preserve"> limitation of this study is </w:t>
      </w:r>
      <w:r w:rsidRPr="0047724C">
        <w:rPr>
          <w:lang w:val="en-US"/>
        </w:rPr>
        <w:t xml:space="preserve">reliance </w:t>
      </w:r>
      <w:r w:rsidR="00DE1EB1" w:rsidRPr="0047724C">
        <w:rPr>
          <w:lang w:val="en-US"/>
        </w:rPr>
        <w:t xml:space="preserve">on nurses’ reports of </w:t>
      </w:r>
      <w:r w:rsidRPr="0047724C">
        <w:rPr>
          <w:lang w:val="en-US"/>
        </w:rPr>
        <w:t xml:space="preserve">missed </w:t>
      </w:r>
      <w:r w:rsidR="00DE1EB1" w:rsidRPr="0047724C">
        <w:rPr>
          <w:lang w:val="en-US"/>
        </w:rPr>
        <w:t>care.</w:t>
      </w:r>
      <w:r w:rsidRPr="0047724C">
        <w:rPr>
          <w:lang w:val="en-US"/>
        </w:rPr>
        <w:t xml:space="preserve"> Previous research on nurse reported outcomes </w:t>
      </w:r>
      <w:r w:rsidR="00A2055D" w:rsidRPr="0047724C">
        <w:rPr>
          <w:lang w:val="en-US"/>
        </w:rPr>
        <w:t>such as quality of care shows that nurse reports are a good representation of actual patient mortality derived from independent sources</w:t>
      </w:r>
      <w:r w:rsidR="00607CB6" w:rsidRPr="0047724C">
        <w:rPr>
          <w:lang w:val="en-US"/>
        </w:rPr>
        <w:fldChar w:fldCharType="begin"/>
      </w:r>
      <w:r w:rsidR="00A52D07" w:rsidRPr="0047724C">
        <w:rPr>
          <w:lang w:val="en-US"/>
        </w:rPr>
        <w:instrText xml:space="preserve"> ADDIN EN.CITE &lt;EndNote&gt;&lt;Cite&gt;&lt;Author&gt;McHugh&lt;/Author&gt;&lt;Year&gt;2012&lt;/Year&gt;&lt;RecNum&gt;287&lt;/RecNum&gt;&lt;DisplayText&gt;&lt;style face="superscript"&gt;31,32&lt;/style&gt;&lt;/DisplayText&gt;&lt;record&gt;&lt;rec-number&gt;287&lt;/rec-number&gt;&lt;foreign-keys&gt;&lt;key app="EN" db-id="apwx052svx0wfmewrfpvptvidw9svrxvzvsz" timestamp="1482386863"&gt;287&lt;/key&gt;&lt;/foreign-keys&gt;&lt;ref-type name="Journal Article"&gt;17&lt;/ref-type&gt;&lt;contributors&gt;&lt;authors&gt;&lt;author&gt;McHugh, Matthew D&lt;/author&gt;&lt;author&gt;Stimpfel, Amy Witkoski&lt;/author&gt;&lt;/authors&gt;&lt;/contributors&gt;&lt;titles&gt;&lt;title&gt;Nurse reported quality of care: a measure of hospital quality&lt;/title&gt;&lt;secondary-title&gt;Research in nursing &amp;amp; health&lt;/secondary-title&gt;&lt;/titles&gt;&lt;periodical&gt;&lt;full-title&gt;Research in nursing &amp;amp; health&lt;/full-title&gt;&lt;/periodical&gt;&lt;pages&gt;566-575&lt;/pages&gt;&lt;volume&gt;35&lt;/volume&gt;&lt;number&gt;6&lt;/number&gt;&lt;dates&gt;&lt;year&gt;2012&lt;/year&gt;&lt;/dates&gt;&lt;isbn&gt;1098-240X&lt;/isbn&gt;&lt;urls&gt;&lt;/urls&gt;&lt;/record&gt;&lt;/Cite&gt;&lt;Cite&gt;&lt;Author&gt;Smeds-Alenius&lt;/Author&gt;&lt;Year&gt;2016&lt;/Year&gt;&lt;RecNum&gt;288&lt;/RecNum&gt;&lt;record&gt;&lt;rec-number&gt;288&lt;/rec-number&gt;&lt;foreign-keys&gt;&lt;key app="EN" db-id="apwx052svx0wfmewrfpvptvidw9svrxvzvsz" timestamp="1482386946"&gt;288&lt;/key&gt;&lt;/foreign-keys&gt;&lt;ref-type name="Journal Article"&gt;17&lt;/ref-type&gt;&lt;contributors&gt;&lt;authors&gt;&lt;author&gt;Smeds-Alenius, Lisa&lt;/author&gt;&lt;author&gt;Tishelman, Carol&lt;/author&gt;&lt;author&gt;Lindqvist, Rikard&lt;/author&gt;&lt;author&gt;Runesdotter, Sara&lt;/author&gt;&lt;author&gt;McHugh, Matthew D&lt;/author&gt;&lt;/authors&gt;&lt;/contributors&gt;&lt;titles&gt;&lt;title&gt;RN assessments of excellent quality of care and patient safety are associated with significantly lower odds of 30-day inpatient mortality: A national cross-sectional study of acute-care hospitals&lt;/title&gt;&lt;secondary-title&gt;International Journal of Nursing Studies&lt;/secondary-title&gt;&lt;/titles&gt;&lt;periodical&gt;&lt;full-title&gt;International Journal of Nursing Studies&lt;/full-title&gt;&lt;/periodical&gt;&lt;pages&gt;117-124&lt;/pages&gt;&lt;volume&gt;61&lt;/volume&gt;&lt;dates&gt;&lt;year&gt;2016&lt;/year&gt;&lt;/dates&gt;&lt;isbn&gt;0020-7489&lt;/isbn&gt;&lt;urls&gt;&lt;related-urls&gt;&lt;url&gt;http://www.journalofnursingstudies.com/article/S0020-7489(16)30075-X/pdf&lt;/url&gt;&lt;/related-urls&gt;&lt;/urls&gt;&lt;/record&gt;&lt;/Cite&gt;&lt;/EndNote&gt;</w:instrText>
      </w:r>
      <w:r w:rsidR="00607CB6" w:rsidRPr="0047724C">
        <w:rPr>
          <w:lang w:val="en-US"/>
        </w:rPr>
        <w:fldChar w:fldCharType="separate"/>
      </w:r>
      <w:r w:rsidR="00A52D07" w:rsidRPr="0047724C">
        <w:rPr>
          <w:noProof/>
          <w:vertAlign w:val="superscript"/>
          <w:lang w:val="en-US"/>
        </w:rPr>
        <w:t>31,32</w:t>
      </w:r>
      <w:r w:rsidR="00607CB6" w:rsidRPr="0047724C">
        <w:rPr>
          <w:lang w:val="en-US"/>
        </w:rPr>
        <w:fldChar w:fldCharType="end"/>
      </w:r>
      <w:r w:rsidR="00A2055D" w:rsidRPr="0047724C">
        <w:rPr>
          <w:lang w:val="en-US"/>
        </w:rPr>
        <w:t xml:space="preserve">. </w:t>
      </w:r>
      <w:r w:rsidR="00DE1EB1" w:rsidRPr="0047724C">
        <w:rPr>
          <w:lang w:val="en-US"/>
        </w:rPr>
        <w:t xml:space="preserve"> </w:t>
      </w:r>
      <w:r w:rsidR="00A2055D" w:rsidRPr="0047724C">
        <w:rPr>
          <w:lang w:val="en-US"/>
        </w:rPr>
        <w:t>The association between nurses’ reports of missed care and mortality from independent data sources as reported here offer confidence that our global measure of missed care is a reasonable proxy measure of what would be found using confirmatory counts of actual missed care which would be difficult if not impossible to collect in a large number of hospitals.</w:t>
      </w:r>
      <w:r w:rsidR="00DE1EB1" w:rsidRPr="0047724C">
        <w:rPr>
          <w:lang w:val="en-US"/>
        </w:rPr>
        <w:t xml:space="preserve"> </w:t>
      </w:r>
    </w:p>
    <w:p w14:paraId="56876966" w14:textId="0CEA1063" w:rsidR="005A0E23" w:rsidRPr="0047724C" w:rsidRDefault="006D27BD" w:rsidP="008931E7">
      <w:pPr>
        <w:shd w:val="clear" w:color="auto" w:fill="FFFFFF" w:themeFill="background1"/>
        <w:ind w:firstLine="720"/>
        <w:rPr>
          <w:lang w:val="en-US"/>
        </w:rPr>
      </w:pPr>
      <w:r>
        <w:rPr>
          <w:lang w:val="en-US"/>
        </w:rPr>
        <w:t xml:space="preserve">Another limitation of the analysis presented in this paper is that </w:t>
      </w:r>
      <w:proofErr w:type="gramStart"/>
      <w:r>
        <w:rPr>
          <w:lang w:val="en-US"/>
        </w:rPr>
        <w:t xml:space="preserve">it </w:t>
      </w:r>
      <w:r w:rsidR="005A0E23" w:rsidRPr="0047724C">
        <w:rPr>
          <w:lang w:val="en-US"/>
        </w:rPr>
        <w:t xml:space="preserve"> has</w:t>
      </w:r>
      <w:proofErr w:type="gramEnd"/>
      <w:r w:rsidR="005A0E23" w:rsidRPr="0047724C">
        <w:rPr>
          <w:lang w:val="en-US"/>
        </w:rPr>
        <w:t xml:space="preserve"> examined missed care as a single construct, without exploring differences related to the constituent activities of care. </w:t>
      </w:r>
      <w:r>
        <w:rPr>
          <w:lang w:val="en-US"/>
        </w:rPr>
        <w:t>P</w:t>
      </w:r>
      <w:r w:rsidR="005A0E23" w:rsidRPr="0047724C">
        <w:rPr>
          <w:lang w:val="en-US"/>
        </w:rPr>
        <w:t>revious</w:t>
      </w:r>
      <w:r>
        <w:rPr>
          <w:lang w:val="en-US"/>
        </w:rPr>
        <w:t xml:space="preserve">ly published </w:t>
      </w:r>
      <w:r w:rsidR="005A0E23" w:rsidRPr="0047724C">
        <w:rPr>
          <w:lang w:val="en-US"/>
        </w:rPr>
        <w:t xml:space="preserve">analysis </w:t>
      </w:r>
      <w:r>
        <w:rPr>
          <w:lang w:val="en-US"/>
        </w:rPr>
        <w:t xml:space="preserve">has </w:t>
      </w:r>
      <w:r w:rsidR="005A0E23" w:rsidRPr="0047724C">
        <w:rPr>
          <w:lang w:val="en-US"/>
        </w:rPr>
        <w:t>explor</w:t>
      </w:r>
      <w:r>
        <w:rPr>
          <w:lang w:val="en-US"/>
        </w:rPr>
        <w:t xml:space="preserve">ed </w:t>
      </w:r>
      <w:r w:rsidR="005A0E23" w:rsidRPr="0047724C">
        <w:rPr>
          <w:lang w:val="en-US"/>
        </w:rPr>
        <w:t xml:space="preserve"> the prevalence and nature of care left undone </w:t>
      </w:r>
      <w:r>
        <w:rPr>
          <w:lang w:val="en-US"/>
        </w:rPr>
        <w:t xml:space="preserve">by care activity type  and found a pattern: </w:t>
      </w:r>
      <w:r w:rsidR="005A0E23" w:rsidRPr="0047724C">
        <w:rPr>
          <w:lang w:val="en-US"/>
        </w:rPr>
        <w:t xml:space="preserve"> clinical activities were less likely to be reported as missed </w:t>
      </w:r>
      <w:r>
        <w:rPr>
          <w:lang w:val="en-US"/>
        </w:rPr>
        <w:t xml:space="preserve">due to lack of time </w:t>
      </w:r>
      <w:r w:rsidR="005A0E23" w:rsidRPr="0047724C">
        <w:rPr>
          <w:lang w:val="en-US"/>
        </w:rPr>
        <w:t>compared with communication and planning activity</w:t>
      </w:r>
      <w:r w:rsidR="005A0E23" w:rsidRPr="0047724C">
        <w:rPr>
          <w:lang w:val="en-US"/>
        </w:rPr>
        <w:fldChar w:fldCharType="begin"/>
      </w:r>
      <w:r w:rsidR="005A0E23" w:rsidRPr="0047724C">
        <w:rPr>
          <w:lang w:val="en-US"/>
        </w:rPr>
        <w:instrText xml:space="preserve"> ADDIN EN.CITE &lt;EndNote&gt;&lt;Cite&gt;&lt;Author&gt;Ball&lt;/Author&gt;&lt;Year&gt;2014&lt;/Year&gt;&lt;RecNum&gt;1&lt;/RecNum&gt;&lt;DisplayText&gt;&lt;style face="superscript"&gt;10&lt;/style&gt;&lt;/DisplayText&gt;&lt;record&gt;&lt;rec-number&gt;1&lt;/rec-number&gt;&lt;foreign-keys&gt;&lt;key app="EN" db-id="apwx052svx0wfmewrfpvptvidw9svrxvzvsz" timestamp="0"&gt;1&lt;/key&gt;&lt;/foreign-keys&gt;&lt;ref-type name="Journal Article"&gt;17&lt;/ref-type&gt;&lt;contributors&gt;&lt;authors&gt;&lt;author&gt;Ball, J. E.&lt;/author&gt;&lt;author&gt;Murrells, T.&lt;/author&gt;&lt;author&gt;Rafferty, A. M.&lt;/author&gt;&lt;author&gt;Morrow, E.&lt;/author&gt;&lt;author&gt;Griffiths, P.&lt;/author&gt;&lt;/authors&gt;&lt;/contributors&gt;&lt;auth-address&gt;National Nursing Research Unit, Florence Nightingale School of Nursing and Midwifery, King&amp;apos;s College London, , London, UK.&lt;/auth-address&gt;&lt;titles&gt;&lt;title&gt;&amp;apos;Care left undone&amp;apos; during nursing shifts: associations with workload and perceived quality of care&lt;/title&gt;&lt;secondary-title&gt;BMJ Qual Saf&lt;/secondary-title&gt;&lt;alt-title&gt;BMJ quality &amp;amp; safety&lt;/alt-title&gt;&lt;/titles&gt;&lt;periodical&gt;&lt;full-title&gt;BMJ Qual Saf&lt;/full-title&gt;&lt;/periodical&gt;&lt;alt-periodical&gt;&lt;full-title&gt;BMJ Quality &amp;amp; Safety&lt;/full-title&gt;&lt;/alt-periodical&gt;&lt;pages&gt;116-25&lt;/pages&gt;&lt;volume&gt;23&lt;/volume&gt;&lt;number&gt;2&lt;/number&gt;&lt;dates&gt;&lt;year&gt;2014&lt;/year&gt;&lt;pub-dates&gt;&lt;date&gt;Feb&lt;/date&gt;&lt;/pub-dates&gt;&lt;/dates&gt;&lt;isbn&gt;2044-5423 (Electronic)&amp;#xD;2044-5415 (Linking)&lt;/isbn&gt;&lt;accession-num&gt;23898215&lt;/accession-num&gt;&lt;urls&gt;&lt;related-urls&gt;&lt;url&gt;http://www.ncbi.nlm.nih.gov/pubmed/23898215&lt;/url&gt;&lt;url&gt;http://qualitysafety.bmj.com/content/23/2/116.full.pdf&lt;/url&gt;&lt;/related-urls&gt;&lt;/urls&gt;&lt;custom2&gt;3913111&lt;/custom2&gt;&lt;electronic-resource-num&gt;10.1136/bmjqs-2012-001767&lt;/electronic-resource-num&gt;&lt;/record&gt;&lt;/Cite&gt;&lt;/EndNote&gt;</w:instrText>
      </w:r>
      <w:r w:rsidR="005A0E23" w:rsidRPr="0047724C">
        <w:rPr>
          <w:lang w:val="en-US"/>
        </w:rPr>
        <w:fldChar w:fldCharType="separate"/>
      </w:r>
      <w:r w:rsidR="005A0E23" w:rsidRPr="0047724C">
        <w:rPr>
          <w:noProof/>
          <w:vertAlign w:val="superscript"/>
          <w:lang w:val="en-US"/>
        </w:rPr>
        <w:t>10</w:t>
      </w:r>
      <w:r w:rsidR="005A0E23" w:rsidRPr="0047724C">
        <w:rPr>
          <w:lang w:val="en-US"/>
        </w:rPr>
        <w:fldChar w:fldCharType="end"/>
      </w:r>
      <w:r w:rsidR="005A0E23" w:rsidRPr="0047724C">
        <w:rPr>
          <w:lang w:val="en-US"/>
        </w:rPr>
        <w:t xml:space="preserve"> </w:t>
      </w:r>
      <w:r w:rsidR="005A0E23" w:rsidRPr="0047724C">
        <w:rPr>
          <w:lang w:val="en-US"/>
        </w:rPr>
        <w:fldChar w:fldCharType="begin">
          <w:fldData xml:space="preserve">PEVuZE5vdGU+PENpdGU+PEF1dGhvcj5Kb25lczwvQXV0aG9yPjxZZWFyPjIwMTU8L1llYXI+PFJl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</w:fldData>
        </w:fldChar>
      </w:r>
      <w:r w:rsidR="005A0E23" w:rsidRPr="0047724C">
        <w:rPr>
          <w:lang w:val="en-US"/>
        </w:rPr>
        <w:instrText xml:space="preserve"> ADDIN EN.CITE </w:instrText>
      </w:r>
      <w:r w:rsidR="005A0E23" w:rsidRPr="0047724C">
        <w:rPr>
          <w:lang w:val="en-US"/>
        </w:rPr>
        <w:fldChar w:fldCharType="begin">
          <w:fldData xml:space="preserve">PEVuZE5vdGU+PENpdGU+PEF1dGhvcj5Kb25lczwvQXV0aG9yPjxZZWFyPjIwMTU8L1llYXI+PFJl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</w:fldData>
        </w:fldChar>
      </w:r>
      <w:r w:rsidR="005A0E23" w:rsidRPr="0047724C">
        <w:rPr>
          <w:lang w:val="en-US"/>
        </w:rPr>
        <w:instrText xml:space="preserve"> ADDIN EN.CITE.DATA </w:instrText>
      </w:r>
      <w:r w:rsidR="005A0E23" w:rsidRPr="0047724C">
        <w:rPr>
          <w:lang w:val="en-US"/>
        </w:rPr>
      </w:r>
      <w:r w:rsidR="005A0E23" w:rsidRPr="0047724C">
        <w:rPr>
          <w:lang w:val="en-US"/>
        </w:rPr>
        <w:fldChar w:fldCharType="end"/>
      </w:r>
      <w:r w:rsidR="005A0E23" w:rsidRPr="0047724C">
        <w:rPr>
          <w:lang w:val="en-US"/>
        </w:rPr>
      </w:r>
      <w:r w:rsidR="005A0E23" w:rsidRPr="0047724C">
        <w:rPr>
          <w:lang w:val="en-US"/>
        </w:rPr>
        <w:fldChar w:fldCharType="separate"/>
      </w:r>
      <w:r w:rsidR="005A0E23" w:rsidRPr="0047724C">
        <w:rPr>
          <w:noProof/>
          <w:vertAlign w:val="superscript"/>
          <w:lang w:val="en-US"/>
        </w:rPr>
        <w:t>33</w:t>
      </w:r>
      <w:r w:rsidR="005A0E23" w:rsidRPr="0047724C">
        <w:rPr>
          <w:lang w:val="en-US"/>
        </w:rPr>
        <w:fldChar w:fldCharType="end"/>
      </w:r>
      <w:r w:rsidR="005A0E23" w:rsidRPr="0047724C">
        <w:rPr>
          <w:lang w:val="en-US"/>
        </w:rPr>
        <w:t xml:space="preserve">. Future studies could examine </w:t>
      </w:r>
      <w:r w:rsidR="005A0E23" w:rsidRPr="0047724C">
        <w:rPr>
          <w:lang w:val="en-US"/>
        </w:rPr>
        <w:lastRenderedPageBreak/>
        <w:t>the relative effect on patient outcomes of missing different aspects of care, to explore which may be most ‘critical’ to patient outcomes.</w:t>
      </w:r>
      <w:r w:rsidR="00485053" w:rsidRPr="0047724C">
        <w:rPr>
          <w:lang w:val="en-US"/>
        </w:rPr>
        <w:t xml:space="preserve"> Advances in electronic health records will allow for individual nurse-patient matching as well as identification of missed care on a patient level. This would allow researchers to have a more detailed understanding of which care activities are missed, under which circumstances these are missed, and which patient outcomes are affected by which missed care activities.</w:t>
      </w:r>
    </w:p>
    <w:p w14:paraId="00DCD586" w14:textId="19C29C7D" w:rsidR="008931E7" w:rsidRPr="0047724C" w:rsidRDefault="00DE1EB1" w:rsidP="008931E7">
      <w:pPr>
        <w:shd w:val="clear" w:color="auto" w:fill="FFFFFF" w:themeFill="background1"/>
        <w:ind w:firstLine="720"/>
        <w:rPr>
          <w:lang w:val="en-US"/>
        </w:rPr>
      </w:pPr>
      <w:r w:rsidRPr="0047724C">
        <w:rPr>
          <w:lang w:val="en-US"/>
        </w:rPr>
        <w:t xml:space="preserve">The cross-sectional study design means that causality cannot be proven. However, having tested a hypothesized causal pathway, we can have more confidence in the inference of causality.   </w:t>
      </w:r>
    </w:p>
    <w:p w14:paraId="632BB1A4" w14:textId="35CA0665" w:rsidR="00167DE7" w:rsidRPr="008931E7" w:rsidRDefault="00A2055D" w:rsidP="008931E7">
      <w:pPr>
        <w:shd w:val="clear" w:color="auto" w:fill="FFFFFF" w:themeFill="background1"/>
        <w:ind w:firstLine="720"/>
        <w:rPr>
          <w:lang w:val="en-US"/>
        </w:rPr>
      </w:pPr>
      <w:r w:rsidRPr="0047724C">
        <w:rPr>
          <w:lang w:val="en-US"/>
        </w:rPr>
        <w:t>T</w:t>
      </w:r>
      <w:r w:rsidR="00DE1EB1" w:rsidRPr="0047724C">
        <w:rPr>
          <w:lang w:val="en-US"/>
        </w:rPr>
        <w:t xml:space="preserve">his </w:t>
      </w:r>
      <w:r w:rsidR="003F16DF" w:rsidRPr="0047724C">
        <w:rPr>
          <w:lang w:val="en-US"/>
        </w:rPr>
        <w:t>is</w:t>
      </w:r>
      <w:r w:rsidR="00DE6EE9" w:rsidRPr="0047724C">
        <w:rPr>
          <w:lang w:val="en-US"/>
        </w:rPr>
        <w:t xml:space="preserve"> the first international health services research study that </w:t>
      </w:r>
      <w:r w:rsidR="003F16DF" w:rsidRPr="0047724C">
        <w:rPr>
          <w:lang w:val="en-US"/>
        </w:rPr>
        <w:t>points to a chain of systemic factors that define quality in terms of in-hospital mortality</w:t>
      </w:r>
      <w:r w:rsidR="003F16DF">
        <w:rPr>
          <w:lang w:val="en-US"/>
        </w:rPr>
        <w:t xml:space="preserve">. </w:t>
      </w:r>
      <w:r w:rsidR="00354FFB">
        <w:rPr>
          <w:lang w:val="en-US"/>
        </w:rPr>
        <w:t xml:space="preserve">The relationships found between nurse staffing, </w:t>
      </w:r>
      <w:r>
        <w:rPr>
          <w:lang w:val="en-US"/>
        </w:rPr>
        <w:t xml:space="preserve">missed </w:t>
      </w:r>
      <w:r w:rsidR="00354FFB">
        <w:rPr>
          <w:lang w:val="en-US"/>
        </w:rPr>
        <w:t xml:space="preserve">nursing </w:t>
      </w:r>
      <w:r w:rsidR="009D5E80">
        <w:rPr>
          <w:lang w:val="en-US"/>
        </w:rPr>
        <w:t>care</w:t>
      </w:r>
      <w:r w:rsidR="00354FFB">
        <w:rPr>
          <w:lang w:val="en-US"/>
        </w:rPr>
        <w:t xml:space="preserve"> and mortality suggest that </w:t>
      </w:r>
      <w:r w:rsidR="00354FFB">
        <w:rPr>
          <w:rFonts w:cs="TimesNewRomanPSMT"/>
          <w:lang w:val="en-US"/>
        </w:rPr>
        <w:t xml:space="preserve">measuring </w:t>
      </w:r>
      <w:r w:rsidR="00F6429E">
        <w:rPr>
          <w:rFonts w:cs="TimesNewRomanPSMT"/>
          <w:lang w:val="en-US"/>
        </w:rPr>
        <w:t>missed care</w:t>
      </w:r>
      <w:r w:rsidR="00354FFB">
        <w:rPr>
          <w:rFonts w:cs="TimesNewRomanPSMT"/>
          <w:lang w:val="en-US"/>
        </w:rPr>
        <w:t xml:space="preserve"> could be a useful performance measure for hospitals to monitor, as is being piloted in Ireland</w:t>
      </w:r>
      <w:r w:rsidR="007B7CD5">
        <w:rPr>
          <w:rFonts w:cs="TimesNewRomanPSMT"/>
          <w:lang w:val="en-US"/>
        </w:rPr>
        <w:t>.</w:t>
      </w:r>
      <w:r w:rsidR="00693740">
        <w:rPr>
          <w:rFonts w:cs="TimesNewRomanPSMT"/>
          <w:lang w:val="en-US"/>
        </w:rPr>
        <w:fldChar w:fldCharType="begin"/>
      </w:r>
      <w:r w:rsidR="005A0E23">
        <w:rPr>
          <w:rFonts w:cs="TimesNewRomanPSMT"/>
          <w:lang w:val="en-US"/>
        </w:rPr>
        <w:instrText xml:space="preserve"> ADDIN EN.CITE &lt;EndNote&gt;&lt;Cite&gt;&lt;Author&gt;Ireland&lt;/Author&gt;&lt;RecNum&gt;181&lt;/RecNum&gt;&lt;DisplayText&gt;&lt;style face="superscript"&gt;34&lt;/style&gt;&lt;/DisplayText&gt;&lt;record&gt;&lt;rec-number&gt;181&lt;/rec-number&gt;&lt;foreign-keys&gt;&lt;key app="EN" db-id="apwx052svx0wfmewrfpvptvidw9svrxvzvsz" timestamp="1467399431"&gt;181&lt;/key&gt;&lt;/foreign-keys&gt;&lt;ref-type name="Report"&gt;27&lt;/ref-type&gt;&lt;contributors&gt;&lt;authors&gt;&lt;author&gt;DoH-Ireland &lt;/author&gt;&lt;/authors&gt;&lt;/contributors&gt;&lt;titles&gt;&lt;title&gt;Interim Report of the Taskforce on Staffing and Skill Mix for Nursing    &amp;#xD;&lt;/title&gt;&lt;/titles&gt;&lt;number&gt;1/7/2016&lt;/number&gt;&lt;dates&gt;&lt;year&gt;2016&lt;/year&gt;&lt;pub-dates&gt;&lt;date&gt;February 2016&lt;/date&gt;&lt;/pub-dates&gt;&lt;/dates&gt;&lt;pub-location&gt;Dublin&lt;/pub-location&gt;&lt;publisher&gt;Department of Health Ireland &lt;/publisher&gt;&lt;urls&gt;&lt;/urls&gt;&lt;/record&gt;&lt;/Cite&gt;&lt;/EndNote&gt;</w:instrText>
      </w:r>
      <w:r w:rsidR="00693740">
        <w:rPr>
          <w:rFonts w:cs="TimesNewRomanPSMT"/>
          <w:lang w:val="en-US"/>
        </w:rPr>
        <w:fldChar w:fldCharType="separate"/>
      </w:r>
      <w:r w:rsidR="005A0E23" w:rsidRPr="005A0E23">
        <w:rPr>
          <w:rFonts w:cs="TimesNewRomanPSMT"/>
          <w:noProof/>
          <w:vertAlign w:val="superscript"/>
          <w:lang w:val="en-US"/>
        </w:rPr>
        <w:t>34</w:t>
      </w:r>
      <w:r w:rsidR="00693740">
        <w:rPr>
          <w:rFonts w:cs="TimesNewRomanPSMT"/>
          <w:lang w:val="en-US"/>
        </w:rPr>
        <w:fldChar w:fldCharType="end"/>
      </w:r>
      <w:r w:rsidR="00354FFB">
        <w:rPr>
          <w:rFonts w:cs="TimesNewRomanPSMT"/>
          <w:lang w:val="en-US"/>
        </w:rPr>
        <w:t xml:space="preserve"> In England, analysis of observed case mix adjusted hospital mortality rates compared against the expected rates revealed that </w:t>
      </w:r>
      <w:r>
        <w:rPr>
          <w:rFonts w:cs="TimesNewRomanPSMT"/>
          <w:lang w:val="en-US"/>
        </w:rPr>
        <w:t xml:space="preserve">insufficient nurse staffing was </w:t>
      </w:r>
      <w:r w:rsidR="00AA16B5">
        <w:rPr>
          <w:rFonts w:cs="TimesNewRomanPSMT"/>
          <w:lang w:val="en-US"/>
        </w:rPr>
        <w:t xml:space="preserve">a contributing factor </w:t>
      </w:r>
      <w:r w:rsidR="00354FFB">
        <w:rPr>
          <w:rFonts w:cs="TimesNewRomanPSMT"/>
          <w:lang w:val="en-US"/>
        </w:rPr>
        <w:t xml:space="preserve">with </w:t>
      </w:r>
      <w:r w:rsidR="00AA16B5">
        <w:rPr>
          <w:rFonts w:cs="TimesNewRomanPSMT"/>
          <w:lang w:val="en-US"/>
        </w:rPr>
        <w:t xml:space="preserve">poor patient outcomes </w:t>
      </w:r>
      <w:r w:rsidR="00354FFB">
        <w:rPr>
          <w:rFonts w:cs="TimesNewRomanPSMT"/>
          <w:lang w:val="en-US"/>
        </w:rPr>
        <w:t>at Mid-Staffordshire Trusts</w:t>
      </w:r>
      <w:r w:rsidR="007B7CD5">
        <w:rPr>
          <w:rFonts w:cs="TimesNewRomanPSMT"/>
          <w:lang w:val="en-US"/>
        </w:rPr>
        <w:t>.</w:t>
      </w:r>
      <w:r w:rsidR="00CF6365">
        <w:rPr>
          <w:rFonts w:cs="TimesNewRomanPSMT"/>
          <w:lang w:val="en-US"/>
        </w:rPr>
        <w:fldChar w:fldCharType="begin"/>
      </w:r>
      <w:r w:rsidR="005A0E23">
        <w:rPr>
          <w:rFonts w:cs="TimesNewRomanPSMT"/>
          <w:lang w:val="en-US"/>
        </w:rPr>
        <w:instrText xml:space="preserve"> ADDIN EN.CITE &lt;EndNote&gt;&lt;Cite&gt;&lt;Author&gt;Francis&lt;/Author&gt;&lt;Year&gt;2010&lt;/Year&gt;&lt;RecNum&gt;182&lt;/RecNum&gt;&lt;DisplayText&gt;&lt;style face="superscript"&gt;35&lt;/style&gt;&lt;/DisplayText&gt;&lt;record&gt;&lt;rec-number&gt;182&lt;/rec-number&gt;&lt;foreign-keys&gt;&lt;key app="EN" db-id="apwx052svx0wfmewrfpvptvidw9svrxvzvsz" timestamp="1471345629"&gt;182&lt;/key&gt;&lt;/foreign-keys&gt;&lt;ref-type name="Journal Article"&gt;17&lt;/ref-type&gt;&lt;contributors&gt;&lt;authors&gt;&lt;author&gt;Francis, R&lt;/author&gt;&lt;/authors&gt;&lt;/contributors&gt;&lt;titles&gt;&lt;title&gt;Robert francis inquiry report into mid-staffordshire NHS foundation trust&lt;/title&gt;&lt;secondary-title&gt;The Stationery Office: London&lt;/secondary-title&gt;&lt;/titles&gt;&lt;periodical&gt;&lt;full-title&gt;The Stationery Office: London&lt;/full-title&gt;&lt;/periodical&gt;&lt;dates&gt;&lt;year&gt;2010&lt;/year&gt;&lt;/dates&gt;&lt;urls&gt;&lt;/urls&gt;&lt;/record&gt;&lt;/Cite&gt;&lt;/EndNote&gt;</w:instrText>
      </w:r>
      <w:r w:rsidR="00CF6365">
        <w:rPr>
          <w:rFonts w:cs="TimesNewRomanPSMT"/>
          <w:lang w:val="en-US"/>
        </w:rPr>
        <w:fldChar w:fldCharType="separate"/>
      </w:r>
      <w:r w:rsidR="005A0E23" w:rsidRPr="005A0E23">
        <w:rPr>
          <w:rFonts w:cs="TimesNewRomanPSMT"/>
          <w:noProof/>
          <w:vertAlign w:val="superscript"/>
          <w:lang w:val="en-US"/>
        </w:rPr>
        <w:t>35</w:t>
      </w:r>
      <w:r w:rsidR="00CF6365">
        <w:rPr>
          <w:rFonts w:cs="TimesNewRomanPSMT"/>
          <w:lang w:val="en-US"/>
        </w:rPr>
        <w:fldChar w:fldCharType="end"/>
      </w:r>
      <w:r w:rsidR="00CF6365">
        <w:rPr>
          <w:rFonts w:cs="TimesNewRomanPSMT"/>
          <w:lang w:val="en-US"/>
        </w:rPr>
        <w:t xml:space="preserve"> </w:t>
      </w:r>
      <w:r w:rsidR="00354FFB">
        <w:rPr>
          <w:rFonts w:cs="TimesNewRomanPSMT"/>
          <w:lang w:val="en-US"/>
        </w:rPr>
        <w:t xml:space="preserve">But the analysis and subsequent inquiries came several years after </w:t>
      </w:r>
      <w:r w:rsidR="00AA16B5">
        <w:rPr>
          <w:rFonts w:cs="TimesNewRomanPSMT"/>
          <w:lang w:val="en-US"/>
        </w:rPr>
        <w:t xml:space="preserve">poor </w:t>
      </w:r>
      <w:r w:rsidR="00354FFB">
        <w:rPr>
          <w:rFonts w:cs="TimesNewRomanPSMT"/>
          <w:lang w:val="en-US"/>
        </w:rPr>
        <w:t xml:space="preserve">care was </w:t>
      </w:r>
      <w:r w:rsidR="00AA16B5">
        <w:rPr>
          <w:rFonts w:cs="TimesNewRomanPSMT"/>
          <w:lang w:val="en-US"/>
        </w:rPr>
        <w:t>delivered</w:t>
      </w:r>
      <w:r w:rsidR="00354FFB">
        <w:rPr>
          <w:rFonts w:cs="TimesNewRomanPSMT"/>
          <w:lang w:val="en-US"/>
        </w:rPr>
        <w:t xml:space="preserve">. Monitoring </w:t>
      </w:r>
      <w:r w:rsidR="00F6429E">
        <w:rPr>
          <w:rFonts w:cs="TimesNewRomanPSMT"/>
          <w:lang w:val="en-US"/>
        </w:rPr>
        <w:t>missed care</w:t>
      </w:r>
      <w:r w:rsidR="00354FFB">
        <w:rPr>
          <w:rFonts w:cs="TimesNewRomanPSMT"/>
          <w:lang w:val="en-US"/>
        </w:rPr>
        <w:t xml:space="preserve"> may offer a more responsive and sensitive early-warning system for hospitals, </w:t>
      </w:r>
      <w:r w:rsidR="008E6D6A">
        <w:rPr>
          <w:rFonts w:cs="TimesNewRomanPSMT"/>
          <w:lang w:val="en-US"/>
        </w:rPr>
        <w:t xml:space="preserve">to </w:t>
      </w:r>
      <w:r w:rsidR="00354FFB">
        <w:rPr>
          <w:rFonts w:cs="TimesNewRomanPSMT"/>
          <w:lang w:val="en-US"/>
        </w:rPr>
        <w:t>detect problems before patients die, rather than using patient deaths</w:t>
      </w:r>
      <w:r w:rsidR="00B52561">
        <w:rPr>
          <w:rFonts w:cs="TimesNewRomanPSMT"/>
          <w:lang w:val="en-US"/>
        </w:rPr>
        <w:t xml:space="preserve"> themselves </w:t>
      </w:r>
      <w:r w:rsidR="00354FFB">
        <w:rPr>
          <w:rFonts w:cs="TimesNewRomanPSMT"/>
          <w:lang w:val="en-US"/>
        </w:rPr>
        <w:t xml:space="preserve">as </w:t>
      </w:r>
      <w:r w:rsidR="00B52561">
        <w:rPr>
          <w:rFonts w:cs="TimesNewRomanPSMT"/>
          <w:lang w:val="en-US"/>
        </w:rPr>
        <w:t xml:space="preserve">the </w:t>
      </w:r>
      <w:r w:rsidR="00354FFB">
        <w:rPr>
          <w:rFonts w:cs="TimesNewRomanPSMT"/>
          <w:lang w:val="en-US"/>
        </w:rPr>
        <w:t>indicator</w:t>
      </w:r>
      <w:r w:rsidR="00AA16B5">
        <w:rPr>
          <w:rFonts w:cs="TimesNewRomanPSMT"/>
          <w:lang w:val="en-US"/>
        </w:rPr>
        <w:t xml:space="preserve"> of poor care</w:t>
      </w:r>
      <w:r w:rsidR="00354FFB">
        <w:rPr>
          <w:rFonts w:cs="TimesNewRomanPSMT"/>
          <w:lang w:val="en-US"/>
        </w:rPr>
        <w:t xml:space="preserve">. </w:t>
      </w:r>
      <w:bookmarkStart w:id="0" w:name="_GoBack"/>
      <w:bookmarkEnd w:id="0"/>
    </w:p>
    <w:p w14:paraId="5A425144" w14:textId="06C580C4" w:rsidR="00F07770" w:rsidRPr="00580C1A" w:rsidRDefault="00F07770">
      <w:pPr>
        <w:spacing w:after="160" w:line="259" w:lineRule="auto"/>
        <w:jc w:val="left"/>
        <w:rPr>
          <w:rFonts w:cs="Shaker2Lancet-Regular"/>
          <w:b/>
          <w:sz w:val="20"/>
          <w:szCs w:val="20"/>
          <w:lang w:val="en-US"/>
        </w:rPr>
      </w:pPr>
    </w:p>
    <w:p w14:paraId="076BFF40" w14:textId="77777777" w:rsidR="005F3653" w:rsidRDefault="005F3653">
      <w:pPr>
        <w:spacing w:after="160" w:line="259" w:lineRule="auto"/>
        <w:jc w:val="left"/>
        <w:rPr>
          <w:b/>
          <w:sz w:val="20"/>
          <w:szCs w:val="20"/>
          <w:lang w:val="en-US"/>
        </w:rPr>
      </w:pPr>
      <w:r>
        <w:rPr>
          <w:b/>
          <w:sz w:val="20"/>
          <w:szCs w:val="20"/>
          <w:lang w:val="en-US"/>
        </w:rPr>
        <w:br w:type="page"/>
      </w:r>
    </w:p>
    <w:p w14:paraId="1A69E75C" w14:textId="6A70E0C6" w:rsidR="00323F22" w:rsidRPr="001F1E4F" w:rsidRDefault="006A1129" w:rsidP="00AC3C54">
      <w:pPr>
        <w:autoSpaceDE w:val="0"/>
        <w:autoSpaceDN w:val="0"/>
        <w:adjustRightInd w:val="0"/>
        <w:spacing w:after="0"/>
        <w:rPr>
          <w:b/>
          <w:sz w:val="20"/>
          <w:szCs w:val="20"/>
          <w:lang w:val="en-US"/>
        </w:rPr>
      </w:pPr>
      <w:r w:rsidRPr="001F1E4F">
        <w:rPr>
          <w:b/>
          <w:sz w:val="20"/>
          <w:szCs w:val="20"/>
          <w:lang w:val="en-US"/>
        </w:rPr>
        <w:lastRenderedPageBreak/>
        <w:t xml:space="preserve">Table </w:t>
      </w:r>
      <w:r w:rsidR="00E55970" w:rsidRPr="001F1E4F">
        <w:rPr>
          <w:b/>
          <w:sz w:val="20"/>
          <w:szCs w:val="20"/>
          <w:lang w:val="en-US"/>
        </w:rPr>
        <w:t>1</w:t>
      </w:r>
      <w:r w:rsidRPr="001F1E4F">
        <w:rPr>
          <w:b/>
          <w:sz w:val="20"/>
          <w:szCs w:val="20"/>
          <w:lang w:val="en-US"/>
        </w:rPr>
        <w:t xml:space="preserve">. </w:t>
      </w:r>
      <w:r w:rsidR="00234CB9" w:rsidRPr="001F1E4F">
        <w:rPr>
          <w:rFonts w:ascii="Calibri" w:hAnsi="Calibri"/>
          <w:b/>
          <w:color w:val="000000"/>
        </w:rPr>
        <w:t>Surgical Patient Discharges and Deaths, and Nursing Characteristics, in the 300 Study Hospitals</w:t>
      </w:r>
    </w:p>
    <w:tbl>
      <w:tblPr>
        <w:tblW w:w="9214" w:type="dxa"/>
        <w:tblCellMar>
          <w:left w:w="0" w:type="dxa"/>
          <w:right w:w="0" w:type="dxa"/>
        </w:tblCellMar>
        <w:tblLook w:val="04A0" w:firstRow="1" w:lastRow="0" w:firstColumn="1" w:lastColumn="0" w:noHBand="0" w:noVBand="1"/>
      </w:tblPr>
      <w:tblGrid>
        <w:gridCol w:w="5103"/>
        <w:gridCol w:w="1985"/>
        <w:gridCol w:w="2126"/>
      </w:tblGrid>
      <w:tr w:rsidR="00DE1EB1" w14:paraId="6AD68C65" w14:textId="77777777" w:rsidTr="00DE1EB1">
        <w:tc>
          <w:tcPr>
            <w:tcW w:w="5103" w:type="dxa"/>
            <w:tcBorders>
              <w:top w:val="single" w:sz="8" w:space="0" w:color="auto"/>
              <w:left w:val="nil"/>
              <w:bottom w:val="single" w:sz="8" w:space="0" w:color="auto"/>
              <w:right w:val="nil"/>
            </w:tcBorders>
            <w:tcMar>
              <w:top w:w="0" w:type="dxa"/>
              <w:left w:w="108" w:type="dxa"/>
              <w:bottom w:w="0" w:type="dxa"/>
              <w:right w:w="108" w:type="dxa"/>
            </w:tcMar>
          </w:tcPr>
          <w:p w14:paraId="71C91772" w14:textId="77777777" w:rsidR="00DE1EB1" w:rsidRDefault="00DE1EB1">
            <w:pPr>
              <w:spacing w:line="360" w:lineRule="auto"/>
            </w:pPr>
          </w:p>
        </w:tc>
        <w:tc>
          <w:tcPr>
            <w:tcW w:w="1985" w:type="dxa"/>
            <w:tcBorders>
              <w:top w:val="single" w:sz="8" w:space="0" w:color="auto"/>
              <w:left w:val="nil"/>
              <w:bottom w:val="single" w:sz="8" w:space="0" w:color="auto"/>
              <w:right w:val="nil"/>
            </w:tcBorders>
            <w:tcMar>
              <w:top w:w="0" w:type="dxa"/>
              <w:left w:w="108" w:type="dxa"/>
              <w:bottom w:w="0" w:type="dxa"/>
              <w:right w:w="108" w:type="dxa"/>
            </w:tcMar>
            <w:hideMark/>
          </w:tcPr>
          <w:p w14:paraId="4A956C7F" w14:textId="77777777" w:rsidR="00DE1EB1" w:rsidRDefault="00DE1EB1">
            <w:pPr>
              <w:spacing w:line="360" w:lineRule="auto"/>
              <w:jc w:val="center"/>
            </w:pPr>
            <w:r>
              <w:t>Mean (SD)</w:t>
            </w:r>
          </w:p>
        </w:tc>
        <w:tc>
          <w:tcPr>
            <w:tcW w:w="2126" w:type="dxa"/>
            <w:tcBorders>
              <w:top w:val="single" w:sz="8" w:space="0" w:color="auto"/>
              <w:left w:val="nil"/>
              <w:bottom w:val="single" w:sz="8" w:space="0" w:color="auto"/>
              <w:right w:val="nil"/>
            </w:tcBorders>
            <w:tcMar>
              <w:top w:w="0" w:type="dxa"/>
              <w:left w:w="108" w:type="dxa"/>
              <w:bottom w:w="0" w:type="dxa"/>
              <w:right w:w="108" w:type="dxa"/>
            </w:tcMar>
            <w:hideMark/>
          </w:tcPr>
          <w:p w14:paraId="6170162E" w14:textId="77777777" w:rsidR="00DE1EB1" w:rsidRDefault="00DE1EB1">
            <w:pPr>
              <w:spacing w:line="360" w:lineRule="auto"/>
              <w:jc w:val="center"/>
            </w:pPr>
            <w:r>
              <w:t xml:space="preserve">Range </w:t>
            </w:r>
            <w:r>
              <w:br/>
              <w:t>(across hospitals)</w:t>
            </w:r>
          </w:p>
        </w:tc>
      </w:tr>
      <w:tr w:rsidR="00DE1EB1" w14:paraId="383D2DAC" w14:textId="77777777" w:rsidTr="00DE1EB1">
        <w:tc>
          <w:tcPr>
            <w:tcW w:w="5103" w:type="dxa"/>
            <w:tcMar>
              <w:top w:w="0" w:type="dxa"/>
              <w:left w:w="108" w:type="dxa"/>
              <w:bottom w:w="0" w:type="dxa"/>
              <w:right w:w="108" w:type="dxa"/>
            </w:tcMar>
            <w:hideMark/>
          </w:tcPr>
          <w:p w14:paraId="43D4DF6D" w14:textId="77777777" w:rsidR="00DE1EB1" w:rsidRDefault="00DE1EB1">
            <w:pPr>
              <w:spacing w:line="360" w:lineRule="auto"/>
            </w:pPr>
            <w:r>
              <w:t xml:space="preserve">Discharges  </w:t>
            </w:r>
          </w:p>
        </w:tc>
        <w:tc>
          <w:tcPr>
            <w:tcW w:w="1985" w:type="dxa"/>
            <w:tcMar>
              <w:top w:w="0" w:type="dxa"/>
              <w:left w:w="108" w:type="dxa"/>
              <w:bottom w:w="0" w:type="dxa"/>
              <w:right w:w="108" w:type="dxa"/>
            </w:tcMar>
            <w:hideMark/>
          </w:tcPr>
          <w:p w14:paraId="588C1F41" w14:textId="77777777" w:rsidR="00DE1EB1" w:rsidRDefault="00DE1EB1">
            <w:pPr>
              <w:spacing w:line="360" w:lineRule="auto"/>
              <w:jc w:val="center"/>
            </w:pPr>
            <w:r>
              <w:t>1409</w:t>
            </w:r>
          </w:p>
        </w:tc>
        <w:tc>
          <w:tcPr>
            <w:tcW w:w="2126" w:type="dxa"/>
            <w:tcMar>
              <w:top w:w="0" w:type="dxa"/>
              <w:left w:w="108" w:type="dxa"/>
              <w:bottom w:w="0" w:type="dxa"/>
              <w:right w:w="108" w:type="dxa"/>
            </w:tcMar>
            <w:hideMark/>
          </w:tcPr>
          <w:p w14:paraId="1297E578" w14:textId="77777777" w:rsidR="00DE1EB1" w:rsidRDefault="00DE1EB1">
            <w:pPr>
              <w:spacing w:line="360" w:lineRule="auto"/>
              <w:jc w:val="center"/>
            </w:pPr>
            <w:r>
              <w:t>103-6583</w:t>
            </w:r>
          </w:p>
        </w:tc>
      </w:tr>
      <w:tr w:rsidR="00DE1EB1" w14:paraId="112E2913" w14:textId="77777777" w:rsidTr="00DE1EB1">
        <w:tc>
          <w:tcPr>
            <w:tcW w:w="5103" w:type="dxa"/>
            <w:tcMar>
              <w:top w:w="0" w:type="dxa"/>
              <w:left w:w="108" w:type="dxa"/>
              <w:bottom w:w="0" w:type="dxa"/>
              <w:right w:w="108" w:type="dxa"/>
            </w:tcMar>
            <w:hideMark/>
          </w:tcPr>
          <w:p w14:paraId="1E0DFEA5" w14:textId="77777777" w:rsidR="00DE1EB1" w:rsidRDefault="00DE1EB1">
            <w:pPr>
              <w:spacing w:line="360" w:lineRule="auto"/>
            </w:pPr>
            <w:r>
              <w:t xml:space="preserve">30 day in-patient mortality following common surgery   </w:t>
            </w:r>
          </w:p>
        </w:tc>
        <w:tc>
          <w:tcPr>
            <w:tcW w:w="1985" w:type="dxa"/>
            <w:tcMar>
              <w:top w:w="0" w:type="dxa"/>
              <w:left w:w="108" w:type="dxa"/>
              <w:bottom w:w="0" w:type="dxa"/>
              <w:right w:w="108" w:type="dxa"/>
            </w:tcMar>
            <w:hideMark/>
          </w:tcPr>
          <w:p w14:paraId="19EECDA5" w14:textId="0D573C42" w:rsidR="00DE1EB1" w:rsidRDefault="00DE1EB1" w:rsidP="00DE1EB1">
            <w:pPr>
              <w:spacing w:line="360" w:lineRule="auto"/>
              <w:jc w:val="center"/>
            </w:pPr>
            <w:r>
              <w:t>1</w:t>
            </w:r>
            <w:r>
              <w:rPr>
                <w:rFonts w:cs="Shaker2Lancet-Bold"/>
                <w:bCs/>
                <w:lang w:val="en-US"/>
              </w:rPr>
              <w:t>·</w:t>
            </w:r>
            <w:r>
              <w:t>3% (0</w:t>
            </w:r>
            <w:r>
              <w:rPr>
                <w:rFonts w:cs="Shaker2Lancet-Bold"/>
                <w:bCs/>
                <w:lang w:val="en-US"/>
              </w:rPr>
              <w:t>·8</w:t>
            </w:r>
            <w:r>
              <w:t>3)</w:t>
            </w:r>
          </w:p>
        </w:tc>
        <w:tc>
          <w:tcPr>
            <w:tcW w:w="2126" w:type="dxa"/>
            <w:tcMar>
              <w:top w:w="0" w:type="dxa"/>
              <w:left w:w="108" w:type="dxa"/>
              <w:bottom w:w="0" w:type="dxa"/>
              <w:right w:w="108" w:type="dxa"/>
            </w:tcMar>
            <w:hideMark/>
          </w:tcPr>
          <w:p w14:paraId="7953F447" w14:textId="37E8CB80" w:rsidR="00DE1EB1" w:rsidRDefault="00DE1EB1" w:rsidP="001D433C">
            <w:pPr>
              <w:spacing w:line="360" w:lineRule="auto"/>
              <w:jc w:val="center"/>
            </w:pPr>
            <w:r>
              <w:t>0-7</w:t>
            </w:r>
            <w:r>
              <w:rPr>
                <w:rFonts w:cs="Shaker2Lancet-Bold"/>
                <w:bCs/>
                <w:lang w:val="en-US"/>
              </w:rPr>
              <w:t>·</w:t>
            </w:r>
            <w:r>
              <w:t>2%</w:t>
            </w:r>
          </w:p>
        </w:tc>
      </w:tr>
      <w:tr w:rsidR="00DE1EB1" w14:paraId="7BA4CFCB" w14:textId="77777777" w:rsidTr="00DE1EB1">
        <w:tc>
          <w:tcPr>
            <w:tcW w:w="5103" w:type="dxa"/>
            <w:tcMar>
              <w:top w:w="0" w:type="dxa"/>
              <w:left w:w="108" w:type="dxa"/>
              <w:bottom w:w="0" w:type="dxa"/>
              <w:right w:w="108" w:type="dxa"/>
            </w:tcMar>
            <w:hideMark/>
          </w:tcPr>
          <w:p w14:paraId="32EA8636" w14:textId="77777777" w:rsidR="00DE1EB1" w:rsidRDefault="00DE1EB1">
            <w:pPr>
              <w:spacing w:line="360" w:lineRule="auto"/>
            </w:pPr>
            <w:r>
              <w:t>Nurse staffing (RN : Patient ratio)</w:t>
            </w:r>
          </w:p>
        </w:tc>
        <w:tc>
          <w:tcPr>
            <w:tcW w:w="1985" w:type="dxa"/>
            <w:tcMar>
              <w:top w:w="0" w:type="dxa"/>
              <w:left w:w="108" w:type="dxa"/>
              <w:bottom w:w="0" w:type="dxa"/>
              <w:right w:w="108" w:type="dxa"/>
            </w:tcMar>
            <w:hideMark/>
          </w:tcPr>
          <w:p w14:paraId="6A2B83F5" w14:textId="5384EE4C" w:rsidR="00DE1EB1" w:rsidRDefault="00DE1EB1" w:rsidP="001D433C">
            <w:pPr>
              <w:spacing w:line="360" w:lineRule="auto"/>
              <w:jc w:val="center"/>
            </w:pPr>
            <w:r>
              <w:t>8</w:t>
            </w:r>
            <w:r>
              <w:rPr>
                <w:rFonts w:cs="Shaker2Lancet-Bold"/>
                <w:bCs/>
                <w:lang w:val="en-US"/>
              </w:rPr>
              <w:t>·</w:t>
            </w:r>
            <w:r>
              <w:t>3 (2</w:t>
            </w:r>
            <w:r>
              <w:rPr>
                <w:rFonts w:cs="Shaker2Lancet-Bold"/>
                <w:bCs/>
                <w:lang w:val="en-US"/>
              </w:rPr>
              <w:t>·</w:t>
            </w:r>
            <w:r>
              <w:t>4)</w:t>
            </w:r>
          </w:p>
        </w:tc>
        <w:tc>
          <w:tcPr>
            <w:tcW w:w="2126" w:type="dxa"/>
            <w:tcMar>
              <w:top w:w="0" w:type="dxa"/>
              <w:left w:w="108" w:type="dxa"/>
              <w:bottom w:w="0" w:type="dxa"/>
              <w:right w:w="108" w:type="dxa"/>
            </w:tcMar>
            <w:hideMark/>
          </w:tcPr>
          <w:p w14:paraId="22722CA4" w14:textId="26FC734C" w:rsidR="00DE1EB1" w:rsidRDefault="00DE1EB1" w:rsidP="001D433C">
            <w:pPr>
              <w:spacing w:line="360" w:lineRule="auto"/>
              <w:jc w:val="center"/>
            </w:pPr>
            <w:r>
              <w:t>3</w:t>
            </w:r>
            <w:r>
              <w:rPr>
                <w:rFonts w:cs="Shaker2Lancet-Bold"/>
                <w:bCs/>
                <w:lang w:val="en-US"/>
              </w:rPr>
              <w:t>·</w:t>
            </w:r>
            <w:r>
              <w:t>4-17</w:t>
            </w:r>
            <w:r>
              <w:rPr>
                <w:rFonts w:cs="Shaker2Lancet-Bold"/>
                <w:bCs/>
                <w:lang w:val="en-US"/>
              </w:rPr>
              <w:t>·</w:t>
            </w:r>
            <w:r>
              <w:t xml:space="preserve">9 </w:t>
            </w:r>
          </w:p>
        </w:tc>
      </w:tr>
      <w:tr w:rsidR="00DE1EB1" w14:paraId="78AC4F24" w14:textId="77777777" w:rsidTr="00DE1EB1">
        <w:tc>
          <w:tcPr>
            <w:tcW w:w="5103" w:type="dxa"/>
            <w:tcMar>
              <w:top w:w="0" w:type="dxa"/>
              <w:left w:w="108" w:type="dxa"/>
              <w:bottom w:w="0" w:type="dxa"/>
              <w:right w:w="108" w:type="dxa"/>
            </w:tcMar>
            <w:hideMark/>
          </w:tcPr>
          <w:p w14:paraId="7CC495A7" w14:textId="77777777" w:rsidR="00DE1EB1" w:rsidRDefault="00DE1EB1">
            <w:pPr>
              <w:spacing w:line="360" w:lineRule="auto"/>
            </w:pPr>
            <w:r>
              <w:t>Practice Environment Scale (PES-28) (1-4 scale)</w:t>
            </w:r>
          </w:p>
        </w:tc>
        <w:tc>
          <w:tcPr>
            <w:tcW w:w="1985" w:type="dxa"/>
            <w:tcMar>
              <w:top w:w="0" w:type="dxa"/>
              <w:left w:w="108" w:type="dxa"/>
              <w:bottom w:w="0" w:type="dxa"/>
              <w:right w:w="108" w:type="dxa"/>
            </w:tcMar>
            <w:hideMark/>
          </w:tcPr>
          <w:p w14:paraId="1CAE3210" w14:textId="58A40B31" w:rsidR="00DE1EB1" w:rsidRDefault="00DE1EB1" w:rsidP="001D433C">
            <w:pPr>
              <w:spacing w:line="360" w:lineRule="auto"/>
              <w:jc w:val="center"/>
            </w:pPr>
            <w:r>
              <w:t>2</w:t>
            </w:r>
            <w:r>
              <w:rPr>
                <w:rFonts w:cs="Shaker2Lancet-Bold"/>
                <w:bCs/>
                <w:lang w:val="en-US"/>
              </w:rPr>
              <w:t>·</w:t>
            </w:r>
            <w:r>
              <w:t>68</w:t>
            </w:r>
          </w:p>
        </w:tc>
        <w:tc>
          <w:tcPr>
            <w:tcW w:w="2126" w:type="dxa"/>
            <w:tcMar>
              <w:top w:w="0" w:type="dxa"/>
              <w:left w:w="108" w:type="dxa"/>
              <w:bottom w:w="0" w:type="dxa"/>
              <w:right w:w="108" w:type="dxa"/>
            </w:tcMar>
            <w:hideMark/>
          </w:tcPr>
          <w:p w14:paraId="61C3562B" w14:textId="597D1CEB" w:rsidR="00DE1EB1" w:rsidRDefault="00DE1EB1" w:rsidP="00DE1EB1">
            <w:pPr>
              <w:spacing w:line="360" w:lineRule="auto"/>
              <w:jc w:val="center"/>
            </w:pPr>
            <w:r>
              <w:t>2</w:t>
            </w:r>
            <w:r>
              <w:rPr>
                <w:rFonts w:cs="Shaker2Lancet-Bold"/>
                <w:bCs/>
                <w:lang w:val="en-US"/>
              </w:rPr>
              <w:t>·</w:t>
            </w:r>
            <w:r>
              <w:t>05-3</w:t>
            </w:r>
            <w:r>
              <w:rPr>
                <w:rFonts w:cs="Shaker2Lancet-Bold"/>
                <w:bCs/>
                <w:lang w:val="en-US"/>
              </w:rPr>
              <w:t>·3</w:t>
            </w:r>
            <w:r>
              <w:t>6</w:t>
            </w:r>
          </w:p>
        </w:tc>
      </w:tr>
      <w:tr w:rsidR="00DE1EB1" w14:paraId="03191EEE" w14:textId="77777777" w:rsidTr="00DE1EB1">
        <w:tc>
          <w:tcPr>
            <w:tcW w:w="5103" w:type="dxa"/>
            <w:tcMar>
              <w:top w:w="0" w:type="dxa"/>
              <w:left w:w="108" w:type="dxa"/>
              <w:bottom w:w="0" w:type="dxa"/>
              <w:right w:w="108" w:type="dxa"/>
            </w:tcMar>
            <w:hideMark/>
          </w:tcPr>
          <w:p w14:paraId="0565051A" w14:textId="77777777" w:rsidR="00DE1EB1" w:rsidRDefault="00DE1EB1">
            <w:pPr>
              <w:spacing w:line="360" w:lineRule="auto"/>
            </w:pPr>
            <w:r>
              <w:t>Nurse Education: Percentage with degree</w:t>
            </w:r>
          </w:p>
        </w:tc>
        <w:tc>
          <w:tcPr>
            <w:tcW w:w="1985" w:type="dxa"/>
            <w:tcMar>
              <w:top w:w="0" w:type="dxa"/>
              <w:left w:w="108" w:type="dxa"/>
              <w:bottom w:w="0" w:type="dxa"/>
              <w:right w:w="108" w:type="dxa"/>
            </w:tcMar>
            <w:hideMark/>
          </w:tcPr>
          <w:p w14:paraId="0F817504" w14:textId="77777777" w:rsidR="00DE1EB1" w:rsidRDefault="00DE1EB1">
            <w:pPr>
              <w:spacing w:line="360" w:lineRule="auto"/>
              <w:jc w:val="center"/>
            </w:pPr>
            <w:r>
              <w:t>52% (27)</w:t>
            </w:r>
          </w:p>
        </w:tc>
        <w:tc>
          <w:tcPr>
            <w:tcW w:w="2126" w:type="dxa"/>
            <w:tcMar>
              <w:top w:w="0" w:type="dxa"/>
              <w:left w:w="108" w:type="dxa"/>
              <w:bottom w:w="0" w:type="dxa"/>
              <w:right w:w="108" w:type="dxa"/>
            </w:tcMar>
            <w:hideMark/>
          </w:tcPr>
          <w:p w14:paraId="7472C143" w14:textId="77777777" w:rsidR="00DE1EB1" w:rsidRDefault="00DE1EB1">
            <w:pPr>
              <w:spacing w:line="360" w:lineRule="auto"/>
              <w:jc w:val="center"/>
            </w:pPr>
            <w:r>
              <w:t>0-100%</w:t>
            </w:r>
          </w:p>
        </w:tc>
      </w:tr>
      <w:tr w:rsidR="00DE1EB1" w14:paraId="0CBAD0DF" w14:textId="77777777" w:rsidTr="00DE1EB1">
        <w:tc>
          <w:tcPr>
            <w:tcW w:w="5103" w:type="dxa"/>
            <w:tcBorders>
              <w:top w:val="nil"/>
              <w:left w:val="nil"/>
              <w:bottom w:val="single" w:sz="8" w:space="0" w:color="auto"/>
              <w:right w:val="nil"/>
            </w:tcBorders>
            <w:tcMar>
              <w:top w:w="0" w:type="dxa"/>
              <w:left w:w="108" w:type="dxa"/>
              <w:bottom w:w="0" w:type="dxa"/>
              <w:right w:w="108" w:type="dxa"/>
            </w:tcMar>
            <w:hideMark/>
          </w:tcPr>
          <w:p w14:paraId="75C44C67" w14:textId="5006D2A2" w:rsidR="00DE1EB1" w:rsidRDefault="00F6429E">
            <w:pPr>
              <w:spacing w:line="360" w:lineRule="auto"/>
            </w:pPr>
            <w:r>
              <w:t>Missed care</w:t>
            </w:r>
            <w:r w:rsidR="00DE1EB1">
              <w:t>: Percentage</w:t>
            </w:r>
          </w:p>
        </w:tc>
        <w:tc>
          <w:tcPr>
            <w:tcW w:w="1985" w:type="dxa"/>
            <w:tcBorders>
              <w:top w:val="nil"/>
              <w:left w:val="nil"/>
              <w:bottom w:val="single" w:sz="8" w:space="0" w:color="auto"/>
              <w:right w:val="nil"/>
            </w:tcBorders>
            <w:tcMar>
              <w:top w:w="0" w:type="dxa"/>
              <w:left w:w="108" w:type="dxa"/>
              <w:bottom w:w="0" w:type="dxa"/>
              <w:right w:w="108" w:type="dxa"/>
            </w:tcMar>
            <w:hideMark/>
          </w:tcPr>
          <w:p w14:paraId="06B3F140" w14:textId="61F8BB57" w:rsidR="00DE1EB1" w:rsidRDefault="00DE1EB1" w:rsidP="001D433C">
            <w:pPr>
              <w:spacing w:line="360" w:lineRule="auto"/>
              <w:jc w:val="center"/>
            </w:pPr>
            <w:r>
              <w:t>25</w:t>
            </w:r>
            <w:r>
              <w:rPr>
                <w:rFonts w:cs="Shaker2Lancet-Bold"/>
                <w:bCs/>
                <w:lang w:val="en-US"/>
              </w:rPr>
              <w:t>·</w:t>
            </w:r>
            <w:r>
              <w:t>6 %</w:t>
            </w:r>
          </w:p>
        </w:tc>
        <w:tc>
          <w:tcPr>
            <w:tcW w:w="2126" w:type="dxa"/>
            <w:tcBorders>
              <w:top w:val="nil"/>
              <w:left w:val="nil"/>
              <w:bottom w:val="single" w:sz="8" w:space="0" w:color="auto"/>
              <w:right w:val="nil"/>
            </w:tcBorders>
            <w:tcMar>
              <w:top w:w="0" w:type="dxa"/>
              <w:left w:w="108" w:type="dxa"/>
              <w:bottom w:w="0" w:type="dxa"/>
              <w:right w:w="108" w:type="dxa"/>
            </w:tcMar>
            <w:hideMark/>
          </w:tcPr>
          <w:p w14:paraId="403AE8F6" w14:textId="0F0B3BAF" w:rsidR="00DE1EB1" w:rsidRDefault="00DE1EB1" w:rsidP="001D433C">
            <w:pPr>
              <w:spacing w:line="360" w:lineRule="auto"/>
              <w:jc w:val="center"/>
            </w:pPr>
            <w:r>
              <w:t>8</w:t>
            </w:r>
            <w:r>
              <w:rPr>
                <w:rFonts w:cs="Shaker2Lancet-Bold"/>
                <w:bCs/>
                <w:lang w:val="en-US"/>
              </w:rPr>
              <w:t>·</w:t>
            </w:r>
            <w:r>
              <w:t>3-50</w:t>
            </w:r>
            <w:r>
              <w:rPr>
                <w:rFonts w:cs="Shaker2Lancet-Bold"/>
                <w:bCs/>
                <w:lang w:val="en-US"/>
              </w:rPr>
              <w:t>·</w:t>
            </w:r>
            <w:r>
              <w:t>0%</w:t>
            </w:r>
          </w:p>
        </w:tc>
      </w:tr>
    </w:tbl>
    <w:p w14:paraId="75EBC26A" w14:textId="77777777" w:rsidR="00323F22" w:rsidRDefault="00323F22" w:rsidP="00323F22">
      <w:pPr>
        <w:rPr>
          <w:rFonts w:ascii="Calibri" w:hAnsi="Calibri"/>
          <w:color w:val="1F497D"/>
          <w:lang w:val="nl-BE"/>
        </w:rPr>
      </w:pPr>
    </w:p>
    <w:p w14:paraId="1D64CCE8" w14:textId="77777777" w:rsidR="00D32628" w:rsidRDefault="00D32628">
      <w:pPr>
        <w:spacing w:after="160" w:line="259" w:lineRule="auto"/>
        <w:jc w:val="left"/>
        <w:rPr>
          <w:b/>
          <w:sz w:val="20"/>
          <w:szCs w:val="20"/>
          <w:lang w:val="en-US"/>
        </w:rPr>
      </w:pPr>
      <w:r>
        <w:rPr>
          <w:b/>
          <w:sz w:val="20"/>
          <w:szCs w:val="20"/>
          <w:lang w:val="en-US"/>
        </w:rPr>
        <w:br w:type="page"/>
      </w:r>
    </w:p>
    <w:p w14:paraId="56A014C7" w14:textId="6D77DCDE" w:rsidR="006A1129" w:rsidRPr="00FC0D12" w:rsidRDefault="00323F22" w:rsidP="00AC3C54">
      <w:pPr>
        <w:autoSpaceDE w:val="0"/>
        <w:autoSpaceDN w:val="0"/>
        <w:adjustRightInd w:val="0"/>
        <w:spacing w:after="0"/>
        <w:rPr>
          <w:rFonts w:cs="Shaker2Lancet-Bold"/>
          <w:b/>
          <w:bCs/>
          <w:lang w:val="en-US"/>
        </w:rPr>
      </w:pPr>
      <w:r w:rsidRPr="00234CB9">
        <w:rPr>
          <w:b/>
          <w:lang w:val="en-US"/>
        </w:rPr>
        <w:lastRenderedPageBreak/>
        <w:t xml:space="preserve">Table 2. </w:t>
      </w:r>
      <w:r w:rsidR="006A1129" w:rsidRPr="00234CB9">
        <w:rPr>
          <w:b/>
          <w:lang w:val="en-US"/>
        </w:rPr>
        <w:t xml:space="preserve">Adjusted models estimating the </w:t>
      </w:r>
      <w:r w:rsidR="008160CF">
        <w:rPr>
          <w:b/>
          <w:lang w:val="en-US"/>
        </w:rPr>
        <w:t>association between</w:t>
      </w:r>
      <w:r w:rsidR="006A1129" w:rsidRPr="00234CB9">
        <w:rPr>
          <w:rFonts w:cs="Shaker2Lancet-Bold"/>
          <w:b/>
          <w:bCs/>
          <w:lang w:val="en-US"/>
        </w:rPr>
        <w:t xml:space="preserve"> </w:t>
      </w:r>
      <w:r w:rsidR="008160CF">
        <w:rPr>
          <w:rFonts w:cs="Shaker2Lancet-Bold"/>
          <w:b/>
          <w:bCs/>
          <w:lang w:val="en-US"/>
        </w:rPr>
        <w:t>staffing and education and</w:t>
      </w:r>
      <w:r w:rsidR="005F3653" w:rsidRPr="00234CB9">
        <w:rPr>
          <w:rFonts w:cs="Shaker2Lancet-Bold"/>
          <w:b/>
          <w:bCs/>
          <w:lang w:val="en-US"/>
        </w:rPr>
        <w:t xml:space="preserve"> 30-day inpatient mortality </w:t>
      </w:r>
      <w:r w:rsidR="006A1129" w:rsidRPr="00234CB9">
        <w:rPr>
          <w:rFonts w:cs="Shaker2Lancet-Bold"/>
          <w:b/>
          <w:bCs/>
          <w:lang w:val="en-US"/>
        </w:rPr>
        <w:t xml:space="preserve">(Model 1), </w:t>
      </w:r>
      <w:r w:rsidR="005F3653">
        <w:rPr>
          <w:rFonts w:cs="Shaker2Lancet-Bold"/>
          <w:b/>
          <w:bCs/>
          <w:lang w:val="en-US"/>
        </w:rPr>
        <w:t xml:space="preserve">the </w:t>
      </w:r>
      <w:r w:rsidR="008160CF">
        <w:rPr>
          <w:rFonts w:cs="Shaker2Lancet-Bold"/>
          <w:b/>
          <w:bCs/>
          <w:lang w:val="en-US"/>
        </w:rPr>
        <w:t>association between</w:t>
      </w:r>
      <w:r w:rsidR="005F3653">
        <w:rPr>
          <w:rFonts w:cs="Shaker2Lancet-Bold"/>
          <w:b/>
          <w:bCs/>
          <w:lang w:val="en-US"/>
        </w:rPr>
        <w:t xml:space="preserve"> </w:t>
      </w:r>
      <w:r w:rsidR="008160CF">
        <w:rPr>
          <w:rFonts w:cs="Shaker2Lancet-Bold"/>
          <w:b/>
          <w:bCs/>
          <w:lang w:val="en-US"/>
        </w:rPr>
        <w:t>missed care</w:t>
      </w:r>
      <w:r w:rsidR="005F3653" w:rsidRPr="00234CB9">
        <w:rPr>
          <w:rFonts w:cs="Shaker2Lancet-Bold"/>
          <w:b/>
          <w:bCs/>
          <w:lang w:val="en-US"/>
        </w:rPr>
        <w:t xml:space="preserve"> </w:t>
      </w:r>
      <w:r w:rsidR="008160CF">
        <w:rPr>
          <w:rFonts w:cs="Shaker2Lancet-Bold"/>
          <w:b/>
          <w:bCs/>
          <w:lang w:val="en-US"/>
        </w:rPr>
        <w:t>and</w:t>
      </w:r>
      <w:r w:rsidR="005F3653" w:rsidRPr="00234CB9">
        <w:rPr>
          <w:rFonts w:cs="Shaker2Lancet-Bold"/>
          <w:b/>
          <w:bCs/>
          <w:lang w:val="en-US"/>
        </w:rPr>
        <w:t xml:space="preserve"> 30-day inpatient mortality</w:t>
      </w:r>
      <w:r w:rsidR="00F6429E">
        <w:rPr>
          <w:rFonts w:cs="Shaker2Lancet-Bold"/>
          <w:b/>
          <w:bCs/>
          <w:lang w:val="en-US"/>
        </w:rPr>
        <w:t xml:space="preserve"> </w:t>
      </w:r>
      <w:r w:rsidR="006A1129" w:rsidRPr="00234CB9">
        <w:rPr>
          <w:rFonts w:cs="Shaker2Lancet-Bold"/>
          <w:b/>
          <w:bCs/>
          <w:lang w:val="en-US"/>
        </w:rPr>
        <w:t xml:space="preserve">(Model 2) and </w:t>
      </w:r>
      <w:r w:rsidR="008160CF">
        <w:rPr>
          <w:rFonts w:cs="Shaker2Lancet-Bold"/>
          <w:b/>
          <w:bCs/>
          <w:lang w:val="en-US"/>
        </w:rPr>
        <w:t>association between</w:t>
      </w:r>
      <w:r w:rsidR="005F3653">
        <w:rPr>
          <w:rFonts w:cs="Shaker2Lancet-Bold"/>
          <w:b/>
          <w:bCs/>
          <w:lang w:val="en-US"/>
        </w:rPr>
        <w:t xml:space="preserve"> </w:t>
      </w:r>
      <w:r w:rsidR="00F6429E">
        <w:rPr>
          <w:rFonts w:cs="Shaker2Lancet-Bold"/>
          <w:b/>
          <w:bCs/>
          <w:lang w:val="en-US"/>
        </w:rPr>
        <w:t>missed care</w:t>
      </w:r>
      <w:r w:rsidR="008160CF">
        <w:rPr>
          <w:rFonts w:cs="Shaker2Lancet-Bold"/>
          <w:b/>
          <w:bCs/>
          <w:lang w:val="en-US"/>
        </w:rPr>
        <w:t>, staffing, education and</w:t>
      </w:r>
      <w:r w:rsidR="006A1129" w:rsidRPr="00234CB9">
        <w:rPr>
          <w:rFonts w:cs="Shaker2Lancet-Bold"/>
          <w:b/>
          <w:bCs/>
          <w:lang w:val="en-US"/>
        </w:rPr>
        <w:t xml:space="preserve"> 30-day </w:t>
      </w:r>
      <w:r w:rsidR="00B00A67" w:rsidRPr="00234CB9">
        <w:rPr>
          <w:rFonts w:cs="Shaker2Lancet-Bold"/>
          <w:b/>
          <w:bCs/>
          <w:lang w:val="en-US"/>
        </w:rPr>
        <w:t xml:space="preserve">inpatient </w:t>
      </w:r>
      <w:r w:rsidR="006A1129" w:rsidRPr="00234CB9">
        <w:rPr>
          <w:rFonts w:cs="Shaker2Lancet-Bold"/>
          <w:b/>
          <w:bCs/>
          <w:lang w:val="en-US"/>
        </w:rPr>
        <w:t>mortality (Model 3)</w:t>
      </w:r>
    </w:p>
    <w:tbl>
      <w:tblPr>
        <w:tblStyle w:val="TableGrid"/>
        <w:tblW w:w="4933"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125"/>
        <w:gridCol w:w="1417"/>
        <w:gridCol w:w="1215"/>
        <w:gridCol w:w="1763"/>
      </w:tblGrid>
      <w:tr w:rsidR="00A60861" w:rsidRPr="006C724D" w14:paraId="24E341DB" w14:textId="77777777" w:rsidTr="00807D0D">
        <w:tc>
          <w:tcPr>
            <w:tcW w:w="1291" w:type="pct"/>
            <w:tcBorders>
              <w:top w:val="single" w:sz="12" w:space="0" w:color="auto"/>
              <w:bottom w:val="nil"/>
              <w:right w:val="nil"/>
            </w:tcBorders>
          </w:tcPr>
          <w:p w14:paraId="5649F2AE" w14:textId="77777777" w:rsidR="00A60861" w:rsidRPr="00234CB9" w:rsidRDefault="00A60861" w:rsidP="00234CB9">
            <w:pPr>
              <w:widowControl w:val="0"/>
              <w:spacing w:after="0" w:line="360" w:lineRule="auto"/>
              <w:rPr>
                <w:rFonts w:eastAsia="Arial Unicode MS" w:cstheme="minorHAnsi"/>
                <w:i/>
                <w:kern w:val="2"/>
                <w:lang w:val="en-US" w:eastAsia="zh-CN"/>
              </w:rPr>
            </w:pPr>
          </w:p>
        </w:tc>
        <w:tc>
          <w:tcPr>
            <w:tcW w:w="3709" w:type="pct"/>
            <w:gridSpan w:val="4"/>
            <w:tcBorders>
              <w:top w:val="single" w:sz="12" w:space="0" w:color="auto"/>
              <w:left w:val="nil"/>
              <w:bottom w:val="nil"/>
            </w:tcBorders>
            <w:vAlign w:val="center"/>
          </w:tcPr>
          <w:p w14:paraId="51119147" w14:textId="77777777" w:rsidR="00A60861" w:rsidRPr="00234CB9" w:rsidRDefault="00A60861" w:rsidP="00234CB9">
            <w:pPr>
              <w:widowControl w:val="0"/>
              <w:spacing w:after="0" w:line="360" w:lineRule="auto"/>
              <w:jc w:val="center"/>
              <w:rPr>
                <w:rFonts w:eastAsia="Arial Unicode MS" w:cstheme="minorHAnsi"/>
                <w:b/>
                <w:kern w:val="2"/>
                <w:lang w:val="en-US" w:eastAsia="zh-CN"/>
              </w:rPr>
            </w:pPr>
            <w:r w:rsidRPr="00234CB9">
              <w:rPr>
                <w:rFonts w:eastAsia="Arial Unicode MS" w:cstheme="minorHAnsi"/>
                <w:b/>
                <w:kern w:val="2"/>
                <w:lang w:val="en-US" w:eastAsia="zh-CN"/>
              </w:rPr>
              <w:t>30-day inpatient mortality</w:t>
            </w:r>
          </w:p>
          <w:p w14:paraId="6DEFD5A0" w14:textId="77777777" w:rsidR="00807D0D" w:rsidRPr="00234CB9" w:rsidRDefault="00807D0D" w:rsidP="00234CB9">
            <w:pPr>
              <w:widowControl w:val="0"/>
              <w:spacing w:after="0" w:line="360" w:lineRule="auto"/>
              <w:jc w:val="center"/>
              <w:rPr>
                <w:rFonts w:eastAsia="Arial Unicode MS" w:cstheme="minorHAnsi"/>
                <w:b/>
                <w:i/>
                <w:kern w:val="2"/>
                <w:lang w:val="en-US" w:eastAsia="zh-CN"/>
              </w:rPr>
            </w:pPr>
          </w:p>
        </w:tc>
      </w:tr>
      <w:tr w:rsidR="00A60861" w:rsidRPr="006C724D" w14:paraId="21FF8B9A" w14:textId="77777777" w:rsidTr="00807D0D">
        <w:tc>
          <w:tcPr>
            <w:tcW w:w="1291" w:type="pct"/>
            <w:tcBorders>
              <w:top w:val="nil"/>
              <w:bottom w:val="single" w:sz="12" w:space="0" w:color="auto"/>
              <w:right w:val="nil"/>
            </w:tcBorders>
          </w:tcPr>
          <w:p w14:paraId="3D62233C" w14:textId="77777777" w:rsidR="00A60861" w:rsidRPr="00234CB9" w:rsidRDefault="00A60861" w:rsidP="00234CB9">
            <w:pPr>
              <w:widowControl w:val="0"/>
              <w:spacing w:after="0" w:line="360" w:lineRule="auto"/>
              <w:rPr>
                <w:rFonts w:eastAsia="Arial Unicode MS" w:cstheme="minorHAnsi"/>
                <w:i/>
                <w:kern w:val="2"/>
                <w:lang w:val="en-US" w:eastAsia="zh-CN"/>
              </w:rPr>
            </w:pPr>
          </w:p>
        </w:tc>
        <w:tc>
          <w:tcPr>
            <w:tcW w:w="1209" w:type="pct"/>
            <w:tcBorders>
              <w:top w:val="nil"/>
              <w:left w:val="nil"/>
              <w:bottom w:val="single" w:sz="12" w:space="0" w:color="auto"/>
              <w:right w:val="nil"/>
            </w:tcBorders>
            <w:vAlign w:val="center"/>
          </w:tcPr>
          <w:p w14:paraId="78EE82DE" w14:textId="77777777" w:rsidR="00A60861" w:rsidRPr="00234CB9" w:rsidRDefault="00F90C63" w:rsidP="00234CB9">
            <w:pPr>
              <w:widowControl w:val="0"/>
              <w:spacing w:after="0" w:line="360" w:lineRule="auto"/>
              <w:jc w:val="center"/>
              <w:rPr>
                <w:rFonts w:eastAsia="Arial Unicode MS" w:cstheme="minorHAnsi"/>
                <w:b/>
                <w:kern w:val="2"/>
                <w:lang w:val="en-US" w:eastAsia="zh-CN"/>
              </w:rPr>
            </w:pPr>
            <w:r w:rsidRPr="00234CB9">
              <w:rPr>
                <w:rFonts w:eastAsia="Arial Unicode MS" w:cstheme="minorHAnsi"/>
                <w:b/>
                <w:kern w:val="2"/>
                <w:lang w:val="en-US" w:eastAsia="zh-CN"/>
              </w:rPr>
              <w:t>Odds ratio</w:t>
            </w:r>
          </w:p>
        </w:tc>
        <w:tc>
          <w:tcPr>
            <w:tcW w:w="806" w:type="pct"/>
            <w:tcBorders>
              <w:top w:val="nil"/>
              <w:left w:val="nil"/>
              <w:bottom w:val="single" w:sz="12" w:space="0" w:color="auto"/>
              <w:right w:val="nil"/>
            </w:tcBorders>
            <w:vAlign w:val="center"/>
          </w:tcPr>
          <w:p w14:paraId="711F8930" w14:textId="62AA61E1" w:rsidR="00A60861" w:rsidRPr="00234CB9" w:rsidRDefault="00A60861" w:rsidP="00234CB9">
            <w:pPr>
              <w:widowControl w:val="0"/>
              <w:spacing w:after="0" w:line="360" w:lineRule="auto"/>
              <w:jc w:val="center"/>
              <w:rPr>
                <w:rFonts w:eastAsia="Arial Unicode MS" w:cstheme="minorHAnsi"/>
                <w:b/>
                <w:kern w:val="2"/>
                <w:lang w:val="en-US" w:eastAsia="zh-CN"/>
              </w:rPr>
            </w:pPr>
            <w:r w:rsidRPr="00234CB9">
              <w:rPr>
                <w:rFonts w:eastAsia="Arial Unicode MS" w:cstheme="minorHAnsi"/>
                <w:b/>
                <w:kern w:val="2"/>
                <w:lang w:val="en-US" w:eastAsia="zh-CN"/>
              </w:rPr>
              <w:t xml:space="preserve">Lower </w:t>
            </w:r>
            <w:r w:rsidRPr="00234CB9">
              <w:rPr>
                <w:rFonts w:eastAsia="Arial Unicode MS" w:cstheme="minorHAnsi"/>
                <w:b/>
                <w:kern w:val="2"/>
                <w:lang w:val="en-US" w:eastAsia="zh-CN"/>
              </w:rPr>
              <w:br/>
              <w:t>2</w:t>
            </w:r>
            <w:r w:rsidR="001D433C" w:rsidRPr="00234CB9">
              <w:rPr>
                <w:rFonts w:cs="Shaker2Lancet-Bold"/>
                <w:bCs/>
                <w:lang w:val="en-US"/>
              </w:rPr>
              <w:t>·</w:t>
            </w:r>
            <w:r w:rsidRPr="00234CB9">
              <w:rPr>
                <w:rFonts w:eastAsia="Arial Unicode MS" w:cstheme="minorHAnsi"/>
                <w:b/>
                <w:kern w:val="2"/>
                <w:lang w:val="en-US" w:eastAsia="zh-CN"/>
              </w:rPr>
              <w:t>5% CI</w:t>
            </w:r>
          </w:p>
        </w:tc>
        <w:tc>
          <w:tcPr>
            <w:tcW w:w="691" w:type="pct"/>
            <w:tcBorders>
              <w:top w:val="nil"/>
              <w:left w:val="nil"/>
              <w:bottom w:val="single" w:sz="12" w:space="0" w:color="auto"/>
              <w:right w:val="nil"/>
            </w:tcBorders>
            <w:vAlign w:val="center"/>
          </w:tcPr>
          <w:p w14:paraId="61DEF118" w14:textId="0971C1D7" w:rsidR="00A60861" w:rsidRPr="00234CB9" w:rsidRDefault="00A60861" w:rsidP="00234CB9">
            <w:pPr>
              <w:widowControl w:val="0"/>
              <w:spacing w:after="0" w:line="360" w:lineRule="auto"/>
              <w:jc w:val="center"/>
              <w:rPr>
                <w:rFonts w:eastAsia="Arial Unicode MS" w:cstheme="minorHAnsi"/>
                <w:b/>
                <w:kern w:val="2"/>
                <w:lang w:val="en-US" w:eastAsia="zh-CN"/>
              </w:rPr>
            </w:pPr>
            <w:r w:rsidRPr="00234CB9">
              <w:rPr>
                <w:rFonts w:eastAsia="Arial Unicode MS" w:cstheme="minorHAnsi"/>
                <w:b/>
                <w:kern w:val="2"/>
                <w:lang w:val="en-US" w:eastAsia="zh-CN"/>
              </w:rPr>
              <w:t xml:space="preserve">Upper </w:t>
            </w:r>
            <w:r w:rsidRPr="00234CB9">
              <w:rPr>
                <w:rFonts w:eastAsia="Arial Unicode MS" w:cstheme="minorHAnsi"/>
                <w:b/>
                <w:kern w:val="2"/>
                <w:lang w:val="en-US" w:eastAsia="zh-CN"/>
              </w:rPr>
              <w:br/>
              <w:t>2</w:t>
            </w:r>
            <w:r w:rsidR="001D433C" w:rsidRPr="00234CB9">
              <w:rPr>
                <w:rFonts w:cs="Shaker2Lancet-Bold"/>
                <w:bCs/>
                <w:lang w:val="en-US"/>
              </w:rPr>
              <w:t>·</w:t>
            </w:r>
            <w:r w:rsidRPr="00234CB9">
              <w:rPr>
                <w:rFonts w:eastAsia="Arial Unicode MS" w:cstheme="minorHAnsi"/>
                <w:b/>
                <w:kern w:val="2"/>
                <w:lang w:val="en-US" w:eastAsia="zh-CN"/>
              </w:rPr>
              <w:t>5% CI</w:t>
            </w:r>
          </w:p>
        </w:tc>
        <w:tc>
          <w:tcPr>
            <w:tcW w:w="1003" w:type="pct"/>
            <w:tcBorders>
              <w:top w:val="nil"/>
              <w:left w:val="nil"/>
              <w:bottom w:val="single" w:sz="12" w:space="0" w:color="auto"/>
            </w:tcBorders>
          </w:tcPr>
          <w:p w14:paraId="40D40CE5" w14:textId="77777777" w:rsidR="00A60861" w:rsidRPr="00234CB9" w:rsidRDefault="00A60861" w:rsidP="00234CB9">
            <w:pPr>
              <w:widowControl w:val="0"/>
              <w:spacing w:after="0" w:line="360" w:lineRule="auto"/>
              <w:jc w:val="center"/>
              <w:rPr>
                <w:rFonts w:eastAsia="Arial Unicode MS" w:cstheme="minorHAnsi"/>
                <w:b/>
                <w:kern w:val="2"/>
                <w:lang w:val="en-US" w:eastAsia="zh-CN"/>
              </w:rPr>
            </w:pPr>
            <w:r w:rsidRPr="00234CB9">
              <w:rPr>
                <w:rFonts w:eastAsia="Arial Unicode MS" w:cstheme="minorHAnsi"/>
                <w:b/>
                <w:i/>
                <w:kern w:val="2"/>
                <w:lang w:val="en-US" w:eastAsia="zh-CN"/>
              </w:rPr>
              <w:t>p</w:t>
            </w:r>
            <w:r w:rsidRPr="00234CB9">
              <w:rPr>
                <w:rFonts w:eastAsia="Arial Unicode MS" w:cstheme="minorHAnsi"/>
                <w:b/>
                <w:kern w:val="2"/>
                <w:lang w:val="en-US" w:eastAsia="zh-CN"/>
              </w:rPr>
              <w:t>-value</w:t>
            </w:r>
          </w:p>
        </w:tc>
      </w:tr>
      <w:tr w:rsidR="00A60861" w:rsidRPr="006C724D" w14:paraId="76978172" w14:textId="77777777" w:rsidTr="00807D0D">
        <w:tc>
          <w:tcPr>
            <w:tcW w:w="1291" w:type="pct"/>
            <w:tcBorders>
              <w:top w:val="nil"/>
            </w:tcBorders>
          </w:tcPr>
          <w:p w14:paraId="639B67B0" w14:textId="77777777" w:rsidR="00A60861" w:rsidRPr="00234CB9" w:rsidRDefault="00A60861" w:rsidP="00234CB9">
            <w:pPr>
              <w:widowControl w:val="0"/>
              <w:spacing w:line="360" w:lineRule="auto"/>
              <w:ind w:left="176" w:hanging="176"/>
              <w:rPr>
                <w:rFonts w:eastAsia="Arial Unicode MS" w:cstheme="minorHAnsi"/>
                <w:b/>
                <w:i/>
                <w:kern w:val="2"/>
                <w:lang w:val="en-US" w:eastAsia="zh-CN"/>
              </w:rPr>
            </w:pPr>
            <w:r w:rsidRPr="00234CB9">
              <w:rPr>
                <w:rFonts w:eastAsia="Arial Unicode MS" w:cstheme="minorHAnsi"/>
                <w:b/>
                <w:i/>
                <w:kern w:val="2"/>
                <w:lang w:val="en-US" w:eastAsia="zh-CN"/>
              </w:rPr>
              <w:t>Model 1</w:t>
            </w:r>
          </w:p>
        </w:tc>
        <w:tc>
          <w:tcPr>
            <w:tcW w:w="1209" w:type="pct"/>
            <w:tcBorders>
              <w:top w:val="nil"/>
            </w:tcBorders>
            <w:vAlign w:val="center"/>
          </w:tcPr>
          <w:p w14:paraId="5BE5B57C" w14:textId="77777777" w:rsidR="00A60861" w:rsidRPr="00234CB9" w:rsidRDefault="00A60861" w:rsidP="00234CB9">
            <w:pPr>
              <w:widowControl w:val="0"/>
              <w:spacing w:line="360" w:lineRule="auto"/>
              <w:jc w:val="center"/>
              <w:rPr>
                <w:rFonts w:eastAsia="Arial Unicode MS" w:cstheme="minorHAnsi"/>
                <w:kern w:val="2"/>
                <w:lang w:val="en-US" w:eastAsia="zh-CN"/>
              </w:rPr>
            </w:pPr>
          </w:p>
        </w:tc>
        <w:tc>
          <w:tcPr>
            <w:tcW w:w="806" w:type="pct"/>
            <w:tcBorders>
              <w:top w:val="nil"/>
            </w:tcBorders>
            <w:vAlign w:val="center"/>
          </w:tcPr>
          <w:p w14:paraId="16703B21" w14:textId="77777777" w:rsidR="00A60861" w:rsidRPr="00234CB9" w:rsidRDefault="00A60861" w:rsidP="00234CB9">
            <w:pPr>
              <w:widowControl w:val="0"/>
              <w:spacing w:line="360" w:lineRule="auto"/>
              <w:jc w:val="center"/>
              <w:rPr>
                <w:rFonts w:eastAsia="Arial Unicode MS" w:cstheme="minorHAnsi"/>
                <w:kern w:val="2"/>
                <w:lang w:val="en-US" w:eastAsia="zh-CN"/>
              </w:rPr>
            </w:pPr>
          </w:p>
        </w:tc>
        <w:tc>
          <w:tcPr>
            <w:tcW w:w="691" w:type="pct"/>
            <w:tcBorders>
              <w:top w:val="nil"/>
            </w:tcBorders>
            <w:vAlign w:val="center"/>
          </w:tcPr>
          <w:p w14:paraId="6A9915BC" w14:textId="77777777" w:rsidR="00A60861" w:rsidRPr="00234CB9" w:rsidRDefault="00A60861" w:rsidP="00234CB9">
            <w:pPr>
              <w:widowControl w:val="0"/>
              <w:spacing w:line="360" w:lineRule="auto"/>
              <w:jc w:val="center"/>
              <w:rPr>
                <w:rFonts w:eastAsia="Arial Unicode MS" w:cstheme="minorHAnsi"/>
                <w:kern w:val="2"/>
                <w:lang w:val="en-US" w:eastAsia="zh-CN"/>
              </w:rPr>
            </w:pPr>
          </w:p>
        </w:tc>
        <w:tc>
          <w:tcPr>
            <w:tcW w:w="1003" w:type="pct"/>
            <w:tcBorders>
              <w:top w:val="nil"/>
            </w:tcBorders>
          </w:tcPr>
          <w:p w14:paraId="0DE3C8B5" w14:textId="77777777" w:rsidR="00A60861" w:rsidRPr="00234CB9" w:rsidRDefault="00A60861" w:rsidP="00234CB9">
            <w:pPr>
              <w:widowControl w:val="0"/>
              <w:spacing w:line="360" w:lineRule="auto"/>
              <w:jc w:val="center"/>
              <w:rPr>
                <w:rFonts w:eastAsia="Arial Unicode MS" w:cstheme="minorHAnsi"/>
                <w:kern w:val="2"/>
                <w:lang w:val="en-US" w:eastAsia="zh-CN"/>
              </w:rPr>
            </w:pPr>
          </w:p>
        </w:tc>
      </w:tr>
      <w:tr w:rsidR="00573E4D" w:rsidRPr="006C724D" w14:paraId="4CC02532" w14:textId="77777777" w:rsidTr="00807D0D">
        <w:tc>
          <w:tcPr>
            <w:tcW w:w="1291" w:type="pct"/>
            <w:tcBorders>
              <w:top w:val="nil"/>
            </w:tcBorders>
          </w:tcPr>
          <w:p w14:paraId="2D4DED5F" w14:textId="77777777" w:rsidR="00573E4D" w:rsidRPr="00234CB9" w:rsidRDefault="00573E4D" w:rsidP="00234CB9">
            <w:pPr>
              <w:widowControl w:val="0"/>
              <w:spacing w:line="360" w:lineRule="auto"/>
              <w:ind w:left="176" w:hanging="176"/>
              <w:rPr>
                <w:rFonts w:eastAsia="Arial Unicode MS" w:cstheme="minorHAnsi"/>
                <w:i/>
                <w:kern w:val="2"/>
                <w:lang w:val="en-US" w:eastAsia="zh-CN"/>
              </w:rPr>
            </w:pPr>
            <w:r w:rsidRPr="00234CB9">
              <w:rPr>
                <w:rFonts w:eastAsia="Arial Unicode MS" w:cstheme="minorHAnsi"/>
                <w:kern w:val="2"/>
                <w:lang w:val="en-US" w:eastAsia="zh-CN"/>
              </w:rPr>
              <w:t>Nurse staffing</w:t>
            </w:r>
          </w:p>
        </w:tc>
        <w:tc>
          <w:tcPr>
            <w:tcW w:w="1209" w:type="pct"/>
            <w:tcBorders>
              <w:top w:val="nil"/>
            </w:tcBorders>
            <w:vAlign w:val="center"/>
          </w:tcPr>
          <w:p w14:paraId="21983233" w14:textId="0EA681BD" w:rsidR="00573E4D" w:rsidRPr="00234CB9" w:rsidRDefault="00573E4D" w:rsidP="00234CB9">
            <w:pPr>
              <w:widowControl w:val="0"/>
              <w:spacing w:line="360" w:lineRule="auto"/>
              <w:jc w:val="center"/>
              <w:rPr>
                <w:rFonts w:eastAsia="Arial Unicode MS" w:cstheme="minorHAnsi"/>
                <w:kern w:val="2"/>
                <w:lang w:val="en-US" w:eastAsia="zh-CN"/>
              </w:rPr>
            </w:pPr>
            <w:r w:rsidRPr="00234CB9">
              <w:rPr>
                <w:color w:val="000000"/>
              </w:rPr>
              <w:t>1</w:t>
            </w:r>
            <w:r w:rsidR="001D433C" w:rsidRPr="00234CB9">
              <w:rPr>
                <w:rFonts w:cs="Shaker2Lancet-Bold"/>
                <w:bCs/>
                <w:lang w:val="en-US"/>
              </w:rPr>
              <w:t>·</w:t>
            </w:r>
            <w:r w:rsidRPr="00234CB9">
              <w:rPr>
                <w:color w:val="000000"/>
              </w:rPr>
              <w:t>068</w:t>
            </w:r>
          </w:p>
        </w:tc>
        <w:tc>
          <w:tcPr>
            <w:tcW w:w="806" w:type="pct"/>
            <w:tcBorders>
              <w:top w:val="nil"/>
            </w:tcBorders>
            <w:vAlign w:val="center"/>
          </w:tcPr>
          <w:p w14:paraId="66CA9C73" w14:textId="1308CF22" w:rsidR="00573E4D" w:rsidRPr="00234CB9" w:rsidRDefault="00573E4D" w:rsidP="00234CB9">
            <w:pPr>
              <w:widowControl w:val="0"/>
              <w:spacing w:line="360" w:lineRule="auto"/>
              <w:jc w:val="center"/>
              <w:rPr>
                <w:rFonts w:eastAsia="Arial Unicode MS" w:cstheme="minorHAnsi"/>
                <w:kern w:val="2"/>
                <w:lang w:val="en-US" w:eastAsia="zh-CN"/>
              </w:rPr>
            </w:pPr>
            <w:r w:rsidRPr="00234CB9">
              <w:rPr>
                <w:color w:val="000000"/>
              </w:rPr>
              <w:t>1</w:t>
            </w:r>
            <w:r w:rsidR="001D433C" w:rsidRPr="00234CB9">
              <w:rPr>
                <w:rFonts w:cs="Shaker2Lancet-Bold"/>
                <w:bCs/>
                <w:lang w:val="en-US"/>
              </w:rPr>
              <w:t>·</w:t>
            </w:r>
            <w:r w:rsidRPr="00234CB9">
              <w:rPr>
                <w:color w:val="000000"/>
              </w:rPr>
              <w:t>031</w:t>
            </w:r>
          </w:p>
        </w:tc>
        <w:tc>
          <w:tcPr>
            <w:tcW w:w="691" w:type="pct"/>
            <w:tcBorders>
              <w:top w:val="nil"/>
            </w:tcBorders>
            <w:vAlign w:val="center"/>
          </w:tcPr>
          <w:p w14:paraId="05E0E463" w14:textId="0ADEE566" w:rsidR="00573E4D" w:rsidRPr="00234CB9" w:rsidRDefault="00573E4D" w:rsidP="00234CB9">
            <w:pPr>
              <w:widowControl w:val="0"/>
              <w:spacing w:line="360" w:lineRule="auto"/>
              <w:jc w:val="center"/>
              <w:rPr>
                <w:rFonts w:eastAsia="Arial Unicode MS" w:cstheme="minorHAnsi"/>
                <w:kern w:val="2"/>
                <w:lang w:val="en-US" w:eastAsia="zh-CN"/>
              </w:rPr>
            </w:pPr>
            <w:r w:rsidRPr="00234CB9">
              <w:rPr>
                <w:color w:val="000000"/>
              </w:rPr>
              <w:t>1</w:t>
            </w:r>
            <w:r w:rsidR="001D433C" w:rsidRPr="00234CB9">
              <w:rPr>
                <w:rFonts w:cs="Shaker2Lancet-Bold"/>
                <w:bCs/>
                <w:lang w:val="en-US"/>
              </w:rPr>
              <w:t>·</w:t>
            </w:r>
            <w:r w:rsidRPr="00234CB9">
              <w:rPr>
                <w:color w:val="000000"/>
              </w:rPr>
              <w:t>106</w:t>
            </w:r>
          </w:p>
        </w:tc>
        <w:tc>
          <w:tcPr>
            <w:tcW w:w="1003" w:type="pct"/>
            <w:tcBorders>
              <w:top w:val="nil"/>
            </w:tcBorders>
            <w:vAlign w:val="center"/>
          </w:tcPr>
          <w:p w14:paraId="1FA66011" w14:textId="0ED20B90" w:rsidR="00573E4D" w:rsidRPr="00234CB9" w:rsidRDefault="00573E4D" w:rsidP="00234CB9">
            <w:pPr>
              <w:widowControl w:val="0"/>
              <w:spacing w:line="360" w:lineRule="auto"/>
              <w:jc w:val="center"/>
              <w:rPr>
                <w:rFonts w:eastAsia="Arial Unicode MS" w:cstheme="minorHAnsi"/>
                <w:kern w:val="2"/>
                <w:lang w:val="en-US" w:eastAsia="zh-CN"/>
              </w:rPr>
            </w:pPr>
            <w:r w:rsidRPr="00234CB9">
              <w:rPr>
                <w:rFonts w:eastAsia="Arial Unicode MS" w:cstheme="minorHAnsi"/>
                <w:kern w:val="2"/>
                <w:lang w:val="en-US" w:eastAsia="zh-CN"/>
              </w:rPr>
              <w:t>0</w:t>
            </w:r>
            <w:r w:rsidR="001D433C" w:rsidRPr="00234CB9">
              <w:rPr>
                <w:rFonts w:cs="Shaker2Lancet-Bold"/>
                <w:bCs/>
                <w:lang w:val="en-US"/>
              </w:rPr>
              <w:t>·</w:t>
            </w:r>
            <w:r w:rsidRPr="00234CB9">
              <w:rPr>
                <w:rFonts w:eastAsia="Arial Unicode MS" w:cstheme="minorHAnsi"/>
                <w:kern w:val="2"/>
                <w:lang w:val="en-US" w:eastAsia="zh-CN"/>
              </w:rPr>
              <w:t>0002</w:t>
            </w:r>
          </w:p>
        </w:tc>
      </w:tr>
      <w:tr w:rsidR="00573E4D" w:rsidRPr="006C724D" w14:paraId="1C81577F" w14:textId="77777777" w:rsidTr="00807D0D">
        <w:tc>
          <w:tcPr>
            <w:tcW w:w="1291" w:type="pct"/>
            <w:tcBorders>
              <w:top w:val="nil"/>
            </w:tcBorders>
          </w:tcPr>
          <w:p w14:paraId="025FD1C6" w14:textId="77777777" w:rsidR="00573E4D" w:rsidRPr="00234CB9" w:rsidRDefault="00573E4D" w:rsidP="00234CB9">
            <w:pPr>
              <w:widowControl w:val="0"/>
              <w:spacing w:line="360" w:lineRule="auto"/>
              <w:ind w:left="176" w:hanging="176"/>
              <w:rPr>
                <w:rFonts w:eastAsia="Arial Unicode MS" w:cstheme="minorHAnsi"/>
                <w:i/>
                <w:kern w:val="2"/>
                <w:lang w:val="en-US" w:eastAsia="zh-CN"/>
              </w:rPr>
            </w:pPr>
            <w:r w:rsidRPr="00234CB9">
              <w:rPr>
                <w:rFonts w:eastAsia="Arial Unicode MS" w:cstheme="minorHAnsi"/>
                <w:kern w:val="2"/>
                <w:lang w:val="en-US" w:eastAsia="zh-CN"/>
              </w:rPr>
              <w:t>Nurse education</w:t>
            </w:r>
          </w:p>
        </w:tc>
        <w:tc>
          <w:tcPr>
            <w:tcW w:w="1209" w:type="pct"/>
            <w:tcBorders>
              <w:top w:val="nil"/>
            </w:tcBorders>
            <w:vAlign w:val="center"/>
          </w:tcPr>
          <w:p w14:paraId="30FF4DE8" w14:textId="65DCF488" w:rsidR="00573E4D" w:rsidRPr="00234CB9" w:rsidRDefault="00573E4D" w:rsidP="00234CB9">
            <w:pPr>
              <w:widowControl w:val="0"/>
              <w:spacing w:line="360" w:lineRule="auto"/>
              <w:jc w:val="center"/>
              <w:rPr>
                <w:rFonts w:eastAsia="Arial Unicode MS" w:cstheme="minorHAnsi"/>
                <w:kern w:val="2"/>
                <w:lang w:val="en-US" w:eastAsia="zh-CN"/>
              </w:rPr>
            </w:pPr>
            <w:r w:rsidRPr="00234CB9">
              <w:rPr>
                <w:color w:val="000000"/>
              </w:rPr>
              <w:t>0</w:t>
            </w:r>
            <w:r w:rsidR="001D433C" w:rsidRPr="00234CB9">
              <w:rPr>
                <w:rFonts w:cs="Shaker2Lancet-Bold"/>
                <w:bCs/>
                <w:lang w:val="en-US"/>
              </w:rPr>
              <w:t>·</w:t>
            </w:r>
            <w:r w:rsidRPr="00234CB9">
              <w:rPr>
                <w:color w:val="000000"/>
              </w:rPr>
              <w:t>929</w:t>
            </w:r>
          </w:p>
        </w:tc>
        <w:tc>
          <w:tcPr>
            <w:tcW w:w="806" w:type="pct"/>
            <w:tcBorders>
              <w:top w:val="nil"/>
            </w:tcBorders>
            <w:vAlign w:val="center"/>
          </w:tcPr>
          <w:p w14:paraId="4D5C80DE" w14:textId="78941BE9" w:rsidR="00573E4D" w:rsidRPr="00234CB9" w:rsidRDefault="00573E4D" w:rsidP="00234CB9">
            <w:pPr>
              <w:widowControl w:val="0"/>
              <w:spacing w:line="360" w:lineRule="auto"/>
              <w:jc w:val="center"/>
              <w:rPr>
                <w:rFonts w:eastAsia="Arial Unicode MS" w:cstheme="minorHAnsi"/>
                <w:kern w:val="2"/>
                <w:lang w:val="en-US" w:eastAsia="zh-CN"/>
              </w:rPr>
            </w:pPr>
            <w:r w:rsidRPr="00234CB9">
              <w:rPr>
                <w:color w:val="000000"/>
              </w:rPr>
              <w:t>0</w:t>
            </w:r>
            <w:r w:rsidR="001D433C" w:rsidRPr="00234CB9">
              <w:rPr>
                <w:rFonts w:cs="Shaker2Lancet-Bold"/>
                <w:bCs/>
                <w:lang w:val="en-US"/>
              </w:rPr>
              <w:t>·</w:t>
            </w:r>
            <w:r w:rsidRPr="00234CB9">
              <w:rPr>
                <w:color w:val="000000"/>
              </w:rPr>
              <w:t>886</w:t>
            </w:r>
          </w:p>
        </w:tc>
        <w:tc>
          <w:tcPr>
            <w:tcW w:w="691" w:type="pct"/>
            <w:tcBorders>
              <w:top w:val="nil"/>
            </w:tcBorders>
            <w:vAlign w:val="center"/>
          </w:tcPr>
          <w:p w14:paraId="70C8AF58" w14:textId="32FD3415" w:rsidR="00573E4D" w:rsidRPr="00234CB9" w:rsidRDefault="00573E4D" w:rsidP="00234CB9">
            <w:pPr>
              <w:widowControl w:val="0"/>
              <w:spacing w:line="360" w:lineRule="auto"/>
              <w:jc w:val="center"/>
              <w:rPr>
                <w:rFonts w:eastAsia="Arial Unicode MS" w:cstheme="minorHAnsi"/>
                <w:kern w:val="2"/>
                <w:lang w:val="en-US" w:eastAsia="zh-CN"/>
              </w:rPr>
            </w:pPr>
            <w:r w:rsidRPr="00234CB9">
              <w:rPr>
                <w:color w:val="000000"/>
              </w:rPr>
              <w:t>0</w:t>
            </w:r>
            <w:r w:rsidR="001D433C" w:rsidRPr="00234CB9">
              <w:rPr>
                <w:rFonts w:cs="Shaker2Lancet-Bold"/>
                <w:bCs/>
                <w:lang w:val="en-US"/>
              </w:rPr>
              <w:t>·</w:t>
            </w:r>
            <w:r w:rsidRPr="00234CB9">
              <w:rPr>
                <w:color w:val="000000"/>
              </w:rPr>
              <w:t>973</w:t>
            </w:r>
          </w:p>
        </w:tc>
        <w:tc>
          <w:tcPr>
            <w:tcW w:w="1003" w:type="pct"/>
            <w:tcBorders>
              <w:top w:val="nil"/>
            </w:tcBorders>
            <w:vAlign w:val="center"/>
          </w:tcPr>
          <w:p w14:paraId="5DFBB5FB" w14:textId="7A68A010" w:rsidR="00573E4D" w:rsidRPr="00234CB9" w:rsidRDefault="00573E4D" w:rsidP="00234CB9">
            <w:pPr>
              <w:widowControl w:val="0"/>
              <w:spacing w:line="360" w:lineRule="auto"/>
              <w:jc w:val="center"/>
              <w:rPr>
                <w:rFonts w:eastAsia="Arial Unicode MS" w:cstheme="minorHAnsi"/>
                <w:kern w:val="2"/>
                <w:lang w:val="en-US" w:eastAsia="zh-CN"/>
              </w:rPr>
            </w:pPr>
            <w:r w:rsidRPr="00234CB9">
              <w:rPr>
                <w:rFonts w:eastAsia="Arial Unicode MS" w:cstheme="minorHAnsi"/>
                <w:kern w:val="2"/>
                <w:lang w:val="en-US" w:eastAsia="zh-CN"/>
              </w:rPr>
              <w:t>0</w:t>
            </w:r>
            <w:r w:rsidR="001D433C" w:rsidRPr="00234CB9">
              <w:rPr>
                <w:rFonts w:cs="Shaker2Lancet-Bold"/>
                <w:bCs/>
                <w:lang w:val="en-US"/>
              </w:rPr>
              <w:t>·</w:t>
            </w:r>
            <w:r w:rsidRPr="00234CB9">
              <w:rPr>
                <w:rFonts w:eastAsia="Arial Unicode MS" w:cstheme="minorHAnsi"/>
                <w:kern w:val="2"/>
                <w:lang w:val="en-US" w:eastAsia="zh-CN"/>
              </w:rPr>
              <w:t>0019</w:t>
            </w:r>
          </w:p>
        </w:tc>
      </w:tr>
      <w:tr w:rsidR="00573E4D" w:rsidRPr="006C724D" w14:paraId="431FA1B4" w14:textId="77777777" w:rsidTr="00807D0D">
        <w:tc>
          <w:tcPr>
            <w:tcW w:w="1291" w:type="pct"/>
            <w:tcBorders>
              <w:top w:val="nil"/>
            </w:tcBorders>
          </w:tcPr>
          <w:p w14:paraId="29065989" w14:textId="77777777" w:rsidR="00573E4D" w:rsidRPr="00234CB9" w:rsidRDefault="00573E4D" w:rsidP="00234CB9">
            <w:pPr>
              <w:widowControl w:val="0"/>
              <w:spacing w:line="360" w:lineRule="auto"/>
              <w:ind w:left="176" w:hanging="176"/>
              <w:rPr>
                <w:rFonts w:eastAsia="Arial Unicode MS" w:cstheme="minorHAnsi"/>
                <w:b/>
                <w:kern w:val="2"/>
                <w:lang w:val="en-US" w:eastAsia="zh-CN"/>
              </w:rPr>
            </w:pPr>
            <w:r w:rsidRPr="00234CB9">
              <w:rPr>
                <w:rFonts w:eastAsia="Arial Unicode MS" w:cstheme="minorHAnsi"/>
                <w:b/>
                <w:i/>
                <w:kern w:val="2"/>
                <w:lang w:val="en-US" w:eastAsia="zh-CN"/>
              </w:rPr>
              <w:t>Model 2</w:t>
            </w:r>
          </w:p>
        </w:tc>
        <w:tc>
          <w:tcPr>
            <w:tcW w:w="1209" w:type="pct"/>
            <w:tcBorders>
              <w:top w:val="nil"/>
            </w:tcBorders>
            <w:vAlign w:val="center"/>
          </w:tcPr>
          <w:p w14:paraId="73A5B1A9" w14:textId="77777777" w:rsidR="00573E4D" w:rsidRPr="00234CB9" w:rsidRDefault="00573E4D" w:rsidP="00234CB9">
            <w:pPr>
              <w:widowControl w:val="0"/>
              <w:spacing w:line="360" w:lineRule="auto"/>
              <w:jc w:val="center"/>
              <w:rPr>
                <w:rFonts w:eastAsia="Arial Unicode MS" w:cstheme="minorHAnsi"/>
                <w:kern w:val="2"/>
                <w:lang w:val="en-US" w:eastAsia="zh-CN"/>
              </w:rPr>
            </w:pPr>
          </w:p>
        </w:tc>
        <w:tc>
          <w:tcPr>
            <w:tcW w:w="806" w:type="pct"/>
            <w:tcBorders>
              <w:top w:val="nil"/>
            </w:tcBorders>
            <w:vAlign w:val="center"/>
          </w:tcPr>
          <w:p w14:paraId="369D98E1" w14:textId="77777777" w:rsidR="00573E4D" w:rsidRPr="00234CB9" w:rsidRDefault="00573E4D" w:rsidP="00234CB9">
            <w:pPr>
              <w:widowControl w:val="0"/>
              <w:spacing w:line="360" w:lineRule="auto"/>
              <w:jc w:val="center"/>
              <w:rPr>
                <w:rFonts w:eastAsia="Arial Unicode MS" w:cstheme="minorHAnsi"/>
                <w:kern w:val="2"/>
                <w:lang w:val="en-US" w:eastAsia="zh-CN"/>
              </w:rPr>
            </w:pPr>
          </w:p>
        </w:tc>
        <w:tc>
          <w:tcPr>
            <w:tcW w:w="691" w:type="pct"/>
            <w:tcBorders>
              <w:top w:val="nil"/>
            </w:tcBorders>
            <w:vAlign w:val="center"/>
          </w:tcPr>
          <w:p w14:paraId="56FECC93" w14:textId="77777777" w:rsidR="00573E4D" w:rsidRPr="00234CB9" w:rsidRDefault="00573E4D" w:rsidP="00234CB9">
            <w:pPr>
              <w:widowControl w:val="0"/>
              <w:spacing w:line="360" w:lineRule="auto"/>
              <w:jc w:val="center"/>
              <w:rPr>
                <w:rFonts w:eastAsia="Arial Unicode MS" w:cstheme="minorHAnsi"/>
                <w:kern w:val="2"/>
                <w:lang w:val="en-US" w:eastAsia="zh-CN"/>
              </w:rPr>
            </w:pPr>
          </w:p>
        </w:tc>
        <w:tc>
          <w:tcPr>
            <w:tcW w:w="1003" w:type="pct"/>
            <w:tcBorders>
              <w:top w:val="nil"/>
            </w:tcBorders>
            <w:vAlign w:val="center"/>
          </w:tcPr>
          <w:p w14:paraId="07FAFF45" w14:textId="77777777" w:rsidR="00573E4D" w:rsidRPr="00234CB9" w:rsidRDefault="00573E4D" w:rsidP="00234CB9">
            <w:pPr>
              <w:widowControl w:val="0"/>
              <w:spacing w:line="360" w:lineRule="auto"/>
              <w:jc w:val="center"/>
              <w:rPr>
                <w:rFonts w:eastAsia="Arial Unicode MS" w:cstheme="minorHAnsi"/>
                <w:kern w:val="2"/>
                <w:lang w:val="en-US" w:eastAsia="zh-CN"/>
              </w:rPr>
            </w:pPr>
          </w:p>
        </w:tc>
      </w:tr>
      <w:tr w:rsidR="007665E7" w:rsidRPr="006C724D" w14:paraId="6D54526A" w14:textId="77777777" w:rsidTr="00807D0D">
        <w:tc>
          <w:tcPr>
            <w:tcW w:w="1291" w:type="pct"/>
            <w:tcBorders>
              <w:top w:val="nil"/>
            </w:tcBorders>
          </w:tcPr>
          <w:p w14:paraId="2F8B539A" w14:textId="229CEF4C" w:rsidR="007665E7" w:rsidRPr="00234CB9" w:rsidRDefault="007665E7" w:rsidP="008931E7">
            <w:pPr>
              <w:widowControl w:val="0"/>
              <w:spacing w:line="360" w:lineRule="auto"/>
              <w:rPr>
                <w:rFonts w:eastAsia="Arial Unicode MS" w:cstheme="minorHAnsi"/>
                <w:kern w:val="2"/>
                <w:lang w:val="en-US" w:eastAsia="zh-CN"/>
              </w:rPr>
            </w:pPr>
            <w:r w:rsidRPr="00234CB9">
              <w:rPr>
                <w:rFonts w:eastAsia="Arial Unicode MS" w:cstheme="minorHAnsi"/>
                <w:kern w:val="2"/>
                <w:lang w:val="en-US" w:eastAsia="zh-CN"/>
              </w:rPr>
              <w:t xml:space="preserve"> </w:t>
            </w:r>
            <w:r w:rsidR="008931E7">
              <w:rPr>
                <w:rFonts w:eastAsia="Arial Unicode MS" w:cstheme="minorHAnsi"/>
                <w:kern w:val="2"/>
                <w:lang w:val="en-US" w:eastAsia="zh-CN"/>
              </w:rPr>
              <w:t>Missed care</w:t>
            </w:r>
            <w:r w:rsidRPr="00234CB9">
              <w:rPr>
                <w:rFonts w:eastAsia="Arial Unicode MS" w:cstheme="minorHAnsi"/>
                <w:kern w:val="2"/>
                <w:lang w:val="en-US" w:eastAsia="zh-CN"/>
              </w:rPr>
              <w:t xml:space="preserve"> </w:t>
            </w:r>
          </w:p>
        </w:tc>
        <w:tc>
          <w:tcPr>
            <w:tcW w:w="1209" w:type="pct"/>
            <w:tcBorders>
              <w:top w:val="nil"/>
            </w:tcBorders>
            <w:vAlign w:val="center"/>
          </w:tcPr>
          <w:p w14:paraId="0F13134A" w14:textId="60586F01" w:rsidR="007665E7" w:rsidRPr="007665E7" w:rsidRDefault="007665E7" w:rsidP="007665E7">
            <w:pPr>
              <w:widowControl w:val="0"/>
              <w:spacing w:line="360" w:lineRule="auto"/>
              <w:jc w:val="center"/>
              <w:rPr>
                <w:color w:val="000000"/>
              </w:rPr>
            </w:pPr>
            <w:r w:rsidRPr="007665E7">
              <w:rPr>
                <w:color w:val="000000"/>
              </w:rPr>
              <w:t>1·159</w:t>
            </w:r>
          </w:p>
        </w:tc>
        <w:tc>
          <w:tcPr>
            <w:tcW w:w="806" w:type="pct"/>
            <w:tcBorders>
              <w:top w:val="nil"/>
            </w:tcBorders>
            <w:vAlign w:val="center"/>
          </w:tcPr>
          <w:p w14:paraId="69D7B747" w14:textId="1E15B938" w:rsidR="007665E7" w:rsidRPr="007665E7" w:rsidRDefault="007665E7" w:rsidP="007665E7">
            <w:pPr>
              <w:widowControl w:val="0"/>
              <w:spacing w:line="360" w:lineRule="auto"/>
              <w:jc w:val="center"/>
              <w:rPr>
                <w:color w:val="000000"/>
              </w:rPr>
            </w:pPr>
            <w:r w:rsidRPr="007665E7">
              <w:rPr>
                <w:color w:val="000000"/>
              </w:rPr>
              <w:t>1·039</w:t>
            </w:r>
          </w:p>
        </w:tc>
        <w:tc>
          <w:tcPr>
            <w:tcW w:w="691" w:type="pct"/>
            <w:tcBorders>
              <w:top w:val="nil"/>
            </w:tcBorders>
            <w:vAlign w:val="center"/>
          </w:tcPr>
          <w:p w14:paraId="139EFDE1" w14:textId="45278BD6" w:rsidR="007665E7" w:rsidRPr="007665E7" w:rsidRDefault="007665E7" w:rsidP="007665E7">
            <w:pPr>
              <w:widowControl w:val="0"/>
              <w:spacing w:line="360" w:lineRule="auto"/>
              <w:jc w:val="center"/>
              <w:rPr>
                <w:color w:val="000000"/>
              </w:rPr>
            </w:pPr>
            <w:r w:rsidRPr="007665E7">
              <w:rPr>
                <w:color w:val="000000"/>
              </w:rPr>
              <w:t>1·294</w:t>
            </w:r>
          </w:p>
        </w:tc>
        <w:tc>
          <w:tcPr>
            <w:tcW w:w="1003" w:type="pct"/>
            <w:tcBorders>
              <w:top w:val="nil"/>
            </w:tcBorders>
            <w:vAlign w:val="center"/>
          </w:tcPr>
          <w:p w14:paraId="557E6778" w14:textId="59AB14A9" w:rsidR="007665E7" w:rsidRPr="007665E7" w:rsidRDefault="007665E7" w:rsidP="007665E7">
            <w:pPr>
              <w:widowControl w:val="0"/>
              <w:spacing w:line="360" w:lineRule="auto"/>
              <w:jc w:val="center"/>
              <w:rPr>
                <w:color w:val="000000"/>
              </w:rPr>
            </w:pPr>
            <w:r w:rsidRPr="007665E7">
              <w:rPr>
                <w:color w:val="000000"/>
              </w:rPr>
              <w:t>0·0084</w:t>
            </w:r>
          </w:p>
        </w:tc>
      </w:tr>
      <w:tr w:rsidR="00573E4D" w:rsidRPr="006C724D" w14:paraId="2747D9EB" w14:textId="77777777" w:rsidTr="00807D0D">
        <w:tc>
          <w:tcPr>
            <w:tcW w:w="1291" w:type="pct"/>
          </w:tcPr>
          <w:p w14:paraId="39811D63" w14:textId="77777777" w:rsidR="00573E4D" w:rsidRPr="00234CB9" w:rsidRDefault="00573E4D" w:rsidP="00234CB9">
            <w:pPr>
              <w:widowControl w:val="0"/>
              <w:spacing w:line="360" w:lineRule="auto"/>
              <w:rPr>
                <w:rFonts w:eastAsia="Arial Unicode MS" w:cstheme="minorHAnsi"/>
                <w:b/>
                <w:i/>
                <w:kern w:val="2"/>
                <w:lang w:val="en-US" w:eastAsia="zh-CN"/>
              </w:rPr>
            </w:pPr>
            <w:r w:rsidRPr="00234CB9">
              <w:rPr>
                <w:rFonts w:eastAsia="Arial Unicode MS" w:cstheme="minorHAnsi"/>
                <w:b/>
                <w:i/>
                <w:kern w:val="2"/>
                <w:lang w:val="en-US" w:eastAsia="zh-CN"/>
              </w:rPr>
              <w:t>Model 3</w:t>
            </w:r>
          </w:p>
        </w:tc>
        <w:tc>
          <w:tcPr>
            <w:tcW w:w="1209" w:type="pct"/>
            <w:vAlign w:val="center"/>
          </w:tcPr>
          <w:p w14:paraId="295136C8" w14:textId="77777777" w:rsidR="00573E4D" w:rsidRPr="00234CB9" w:rsidRDefault="00573E4D" w:rsidP="00234CB9">
            <w:pPr>
              <w:widowControl w:val="0"/>
              <w:spacing w:line="360" w:lineRule="auto"/>
              <w:jc w:val="center"/>
              <w:rPr>
                <w:rFonts w:eastAsia="Arial Unicode MS" w:cstheme="minorHAnsi"/>
                <w:kern w:val="2"/>
                <w:lang w:val="en-US" w:eastAsia="zh-CN"/>
              </w:rPr>
            </w:pPr>
          </w:p>
        </w:tc>
        <w:tc>
          <w:tcPr>
            <w:tcW w:w="806" w:type="pct"/>
            <w:vAlign w:val="center"/>
          </w:tcPr>
          <w:p w14:paraId="2BAF6C00" w14:textId="77777777" w:rsidR="00573E4D" w:rsidRPr="00234CB9" w:rsidRDefault="00573E4D" w:rsidP="00234CB9">
            <w:pPr>
              <w:widowControl w:val="0"/>
              <w:spacing w:line="360" w:lineRule="auto"/>
              <w:jc w:val="center"/>
              <w:rPr>
                <w:rFonts w:eastAsia="Arial Unicode MS" w:cstheme="minorHAnsi"/>
                <w:kern w:val="2"/>
                <w:lang w:val="en-US" w:eastAsia="zh-CN"/>
              </w:rPr>
            </w:pPr>
          </w:p>
        </w:tc>
        <w:tc>
          <w:tcPr>
            <w:tcW w:w="691" w:type="pct"/>
            <w:vAlign w:val="center"/>
          </w:tcPr>
          <w:p w14:paraId="03CF1192" w14:textId="77777777" w:rsidR="00573E4D" w:rsidRPr="00234CB9" w:rsidRDefault="00573E4D" w:rsidP="00234CB9">
            <w:pPr>
              <w:widowControl w:val="0"/>
              <w:spacing w:line="360" w:lineRule="auto"/>
              <w:jc w:val="center"/>
              <w:rPr>
                <w:rFonts w:eastAsia="Arial Unicode MS" w:cstheme="minorHAnsi"/>
                <w:kern w:val="2"/>
                <w:lang w:val="en-US" w:eastAsia="zh-CN"/>
              </w:rPr>
            </w:pPr>
          </w:p>
        </w:tc>
        <w:tc>
          <w:tcPr>
            <w:tcW w:w="1003" w:type="pct"/>
            <w:vAlign w:val="center"/>
          </w:tcPr>
          <w:p w14:paraId="39E1D226" w14:textId="77777777" w:rsidR="00573E4D" w:rsidRPr="00234CB9" w:rsidRDefault="00573E4D" w:rsidP="00234CB9">
            <w:pPr>
              <w:widowControl w:val="0"/>
              <w:spacing w:line="360" w:lineRule="auto"/>
              <w:jc w:val="center"/>
              <w:rPr>
                <w:rFonts w:eastAsia="Arial Unicode MS" w:cstheme="minorHAnsi"/>
                <w:kern w:val="2"/>
                <w:lang w:val="en-US" w:eastAsia="zh-CN"/>
              </w:rPr>
            </w:pPr>
          </w:p>
        </w:tc>
      </w:tr>
      <w:tr w:rsidR="007665E7" w:rsidRPr="006C724D" w14:paraId="41C4BE2A" w14:textId="77777777" w:rsidTr="00807D0D">
        <w:tc>
          <w:tcPr>
            <w:tcW w:w="1291" w:type="pct"/>
          </w:tcPr>
          <w:p w14:paraId="0A7FC53F" w14:textId="07E68EE8" w:rsidR="007665E7" w:rsidRPr="00234CB9" w:rsidRDefault="008160CF" w:rsidP="007665E7">
            <w:pPr>
              <w:widowControl w:val="0"/>
              <w:spacing w:line="360" w:lineRule="auto"/>
              <w:rPr>
                <w:rFonts w:eastAsia="Arial Unicode MS" w:cstheme="minorHAnsi"/>
                <w:kern w:val="2"/>
                <w:lang w:val="en-US" w:eastAsia="zh-CN"/>
              </w:rPr>
            </w:pPr>
            <w:r>
              <w:rPr>
                <w:rFonts w:eastAsia="Arial Unicode MS" w:cstheme="minorHAnsi"/>
                <w:kern w:val="2"/>
                <w:lang w:val="en-US" w:eastAsia="zh-CN"/>
              </w:rPr>
              <w:t>Missed care</w:t>
            </w:r>
          </w:p>
        </w:tc>
        <w:tc>
          <w:tcPr>
            <w:tcW w:w="1209" w:type="pct"/>
            <w:vAlign w:val="center"/>
          </w:tcPr>
          <w:p w14:paraId="62BEB031" w14:textId="58F31D95" w:rsidR="007665E7" w:rsidRPr="00234CB9" w:rsidRDefault="007665E7" w:rsidP="007665E7">
            <w:pPr>
              <w:widowControl w:val="0"/>
              <w:spacing w:line="360" w:lineRule="auto"/>
              <w:jc w:val="center"/>
              <w:rPr>
                <w:rFonts w:eastAsia="Arial Unicode MS" w:cstheme="minorHAnsi"/>
                <w:kern w:val="2"/>
                <w:lang w:val="en-US" w:eastAsia="zh-CN"/>
              </w:rPr>
            </w:pPr>
            <w:r w:rsidRPr="007665E7">
              <w:rPr>
                <w:rFonts w:eastAsia="Arial Unicode MS" w:cstheme="minorHAnsi"/>
                <w:kern w:val="2"/>
                <w:lang w:val="en-US" w:eastAsia="zh-CN"/>
              </w:rPr>
              <w:t>1·125</w:t>
            </w:r>
          </w:p>
        </w:tc>
        <w:tc>
          <w:tcPr>
            <w:tcW w:w="806" w:type="pct"/>
            <w:vAlign w:val="center"/>
          </w:tcPr>
          <w:p w14:paraId="487A2B61" w14:textId="282B4029" w:rsidR="007665E7" w:rsidRPr="00234CB9" w:rsidRDefault="007665E7" w:rsidP="007665E7">
            <w:pPr>
              <w:widowControl w:val="0"/>
              <w:spacing w:line="360" w:lineRule="auto"/>
              <w:jc w:val="center"/>
              <w:rPr>
                <w:rFonts w:eastAsia="Arial Unicode MS" w:cstheme="minorHAnsi"/>
                <w:kern w:val="2"/>
                <w:lang w:val="en-US" w:eastAsia="zh-CN"/>
              </w:rPr>
            </w:pPr>
            <w:r w:rsidRPr="007665E7">
              <w:rPr>
                <w:rFonts w:eastAsia="Arial Unicode MS" w:cstheme="minorHAnsi"/>
                <w:kern w:val="2"/>
                <w:lang w:val="en-US" w:eastAsia="zh-CN"/>
              </w:rPr>
              <w:t>1·006</w:t>
            </w:r>
          </w:p>
        </w:tc>
        <w:tc>
          <w:tcPr>
            <w:tcW w:w="691" w:type="pct"/>
            <w:vAlign w:val="center"/>
          </w:tcPr>
          <w:p w14:paraId="11DF1171" w14:textId="795AAD97" w:rsidR="007665E7" w:rsidRPr="00234CB9" w:rsidRDefault="007665E7" w:rsidP="007665E7">
            <w:pPr>
              <w:widowControl w:val="0"/>
              <w:spacing w:line="360" w:lineRule="auto"/>
              <w:jc w:val="center"/>
              <w:rPr>
                <w:rFonts w:eastAsia="Arial Unicode MS" w:cstheme="minorHAnsi"/>
                <w:kern w:val="2"/>
                <w:lang w:val="en-US" w:eastAsia="zh-CN"/>
              </w:rPr>
            </w:pPr>
            <w:r w:rsidRPr="007665E7">
              <w:rPr>
                <w:rFonts w:eastAsia="Arial Unicode MS" w:cstheme="minorHAnsi"/>
                <w:kern w:val="2"/>
                <w:lang w:val="en-US" w:eastAsia="zh-CN"/>
              </w:rPr>
              <w:t>1·258</w:t>
            </w:r>
          </w:p>
        </w:tc>
        <w:tc>
          <w:tcPr>
            <w:tcW w:w="1003" w:type="pct"/>
            <w:vAlign w:val="center"/>
          </w:tcPr>
          <w:p w14:paraId="35ACD06D" w14:textId="0F163483" w:rsidR="007665E7" w:rsidRPr="00234CB9" w:rsidRDefault="007665E7" w:rsidP="007665E7">
            <w:pPr>
              <w:widowControl w:val="0"/>
              <w:spacing w:line="360" w:lineRule="auto"/>
              <w:jc w:val="center"/>
              <w:rPr>
                <w:rFonts w:eastAsia="Arial Unicode MS" w:cstheme="minorHAnsi"/>
                <w:kern w:val="2"/>
                <w:lang w:val="en-US" w:eastAsia="zh-CN"/>
              </w:rPr>
            </w:pPr>
            <w:r w:rsidRPr="007665E7">
              <w:rPr>
                <w:rFonts w:eastAsia="Arial Unicode MS" w:cstheme="minorHAnsi"/>
                <w:kern w:val="2"/>
                <w:lang w:val="en-US" w:eastAsia="zh-CN"/>
              </w:rPr>
              <w:t>0·0392</w:t>
            </w:r>
          </w:p>
        </w:tc>
      </w:tr>
      <w:tr w:rsidR="00573E4D" w:rsidRPr="006C724D" w14:paraId="6AAA6172" w14:textId="77777777" w:rsidTr="00807D0D">
        <w:tc>
          <w:tcPr>
            <w:tcW w:w="1291" w:type="pct"/>
          </w:tcPr>
          <w:p w14:paraId="33C01F8F" w14:textId="77777777" w:rsidR="00573E4D" w:rsidRPr="00234CB9" w:rsidRDefault="00573E4D" w:rsidP="00234CB9">
            <w:pPr>
              <w:widowControl w:val="0"/>
              <w:spacing w:line="360" w:lineRule="auto"/>
              <w:rPr>
                <w:rFonts w:eastAsia="Arial Unicode MS" w:cstheme="minorHAnsi"/>
                <w:kern w:val="2"/>
                <w:lang w:val="en-US" w:eastAsia="zh-CN"/>
              </w:rPr>
            </w:pPr>
            <w:r w:rsidRPr="00234CB9">
              <w:rPr>
                <w:rFonts w:eastAsia="Arial Unicode MS" w:cstheme="minorHAnsi"/>
                <w:kern w:val="2"/>
                <w:lang w:val="en-US" w:eastAsia="zh-CN"/>
              </w:rPr>
              <w:t>Nurse staffing</w:t>
            </w:r>
          </w:p>
        </w:tc>
        <w:tc>
          <w:tcPr>
            <w:tcW w:w="1209" w:type="pct"/>
            <w:vAlign w:val="center"/>
          </w:tcPr>
          <w:p w14:paraId="6C8783AB" w14:textId="659EF074" w:rsidR="00573E4D" w:rsidRPr="00234CB9" w:rsidRDefault="00573E4D" w:rsidP="00234CB9">
            <w:pPr>
              <w:widowControl w:val="0"/>
              <w:spacing w:line="360" w:lineRule="auto"/>
              <w:jc w:val="center"/>
              <w:rPr>
                <w:rFonts w:eastAsia="Arial Unicode MS" w:cstheme="minorHAnsi"/>
                <w:kern w:val="2"/>
                <w:lang w:val="en-US" w:eastAsia="zh-CN"/>
              </w:rPr>
            </w:pPr>
            <w:r w:rsidRPr="00234CB9">
              <w:rPr>
                <w:color w:val="000000"/>
              </w:rPr>
              <w:t>1</w:t>
            </w:r>
            <w:r w:rsidR="001D433C" w:rsidRPr="00234CB9">
              <w:rPr>
                <w:rFonts w:cs="Shaker2Lancet-Bold"/>
                <w:bCs/>
                <w:lang w:val="en-US"/>
              </w:rPr>
              <w:t>·</w:t>
            </w:r>
            <w:r w:rsidRPr="00234CB9">
              <w:rPr>
                <w:color w:val="000000"/>
              </w:rPr>
              <w:t>056</w:t>
            </w:r>
          </w:p>
        </w:tc>
        <w:tc>
          <w:tcPr>
            <w:tcW w:w="806" w:type="pct"/>
            <w:vAlign w:val="center"/>
          </w:tcPr>
          <w:p w14:paraId="25D32558" w14:textId="0B136EF2" w:rsidR="00573E4D" w:rsidRPr="00234CB9" w:rsidRDefault="00573E4D" w:rsidP="00234CB9">
            <w:pPr>
              <w:widowControl w:val="0"/>
              <w:spacing w:line="360" w:lineRule="auto"/>
              <w:jc w:val="center"/>
              <w:rPr>
                <w:rFonts w:eastAsia="Arial Unicode MS" w:cstheme="minorHAnsi"/>
                <w:kern w:val="2"/>
                <w:lang w:val="en-US" w:eastAsia="zh-CN"/>
              </w:rPr>
            </w:pPr>
            <w:r w:rsidRPr="00234CB9">
              <w:rPr>
                <w:color w:val="000000"/>
              </w:rPr>
              <w:t>1</w:t>
            </w:r>
            <w:r w:rsidR="001D433C" w:rsidRPr="00234CB9">
              <w:rPr>
                <w:rFonts w:cs="Shaker2Lancet-Bold"/>
                <w:bCs/>
                <w:lang w:val="en-US"/>
              </w:rPr>
              <w:t>·</w:t>
            </w:r>
            <w:r w:rsidRPr="00234CB9">
              <w:rPr>
                <w:color w:val="000000"/>
              </w:rPr>
              <w:t>018</w:t>
            </w:r>
          </w:p>
        </w:tc>
        <w:tc>
          <w:tcPr>
            <w:tcW w:w="691" w:type="pct"/>
            <w:vAlign w:val="center"/>
          </w:tcPr>
          <w:p w14:paraId="304C5BF0" w14:textId="32469B2B" w:rsidR="00573E4D" w:rsidRPr="00234CB9" w:rsidRDefault="00573E4D" w:rsidP="00234CB9">
            <w:pPr>
              <w:widowControl w:val="0"/>
              <w:spacing w:line="360" w:lineRule="auto"/>
              <w:jc w:val="center"/>
              <w:rPr>
                <w:rFonts w:eastAsia="Arial Unicode MS" w:cstheme="minorHAnsi"/>
                <w:kern w:val="2"/>
                <w:lang w:val="en-US" w:eastAsia="zh-CN"/>
              </w:rPr>
            </w:pPr>
            <w:r w:rsidRPr="00234CB9">
              <w:rPr>
                <w:color w:val="000000"/>
              </w:rPr>
              <w:t>1</w:t>
            </w:r>
            <w:r w:rsidR="001D433C" w:rsidRPr="00234CB9">
              <w:rPr>
                <w:rFonts w:cs="Shaker2Lancet-Bold"/>
                <w:bCs/>
                <w:lang w:val="en-US"/>
              </w:rPr>
              <w:t>·</w:t>
            </w:r>
            <w:r w:rsidRPr="00234CB9">
              <w:rPr>
                <w:color w:val="000000"/>
              </w:rPr>
              <w:t>095</w:t>
            </w:r>
          </w:p>
        </w:tc>
        <w:tc>
          <w:tcPr>
            <w:tcW w:w="1003" w:type="pct"/>
            <w:vAlign w:val="center"/>
          </w:tcPr>
          <w:p w14:paraId="7C6FDE26" w14:textId="03F92D23" w:rsidR="00573E4D" w:rsidRPr="00234CB9" w:rsidRDefault="00573E4D" w:rsidP="00234CB9">
            <w:pPr>
              <w:widowControl w:val="0"/>
              <w:spacing w:line="360" w:lineRule="auto"/>
              <w:jc w:val="center"/>
              <w:rPr>
                <w:rFonts w:eastAsia="Arial Unicode MS" w:cstheme="minorHAnsi"/>
                <w:kern w:val="2"/>
                <w:lang w:val="en-US" w:eastAsia="zh-CN"/>
              </w:rPr>
            </w:pPr>
            <w:r w:rsidRPr="00234CB9">
              <w:rPr>
                <w:rFonts w:eastAsia="Arial Unicode MS" w:cstheme="minorHAnsi"/>
                <w:kern w:val="2"/>
                <w:lang w:val="en-US" w:eastAsia="zh-CN"/>
              </w:rPr>
              <w:t>0</w:t>
            </w:r>
            <w:r w:rsidR="001D433C" w:rsidRPr="00234CB9">
              <w:rPr>
                <w:rFonts w:cs="Shaker2Lancet-Bold"/>
                <w:bCs/>
                <w:lang w:val="en-US"/>
              </w:rPr>
              <w:t>·</w:t>
            </w:r>
            <w:r w:rsidRPr="00234CB9">
              <w:rPr>
                <w:rFonts w:eastAsia="Arial Unicode MS" w:cstheme="minorHAnsi"/>
                <w:kern w:val="2"/>
                <w:lang w:val="en-US" w:eastAsia="zh-CN"/>
              </w:rPr>
              <w:t>0036</w:t>
            </w:r>
          </w:p>
        </w:tc>
      </w:tr>
      <w:tr w:rsidR="00573E4D" w:rsidRPr="006C724D" w14:paraId="2B9E16CF" w14:textId="77777777" w:rsidTr="00807D0D">
        <w:tc>
          <w:tcPr>
            <w:tcW w:w="1291" w:type="pct"/>
          </w:tcPr>
          <w:p w14:paraId="2569462E" w14:textId="77777777" w:rsidR="00573E4D" w:rsidRPr="00234CB9" w:rsidRDefault="00573E4D" w:rsidP="00234CB9">
            <w:pPr>
              <w:widowControl w:val="0"/>
              <w:spacing w:line="360" w:lineRule="auto"/>
              <w:rPr>
                <w:rFonts w:eastAsia="Arial Unicode MS" w:cstheme="minorHAnsi"/>
                <w:kern w:val="2"/>
                <w:lang w:val="en-US" w:eastAsia="zh-CN"/>
              </w:rPr>
            </w:pPr>
            <w:r w:rsidRPr="00234CB9">
              <w:rPr>
                <w:rFonts w:eastAsia="Arial Unicode MS" w:cstheme="minorHAnsi"/>
                <w:kern w:val="2"/>
                <w:lang w:val="en-US" w:eastAsia="zh-CN"/>
              </w:rPr>
              <w:t>Nurse education</w:t>
            </w:r>
          </w:p>
        </w:tc>
        <w:tc>
          <w:tcPr>
            <w:tcW w:w="1209" w:type="pct"/>
            <w:vAlign w:val="center"/>
          </w:tcPr>
          <w:p w14:paraId="52B61E8A" w14:textId="10FCBA80" w:rsidR="00573E4D" w:rsidRPr="00234CB9" w:rsidRDefault="00573E4D" w:rsidP="00234CB9">
            <w:pPr>
              <w:widowControl w:val="0"/>
              <w:spacing w:line="360" w:lineRule="auto"/>
              <w:jc w:val="center"/>
              <w:rPr>
                <w:rFonts w:eastAsia="Arial Unicode MS" w:cstheme="minorHAnsi"/>
                <w:kern w:val="2"/>
                <w:lang w:val="en-US" w:eastAsia="zh-CN"/>
              </w:rPr>
            </w:pPr>
            <w:r w:rsidRPr="00234CB9">
              <w:rPr>
                <w:color w:val="000000"/>
              </w:rPr>
              <w:t>0</w:t>
            </w:r>
            <w:r w:rsidR="001D433C" w:rsidRPr="00234CB9">
              <w:rPr>
                <w:rFonts w:cs="Shaker2Lancet-Bold"/>
                <w:bCs/>
                <w:lang w:val="en-US"/>
              </w:rPr>
              <w:t>·</w:t>
            </w:r>
            <w:r w:rsidRPr="00234CB9">
              <w:rPr>
                <w:color w:val="000000"/>
              </w:rPr>
              <w:t>928</w:t>
            </w:r>
          </w:p>
        </w:tc>
        <w:tc>
          <w:tcPr>
            <w:tcW w:w="806" w:type="pct"/>
            <w:vAlign w:val="center"/>
          </w:tcPr>
          <w:p w14:paraId="2FBE6714" w14:textId="5CCD6996" w:rsidR="00573E4D" w:rsidRPr="00234CB9" w:rsidRDefault="00573E4D" w:rsidP="00234CB9">
            <w:pPr>
              <w:widowControl w:val="0"/>
              <w:spacing w:line="360" w:lineRule="auto"/>
              <w:jc w:val="center"/>
              <w:rPr>
                <w:rFonts w:eastAsia="Arial Unicode MS" w:cstheme="minorHAnsi"/>
                <w:kern w:val="2"/>
                <w:lang w:val="en-US" w:eastAsia="zh-CN"/>
              </w:rPr>
            </w:pPr>
            <w:r w:rsidRPr="00234CB9">
              <w:rPr>
                <w:color w:val="000000"/>
              </w:rPr>
              <w:t>0</w:t>
            </w:r>
            <w:r w:rsidR="001D433C" w:rsidRPr="00234CB9">
              <w:rPr>
                <w:rFonts w:cs="Shaker2Lancet-Bold"/>
                <w:bCs/>
                <w:lang w:val="en-US"/>
              </w:rPr>
              <w:t>·</w:t>
            </w:r>
            <w:r w:rsidRPr="00234CB9">
              <w:rPr>
                <w:color w:val="000000"/>
              </w:rPr>
              <w:t>885</w:t>
            </w:r>
          </w:p>
        </w:tc>
        <w:tc>
          <w:tcPr>
            <w:tcW w:w="691" w:type="pct"/>
            <w:vAlign w:val="center"/>
          </w:tcPr>
          <w:p w14:paraId="36854707" w14:textId="1125D8AA" w:rsidR="00573E4D" w:rsidRPr="00234CB9" w:rsidRDefault="00573E4D" w:rsidP="00234CB9">
            <w:pPr>
              <w:widowControl w:val="0"/>
              <w:spacing w:line="360" w:lineRule="auto"/>
              <w:jc w:val="center"/>
              <w:rPr>
                <w:rFonts w:eastAsia="Arial Unicode MS" w:cstheme="minorHAnsi"/>
                <w:kern w:val="2"/>
                <w:lang w:val="en-US" w:eastAsia="zh-CN"/>
              </w:rPr>
            </w:pPr>
            <w:r w:rsidRPr="00234CB9">
              <w:rPr>
                <w:color w:val="000000"/>
              </w:rPr>
              <w:t>0</w:t>
            </w:r>
            <w:r w:rsidR="001D433C" w:rsidRPr="00234CB9">
              <w:rPr>
                <w:rFonts w:cs="Shaker2Lancet-Bold"/>
                <w:bCs/>
                <w:lang w:val="en-US"/>
              </w:rPr>
              <w:t>·</w:t>
            </w:r>
            <w:r w:rsidRPr="00234CB9">
              <w:rPr>
                <w:color w:val="000000"/>
              </w:rPr>
              <w:t>972</w:t>
            </w:r>
          </w:p>
        </w:tc>
        <w:tc>
          <w:tcPr>
            <w:tcW w:w="1003" w:type="pct"/>
            <w:vAlign w:val="center"/>
          </w:tcPr>
          <w:p w14:paraId="3202AC70" w14:textId="4428940A" w:rsidR="00573E4D" w:rsidRPr="00234CB9" w:rsidRDefault="00573E4D" w:rsidP="00234CB9">
            <w:pPr>
              <w:widowControl w:val="0"/>
              <w:spacing w:line="360" w:lineRule="auto"/>
              <w:jc w:val="center"/>
              <w:rPr>
                <w:rFonts w:eastAsia="Arial Unicode MS" w:cstheme="minorHAnsi"/>
                <w:kern w:val="2"/>
                <w:lang w:val="en-US" w:eastAsia="zh-CN"/>
              </w:rPr>
            </w:pPr>
            <w:r w:rsidRPr="00234CB9">
              <w:rPr>
                <w:rFonts w:eastAsia="Arial Unicode MS" w:cstheme="minorHAnsi"/>
                <w:kern w:val="2"/>
                <w:lang w:val="en-US" w:eastAsia="zh-CN"/>
              </w:rPr>
              <w:t>0</w:t>
            </w:r>
            <w:r w:rsidR="001D433C" w:rsidRPr="00234CB9">
              <w:rPr>
                <w:rFonts w:cs="Shaker2Lancet-Bold"/>
                <w:bCs/>
                <w:lang w:val="en-US"/>
              </w:rPr>
              <w:t>·</w:t>
            </w:r>
            <w:r w:rsidRPr="00234CB9">
              <w:rPr>
                <w:rFonts w:eastAsia="Arial Unicode MS" w:cstheme="minorHAnsi"/>
                <w:kern w:val="2"/>
                <w:lang w:val="en-US" w:eastAsia="zh-CN"/>
              </w:rPr>
              <w:t>0018</w:t>
            </w:r>
          </w:p>
        </w:tc>
      </w:tr>
    </w:tbl>
    <w:p w14:paraId="654B1623" w14:textId="77777777" w:rsidR="006A1129" w:rsidRPr="00234CB9" w:rsidRDefault="006A1129" w:rsidP="00234CB9">
      <w:pPr>
        <w:autoSpaceDE w:val="0"/>
        <w:autoSpaceDN w:val="0"/>
        <w:adjustRightInd w:val="0"/>
        <w:spacing w:before="120" w:after="0"/>
        <w:rPr>
          <w:rFonts w:cs="Shaker2Lancet-Regular"/>
          <w:i/>
          <w:sz w:val="20"/>
          <w:szCs w:val="20"/>
          <w:lang w:val="en-US"/>
        </w:rPr>
      </w:pPr>
      <w:r w:rsidRPr="00234CB9">
        <w:rPr>
          <w:rFonts w:cs="Shaker2Lancet-Regular"/>
          <w:i/>
          <w:sz w:val="20"/>
          <w:szCs w:val="20"/>
          <w:lang w:val="en-US"/>
        </w:rPr>
        <w:t xml:space="preserve">All models adjusted for hospital characteristics (bed size, teaching status, and technology) and patient characteristics (age, sex, admission type, type of surgery, and comorbidities present on admission) unless specified otherwise. Models </w:t>
      </w:r>
      <w:r w:rsidR="00476DC3" w:rsidRPr="00234CB9">
        <w:rPr>
          <w:rFonts w:cs="Shaker2Lancet-Regular"/>
          <w:i/>
          <w:sz w:val="20"/>
          <w:szCs w:val="20"/>
          <w:lang w:val="en-US"/>
        </w:rPr>
        <w:t>1 and 3</w:t>
      </w:r>
      <w:r w:rsidR="003837E9" w:rsidRPr="00234CB9">
        <w:rPr>
          <w:rFonts w:cs="Shaker2Lancet-Regular"/>
          <w:i/>
          <w:sz w:val="20"/>
          <w:szCs w:val="20"/>
          <w:lang w:val="en-US"/>
        </w:rPr>
        <w:t xml:space="preserve"> </w:t>
      </w:r>
      <w:r w:rsidRPr="00234CB9">
        <w:rPr>
          <w:rFonts w:cs="Shaker2Lancet-Regular"/>
          <w:i/>
          <w:sz w:val="20"/>
          <w:szCs w:val="20"/>
          <w:lang w:val="en-US"/>
        </w:rPr>
        <w:t>are also adjusted for practice environment. CI = Confidence Interval</w:t>
      </w:r>
      <w:r w:rsidR="00476DC3" w:rsidRPr="00234CB9">
        <w:rPr>
          <w:rFonts w:cs="Shaker2Lancet-Regular"/>
          <w:i/>
          <w:sz w:val="20"/>
          <w:szCs w:val="20"/>
          <w:lang w:val="en-US"/>
        </w:rPr>
        <w:t>.</w:t>
      </w:r>
    </w:p>
    <w:p w14:paraId="0C9D37C0" w14:textId="77777777" w:rsidR="009F4EC8" w:rsidRPr="00580C1A" w:rsidRDefault="009F4EC8" w:rsidP="009F4EC8">
      <w:pPr>
        <w:autoSpaceDE w:val="0"/>
        <w:autoSpaceDN w:val="0"/>
        <w:adjustRightInd w:val="0"/>
        <w:spacing w:after="0" w:line="276" w:lineRule="auto"/>
        <w:rPr>
          <w:rFonts w:cs="Shaker2Lancet-Regular"/>
          <w:sz w:val="18"/>
          <w:szCs w:val="18"/>
          <w:lang w:val="en-US"/>
        </w:rPr>
      </w:pPr>
    </w:p>
    <w:p w14:paraId="66DE3EA6" w14:textId="1C43DC25" w:rsidR="00AC3C54" w:rsidRDefault="00AC3C54">
      <w:pPr>
        <w:spacing w:after="160" w:line="259" w:lineRule="auto"/>
        <w:jc w:val="left"/>
        <w:rPr>
          <w:rFonts w:cs="Shaker2Lancet-Regular"/>
          <w:b/>
          <w:sz w:val="20"/>
          <w:szCs w:val="20"/>
          <w:lang w:val="en-US"/>
        </w:rPr>
      </w:pPr>
    </w:p>
    <w:p w14:paraId="72613016" w14:textId="77777777" w:rsidR="009620BF" w:rsidRDefault="009620BF" w:rsidP="0016114E">
      <w:pPr>
        <w:autoSpaceDE w:val="0"/>
        <w:autoSpaceDN w:val="0"/>
        <w:adjustRightInd w:val="0"/>
        <w:spacing w:after="0" w:line="276" w:lineRule="auto"/>
        <w:rPr>
          <w:rFonts w:cs="Shaker2Lancet-Regular"/>
          <w:b/>
          <w:sz w:val="20"/>
          <w:szCs w:val="20"/>
          <w:lang w:val="en-US"/>
        </w:rPr>
      </w:pPr>
    </w:p>
    <w:p w14:paraId="361E48EB" w14:textId="77777777" w:rsidR="009620BF" w:rsidRDefault="009620BF">
      <w:pPr>
        <w:spacing w:after="160" w:line="259" w:lineRule="auto"/>
        <w:jc w:val="left"/>
        <w:rPr>
          <w:rFonts w:cs="Shaker2Lancet-Regular"/>
          <w:b/>
          <w:sz w:val="20"/>
          <w:szCs w:val="20"/>
          <w:lang w:val="en-US"/>
        </w:rPr>
      </w:pPr>
      <w:r>
        <w:rPr>
          <w:rFonts w:cs="Shaker2Lancet-Regular"/>
          <w:b/>
          <w:sz w:val="20"/>
          <w:szCs w:val="20"/>
          <w:lang w:val="en-US"/>
        </w:rPr>
        <w:br w:type="page"/>
      </w:r>
    </w:p>
    <w:p w14:paraId="718B3E00" w14:textId="0A836E0D" w:rsidR="0036241D" w:rsidRPr="00234CB9" w:rsidRDefault="0036241D" w:rsidP="00AC3C54">
      <w:pPr>
        <w:autoSpaceDE w:val="0"/>
        <w:autoSpaceDN w:val="0"/>
        <w:adjustRightInd w:val="0"/>
        <w:spacing w:after="0"/>
        <w:rPr>
          <w:rFonts w:cs="Shaker2Lancet-Bold"/>
          <w:b/>
          <w:bCs/>
          <w:lang w:val="en-US"/>
        </w:rPr>
      </w:pPr>
      <w:r w:rsidRPr="00234CB9">
        <w:rPr>
          <w:b/>
          <w:lang w:val="en-US"/>
        </w:rPr>
        <w:lastRenderedPageBreak/>
        <w:t xml:space="preserve">Table </w:t>
      </w:r>
      <w:r w:rsidR="00D32628" w:rsidRPr="00234CB9">
        <w:rPr>
          <w:b/>
          <w:lang w:val="en-US"/>
        </w:rPr>
        <w:t>3</w:t>
      </w:r>
      <w:r w:rsidRPr="00234CB9">
        <w:rPr>
          <w:b/>
          <w:lang w:val="en-US"/>
        </w:rPr>
        <w:t xml:space="preserve">. Adjusted model estimating the </w:t>
      </w:r>
      <w:r w:rsidRPr="00234CB9">
        <w:rPr>
          <w:rFonts w:cs="Shaker2Lancet-Bold"/>
          <w:b/>
          <w:bCs/>
          <w:lang w:val="en-US"/>
        </w:rPr>
        <w:t xml:space="preserve">mediating effect of </w:t>
      </w:r>
      <w:r w:rsidR="00C849A4">
        <w:rPr>
          <w:rFonts w:cs="Shaker2Lancet-Bold"/>
          <w:b/>
          <w:bCs/>
          <w:lang w:val="en-US"/>
        </w:rPr>
        <w:t>missed care in the association between</w:t>
      </w:r>
      <w:r w:rsidRPr="00234CB9">
        <w:rPr>
          <w:rFonts w:cs="Shaker2Lancet-Bold"/>
          <w:b/>
          <w:bCs/>
          <w:lang w:val="en-US"/>
        </w:rPr>
        <w:t xml:space="preserve"> nurse staffing and 30-day inpatient mortality (Model 4)</w:t>
      </w:r>
    </w:p>
    <w:tbl>
      <w:tblPr>
        <w:tblStyle w:val="TableGrid"/>
        <w:tblW w:w="0" w:type="auto"/>
        <w:tblInd w:w="-14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992"/>
        <w:gridCol w:w="993"/>
        <w:gridCol w:w="850"/>
        <w:gridCol w:w="851"/>
        <w:gridCol w:w="850"/>
        <w:gridCol w:w="1053"/>
        <w:gridCol w:w="738"/>
        <w:gridCol w:w="738"/>
      </w:tblGrid>
      <w:tr w:rsidR="0036241D" w:rsidRPr="006C724D" w14:paraId="0DDAF00B" w14:textId="77777777" w:rsidTr="00234CB9">
        <w:tc>
          <w:tcPr>
            <w:tcW w:w="1985" w:type="dxa"/>
          </w:tcPr>
          <w:p w14:paraId="12D02017" w14:textId="77777777" w:rsidR="0036241D" w:rsidRPr="00234CB9" w:rsidRDefault="0036241D" w:rsidP="00234CB9">
            <w:pPr>
              <w:widowControl w:val="0"/>
              <w:spacing w:after="0" w:line="360" w:lineRule="auto"/>
              <w:rPr>
                <w:rFonts w:eastAsia="Arial Unicode MS" w:cstheme="minorHAnsi"/>
                <w:b/>
                <w:kern w:val="2"/>
                <w:lang w:val="en-US" w:eastAsia="zh-CN"/>
              </w:rPr>
            </w:pPr>
          </w:p>
        </w:tc>
        <w:tc>
          <w:tcPr>
            <w:tcW w:w="3686" w:type="dxa"/>
            <w:gridSpan w:val="4"/>
            <w:tcMar>
              <w:left w:w="28" w:type="dxa"/>
              <w:right w:w="28" w:type="dxa"/>
            </w:tcMar>
            <w:vAlign w:val="center"/>
          </w:tcPr>
          <w:p w14:paraId="556BD0D8" w14:textId="17EFBF63" w:rsidR="0036241D" w:rsidRPr="00234CB9" w:rsidRDefault="00936C93" w:rsidP="00234CB9">
            <w:pPr>
              <w:widowControl w:val="0"/>
              <w:spacing w:after="0" w:line="360" w:lineRule="auto"/>
              <w:jc w:val="center"/>
              <w:rPr>
                <w:rFonts w:eastAsia="Arial Unicode MS" w:cstheme="minorHAnsi"/>
                <w:b/>
                <w:kern w:val="2"/>
                <w:lang w:val="en-US" w:eastAsia="zh-CN"/>
              </w:rPr>
            </w:pPr>
            <w:r w:rsidRPr="00234CB9">
              <w:rPr>
                <w:rFonts w:eastAsia="Arial Unicode MS" w:cstheme="minorHAnsi"/>
                <w:b/>
                <w:kern w:val="2"/>
                <w:lang w:val="en-US" w:eastAsia="zh-CN"/>
              </w:rPr>
              <w:t xml:space="preserve">30-day </w:t>
            </w:r>
            <w:r w:rsidR="00234CB9">
              <w:rPr>
                <w:rFonts w:eastAsia="Arial Unicode MS" w:cstheme="minorHAnsi"/>
                <w:b/>
                <w:kern w:val="2"/>
                <w:lang w:val="en-US" w:eastAsia="zh-CN"/>
              </w:rPr>
              <w:t>I</w:t>
            </w:r>
            <w:r w:rsidRPr="00234CB9">
              <w:rPr>
                <w:rFonts w:eastAsia="Arial Unicode MS" w:cstheme="minorHAnsi"/>
                <w:b/>
                <w:kern w:val="2"/>
                <w:lang w:val="en-US" w:eastAsia="zh-CN"/>
              </w:rPr>
              <w:t xml:space="preserve">npatient </w:t>
            </w:r>
            <w:r w:rsidR="0036241D" w:rsidRPr="00234CB9">
              <w:rPr>
                <w:rFonts w:eastAsia="Arial Unicode MS" w:cstheme="minorHAnsi"/>
                <w:b/>
                <w:kern w:val="2"/>
                <w:lang w:val="en-US" w:eastAsia="zh-CN"/>
              </w:rPr>
              <w:t>mortality</w:t>
            </w:r>
          </w:p>
        </w:tc>
        <w:tc>
          <w:tcPr>
            <w:tcW w:w="3379" w:type="dxa"/>
            <w:gridSpan w:val="4"/>
            <w:tcMar>
              <w:left w:w="28" w:type="dxa"/>
              <w:right w:w="28" w:type="dxa"/>
            </w:tcMar>
            <w:vAlign w:val="center"/>
          </w:tcPr>
          <w:p w14:paraId="2437DB0B" w14:textId="6F219228" w:rsidR="0036241D" w:rsidRPr="00234CB9" w:rsidRDefault="00BD0C5E" w:rsidP="00234CB9">
            <w:pPr>
              <w:widowControl w:val="0"/>
              <w:spacing w:after="0" w:line="360" w:lineRule="auto"/>
              <w:jc w:val="center"/>
              <w:rPr>
                <w:rFonts w:eastAsia="Arial Unicode MS" w:cstheme="minorHAnsi"/>
                <w:b/>
                <w:kern w:val="2"/>
                <w:vertAlign w:val="superscript"/>
                <w:lang w:val="en-US" w:eastAsia="zh-CN"/>
              </w:rPr>
            </w:pPr>
            <w:r>
              <w:rPr>
                <w:rFonts w:eastAsia="Arial Unicode MS" w:cstheme="minorHAnsi"/>
                <w:b/>
                <w:kern w:val="2"/>
                <w:lang w:val="en-US" w:eastAsia="zh-CN"/>
              </w:rPr>
              <w:t>Missed Care</w:t>
            </w:r>
          </w:p>
        </w:tc>
      </w:tr>
      <w:tr w:rsidR="00234CB9" w:rsidRPr="006C724D" w14:paraId="54319D29" w14:textId="77777777" w:rsidTr="00234CB9">
        <w:tc>
          <w:tcPr>
            <w:tcW w:w="1985" w:type="dxa"/>
            <w:tcBorders>
              <w:bottom w:val="single" w:sz="12" w:space="0" w:color="auto"/>
            </w:tcBorders>
          </w:tcPr>
          <w:p w14:paraId="23378E92" w14:textId="77777777" w:rsidR="0036241D" w:rsidRPr="00234CB9" w:rsidRDefault="0036241D" w:rsidP="00234CB9">
            <w:pPr>
              <w:widowControl w:val="0"/>
              <w:spacing w:after="0" w:line="360" w:lineRule="auto"/>
              <w:rPr>
                <w:rFonts w:eastAsia="Arial Unicode MS" w:cstheme="minorHAnsi"/>
                <w:i/>
                <w:kern w:val="2"/>
                <w:lang w:val="en-US" w:eastAsia="zh-CN"/>
              </w:rPr>
            </w:pPr>
          </w:p>
        </w:tc>
        <w:tc>
          <w:tcPr>
            <w:tcW w:w="992" w:type="dxa"/>
            <w:tcBorders>
              <w:bottom w:val="single" w:sz="12" w:space="0" w:color="auto"/>
            </w:tcBorders>
            <w:tcMar>
              <w:left w:w="28" w:type="dxa"/>
              <w:right w:w="28" w:type="dxa"/>
            </w:tcMar>
            <w:vAlign w:val="center"/>
          </w:tcPr>
          <w:p w14:paraId="25652FD6" w14:textId="77777777" w:rsidR="0036241D" w:rsidRPr="00234CB9" w:rsidRDefault="0036241D" w:rsidP="00234CB9">
            <w:pPr>
              <w:widowControl w:val="0"/>
              <w:spacing w:after="0" w:line="360" w:lineRule="auto"/>
              <w:jc w:val="center"/>
              <w:rPr>
                <w:rFonts w:eastAsia="Arial Unicode MS" w:cstheme="minorHAnsi"/>
                <w:b/>
                <w:kern w:val="2"/>
                <w:lang w:val="en-US" w:eastAsia="zh-CN"/>
              </w:rPr>
            </w:pPr>
            <w:r w:rsidRPr="00234CB9">
              <w:rPr>
                <w:rFonts w:eastAsia="Arial Unicode MS" w:cstheme="minorHAnsi"/>
                <w:b/>
                <w:kern w:val="2"/>
                <w:lang w:val="en-US" w:eastAsia="zh-CN"/>
              </w:rPr>
              <w:t>Estimate</w:t>
            </w:r>
          </w:p>
        </w:tc>
        <w:tc>
          <w:tcPr>
            <w:tcW w:w="993" w:type="dxa"/>
            <w:tcBorders>
              <w:bottom w:val="single" w:sz="12" w:space="0" w:color="auto"/>
            </w:tcBorders>
            <w:tcMar>
              <w:left w:w="28" w:type="dxa"/>
              <w:right w:w="28" w:type="dxa"/>
            </w:tcMar>
            <w:vAlign w:val="center"/>
          </w:tcPr>
          <w:p w14:paraId="75F507BF" w14:textId="77777777" w:rsidR="0036241D" w:rsidRPr="00234CB9" w:rsidRDefault="0036241D" w:rsidP="00234CB9">
            <w:pPr>
              <w:widowControl w:val="0"/>
              <w:spacing w:after="0" w:line="360" w:lineRule="auto"/>
              <w:jc w:val="center"/>
              <w:rPr>
                <w:rFonts w:eastAsia="Arial Unicode MS" w:cstheme="minorHAnsi"/>
                <w:b/>
                <w:kern w:val="2"/>
                <w:lang w:val="en-US" w:eastAsia="zh-CN"/>
              </w:rPr>
            </w:pPr>
            <w:r w:rsidRPr="00234CB9">
              <w:rPr>
                <w:rFonts w:eastAsia="Arial Unicode MS" w:cstheme="minorHAnsi"/>
                <w:b/>
                <w:kern w:val="2"/>
                <w:lang w:val="en-US" w:eastAsia="zh-CN"/>
              </w:rPr>
              <w:t>Post</w:t>
            </w:r>
            <w:r w:rsidR="00807D0D" w:rsidRPr="00234CB9">
              <w:rPr>
                <w:rFonts w:eastAsia="Arial Unicode MS" w:cstheme="minorHAnsi"/>
                <w:b/>
                <w:kern w:val="2"/>
                <w:lang w:val="en-US" w:eastAsia="zh-CN"/>
              </w:rPr>
              <w:t xml:space="preserve">erior </w:t>
            </w:r>
          </w:p>
          <w:p w14:paraId="35E8F272" w14:textId="52097DF7" w:rsidR="00807D0D" w:rsidRPr="00234CB9" w:rsidRDefault="00807D0D" w:rsidP="00234CB9">
            <w:pPr>
              <w:widowControl w:val="0"/>
              <w:spacing w:after="0" w:line="360" w:lineRule="auto"/>
              <w:jc w:val="center"/>
              <w:rPr>
                <w:rFonts w:eastAsia="Arial Unicode MS" w:cstheme="minorHAnsi"/>
                <w:b/>
                <w:kern w:val="2"/>
                <w:lang w:val="en-US" w:eastAsia="zh-CN"/>
              </w:rPr>
            </w:pPr>
            <w:r w:rsidRPr="00234CB9">
              <w:rPr>
                <w:rFonts w:eastAsia="Arial Unicode MS" w:cstheme="minorHAnsi"/>
                <w:b/>
                <w:kern w:val="2"/>
                <w:lang w:val="en-US" w:eastAsia="zh-CN"/>
              </w:rPr>
              <w:t>SD</w:t>
            </w:r>
          </w:p>
        </w:tc>
        <w:tc>
          <w:tcPr>
            <w:tcW w:w="850" w:type="dxa"/>
            <w:tcBorders>
              <w:bottom w:val="single" w:sz="12" w:space="0" w:color="auto"/>
            </w:tcBorders>
            <w:tcMar>
              <w:left w:w="28" w:type="dxa"/>
              <w:right w:w="28" w:type="dxa"/>
            </w:tcMar>
            <w:vAlign w:val="center"/>
          </w:tcPr>
          <w:p w14:paraId="44A9C0C0" w14:textId="1A5CB0A8" w:rsidR="0036241D" w:rsidRPr="00234CB9" w:rsidRDefault="0036241D" w:rsidP="00234CB9">
            <w:pPr>
              <w:widowControl w:val="0"/>
              <w:spacing w:after="0" w:line="360" w:lineRule="auto"/>
              <w:jc w:val="center"/>
              <w:rPr>
                <w:rFonts w:eastAsia="Arial Unicode MS" w:cstheme="minorHAnsi"/>
                <w:b/>
                <w:kern w:val="2"/>
                <w:lang w:val="en-US" w:eastAsia="zh-CN"/>
              </w:rPr>
            </w:pPr>
            <w:r w:rsidRPr="00234CB9">
              <w:rPr>
                <w:rFonts w:eastAsia="Arial Unicode MS" w:cstheme="minorHAnsi"/>
                <w:b/>
                <w:kern w:val="2"/>
                <w:lang w:val="en-US" w:eastAsia="zh-CN"/>
              </w:rPr>
              <w:t xml:space="preserve">Lower </w:t>
            </w:r>
            <w:r w:rsidRPr="00234CB9">
              <w:rPr>
                <w:rFonts w:eastAsia="Arial Unicode MS" w:cstheme="minorHAnsi"/>
                <w:b/>
                <w:kern w:val="2"/>
                <w:lang w:val="en-US" w:eastAsia="zh-CN"/>
              </w:rPr>
              <w:br/>
              <w:t>2</w:t>
            </w:r>
            <w:r w:rsidR="00F50F05" w:rsidRPr="00234CB9">
              <w:rPr>
                <w:rFonts w:cs="Shaker2Lancet-Bold"/>
                <w:bCs/>
                <w:lang w:val="en-US"/>
              </w:rPr>
              <w:t>·</w:t>
            </w:r>
            <w:r w:rsidRPr="00234CB9">
              <w:rPr>
                <w:rFonts w:eastAsia="Arial Unicode MS" w:cstheme="minorHAnsi"/>
                <w:b/>
                <w:kern w:val="2"/>
                <w:lang w:val="en-US" w:eastAsia="zh-CN"/>
              </w:rPr>
              <w:t>5% CI</w:t>
            </w:r>
          </w:p>
        </w:tc>
        <w:tc>
          <w:tcPr>
            <w:tcW w:w="851" w:type="dxa"/>
            <w:tcBorders>
              <w:bottom w:val="single" w:sz="12" w:space="0" w:color="auto"/>
            </w:tcBorders>
            <w:tcMar>
              <w:left w:w="28" w:type="dxa"/>
              <w:right w:w="28" w:type="dxa"/>
            </w:tcMar>
            <w:vAlign w:val="center"/>
          </w:tcPr>
          <w:p w14:paraId="3F546E93" w14:textId="096D4D21" w:rsidR="0036241D" w:rsidRPr="00234CB9" w:rsidRDefault="0036241D" w:rsidP="00234CB9">
            <w:pPr>
              <w:widowControl w:val="0"/>
              <w:spacing w:after="0" w:line="360" w:lineRule="auto"/>
              <w:jc w:val="center"/>
              <w:rPr>
                <w:rFonts w:eastAsia="Arial Unicode MS" w:cstheme="minorHAnsi"/>
                <w:b/>
                <w:kern w:val="2"/>
                <w:lang w:val="en-US" w:eastAsia="zh-CN"/>
              </w:rPr>
            </w:pPr>
            <w:r w:rsidRPr="00234CB9">
              <w:rPr>
                <w:rFonts w:eastAsia="Arial Unicode MS" w:cstheme="minorHAnsi"/>
                <w:b/>
                <w:kern w:val="2"/>
                <w:lang w:val="en-US" w:eastAsia="zh-CN"/>
              </w:rPr>
              <w:t xml:space="preserve">Upper </w:t>
            </w:r>
            <w:r w:rsidRPr="00234CB9">
              <w:rPr>
                <w:rFonts w:eastAsia="Arial Unicode MS" w:cstheme="minorHAnsi"/>
                <w:b/>
                <w:kern w:val="2"/>
                <w:lang w:val="en-US" w:eastAsia="zh-CN"/>
              </w:rPr>
              <w:br/>
              <w:t>2</w:t>
            </w:r>
            <w:r w:rsidR="00F50F05" w:rsidRPr="00234CB9">
              <w:rPr>
                <w:rFonts w:cs="Shaker2Lancet-Bold"/>
                <w:bCs/>
                <w:lang w:val="en-US"/>
              </w:rPr>
              <w:t>·</w:t>
            </w:r>
            <w:r w:rsidRPr="00234CB9">
              <w:rPr>
                <w:rFonts w:eastAsia="Arial Unicode MS" w:cstheme="minorHAnsi"/>
                <w:b/>
                <w:kern w:val="2"/>
                <w:lang w:val="en-US" w:eastAsia="zh-CN"/>
              </w:rPr>
              <w:t>5% CI</w:t>
            </w:r>
          </w:p>
        </w:tc>
        <w:tc>
          <w:tcPr>
            <w:tcW w:w="850" w:type="dxa"/>
            <w:tcBorders>
              <w:bottom w:val="single" w:sz="12" w:space="0" w:color="auto"/>
            </w:tcBorders>
            <w:tcMar>
              <w:left w:w="28" w:type="dxa"/>
              <w:right w:w="28" w:type="dxa"/>
            </w:tcMar>
            <w:vAlign w:val="center"/>
          </w:tcPr>
          <w:p w14:paraId="2522DBAA" w14:textId="269C6B31" w:rsidR="0036241D" w:rsidRPr="00234CB9" w:rsidRDefault="0036241D" w:rsidP="00234CB9">
            <w:pPr>
              <w:widowControl w:val="0"/>
              <w:spacing w:after="0" w:line="360" w:lineRule="auto"/>
              <w:jc w:val="center"/>
              <w:rPr>
                <w:rFonts w:eastAsia="Arial Unicode MS" w:cstheme="minorHAnsi"/>
                <w:b/>
                <w:kern w:val="2"/>
                <w:lang w:val="en-US" w:eastAsia="zh-CN"/>
              </w:rPr>
            </w:pPr>
            <w:r w:rsidRPr="00234CB9">
              <w:rPr>
                <w:rFonts w:eastAsia="Arial Unicode MS" w:cstheme="minorHAnsi"/>
                <w:b/>
                <w:kern w:val="2"/>
                <w:lang w:val="en-US" w:eastAsia="zh-CN"/>
              </w:rPr>
              <w:t>Estimate</w:t>
            </w:r>
          </w:p>
        </w:tc>
        <w:tc>
          <w:tcPr>
            <w:tcW w:w="1053" w:type="dxa"/>
            <w:tcBorders>
              <w:bottom w:val="single" w:sz="12" w:space="0" w:color="auto"/>
            </w:tcBorders>
            <w:tcMar>
              <w:left w:w="28" w:type="dxa"/>
              <w:right w:w="28" w:type="dxa"/>
            </w:tcMar>
            <w:vAlign w:val="center"/>
          </w:tcPr>
          <w:p w14:paraId="4551CF91" w14:textId="39A5BEFB" w:rsidR="0036241D" w:rsidRPr="00234CB9" w:rsidRDefault="0036241D" w:rsidP="00234CB9">
            <w:pPr>
              <w:widowControl w:val="0"/>
              <w:spacing w:after="0" w:line="360" w:lineRule="auto"/>
              <w:jc w:val="center"/>
              <w:rPr>
                <w:rFonts w:eastAsia="Arial Unicode MS" w:cstheme="minorHAnsi"/>
                <w:b/>
                <w:kern w:val="2"/>
                <w:lang w:val="en-US" w:eastAsia="zh-CN"/>
              </w:rPr>
            </w:pPr>
            <w:r w:rsidRPr="00234CB9">
              <w:rPr>
                <w:rFonts w:eastAsia="Arial Unicode MS" w:cstheme="minorHAnsi"/>
                <w:b/>
                <w:kern w:val="2"/>
                <w:lang w:val="en-US" w:eastAsia="zh-CN"/>
              </w:rPr>
              <w:t>Post</w:t>
            </w:r>
            <w:r w:rsidR="00807D0D" w:rsidRPr="00234CB9">
              <w:rPr>
                <w:rFonts w:eastAsia="Arial Unicode MS" w:cstheme="minorHAnsi"/>
                <w:b/>
                <w:kern w:val="2"/>
                <w:lang w:val="en-US" w:eastAsia="zh-CN"/>
              </w:rPr>
              <w:t>erior</w:t>
            </w:r>
            <w:r w:rsidRPr="00234CB9">
              <w:rPr>
                <w:rFonts w:eastAsia="Arial Unicode MS" w:cstheme="minorHAnsi"/>
                <w:b/>
                <w:kern w:val="2"/>
                <w:lang w:val="en-US" w:eastAsia="zh-CN"/>
              </w:rPr>
              <w:t xml:space="preserve"> SD</w:t>
            </w:r>
          </w:p>
        </w:tc>
        <w:tc>
          <w:tcPr>
            <w:tcW w:w="738" w:type="dxa"/>
            <w:tcBorders>
              <w:bottom w:val="single" w:sz="12" w:space="0" w:color="auto"/>
            </w:tcBorders>
            <w:tcMar>
              <w:left w:w="28" w:type="dxa"/>
              <w:right w:w="28" w:type="dxa"/>
            </w:tcMar>
            <w:vAlign w:val="center"/>
          </w:tcPr>
          <w:p w14:paraId="6E94BA1A" w14:textId="0D47EB93" w:rsidR="0036241D" w:rsidRPr="00234CB9" w:rsidRDefault="0036241D" w:rsidP="00234CB9">
            <w:pPr>
              <w:widowControl w:val="0"/>
              <w:spacing w:after="0" w:line="360" w:lineRule="auto"/>
              <w:jc w:val="center"/>
              <w:rPr>
                <w:rFonts w:eastAsia="Arial Unicode MS" w:cstheme="minorHAnsi"/>
                <w:b/>
                <w:kern w:val="2"/>
                <w:lang w:val="en-US" w:eastAsia="zh-CN"/>
              </w:rPr>
            </w:pPr>
            <w:r w:rsidRPr="00234CB9">
              <w:rPr>
                <w:rFonts w:eastAsia="Arial Unicode MS" w:cstheme="minorHAnsi"/>
                <w:b/>
                <w:kern w:val="2"/>
                <w:lang w:val="en-US" w:eastAsia="zh-CN"/>
              </w:rPr>
              <w:t xml:space="preserve">Lower </w:t>
            </w:r>
            <w:r w:rsidRPr="00234CB9">
              <w:rPr>
                <w:rFonts w:eastAsia="Arial Unicode MS" w:cstheme="minorHAnsi"/>
                <w:b/>
                <w:kern w:val="2"/>
                <w:lang w:val="en-US" w:eastAsia="zh-CN"/>
              </w:rPr>
              <w:br/>
              <w:t>2</w:t>
            </w:r>
            <w:r w:rsidR="00F50F05" w:rsidRPr="00234CB9">
              <w:rPr>
                <w:rFonts w:cs="Shaker2Lancet-Bold"/>
                <w:bCs/>
                <w:lang w:val="en-US"/>
              </w:rPr>
              <w:t>·</w:t>
            </w:r>
            <w:r w:rsidRPr="00234CB9">
              <w:rPr>
                <w:rFonts w:eastAsia="Arial Unicode MS" w:cstheme="minorHAnsi"/>
                <w:b/>
                <w:kern w:val="2"/>
                <w:lang w:val="en-US" w:eastAsia="zh-CN"/>
              </w:rPr>
              <w:t>5% CI</w:t>
            </w:r>
          </w:p>
        </w:tc>
        <w:tc>
          <w:tcPr>
            <w:tcW w:w="738" w:type="dxa"/>
            <w:tcBorders>
              <w:bottom w:val="single" w:sz="12" w:space="0" w:color="auto"/>
            </w:tcBorders>
            <w:tcMar>
              <w:left w:w="28" w:type="dxa"/>
              <w:right w:w="28" w:type="dxa"/>
            </w:tcMar>
            <w:vAlign w:val="center"/>
          </w:tcPr>
          <w:p w14:paraId="5AB45BC6" w14:textId="52D1161E" w:rsidR="0036241D" w:rsidRPr="00234CB9" w:rsidRDefault="0036241D" w:rsidP="00234CB9">
            <w:pPr>
              <w:widowControl w:val="0"/>
              <w:spacing w:after="0" w:line="360" w:lineRule="auto"/>
              <w:jc w:val="center"/>
              <w:rPr>
                <w:rFonts w:eastAsia="Arial Unicode MS" w:cstheme="minorHAnsi"/>
                <w:b/>
                <w:kern w:val="2"/>
                <w:lang w:val="en-US" w:eastAsia="zh-CN"/>
              </w:rPr>
            </w:pPr>
            <w:r w:rsidRPr="00234CB9">
              <w:rPr>
                <w:rFonts w:eastAsia="Arial Unicode MS" w:cstheme="minorHAnsi"/>
                <w:b/>
                <w:kern w:val="2"/>
                <w:lang w:val="en-US" w:eastAsia="zh-CN"/>
              </w:rPr>
              <w:t xml:space="preserve">Upper </w:t>
            </w:r>
            <w:r w:rsidRPr="00234CB9">
              <w:rPr>
                <w:rFonts w:eastAsia="Arial Unicode MS" w:cstheme="minorHAnsi"/>
                <w:b/>
                <w:kern w:val="2"/>
                <w:lang w:val="en-US" w:eastAsia="zh-CN"/>
              </w:rPr>
              <w:br/>
              <w:t>2</w:t>
            </w:r>
            <w:r w:rsidR="00F50F05" w:rsidRPr="00234CB9">
              <w:rPr>
                <w:rFonts w:cs="Shaker2Lancet-Bold"/>
                <w:bCs/>
                <w:lang w:val="en-US"/>
              </w:rPr>
              <w:t>·</w:t>
            </w:r>
            <w:r w:rsidRPr="00234CB9">
              <w:rPr>
                <w:rFonts w:eastAsia="Arial Unicode MS" w:cstheme="minorHAnsi"/>
                <w:b/>
                <w:kern w:val="2"/>
                <w:lang w:val="en-US" w:eastAsia="zh-CN"/>
              </w:rPr>
              <w:t>5% CI</w:t>
            </w:r>
          </w:p>
        </w:tc>
      </w:tr>
      <w:tr w:rsidR="00234CB9" w:rsidRPr="006C724D" w14:paraId="3681859C" w14:textId="77777777" w:rsidTr="00234CB9">
        <w:tc>
          <w:tcPr>
            <w:tcW w:w="1985" w:type="dxa"/>
          </w:tcPr>
          <w:p w14:paraId="0E670CC2" w14:textId="616FCB5D" w:rsidR="0036241D" w:rsidRPr="00FC0D12" w:rsidRDefault="0036241D" w:rsidP="00234CB9">
            <w:pPr>
              <w:widowControl w:val="0"/>
              <w:spacing w:line="360" w:lineRule="auto"/>
              <w:rPr>
                <w:rFonts w:eastAsia="Arial Unicode MS" w:cstheme="minorHAnsi"/>
                <w:b/>
                <w:i/>
                <w:kern w:val="2"/>
                <w:lang w:val="en-US" w:eastAsia="zh-CN"/>
              </w:rPr>
            </w:pPr>
            <w:r w:rsidRPr="00FC0D12">
              <w:rPr>
                <w:rFonts w:eastAsia="Arial Unicode MS" w:cstheme="minorHAnsi"/>
                <w:b/>
                <w:i/>
                <w:kern w:val="2"/>
                <w:lang w:val="en-US" w:eastAsia="zh-CN"/>
              </w:rPr>
              <w:t>Model 4</w:t>
            </w:r>
          </w:p>
        </w:tc>
        <w:tc>
          <w:tcPr>
            <w:tcW w:w="992" w:type="dxa"/>
            <w:tcMar>
              <w:left w:w="28" w:type="dxa"/>
              <w:right w:w="28" w:type="dxa"/>
            </w:tcMar>
            <w:vAlign w:val="center"/>
          </w:tcPr>
          <w:p w14:paraId="2261204E" w14:textId="77777777" w:rsidR="0036241D" w:rsidRPr="00234CB9" w:rsidRDefault="0036241D" w:rsidP="00234CB9">
            <w:pPr>
              <w:widowControl w:val="0"/>
              <w:spacing w:line="360" w:lineRule="auto"/>
              <w:jc w:val="center"/>
              <w:rPr>
                <w:rFonts w:eastAsia="Arial Unicode MS" w:cstheme="minorHAnsi"/>
                <w:kern w:val="2"/>
                <w:lang w:val="en-US" w:eastAsia="zh-CN"/>
              </w:rPr>
            </w:pPr>
          </w:p>
        </w:tc>
        <w:tc>
          <w:tcPr>
            <w:tcW w:w="993" w:type="dxa"/>
            <w:tcMar>
              <w:left w:w="28" w:type="dxa"/>
              <w:right w:w="28" w:type="dxa"/>
            </w:tcMar>
            <w:vAlign w:val="center"/>
          </w:tcPr>
          <w:p w14:paraId="03212229" w14:textId="77777777" w:rsidR="0036241D" w:rsidRPr="00234CB9" w:rsidRDefault="0036241D" w:rsidP="00234CB9">
            <w:pPr>
              <w:widowControl w:val="0"/>
              <w:spacing w:line="360" w:lineRule="auto"/>
              <w:jc w:val="center"/>
              <w:rPr>
                <w:rFonts w:eastAsia="Arial Unicode MS" w:cstheme="minorHAnsi"/>
                <w:kern w:val="2"/>
                <w:lang w:val="en-US" w:eastAsia="zh-CN"/>
              </w:rPr>
            </w:pPr>
          </w:p>
        </w:tc>
        <w:tc>
          <w:tcPr>
            <w:tcW w:w="850" w:type="dxa"/>
            <w:tcMar>
              <w:left w:w="28" w:type="dxa"/>
              <w:right w:w="28" w:type="dxa"/>
            </w:tcMar>
            <w:vAlign w:val="center"/>
          </w:tcPr>
          <w:p w14:paraId="29283FDC" w14:textId="77777777" w:rsidR="0036241D" w:rsidRPr="00234CB9" w:rsidRDefault="0036241D" w:rsidP="00234CB9">
            <w:pPr>
              <w:widowControl w:val="0"/>
              <w:spacing w:line="360" w:lineRule="auto"/>
              <w:jc w:val="center"/>
              <w:rPr>
                <w:rFonts w:eastAsia="Arial Unicode MS" w:cstheme="minorHAnsi"/>
                <w:kern w:val="2"/>
                <w:lang w:val="en-US" w:eastAsia="zh-CN"/>
              </w:rPr>
            </w:pPr>
          </w:p>
        </w:tc>
        <w:tc>
          <w:tcPr>
            <w:tcW w:w="851" w:type="dxa"/>
            <w:tcMar>
              <w:left w:w="28" w:type="dxa"/>
              <w:right w:w="28" w:type="dxa"/>
            </w:tcMar>
            <w:vAlign w:val="center"/>
          </w:tcPr>
          <w:p w14:paraId="0826A0E9" w14:textId="77777777" w:rsidR="0036241D" w:rsidRPr="00234CB9" w:rsidRDefault="0036241D" w:rsidP="00234CB9">
            <w:pPr>
              <w:widowControl w:val="0"/>
              <w:spacing w:line="360" w:lineRule="auto"/>
              <w:jc w:val="center"/>
              <w:rPr>
                <w:rFonts w:eastAsia="Arial Unicode MS" w:cstheme="minorHAnsi"/>
                <w:kern w:val="2"/>
                <w:lang w:val="en-US" w:eastAsia="zh-CN"/>
              </w:rPr>
            </w:pPr>
          </w:p>
        </w:tc>
        <w:tc>
          <w:tcPr>
            <w:tcW w:w="850" w:type="dxa"/>
            <w:tcMar>
              <w:left w:w="28" w:type="dxa"/>
              <w:right w:w="28" w:type="dxa"/>
            </w:tcMar>
            <w:vAlign w:val="center"/>
          </w:tcPr>
          <w:p w14:paraId="4CF7C7C9" w14:textId="77777777" w:rsidR="0036241D" w:rsidRPr="00234CB9" w:rsidRDefault="0036241D" w:rsidP="00234CB9">
            <w:pPr>
              <w:widowControl w:val="0"/>
              <w:spacing w:line="360" w:lineRule="auto"/>
              <w:jc w:val="center"/>
              <w:rPr>
                <w:rFonts w:eastAsia="Arial Unicode MS" w:cstheme="minorHAnsi"/>
                <w:kern w:val="2"/>
                <w:lang w:val="en-US" w:eastAsia="zh-CN"/>
              </w:rPr>
            </w:pPr>
          </w:p>
        </w:tc>
        <w:tc>
          <w:tcPr>
            <w:tcW w:w="1053" w:type="dxa"/>
            <w:tcMar>
              <w:left w:w="28" w:type="dxa"/>
              <w:right w:w="28" w:type="dxa"/>
            </w:tcMar>
            <w:vAlign w:val="center"/>
          </w:tcPr>
          <w:p w14:paraId="58B84C40" w14:textId="77777777" w:rsidR="0036241D" w:rsidRPr="00234CB9" w:rsidRDefault="0036241D" w:rsidP="00234CB9">
            <w:pPr>
              <w:widowControl w:val="0"/>
              <w:spacing w:line="360" w:lineRule="auto"/>
              <w:jc w:val="center"/>
              <w:rPr>
                <w:rFonts w:eastAsia="Arial Unicode MS" w:cstheme="minorHAnsi"/>
                <w:kern w:val="2"/>
                <w:lang w:val="en-US" w:eastAsia="zh-CN"/>
              </w:rPr>
            </w:pPr>
          </w:p>
        </w:tc>
        <w:tc>
          <w:tcPr>
            <w:tcW w:w="738" w:type="dxa"/>
            <w:tcMar>
              <w:left w:w="28" w:type="dxa"/>
              <w:right w:w="28" w:type="dxa"/>
            </w:tcMar>
            <w:vAlign w:val="center"/>
          </w:tcPr>
          <w:p w14:paraId="3152121C" w14:textId="77777777" w:rsidR="0036241D" w:rsidRPr="00234CB9" w:rsidRDefault="0036241D" w:rsidP="00234CB9">
            <w:pPr>
              <w:widowControl w:val="0"/>
              <w:spacing w:line="360" w:lineRule="auto"/>
              <w:jc w:val="center"/>
              <w:rPr>
                <w:rFonts w:eastAsia="Arial Unicode MS" w:cstheme="minorHAnsi"/>
                <w:kern w:val="2"/>
                <w:lang w:val="en-US" w:eastAsia="zh-CN"/>
              </w:rPr>
            </w:pPr>
          </w:p>
        </w:tc>
        <w:tc>
          <w:tcPr>
            <w:tcW w:w="738" w:type="dxa"/>
            <w:tcMar>
              <w:left w:w="28" w:type="dxa"/>
              <w:right w:w="28" w:type="dxa"/>
            </w:tcMar>
            <w:vAlign w:val="center"/>
          </w:tcPr>
          <w:p w14:paraId="348D945D" w14:textId="77777777" w:rsidR="0036241D" w:rsidRPr="00234CB9" w:rsidRDefault="0036241D" w:rsidP="00234CB9">
            <w:pPr>
              <w:widowControl w:val="0"/>
              <w:spacing w:line="360" w:lineRule="auto"/>
              <w:jc w:val="center"/>
              <w:rPr>
                <w:rFonts w:eastAsia="Arial Unicode MS" w:cstheme="minorHAnsi"/>
                <w:kern w:val="2"/>
                <w:lang w:val="en-US" w:eastAsia="zh-CN"/>
              </w:rPr>
            </w:pPr>
          </w:p>
        </w:tc>
      </w:tr>
      <w:tr w:rsidR="007665E7" w:rsidRPr="006C724D" w14:paraId="0FDAE863" w14:textId="77777777" w:rsidTr="00234CB9">
        <w:tc>
          <w:tcPr>
            <w:tcW w:w="1985" w:type="dxa"/>
          </w:tcPr>
          <w:p w14:paraId="21EF72A3" w14:textId="7EEE9293" w:rsidR="007665E7" w:rsidRPr="00234CB9" w:rsidRDefault="00F6429E" w:rsidP="007665E7">
            <w:pPr>
              <w:widowControl w:val="0"/>
              <w:spacing w:line="360" w:lineRule="auto"/>
              <w:rPr>
                <w:rFonts w:eastAsia="Arial Unicode MS" w:cstheme="minorHAnsi"/>
                <w:kern w:val="2"/>
                <w:lang w:val="en-US" w:eastAsia="zh-CN"/>
              </w:rPr>
            </w:pPr>
            <w:r>
              <w:rPr>
                <w:rFonts w:eastAsia="Arial Unicode MS" w:cstheme="minorHAnsi"/>
                <w:kern w:val="2"/>
                <w:lang w:val="en-US" w:eastAsia="zh-CN"/>
              </w:rPr>
              <w:t>Missed care</w:t>
            </w:r>
            <w:r w:rsidR="007665E7" w:rsidRPr="00234CB9">
              <w:rPr>
                <w:rFonts w:eastAsia="Arial Unicode MS" w:cstheme="minorHAnsi"/>
                <w:kern w:val="2"/>
                <w:lang w:val="en-US" w:eastAsia="zh-CN"/>
              </w:rPr>
              <w:t xml:space="preserve"> </w:t>
            </w:r>
          </w:p>
        </w:tc>
        <w:tc>
          <w:tcPr>
            <w:tcW w:w="992" w:type="dxa"/>
            <w:tcMar>
              <w:left w:w="28" w:type="dxa"/>
              <w:right w:w="28" w:type="dxa"/>
            </w:tcMar>
            <w:vAlign w:val="center"/>
          </w:tcPr>
          <w:p w14:paraId="7A0D9D32" w14:textId="5DC3E63E" w:rsidR="007665E7" w:rsidRPr="00234CB9" w:rsidRDefault="007665E7" w:rsidP="007665E7">
            <w:pPr>
              <w:widowControl w:val="0"/>
              <w:spacing w:line="360" w:lineRule="auto"/>
              <w:jc w:val="center"/>
              <w:rPr>
                <w:rFonts w:eastAsia="Arial Unicode MS" w:cstheme="minorHAnsi"/>
                <w:kern w:val="2"/>
                <w:lang w:val="en-US" w:eastAsia="zh-CN"/>
              </w:rPr>
            </w:pPr>
            <w:r w:rsidRPr="007665E7">
              <w:rPr>
                <w:rFonts w:eastAsia="Arial Unicode MS" w:cstheme="minorHAnsi"/>
                <w:kern w:val="2"/>
                <w:lang w:val="en-US" w:eastAsia="zh-CN"/>
              </w:rPr>
              <w:t>0·050</w:t>
            </w:r>
          </w:p>
        </w:tc>
        <w:tc>
          <w:tcPr>
            <w:tcW w:w="993" w:type="dxa"/>
            <w:tcMar>
              <w:left w:w="28" w:type="dxa"/>
              <w:right w:w="28" w:type="dxa"/>
            </w:tcMar>
            <w:vAlign w:val="center"/>
          </w:tcPr>
          <w:p w14:paraId="77547A07" w14:textId="15468985" w:rsidR="007665E7" w:rsidRPr="00234CB9" w:rsidRDefault="007665E7" w:rsidP="007665E7">
            <w:pPr>
              <w:widowControl w:val="0"/>
              <w:spacing w:line="360" w:lineRule="auto"/>
              <w:jc w:val="center"/>
              <w:rPr>
                <w:rFonts w:eastAsia="Arial Unicode MS" w:cstheme="minorHAnsi"/>
                <w:kern w:val="2"/>
                <w:lang w:val="en-US" w:eastAsia="zh-CN"/>
              </w:rPr>
            </w:pPr>
            <w:r w:rsidRPr="007665E7">
              <w:rPr>
                <w:rFonts w:eastAsia="Arial Unicode MS" w:cstheme="minorHAnsi"/>
                <w:kern w:val="2"/>
                <w:lang w:val="en-US" w:eastAsia="zh-CN"/>
              </w:rPr>
              <w:t>0·023</w:t>
            </w:r>
          </w:p>
        </w:tc>
        <w:tc>
          <w:tcPr>
            <w:tcW w:w="850" w:type="dxa"/>
            <w:tcMar>
              <w:left w:w="28" w:type="dxa"/>
              <w:right w:w="28" w:type="dxa"/>
            </w:tcMar>
            <w:vAlign w:val="center"/>
          </w:tcPr>
          <w:p w14:paraId="7EDA49E9" w14:textId="4E9D1275" w:rsidR="007665E7" w:rsidRPr="00234CB9" w:rsidRDefault="007665E7" w:rsidP="007665E7">
            <w:pPr>
              <w:widowControl w:val="0"/>
              <w:spacing w:line="360" w:lineRule="auto"/>
              <w:jc w:val="center"/>
              <w:rPr>
                <w:rFonts w:eastAsia="Arial Unicode MS" w:cstheme="minorHAnsi"/>
                <w:kern w:val="2"/>
                <w:lang w:val="en-US" w:eastAsia="zh-CN"/>
              </w:rPr>
            </w:pPr>
            <w:r w:rsidRPr="007665E7">
              <w:rPr>
                <w:rFonts w:eastAsia="Arial Unicode MS" w:cstheme="minorHAnsi"/>
                <w:kern w:val="2"/>
                <w:lang w:val="en-US" w:eastAsia="zh-CN"/>
              </w:rPr>
              <w:t>0·005</w:t>
            </w:r>
          </w:p>
        </w:tc>
        <w:tc>
          <w:tcPr>
            <w:tcW w:w="851" w:type="dxa"/>
            <w:tcMar>
              <w:left w:w="28" w:type="dxa"/>
              <w:right w:w="28" w:type="dxa"/>
            </w:tcMar>
            <w:vAlign w:val="center"/>
          </w:tcPr>
          <w:p w14:paraId="17527B17" w14:textId="16C54CB4" w:rsidR="007665E7" w:rsidRPr="00234CB9" w:rsidRDefault="007665E7" w:rsidP="007665E7">
            <w:pPr>
              <w:widowControl w:val="0"/>
              <w:spacing w:line="360" w:lineRule="auto"/>
              <w:jc w:val="center"/>
              <w:rPr>
                <w:rFonts w:eastAsia="Arial Unicode MS" w:cstheme="minorHAnsi"/>
                <w:kern w:val="2"/>
                <w:lang w:val="en-US" w:eastAsia="zh-CN"/>
              </w:rPr>
            </w:pPr>
            <w:r w:rsidRPr="007665E7">
              <w:rPr>
                <w:rFonts w:eastAsia="Arial Unicode MS" w:cstheme="minorHAnsi"/>
                <w:kern w:val="2"/>
                <w:lang w:val="en-US" w:eastAsia="zh-CN"/>
              </w:rPr>
              <w:t>0·093</w:t>
            </w:r>
          </w:p>
        </w:tc>
        <w:tc>
          <w:tcPr>
            <w:tcW w:w="850" w:type="dxa"/>
            <w:tcMar>
              <w:left w:w="28" w:type="dxa"/>
              <w:right w:w="28" w:type="dxa"/>
            </w:tcMar>
            <w:vAlign w:val="center"/>
          </w:tcPr>
          <w:p w14:paraId="5248D62E" w14:textId="269B90C7" w:rsidR="007665E7" w:rsidRPr="00234CB9" w:rsidRDefault="007665E7" w:rsidP="007665E7">
            <w:pPr>
              <w:widowControl w:val="0"/>
              <w:spacing w:line="360" w:lineRule="auto"/>
              <w:jc w:val="center"/>
              <w:rPr>
                <w:rFonts w:eastAsia="Arial Unicode MS" w:cstheme="minorHAnsi"/>
                <w:kern w:val="2"/>
                <w:lang w:val="en-US" w:eastAsia="zh-CN"/>
              </w:rPr>
            </w:pPr>
            <w:r w:rsidRPr="00234CB9">
              <w:rPr>
                <w:rFonts w:eastAsia="Arial Unicode MS" w:cstheme="minorHAnsi"/>
                <w:kern w:val="2"/>
                <w:lang w:val="en-US" w:eastAsia="zh-CN"/>
              </w:rPr>
              <w:t>--</w:t>
            </w:r>
          </w:p>
        </w:tc>
        <w:tc>
          <w:tcPr>
            <w:tcW w:w="1053" w:type="dxa"/>
            <w:tcMar>
              <w:left w:w="28" w:type="dxa"/>
              <w:right w:w="28" w:type="dxa"/>
            </w:tcMar>
            <w:vAlign w:val="center"/>
          </w:tcPr>
          <w:p w14:paraId="4F4D7EB9" w14:textId="1BE7CC76" w:rsidR="007665E7" w:rsidRPr="00234CB9" w:rsidRDefault="007665E7" w:rsidP="007665E7">
            <w:pPr>
              <w:widowControl w:val="0"/>
              <w:spacing w:line="360" w:lineRule="auto"/>
              <w:jc w:val="center"/>
              <w:rPr>
                <w:rFonts w:eastAsia="Arial Unicode MS" w:cstheme="minorHAnsi"/>
                <w:kern w:val="2"/>
                <w:lang w:val="en-US" w:eastAsia="zh-CN"/>
              </w:rPr>
            </w:pPr>
            <w:r w:rsidRPr="00234CB9">
              <w:rPr>
                <w:rFonts w:eastAsia="Arial Unicode MS" w:cstheme="minorHAnsi"/>
                <w:kern w:val="2"/>
                <w:lang w:val="en-US" w:eastAsia="zh-CN"/>
              </w:rPr>
              <w:t>--</w:t>
            </w:r>
          </w:p>
        </w:tc>
        <w:tc>
          <w:tcPr>
            <w:tcW w:w="738" w:type="dxa"/>
            <w:tcMar>
              <w:left w:w="28" w:type="dxa"/>
              <w:right w:w="28" w:type="dxa"/>
            </w:tcMar>
            <w:vAlign w:val="center"/>
          </w:tcPr>
          <w:p w14:paraId="6B035B24" w14:textId="0F03B29C" w:rsidR="007665E7" w:rsidRPr="00234CB9" w:rsidRDefault="007665E7" w:rsidP="007665E7">
            <w:pPr>
              <w:widowControl w:val="0"/>
              <w:spacing w:line="360" w:lineRule="auto"/>
              <w:jc w:val="center"/>
              <w:rPr>
                <w:rFonts w:eastAsia="Arial Unicode MS" w:cstheme="minorHAnsi"/>
                <w:kern w:val="2"/>
                <w:lang w:val="en-US" w:eastAsia="zh-CN"/>
              </w:rPr>
            </w:pPr>
            <w:r w:rsidRPr="00234CB9">
              <w:rPr>
                <w:rFonts w:eastAsia="Arial Unicode MS" w:cstheme="minorHAnsi"/>
                <w:kern w:val="2"/>
                <w:lang w:val="en-US" w:eastAsia="zh-CN"/>
              </w:rPr>
              <w:t>--</w:t>
            </w:r>
          </w:p>
        </w:tc>
        <w:tc>
          <w:tcPr>
            <w:tcW w:w="738" w:type="dxa"/>
            <w:tcMar>
              <w:left w:w="28" w:type="dxa"/>
              <w:right w:w="28" w:type="dxa"/>
            </w:tcMar>
            <w:vAlign w:val="center"/>
          </w:tcPr>
          <w:p w14:paraId="7ACC6F68" w14:textId="59C8FFA1" w:rsidR="007665E7" w:rsidRPr="00234CB9" w:rsidRDefault="007665E7" w:rsidP="007665E7">
            <w:pPr>
              <w:widowControl w:val="0"/>
              <w:spacing w:line="360" w:lineRule="auto"/>
              <w:jc w:val="center"/>
              <w:rPr>
                <w:rFonts w:eastAsia="Arial Unicode MS" w:cstheme="minorHAnsi"/>
                <w:kern w:val="2"/>
                <w:lang w:val="en-US" w:eastAsia="zh-CN"/>
              </w:rPr>
            </w:pPr>
            <w:r w:rsidRPr="00234CB9">
              <w:rPr>
                <w:rFonts w:eastAsia="Arial Unicode MS" w:cstheme="minorHAnsi"/>
                <w:kern w:val="2"/>
                <w:lang w:val="en-US" w:eastAsia="zh-CN"/>
              </w:rPr>
              <w:t>--</w:t>
            </w:r>
          </w:p>
        </w:tc>
      </w:tr>
      <w:tr w:rsidR="007665E7" w:rsidRPr="006C724D" w14:paraId="0C7512A0" w14:textId="77777777" w:rsidTr="00234CB9">
        <w:tc>
          <w:tcPr>
            <w:tcW w:w="1985" w:type="dxa"/>
          </w:tcPr>
          <w:p w14:paraId="5C11DE54" w14:textId="77777777" w:rsidR="007665E7" w:rsidRPr="00234CB9" w:rsidRDefault="007665E7" w:rsidP="007665E7">
            <w:pPr>
              <w:widowControl w:val="0"/>
              <w:spacing w:line="360" w:lineRule="auto"/>
              <w:rPr>
                <w:rFonts w:eastAsia="Arial Unicode MS" w:cstheme="minorHAnsi"/>
                <w:kern w:val="2"/>
                <w:lang w:val="en-US" w:eastAsia="zh-CN"/>
              </w:rPr>
            </w:pPr>
            <w:r w:rsidRPr="00234CB9">
              <w:rPr>
                <w:rFonts w:eastAsia="Arial Unicode MS" w:cstheme="minorHAnsi"/>
                <w:kern w:val="2"/>
                <w:lang w:val="en-US" w:eastAsia="zh-CN"/>
              </w:rPr>
              <w:t>Nurse staffing</w:t>
            </w:r>
          </w:p>
        </w:tc>
        <w:tc>
          <w:tcPr>
            <w:tcW w:w="992" w:type="dxa"/>
            <w:tcMar>
              <w:left w:w="28" w:type="dxa"/>
              <w:right w:w="28" w:type="dxa"/>
            </w:tcMar>
            <w:vAlign w:val="center"/>
          </w:tcPr>
          <w:p w14:paraId="348B177B" w14:textId="15EC1372" w:rsidR="007665E7" w:rsidRPr="00234CB9" w:rsidRDefault="007665E7" w:rsidP="007665E7">
            <w:pPr>
              <w:widowControl w:val="0"/>
              <w:spacing w:line="360" w:lineRule="auto"/>
              <w:jc w:val="center"/>
              <w:rPr>
                <w:rFonts w:eastAsia="Arial Unicode MS" w:cstheme="minorHAnsi"/>
                <w:kern w:val="2"/>
                <w:lang w:val="en-US" w:eastAsia="zh-CN"/>
              </w:rPr>
            </w:pPr>
            <w:r w:rsidRPr="00234CB9">
              <w:rPr>
                <w:rFonts w:eastAsia="Arial Unicode MS" w:cstheme="minorHAnsi"/>
                <w:kern w:val="2"/>
                <w:lang w:val="en-US" w:eastAsia="zh-CN"/>
              </w:rPr>
              <w:t>0</w:t>
            </w:r>
            <w:r w:rsidRPr="00234CB9">
              <w:rPr>
                <w:rFonts w:cs="Shaker2Lancet-Bold"/>
                <w:bCs/>
                <w:lang w:val="en-US"/>
              </w:rPr>
              <w:t>·</w:t>
            </w:r>
            <w:r w:rsidRPr="00234CB9">
              <w:rPr>
                <w:rFonts w:eastAsia="Arial Unicode MS" w:cstheme="minorHAnsi"/>
                <w:kern w:val="2"/>
                <w:lang w:val="en-US" w:eastAsia="zh-CN"/>
              </w:rPr>
              <w:t>013</w:t>
            </w:r>
          </w:p>
        </w:tc>
        <w:tc>
          <w:tcPr>
            <w:tcW w:w="993" w:type="dxa"/>
            <w:tcMar>
              <w:left w:w="28" w:type="dxa"/>
              <w:right w:w="28" w:type="dxa"/>
            </w:tcMar>
            <w:vAlign w:val="center"/>
          </w:tcPr>
          <w:p w14:paraId="571090CA" w14:textId="0D381955" w:rsidR="007665E7" w:rsidRPr="00234CB9" w:rsidRDefault="007665E7" w:rsidP="007665E7">
            <w:pPr>
              <w:widowControl w:val="0"/>
              <w:spacing w:line="360" w:lineRule="auto"/>
              <w:jc w:val="center"/>
              <w:rPr>
                <w:rFonts w:eastAsia="Arial Unicode MS" w:cstheme="minorHAnsi"/>
                <w:kern w:val="2"/>
                <w:lang w:val="en-US" w:eastAsia="zh-CN"/>
              </w:rPr>
            </w:pPr>
            <w:r w:rsidRPr="00234CB9">
              <w:rPr>
                <w:rFonts w:eastAsia="Arial Unicode MS" w:cstheme="minorHAnsi"/>
                <w:kern w:val="2"/>
                <w:lang w:val="en-US" w:eastAsia="zh-CN"/>
              </w:rPr>
              <w:t>0</w:t>
            </w:r>
            <w:r w:rsidRPr="00234CB9">
              <w:rPr>
                <w:rFonts w:cs="Shaker2Lancet-Bold"/>
                <w:bCs/>
                <w:lang w:val="en-US"/>
              </w:rPr>
              <w:t>·</w:t>
            </w:r>
            <w:r w:rsidRPr="00234CB9">
              <w:rPr>
                <w:rFonts w:eastAsia="Arial Unicode MS" w:cstheme="minorHAnsi"/>
                <w:kern w:val="2"/>
                <w:lang w:val="en-US" w:eastAsia="zh-CN"/>
              </w:rPr>
              <w:t>010</w:t>
            </w:r>
          </w:p>
        </w:tc>
        <w:tc>
          <w:tcPr>
            <w:tcW w:w="850" w:type="dxa"/>
            <w:tcMar>
              <w:left w:w="28" w:type="dxa"/>
              <w:right w:w="28" w:type="dxa"/>
            </w:tcMar>
            <w:vAlign w:val="center"/>
          </w:tcPr>
          <w:p w14:paraId="318F7DAF" w14:textId="77777777" w:rsidR="007665E7" w:rsidRPr="00234CB9" w:rsidRDefault="007665E7" w:rsidP="007665E7">
            <w:pPr>
              <w:widowControl w:val="0"/>
              <w:spacing w:line="360" w:lineRule="auto"/>
              <w:jc w:val="center"/>
              <w:rPr>
                <w:rFonts w:eastAsia="Arial Unicode MS" w:cstheme="minorHAnsi"/>
                <w:kern w:val="2"/>
                <w:lang w:val="en-US" w:eastAsia="zh-CN"/>
              </w:rPr>
            </w:pPr>
            <w:r w:rsidRPr="00234CB9">
              <w:rPr>
                <w:rFonts w:eastAsia="Arial Unicode MS" w:cstheme="minorHAnsi"/>
                <w:kern w:val="2"/>
                <w:lang w:val="en-US" w:eastAsia="zh-CN"/>
              </w:rPr>
              <w:t>-0.006</w:t>
            </w:r>
          </w:p>
        </w:tc>
        <w:tc>
          <w:tcPr>
            <w:tcW w:w="851" w:type="dxa"/>
            <w:tcMar>
              <w:left w:w="28" w:type="dxa"/>
              <w:right w:w="28" w:type="dxa"/>
            </w:tcMar>
            <w:vAlign w:val="center"/>
          </w:tcPr>
          <w:p w14:paraId="68D5766B" w14:textId="153DF12D" w:rsidR="007665E7" w:rsidRPr="00234CB9" w:rsidRDefault="007665E7" w:rsidP="007665E7">
            <w:pPr>
              <w:widowControl w:val="0"/>
              <w:spacing w:line="360" w:lineRule="auto"/>
              <w:jc w:val="center"/>
              <w:rPr>
                <w:rFonts w:eastAsia="Arial Unicode MS" w:cstheme="minorHAnsi"/>
                <w:kern w:val="2"/>
                <w:lang w:val="en-US" w:eastAsia="zh-CN"/>
              </w:rPr>
            </w:pPr>
            <w:r w:rsidRPr="00234CB9">
              <w:rPr>
                <w:rFonts w:eastAsia="Arial Unicode MS" w:cstheme="minorHAnsi"/>
                <w:kern w:val="2"/>
                <w:lang w:val="en-US" w:eastAsia="zh-CN"/>
              </w:rPr>
              <w:t>0</w:t>
            </w:r>
            <w:r w:rsidRPr="00234CB9">
              <w:rPr>
                <w:rFonts w:cs="Shaker2Lancet-Bold"/>
                <w:bCs/>
                <w:lang w:val="en-US"/>
              </w:rPr>
              <w:t>·</w:t>
            </w:r>
            <w:r w:rsidRPr="00234CB9">
              <w:rPr>
                <w:rFonts w:eastAsia="Arial Unicode MS" w:cstheme="minorHAnsi"/>
                <w:kern w:val="2"/>
                <w:lang w:val="en-US" w:eastAsia="zh-CN"/>
              </w:rPr>
              <w:t>032</w:t>
            </w:r>
          </w:p>
        </w:tc>
        <w:tc>
          <w:tcPr>
            <w:tcW w:w="850" w:type="dxa"/>
            <w:tcMar>
              <w:left w:w="28" w:type="dxa"/>
              <w:right w:w="28" w:type="dxa"/>
            </w:tcMar>
            <w:vAlign w:val="center"/>
          </w:tcPr>
          <w:p w14:paraId="602CCA86" w14:textId="4AAAD150" w:rsidR="007665E7" w:rsidRPr="00234CB9" w:rsidRDefault="007665E7" w:rsidP="007665E7">
            <w:pPr>
              <w:widowControl w:val="0"/>
              <w:spacing w:line="360" w:lineRule="auto"/>
              <w:jc w:val="center"/>
              <w:rPr>
                <w:rFonts w:eastAsia="Arial Unicode MS" w:cstheme="minorHAnsi"/>
                <w:kern w:val="2"/>
                <w:lang w:val="en-US" w:eastAsia="zh-CN"/>
              </w:rPr>
            </w:pPr>
            <w:r w:rsidRPr="007665E7">
              <w:rPr>
                <w:rFonts w:eastAsia="Arial Unicode MS" w:cstheme="minorHAnsi"/>
                <w:kern w:val="2"/>
                <w:lang w:val="en-US" w:eastAsia="zh-CN"/>
              </w:rPr>
              <w:t>0.100</w:t>
            </w:r>
          </w:p>
        </w:tc>
        <w:tc>
          <w:tcPr>
            <w:tcW w:w="1053" w:type="dxa"/>
            <w:tcMar>
              <w:left w:w="28" w:type="dxa"/>
              <w:right w:w="28" w:type="dxa"/>
            </w:tcMar>
            <w:vAlign w:val="center"/>
          </w:tcPr>
          <w:p w14:paraId="316266D9" w14:textId="7FC88532" w:rsidR="007665E7" w:rsidRPr="00234CB9" w:rsidRDefault="007665E7" w:rsidP="007665E7">
            <w:pPr>
              <w:widowControl w:val="0"/>
              <w:spacing w:line="360" w:lineRule="auto"/>
              <w:jc w:val="center"/>
              <w:rPr>
                <w:rFonts w:eastAsia="Arial Unicode MS" w:cstheme="minorHAnsi"/>
                <w:kern w:val="2"/>
                <w:lang w:val="en-US" w:eastAsia="zh-CN"/>
              </w:rPr>
            </w:pPr>
            <w:r w:rsidRPr="007665E7">
              <w:rPr>
                <w:rFonts w:eastAsia="Arial Unicode MS" w:cstheme="minorHAnsi"/>
                <w:kern w:val="2"/>
                <w:lang w:val="en-US" w:eastAsia="zh-CN"/>
              </w:rPr>
              <w:t>0.016</w:t>
            </w:r>
          </w:p>
        </w:tc>
        <w:tc>
          <w:tcPr>
            <w:tcW w:w="738" w:type="dxa"/>
            <w:tcMar>
              <w:left w:w="28" w:type="dxa"/>
              <w:right w:w="28" w:type="dxa"/>
            </w:tcMar>
            <w:vAlign w:val="center"/>
          </w:tcPr>
          <w:p w14:paraId="27106973" w14:textId="65837912" w:rsidR="007665E7" w:rsidRPr="00234CB9" w:rsidRDefault="007665E7" w:rsidP="007665E7">
            <w:pPr>
              <w:widowControl w:val="0"/>
              <w:spacing w:line="360" w:lineRule="auto"/>
              <w:jc w:val="center"/>
              <w:rPr>
                <w:rFonts w:eastAsia="Arial Unicode MS" w:cstheme="minorHAnsi"/>
                <w:kern w:val="2"/>
                <w:lang w:val="en-US" w:eastAsia="zh-CN"/>
              </w:rPr>
            </w:pPr>
            <w:r w:rsidRPr="007665E7">
              <w:rPr>
                <w:rFonts w:eastAsia="Arial Unicode MS" w:cstheme="minorHAnsi"/>
                <w:kern w:val="2"/>
                <w:lang w:val="en-US" w:eastAsia="zh-CN"/>
              </w:rPr>
              <w:t>0.070</w:t>
            </w:r>
          </w:p>
        </w:tc>
        <w:tc>
          <w:tcPr>
            <w:tcW w:w="738" w:type="dxa"/>
            <w:tcMar>
              <w:left w:w="28" w:type="dxa"/>
              <w:right w:w="28" w:type="dxa"/>
            </w:tcMar>
            <w:vAlign w:val="center"/>
          </w:tcPr>
          <w:p w14:paraId="3BAA39B8" w14:textId="390DE7D4" w:rsidR="007665E7" w:rsidRPr="00234CB9" w:rsidRDefault="007665E7" w:rsidP="007665E7">
            <w:pPr>
              <w:widowControl w:val="0"/>
              <w:spacing w:line="360" w:lineRule="auto"/>
              <w:jc w:val="center"/>
              <w:rPr>
                <w:rFonts w:eastAsia="Arial Unicode MS" w:cstheme="minorHAnsi"/>
                <w:kern w:val="2"/>
                <w:lang w:val="en-US" w:eastAsia="zh-CN"/>
              </w:rPr>
            </w:pPr>
            <w:r w:rsidRPr="007665E7">
              <w:rPr>
                <w:rFonts w:eastAsia="Arial Unicode MS" w:cstheme="minorHAnsi"/>
                <w:kern w:val="2"/>
                <w:lang w:val="en-US" w:eastAsia="zh-CN"/>
              </w:rPr>
              <w:t>0.133</w:t>
            </w:r>
          </w:p>
        </w:tc>
      </w:tr>
      <w:tr w:rsidR="00234CB9" w:rsidRPr="006C724D" w14:paraId="5B8708B4" w14:textId="77777777" w:rsidTr="00234CB9">
        <w:tc>
          <w:tcPr>
            <w:tcW w:w="1985" w:type="dxa"/>
          </w:tcPr>
          <w:p w14:paraId="0258423F" w14:textId="77777777" w:rsidR="0036241D" w:rsidRPr="00234CB9" w:rsidRDefault="0036241D" w:rsidP="00234CB9">
            <w:pPr>
              <w:widowControl w:val="0"/>
              <w:spacing w:line="360" w:lineRule="auto"/>
              <w:rPr>
                <w:rFonts w:eastAsia="Arial Unicode MS" w:cstheme="minorHAnsi"/>
                <w:kern w:val="2"/>
                <w:lang w:val="en-US" w:eastAsia="zh-CN"/>
              </w:rPr>
            </w:pPr>
            <w:r w:rsidRPr="00234CB9">
              <w:rPr>
                <w:rFonts w:eastAsia="Arial Unicode MS" w:cstheme="minorHAnsi"/>
                <w:kern w:val="2"/>
                <w:lang w:val="en-US" w:eastAsia="zh-CN"/>
              </w:rPr>
              <w:t>Nurse education</w:t>
            </w:r>
          </w:p>
        </w:tc>
        <w:tc>
          <w:tcPr>
            <w:tcW w:w="992" w:type="dxa"/>
            <w:tcMar>
              <w:left w:w="28" w:type="dxa"/>
              <w:right w:w="28" w:type="dxa"/>
            </w:tcMar>
            <w:vAlign w:val="center"/>
          </w:tcPr>
          <w:p w14:paraId="0EF20E42" w14:textId="1A905E32" w:rsidR="0036241D" w:rsidRPr="00234CB9" w:rsidRDefault="00C01086" w:rsidP="00234CB9">
            <w:pPr>
              <w:widowControl w:val="0"/>
              <w:spacing w:line="360" w:lineRule="auto"/>
              <w:jc w:val="center"/>
              <w:rPr>
                <w:rFonts w:eastAsia="Arial Unicode MS" w:cstheme="minorHAnsi"/>
                <w:kern w:val="2"/>
                <w:lang w:val="en-US" w:eastAsia="zh-CN"/>
              </w:rPr>
            </w:pPr>
            <w:r w:rsidRPr="00234CB9">
              <w:rPr>
                <w:rFonts w:eastAsia="Arial Unicode MS" w:cstheme="minorHAnsi"/>
                <w:kern w:val="2"/>
                <w:lang w:val="en-US" w:eastAsia="zh-CN"/>
              </w:rPr>
              <w:t>-0</w:t>
            </w:r>
            <w:r w:rsidR="007239ED" w:rsidRPr="00234CB9">
              <w:rPr>
                <w:rFonts w:cs="Shaker2Lancet-Bold"/>
                <w:bCs/>
                <w:lang w:val="en-US"/>
              </w:rPr>
              <w:t>·</w:t>
            </w:r>
            <w:r w:rsidRPr="00234CB9">
              <w:rPr>
                <w:rFonts w:eastAsia="Arial Unicode MS" w:cstheme="minorHAnsi"/>
                <w:kern w:val="2"/>
                <w:lang w:val="en-US" w:eastAsia="zh-CN"/>
              </w:rPr>
              <w:t>033</w:t>
            </w:r>
          </w:p>
        </w:tc>
        <w:tc>
          <w:tcPr>
            <w:tcW w:w="993" w:type="dxa"/>
            <w:tcMar>
              <w:left w:w="28" w:type="dxa"/>
              <w:right w:w="28" w:type="dxa"/>
            </w:tcMar>
            <w:vAlign w:val="center"/>
          </w:tcPr>
          <w:p w14:paraId="7719A343" w14:textId="2D58FBA5" w:rsidR="0036241D" w:rsidRPr="00234CB9" w:rsidRDefault="00C01086" w:rsidP="00234CB9">
            <w:pPr>
              <w:widowControl w:val="0"/>
              <w:spacing w:line="360" w:lineRule="auto"/>
              <w:jc w:val="center"/>
              <w:rPr>
                <w:rFonts w:eastAsia="Arial Unicode MS" w:cstheme="minorHAnsi"/>
                <w:kern w:val="2"/>
                <w:lang w:val="en-US" w:eastAsia="zh-CN"/>
              </w:rPr>
            </w:pPr>
            <w:r w:rsidRPr="00234CB9">
              <w:rPr>
                <w:rFonts w:eastAsia="Arial Unicode MS" w:cstheme="minorHAnsi"/>
                <w:kern w:val="2"/>
                <w:lang w:val="en-US" w:eastAsia="zh-CN"/>
              </w:rPr>
              <w:t>0</w:t>
            </w:r>
            <w:r w:rsidR="007239ED" w:rsidRPr="00234CB9">
              <w:rPr>
                <w:rFonts w:cs="Shaker2Lancet-Bold"/>
                <w:bCs/>
                <w:lang w:val="en-US"/>
              </w:rPr>
              <w:t>·</w:t>
            </w:r>
            <w:r w:rsidRPr="00234CB9">
              <w:rPr>
                <w:rFonts w:eastAsia="Arial Unicode MS" w:cstheme="minorHAnsi"/>
                <w:kern w:val="2"/>
                <w:lang w:val="en-US" w:eastAsia="zh-CN"/>
              </w:rPr>
              <w:t>010</w:t>
            </w:r>
          </w:p>
        </w:tc>
        <w:tc>
          <w:tcPr>
            <w:tcW w:w="850" w:type="dxa"/>
            <w:tcMar>
              <w:left w:w="28" w:type="dxa"/>
              <w:right w:w="28" w:type="dxa"/>
            </w:tcMar>
            <w:vAlign w:val="center"/>
          </w:tcPr>
          <w:p w14:paraId="2D993568" w14:textId="35CD2CF2" w:rsidR="0036241D" w:rsidRPr="00234CB9" w:rsidRDefault="00C01086" w:rsidP="00234CB9">
            <w:pPr>
              <w:widowControl w:val="0"/>
              <w:spacing w:line="360" w:lineRule="auto"/>
              <w:jc w:val="center"/>
              <w:rPr>
                <w:rFonts w:eastAsia="Arial Unicode MS" w:cstheme="minorHAnsi"/>
                <w:kern w:val="2"/>
                <w:lang w:val="en-US" w:eastAsia="zh-CN"/>
              </w:rPr>
            </w:pPr>
            <w:r w:rsidRPr="00234CB9">
              <w:rPr>
                <w:rFonts w:eastAsia="Arial Unicode MS" w:cstheme="minorHAnsi"/>
                <w:kern w:val="2"/>
                <w:lang w:val="en-US" w:eastAsia="zh-CN"/>
              </w:rPr>
              <w:t>-0</w:t>
            </w:r>
            <w:r w:rsidR="007239ED" w:rsidRPr="00234CB9">
              <w:rPr>
                <w:rFonts w:cs="Shaker2Lancet-Bold"/>
                <w:bCs/>
                <w:lang w:val="en-US"/>
              </w:rPr>
              <w:t>·</w:t>
            </w:r>
            <w:r w:rsidRPr="00234CB9">
              <w:rPr>
                <w:rFonts w:eastAsia="Arial Unicode MS" w:cstheme="minorHAnsi"/>
                <w:kern w:val="2"/>
                <w:lang w:val="en-US" w:eastAsia="zh-CN"/>
              </w:rPr>
              <w:t>052</w:t>
            </w:r>
          </w:p>
        </w:tc>
        <w:tc>
          <w:tcPr>
            <w:tcW w:w="851" w:type="dxa"/>
            <w:tcMar>
              <w:left w:w="28" w:type="dxa"/>
              <w:right w:w="28" w:type="dxa"/>
            </w:tcMar>
            <w:vAlign w:val="center"/>
          </w:tcPr>
          <w:p w14:paraId="69A29831" w14:textId="525CFD40" w:rsidR="0036241D" w:rsidRPr="00234CB9" w:rsidRDefault="00C01086" w:rsidP="00234CB9">
            <w:pPr>
              <w:widowControl w:val="0"/>
              <w:spacing w:line="360" w:lineRule="auto"/>
              <w:jc w:val="center"/>
              <w:rPr>
                <w:rFonts w:eastAsia="Arial Unicode MS" w:cstheme="minorHAnsi"/>
                <w:kern w:val="2"/>
                <w:lang w:val="en-US" w:eastAsia="zh-CN"/>
              </w:rPr>
            </w:pPr>
            <w:r w:rsidRPr="00234CB9">
              <w:rPr>
                <w:rFonts w:eastAsia="Arial Unicode MS" w:cstheme="minorHAnsi"/>
                <w:kern w:val="2"/>
                <w:lang w:val="en-US" w:eastAsia="zh-CN"/>
              </w:rPr>
              <w:t>-0</w:t>
            </w:r>
            <w:r w:rsidR="007239ED" w:rsidRPr="00234CB9">
              <w:rPr>
                <w:rFonts w:cs="Shaker2Lancet-Bold"/>
                <w:bCs/>
                <w:lang w:val="en-US"/>
              </w:rPr>
              <w:t>·</w:t>
            </w:r>
            <w:r w:rsidRPr="00234CB9">
              <w:rPr>
                <w:rFonts w:eastAsia="Arial Unicode MS" w:cstheme="minorHAnsi"/>
                <w:kern w:val="2"/>
                <w:lang w:val="en-US" w:eastAsia="zh-CN"/>
              </w:rPr>
              <w:t>011</w:t>
            </w:r>
          </w:p>
        </w:tc>
        <w:tc>
          <w:tcPr>
            <w:tcW w:w="850" w:type="dxa"/>
            <w:tcMar>
              <w:left w:w="28" w:type="dxa"/>
              <w:right w:w="28" w:type="dxa"/>
            </w:tcMar>
            <w:vAlign w:val="center"/>
          </w:tcPr>
          <w:p w14:paraId="1DB57F99" w14:textId="69989C3C" w:rsidR="0036241D" w:rsidRPr="00234CB9" w:rsidRDefault="0036241D" w:rsidP="00234CB9">
            <w:pPr>
              <w:widowControl w:val="0"/>
              <w:spacing w:line="360" w:lineRule="auto"/>
              <w:jc w:val="center"/>
              <w:rPr>
                <w:rFonts w:eastAsia="Arial Unicode MS" w:cstheme="minorHAnsi"/>
                <w:kern w:val="2"/>
                <w:lang w:val="en-US" w:eastAsia="zh-CN"/>
              </w:rPr>
            </w:pPr>
            <w:r w:rsidRPr="00234CB9">
              <w:rPr>
                <w:rFonts w:eastAsia="Arial Unicode MS" w:cstheme="minorHAnsi"/>
                <w:kern w:val="2"/>
                <w:lang w:val="en-US" w:eastAsia="zh-CN"/>
              </w:rPr>
              <w:t>--</w:t>
            </w:r>
          </w:p>
        </w:tc>
        <w:tc>
          <w:tcPr>
            <w:tcW w:w="1053" w:type="dxa"/>
            <w:tcMar>
              <w:left w:w="28" w:type="dxa"/>
              <w:right w:w="28" w:type="dxa"/>
            </w:tcMar>
            <w:vAlign w:val="center"/>
          </w:tcPr>
          <w:p w14:paraId="56ECC45B" w14:textId="54054799" w:rsidR="0036241D" w:rsidRPr="00234CB9" w:rsidRDefault="0036241D" w:rsidP="00234CB9">
            <w:pPr>
              <w:widowControl w:val="0"/>
              <w:spacing w:line="360" w:lineRule="auto"/>
              <w:jc w:val="center"/>
              <w:rPr>
                <w:rFonts w:eastAsia="Arial Unicode MS" w:cstheme="minorHAnsi"/>
                <w:kern w:val="2"/>
                <w:lang w:val="en-US" w:eastAsia="zh-CN"/>
              </w:rPr>
            </w:pPr>
            <w:r w:rsidRPr="00234CB9">
              <w:rPr>
                <w:rFonts w:eastAsia="Arial Unicode MS" w:cstheme="minorHAnsi"/>
                <w:kern w:val="2"/>
                <w:lang w:val="en-US" w:eastAsia="zh-CN"/>
              </w:rPr>
              <w:t>--</w:t>
            </w:r>
          </w:p>
        </w:tc>
        <w:tc>
          <w:tcPr>
            <w:tcW w:w="738" w:type="dxa"/>
            <w:tcMar>
              <w:left w:w="28" w:type="dxa"/>
              <w:right w:w="28" w:type="dxa"/>
            </w:tcMar>
            <w:vAlign w:val="center"/>
          </w:tcPr>
          <w:p w14:paraId="5435C49A" w14:textId="515564B5" w:rsidR="0036241D" w:rsidRPr="00234CB9" w:rsidRDefault="0036241D" w:rsidP="00234CB9">
            <w:pPr>
              <w:widowControl w:val="0"/>
              <w:spacing w:line="360" w:lineRule="auto"/>
              <w:jc w:val="center"/>
              <w:rPr>
                <w:rFonts w:eastAsia="Arial Unicode MS" w:cstheme="minorHAnsi"/>
                <w:kern w:val="2"/>
                <w:lang w:val="en-US" w:eastAsia="zh-CN"/>
              </w:rPr>
            </w:pPr>
            <w:r w:rsidRPr="00234CB9">
              <w:rPr>
                <w:rFonts w:eastAsia="Arial Unicode MS" w:cstheme="minorHAnsi"/>
                <w:kern w:val="2"/>
                <w:lang w:val="en-US" w:eastAsia="zh-CN"/>
              </w:rPr>
              <w:t>--</w:t>
            </w:r>
          </w:p>
        </w:tc>
        <w:tc>
          <w:tcPr>
            <w:tcW w:w="738" w:type="dxa"/>
            <w:tcMar>
              <w:left w:w="28" w:type="dxa"/>
              <w:right w:w="28" w:type="dxa"/>
            </w:tcMar>
            <w:vAlign w:val="center"/>
          </w:tcPr>
          <w:p w14:paraId="2DC43737" w14:textId="162CD789" w:rsidR="0036241D" w:rsidRPr="00234CB9" w:rsidRDefault="0036241D" w:rsidP="00234CB9">
            <w:pPr>
              <w:widowControl w:val="0"/>
              <w:spacing w:line="360" w:lineRule="auto"/>
              <w:jc w:val="center"/>
              <w:rPr>
                <w:rFonts w:eastAsia="Arial Unicode MS" w:cstheme="minorHAnsi"/>
                <w:kern w:val="2"/>
                <w:lang w:val="en-US" w:eastAsia="zh-CN"/>
              </w:rPr>
            </w:pPr>
            <w:r w:rsidRPr="00234CB9">
              <w:rPr>
                <w:rFonts w:eastAsia="Arial Unicode MS" w:cstheme="minorHAnsi"/>
                <w:kern w:val="2"/>
                <w:lang w:val="en-US" w:eastAsia="zh-CN"/>
              </w:rPr>
              <w:t>--</w:t>
            </w:r>
          </w:p>
        </w:tc>
      </w:tr>
      <w:tr w:rsidR="00234CB9" w:rsidRPr="006C724D" w14:paraId="3C8374A4" w14:textId="77777777" w:rsidTr="00234CB9">
        <w:trPr>
          <w:trHeight w:val="497"/>
        </w:trPr>
        <w:tc>
          <w:tcPr>
            <w:tcW w:w="1985" w:type="dxa"/>
          </w:tcPr>
          <w:p w14:paraId="6665C56B" w14:textId="77777777" w:rsidR="0036241D" w:rsidRPr="00234CB9" w:rsidRDefault="0036241D" w:rsidP="00234CB9">
            <w:pPr>
              <w:widowControl w:val="0"/>
              <w:spacing w:line="360" w:lineRule="auto"/>
              <w:rPr>
                <w:rFonts w:eastAsia="Arial Unicode MS" w:cstheme="minorHAnsi"/>
                <w:kern w:val="2"/>
                <w:lang w:val="en-US" w:eastAsia="zh-CN"/>
              </w:rPr>
            </w:pPr>
            <w:r w:rsidRPr="00234CB9">
              <w:rPr>
                <w:rFonts w:eastAsia="Arial Unicode MS" w:cstheme="minorHAnsi"/>
                <w:kern w:val="2"/>
                <w:lang w:val="en-US" w:eastAsia="zh-CN"/>
              </w:rPr>
              <w:t xml:space="preserve">Indirect effect </w:t>
            </w:r>
          </w:p>
        </w:tc>
        <w:tc>
          <w:tcPr>
            <w:tcW w:w="992" w:type="dxa"/>
            <w:tcMar>
              <w:left w:w="28" w:type="dxa"/>
              <w:right w:w="28" w:type="dxa"/>
            </w:tcMar>
            <w:vAlign w:val="center"/>
          </w:tcPr>
          <w:p w14:paraId="69538684" w14:textId="0638A0F5" w:rsidR="0036241D" w:rsidRPr="00234CB9" w:rsidRDefault="0036241D" w:rsidP="00234CB9">
            <w:pPr>
              <w:widowControl w:val="0"/>
              <w:spacing w:line="360" w:lineRule="auto"/>
              <w:jc w:val="center"/>
              <w:rPr>
                <w:rFonts w:eastAsia="Arial Unicode MS" w:cstheme="minorHAnsi"/>
                <w:kern w:val="2"/>
                <w:lang w:val="en-US" w:eastAsia="zh-CN"/>
              </w:rPr>
            </w:pPr>
            <w:r w:rsidRPr="00234CB9">
              <w:rPr>
                <w:rFonts w:eastAsia="Arial Unicode MS" w:cstheme="minorHAnsi"/>
                <w:kern w:val="2"/>
                <w:lang w:val="en-US" w:eastAsia="zh-CN"/>
              </w:rPr>
              <w:t>0</w:t>
            </w:r>
            <w:r w:rsidR="007239ED" w:rsidRPr="00234CB9">
              <w:rPr>
                <w:rFonts w:cs="Shaker2Lancet-Bold"/>
                <w:bCs/>
                <w:lang w:val="en-US"/>
              </w:rPr>
              <w:t>·</w:t>
            </w:r>
            <w:r w:rsidRPr="00234CB9">
              <w:rPr>
                <w:rFonts w:eastAsia="Arial Unicode MS" w:cstheme="minorHAnsi"/>
                <w:kern w:val="2"/>
                <w:lang w:val="en-US" w:eastAsia="zh-CN"/>
              </w:rPr>
              <w:t>005</w:t>
            </w:r>
          </w:p>
        </w:tc>
        <w:tc>
          <w:tcPr>
            <w:tcW w:w="993" w:type="dxa"/>
            <w:tcMar>
              <w:left w:w="28" w:type="dxa"/>
              <w:right w:w="28" w:type="dxa"/>
            </w:tcMar>
            <w:vAlign w:val="center"/>
          </w:tcPr>
          <w:p w14:paraId="445C5E54" w14:textId="6258E2DF" w:rsidR="0036241D" w:rsidRPr="00234CB9" w:rsidRDefault="0036241D" w:rsidP="00234CB9">
            <w:pPr>
              <w:widowControl w:val="0"/>
              <w:spacing w:line="360" w:lineRule="auto"/>
              <w:jc w:val="center"/>
              <w:rPr>
                <w:rFonts w:eastAsia="Arial Unicode MS" w:cstheme="minorHAnsi"/>
                <w:kern w:val="2"/>
                <w:lang w:val="en-US" w:eastAsia="zh-CN"/>
              </w:rPr>
            </w:pPr>
            <w:r w:rsidRPr="00234CB9">
              <w:rPr>
                <w:rFonts w:eastAsia="Arial Unicode MS" w:cstheme="minorHAnsi"/>
                <w:kern w:val="2"/>
                <w:lang w:val="en-US" w:eastAsia="zh-CN"/>
              </w:rPr>
              <w:t>0</w:t>
            </w:r>
            <w:r w:rsidR="007239ED" w:rsidRPr="00234CB9">
              <w:rPr>
                <w:rFonts w:cs="Shaker2Lancet-Bold"/>
                <w:bCs/>
                <w:lang w:val="en-US"/>
              </w:rPr>
              <w:t>·</w:t>
            </w:r>
            <w:r w:rsidRPr="00234CB9">
              <w:rPr>
                <w:rFonts w:eastAsia="Arial Unicode MS" w:cstheme="minorHAnsi"/>
                <w:kern w:val="2"/>
                <w:lang w:val="en-US" w:eastAsia="zh-CN"/>
              </w:rPr>
              <w:t>002</w:t>
            </w:r>
          </w:p>
        </w:tc>
        <w:tc>
          <w:tcPr>
            <w:tcW w:w="850" w:type="dxa"/>
            <w:tcMar>
              <w:left w:w="28" w:type="dxa"/>
              <w:right w:w="28" w:type="dxa"/>
            </w:tcMar>
            <w:vAlign w:val="center"/>
          </w:tcPr>
          <w:p w14:paraId="269B9755" w14:textId="501EC731" w:rsidR="0036241D" w:rsidRPr="00234CB9" w:rsidRDefault="00C01086" w:rsidP="00234CB9">
            <w:pPr>
              <w:widowControl w:val="0"/>
              <w:spacing w:line="360" w:lineRule="auto"/>
              <w:jc w:val="center"/>
              <w:rPr>
                <w:rFonts w:eastAsia="Arial Unicode MS" w:cstheme="minorHAnsi"/>
                <w:kern w:val="2"/>
                <w:lang w:val="en-US" w:eastAsia="zh-CN"/>
              </w:rPr>
            </w:pPr>
            <w:r w:rsidRPr="00234CB9">
              <w:rPr>
                <w:rFonts w:eastAsia="Arial Unicode MS" w:cstheme="minorHAnsi"/>
                <w:kern w:val="2"/>
                <w:lang w:val="en-US" w:eastAsia="zh-CN"/>
              </w:rPr>
              <w:t>0</w:t>
            </w:r>
            <w:r w:rsidR="007239ED" w:rsidRPr="00234CB9">
              <w:rPr>
                <w:rFonts w:cs="Shaker2Lancet-Bold"/>
                <w:bCs/>
                <w:lang w:val="en-US"/>
              </w:rPr>
              <w:t>·</w:t>
            </w:r>
            <w:r w:rsidRPr="00234CB9">
              <w:rPr>
                <w:rFonts w:eastAsia="Arial Unicode MS" w:cstheme="minorHAnsi"/>
                <w:kern w:val="2"/>
                <w:lang w:val="en-US" w:eastAsia="zh-CN"/>
              </w:rPr>
              <w:t>000</w:t>
            </w:r>
          </w:p>
        </w:tc>
        <w:tc>
          <w:tcPr>
            <w:tcW w:w="851" w:type="dxa"/>
            <w:tcMar>
              <w:left w:w="28" w:type="dxa"/>
              <w:right w:w="28" w:type="dxa"/>
            </w:tcMar>
            <w:vAlign w:val="center"/>
          </w:tcPr>
          <w:p w14:paraId="3A09510D" w14:textId="5DB1A00A" w:rsidR="0036241D" w:rsidRPr="00234CB9" w:rsidRDefault="00C01086" w:rsidP="00234CB9">
            <w:pPr>
              <w:widowControl w:val="0"/>
              <w:spacing w:line="360" w:lineRule="auto"/>
              <w:jc w:val="center"/>
              <w:rPr>
                <w:rFonts w:eastAsia="Arial Unicode MS" w:cstheme="minorHAnsi"/>
                <w:kern w:val="2"/>
                <w:lang w:val="en-US" w:eastAsia="zh-CN"/>
              </w:rPr>
            </w:pPr>
            <w:r w:rsidRPr="00234CB9">
              <w:rPr>
                <w:rFonts w:eastAsia="Arial Unicode MS" w:cstheme="minorHAnsi"/>
                <w:kern w:val="2"/>
                <w:lang w:val="en-US" w:eastAsia="zh-CN"/>
              </w:rPr>
              <w:t>0</w:t>
            </w:r>
            <w:r w:rsidR="007239ED" w:rsidRPr="00234CB9">
              <w:rPr>
                <w:rFonts w:cs="Shaker2Lancet-Bold"/>
                <w:bCs/>
                <w:lang w:val="en-US"/>
              </w:rPr>
              <w:t>·</w:t>
            </w:r>
            <w:r w:rsidRPr="00234CB9">
              <w:rPr>
                <w:rFonts w:eastAsia="Arial Unicode MS" w:cstheme="minorHAnsi"/>
                <w:kern w:val="2"/>
                <w:lang w:val="en-US" w:eastAsia="zh-CN"/>
              </w:rPr>
              <w:t>010</w:t>
            </w:r>
          </w:p>
        </w:tc>
        <w:tc>
          <w:tcPr>
            <w:tcW w:w="850" w:type="dxa"/>
            <w:tcMar>
              <w:left w:w="28" w:type="dxa"/>
              <w:right w:w="28" w:type="dxa"/>
            </w:tcMar>
            <w:vAlign w:val="center"/>
          </w:tcPr>
          <w:p w14:paraId="127729E8" w14:textId="409B8235" w:rsidR="0036241D" w:rsidRPr="00234CB9" w:rsidRDefault="0036241D" w:rsidP="00234CB9">
            <w:pPr>
              <w:widowControl w:val="0"/>
              <w:spacing w:line="360" w:lineRule="auto"/>
              <w:jc w:val="center"/>
              <w:rPr>
                <w:rFonts w:eastAsia="Arial Unicode MS" w:cstheme="minorHAnsi"/>
                <w:kern w:val="2"/>
                <w:lang w:val="en-US" w:eastAsia="zh-CN"/>
              </w:rPr>
            </w:pPr>
            <w:r w:rsidRPr="00234CB9">
              <w:rPr>
                <w:rFonts w:eastAsia="Arial Unicode MS" w:cstheme="minorHAnsi"/>
                <w:kern w:val="2"/>
                <w:lang w:val="en-US" w:eastAsia="zh-CN"/>
              </w:rPr>
              <w:t>--</w:t>
            </w:r>
          </w:p>
        </w:tc>
        <w:tc>
          <w:tcPr>
            <w:tcW w:w="1053" w:type="dxa"/>
            <w:tcMar>
              <w:left w:w="28" w:type="dxa"/>
              <w:right w:w="28" w:type="dxa"/>
            </w:tcMar>
            <w:vAlign w:val="center"/>
          </w:tcPr>
          <w:p w14:paraId="008F5605" w14:textId="079D8247" w:rsidR="0036241D" w:rsidRPr="00234CB9" w:rsidRDefault="0036241D" w:rsidP="00234CB9">
            <w:pPr>
              <w:widowControl w:val="0"/>
              <w:spacing w:line="360" w:lineRule="auto"/>
              <w:jc w:val="center"/>
              <w:rPr>
                <w:rFonts w:eastAsia="Arial Unicode MS" w:cstheme="minorHAnsi"/>
                <w:kern w:val="2"/>
                <w:lang w:val="en-US" w:eastAsia="zh-CN"/>
              </w:rPr>
            </w:pPr>
            <w:r w:rsidRPr="00234CB9">
              <w:rPr>
                <w:rFonts w:eastAsia="Arial Unicode MS" w:cstheme="minorHAnsi"/>
                <w:kern w:val="2"/>
                <w:lang w:val="en-US" w:eastAsia="zh-CN"/>
              </w:rPr>
              <w:t>--</w:t>
            </w:r>
          </w:p>
        </w:tc>
        <w:tc>
          <w:tcPr>
            <w:tcW w:w="738" w:type="dxa"/>
            <w:tcMar>
              <w:left w:w="28" w:type="dxa"/>
              <w:right w:w="28" w:type="dxa"/>
            </w:tcMar>
            <w:vAlign w:val="center"/>
          </w:tcPr>
          <w:p w14:paraId="15E39BCA" w14:textId="2B556F59" w:rsidR="0036241D" w:rsidRPr="00234CB9" w:rsidRDefault="0036241D" w:rsidP="00234CB9">
            <w:pPr>
              <w:widowControl w:val="0"/>
              <w:spacing w:line="360" w:lineRule="auto"/>
              <w:jc w:val="center"/>
              <w:rPr>
                <w:rFonts w:eastAsia="Arial Unicode MS" w:cstheme="minorHAnsi"/>
                <w:kern w:val="2"/>
                <w:lang w:val="en-US" w:eastAsia="zh-CN"/>
              </w:rPr>
            </w:pPr>
            <w:r w:rsidRPr="00234CB9">
              <w:rPr>
                <w:rFonts w:eastAsia="Arial Unicode MS" w:cstheme="minorHAnsi"/>
                <w:kern w:val="2"/>
                <w:lang w:val="en-US" w:eastAsia="zh-CN"/>
              </w:rPr>
              <w:t>--</w:t>
            </w:r>
          </w:p>
        </w:tc>
        <w:tc>
          <w:tcPr>
            <w:tcW w:w="738" w:type="dxa"/>
            <w:tcMar>
              <w:left w:w="28" w:type="dxa"/>
              <w:right w:w="28" w:type="dxa"/>
            </w:tcMar>
            <w:vAlign w:val="center"/>
          </w:tcPr>
          <w:p w14:paraId="57DC6109" w14:textId="1EAE99F8" w:rsidR="0036241D" w:rsidRPr="00234CB9" w:rsidRDefault="0036241D" w:rsidP="00234CB9">
            <w:pPr>
              <w:widowControl w:val="0"/>
              <w:spacing w:line="360" w:lineRule="auto"/>
              <w:jc w:val="center"/>
              <w:rPr>
                <w:rFonts w:eastAsia="Arial Unicode MS" w:cstheme="minorHAnsi"/>
                <w:kern w:val="2"/>
                <w:lang w:val="en-US" w:eastAsia="zh-CN"/>
              </w:rPr>
            </w:pPr>
            <w:r w:rsidRPr="00234CB9">
              <w:rPr>
                <w:rFonts w:eastAsia="Arial Unicode MS" w:cstheme="minorHAnsi"/>
                <w:kern w:val="2"/>
                <w:lang w:val="en-US" w:eastAsia="zh-CN"/>
              </w:rPr>
              <w:t>--</w:t>
            </w:r>
          </w:p>
        </w:tc>
      </w:tr>
    </w:tbl>
    <w:p w14:paraId="6B0336C9" w14:textId="149868A6" w:rsidR="0036241D" w:rsidRPr="00234CB9" w:rsidRDefault="00277702" w:rsidP="001F1E4F">
      <w:pPr>
        <w:autoSpaceDE w:val="0"/>
        <w:autoSpaceDN w:val="0"/>
        <w:adjustRightInd w:val="0"/>
        <w:spacing w:before="120" w:after="0"/>
        <w:rPr>
          <w:rFonts w:cs="Shaker2Lancet-Regular"/>
          <w:i/>
          <w:sz w:val="20"/>
          <w:szCs w:val="20"/>
          <w:lang w:val="en-US"/>
        </w:rPr>
      </w:pPr>
      <w:r>
        <w:rPr>
          <w:rFonts w:cs="Shaker2Lancet-Regular"/>
          <w:i/>
          <w:sz w:val="20"/>
          <w:szCs w:val="20"/>
          <w:lang w:val="en-US"/>
        </w:rPr>
        <w:t>The</w:t>
      </w:r>
      <w:r w:rsidR="00154D4D">
        <w:rPr>
          <w:rFonts w:cs="Shaker2Lancet-Regular"/>
          <w:i/>
          <w:sz w:val="20"/>
          <w:szCs w:val="20"/>
          <w:lang w:val="en-US"/>
        </w:rPr>
        <w:t xml:space="preserve"> </w:t>
      </w:r>
      <w:r w:rsidR="0036241D" w:rsidRPr="00234CB9">
        <w:rPr>
          <w:rFonts w:cs="Shaker2Lancet-Regular"/>
          <w:i/>
          <w:sz w:val="20"/>
          <w:szCs w:val="20"/>
          <w:lang w:val="en-US"/>
        </w:rPr>
        <w:t xml:space="preserve">model </w:t>
      </w:r>
      <w:r w:rsidR="00BD0C5E">
        <w:rPr>
          <w:rFonts w:cs="Shaker2Lancet-Regular"/>
          <w:i/>
          <w:sz w:val="20"/>
          <w:szCs w:val="20"/>
          <w:lang w:val="en-US"/>
        </w:rPr>
        <w:t xml:space="preserve">is </w:t>
      </w:r>
      <w:r w:rsidR="0036241D" w:rsidRPr="00234CB9">
        <w:rPr>
          <w:rFonts w:cs="Shaker2Lancet-Regular"/>
          <w:i/>
          <w:sz w:val="20"/>
          <w:szCs w:val="20"/>
          <w:lang w:val="en-US"/>
        </w:rPr>
        <w:t xml:space="preserve">adjusted for hospital characteristics (bed size, teaching status, and technology), </w:t>
      </w:r>
      <w:r w:rsidR="008931E7">
        <w:rPr>
          <w:rFonts w:cs="Shaker2Lancet-Regular"/>
          <w:i/>
          <w:sz w:val="20"/>
          <w:szCs w:val="20"/>
          <w:lang w:val="en-US"/>
        </w:rPr>
        <w:t xml:space="preserve">practice environment, </w:t>
      </w:r>
      <w:r w:rsidR="0036241D" w:rsidRPr="00234CB9">
        <w:rPr>
          <w:rFonts w:cs="Shaker2Lancet-Regular"/>
          <w:i/>
          <w:sz w:val="20"/>
          <w:szCs w:val="20"/>
          <w:lang w:val="en-US"/>
        </w:rPr>
        <w:t xml:space="preserve">patient characteristics (age, sex, admission type, type of surgery, and comorbidities present on admission). </w:t>
      </w:r>
      <w:r w:rsidR="00807D0D" w:rsidRPr="00234CB9">
        <w:rPr>
          <w:rFonts w:cs="Shaker2Lancet-Regular"/>
          <w:i/>
          <w:sz w:val="20"/>
          <w:szCs w:val="20"/>
          <w:lang w:val="en-US"/>
        </w:rPr>
        <w:t xml:space="preserve">SD = Standard Deviation </w:t>
      </w:r>
      <w:r w:rsidR="0036241D" w:rsidRPr="00234CB9">
        <w:rPr>
          <w:rFonts w:cs="Shaker2Lancet-Regular"/>
          <w:i/>
          <w:sz w:val="20"/>
          <w:szCs w:val="20"/>
          <w:lang w:val="en-US"/>
        </w:rPr>
        <w:t>CI = Credibility Interval (Bayesian estimator).</w:t>
      </w:r>
      <w:r w:rsidR="00807D0D" w:rsidRPr="00234CB9">
        <w:rPr>
          <w:rFonts w:cs="Shaker2Lancet-Regular"/>
          <w:i/>
          <w:sz w:val="20"/>
          <w:szCs w:val="20"/>
          <w:lang w:val="en-US"/>
        </w:rPr>
        <w:t xml:space="preserve"> </w:t>
      </w:r>
    </w:p>
    <w:p w14:paraId="06819C77" w14:textId="77777777" w:rsidR="00D32628" w:rsidRDefault="00D32628" w:rsidP="001F0511">
      <w:pPr>
        <w:autoSpaceDE w:val="0"/>
        <w:autoSpaceDN w:val="0"/>
        <w:adjustRightInd w:val="0"/>
        <w:spacing w:after="0" w:line="276" w:lineRule="auto"/>
        <w:rPr>
          <w:rFonts w:cs="Shaker2Lancet-Regular"/>
          <w:b/>
          <w:lang w:val="en-US"/>
        </w:rPr>
      </w:pPr>
    </w:p>
    <w:p w14:paraId="1167E324" w14:textId="77777777" w:rsidR="00BD0C5E" w:rsidRDefault="00BD0C5E" w:rsidP="001F0511">
      <w:pPr>
        <w:autoSpaceDE w:val="0"/>
        <w:autoSpaceDN w:val="0"/>
        <w:adjustRightInd w:val="0"/>
        <w:spacing w:after="0" w:line="276" w:lineRule="auto"/>
        <w:rPr>
          <w:rFonts w:cs="Shaker2Lancet-Regular"/>
          <w:b/>
          <w:lang w:val="en-US"/>
        </w:rPr>
      </w:pPr>
    </w:p>
    <w:p w14:paraId="41C03F6B" w14:textId="77777777" w:rsidR="00901C0C" w:rsidRDefault="00901C0C" w:rsidP="00901C0C">
      <w:pPr>
        <w:jc w:val="left"/>
        <w:rPr>
          <w:rFonts w:eastAsiaTheme="minorEastAsia"/>
          <w:b/>
          <w:lang w:eastAsia="en-GB"/>
        </w:rPr>
      </w:pPr>
    </w:p>
    <w:p w14:paraId="44BEC8A8" w14:textId="77777777" w:rsidR="001F1E4F" w:rsidRDefault="001F1E4F" w:rsidP="00901C0C">
      <w:pPr>
        <w:jc w:val="left"/>
        <w:rPr>
          <w:rFonts w:eastAsiaTheme="minorEastAsia"/>
          <w:b/>
          <w:lang w:eastAsia="en-GB"/>
        </w:rPr>
      </w:pPr>
    </w:p>
    <w:p w14:paraId="6624A68D" w14:textId="77777777" w:rsidR="001F1E4F" w:rsidRDefault="001F1E4F" w:rsidP="00901C0C">
      <w:pPr>
        <w:jc w:val="left"/>
        <w:rPr>
          <w:rFonts w:eastAsiaTheme="minorEastAsia"/>
          <w:b/>
          <w:lang w:eastAsia="en-GB"/>
        </w:rPr>
      </w:pPr>
    </w:p>
    <w:p w14:paraId="2716610A" w14:textId="77777777" w:rsidR="001F1E4F" w:rsidRDefault="001F1E4F" w:rsidP="00901C0C">
      <w:pPr>
        <w:jc w:val="left"/>
        <w:rPr>
          <w:rFonts w:eastAsiaTheme="minorEastAsia"/>
          <w:b/>
          <w:lang w:eastAsia="en-GB"/>
        </w:rPr>
      </w:pPr>
    </w:p>
    <w:p w14:paraId="2095931A" w14:textId="77777777" w:rsidR="001F1E4F" w:rsidRDefault="001F1E4F" w:rsidP="00901C0C">
      <w:pPr>
        <w:jc w:val="left"/>
        <w:rPr>
          <w:rFonts w:eastAsiaTheme="minorEastAsia"/>
          <w:b/>
          <w:lang w:eastAsia="en-GB"/>
        </w:rPr>
      </w:pPr>
    </w:p>
    <w:p w14:paraId="25391773" w14:textId="77777777" w:rsidR="001F1E4F" w:rsidRDefault="001F1E4F" w:rsidP="00901C0C">
      <w:pPr>
        <w:jc w:val="left"/>
        <w:rPr>
          <w:rFonts w:eastAsiaTheme="minorEastAsia"/>
          <w:b/>
          <w:lang w:eastAsia="en-GB"/>
        </w:rPr>
      </w:pPr>
    </w:p>
    <w:p w14:paraId="1A4569CD" w14:textId="77777777" w:rsidR="001F1E4F" w:rsidRDefault="001F1E4F" w:rsidP="00901C0C">
      <w:pPr>
        <w:jc w:val="left"/>
        <w:rPr>
          <w:rFonts w:eastAsiaTheme="minorEastAsia"/>
          <w:b/>
          <w:lang w:eastAsia="en-GB"/>
        </w:rPr>
      </w:pPr>
    </w:p>
    <w:p w14:paraId="73F89AD6" w14:textId="77777777" w:rsidR="001F1E4F" w:rsidRDefault="001F1E4F" w:rsidP="00901C0C">
      <w:pPr>
        <w:jc w:val="left"/>
        <w:rPr>
          <w:rFonts w:eastAsiaTheme="minorEastAsia"/>
          <w:b/>
          <w:lang w:eastAsia="en-GB"/>
        </w:rPr>
      </w:pPr>
    </w:p>
    <w:p w14:paraId="2358FAE1" w14:textId="77777777" w:rsidR="001F1E4F" w:rsidRDefault="001F1E4F" w:rsidP="00901C0C">
      <w:pPr>
        <w:jc w:val="left"/>
        <w:rPr>
          <w:rFonts w:eastAsiaTheme="minorEastAsia"/>
          <w:b/>
          <w:lang w:eastAsia="en-GB"/>
        </w:rPr>
      </w:pPr>
    </w:p>
    <w:p w14:paraId="279D5C63" w14:textId="77777777" w:rsidR="001F1E4F" w:rsidRDefault="001F1E4F" w:rsidP="00901C0C">
      <w:pPr>
        <w:jc w:val="left"/>
        <w:rPr>
          <w:rFonts w:eastAsiaTheme="minorEastAsia"/>
          <w:b/>
          <w:lang w:eastAsia="en-GB"/>
        </w:rPr>
      </w:pPr>
    </w:p>
    <w:p w14:paraId="57D2795C" w14:textId="77777777" w:rsidR="00901C0C" w:rsidRDefault="00901C0C" w:rsidP="001F0511">
      <w:pPr>
        <w:autoSpaceDE w:val="0"/>
        <w:autoSpaceDN w:val="0"/>
        <w:adjustRightInd w:val="0"/>
        <w:spacing w:after="0" w:line="276" w:lineRule="auto"/>
        <w:rPr>
          <w:rFonts w:cs="Shaker2Lancet-Regular"/>
          <w:b/>
          <w:lang w:val="en-US"/>
        </w:rPr>
      </w:pPr>
    </w:p>
    <w:p w14:paraId="099FF04D" w14:textId="77777777" w:rsidR="00901C0C" w:rsidRDefault="00901C0C" w:rsidP="001F0511">
      <w:pPr>
        <w:autoSpaceDE w:val="0"/>
        <w:autoSpaceDN w:val="0"/>
        <w:adjustRightInd w:val="0"/>
        <w:spacing w:after="0" w:line="276" w:lineRule="auto"/>
        <w:rPr>
          <w:rFonts w:cs="Shaker2Lancet-Regular"/>
          <w:b/>
          <w:lang w:val="en-US"/>
        </w:rPr>
      </w:pPr>
    </w:p>
    <w:p w14:paraId="1E0E6413" w14:textId="1FE7BC06" w:rsidR="001F0511" w:rsidRDefault="001F0511" w:rsidP="001F0511">
      <w:pPr>
        <w:autoSpaceDE w:val="0"/>
        <w:autoSpaceDN w:val="0"/>
        <w:adjustRightInd w:val="0"/>
        <w:spacing w:after="0" w:line="276" w:lineRule="auto"/>
        <w:rPr>
          <w:rFonts w:cs="Shaker2Lancet-Regular"/>
          <w:b/>
          <w:lang w:val="en-US"/>
        </w:rPr>
      </w:pPr>
      <w:r w:rsidRPr="001C0613">
        <w:rPr>
          <w:rFonts w:cs="Shaker2Lancet-Regular"/>
          <w:b/>
          <w:lang w:val="en-US"/>
        </w:rPr>
        <w:t>REFERENCES</w:t>
      </w:r>
      <w:r w:rsidR="006E2A61">
        <w:rPr>
          <w:rFonts w:cs="Shaker2Lancet-Regular"/>
          <w:b/>
          <w:lang w:val="en-US"/>
        </w:rPr>
        <w:t xml:space="preserve"> </w:t>
      </w:r>
    </w:p>
    <w:p w14:paraId="27EBF431" w14:textId="77777777" w:rsidR="005E440F" w:rsidRDefault="005E440F" w:rsidP="001F0511">
      <w:pPr>
        <w:autoSpaceDE w:val="0"/>
        <w:autoSpaceDN w:val="0"/>
        <w:adjustRightInd w:val="0"/>
        <w:spacing w:after="0" w:line="276" w:lineRule="auto"/>
        <w:rPr>
          <w:rFonts w:cs="Shaker2Lancet-Regular"/>
          <w:b/>
          <w:lang w:val="en-US"/>
        </w:rPr>
      </w:pPr>
    </w:p>
    <w:p w14:paraId="4D5B1511" w14:textId="77777777" w:rsidR="005A0E23" w:rsidRPr="005A0E23" w:rsidRDefault="001F33F8" w:rsidP="005A0E23">
      <w:pPr>
        <w:pStyle w:val="EndNoteBibliography"/>
        <w:spacing w:after="0"/>
      </w:pPr>
      <w:r w:rsidRPr="000B0475">
        <w:rPr>
          <w:rFonts w:cs="Calibri"/>
          <w:szCs w:val="24"/>
        </w:rPr>
        <w:fldChar w:fldCharType="begin"/>
      </w:r>
      <w:r w:rsidRPr="004E0256">
        <w:rPr>
          <w:rFonts w:cs="Calibri"/>
          <w:szCs w:val="24"/>
          <w:lang w:val="nl-BE"/>
        </w:rPr>
        <w:instrText xml:space="preserve"> ADDIN EN.REFLIST </w:instrText>
      </w:r>
      <w:r w:rsidRPr="000B0475">
        <w:rPr>
          <w:rFonts w:cs="Calibri"/>
          <w:szCs w:val="24"/>
        </w:rPr>
        <w:fldChar w:fldCharType="separate"/>
      </w:r>
      <w:r w:rsidR="005A0E23" w:rsidRPr="005A0E23">
        <w:t>1.</w:t>
      </w:r>
      <w:r w:rsidR="005A0E23" w:rsidRPr="005A0E23">
        <w:tab/>
        <w:t xml:space="preserve">Goranitis I, Fischer A. Measuring the contributions of prevention and treatment of illness to changing life expectancy with avoidable mortality as the outcome indicator: how to deal with new diseases. </w:t>
      </w:r>
      <w:r w:rsidR="005A0E23" w:rsidRPr="005A0E23">
        <w:rPr>
          <w:i/>
        </w:rPr>
        <w:t>The Lancet</w:t>
      </w:r>
      <w:r w:rsidR="005A0E23" w:rsidRPr="005A0E23">
        <w:t xml:space="preserve"> 2015; </w:t>
      </w:r>
      <w:r w:rsidR="005A0E23" w:rsidRPr="005A0E23">
        <w:rPr>
          <w:b/>
        </w:rPr>
        <w:t>386</w:t>
      </w:r>
      <w:r w:rsidR="005A0E23" w:rsidRPr="005A0E23">
        <w:t>: S38.</w:t>
      </w:r>
    </w:p>
    <w:p w14:paraId="204EE715" w14:textId="77777777" w:rsidR="005A0E23" w:rsidRPr="005A0E23" w:rsidRDefault="005A0E23" w:rsidP="005A0E23">
      <w:pPr>
        <w:pStyle w:val="EndNoteBibliography"/>
        <w:spacing w:after="0"/>
      </w:pPr>
      <w:r w:rsidRPr="005A0E23">
        <w:t>2.</w:t>
      </w:r>
      <w:r w:rsidRPr="005A0E23">
        <w:tab/>
        <w:t xml:space="preserve">Ghaferi AA, Birkmeyer JD, Dimick JB. Variation in hospital mortality associated with inpatient surgery. </w:t>
      </w:r>
      <w:r w:rsidRPr="005A0E23">
        <w:rPr>
          <w:i/>
        </w:rPr>
        <w:t>New England Journal of Medicine</w:t>
      </w:r>
      <w:r w:rsidRPr="005A0E23">
        <w:t xml:space="preserve"> 2009; </w:t>
      </w:r>
      <w:r w:rsidRPr="005A0E23">
        <w:rPr>
          <w:b/>
        </w:rPr>
        <w:t>361</w:t>
      </w:r>
      <w:r w:rsidRPr="005A0E23">
        <w:t>(14): 1368-75.</w:t>
      </w:r>
    </w:p>
    <w:p w14:paraId="3A96CC57" w14:textId="77777777" w:rsidR="005A0E23" w:rsidRPr="005A0E23" w:rsidRDefault="005A0E23" w:rsidP="005A0E23">
      <w:pPr>
        <w:pStyle w:val="EndNoteBibliography"/>
        <w:spacing w:after="0"/>
      </w:pPr>
      <w:r w:rsidRPr="005A0E23">
        <w:t>3.</w:t>
      </w:r>
      <w:r w:rsidRPr="005A0E23">
        <w:tab/>
        <w:t xml:space="preserve">Lilford R, Mohammed MA, Spiegelhalter D, Thomson R. Use and misuse of process and outcome data in managing performance of acute medical care: avoiding institutional stigma. </w:t>
      </w:r>
      <w:r w:rsidRPr="005A0E23">
        <w:rPr>
          <w:i/>
        </w:rPr>
        <w:t>The Lancet</w:t>
      </w:r>
      <w:r w:rsidRPr="005A0E23">
        <w:t xml:space="preserve"> 2004; </w:t>
      </w:r>
      <w:r w:rsidRPr="005A0E23">
        <w:rPr>
          <w:b/>
        </w:rPr>
        <w:t>363</w:t>
      </w:r>
      <w:r w:rsidRPr="005A0E23">
        <w:t>(9415): 1147-54.</w:t>
      </w:r>
    </w:p>
    <w:p w14:paraId="53E34DF7" w14:textId="77777777" w:rsidR="005A0E23" w:rsidRPr="005A0E23" w:rsidRDefault="005A0E23" w:rsidP="005A0E23">
      <w:pPr>
        <w:pStyle w:val="EndNoteBibliography"/>
        <w:spacing w:after="0"/>
      </w:pPr>
      <w:r w:rsidRPr="005A0E23">
        <w:t>4.</w:t>
      </w:r>
      <w:r w:rsidRPr="005A0E23">
        <w:tab/>
        <w:t>RCSE. The Higher Risk General Surgical Patient: towards improved care for a forgotten group. London: Royal College of Surgeons England, 2011.</w:t>
      </w:r>
    </w:p>
    <w:p w14:paraId="5ECB7BB2" w14:textId="030AD4F9" w:rsidR="005A0E23" w:rsidRPr="005A0E23" w:rsidRDefault="005A0E23" w:rsidP="005A0E23">
      <w:pPr>
        <w:pStyle w:val="EndNoteBibliography"/>
        <w:spacing w:after="0"/>
      </w:pPr>
      <w:r w:rsidRPr="005A0E23">
        <w:t>5.</w:t>
      </w:r>
      <w:r w:rsidRPr="005A0E23">
        <w:tab/>
        <w:t xml:space="preserve">Kane RL, Shamliyan TA, Mueller C, Duval S, Wilt TJ. The association of registered nurse staffing levels and patient outcomes: systematic review and meta-analysis. </w:t>
      </w:r>
      <w:r w:rsidRPr="005A0E23">
        <w:rPr>
          <w:i/>
        </w:rPr>
        <w:t xml:space="preserve">Medical </w:t>
      </w:r>
      <w:r w:rsidR="00BD3952">
        <w:rPr>
          <w:i/>
        </w:rPr>
        <w:t>C</w:t>
      </w:r>
      <w:r w:rsidRPr="005A0E23">
        <w:rPr>
          <w:i/>
        </w:rPr>
        <w:t>are</w:t>
      </w:r>
      <w:r w:rsidRPr="005A0E23">
        <w:t xml:space="preserve"> 2007; </w:t>
      </w:r>
      <w:r w:rsidRPr="005A0E23">
        <w:rPr>
          <w:b/>
        </w:rPr>
        <w:t>45</w:t>
      </w:r>
      <w:r w:rsidRPr="005A0E23">
        <w:t>(12): 1195-204.</w:t>
      </w:r>
    </w:p>
    <w:p w14:paraId="40600C11" w14:textId="77777777" w:rsidR="005A0E23" w:rsidRPr="005A0E23" w:rsidRDefault="005A0E23" w:rsidP="005A0E23">
      <w:pPr>
        <w:pStyle w:val="EndNoteBibliography"/>
        <w:spacing w:after="0"/>
      </w:pPr>
      <w:r w:rsidRPr="005A0E23">
        <w:t>6.</w:t>
      </w:r>
      <w:r w:rsidRPr="005A0E23">
        <w:tab/>
        <w:t xml:space="preserve">Aiken LH, Sloane DM, Bruyneel L, et al. Nurse staffing and education and hospital mortality in nine European countries: a retrospective observational study. </w:t>
      </w:r>
      <w:r w:rsidRPr="005A0E23">
        <w:rPr>
          <w:i/>
        </w:rPr>
        <w:t>The Lancet</w:t>
      </w:r>
      <w:r w:rsidRPr="005A0E23">
        <w:t xml:space="preserve"> 2014; </w:t>
      </w:r>
      <w:r w:rsidRPr="005A0E23">
        <w:rPr>
          <w:b/>
        </w:rPr>
        <w:t>383</w:t>
      </w:r>
      <w:r w:rsidRPr="005A0E23">
        <w:t>(9931): 1824-30.</w:t>
      </w:r>
    </w:p>
    <w:p w14:paraId="1301D86A" w14:textId="31F212ED" w:rsidR="005A0E23" w:rsidRPr="005A0E23" w:rsidRDefault="005A0E23" w:rsidP="005A0E23">
      <w:pPr>
        <w:pStyle w:val="EndNoteBibliography"/>
        <w:spacing w:after="0"/>
      </w:pPr>
      <w:r w:rsidRPr="005A0E23">
        <w:t>7.</w:t>
      </w:r>
      <w:r w:rsidRPr="005A0E23">
        <w:tab/>
        <w:t xml:space="preserve">Griffiths P, Ball J, Murrells T, Jones S, Rafferty AM. Registered nurse, healthcare support worker, medical staffing levels and mortality in English hospital trusts: a cross-sectional study. </w:t>
      </w:r>
      <w:r w:rsidRPr="005A0E23">
        <w:rPr>
          <w:i/>
        </w:rPr>
        <w:t xml:space="preserve">BMJ </w:t>
      </w:r>
      <w:r w:rsidR="00BD3952">
        <w:rPr>
          <w:i/>
        </w:rPr>
        <w:t>O</w:t>
      </w:r>
      <w:r w:rsidRPr="005A0E23">
        <w:rPr>
          <w:i/>
        </w:rPr>
        <w:t>pen</w:t>
      </w:r>
      <w:r w:rsidRPr="005A0E23">
        <w:t xml:space="preserve"> 2016; </w:t>
      </w:r>
      <w:r w:rsidRPr="005A0E23">
        <w:rPr>
          <w:b/>
        </w:rPr>
        <w:t>6</w:t>
      </w:r>
      <w:r w:rsidRPr="005A0E23">
        <w:t>(2): e008751.</w:t>
      </w:r>
    </w:p>
    <w:p w14:paraId="0454DAB9" w14:textId="77777777" w:rsidR="005A0E23" w:rsidRPr="005A0E23" w:rsidRDefault="005A0E23" w:rsidP="005A0E23">
      <w:pPr>
        <w:pStyle w:val="EndNoteBibliography"/>
        <w:spacing w:after="0"/>
      </w:pPr>
      <w:r w:rsidRPr="005A0E23">
        <w:t>8.</w:t>
      </w:r>
      <w:r w:rsidRPr="005A0E23">
        <w:tab/>
        <w:t xml:space="preserve">Twigg D, Duffield C, Thompson PL, Rapley P. The impact of nurses on patient morbidity and mortality–the need for a policy change in response to the nursing shortage. </w:t>
      </w:r>
      <w:r w:rsidRPr="005A0E23">
        <w:rPr>
          <w:i/>
        </w:rPr>
        <w:t>Australian Health Review</w:t>
      </w:r>
      <w:r w:rsidRPr="005A0E23">
        <w:t xml:space="preserve"> 2010; </w:t>
      </w:r>
      <w:r w:rsidRPr="005A0E23">
        <w:rPr>
          <w:b/>
        </w:rPr>
        <w:t>34</w:t>
      </w:r>
      <w:r w:rsidRPr="005A0E23">
        <w:t>(3): 312-6.</w:t>
      </w:r>
    </w:p>
    <w:p w14:paraId="69559D24" w14:textId="5A93887F" w:rsidR="005A0E23" w:rsidRPr="005A0E23" w:rsidRDefault="005A0E23" w:rsidP="005A0E23">
      <w:pPr>
        <w:pStyle w:val="EndNoteBibliography"/>
        <w:spacing w:after="0"/>
      </w:pPr>
      <w:r w:rsidRPr="005A0E23">
        <w:t>9.</w:t>
      </w:r>
      <w:r w:rsidRPr="005A0E23">
        <w:tab/>
        <w:t xml:space="preserve">Ausserhofer D, Zander B, Busse R, et al. Prevalence, patterns and predictors of nursing care left undone in European hospitals: results from the multicountry cross-sectional RN4CAST study. </w:t>
      </w:r>
      <w:r w:rsidRPr="005A0E23">
        <w:rPr>
          <w:i/>
        </w:rPr>
        <w:t>BMJ Qual</w:t>
      </w:r>
      <w:r w:rsidR="00BD3952">
        <w:rPr>
          <w:i/>
        </w:rPr>
        <w:t>ity &amp;</w:t>
      </w:r>
      <w:r w:rsidRPr="005A0E23">
        <w:rPr>
          <w:i/>
        </w:rPr>
        <w:t xml:space="preserve"> Saf</w:t>
      </w:r>
      <w:r w:rsidR="00BD3952">
        <w:rPr>
          <w:i/>
        </w:rPr>
        <w:t>ety</w:t>
      </w:r>
      <w:r w:rsidRPr="005A0E23">
        <w:t xml:space="preserve"> 2014; </w:t>
      </w:r>
      <w:r w:rsidRPr="005A0E23">
        <w:rPr>
          <w:b/>
        </w:rPr>
        <w:t>23</w:t>
      </w:r>
      <w:r w:rsidRPr="005A0E23">
        <w:t>(2): 126-35.</w:t>
      </w:r>
    </w:p>
    <w:p w14:paraId="366D02C5" w14:textId="77777777" w:rsidR="005A0E23" w:rsidRPr="005A0E23" w:rsidRDefault="005A0E23" w:rsidP="005A0E23">
      <w:pPr>
        <w:pStyle w:val="EndNoteBibliography"/>
        <w:spacing w:after="0"/>
      </w:pPr>
      <w:r w:rsidRPr="005A0E23">
        <w:t>10.</w:t>
      </w:r>
      <w:r w:rsidRPr="005A0E23">
        <w:tab/>
        <w:t xml:space="preserve">Ball JE, Murrells T, Rafferty AM, Morrow E, Griffiths P. 'Care left undone' during nursing shifts: associations with workload and perceived quality of care. </w:t>
      </w:r>
      <w:r w:rsidRPr="005A0E23">
        <w:rPr>
          <w:i/>
        </w:rPr>
        <w:t>BMJ Qual Saf</w:t>
      </w:r>
      <w:r w:rsidRPr="005A0E23">
        <w:t xml:space="preserve"> 2014; </w:t>
      </w:r>
      <w:r w:rsidRPr="005A0E23">
        <w:rPr>
          <w:b/>
        </w:rPr>
        <w:t>23</w:t>
      </w:r>
      <w:r w:rsidRPr="005A0E23">
        <w:t>(2): 116-25.</w:t>
      </w:r>
    </w:p>
    <w:p w14:paraId="63591A24" w14:textId="77777777" w:rsidR="005A0E23" w:rsidRPr="005A0E23" w:rsidRDefault="005A0E23" w:rsidP="005A0E23">
      <w:pPr>
        <w:pStyle w:val="EndNoteBibliography"/>
        <w:spacing w:after="0"/>
      </w:pPr>
      <w:r w:rsidRPr="005A0E23">
        <w:t>11.</w:t>
      </w:r>
      <w:r w:rsidRPr="005A0E23">
        <w:tab/>
        <w:t xml:space="preserve">Bruyneel L, Li B, Ausserhofer D, et al. Organization of hospital nursing, provision of nursing care, and patient experiences with care in Europe. </w:t>
      </w:r>
      <w:r w:rsidRPr="005A0E23">
        <w:rPr>
          <w:i/>
        </w:rPr>
        <w:t>Medical Care Research and Review</w:t>
      </w:r>
      <w:r w:rsidRPr="005A0E23">
        <w:t xml:space="preserve"> 2015; </w:t>
      </w:r>
      <w:r w:rsidRPr="005A0E23">
        <w:rPr>
          <w:b/>
        </w:rPr>
        <w:t>72</w:t>
      </w:r>
      <w:r w:rsidRPr="005A0E23">
        <w:t>(6): 643-64.</w:t>
      </w:r>
    </w:p>
    <w:p w14:paraId="12FDF48A" w14:textId="77777777" w:rsidR="005A0E23" w:rsidRPr="005A0E23" w:rsidRDefault="005A0E23" w:rsidP="005A0E23">
      <w:pPr>
        <w:pStyle w:val="EndNoteBibliography"/>
        <w:spacing w:after="0"/>
      </w:pPr>
      <w:r w:rsidRPr="005A0E23">
        <w:t>12.</w:t>
      </w:r>
      <w:r w:rsidRPr="005A0E23">
        <w:tab/>
        <w:t xml:space="preserve">Kalisch BJ, Xie B, Dabney BW. Patient-reported missed nursing care correlated with adverse events. </w:t>
      </w:r>
      <w:r w:rsidRPr="005A0E23">
        <w:rPr>
          <w:i/>
        </w:rPr>
        <w:t>American Journal of Medical Quality</w:t>
      </w:r>
      <w:r w:rsidRPr="005A0E23">
        <w:t xml:space="preserve"> 2013: 1062860613501715.</w:t>
      </w:r>
    </w:p>
    <w:p w14:paraId="5D8C1F55" w14:textId="77777777" w:rsidR="005A0E23" w:rsidRPr="005A0E23" w:rsidRDefault="005A0E23" w:rsidP="005A0E23">
      <w:pPr>
        <w:pStyle w:val="EndNoteBibliography"/>
        <w:spacing w:after="0"/>
      </w:pPr>
      <w:r w:rsidRPr="005A0E23">
        <w:t>13.</w:t>
      </w:r>
      <w:r w:rsidRPr="005A0E23">
        <w:tab/>
        <w:t xml:space="preserve">Needleman J. The Economic Case for Fundamental Nursing Care. </w:t>
      </w:r>
      <w:r w:rsidRPr="005A0E23">
        <w:rPr>
          <w:i/>
        </w:rPr>
        <w:t>Nursing Leadership (Toronto, Ont)</w:t>
      </w:r>
      <w:r w:rsidRPr="005A0E23">
        <w:t xml:space="preserve"> 2016; </w:t>
      </w:r>
      <w:r w:rsidRPr="005A0E23">
        <w:rPr>
          <w:b/>
        </w:rPr>
        <w:t>29</w:t>
      </w:r>
      <w:r w:rsidRPr="005A0E23">
        <w:t>(1): 26.</w:t>
      </w:r>
    </w:p>
    <w:p w14:paraId="2C68D087" w14:textId="4E0A4801" w:rsidR="005A0E23" w:rsidRPr="005A0E23" w:rsidRDefault="005A0E23" w:rsidP="005A0E23">
      <w:pPr>
        <w:pStyle w:val="EndNoteBibliography"/>
        <w:spacing w:after="0"/>
      </w:pPr>
      <w:r w:rsidRPr="005A0E23">
        <w:t>14.</w:t>
      </w:r>
      <w:r w:rsidRPr="005A0E23">
        <w:tab/>
        <w:t xml:space="preserve">Griffiths P, Ball J, Drennan J, et al. Nurse staffing and patient outcomes: Strengths and limitations of the evidence to inform policy and practice. A review and discussion paper based on evidence reviewed for the National Institute for Health and Care Excellence Safe Staffing guideline development. </w:t>
      </w:r>
      <w:r w:rsidRPr="005A0E23">
        <w:rPr>
          <w:i/>
        </w:rPr>
        <w:t xml:space="preserve">International </w:t>
      </w:r>
      <w:r w:rsidR="002B5CAA">
        <w:rPr>
          <w:i/>
        </w:rPr>
        <w:t>J</w:t>
      </w:r>
      <w:r w:rsidRPr="005A0E23">
        <w:rPr>
          <w:i/>
        </w:rPr>
        <w:t xml:space="preserve">ournal of </w:t>
      </w:r>
      <w:r w:rsidR="00CC7939">
        <w:rPr>
          <w:i/>
        </w:rPr>
        <w:t>N</w:t>
      </w:r>
      <w:r w:rsidRPr="005A0E23">
        <w:rPr>
          <w:i/>
        </w:rPr>
        <w:t xml:space="preserve">ursing </w:t>
      </w:r>
      <w:r w:rsidR="00CC7939">
        <w:rPr>
          <w:i/>
        </w:rPr>
        <w:t>S</w:t>
      </w:r>
      <w:r w:rsidRPr="005A0E23">
        <w:rPr>
          <w:i/>
        </w:rPr>
        <w:t>tudies</w:t>
      </w:r>
      <w:r w:rsidRPr="005A0E23">
        <w:t xml:space="preserve"> 2016.</w:t>
      </w:r>
    </w:p>
    <w:p w14:paraId="4D48B7D2" w14:textId="6D3764CE" w:rsidR="005A0E23" w:rsidRPr="005A0E23" w:rsidRDefault="005A0E23" w:rsidP="005A0E23">
      <w:pPr>
        <w:pStyle w:val="EndNoteBibliography"/>
        <w:spacing w:after="0"/>
      </w:pPr>
      <w:r w:rsidRPr="005A0E23">
        <w:t>15.</w:t>
      </w:r>
      <w:r w:rsidRPr="005A0E23">
        <w:tab/>
        <w:t xml:space="preserve">Sermeus W, Aiken LH, Van den Heede K, et al. Nurse forecasting in Europe (RN4CAST): rationale, design and methodology. </w:t>
      </w:r>
      <w:r w:rsidR="00CC7939">
        <w:rPr>
          <w:i/>
        </w:rPr>
        <w:t>BMC N</w:t>
      </w:r>
      <w:r w:rsidRPr="005A0E23">
        <w:rPr>
          <w:i/>
        </w:rPr>
        <w:t>ursing</w:t>
      </w:r>
      <w:r w:rsidRPr="005A0E23">
        <w:t xml:space="preserve"> 2011; </w:t>
      </w:r>
      <w:r w:rsidRPr="005A0E23">
        <w:rPr>
          <w:b/>
        </w:rPr>
        <w:t>10</w:t>
      </w:r>
      <w:r w:rsidRPr="005A0E23">
        <w:t>(1): 6.</w:t>
      </w:r>
    </w:p>
    <w:p w14:paraId="45637316" w14:textId="77777777" w:rsidR="005A0E23" w:rsidRPr="005A0E23" w:rsidRDefault="005A0E23" w:rsidP="005A0E23">
      <w:pPr>
        <w:pStyle w:val="EndNoteBibliography"/>
        <w:spacing w:after="0"/>
      </w:pPr>
      <w:r w:rsidRPr="005A0E23">
        <w:t>16.</w:t>
      </w:r>
      <w:r w:rsidRPr="005A0E23">
        <w:tab/>
        <w:t xml:space="preserve">Silber JH, Kennedy SK, Even-Shoshan O, et al. Anesthesiologist direction and patient outcomes. </w:t>
      </w:r>
      <w:r w:rsidRPr="005A0E23">
        <w:rPr>
          <w:i/>
        </w:rPr>
        <w:t>The Journal of the American Society of Anesthesiologists</w:t>
      </w:r>
      <w:r w:rsidRPr="005A0E23">
        <w:t xml:space="preserve"> 2000; </w:t>
      </w:r>
      <w:r w:rsidRPr="005A0E23">
        <w:rPr>
          <w:b/>
        </w:rPr>
        <w:t>93</w:t>
      </w:r>
      <w:r w:rsidRPr="005A0E23">
        <w:t>(1): 152-63.</w:t>
      </w:r>
    </w:p>
    <w:p w14:paraId="189878F6" w14:textId="1F7287FB" w:rsidR="005A0E23" w:rsidRPr="005A0E23" w:rsidRDefault="005A0E23" w:rsidP="005A0E23">
      <w:pPr>
        <w:pStyle w:val="EndNoteBibliography"/>
        <w:spacing w:after="0"/>
      </w:pPr>
      <w:r w:rsidRPr="005A0E23">
        <w:t>17.</w:t>
      </w:r>
      <w:r w:rsidRPr="005A0E23">
        <w:tab/>
        <w:t xml:space="preserve">Charlson ME, Pompei P, Ales KL, MacKenzie CR. A new method of classifying prognostic comorbidity in longitudinal studies: development and validation. </w:t>
      </w:r>
      <w:r w:rsidRPr="005A0E23">
        <w:rPr>
          <w:i/>
        </w:rPr>
        <w:t xml:space="preserve">Journal of </w:t>
      </w:r>
      <w:r w:rsidR="00CC7939">
        <w:rPr>
          <w:i/>
        </w:rPr>
        <w:t>C</w:t>
      </w:r>
      <w:r w:rsidRPr="005A0E23">
        <w:rPr>
          <w:i/>
        </w:rPr>
        <w:t xml:space="preserve">hronic </w:t>
      </w:r>
      <w:r w:rsidR="00CC7939">
        <w:rPr>
          <w:i/>
        </w:rPr>
        <w:t>D</w:t>
      </w:r>
      <w:r w:rsidRPr="005A0E23">
        <w:rPr>
          <w:i/>
        </w:rPr>
        <w:t>iseases</w:t>
      </w:r>
      <w:r w:rsidRPr="005A0E23">
        <w:t xml:space="preserve"> 1987; </w:t>
      </w:r>
      <w:r w:rsidRPr="005A0E23">
        <w:rPr>
          <w:b/>
        </w:rPr>
        <w:t>40</w:t>
      </w:r>
      <w:r w:rsidRPr="005A0E23">
        <w:t>(5): 373-83.</w:t>
      </w:r>
    </w:p>
    <w:p w14:paraId="253190A5" w14:textId="77777777" w:rsidR="005A0E23" w:rsidRPr="005A0E23" w:rsidRDefault="005A0E23" w:rsidP="005A0E23">
      <w:pPr>
        <w:pStyle w:val="EndNoteBibliography"/>
        <w:spacing w:after="0"/>
      </w:pPr>
      <w:r w:rsidRPr="005A0E23">
        <w:t>18.</w:t>
      </w:r>
      <w:r w:rsidRPr="005A0E23">
        <w:tab/>
        <w:t xml:space="preserve">Schubert M, Clarke SP, Aiken LH, De Geest S. Associations between rationing of nursing care and inpatient mortality in Swiss hospitals. </w:t>
      </w:r>
      <w:r w:rsidRPr="005A0E23">
        <w:rPr>
          <w:i/>
        </w:rPr>
        <w:t>International Journal for Quality in Health Care</w:t>
      </w:r>
      <w:r w:rsidRPr="005A0E23">
        <w:t xml:space="preserve"> 2012: mzs009.</w:t>
      </w:r>
    </w:p>
    <w:p w14:paraId="415700F5" w14:textId="43D6E423" w:rsidR="005A0E23" w:rsidRPr="005A0E23" w:rsidRDefault="005A0E23" w:rsidP="005A0E23">
      <w:pPr>
        <w:pStyle w:val="EndNoteBibliography"/>
        <w:spacing w:after="0"/>
      </w:pPr>
      <w:r w:rsidRPr="005A0E23">
        <w:lastRenderedPageBreak/>
        <w:t>19.</w:t>
      </w:r>
      <w:r w:rsidRPr="005A0E23">
        <w:tab/>
        <w:t xml:space="preserve">Aiken LH, Clarke SP, Sloane DM, et al. Nurses’ reports on hospital care in five countries. </w:t>
      </w:r>
      <w:r w:rsidRPr="005A0E23">
        <w:rPr>
          <w:i/>
        </w:rPr>
        <w:t xml:space="preserve">Health </w:t>
      </w:r>
      <w:r w:rsidR="00CC7939">
        <w:rPr>
          <w:i/>
        </w:rPr>
        <w:t>A</w:t>
      </w:r>
      <w:r w:rsidRPr="005A0E23">
        <w:rPr>
          <w:i/>
        </w:rPr>
        <w:t>ffairs</w:t>
      </w:r>
      <w:r w:rsidRPr="005A0E23">
        <w:t xml:space="preserve"> 2001; </w:t>
      </w:r>
      <w:r w:rsidRPr="005A0E23">
        <w:rPr>
          <w:b/>
        </w:rPr>
        <w:t>20</w:t>
      </w:r>
      <w:r w:rsidRPr="005A0E23">
        <w:t>(3): 43-53.</w:t>
      </w:r>
    </w:p>
    <w:p w14:paraId="5988A737" w14:textId="466856B0" w:rsidR="005A0E23" w:rsidRPr="005A0E23" w:rsidRDefault="005A0E23" w:rsidP="005A0E23">
      <w:pPr>
        <w:pStyle w:val="EndNoteBibliography"/>
        <w:spacing w:after="0"/>
      </w:pPr>
      <w:r w:rsidRPr="005A0E23">
        <w:t>20.</w:t>
      </w:r>
      <w:r w:rsidRPr="005A0E23">
        <w:tab/>
        <w:t xml:space="preserve">Lake ET. Development of the practice environment scale of the nursing work index†‡. </w:t>
      </w:r>
      <w:r w:rsidRPr="005A0E23">
        <w:rPr>
          <w:i/>
        </w:rPr>
        <w:t xml:space="preserve">Research in </w:t>
      </w:r>
      <w:r w:rsidR="00CC7939">
        <w:rPr>
          <w:i/>
        </w:rPr>
        <w:t>N</w:t>
      </w:r>
      <w:r w:rsidRPr="005A0E23">
        <w:rPr>
          <w:i/>
        </w:rPr>
        <w:t xml:space="preserve">ursing &amp; </w:t>
      </w:r>
      <w:r w:rsidR="00CC7939">
        <w:rPr>
          <w:i/>
        </w:rPr>
        <w:t>H</w:t>
      </w:r>
      <w:r w:rsidRPr="005A0E23">
        <w:rPr>
          <w:i/>
        </w:rPr>
        <w:t>ealth</w:t>
      </w:r>
      <w:r w:rsidRPr="005A0E23">
        <w:t xml:space="preserve"> 2002; </w:t>
      </w:r>
      <w:r w:rsidRPr="005A0E23">
        <w:rPr>
          <w:b/>
        </w:rPr>
        <w:t>25</w:t>
      </w:r>
      <w:r w:rsidRPr="005A0E23">
        <w:t>(3): 176-88.</w:t>
      </w:r>
    </w:p>
    <w:p w14:paraId="5B5A2985" w14:textId="2A1D04EC" w:rsidR="005A0E23" w:rsidRPr="005A0E23" w:rsidRDefault="005A0E23" w:rsidP="005A0E23">
      <w:pPr>
        <w:pStyle w:val="EndNoteBibliography"/>
        <w:spacing w:after="0"/>
      </w:pPr>
      <w:r w:rsidRPr="005A0E23">
        <w:t>21.</w:t>
      </w:r>
      <w:r w:rsidRPr="005A0E23">
        <w:tab/>
        <w:t xml:space="preserve">Baron RM, Kenny DA. The moderator–mediator variable distinction in social psychological research: Conceptual, strategic, and statistical considerations. </w:t>
      </w:r>
      <w:r w:rsidRPr="005A0E23">
        <w:rPr>
          <w:i/>
        </w:rPr>
        <w:t xml:space="preserve">Journal of </w:t>
      </w:r>
      <w:r w:rsidR="00CC7939">
        <w:rPr>
          <w:i/>
        </w:rPr>
        <w:t>P</w:t>
      </w:r>
      <w:r w:rsidRPr="005A0E23">
        <w:rPr>
          <w:i/>
        </w:rPr>
        <w:t xml:space="preserve">ersonality and </w:t>
      </w:r>
      <w:r w:rsidR="00CC7939">
        <w:rPr>
          <w:i/>
        </w:rPr>
        <w:t>So</w:t>
      </w:r>
      <w:r w:rsidRPr="005A0E23">
        <w:rPr>
          <w:i/>
        </w:rPr>
        <w:t xml:space="preserve">cial </w:t>
      </w:r>
      <w:r w:rsidR="00CC7939">
        <w:rPr>
          <w:i/>
        </w:rPr>
        <w:t>P</w:t>
      </w:r>
      <w:r w:rsidRPr="005A0E23">
        <w:rPr>
          <w:i/>
        </w:rPr>
        <w:t>sychology</w:t>
      </w:r>
      <w:r w:rsidRPr="005A0E23">
        <w:t xml:space="preserve"> 1986; </w:t>
      </w:r>
      <w:r w:rsidRPr="005A0E23">
        <w:rPr>
          <w:b/>
        </w:rPr>
        <w:t>51</w:t>
      </w:r>
      <w:r w:rsidRPr="005A0E23">
        <w:t>(6): 1173.</w:t>
      </w:r>
    </w:p>
    <w:p w14:paraId="6F84AD46" w14:textId="77777777" w:rsidR="005A0E23" w:rsidRPr="005A0E23" w:rsidRDefault="005A0E23" w:rsidP="005A0E23">
      <w:pPr>
        <w:pStyle w:val="EndNoteBibliography"/>
        <w:spacing w:after="0"/>
      </w:pPr>
      <w:r w:rsidRPr="005A0E23">
        <w:t>22.</w:t>
      </w:r>
      <w:r w:rsidRPr="005A0E23">
        <w:tab/>
        <w:t>Muthén B, Muthén BO. Statistical analysis with latent variables: Wiley; 2009.</w:t>
      </w:r>
    </w:p>
    <w:p w14:paraId="2F3ECAD0" w14:textId="77777777" w:rsidR="005A0E23" w:rsidRPr="005A0E23" w:rsidRDefault="005A0E23" w:rsidP="005A0E23">
      <w:pPr>
        <w:pStyle w:val="EndNoteBibliography"/>
        <w:spacing w:after="0"/>
      </w:pPr>
      <w:r w:rsidRPr="005A0E23">
        <w:t>23.</w:t>
      </w:r>
      <w:r w:rsidRPr="005A0E23">
        <w:tab/>
        <w:t xml:space="preserve">Quan H, Li B, Couris CM, et al. Updating and validating the Charlson comorbidity index and score for risk adjustment in hospital discharge abstracts using data from 6 countries. </w:t>
      </w:r>
      <w:r w:rsidRPr="005A0E23">
        <w:rPr>
          <w:i/>
        </w:rPr>
        <w:t>Am J Epidemiol</w:t>
      </w:r>
      <w:r w:rsidRPr="005A0E23">
        <w:t xml:space="preserve"> 2011; </w:t>
      </w:r>
      <w:r w:rsidRPr="005A0E23">
        <w:rPr>
          <w:b/>
        </w:rPr>
        <w:t>173</w:t>
      </w:r>
      <w:r w:rsidRPr="005A0E23">
        <w:t>(6): 676-82.</w:t>
      </w:r>
    </w:p>
    <w:p w14:paraId="28081CFA" w14:textId="77777777" w:rsidR="005A0E23" w:rsidRPr="005A0E23" w:rsidRDefault="005A0E23" w:rsidP="005A0E23">
      <w:pPr>
        <w:pStyle w:val="EndNoteBibliography"/>
        <w:spacing w:after="0"/>
      </w:pPr>
      <w:r w:rsidRPr="005A0E23">
        <w:t>24.</w:t>
      </w:r>
      <w:r w:rsidRPr="005A0E23">
        <w:tab/>
        <w:t xml:space="preserve">Brooks SP, Gelman A. General methods for monitoring convergence of iterative simulations. </w:t>
      </w:r>
      <w:r w:rsidRPr="005A0E23">
        <w:rPr>
          <w:i/>
        </w:rPr>
        <w:t>Journal of computational and graphical statistics</w:t>
      </w:r>
      <w:r w:rsidRPr="005A0E23">
        <w:t xml:space="preserve"> 1998; </w:t>
      </w:r>
      <w:r w:rsidRPr="005A0E23">
        <w:rPr>
          <w:b/>
        </w:rPr>
        <w:t>7</w:t>
      </w:r>
      <w:r w:rsidRPr="005A0E23">
        <w:t>(4): 434-55.</w:t>
      </w:r>
    </w:p>
    <w:p w14:paraId="69CC294E" w14:textId="77777777" w:rsidR="005A0E23" w:rsidRPr="005A0E23" w:rsidRDefault="005A0E23" w:rsidP="005A0E23">
      <w:pPr>
        <w:pStyle w:val="EndNoteBibliography"/>
        <w:spacing w:after="0"/>
      </w:pPr>
      <w:r w:rsidRPr="005A0E23">
        <w:t>25.</w:t>
      </w:r>
      <w:r w:rsidRPr="005A0E23">
        <w:tab/>
        <w:t xml:space="preserve">Makary MA, Daniel M. Medical error—the third leading cause of death in the US. </w:t>
      </w:r>
      <w:r w:rsidRPr="005A0E23">
        <w:rPr>
          <w:i/>
        </w:rPr>
        <w:t>BMJ</w:t>
      </w:r>
      <w:r w:rsidRPr="005A0E23">
        <w:t xml:space="preserve"> 2016; </w:t>
      </w:r>
      <w:r w:rsidRPr="005A0E23">
        <w:rPr>
          <w:b/>
        </w:rPr>
        <w:t>353</w:t>
      </w:r>
      <w:r w:rsidRPr="005A0E23">
        <w:t>: i2139.</w:t>
      </w:r>
    </w:p>
    <w:p w14:paraId="7DDF16EA" w14:textId="77777777" w:rsidR="005A0E23" w:rsidRPr="005A0E23" w:rsidRDefault="005A0E23" w:rsidP="005A0E23">
      <w:pPr>
        <w:pStyle w:val="EndNoteBibliography"/>
        <w:spacing w:after="0"/>
      </w:pPr>
      <w:r w:rsidRPr="005A0E23">
        <w:t>26.</w:t>
      </w:r>
      <w:r w:rsidRPr="005A0E23">
        <w:tab/>
        <w:t>Reason J. Human error: Cambridge university press; 1990.</w:t>
      </w:r>
    </w:p>
    <w:p w14:paraId="118564C7" w14:textId="7706FFD4" w:rsidR="005A0E23" w:rsidRPr="005A0E23" w:rsidRDefault="005A0E23" w:rsidP="005A0E23">
      <w:pPr>
        <w:pStyle w:val="EndNoteBibliography"/>
        <w:spacing w:after="0"/>
      </w:pPr>
      <w:r w:rsidRPr="005A0E23">
        <w:t>27.</w:t>
      </w:r>
      <w:r w:rsidRPr="005A0E23">
        <w:tab/>
        <w:t xml:space="preserve">Kalisch BJ, Landstrom G, Williams RA. Missed nursing care: errors of omission. </w:t>
      </w:r>
      <w:r w:rsidRPr="005A0E23">
        <w:rPr>
          <w:i/>
        </w:rPr>
        <w:t xml:space="preserve">Nursing </w:t>
      </w:r>
      <w:r w:rsidR="00CC7939">
        <w:rPr>
          <w:i/>
        </w:rPr>
        <w:t>O</w:t>
      </w:r>
      <w:r w:rsidRPr="005A0E23">
        <w:rPr>
          <w:i/>
        </w:rPr>
        <w:t>utlook</w:t>
      </w:r>
      <w:r w:rsidRPr="005A0E23">
        <w:t xml:space="preserve"> 2009; </w:t>
      </w:r>
      <w:r w:rsidRPr="005A0E23">
        <w:rPr>
          <w:b/>
        </w:rPr>
        <w:t>57</w:t>
      </w:r>
      <w:r w:rsidRPr="005A0E23">
        <w:t>(1): 3-9.</w:t>
      </w:r>
    </w:p>
    <w:p w14:paraId="7CC7729A" w14:textId="77777777" w:rsidR="005A0E23" w:rsidRPr="005A0E23" w:rsidRDefault="005A0E23" w:rsidP="005A0E23">
      <w:pPr>
        <w:pStyle w:val="EndNoteBibliography"/>
        <w:spacing w:after="0"/>
      </w:pPr>
      <w:r w:rsidRPr="005A0E23">
        <w:t>28.</w:t>
      </w:r>
      <w:r w:rsidRPr="005A0E23">
        <w:tab/>
        <w:t>Vincent C, Amalberti R. Safer Healthcare: Strategies for the Real World: SpringerOpen; 2016.</w:t>
      </w:r>
    </w:p>
    <w:p w14:paraId="18E81DF8" w14:textId="77777777" w:rsidR="005A0E23" w:rsidRPr="005A0E23" w:rsidRDefault="005A0E23" w:rsidP="005A0E23">
      <w:pPr>
        <w:pStyle w:val="EndNoteBibliography"/>
        <w:spacing w:after="0"/>
      </w:pPr>
      <w:r w:rsidRPr="005A0E23">
        <w:t>29.</w:t>
      </w:r>
      <w:r w:rsidRPr="005A0E23">
        <w:tab/>
        <w:t>Santry C. Nurse apprenticeships to begin in September 2017. Nursing Times. 2016 10 Nov 2016.</w:t>
      </w:r>
    </w:p>
    <w:p w14:paraId="3AEB7590" w14:textId="77777777" w:rsidR="005A0E23" w:rsidRPr="005A0E23" w:rsidRDefault="005A0E23" w:rsidP="005A0E23">
      <w:pPr>
        <w:pStyle w:val="EndNoteBibliography"/>
        <w:spacing w:after="0"/>
      </w:pPr>
      <w:r w:rsidRPr="005A0E23">
        <w:t>30.</w:t>
      </w:r>
      <w:r w:rsidRPr="005A0E23">
        <w:tab/>
        <w:t xml:space="preserve">Aiken LH, Sloane D, Griffiths P, et al. Nursing skill mix in European hospitals: cross-sectional study of the association with mortality, patient ratings, and quality of care. </w:t>
      </w:r>
      <w:r w:rsidRPr="005A0E23">
        <w:rPr>
          <w:i/>
        </w:rPr>
        <w:t>BMJ Quality &amp; Safety</w:t>
      </w:r>
      <w:r w:rsidRPr="005A0E23">
        <w:t xml:space="preserve"> 2016: bmjqs-2016-005567.</w:t>
      </w:r>
    </w:p>
    <w:p w14:paraId="5B2F5ED4" w14:textId="65098292" w:rsidR="005A0E23" w:rsidRPr="005A0E23" w:rsidRDefault="005A0E23" w:rsidP="005A0E23">
      <w:pPr>
        <w:pStyle w:val="EndNoteBibliography"/>
        <w:spacing w:after="0"/>
      </w:pPr>
      <w:r w:rsidRPr="005A0E23">
        <w:t>31.</w:t>
      </w:r>
      <w:r w:rsidRPr="005A0E23">
        <w:tab/>
        <w:t xml:space="preserve">McHugh MD, Stimpfel AW. Nurse reported quality of care: a measure of hospital quality. </w:t>
      </w:r>
      <w:r w:rsidR="00CC7939">
        <w:rPr>
          <w:i/>
        </w:rPr>
        <w:t>Research in Nursing &amp; H</w:t>
      </w:r>
      <w:r w:rsidRPr="005A0E23">
        <w:rPr>
          <w:i/>
        </w:rPr>
        <w:t>ealth</w:t>
      </w:r>
      <w:r w:rsidRPr="005A0E23">
        <w:t xml:space="preserve"> 2012; </w:t>
      </w:r>
      <w:r w:rsidRPr="005A0E23">
        <w:rPr>
          <w:b/>
        </w:rPr>
        <w:t>35</w:t>
      </w:r>
      <w:r w:rsidRPr="005A0E23">
        <w:t>(6): 566-75.</w:t>
      </w:r>
    </w:p>
    <w:p w14:paraId="17021645" w14:textId="77777777" w:rsidR="005A0E23" w:rsidRPr="005A0E23" w:rsidRDefault="005A0E23" w:rsidP="005A0E23">
      <w:pPr>
        <w:pStyle w:val="EndNoteBibliography"/>
        <w:spacing w:after="0"/>
      </w:pPr>
      <w:r w:rsidRPr="005A0E23">
        <w:t>32.</w:t>
      </w:r>
      <w:r w:rsidRPr="005A0E23">
        <w:tab/>
        <w:t xml:space="preserve">Smeds-Alenius L, Tishelman C, Lindqvist R, Runesdotter S, McHugh MD. RN assessments of excellent quality of care and patient safety are associated with significantly lower odds of 30-day inpatient mortality: A national cross-sectional study of acute-care hospitals. </w:t>
      </w:r>
      <w:r w:rsidRPr="005A0E23">
        <w:rPr>
          <w:i/>
        </w:rPr>
        <w:t>International Journal of Nursing Studies</w:t>
      </w:r>
      <w:r w:rsidRPr="005A0E23">
        <w:t xml:space="preserve"> 2016; </w:t>
      </w:r>
      <w:r w:rsidRPr="005A0E23">
        <w:rPr>
          <w:b/>
        </w:rPr>
        <w:t>61</w:t>
      </w:r>
      <w:r w:rsidRPr="005A0E23">
        <w:t>: 117-24.</w:t>
      </w:r>
    </w:p>
    <w:p w14:paraId="29B67027" w14:textId="77777777" w:rsidR="005A0E23" w:rsidRPr="005A0E23" w:rsidRDefault="005A0E23" w:rsidP="005A0E23">
      <w:pPr>
        <w:pStyle w:val="EndNoteBibliography"/>
        <w:spacing w:after="0"/>
      </w:pPr>
      <w:r w:rsidRPr="005A0E23">
        <w:t>33.</w:t>
      </w:r>
      <w:r w:rsidRPr="005A0E23">
        <w:tab/>
        <w:t xml:space="preserve">Jones TL, Hamilton P, Murry N. Unfinished nursing care, missed care, and implicitly rationed care: State of the science review. </w:t>
      </w:r>
      <w:r w:rsidRPr="005A0E23">
        <w:rPr>
          <w:i/>
        </w:rPr>
        <w:t>International Journal of Nursing Studies</w:t>
      </w:r>
      <w:r w:rsidRPr="005A0E23">
        <w:t xml:space="preserve"> 2015; </w:t>
      </w:r>
      <w:r w:rsidRPr="005A0E23">
        <w:rPr>
          <w:b/>
        </w:rPr>
        <w:t>52</w:t>
      </w:r>
      <w:r w:rsidRPr="005A0E23">
        <w:t>(6): 1121-37.</w:t>
      </w:r>
    </w:p>
    <w:p w14:paraId="33D0AAD6" w14:textId="34FC6F15" w:rsidR="005A0E23" w:rsidRPr="005A0E23" w:rsidRDefault="005A0E23" w:rsidP="005A0E23">
      <w:pPr>
        <w:pStyle w:val="EndNoteBibliography"/>
      </w:pPr>
      <w:r w:rsidRPr="005A0E23">
        <w:t>34.</w:t>
      </w:r>
      <w:r w:rsidRPr="005A0E23">
        <w:tab/>
        <w:t xml:space="preserve">DoH-Ireland. Interim Report of the Taskforce on Staffing and Skill Mix for Nursing </w:t>
      </w:r>
    </w:p>
    <w:p w14:paraId="37018690" w14:textId="77777777" w:rsidR="005A0E23" w:rsidRPr="005A0E23" w:rsidRDefault="005A0E23" w:rsidP="005A0E23">
      <w:pPr>
        <w:pStyle w:val="EndNoteBibliography"/>
        <w:spacing w:after="0"/>
      </w:pPr>
      <w:r w:rsidRPr="005A0E23">
        <w:t>Dublin: Department of Health Ireland 2016.</w:t>
      </w:r>
    </w:p>
    <w:p w14:paraId="4B3C7E34" w14:textId="591298BF" w:rsidR="005A0E23" w:rsidRPr="005A0E23" w:rsidRDefault="005A0E23" w:rsidP="005A0E23">
      <w:pPr>
        <w:pStyle w:val="EndNoteBibliography"/>
      </w:pPr>
      <w:r w:rsidRPr="005A0E23">
        <w:t>35.</w:t>
      </w:r>
      <w:r w:rsidRPr="005A0E23">
        <w:tab/>
        <w:t>Francis R. Robert f</w:t>
      </w:r>
      <w:r w:rsidR="0047724C">
        <w:t>rancis inquiry report into mid-S</w:t>
      </w:r>
      <w:r w:rsidRPr="005A0E23">
        <w:t xml:space="preserve">taffordshire NHS foundation trust. </w:t>
      </w:r>
      <w:r w:rsidRPr="005A0E23">
        <w:rPr>
          <w:i/>
        </w:rPr>
        <w:t>The Stationery Office: London</w:t>
      </w:r>
      <w:r w:rsidRPr="005A0E23">
        <w:t xml:space="preserve"> 2010.</w:t>
      </w:r>
    </w:p>
    <w:p w14:paraId="0C57371E" w14:textId="62652A13" w:rsidR="005C684E" w:rsidRDefault="001F33F8" w:rsidP="00E73B4F">
      <w:pPr>
        <w:widowControl w:val="0"/>
        <w:autoSpaceDE w:val="0"/>
        <w:autoSpaceDN w:val="0"/>
        <w:adjustRightInd w:val="0"/>
        <w:rPr>
          <w:lang w:val="en-US"/>
        </w:rPr>
      </w:pPr>
      <w:r w:rsidRPr="000B0475">
        <w:rPr>
          <w:rFonts w:ascii="Calibri" w:hAnsi="Calibri" w:cs="Calibri"/>
          <w:noProof/>
          <w:szCs w:val="24"/>
          <w:lang w:val="en-US"/>
        </w:rPr>
        <w:fldChar w:fldCharType="end"/>
      </w:r>
      <w:r w:rsidR="001356EF">
        <w:rPr>
          <w:rFonts w:ascii="Calibri" w:hAnsi="Calibri" w:cs="Calibri"/>
          <w:noProof/>
          <w:szCs w:val="24"/>
          <w:lang w:val="en-US"/>
        </w:rPr>
        <w:fldChar w:fldCharType="begin"/>
      </w:r>
      <w:r w:rsidR="001356EF">
        <w:rPr>
          <w:rFonts w:ascii="Calibri" w:hAnsi="Calibri" w:cs="Calibri"/>
          <w:noProof/>
          <w:szCs w:val="24"/>
          <w:lang w:val="en-US"/>
        </w:rPr>
        <w:instrText xml:space="preserve"> ADDIN </w:instrText>
      </w:r>
      <w:r w:rsidR="001356EF">
        <w:rPr>
          <w:rFonts w:ascii="Calibri" w:hAnsi="Calibri" w:cs="Calibri"/>
          <w:noProof/>
          <w:szCs w:val="24"/>
          <w:lang w:val="en-US"/>
        </w:rPr>
        <w:fldChar w:fldCharType="end"/>
      </w:r>
    </w:p>
    <w:sectPr w:rsidR="005C684E" w:rsidSect="00763491">
      <w:footerReference w:type="default" r:id="rId8"/>
      <w:pgSz w:w="11906" w:h="16838"/>
      <w:pgMar w:top="1440" w:right="1558" w:bottom="1134" w:left="1440" w:header="708" w:footer="4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64000" w14:textId="77777777" w:rsidR="00E56870" w:rsidRDefault="00E56870" w:rsidP="00BF023A">
      <w:pPr>
        <w:spacing w:after="0" w:line="240" w:lineRule="auto"/>
      </w:pPr>
      <w:r>
        <w:separator/>
      </w:r>
    </w:p>
  </w:endnote>
  <w:endnote w:type="continuationSeparator" w:id="0">
    <w:p w14:paraId="7E86D564" w14:textId="77777777" w:rsidR="00E56870" w:rsidRDefault="00E56870" w:rsidP="00BF023A">
      <w:pPr>
        <w:spacing w:after="0" w:line="240" w:lineRule="auto"/>
      </w:pPr>
      <w:r>
        <w:continuationSeparator/>
      </w:r>
    </w:p>
  </w:endnote>
  <w:endnote w:type="continuationNotice" w:id="1">
    <w:p w14:paraId="6AB7F1CE" w14:textId="77777777" w:rsidR="00E56870" w:rsidRDefault="00E568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alaLancetPro">
    <w:altName w:val="ScalaLancetPro"/>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aker2Lancet-Bold">
    <w:panose1 w:val="00000000000000000000"/>
    <w:charset w:val="00"/>
    <w:family w:val="auto"/>
    <w:notTrueType/>
    <w:pitch w:val="default"/>
    <w:sig w:usb0="00000003" w:usb1="00000000" w:usb2="00000000" w:usb3="00000000" w:csb0="00000001" w:csb1="00000000"/>
  </w:font>
  <w:font w:name="Shaker2Lancet-Regular">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449157"/>
      <w:docPartObj>
        <w:docPartGallery w:val="Page Numbers (Bottom of Page)"/>
        <w:docPartUnique/>
      </w:docPartObj>
    </w:sdtPr>
    <w:sdtEndPr>
      <w:rPr>
        <w:noProof/>
      </w:rPr>
    </w:sdtEndPr>
    <w:sdtContent>
      <w:p w14:paraId="1E9285E6" w14:textId="7BA06C92" w:rsidR="008160CF" w:rsidRDefault="008160CF">
        <w:pPr>
          <w:pStyle w:val="Footer"/>
          <w:jc w:val="right"/>
        </w:pPr>
        <w:r>
          <w:fldChar w:fldCharType="begin"/>
        </w:r>
        <w:r w:rsidRPr="00614968">
          <w:instrText xml:space="preserve"> PAGE   \* MERGEFORMAT </w:instrText>
        </w:r>
        <w:r>
          <w:fldChar w:fldCharType="separate"/>
        </w:r>
        <w:r w:rsidR="000F6490">
          <w:rPr>
            <w:noProof/>
          </w:rPr>
          <w:t>16</w:t>
        </w:r>
        <w:r>
          <w:rPr>
            <w:noProof/>
          </w:rPr>
          <w:fldChar w:fldCharType="end"/>
        </w:r>
      </w:p>
    </w:sdtContent>
  </w:sdt>
  <w:p w14:paraId="1B54E83B" w14:textId="21EF2212" w:rsidR="008160CF" w:rsidRDefault="008160C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4D44A" w14:textId="77777777" w:rsidR="00E56870" w:rsidRDefault="00E56870" w:rsidP="00BF023A">
      <w:pPr>
        <w:spacing w:after="0" w:line="240" w:lineRule="auto"/>
      </w:pPr>
      <w:r>
        <w:separator/>
      </w:r>
    </w:p>
  </w:footnote>
  <w:footnote w:type="continuationSeparator" w:id="0">
    <w:p w14:paraId="7E2F6F3F" w14:textId="77777777" w:rsidR="00E56870" w:rsidRDefault="00E56870" w:rsidP="00BF023A">
      <w:pPr>
        <w:spacing w:after="0" w:line="240" w:lineRule="auto"/>
      </w:pPr>
      <w:r>
        <w:continuationSeparator/>
      </w:r>
    </w:p>
  </w:footnote>
  <w:footnote w:type="continuationNotice" w:id="1">
    <w:p w14:paraId="30F7AF0D" w14:textId="77777777" w:rsidR="00E56870" w:rsidRDefault="00E5687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0E3A"/>
    <w:multiLevelType w:val="hybridMultilevel"/>
    <w:tmpl w:val="8E002F30"/>
    <w:lvl w:ilvl="0" w:tplc="B674004A">
      <w:start w:val="2"/>
      <w:numFmt w:val="bullet"/>
      <w:lvlText w:val="-"/>
      <w:lvlJc w:val="left"/>
      <w:pPr>
        <w:ind w:left="720" w:hanging="360"/>
      </w:pPr>
      <w:rPr>
        <w:rFonts w:ascii="Calibri" w:eastAsiaTheme="minorHAnsi" w:hAnsi="Calibri" w:cs="TimesNewRoman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C022C"/>
    <w:multiLevelType w:val="hybridMultilevel"/>
    <w:tmpl w:val="DFC068E8"/>
    <w:lvl w:ilvl="0" w:tplc="EE1C2C2A">
      <w:start w:val="2"/>
      <w:numFmt w:val="lowerLetter"/>
      <w:lvlText w:val="%1)"/>
      <w:lvlJc w:val="left"/>
      <w:pPr>
        <w:tabs>
          <w:tab w:val="num" w:pos="360"/>
        </w:tabs>
        <w:ind w:left="360" w:hanging="360"/>
      </w:pPr>
      <w:rPr>
        <w:rFonts w:cs="Times New Roman" w:hint="default"/>
      </w:rPr>
    </w:lvl>
    <w:lvl w:ilvl="1" w:tplc="E1B2F052">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FFC6698"/>
    <w:multiLevelType w:val="hybridMultilevel"/>
    <w:tmpl w:val="659EE846"/>
    <w:lvl w:ilvl="0" w:tplc="7CB007D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8B5F13"/>
    <w:multiLevelType w:val="hybridMultilevel"/>
    <w:tmpl w:val="40682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A6241"/>
    <w:multiLevelType w:val="hybridMultilevel"/>
    <w:tmpl w:val="FABC9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F23A4"/>
    <w:multiLevelType w:val="hybridMultilevel"/>
    <w:tmpl w:val="594AD5B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BAA5AEA"/>
    <w:multiLevelType w:val="hybridMultilevel"/>
    <w:tmpl w:val="042431B6"/>
    <w:lvl w:ilvl="0" w:tplc="EF80A59C">
      <w:start w:val="1"/>
      <w:numFmt w:val="decimal"/>
      <w:lvlText w:val="%1."/>
      <w:lvlJc w:val="left"/>
      <w:pPr>
        <w:ind w:left="720" w:hanging="360"/>
      </w:pPr>
      <w:rPr>
        <w:rFonts w:cs="ScalaLancetPr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DF7051"/>
    <w:multiLevelType w:val="hybridMultilevel"/>
    <w:tmpl w:val="72B274D0"/>
    <w:lvl w:ilvl="0" w:tplc="92BA73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C724615"/>
    <w:multiLevelType w:val="hybridMultilevel"/>
    <w:tmpl w:val="6C36D19E"/>
    <w:lvl w:ilvl="0" w:tplc="46A81492">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5D72B05"/>
    <w:multiLevelType w:val="hybridMultilevel"/>
    <w:tmpl w:val="06A68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4"/>
  </w:num>
  <w:num w:numId="5">
    <w:abstractNumId w:val="0"/>
  </w:num>
  <w:num w:numId="6">
    <w:abstractNumId w:val="3"/>
  </w:num>
  <w:num w:numId="7">
    <w:abstractNumId w:val="1"/>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wx052svx0wfmewrfpvptvidw9svrxvzvsz&quot;&gt;JEB EndNote Library RESCUE Mar 2016&lt;record-ids&gt;&lt;item&gt;1&lt;/item&gt;&lt;item&gt;33&lt;/item&gt;&lt;item&gt;131&lt;/item&gt;&lt;item&gt;132&lt;/item&gt;&lt;item&gt;140&lt;/item&gt;&lt;item&gt;142&lt;/item&gt;&lt;item&gt;143&lt;/item&gt;&lt;item&gt;147&lt;/item&gt;&lt;item&gt;154&lt;/item&gt;&lt;item&gt;155&lt;/item&gt;&lt;item&gt;157&lt;/item&gt;&lt;item&gt;168&lt;/item&gt;&lt;item&gt;169&lt;/item&gt;&lt;item&gt;170&lt;/item&gt;&lt;item&gt;175&lt;/item&gt;&lt;item&gt;176&lt;/item&gt;&lt;item&gt;177&lt;/item&gt;&lt;item&gt;178&lt;/item&gt;&lt;item&gt;179&lt;/item&gt;&lt;item&gt;180&lt;/item&gt;&lt;item&gt;181&lt;/item&gt;&lt;item&gt;202&lt;/item&gt;&lt;item&gt;261&lt;/item&gt;&lt;item&gt;265&lt;/item&gt;&lt;item&gt;286&lt;/item&gt;&lt;item&gt;287&lt;/item&gt;&lt;item&gt;288&lt;/item&gt;&lt;item&gt;324&lt;/item&gt;&lt;item&gt;391&lt;/item&gt;&lt;/record-ids&gt;&lt;/item&gt;&lt;/Libraries&gt;"/>
  </w:docVars>
  <w:rsids>
    <w:rsidRoot w:val="008C07DF"/>
    <w:rsid w:val="00003D37"/>
    <w:rsid w:val="00004427"/>
    <w:rsid w:val="000047B3"/>
    <w:rsid w:val="00007674"/>
    <w:rsid w:val="0001285B"/>
    <w:rsid w:val="00016155"/>
    <w:rsid w:val="0002355E"/>
    <w:rsid w:val="00025A00"/>
    <w:rsid w:val="000264F0"/>
    <w:rsid w:val="00027F26"/>
    <w:rsid w:val="00031AC4"/>
    <w:rsid w:val="00032C8B"/>
    <w:rsid w:val="00036746"/>
    <w:rsid w:val="00036AFB"/>
    <w:rsid w:val="0003748D"/>
    <w:rsid w:val="00050C55"/>
    <w:rsid w:val="00053628"/>
    <w:rsid w:val="00061484"/>
    <w:rsid w:val="000629C8"/>
    <w:rsid w:val="00063F96"/>
    <w:rsid w:val="00065AC8"/>
    <w:rsid w:val="0006673B"/>
    <w:rsid w:val="0006693A"/>
    <w:rsid w:val="00066A5D"/>
    <w:rsid w:val="000728D9"/>
    <w:rsid w:val="00072CC3"/>
    <w:rsid w:val="0008123B"/>
    <w:rsid w:val="00082D2D"/>
    <w:rsid w:val="00086A0A"/>
    <w:rsid w:val="00091085"/>
    <w:rsid w:val="00092ABF"/>
    <w:rsid w:val="00097E15"/>
    <w:rsid w:val="000A4168"/>
    <w:rsid w:val="000A4DDE"/>
    <w:rsid w:val="000B0475"/>
    <w:rsid w:val="000B42C6"/>
    <w:rsid w:val="000B601E"/>
    <w:rsid w:val="000B7E1B"/>
    <w:rsid w:val="000C3EFE"/>
    <w:rsid w:val="000C6117"/>
    <w:rsid w:val="000C65AD"/>
    <w:rsid w:val="000C734F"/>
    <w:rsid w:val="000D3C2C"/>
    <w:rsid w:val="000D5D1F"/>
    <w:rsid w:val="000D60AF"/>
    <w:rsid w:val="000E30F5"/>
    <w:rsid w:val="000E3334"/>
    <w:rsid w:val="000E4776"/>
    <w:rsid w:val="000E4D39"/>
    <w:rsid w:val="000E7B2A"/>
    <w:rsid w:val="000F3BD6"/>
    <w:rsid w:val="000F3EF5"/>
    <w:rsid w:val="000F4B60"/>
    <w:rsid w:val="000F6490"/>
    <w:rsid w:val="001001C2"/>
    <w:rsid w:val="0010354E"/>
    <w:rsid w:val="001067AD"/>
    <w:rsid w:val="0011027D"/>
    <w:rsid w:val="00114F17"/>
    <w:rsid w:val="00115182"/>
    <w:rsid w:val="0011548B"/>
    <w:rsid w:val="0011640E"/>
    <w:rsid w:val="00122793"/>
    <w:rsid w:val="00123E5F"/>
    <w:rsid w:val="00125C22"/>
    <w:rsid w:val="00131FE0"/>
    <w:rsid w:val="001356EF"/>
    <w:rsid w:val="0013618E"/>
    <w:rsid w:val="00137289"/>
    <w:rsid w:val="0014127B"/>
    <w:rsid w:val="00146563"/>
    <w:rsid w:val="001466BB"/>
    <w:rsid w:val="00146BD5"/>
    <w:rsid w:val="0014758D"/>
    <w:rsid w:val="00147DD1"/>
    <w:rsid w:val="001524C4"/>
    <w:rsid w:val="00154D4D"/>
    <w:rsid w:val="00156A27"/>
    <w:rsid w:val="00157F8E"/>
    <w:rsid w:val="0016114E"/>
    <w:rsid w:val="00167DE7"/>
    <w:rsid w:val="00170359"/>
    <w:rsid w:val="00171F10"/>
    <w:rsid w:val="001765D7"/>
    <w:rsid w:val="00181E59"/>
    <w:rsid w:val="00182D99"/>
    <w:rsid w:val="00183F18"/>
    <w:rsid w:val="00184920"/>
    <w:rsid w:val="0018785D"/>
    <w:rsid w:val="001904BB"/>
    <w:rsid w:val="00192953"/>
    <w:rsid w:val="00192CEC"/>
    <w:rsid w:val="0019409E"/>
    <w:rsid w:val="001968B8"/>
    <w:rsid w:val="001A4D55"/>
    <w:rsid w:val="001A6A0A"/>
    <w:rsid w:val="001B0DBA"/>
    <w:rsid w:val="001B1319"/>
    <w:rsid w:val="001B191C"/>
    <w:rsid w:val="001B4EFC"/>
    <w:rsid w:val="001B708F"/>
    <w:rsid w:val="001C0221"/>
    <w:rsid w:val="001C0613"/>
    <w:rsid w:val="001C36B0"/>
    <w:rsid w:val="001C779F"/>
    <w:rsid w:val="001D13EF"/>
    <w:rsid w:val="001D433C"/>
    <w:rsid w:val="001D55CD"/>
    <w:rsid w:val="001E3B9A"/>
    <w:rsid w:val="001F0511"/>
    <w:rsid w:val="001F1B26"/>
    <w:rsid w:val="001F1E4F"/>
    <w:rsid w:val="001F2C87"/>
    <w:rsid w:val="001F33F8"/>
    <w:rsid w:val="001F41DD"/>
    <w:rsid w:val="001F535E"/>
    <w:rsid w:val="001F5BB2"/>
    <w:rsid w:val="00203CEE"/>
    <w:rsid w:val="002053C4"/>
    <w:rsid w:val="0020788B"/>
    <w:rsid w:val="00207F2F"/>
    <w:rsid w:val="00210335"/>
    <w:rsid w:val="00212EF7"/>
    <w:rsid w:val="00213EF6"/>
    <w:rsid w:val="0022338B"/>
    <w:rsid w:val="00225621"/>
    <w:rsid w:val="00226570"/>
    <w:rsid w:val="00230A9E"/>
    <w:rsid w:val="00231A30"/>
    <w:rsid w:val="0023381B"/>
    <w:rsid w:val="002338B3"/>
    <w:rsid w:val="0023426A"/>
    <w:rsid w:val="00234CB9"/>
    <w:rsid w:val="002378D1"/>
    <w:rsid w:val="00243AF4"/>
    <w:rsid w:val="002563FB"/>
    <w:rsid w:val="00264BBB"/>
    <w:rsid w:val="00270005"/>
    <w:rsid w:val="00277702"/>
    <w:rsid w:val="00277D81"/>
    <w:rsid w:val="0028101E"/>
    <w:rsid w:val="00281BE9"/>
    <w:rsid w:val="00284949"/>
    <w:rsid w:val="00286912"/>
    <w:rsid w:val="002A327C"/>
    <w:rsid w:val="002A4825"/>
    <w:rsid w:val="002A5D3E"/>
    <w:rsid w:val="002B1BA8"/>
    <w:rsid w:val="002B2E01"/>
    <w:rsid w:val="002B2F2B"/>
    <w:rsid w:val="002B5CAA"/>
    <w:rsid w:val="002C16E8"/>
    <w:rsid w:val="002C18D9"/>
    <w:rsid w:val="002C3A2E"/>
    <w:rsid w:val="002D583A"/>
    <w:rsid w:val="002E17D8"/>
    <w:rsid w:val="002E2F19"/>
    <w:rsid w:val="002E4CE6"/>
    <w:rsid w:val="002F0DCB"/>
    <w:rsid w:val="002F1B8B"/>
    <w:rsid w:val="002F268E"/>
    <w:rsid w:val="002F5169"/>
    <w:rsid w:val="003020F4"/>
    <w:rsid w:val="00303C96"/>
    <w:rsid w:val="00305CF4"/>
    <w:rsid w:val="00305ED0"/>
    <w:rsid w:val="00306D67"/>
    <w:rsid w:val="003070B1"/>
    <w:rsid w:val="00311DE5"/>
    <w:rsid w:val="00314E7A"/>
    <w:rsid w:val="003206D3"/>
    <w:rsid w:val="003215C8"/>
    <w:rsid w:val="00323F22"/>
    <w:rsid w:val="00325615"/>
    <w:rsid w:val="00325675"/>
    <w:rsid w:val="003301F0"/>
    <w:rsid w:val="00330471"/>
    <w:rsid w:val="003311C3"/>
    <w:rsid w:val="00331C0B"/>
    <w:rsid w:val="003354CD"/>
    <w:rsid w:val="0034112A"/>
    <w:rsid w:val="003459F3"/>
    <w:rsid w:val="00352A46"/>
    <w:rsid w:val="003545D6"/>
    <w:rsid w:val="00354FFB"/>
    <w:rsid w:val="0036241D"/>
    <w:rsid w:val="0036259D"/>
    <w:rsid w:val="00367153"/>
    <w:rsid w:val="003750E8"/>
    <w:rsid w:val="00375D36"/>
    <w:rsid w:val="0038026E"/>
    <w:rsid w:val="003805AE"/>
    <w:rsid w:val="0038113D"/>
    <w:rsid w:val="003817A4"/>
    <w:rsid w:val="00381D7B"/>
    <w:rsid w:val="003837E9"/>
    <w:rsid w:val="00383E5E"/>
    <w:rsid w:val="00384A37"/>
    <w:rsid w:val="00387900"/>
    <w:rsid w:val="003931EE"/>
    <w:rsid w:val="003938B2"/>
    <w:rsid w:val="00396C34"/>
    <w:rsid w:val="0039754B"/>
    <w:rsid w:val="00397BBA"/>
    <w:rsid w:val="00397EA5"/>
    <w:rsid w:val="003A1585"/>
    <w:rsid w:val="003A25BC"/>
    <w:rsid w:val="003A5E39"/>
    <w:rsid w:val="003A653B"/>
    <w:rsid w:val="003A7610"/>
    <w:rsid w:val="003B152A"/>
    <w:rsid w:val="003B395B"/>
    <w:rsid w:val="003C42B5"/>
    <w:rsid w:val="003C5D4F"/>
    <w:rsid w:val="003C63CD"/>
    <w:rsid w:val="003C75E7"/>
    <w:rsid w:val="003C7EB3"/>
    <w:rsid w:val="003D432F"/>
    <w:rsid w:val="003E10D5"/>
    <w:rsid w:val="003E13A7"/>
    <w:rsid w:val="003E55CA"/>
    <w:rsid w:val="003F003C"/>
    <w:rsid w:val="003F057A"/>
    <w:rsid w:val="003F16DF"/>
    <w:rsid w:val="003F20C0"/>
    <w:rsid w:val="003F2160"/>
    <w:rsid w:val="003F3FDC"/>
    <w:rsid w:val="003F6A24"/>
    <w:rsid w:val="004056F8"/>
    <w:rsid w:val="00406616"/>
    <w:rsid w:val="00407EB0"/>
    <w:rsid w:val="00410183"/>
    <w:rsid w:val="00411001"/>
    <w:rsid w:val="004130C9"/>
    <w:rsid w:val="00413A95"/>
    <w:rsid w:val="00416DBE"/>
    <w:rsid w:val="00424D68"/>
    <w:rsid w:val="004308A7"/>
    <w:rsid w:val="004314CF"/>
    <w:rsid w:val="0043556E"/>
    <w:rsid w:val="0044015B"/>
    <w:rsid w:val="004403F3"/>
    <w:rsid w:val="0044532E"/>
    <w:rsid w:val="00452573"/>
    <w:rsid w:val="00462362"/>
    <w:rsid w:val="004637AA"/>
    <w:rsid w:val="00465E8C"/>
    <w:rsid w:val="00466C62"/>
    <w:rsid w:val="0046718D"/>
    <w:rsid w:val="0047038F"/>
    <w:rsid w:val="0047341B"/>
    <w:rsid w:val="00475CD3"/>
    <w:rsid w:val="00476DC3"/>
    <w:rsid w:val="0047724C"/>
    <w:rsid w:val="00482D13"/>
    <w:rsid w:val="00485053"/>
    <w:rsid w:val="00486AC9"/>
    <w:rsid w:val="00497998"/>
    <w:rsid w:val="004A1D95"/>
    <w:rsid w:val="004A2017"/>
    <w:rsid w:val="004A3243"/>
    <w:rsid w:val="004A3339"/>
    <w:rsid w:val="004A3BB6"/>
    <w:rsid w:val="004B0008"/>
    <w:rsid w:val="004B054A"/>
    <w:rsid w:val="004B0845"/>
    <w:rsid w:val="004B34CE"/>
    <w:rsid w:val="004B4842"/>
    <w:rsid w:val="004B526F"/>
    <w:rsid w:val="004C6E8F"/>
    <w:rsid w:val="004D0236"/>
    <w:rsid w:val="004D3F0A"/>
    <w:rsid w:val="004D4D65"/>
    <w:rsid w:val="004E0256"/>
    <w:rsid w:val="004E201E"/>
    <w:rsid w:val="004F57CC"/>
    <w:rsid w:val="004F6B68"/>
    <w:rsid w:val="004F6BF1"/>
    <w:rsid w:val="00500CF3"/>
    <w:rsid w:val="00503C22"/>
    <w:rsid w:val="00503F73"/>
    <w:rsid w:val="00507A2C"/>
    <w:rsid w:val="00510257"/>
    <w:rsid w:val="005107E5"/>
    <w:rsid w:val="00512F5E"/>
    <w:rsid w:val="00517D74"/>
    <w:rsid w:val="0052036D"/>
    <w:rsid w:val="005352FE"/>
    <w:rsid w:val="0054384D"/>
    <w:rsid w:val="00545057"/>
    <w:rsid w:val="00545C38"/>
    <w:rsid w:val="005518E0"/>
    <w:rsid w:val="00551D7B"/>
    <w:rsid w:val="0055528B"/>
    <w:rsid w:val="00555517"/>
    <w:rsid w:val="00555960"/>
    <w:rsid w:val="005560E2"/>
    <w:rsid w:val="00560FE8"/>
    <w:rsid w:val="005671A0"/>
    <w:rsid w:val="00570A96"/>
    <w:rsid w:val="0057341A"/>
    <w:rsid w:val="00573E4D"/>
    <w:rsid w:val="00574932"/>
    <w:rsid w:val="00576172"/>
    <w:rsid w:val="00580C1A"/>
    <w:rsid w:val="005829E0"/>
    <w:rsid w:val="00587F93"/>
    <w:rsid w:val="00590431"/>
    <w:rsid w:val="00592703"/>
    <w:rsid w:val="005A0E23"/>
    <w:rsid w:val="005A4216"/>
    <w:rsid w:val="005B4032"/>
    <w:rsid w:val="005C684E"/>
    <w:rsid w:val="005C71F2"/>
    <w:rsid w:val="005D008D"/>
    <w:rsid w:val="005D1B50"/>
    <w:rsid w:val="005D2177"/>
    <w:rsid w:val="005E1F1A"/>
    <w:rsid w:val="005E21AD"/>
    <w:rsid w:val="005E440F"/>
    <w:rsid w:val="005E494E"/>
    <w:rsid w:val="005E6A8A"/>
    <w:rsid w:val="005F010B"/>
    <w:rsid w:val="005F3315"/>
    <w:rsid w:val="005F3653"/>
    <w:rsid w:val="005F3BFB"/>
    <w:rsid w:val="005F6F73"/>
    <w:rsid w:val="00601437"/>
    <w:rsid w:val="00602A77"/>
    <w:rsid w:val="0060359F"/>
    <w:rsid w:val="006051BF"/>
    <w:rsid w:val="006053BB"/>
    <w:rsid w:val="00605ED6"/>
    <w:rsid w:val="00606BE7"/>
    <w:rsid w:val="0060743D"/>
    <w:rsid w:val="006075FB"/>
    <w:rsid w:val="00607C80"/>
    <w:rsid w:val="00607CB6"/>
    <w:rsid w:val="00612EF7"/>
    <w:rsid w:val="00614968"/>
    <w:rsid w:val="00615032"/>
    <w:rsid w:val="006153AD"/>
    <w:rsid w:val="00615C9F"/>
    <w:rsid w:val="00621103"/>
    <w:rsid w:val="006219EA"/>
    <w:rsid w:val="00622923"/>
    <w:rsid w:val="00622C2E"/>
    <w:rsid w:val="00624613"/>
    <w:rsid w:val="006264C3"/>
    <w:rsid w:val="0063048C"/>
    <w:rsid w:val="00632283"/>
    <w:rsid w:val="006331AE"/>
    <w:rsid w:val="006364B2"/>
    <w:rsid w:val="006367FF"/>
    <w:rsid w:val="0064007A"/>
    <w:rsid w:val="00641EFE"/>
    <w:rsid w:val="006420B1"/>
    <w:rsid w:val="006567BE"/>
    <w:rsid w:val="00662F92"/>
    <w:rsid w:val="0066665E"/>
    <w:rsid w:val="006670E6"/>
    <w:rsid w:val="00670CE2"/>
    <w:rsid w:val="0067506B"/>
    <w:rsid w:val="00681976"/>
    <w:rsid w:val="00685A0E"/>
    <w:rsid w:val="00685EF9"/>
    <w:rsid w:val="00687EE0"/>
    <w:rsid w:val="00693740"/>
    <w:rsid w:val="0069476C"/>
    <w:rsid w:val="006963A3"/>
    <w:rsid w:val="00697338"/>
    <w:rsid w:val="006A1129"/>
    <w:rsid w:val="006A1D9A"/>
    <w:rsid w:val="006A68CD"/>
    <w:rsid w:val="006B008F"/>
    <w:rsid w:val="006B2317"/>
    <w:rsid w:val="006C28DE"/>
    <w:rsid w:val="006C2F30"/>
    <w:rsid w:val="006C4DED"/>
    <w:rsid w:val="006C69F1"/>
    <w:rsid w:val="006C724D"/>
    <w:rsid w:val="006D27BD"/>
    <w:rsid w:val="006D430D"/>
    <w:rsid w:val="006D478E"/>
    <w:rsid w:val="006D4CA0"/>
    <w:rsid w:val="006D5F29"/>
    <w:rsid w:val="006E2A61"/>
    <w:rsid w:val="006E74E0"/>
    <w:rsid w:val="006F2BBE"/>
    <w:rsid w:val="006F60DF"/>
    <w:rsid w:val="007016ED"/>
    <w:rsid w:val="00710E04"/>
    <w:rsid w:val="0071753B"/>
    <w:rsid w:val="00720576"/>
    <w:rsid w:val="00723352"/>
    <w:rsid w:val="007239ED"/>
    <w:rsid w:val="00726754"/>
    <w:rsid w:val="00731E02"/>
    <w:rsid w:val="00733628"/>
    <w:rsid w:val="00735AC7"/>
    <w:rsid w:val="007361C5"/>
    <w:rsid w:val="00736B4C"/>
    <w:rsid w:val="00744086"/>
    <w:rsid w:val="00746871"/>
    <w:rsid w:val="00753388"/>
    <w:rsid w:val="00763491"/>
    <w:rsid w:val="00764BB1"/>
    <w:rsid w:val="007665E7"/>
    <w:rsid w:val="00767886"/>
    <w:rsid w:val="00767D43"/>
    <w:rsid w:val="00775D5A"/>
    <w:rsid w:val="00787FAC"/>
    <w:rsid w:val="00792ACA"/>
    <w:rsid w:val="00793700"/>
    <w:rsid w:val="007961F9"/>
    <w:rsid w:val="007A0E8E"/>
    <w:rsid w:val="007A2790"/>
    <w:rsid w:val="007A2FE9"/>
    <w:rsid w:val="007A3E6B"/>
    <w:rsid w:val="007A6661"/>
    <w:rsid w:val="007B207C"/>
    <w:rsid w:val="007B413D"/>
    <w:rsid w:val="007B4DD7"/>
    <w:rsid w:val="007B73AA"/>
    <w:rsid w:val="007B7CD5"/>
    <w:rsid w:val="007B7D68"/>
    <w:rsid w:val="007C6992"/>
    <w:rsid w:val="007C6E83"/>
    <w:rsid w:val="007D083B"/>
    <w:rsid w:val="007D4541"/>
    <w:rsid w:val="007E1C62"/>
    <w:rsid w:val="007E7459"/>
    <w:rsid w:val="007F0353"/>
    <w:rsid w:val="007F0FC5"/>
    <w:rsid w:val="007F1667"/>
    <w:rsid w:val="007F5AB3"/>
    <w:rsid w:val="007F5F82"/>
    <w:rsid w:val="007F61A5"/>
    <w:rsid w:val="0080053C"/>
    <w:rsid w:val="00803553"/>
    <w:rsid w:val="00805665"/>
    <w:rsid w:val="00807D0D"/>
    <w:rsid w:val="00812C9D"/>
    <w:rsid w:val="00814F55"/>
    <w:rsid w:val="00815784"/>
    <w:rsid w:val="008160CF"/>
    <w:rsid w:val="00821382"/>
    <w:rsid w:val="00822F84"/>
    <w:rsid w:val="00840C1B"/>
    <w:rsid w:val="00841645"/>
    <w:rsid w:val="008423AC"/>
    <w:rsid w:val="00843E2F"/>
    <w:rsid w:val="008446D9"/>
    <w:rsid w:val="00845F50"/>
    <w:rsid w:val="0084794E"/>
    <w:rsid w:val="00852A52"/>
    <w:rsid w:val="00855FEF"/>
    <w:rsid w:val="0086214B"/>
    <w:rsid w:val="0086652C"/>
    <w:rsid w:val="00875B71"/>
    <w:rsid w:val="00881271"/>
    <w:rsid w:val="008831C5"/>
    <w:rsid w:val="00886674"/>
    <w:rsid w:val="008866C7"/>
    <w:rsid w:val="00890802"/>
    <w:rsid w:val="008931E7"/>
    <w:rsid w:val="008A0AF5"/>
    <w:rsid w:val="008A2DD5"/>
    <w:rsid w:val="008A5F41"/>
    <w:rsid w:val="008B4E4E"/>
    <w:rsid w:val="008B746E"/>
    <w:rsid w:val="008B79F9"/>
    <w:rsid w:val="008C037F"/>
    <w:rsid w:val="008C07DF"/>
    <w:rsid w:val="008C15C0"/>
    <w:rsid w:val="008C61B5"/>
    <w:rsid w:val="008C7F9E"/>
    <w:rsid w:val="008D1E53"/>
    <w:rsid w:val="008D28C4"/>
    <w:rsid w:val="008D2AB9"/>
    <w:rsid w:val="008D4150"/>
    <w:rsid w:val="008D4593"/>
    <w:rsid w:val="008D7A4F"/>
    <w:rsid w:val="008E1A5B"/>
    <w:rsid w:val="008E29F4"/>
    <w:rsid w:val="008E2E1F"/>
    <w:rsid w:val="008E514E"/>
    <w:rsid w:val="008E53A6"/>
    <w:rsid w:val="008E6D6A"/>
    <w:rsid w:val="008E745D"/>
    <w:rsid w:val="008E7FAE"/>
    <w:rsid w:val="008F19B6"/>
    <w:rsid w:val="008F5D86"/>
    <w:rsid w:val="0090119A"/>
    <w:rsid w:val="00901870"/>
    <w:rsid w:val="00901C0C"/>
    <w:rsid w:val="0090258B"/>
    <w:rsid w:val="009030B2"/>
    <w:rsid w:val="00905972"/>
    <w:rsid w:val="009144D2"/>
    <w:rsid w:val="00916259"/>
    <w:rsid w:val="00922606"/>
    <w:rsid w:val="009229F4"/>
    <w:rsid w:val="00923AB7"/>
    <w:rsid w:val="0092571E"/>
    <w:rsid w:val="00932847"/>
    <w:rsid w:val="00933DEF"/>
    <w:rsid w:val="00934E25"/>
    <w:rsid w:val="009353FF"/>
    <w:rsid w:val="00936C93"/>
    <w:rsid w:val="009412FF"/>
    <w:rsid w:val="00943054"/>
    <w:rsid w:val="00943D92"/>
    <w:rsid w:val="00951D24"/>
    <w:rsid w:val="00953E1D"/>
    <w:rsid w:val="0095415C"/>
    <w:rsid w:val="00956A9C"/>
    <w:rsid w:val="00956FC5"/>
    <w:rsid w:val="009620BF"/>
    <w:rsid w:val="00962FD8"/>
    <w:rsid w:val="00975F21"/>
    <w:rsid w:val="00976204"/>
    <w:rsid w:val="009762BF"/>
    <w:rsid w:val="0097777A"/>
    <w:rsid w:val="009802FA"/>
    <w:rsid w:val="00981F77"/>
    <w:rsid w:val="009831F0"/>
    <w:rsid w:val="00987D97"/>
    <w:rsid w:val="00996301"/>
    <w:rsid w:val="009965ED"/>
    <w:rsid w:val="009A0C17"/>
    <w:rsid w:val="009A3073"/>
    <w:rsid w:val="009A5FEA"/>
    <w:rsid w:val="009A6AA5"/>
    <w:rsid w:val="009A7598"/>
    <w:rsid w:val="009B0FE8"/>
    <w:rsid w:val="009B2B81"/>
    <w:rsid w:val="009B3893"/>
    <w:rsid w:val="009B41E6"/>
    <w:rsid w:val="009B42FE"/>
    <w:rsid w:val="009C33DE"/>
    <w:rsid w:val="009D123D"/>
    <w:rsid w:val="009D1EE9"/>
    <w:rsid w:val="009D5E80"/>
    <w:rsid w:val="009E26C7"/>
    <w:rsid w:val="009E3F22"/>
    <w:rsid w:val="009E4147"/>
    <w:rsid w:val="009E57AE"/>
    <w:rsid w:val="009F4EC8"/>
    <w:rsid w:val="009F50CF"/>
    <w:rsid w:val="009F66C4"/>
    <w:rsid w:val="009F6A25"/>
    <w:rsid w:val="00A020C0"/>
    <w:rsid w:val="00A04AC7"/>
    <w:rsid w:val="00A04AF2"/>
    <w:rsid w:val="00A11E9E"/>
    <w:rsid w:val="00A148A6"/>
    <w:rsid w:val="00A1522A"/>
    <w:rsid w:val="00A2006A"/>
    <w:rsid w:val="00A2055D"/>
    <w:rsid w:val="00A22BAE"/>
    <w:rsid w:val="00A22CE6"/>
    <w:rsid w:val="00A26078"/>
    <w:rsid w:val="00A26414"/>
    <w:rsid w:val="00A27B5A"/>
    <w:rsid w:val="00A32E72"/>
    <w:rsid w:val="00A3500A"/>
    <w:rsid w:val="00A367AC"/>
    <w:rsid w:val="00A4061E"/>
    <w:rsid w:val="00A46A9D"/>
    <w:rsid w:val="00A52D07"/>
    <w:rsid w:val="00A54CAE"/>
    <w:rsid w:val="00A56061"/>
    <w:rsid w:val="00A571E4"/>
    <w:rsid w:val="00A60861"/>
    <w:rsid w:val="00A611DB"/>
    <w:rsid w:val="00A6306D"/>
    <w:rsid w:val="00A72A78"/>
    <w:rsid w:val="00A74769"/>
    <w:rsid w:val="00A806CF"/>
    <w:rsid w:val="00A87B2B"/>
    <w:rsid w:val="00A90FE4"/>
    <w:rsid w:val="00A94DE4"/>
    <w:rsid w:val="00A951B3"/>
    <w:rsid w:val="00A95BE6"/>
    <w:rsid w:val="00A96941"/>
    <w:rsid w:val="00AA04BD"/>
    <w:rsid w:val="00AA16B5"/>
    <w:rsid w:val="00AA2FD9"/>
    <w:rsid w:val="00AA3213"/>
    <w:rsid w:val="00AA5458"/>
    <w:rsid w:val="00AA5A9F"/>
    <w:rsid w:val="00AA6079"/>
    <w:rsid w:val="00AA6274"/>
    <w:rsid w:val="00AB7FE9"/>
    <w:rsid w:val="00AC30F4"/>
    <w:rsid w:val="00AC3C54"/>
    <w:rsid w:val="00AC4995"/>
    <w:rsid w:val="00AC5111"/>
    <w:rsid w:val="00AC6A6C"/>
    <w:rsid w:val="00AD0129"/>
    <w:rsid w:val="00AD472B"/>
    <w:rsid w:val="00AD6AA5"/>
    <w:rsid w:val="00AE0616"/>
    <w:rsid w:val="00AE0C49"/>
    <w:rsid w:val="00AE18E8"/>
    <w:rsid w:val="00AE2D90"/>
    <w:rsid w:val="00AE4CD1"/>
    <w:rsid w:val="00AE526F"/>
    <w:rsid w:val="00AE5E9E"/>
    <w:rsid w:val="00AE6B92"/>
    <w:rsid w:val="00AF510A"/>
    <w:rsid w:val="00AF5DB6"/>
    <w:rsid w:val="00AF7458"/>
    <w:rsid w:val="00B00A67"/>
    <w:rsid w:val="00B03BBE"/>
    <w:rsid w:val="00B07AC8"/>
    <w:rsid w:val="00B10511"/>
    <w:rsid w:val="00B105D0"/>
    <w:rsid w:val="00B12548"/>
    <w:rsid w:val="00B12D79"/>
    <w:rsid w:val="00B20D09"/>
    <w:rsid w:val="00B30EF5"/>
    <w:rsid w:val="00B31FC5"/>
    <w:rsid w:val="00B35D70"/>
    <w:rsid w:val="00B412F6"/>
    <w:rsid w:val="00B41C5B"/>
    <w:rsid w:val="00B43D18"/>
    <w:rsid w:val="00B45F6B"/>
    <w:rsid w:val="00B524BF"/>
    <w:rsid w:val="00B5251F"/>
    <w:rsid w:val="00B52561"/>
    <w:rsid w:val="00B53D79"/>
    <w:rsid w:val="00B569C0"/>
    <w:rsid w:val="00B57616"/>
    <w:rsid w:val="00B63376"/>
    <w:rsid w:val="00B63F46"/>
    <w:rsid w:val="00B67058"/>
    <w:rsid w:val="00B73B8F"/>
    <w:rsid w:val="00B74995"/>
    <w:rsid w:val="00B7509A"/>
    <w:rsid w:val="00B75FE1"/>
    <w:rsid w:val="00B7736E"/>
    <w:rsid w:val="00B82AB2"/>
    <w:rsid w:val="00B862AB"/>
    <w:rsid w:val="00B900F3"/>
    <w:rsid w:val="00B901DF"/>
    <w:rsid w:val="00BA5D60"/>
    <w:rsid w:val="00BB3128"/>
    <w:rsid w:val="00BC5E7D"/>
    <w:rsid w:val="00BC6817"/>
    <w:rsid w:val="00BC6FF6"/>
    <w:rsid w:val="00BC76CA"/>
    <w:rsid w:val="00BD067A"/>
    <w:rsid w:val="00BD0C5E"/>
    <w:rsid w:val="00BD2429"/>
    <w:rsid w:val="00BD3952"/>
    <w:rsid w:val="00BE13C5"/>
    <w:rsid w:val="00BE6BFC"/>
    <w:rsid w:val="00BF023A"/>
    <w:rsid w:val="00BF105C"/>
    <w:rsid w:val="00BF6930"/>
    <w:rsid w:val="00C01086"/>
    <w:rsid w:val="00C04A89"/>
    <w:rsid w:val="00C10754"/>
    <w:rsid w:val="00C13D25"/>
    <w:rsid w:val="00C145C8"/>
    <w:rsid w:val="00C17B92"/>
    <w:rsid w:val="00C34EB9"/>
    <w:rsid w:val="00C41DC0"/>
    <w:rsid w:val="00C4205E"/>
    <w:rsid w:val="00C420E9"/>
    <w:rsid w:val="00C46C1B"/>
    <w:rsid w:val="00C5776F"/>
    <w:rsid w:val="00C67EF8"/>
    <w:rsid w:val="00C724CC"/>
    <w:rsid w:val="00C74589"/>
    <w:rsid w:val="00C81A6C"/>
    <w:rsid w:val="00C83043"/>
    <w:rsid w:val="00C849A4"/>
    <w:rsid w:val="00C87A6A"/>
    <w:rsid w:val="00C91408"/>
    <w:rsid w:val="00CA6AD6"/>
    <w:rsid w:val="00CB18BB"/>
    <w:rsid w:val="00CB1A92"/>
    <w:rsid w:val="00CB3187"/>
    <w:rsid w:val="00CB615B"/>
    <w:rsid w:val="00CC15EA"/>
    <w:rsid w:val="00CC239E"/>
    <w:rsid w:val="00CC2C09"/>
    <w:rsid w:val="00CC5DC7"/>
    <w:rsid w:val="00CC6000"/>
    <w:rsid w:val="00CC7939"/>
    <w:rsid w:val="00CC7C18"/>
    <w:rsid w:val="00CD2777"/>
    <w:rsid w:val="00CE0386"/>
    <w:rsid w:val="00CE0F4E"/>
    <w:rsid w:val="00CE1301"/>
    <w:rsid w:val="00CE2636"/>
    <w:rsid w:val="00CE7C04"/>
    <w:rsid w:val="00CF24B0"/>
    <w:rsid w:val="00CF39AE"/>
    <w:rsid w:val="00CF6365"/>
    <w:rsid w:val="00D12D57"/>
    <w:rsid w:val="00D1554A"/>
    <w:rsid w:val="00D209E8"/>
    <w:rsid w:val="00D23C15"/>
    <w:rsid w:val="00D25632"/>
    <w:rsid w:val="00D271AA"/>
    <w:rsid w:val="00D32628"/>
    <w:rsid w:val="00D330BD"/>
    <w:rsid w:val="00D336AD"/>
    <w:rsid w:val="00D35153"/>
    <w:rsid w:val="00D36151"/>
    <w:rsid w:val="00D44C9A"/>
    <w:rsid w:val="00D51794"/>
    <w:rsid w:val="00D61BD9"/>
    <w:rsid w:val="00D6737A"/>
    <w:rsid w:val="00D71C82"/>
    <w:rsid w:val="00D74750"/>
    <w:rsid w:val="00D83A9D"/>
    <w:rsid w:val="00D8499E"/>
    <w:rsid w:val="00D85C21"/>
    <w:rsid w:val="00D85CC2"/>
    <w:rsid w:val="00D87B2E"/>
    <w:rsid w:val="00D9036E"/>
    <w:rsid w:val="00D93AE8"/>
    <w:rsid w:val="00DA2772"/>
    <w:rsid w:val="00DA6C9A"/>
    <w:rsid w:val="00DA76F6"/>
    <w:rsid w:val="00DB0E61"/>
    <w:rsid w:val="00DB270C"/>
    <w:rsid w:val="00DB46FA"/>
    <w:rsid w:val="00DB5CCB"/>
    <w:rsid w:val="00DC07DF"/>
    <w:rsid w:val="00DC1A0F"/>
    <w:rsid w:val="00DC36BA"/>
    <w:rsid w:val="00DD04F6"/>
    <w:rsid w:val="00DD3D01"/>
    <w:rsid w:val="00DD4467"/>
    <w:rsid w:val="00DD68F9"/>
    <w:rsid w:val="00DE0473"/>
    <w:rsid w:val="00DE0D12"/>
    <w:rsid w:val="00DE1EB1"/>
    <w:rsid w:val="00DE4BB4"/>
    <w:rsid w:val="00DE5CF7"/>
    <w:rsid w:val="00DE6074"/>
    <w:rsid w:val="00DE6EE9"/>
    <w:rsid w:val="00DF5AF9"/>
    <w:rsid w:val="00E02568"/>
    <w:rsid w:val="00E02A5F"/>
    <w:rsid w:val="00E051F7"/>
    <w:rsid w:val="00E059CA"/>
    <w:rsid w:val="00E072E3"/>
    <w:rsid w:val="00E10BE0"/>
    <w:rsid w:val="00E15A29"/>
    <w:rsid w:val="00E16F95"/>
    <w:rsid w:val="00E1797F"/>
    <w:rsid w:val="00E248BC"/>
    <w:rsid w:val="00E25481"/>
    <w:rsid w:val="00E25A33"/>
    <w:rsid w:val="00E34334"/>
    <w:rsid w:val="00E356B3"/>
    <w:rsid w:val="00E41954"/>
    <w:rsid w:val="00E41D47"/>
    <w:rsid w:val="00E43686"/>
    <w:rsid w:val="00E55970"/>
    <w:rsid w:val="00E55B30"/>
    <w:rsid w:val="00E56870"/>
    <w:rsid w:val="00E56BEC"/>
    <w:rsid w:val="00E6329B"/>
    <w:rsid w:val="00E664D8"/>
    <w:rsid w:val="00E70A71"/>
    <w:rsid w:val="00E73B4F"/>
    <w:rsid w:val="00E74732"/>
    <w:rsid w:val="00E76A8C"/>
    <w:rsid w:val="00E83CDE"/>
    <w:rsid w:val="00E83E3D"/>
    <w:rsid w:val="00E925CC"/>
    <w:rsid w:val="00E92A12"/>
    <w:rsid w:val="00E92A78"/>
    <w:rsid w:val="00E969AB"/>
    <w:rsid w:val="00EA17A4"/>
    <w:rsid w:val="00EA2B22"/>
    <w:rsid w:val="00EB02BB"/>
    <w:rsid w:val="00EB0A30"/>
    <w:rsid w:val="00EB1283"/>
    <w:rsid w:val="00EB658B"/>
    <w:rsid w:val="00EB7567"/>
    <w:rsid w:val="00EB7B63"/>
    <w:rsid w:val="00EB7C1A"/>
    <w:rsid w:val="00EC13FB"/>
    <w:rsid w:val="00EC2B9D"/>
    <w:rsid w:val="00EC2FC3"/>
    <w:rsid w:val="00EC4E78"/>
    <w:rsid w:val="00EC785F"/>
    <w:rsid w:val="00EC78BB"/>
    <w:rsid w:val="00EC7FE7"/>
    <w:rsid w:val="00ED06F5"/>
    <w:rsid w:val="00ED1C70"/>
    <w:rsid w:val="00ED208E"/>
    <w:rsid w:val="00ED33FC"/>
    <w:rsid w:val="00ED42ED"/>
    <w:rsid w:val="00ED4E8B"/>
    <w:rsid w:val="00ED75EE"/>
    <w:rsid w:val="00EE5CE5"/>
    <w:rsid w:val="00EF3845"/>
    <w:rsid w:val="00F009FB"/>
    <w:rsid w:val="00F00DFB"/>
    <w:rsid w:val="00F058AD"/>
    <w:rsid w:val="00F07770"/>
    <w:rsid w:val="00F07EC9"/>
    <w:rsid w:val="00F13D64"/>
    <w:rsid w:val="00F15C59"/>
    <w:rsid w:val="00F22025"/>
    <w:rsid w:val="00F30917"/>
    <w:rsid w:val="00F40BA3"/>
    <w:rsid w:val="00F41868"/>
    <w:rsid w:val="00F42020"/>
    <w:rsid w:val="00F429D3"/>
    <w:rsid w:val="00F448DD"/>
    <w:rsid w:val="00F504A1"/>
    <w:rsid w:val="00F50F05"/>
    <w:rsid w:val="00F51D83"/>
    <w:rsid w:val="00F565D4"/>
    <w:rsid w:val="00F570A8"/>
    <w:rsid w:val="00F6429E"/>
    <w:rsid w:val="00F65A36"/>
    <w:rsid w:val="00F6722D"/>
    <w:rsid w:val="00F715ED"/>
    <w:rsid w:val="00F73F87"/>
    <w:rsid w:val="00F76AE4"/>
    <w:rsid w:val="00F84104"/>
    <w:rsid w:val="00F87D69"/>
    <w:rsid w:val="00F90C63"/>
    <w:rsid w:val="00F9208E"/>
    <w:rsid w:val="00F95481"/>
    <w:rsid w:val="00F96878"/>
    <w:rsid w:val="00FA0567"/>
    <w:rsid w:val="00FA7D91"/>
    <w:rsid w:val="00FB1245"/>
    <w:rsid w:val="00FB4E5A"/>
    <w:rsid w:val="00FB7FE4"/>
    <w:rsid w:val="00FC0D12"/>
    <w:rsid w:val="00FC3C21"/>
    <w:rsid w:val="00FC6FE2"/>
    <w:rsid w:val="00FD0842"/>
    <w:rsid w:val="00FD37D6"/>
    <w:rsid w:val="00FD43B1"/>
    <w:rsid w:val="00FD6060"/>
    <w:rsid w:val="00FE3EB5"/>
    <w:rsid w:val="00FF542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F09D577"/>
  <w15:docId w15:val="{BE1F71F5-0CA8-4E67-900C-0C0439DC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BAE"/>
    <w:pPr>
      <w:spacing w:after="120" w:line="480" w:lineRule="auto"/>
      <w:jc w:val="both"/>
    </w:pPr>
  </w:style>
  <w:style w:type="paragraph" w:styleId="Heading4">
    <w:name w:val="heading 4"/>
    <w:basedOn w:val="Normal"/>
    <w:link w:val="Heading4Char"/>
    <w:uiPriority w:val="9"/>
    <w:qFormat/>
    <w:rsid w:val="00BC6817"/>
    <w:pPr>
      <w:spacing w:before="100" w:beforeAutospacing="1" w:after="100" w:afterAutospacing="1" w:line="240" w:lineRule="auto"/>
      <w:jc w:val="left"/>
      <w:outlineLvl w:val="3"/>
    </w:pPr>
    <w:rPr>
      <w:rFonts w:ascii="Times New Roman" w:eastAsia="Times New Roman" w:hAnsi="Times New Roman" w:cs="Times New Roman"/>
      <w:b/>
      <w:bCs/>
      <w:sz w:val="24"/>
      <w:szCs w:val="24"/>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D012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D0129"/>
    <w:rPr>
      <w:rFonts w:ascii="Calibri" w:hAnsi="Calibri"/>
      <w:noProof/>
      <w:lang w:val="en-US"/>
    </w:rPr>
  </w:style>
  <w:style w:type="paragraph" w:customStyle="1" w:styleId="EndNoteBibliography">
    <w:name w:val="EndNote Bibliography"/>
    <w:basedOn w:val="Normal"/>
    <w:link w:val="EndNoteBibliographyChar"/>
    <w:rsid w:val="00AD012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D0129"/>
    <w:rPr>
      <w:rFonts w:ascii="Calibri" w:hAnsi="Calibri"/>
      <w:noProof/>
      <w:lang w:val="en-US"/>
    </w:rPr>
  </w:style>
  <w:style w:type="character" w:styleId="Hyperlink">
    <w:name w:val="Hyperlink"/>
    <w:basedOn w:val="DefaultParagraphFont"/>
    <w:uiPriority w:val="99"/>
    <w:unhideWhenUsed/>
    <w:rsid w:val="003C7EB3"/>
    <w:rPr>
      <w:strike w:val="0"/>
      <w:dstrike w:val="0"/>
      <w:color w:val="006892"/>
      <w:u w:val="none"/>
      <w:effect w:val="none"/>
    </w:rPr>
  </w:style>
  <w:style w:type="paragraph" w:styleId="ListParagraph">
    <w:name w:val="List Paragraph"/>
    <w:basedOn w:val="Normal"/>
    <w:uiPriority w:val="34"/>
    <w:qFormat/>
    <w:rsid w:val="003C7EB3"/>
    <w:pPr>
      <w:ind w:left="720"/>
      <w:contextualSpacing/>
    </w:pPr>
  </w:style>
  <w:style w:type="table" w:styleId="TableGrid">
    <w:name w:val="Table Grid"/>
    <w:basedOn w:val="TableNormal"/>
    <w:uiPriority w:val="39"/>
    <w:rsid w:val="001F0511"/>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4A37"/>
    <w:rPr>
      <w:sz w:val="16"/>
      <w:szCs w:val="16"/>
    </w:rPr>
  </w:style>
  <w:style w:type="paragraph" w:styleId="CommentText">
    <w:name w:val="annotation text"/>
    <w:basedOn w:val="Normal"/>
    <w:link w:val="CommentTextChar"/>
    <w:uiPriority w:val="99"/>
    <w:unhideWhenUsed/>
    <w:rsid w:val="00384A37"/>
    <w:pPr>
      <w:spacing w:line="240" w:lineRule="auto"/>
    </w:pPr>
    <w:rPr>
      <w:sz w:val="20"/>
      <w:szCs w:val="20"/>
    </w:rPr>
  </w:style>
  <w:style w:type="character" w:customStyle="1" w:styleId="CommentTextChar">
    <w:name w:val="Comment Text Char"/>
    <w:basedOn w:val="DefaultParagraphFont"/>
    <w:link w:val="CommentText"/>
    <w:uiPriority w:val="99"/>
    <w:rsid w:val="00384A37"/>
    <w:rPr>
      <w:sz w:val="20"/>
      <w:szCs w:val="20"/>
    </w:rPr>
  </w:style>
  <w:style w:type="paragraph" w:styleId="CommentSubject">
    <w:name w:val="annotation subject"/>
    <w:basedOn w:val="CommentText"/>
    <w:next w:val="CommentText"/>
    <w:link w:val="CommentSubjectChar"/>
    <w:uiPriority w:val="99"/>
    <w:semiHidden/>
    <w:unhideWhenUsed/>
    <w:rsid w:val="00384A37"/>
    <w:rPr>
      <w:b/>
      <w:bCs/>
    </w:rPr>
  </w:style>
  <w:style w:type="character" w:customStyle="1" w:styleId="CommentSubjectChar">
    <w:name w:val="Comment Subject Char"/>
    <w:basedOn w:val="CommentTextChar"/>
    <w:link w:val="CommentSubject"/>
    <w:uiPriority w:val="99"/>
    <w:semiHidden/>
    <w:rsid w:val="00384A37"/>
    <w:rPr>
      <w:b/>
      <w:bCs/>
      <w:sz w:val="20"/>
      <w:szCs w:val="20"/>
    </w:rPr>
  </w:style>
  <w:style w:type="paragraph" w:styleId="BalloonText">
    <w:name w:val="Balloon Text"/>
    <w:basedOn w:val="Normal"/>
    <w:link w:val="BalloonTextChar"/>
    <w:uiPriority w:val="99"/>
    <w:semiHidden/>
    <w:unhideWhenUsed/>
    <w:rsid w:val="00384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37"/>
    <w:rPr>
      <w:rFonts w:ascii="Tahoma" w:hAnsi="Tahoma" w:cs="Tahoma"/>
      <w:sz w:val="16"/>
      <w:szCs w:val="16"/>
    </w:rPr>
  </w:style>
  <w:style w:type="paragraph" w:styleId="NormalWeb">
    <w:name w:val="Normal (Web)"/>
    <w:basedOn w:val="Normal"/>
    <w:uiPriority w:val="99"/>
    <w:semiHidden/>
    <w:rsid w:val="000536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F02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023A"/>
  </w:style>
  <w:style w:type="paragraph" w:styleId="Footer">
    <w:name w:val="footer"/>
    <w:basedOn w:val="Normal"/>
    <w:link w:val="FooterChar"/>
    <w:uiPriority w:val="99"/>
    <w:unhideWhenUsed/>
    <w:rsid w:val="00BF02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023A"/>
  </w:style>
  <w:style w:type="paragraph" w:styleId="Revision">
    <w:name w:val="Revision"/>
    <w:hidden/>
    <w:uiPriority w:val="99"/>
    <w:semiHidden/>
    <w:rsid w:val="00F565D4"/>
    <w:pPr>
      <w:spacing w:after="0" w:line="240" w:lineRule="auto"/>
    </w:pPr>
  </w:style>
  <w:style w:type="character" w:customStyle="1" w:styleId="A5">
    <w:name w:val="A5"/>
    <w:uiPriority w:val="99"/>
    <w:rsid w:val="00171F10"/>
    <w:rPr>
      <w:rFonts w:cs="ScalaLancetPro"/>
      <w:color w:val="221E1F"/>
      <w:sz w:val="9"/>
      <w:szCs w:val="9"/>
    </w:rPr>
  </w:style>
  <w:style w:type="character" w:customStyle="1" w:styleId="Heading4Char">
    <w:name w:val="Heading 4 Char"/>
    <w:basedOn w:val="DefaultParagraphFont"/>
    <w:link w:val="Heading4"/>
    <w:uiPriority w:val="9"/>
    <w:rsid w:val="00BC6817"/>
    <w:rPr>
      <w:rFonts w:ascii="Times New Roman" w:eastAsia="Times New Roman" w:hAnsi="Times New Roman" w:cs="Times New Roman"/>
      <w:b/>
      <w:bCs/>
      <w:sz w:val="24"/>
      <w:szCs w:val="24"/>
      <w:lang w:val="nl-BE" w:eastAsia="nl-BE"/>
    </w:rPr>
  </w:style>
  <w:style w:type="paragraph" w:customStyle="1" w:styleId="Heading2">
    <w:name w:val="Heading 2."/>
    <w:basedOn w:val="Normal"/>
    <w:link w:val="Heading2Char"/>
    <w:uiPriority w:val="99"/>
    <w:rsid w:val="00901C0C"/>
    <w:pPr>
      <w:spacing w:before="120" w:line="360" w:lineRule="auto"/>
    </w:pPr>
    <w:rPr>
      <w:rFonts w:ascii="Tahoma" w:eastAsia="Times New Roman" w:hAnsi="Tahoma" w:cs="Times New Roman"/>
      <w:b/>
      <w:bCs/>
      <w:color w:val="457391"/>
      <w:sz w:val="24"/>
      <w:szCs w:val="24"/>
    </w:rPr>
  </w:style>
  <w:style w:type="character" w:customStyle="1" w:styleId="Heading2Char">
    <w:name w:val="Heading 2. Char"/>
    <w:link w:val="Heading2"/>
    <w:uiPriority w:val="99"/>
    <w:locked/>
    <w:rsid w:val="00901C0C"/>
    <w:rPr>
      <w:rFonts w:ascii="Tahoma" w:eastAsia="Times New Roman" w:hAnsi="Tahoma" w:cs="Times New Roman"/>
      <w:b/>
      <w:bCs/>
      <w:color w:val="457391"/>
      <w:sz w:val="24"/>
      <w:szCs w:val="24"/>
    </w:rPr>
  </w:style>
  <w:style w:type="paragraph" w:styleId="PlainText">
    <w:name w:val="Plain Text"/>
    <w:basedOn w:val="Normal"/>
    <w:link w:val="PlainTextChar"/>
    <w:uiPriority w:val="99"/>
    <w:semiHidden/>
    <w:unhideWhenUsed/>
    <w:rsid w:val="00A367AC"/>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semiHidden/>
    <w:rsid w:val="00A367A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7926">
      <w:bodyDiv w:val="1"/>
      <w:marLeft w:val="0"/>
      <w:marRight w:val="0"/>
      <w:marTop w:val="0"/>
      <w:marBottom w:val="0"/>
      <w:divBdr>
        <w:top w:val="none" w:sz="0" w:space="0" w:color="auto"/>
        <w:left w:val="none" w:sz="0" w:space="0" w:color="auto"/>
        <w:bottom w:val="none" w:sz="0" w:space="0" w:color="auto"/>
        <w:right w:val="none" w:sz="0" w:space="0" w:color="auto"/>
      </w:divBdr>
    </w:div>
    <w:div w:id="586578150">
      <w:bodyDiv w:val="1"/>
      <w:marLeft w:val="0"/>
      <w:marRight w:val="0"/>
      <w:marTop w:val="0"/>
      <w:marBottom w:val="0"/>
      <w:divBdr>
        <w:top w:val="none" w:sz="0" w:space="0" w:color="auto"/>
        <w:left w:val="none" w:sz="0" w:space="0" w:color="auto"/>
        <w:bottom w:val="none" w:sz="0" w:space="0" w:color="auto"/>
        <w:right w:val="none" w:sz="0" w:space="0" w:color="auto"/>
      </w:divBdr>
    </w:div>
    <w:div w:id="1228028596">
      <w:bodyDiv w:val="1"/>
      <w:marLeft w:val="0"/>
      <w:marRight w:val="0"/>
      <w:marTop w:val="0"/>
      <w:marBottom w:val="0"/>
      <w:divBdr>
        <w:top w:val="none" w:sz="0" w:space="0" w:color="auto"/>
        <w:left w:val="none" w:sz="0" w:space="0" w:color="auto"/>
        <w:bottom w:val="none" w:sz="0" w:space="0" w:color="auto"/>
        <w:right w:val="none" w:sz="0" w:space="0" w:color="auto"/>
      </w:divBdr>
    </w:div>
    <w:div w:id="1257592944">
      <w:bodyDiv w:val="1"/>
      <w:marLeft w:val="0"/>
      <w:marRight w:val="0"/>
      <w:marTop w:val="0"/>
      <w:marBottom w:val="0"/>
      <w:divBdr>
        <w:top w:val="none" w:sz="0" w:space="0" w:color="auto"/>
        <w:left w:val="none" w:sz="0" w:space="0" w:color="auto"/>
        <w:bottom w:val="none" w:sz="0" w:space="0" w:color="auto"/>
        <w:right w:val="none" w:sz="0" w:space="0" w:color="auto"/>
      </w:divBdr>
      <w:divsChild>
        <w:div w:id="278419414">
          <w:marLeft w:val="0"/>
          <w:marRight w:val="0"/>
          <w:marTop w:val="0"/>
          <w:marBottom w:val="0"/>
          <w:divBdr>
            <w:top w:val="single" w:sz="2" w:space="0" w:color="CCCCCC"/>
            <w:left w:val="single" w:sz="6" w:space="11" w:color="CCCCCC"/>
            <w:bottom w:val="single" w:sz="6" w:space="0" w:color="CCCCCC"/>
            <w:right w:val="single" w:sz="6" w:space="11" w:color="CCCCCC"/>
          </w:divBdr>
          <w:divsChild>
            <w:div w:id="1612010886">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 w:id="1291009485">
      <w:bodyDiv w:val="1"/>
      <w:marLeft w:val="0"/>
      <w:marRight w:val="0"/>
      <w:marTop w:val="0"/>
      <w:marBottom w:val="0"/>
      <w:divBdr>
        <w:top w:val="none" w:sz="0" w:space="0" w:color="auto"/>
        <w:left w:val="none" w:sz="0" w:space="0" w:color="auto"/>
        <w:bottom w:val="none" w:sz="0" w:space="0" w:color="auto"/>
        <w:right w:val="none" w:sz="0" w:space="0" w:color="auto"/>
      </w:divBdr>
    </w:div>
    <w:div w:id="1301812686">
      <w:bodyDiv w:val="1"/>
      <w:marLeft w:val="0"/>
      <w:marRight w:val="0"/>
      <w:marTop w:val="0"/>
      <w:marBottom w:val="0"/>
      <w:divBdr>
        <w:top w:val="none" w:sz="0" w:space="0" w:color="auto"/>
        <w:left w:val="none" w:sz="0" w:space="0" w:color="auto"/>
        <w:bottom w:val="none" w:sz="0" w:space="0" w:color="auto"/>
        <w:right w:val="none" w:sz="0" w:space="0" w:color="auto"/>
      </w:divBdr>
    </w:div>
    <w:div w:id="1353729220">
      <w:bodyDiv w:val="1"/>
      <w:marLeft w:val="0"/>
      <w:marRight w:val="0"/>
      <w:marTop w:val="0"/>
      <w:marBottom w:val="0"/>
      <w:divBdr>
        <w:top w:val="none" w:sz="0" w:space="0" w:color="auto"/>
        <w:left w:val="none" w:sz="0" w:space="0" w:color="auto"/>
        <w:bottom w:val="none" w:sz="0" w:space="0" w:color="auto"/>
        <w:right w:val="none" w:sz="0" w:space="0" w:color="auto"/>
      </w:divBdr>
    </w:div>
    <w:div w:id="14391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8E407-6835-44BC-A789-F9D7B7E5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4782</Words>
  <Characters>71873</Characters>
  <Application>Microsoft Office Word</Application>
  <DocSecurity>0</DocSecurity>
  <Lines>598</Lines>
  <Paragraphs>153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Ball J.E.</dc:creator>
  <cp:lastModifiedBy>Ball J.E.</cp:lastModifiedBy>
  <cp:revision>4</cp:revision>
  <cp:lastPrinted>2017-01-30T19:23:00Z</cp:lastPrinted>
  <dcterms:created xsi:type="dcterms:W3CDTF">2017-08-04T10:00:00Z</dcterms:created>
  <dcterms:modified xsi:type="dcterms:W3CDTF">2017-08-04T11:37:00Z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luk.bruyneel@med.kuleuven.be@www.mendeley.com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16th edition (author-date)</vt:lpwstr>
  </property>
  <property fmtid="{D5CDD505-2E9C-101B-9397-08002B2CF9AE}" pid="7" name="Mendeley Recent Style Id 1_1">
    <vt:lpwstr>http://www.zotero.org/styles/chicago-note-bibliography</vt:lpwstr>
  </property>
  <property fmtid="{D5CDD505-2E9C-101B-9397-08002B2CF9AE}" pid="8" name="Mendeley Recent Style Name 1_1">
    <vt:lpwstr>Chicago Manual of Style 16th edition (note)</vt:lpwstr>
  </property>
  <property fmtid="{D5CDD505-2E9C-101B-9397-08002B2CF9AE}" pid="9" name="Mendeley Recent Style Id 2_1">
    <vt:lpwstr>http://www.zotero.org/styles/european-journal-of-cardiovascular-nursing</vt:lpwstr>
  </property>
  <property fmtid="{D5CDD505-2E9C-101B-9397-08002B2CF9AE}" pid="10" name="Mendeley Recent Style Name 2_1">
    <vt:lpwstr>European Journal of Cardiovascular Nursing</vt:lpwstr>
  </property>
  <property fmtid="{D5CDD505-2E9C-101B-9397-08002B2CF9AE}" pid="11" name="Mendeley Recent Style Id 3_1">
    <vt:lpwstr>http://www.zotero.org/styles/harvard-university-of-leeds</vt:lpwstr>
  </property>
  <property fmtid="{D5CDD505-2E9C-101B-9397-08002B2CF9AE}" pid="12" name="Mendeley Recent Style Name 3_1">
    <vt:lpwstr>Harvard - University of Leeds</vt:lpwstr>
  </property>
  <property fmtid="{D5CDD505-2E9C-101B-9397-08002B2CF9AE}" pid="13" name="Mendeley Recent Style Id 4_1">
    <vt:lpwstr>http://www.zotero.org/styles/international-journal-of-epidemiology</vt:lpwstr>
  </property>
  <property fmtid="{D5CDD505-2E9C-101B-9397-08002B2CF9AE}" pid="14" name="Mendeley Recent Style Name 4_1">
    <vt:lpwstr>International Journal of Epidemiology</vt:lpwstr>
  </property>
  <property fmtid="{D5CDD505-2E9C-101B-9397-08002B2CF9AE}" pid="15" name="Mendeley Recent Style Id 5_1">
    <vt:lpwstr>http://www.zotero.org/styles/international-journal-of-nursing-studies</vt:lpwstr>
  </property>
  <property fmtid="{D5CDD505-2E9C-101B-9397-08002B2CF9AE}" pid="16" name="Mendeley Recent Style Name 5_1">
    <vt:lpwstr>International Journal of Nursing Studies</vt:lpwstr>
  </property>
  <property fmtid="{D5CDD505-2E9C-101B-9397-08002B2CF9AE}" pid="17" name="Mendeley Recent Style Id 6_1">
    <vt:lpwstr>http://csl.mendeley.com/styles/26471771/JournalofAdvancedNursing</vt:lpwstr>
  </property>
  <property fmtid="{D5CDD505-2E9C-101B-9397-08002B2CF9AE}" pid="18" name="Mendeley Recent Style Name 6_1">
    <vt:lpwstr>JAN - Luk Bruyneel</vt:lpwstr>
  </property>
  <property fmtid="{D5CDD505-2E9C-101B-9397-08002B2CF9AE}" pid="19" name="Mendeley Recent Style Id 7_1">
    <vt:lpwstr>http://www.zotero.org/styles/journal-of-clinical-epidemiology</vt:lpwstr>
  </property>
  <property fmtid="{D5CDD505-2E9C-101B-9397-08002B2CF9AE}" pid="20" name="Mendeley Recent Style Name 7_1">
    <vt:lpwstr>Journal of Clinical Epidemiology</vt:lpwstr>
  </property>
  <property fmtid="{D5CDD505-2E9C-101B-9397-08002B2CF9AE}" pid="21" name="Mendeley Recent Style Id 8_1">
    <vt:lpwstr>http://www.zotero.org/styles/apa</vt:lpwstr>
  </property>
  <property fmtid="{D5CDD505-2E9C-101B-9397-08002B2CF9AE}" pid="22" name="Mendeley Recent Style Name 8_1">
    <vt:lpwstr>Luk PHD</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