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0F32" w:rsidRPr="00A235B6" w:rsidRDefault="00650F32" w:rsidP="00427470">
      <w:pPr>
        <w:pStyle w:val="Heading1"/>
        <w:rPr>
          <w:rFonts w:asciiTheme="majorBidi" w:hAnsiTheme="majorBidi"/>
          <w:vertAlign w:val="superscript"/>
        </w:rPr>
      </w:pPr>
      <w:bookmarkStart w:id="0" w:name="_GoBack"/>
      <w:bookmarkEnd w:id="0"/>
      <w:r w:rsidRPr="0004572B">
        <w:rPr>
          <w:rFonts w:asciiTheme="majorBidi" w:hAnsiTheme="majorBidi"/>
        </w:rPr>
        <w:t xml:space="preserve">Sporadic, </w:t>
      </w:r>
      <w:r w:rsidR="006464B7">
        <w:rPr>
          <w:rFonts w:asciiTheme="majorBidi" w:hAnsiTheme="majorBidi"/>
        </w:rPr>
        <w:t>isolated</w:t>
      </w:r>
      <w:r w:rsidRPr="0004572B">
        <w:rPr>
          <w:rFonts w:asciiTheme="majorBidi" w:hAnsiTheme="majorBidi"/>
        </w:rPr>
        <w:t xml:space="preserve"> Fanconi syndrome due to a mutation of </w:t>
      </w:r>
      <w:r w:rsidRPr="00444456">
        <w:rPr>
          <w:rFonts w:asciiTheme="majorBidi" w:hAnsiTheme="majorBidi"/>
          <w:i/>
        </w:rPr>
        <w:t>EHHAD</w:t>
      </w:r>
      <w:r w:rsidR="00A235B6">
        <w:rPr>
          <w:rFonts w:asciiTheme="majorBidi" w:hAnsiTheme="majorBidi"/>
          <w:i/>
        </w:rPr>
        <w:t>H</w:t>
      </w:r>
      <w:r w:rsidR="00A235B6">
        <w:rPr>
          <w:rFonts w:asciiTheme="majorBidi" w:hAnsiTheme="majorBidi"/>
        </w:rPr>
        <w:t>: A case report</w:t>
      </w:r>
    </w:p>
    <w:p w:rsidR="00650F32" w:rsidRPr="0004572B" w:rsidRDefault="00650F32" w:rsidP="00427470">
      <w:pPr>
        <w:rPr>
          <w:rFonts w:asciiTheme="majorBidi" w:hAnsiTheme="majorBidi" w:cstheme="majorBidi"/>
        </w:rPr>
      </w:pPr>
    </w:p>
    <w:p w:rsidR="00650F32" w:rsidRDefault="00650F32" w:rsidP="00427470">
      <w:pPr>
        <w:spacing w:line="480" w:lineRule="auto"/>
        <w:rPr>
          <w:rFonts w:asciiTheme="majorBidi" w:hAnsiTheme="majorBidi" w:cstheme="majorBidi"/>
        </w:rPr>
      </w:pPr>
      <w:r w:rsidRPr="0004572B">
        <w:rPr>
          <w:rFonts w:asciiTheme="majorBidi" w:hAnsiTheme="majorBidi" w:cstheme="majorBidi"/>
        </w:rPr>
        <w:t>Eleanor G Seaby</w:t>
      </w:r>
      <w:r w:rsidRPr="0041606D">
        <w:rPr>
          <w:rFonts w:asciiTheme="majorBidi" w:hAnsiTheme="majorBidi" w:cstheme="majorBidi"/>
          <w:vertAlign w:val="superscript"/>
        </w:rPr>
        <w:t>1</w:t>
      </w:r>
    </w:p>
    <w:p w:rsidR="00650F32" w:rsidRDefault="00650F32" w:rsidP="00427470">
      <w:pPr>
        <w:spacing w:line="480" w:lineRule="auto"/>
        <w:rPr>
          <w:rFonts w:asciiTheme="majorBidi" w:hAnsiTheme="majorBidi" w:cstheme="majorBidi"/>
        </w:rPr>
      </w:pPr>
      <w:r w:rsidRPr="0004572B">
        <w:rPr>
          <w:rFonts w:asciiTheme="majorBidi" w:hAnsiTheme="majorBidi" w:cstheme="majorBidi"/>
        </w:rPr>
        <w:t>David J Bunyan</w:t>
      </w:r>
      <w:r w:rsidRPr="0041606D">
        <w:rPr>
          <w:rFonts w:asciiTheme="majorBidi" w:hAnsiTheme="majorBidi" w:cstheme="majorBidi"/>
          <w:vertAlign w:val="superscript"/>
        </w:rPr>
        <w:t>2</w:t>
      </w:r>
    </w:p>
    <w:p w:rsidR="00650F32" w:rsidRDefault="00650F32" w:rsidP="00427470">
      <w:pPr>
        <w:spacing w:line="480" w:lineRule="auto"/>
        <w:rPr>
          <w:rFonts w:asciiTheme="majorBidi" w:hAnsiTheme="majorBidi" w:cstheme="majorBidi"/>
        </w:rPr>
      </w:pPr>
      <w:r w:rsidRPr="0004572B">
        <w:rPr>
          <w:rFonts w:asciiTheme="majorBidi" w:hAnsiTheme="majorBidi" w:cstheme="majorBidi"/>
        </w:rPr>
        <w:t>Sarah Ennis</w:t>
      </w:r>
      <w:r w:rsidRPr="0041606D">
        <w:rPr>
          <w:rFonts w:asciiTheme="majorBidi" w:hAnsiTheme="majorBidi" w:cstheme="majorBidi"/>
          <w:vertAlign w:val="superscript"/>
        </w:rPr>
        <w:t>1</w:t>
      </w:r>
      <w:r>
        <w:rPr>
          <w:rFonts w:asciiTheme="majorBidi" w:hAnsiTheme="majorBidi" w:cstheme="majorBidi"/>
          <w:vertAlign w:val="superscript"/>
        </w:rPr>
        <w:t>†</w:t>
      </w:r>
    </w:p>
    <w:p w:rsidR="00650F32" w:rsidRDefault="00650F32" w:rsidP="00427470">
      <w:pPr>
        <w:spacing w:line="480" w:lineRule="auto"/>
        <w:rPr>
          <w:rFonts w:asciiTheme="majorBidi" w:hAnsiTheme="majorBidi" w:cstheme="majorBidi"/>
          <w:vertAlign w:val="superscript"/>
        </w:rPr>
      </w:pPr>
      <w:r w:rsidRPr="0004572B">
        <w:rPr>
          <w:rFonts w:asciiTheme="majorBidi" w:hAnsiTheme="majorBidi" w:cstheme="majorBidi"/>
        </w:rPr>
        <w:t>Rodney D Gilbert</w:t>
      </w:r>
      <w:r w:rsidRPr="0041606D">
        <w:rPr>
          <w:rFonts w:asciiTheme="majorBidi" w:hAnsiTheme="majorBidi" w:cstheme="majorBidi"/>
          <w:vertAlign w:val="superscript"/>
        </w:rPr>
        <w:t>3</w:t>
      </w:r>
      <w:r>
        <w:rPr>
          <w:rFonts w:asciiTheme="majorBidi" w:hAnsiTheme="majorBidi" w:cstheme="majorBidi"/>
          <w:vertAlign w:val="superscript"/>
        </w:rPr>
        <w:t>,4†</w:t>
      </w:r>
    </w:p>
    <w:p w:rsidR="00650F32" w:rsidRDefault="00650F32" w:rsidP="00427470">
      <w:pPr>
        <w:spacing w:line="480" w:lineRule="auto"/>
        <w:rPr>
          <w:rFonts w:asciiTheme="majorBidi" w:hAnsiTheme="majorBidi" w:cstheme="majorBidi"/>
          <w:vertAlign w:val="superscript"/>
        </w:rPr>
      </w:pPr>
    </w:p>
    <w:p w:rsidR="00650F32" w:rsidRDefault="00650F32" w:rsidP="00427470">
      <w:pPr>
        <w:pStyle w:val="ListParagraph"/>
        <w:numPr>
          <w:ilvl w:val="0"/>
          <w:numId w:val="2"/>
        </w:numPr>
        <w:spacing w:line="480" w:lineRule="auto"/>
        <w:rPr>
          <w:rFonts w:asciiTheme="majorBidi" w:hAnsiTheme="majorBidi" w:cstheme="majorBidi"/>
        </w:rPr>
      </w:pPr>
      <w:r>
        <w:rPr>
          <w:rFonts w:asciiTheme="majorBidi" w:hAnsiTheme="majorBidi" w:cstheme="majorBidi"/>
        </w:rPr>
        <w:t>Genomic Informatics Group, University Hospital Southampton, Southampton, UK</w:t>
      </w:r>
    </w:p>
    <w:p w:rsidR="00650F32" w:rsidRDefault="00650F32" w:rsidP="00427470">
      <w:pPr>
        <w:pStyle w:val="ListParagraph"/>
        <w:numPr>
          <w:ilvl w:val="0"/>
          <w:numId w:val="2"/>
        </w:numPr>
        <w:spacing w:line="480" w:lineRule="auto"/>
        <w:rPr>
          <w:rFonts w:asciiTheme="majorBidi" w:hAnsiTheme="majorBidi" w:cstheme="majorBidi"/>
        </w:rPr>
      </w:pPr>
      <w:r>
        <w:rPr>
          <w:rFonts w:asciiTheme="majorBidi" w:hAnsiTheme="majorBidi" w:cstheme="majorBidi"/>
        </w:rPr>
        <w:t>Wessex Regional Genetics Laboratory, Salisbury, UK</w:t>
      </w:r>
    </w:p>
    <w:p w:rsidR="00650F32" w:rsidRDefault="00650F32" w:rsidP="00427470">
      <w:pPr>
        <w:pStyle w:val="ListParagraph"/>
        <w:numPr>
          <w:ilvl w:val="0"/>
          <w:numId w:val="2"/>
        </w:numPr>
        <w:spacing w:line="480" w:lineRule="auto"/>
        <w:rPr>
          <w:rFonts w:asciiTheme="majorBidi" w:hAnsiTheme="majorBidi" w:cstheme="majorBidi"/>
        </w:rPr>
      </w:pPr>
      <w:r w:rsidRPr="004135CA">
        <w:rPr>
          <w:rFonts w:asciiTheme="majorBidi" w:hAnsiTheme="majorBidi" w:cstheme="majorBidi"/>
        </w:rPr>
        <w:t>Wessex Regional Paediatric Nephro-Urology Service, Southampton Children's Hospital, Southampton, UK</w:t>
      </w:r>
    </w:p>
    <w:p w:rsidR="00650F32" w:rsidRDefault="007B5203" w:rsidP="00427470">
      <w:pPr>
        <w:pStyle w:val="ListParagraph"/>
        <w:numPr>
          <w:ilvl w:val="0"/>
          <w:numId w:val="2"/>
        </w:numPr>
        <w:spacing w:line="480" w:lineRule="auto"/>
        <w:rPr>
          <w:rFonts w:asciiTheme="majorBidi" w:hAnsiTheme="majorBidi" w:cstheme="majorBidi"/>
        </w:rPr>
      </w:pPr>
      <w:r>
        <w:rPr>
          <w:rFonts w:asciiTheme="majorBidi" w:hAnsiTheme="majorBidi" w:cstheme="majorBidi"/>
        </w:rPr>
        <w:t>Faculty of M</w:t>
      </w:r>
      <w:r w:rsidR="00650F32">
        <w:rPr>
          <w:rFonts w:asciiTheme="majorBidi" w:hAnsiTheme="majorBidi" w:cstheme="majorBidi"/>
        </w:rPr>
        <w:t>edicine, University of Southampton</w:t>
      </w:r>
    </w:p>
    <w:p w:rsidR="00650F32" w:rsidRPr="00EA42AC" w:rsidRDefault="00650F32" w:rsidP="00427470">
      <w:pPr>
        <w:spacing w:line="480" w:lineRule="auto"/>
        <w:ind w:left="360"/>
        <w:rPr>
          <w:rFonts w:asciiTheme="majorBidi" w:hAnsiTheme="majorBidi" w:cstheme="majorBidi"/>
        </w:rPr>
      </w:pPr>
      <w:r w:rsidRPr="00EA42AC">
        <w:rPr>
          <w:rFonts w:asciiTheme="majorBidi" w:hAnsiTheme="majorBidi" w:cstheme="majorBidi"/>
        </w:rPr>
        <w:t>† denotes equal contribution</w:t>
      </w:r>
    </w:p>
    <w:p w:rsidR="00650F32" w:rsidRDefault="00650F32" w:rsidP="00427470">
      <w:pPr>
        <w:rPr>
          <w:rFonts w:asciiTheme="majorBidi" w:hAnsiTheme="majorBidi" w:cstheme="majorBidi"/>
        </w:rPr>
      </w:pPr>
    </w:p>
    <w:p w:rsidR="00650F32" w:rsidRPr="00B5057C" w:rsidRDefault="00650F32" w:rsidP="00427470">
      <w:pPr>
        <w:rPr>
          <w:rFonts w:asciiTheme="majorBidi" w:hAnsiTheme="majorBidi" w:cstheme="majorBidi"/>
          <w:b/>
          <w:bCs/>
        </w:rPr>
      </w:pPr>
      <w:r w:rsidRPr="00B5057C">
        <w:rPr>
          <w:rFonts w:asciiTheme="majorBidi" w:hAnsiTheme="majorBidi" w:cstheme="majorBidi"/>
          <w:b/>
          <w:bCs/>
        </w:rPr>
        <w:t>Corresponding Author:</w:t>
      </w:r>
    </w:p>
    <w:p w:rsidR="00650F32" w:rsidRPr="00B5057C" w:rsidRDefault="00650F32" w:rsidP="00427470">
      <w:pPr>
        <w:rPr>
          <w:rFonts w:asciiTheme="majorBidi" w:hAnsiTheme="majorBidi" w:cstheme="majorBidi"/>
          <w:bCs/>
        </w:rPr>
      </w:pPr>
      <w:r w:rsidRPr="00B5057C">
        <w:rPr>
          <w:rFonts w:asciiTheme="majorBidi" w:hAnsiTheme="majorBidi" w:cstheme="majorBidi"/>
          <w:bCs/>
        </w:rPr>
        <w:t>Rodney D Gilbert</w:t>
      </w:r>
    </w:p>
    <w:p w:rsidR="00650F32" w:rsidRPr="00B5057C" w:rsidRDefault="00650F32" w:rsidP="00427470">
      <w:pPr>
        <w:rPr>
          <w:rFonts w:asciiTheme="majorBidi" w:hAnsiTheme="majorBidi" w:cstheme="majorBidi"/>
          <w:bCs/>
        </w:rPr>
      </w:pPr>
      <w:r w:rsidRPr="00B5057C">
        <w:rPr>
          <w:rFonts w:asciiTheme="majorBidi" w:hAnsiTheme="majorBidi" w:cstheme="majorBidi"/>
          <w:bCs/>
        </w:rPr>
        <w:t>Southampton Children’s Hospital</w:t>
      </w:r>
    </w:p>
    <w:p w:rsidR="00650F32" w:rsidRPr="00B5057C" w:rsidRDefault="00650F32" w:rsidP="00427470">
      <w:pPr>
        <w:rPr>
          <w:rFonts w:asciiTheme="majorBidi" w:hAnsiTheme="majorBidi" w:cstheme="majorBidi"/>
          <w:bCs/>
        </w:rPr>
      </w:pPr>
      <w:r w:rsidRPr="00B5057C">
        <w:rPr>
          <w:rFonts w:asciiTheme="majorBidi" w:hAnsiTheme="majorBidi" w:cstheme="majorBidi"/>
          <w:bCs/>
        </w:rPr>
        <w:t>Tremona Road</w:t>
      </w:r>
    </w:p>
    <w:p w:rsidR="00650F32" w:rsidRPr="00B5057C" w:rsidRDefault="00650F32" w:rsidP="00427470">
      <w:pPr>
        <w:rPr>
          <w:rFonts w:asciiTheme="majorBidi" w:hAnsiTheme="majorBidi" w:cstheme="majorBidi"/>
          <w:bCs/>
        </w:rPr>
      </w:pPr>
      <w:r w:rsidRPr="00B5057C">
        <w:rPr>
          <w:rFonts w:asciiTheme="majorBidi" w:hAnsiTheme="majorBidi" w:cstheme="majorBidi"/>
          <w:bCs/>
        </w:rPr>
        <w:t>Southampton SO16 6YD</w:t>
      </w:r>
    </w:p>
    <w:p w:rsidR="00650F32" w:rsidRPr="00B5057C" w:rsidRDefault="00650F32" w:rsidP="00427470">
      <w:pPr>
        <w:rPr>
          <w:rFonts w:asciiTheme="majorBidi" w:hAnsiTheme="majorBidi" w:cstheme="majorBidi"/>
          <w:bCs/>
        </w:rPr>
      </w:pPr>
      <w:r w:rsidRPr="00B5057C">
        <w:rPr>
          <w:rFonts w:asciiTheme="majorBidi" w:hAnsiTheme="majorBidi" w:cstheme="majorBidi"/>
          <w:bCs/>
        </w:rPr>
        <w:t>United Kingdom</w:t>
      </w:r>
    </w:p>
    <w:p w:rsidR="00650F32" w:rsidRPr="00B5057C" w:rsidRDefault="0052547E" w:rsidP="00427470">
      <w:pPr>
        <w:rPr>
          <w:rFonts w:asciiTheme="majorBidi" w:hAnsiTheme="majorBidi" w:cstheme="majorBidi"/>
          <w:bCs/>
        </w:rPr>
      </w:pPr>
      <w:hyperlink r:id="rId8" w:history="1">
        <w:r w:rsidR="00650F32" w:rsidRPr="00B5057C">
          <w:rPr>
            <w:rStyle w:val="Hyperlink"/>
            <w:rFonts w:asciiTheme="majorBidi" w:eastAsiaTheme="majorEastAsia" w:hAnsiTheme="majorBidi"/>
          </w:rPr>
          <w:t>Rodney.Gilbert@uhs.nhs.uk</w:t>
        </w:r>
      </w:hyperlink>
    </w:p>
    <w:p w:rsidR="00650F32" w:rsidRPr="00B5057C" w:rsidRDefault="00650F32" w:rsidP="00427470">
      <w:pPr>
        <w:rPr>
          <w:rFonts w:asciiTheme="majorBidi" w:hAnsiTheme="majorBidi" w:cstheme="majorBidi"/>
          <w:bCs/>
        </w:rPr>
      </w:pPr>
      <w:r w:rsidRPr="00B5057C">
        <w:rPr>
          <w:rFonts w:asciiTheme="majorBidi" w:hAnsiTheme="majorBidi" w:cstheme="majorBidi"/>
          <w:bCs/>
        </w:rPr>
        <w:lastRenderedPageBreak/>
        <w:t>Tel: 02381206254</w:t>
      </w:r>
    </w:p>
    <w:p w:rsidR="00650F32" w:rsidRPr="00B5057C" w:rsidRDefault="00650F32" w:rsidP="00427470">
      <w:pPr>
        <w:rPr>
          <w:rFonts w:asciiTheme="majorBidi" w:hAnsiTheme="majorBidi" w:cstheme="majorBidi"/>
          <w:bCs/>
        </w:rPr>
      </w:pPr>
      <w:r w:rsidRPr="00B5057C">
        <w:rPr>
          <w:rFonts w:asciiTheme="majorBidi" w:hAnsiTheme="majorBidi" w:cstheme="majorBidi"/>
          <w:bCs/>
        </w:rPr>
        <w:t>Orcid: 0000-0001-7426-0188</w:t>
      </w:r>
    </w:p>
    <w:p w:rsidR="00650F32" w:rsidRDefault="00650F32" w:rsidP="00427470">
      <w:pPr>
        <w:rPr>
          <w:rFonts w:asciiTheme="majorBidi" w:hAnsiTheme="majorBidi" w:cstheme="majorBidi"/>
        </w:rPr>
      </w:pPr>
    </w:p>
    <w:p w:rsidR="00650F32" w:rsidRPr="007C110A" w:rsidRDefault="00650F32" w:rsidP="00427470">
      <w:pPr>
        <w:rPr>
          <w:rFonts w:asciiTheme="majorBidi" w:hAnsiTheme="majorBidi" w:cstheme="majorBidi"/>
          <w:b/>
        </w:rPr>
      </w:pPr>
      <w:r w:rsidRPr="007C110A">
        <w:rPr>
          <w:rFonts w:asciiTheme="majorBidi" w:hAnsiTheme="majorBidi" w:cstheme="majorBidi"/>
          <w:b/>
        </w:rPr>
        <w:t>Funding:</w:t>
      </w:r>
    </w:p>
    <w:p w:rsidR="00650F32" w:rsidRPr="007C110A" w:rsidRDefault="00650F32" w:rsidP="00427470">
      <w:pPr>
        <w:rPr>
          <w:rFonts w:asciiTheme="majorBidi" w:hAnsiTheme="majorBidi" w:cstheme="majorBidi"/>
        </w:rPr>
      </w:pPr>
      <w:r w:rsidRPr="007C110A">
        <w:rPr>
          <w:rFonts w:asciiTheme="majorBidi" w:hAnsiTheme="majorBidi" w:cstheme="majorBidi"/>
        </w:rPr>
        <w:t>EGS was funded by the Kerkut Charitable Trust.</w:t>
      </w:r>
    </w:p>
    <w:p w:rsidR="00A235B6" w:rsidRDefault="00A235B6" w:rsidP="00427470">
      <w:pPr>
        <w:rPr>
          <w:rFonts w:asciiTheme="majorBidi" w:hAnsiTheme="majorBidi" w:cstheme="majorBidi"/>
        </w:rPr>
      </w:pPr>
    </w:p>
    <w:p w:rsidR="00A235B6" w:rsidRPr="007C110A" w:rsidRDefault="00A235B6" w:rsidP="00427470">
      <w:pPr>
        <w:rPr>
          <w:rFonts w:asciiTheme="majorBidi" w:hAnsiTheme="majorBidi" w:cstheme="majorBidi"/>
          <w:b/>
        </w:rPr>
      </w:pPr>
      <w:r w:rsidRPr="007C110A">
        <w:rPr>
          <w:rFonts w:asciiTheme="majorBidi" w:hAnsiTheme="majorBidi" w:cstheme="majorBidi"/>
          <w:b/>
        </w:rPr>
        <w:t>Key Words:</w:t>
      </w:r>
    </w:p>
    <w:p w:rsidR="00A235B6" w:rsidRPr="00B5057C" w:rsidRDefault="00A235B6" w:rsidP="00427470">
      <w:pPr>
        <w:rPr>
          <w:rFonts w:asciiTheme="majorBidi" w:hAnsiTheme="majorBidi" w:cstheme="majorBidi"/>
        </w:rPr>
      </w:pPr>
      <w:r>
        <w:rPr>
          <w:rFonts w:asciiTheme="majorBidi" w:hAnsiTheme="majorBidi" w:cstheme="majorBidi"/>
        </w:rPr>
        <w:t xml:space="preserve">Case report, </w:t>
      </w:r>
      <w:r w:rsidRPr="00A235B6">
        <w:rPr>
          <w:rFonts w:asciiTheme="majorBidi" w:hAnsiTheme="majorBidi" w:cstheme="majorBidi"/>
          <w:i/>
        </w:rPr>
        <w:t>EHHADH</w:t>
      </w:r>
      <w:r>
        <w:rPr>
          <w:rFonts w:asciiTheme="majorBidi" w:hAnsiTheme="majorBidi" w:cstheme="majorBidi"/>
        </w:rPr>
        <w:t>, Fanconi syndrome, whole exome sequencing</w:t>
      </w:r>
      <w:r w:rsidR="0040546B">
        <w:rPr>
          <w:rFonts w:asciiTheme="majorBidi" w:hAnsiTheme="majorBidi" w:cstheme="majorBidi"/>
        </w:rPr>
        <w:t>7</w:t>
      </w:r>
    </w:p>
    <w:p w:rsidR="007C110A" w:rsidRDefault="007C110A">
      <w:pPr>
        <w:rPr>
          <w:rFonts w:asciiTheme="majorBidi" w:hAnsiTheme="majorBidi"/>
        </w:rPr>
      </w:pPr>
    </w:p>
    <w:p w:rsidR="007C110A" w:rsidRPr="007C110A" w:rsidRDefault="007C110A">
      <w:pPr>
        <w:rPr>
          <w:rFonts w:asciiTheme="majorBidi" w:hAnsiTheme="majorBidi"/>
          <w:b/>
        </w:rPr>
      </w:pPr>
      <w:r w:rsidRPr="007C110A">
        <w:rPr>
          <w:rFonts w:asciiTheme="majorBidi" w:hAnsiTheme="majorBidi"/>
          <w:b/>
        </w:rPr>
        <w:t xml:space="preserve">Interests: </w:t>
      </w:r>
    </w:p>
    <w:p w:rsidR="00650F32" w:rsidRDefault="007C110A">
      <w:pPr>
        <w:rPr>
          <w:rFonts w:asciiTheme="majorBidi" w:eastAsiaTheme="majorEastAsia" w:hAnsiTheme="majorBidi" w:cstheme="majorBidi"/>
          <w:b/>
          <w:bCs/>
          <w:color w:val="5B9BD5" w:themeColor="accent1"/>
          <w:sz w:val="26"/>
          <w:szCs w:val="26"/>
        </w:rPr>
      </w:pPr>
      <w:r>
        <w:rPr>
          <w:rFonts w:asciiTheme="majorBidi" w:hAnsiTheme="majorBidi"/>
        </w:rPr>
        <w:t>The authors declare no conflict of interests</w:t>
      </w:r>
      <w:r w:rsidR="00650F32">
        <w:rPr>
          <w:rFonts w:asciiTheme="majorBidi" w:hAnsiTheme="majorBidi"/>
        </w:rPr>
        <w:br w:type="page"/>
      </w:r>
    </w:p>
    <w:p w:rsidR="00650F32" w:rsidRDefault="00650F32" w:rsidP="00427470">
      <w:pPr>
        <w:pStyle w:val="Heading2"/>
        <w:spacing w:line="480" w:lineRule="auto"/>
        <w:rPr>
          <w:rFonts w:asciiTheme="majorBidi" w:hAnsiTheme="majorBidi"/>
        </w:rPr>
      </w:pPr>
      <w:r w:rsidRPr="0004572B">
        <w:rPr>
          <w:rFonts w:asciiTheme="majorBidi" w:hAnsiTheme="majorBidi"/>
        </w:rPr>
        <w:lastRenderedPageBreak/>
        <w:t>Abstract</w:t>
      </w:r>
    </w:p>
    <w:p w:rsidR="00650F32" w:rsidRDefault="00650F32" w:rsidP="00427470">
      <w:pPr>
        <w:spacing w:line="480" w:lineRule="auto"/>
      </w:pPr>
      <w:r>
        <w:t>Hereditary</w:t>
      </w:r>
      <w:r w:rsidR="00C37021">
        <w:t>, isolated</w:t>
      </w:r>
      <w:r>
        <w:t xml:space="preserve"> Fanconi syndrome has been described a handful of times in the literature, displaying variable Mendelian patterns of inheritance. Some cases segregate as autosomal dominant and may or may not be associated with renal failure, whilst other kindreds show recessive and X-linked recessive inheritance. In 2001, Lichter-Konecki et al identified the locus (chromosome 15q15.3) in a kindred with autosomal dominant Fanconi syndrome. In 2014, Klootwijk et al found a causal mutation in </w:t>
      </w:r>
      <w:r w:rsidRPr="00E32F69">
        <w:rPr>
          <w:i/>
          <w:iCs/>
        </w:rPr>
        <w:t>EHHADH</w:t>
      </w:r>
      <w:r>
        <w:t xml:space="preserve">, a gene involved in peroxisomal beta oxidation resulting in dominant Fanconi syndrome with preserved renal function in a black family. </w:t>
      </w:r>
    </w:p>
    <w:p w:rsidR="00650F32" w:rsidRDefault="00650F32" w:rsidP="00427470">
      <w:pPr>
        <w:spacing w:line="480" w:lineRule="auto"/>
      </w:pPr>
      <w:r>
        <w:t xml:space="preserve">We applied whole exome sequencing technology to a Caucasian boy presenting with sporadic, idiopathic Fanconi syndrome. We identified a </w:t>
      </w:r>
      <w:r w:rsidRPr="00E32F69">
        <w:rPr>
          <w:i/>
          <w:iCs/>
        </w:rPr>
        <w:t>de novo</w:t>
      </w:r>
      <w:r>
        <w:t xml:space="preserve"> mutation in </w:t>
      </w:r>
      <w:r w:rsidRPr="00E32F69">
        <w:rPr>
          <w:i/>
          <w:iCs/>
        </w:rPr>
        <w:t>EHHADH</w:t>
      </w:r>
      <w:r>
        <w:t xml:space="preserve">, the same variant as previously described by Klootwijk et al. This mutation has been observed to cause the protein </w:t>
      </w:r>
      <w:r>
        <w:lastRenderedPageBreak/>
        <w:t xml:space="preserve">encoded by </w:t>
      </w:r>
      <w:r w:rsidRPr="00E32F69">
        <w:rPr>
          <w:i/>
          <w:iCs/>
        </w:rPr>
        <w:t>EHHADH</w:t>
      </w:r>
      <w:r>
        <w:t xml:space="preserve"> to mislocalise to the mitochondria, where it interferes with mitochondrial beta oxidation, the primary source of energy in renal proximal tubular cells. Aberrant mitochondrial beta oxidation starves the renal tubule cells of energy required to maintain electrochemical gradients, essential for solute reabsorption. </w:t>
      </w:r>
    </w:p>
    <w:p w:rsidR="00650F32" w:rsidRDefault="004D4AA2" w:rsidP="00427470">
      <w:pPr>
        <w:spacing w:line="480" w:lineRule="auto"/>
      </w:pPr>
      <w:r>
        <w:t xml:space="preserve">We describe the use of whole exome sequencing to determine to cause of Fanconi syndrome where the family history was compatible with a variety of different modes of inheritance. </w:t>
      </w:r>
      <w:r w:rsidR="00650F32">
        <w:t xml:space="preserve">Our </w:t>
      </w:r>
      <w:r>
        <w:t>patient is</w:t>
      </w:r>
      <w:r w:rsidR="00C37021">
        <w:t xml:space="preserve"> the</w:t>
      </w:r>
      <w:r w:rsidR="00650F32">
        <w:t xml:space="preserve"> first Caucasian patient with a </w:t>
      </w:r>
      <w:r w:rsidR="00650F32" w:rsidRPr="00E32F69">
        <w:rPr>
          <w:i/>
          <w:iCs/>
        </w:rPr>
        <w:t>de novo</w:t>
      </w:r>
      <w:r w:rsidR="00650F32">
        <w:t xml:space="preserve"> mutation in </w:t>
      </w:r>
      <w:r w:rsidR="00650F32" w:rsidRPr="00E32F69">
        <w:rPr>
          <w:i/>
          <w:iCs/>
        </w:rPr>
        <w:t>EHHADH</w:t>
      </w:r>
      <w:r w:rsidR="00650F32">
        <w:t xml:space="preserve"> causing </w:t>
      </w:r>
      <w:r w:rsidR="006464B7">
        <w:t>isolated</w:t>
      </w:r>
      <w:r w:rsidR="00650F32">
        <w:t xml:space="preserve"> Fanconi syndrome. </w:t>
      </w:r>
      <w:r>
        <w:t>This finding allows both informed prognostic discussion and genetic counselling.</w:t>
      </w:r>
    </w:p>
    <w:p w:rsidR="00650F32" w:rsidRDefault="00650F32" w:rsidP="00427470"/>
    <w:p w:rsidR="00650F32" w:rsidRDefault="00650F32" w:rsidP="00427470"/>
    <w:p w:rsidR="00650F32" w:rsidRDefault="00650F32" w:rsidP="00427470"/>
    <w:p w:rsidR="00650F32" w:rsidRPr="00B5057C" w:rsidRDefault="00650F32" w:rsidP="00427470"/>
    <w:p w:rsidR="00650F32" w:rsidRDefault="00650F32">
      <w:pPr>
        <w:rPr>
          <w:rFonts w:asciiTheme="majorBidi" w:eastAsiaTheme="majorEastAsia" w:hAnsiTheme="majorBidi" w:cstheme="majorBidi"/>
          <w:b/>
          <w:bCs/>
          <w:color w:val="5B9BD5" w:themeColor="accent1"/>
          <w:sz w:val="26"/>
          <w:szCs w:val="26"/>
        </w:rPr>
      </w:pPr>
      <w:r>
        <w:rPr>
          <w:rFonts w:asciiTheme="majorBidi" w:hAnsiTheme="majorBidi"/>
        </w:rPr>
        <w:br w:type="page"/>
      </w:r>
    </w:p>
    <w:p w:rsidR="00650F32" w:rsidRPr="0004572B" w:rsidRDefault="00650F32" w:rsidP="00427470">
      <w:pPr>
        <w:pStyle w:val="Heading2"/>
        <w:spacing w:line="480" w:lineRule="auto"/>
        <w:rPr>
          <w:rFonts w:asciiTheme="majorBidi" w:hAnsiTheme="majorBidi"/>
        </w:rPr>
      </w:pPr>
      <w:r w:rsidRPr="0004572B">
        <w:rPr>
          <w:rFonts w:asciiTheme="majorBidi" w:hAnsiTheme="majorBidi"/>
        </w:rPr>
        <w:lastRenderedPageBreak/>
        <w:t>Introduction</w:t>
      </w:r>
    </w:p>
    <w:p w:rsidR="00650F32" w:rsidRPr="0004572B" w:rsidRDefault="00650F32" w:rsidP="00427470">
      <w:pPr>
        <w:spacing w:line="480" w:lineRule="auto"/>
        <w:rPr>
          <w:rFonts w:asciiTheme="majorBidi" w:hAnsiTheme="majorBidi" w:cstheme="majorBidi"/>
        </w:rPr>
      </w:pPr>
      <w:r w:rsidRPr="0004572B">
        <w:rPr>
          <w:rFonts w:asciiTheme="majorBidi" w:hAnsiTheme="majorBidi" w:cstheme="majorBidi"/>
        </w:rPr>
        <w:t xml:space="preserve">Renal Fanconi syndrome </w:t>
      </w:r>
      <w:r>
        <w:rPr>
          <w:rFonts w:asciiTheme="majorBidi" w:hAnsiTheme="majorBidi" w:cstheme="majorBidi"/>
        </w:rPr>
        <w:t xml:space="preserve">(RFS) </w:t>
      </w:r>
      <w:r w:rsidRPr="0004572B">
        <w:rPr>
          <w:rFonts w:asciiTheme="majorBidi" w:hAnsiTheme="majorBidi" w:cstheme="majorBidi"/>
        </w:rPr>
        <w:t>refers to a generalised disorder of proximal tubule function resulting</w:t>
      </w:r>
      <w:r>
        <w:rPr>
          <w:rFonts w:asciiTheme="majorBidi" w:hAnsiTheme="majorBidi" w:cstheme="majorBidi"/>
        </w:rPr>
        <w:t xml:space="preserve"> in</w:t>
      </w:r>
      <w:r w:rsidRPr="0004572B">
        <w:rPr>
          <w:rFonts w:asciiTheme="majorBidi" w:hAnsiTheme="majorBidi" w:cstheme="majorBidi"/>
        </w:rPr>
        <w:t xml:space="preserve"> urinary losses of water, electrolytes, low molecular weight proteins, amino</w:t>
      </w:r>
      <w:r>
        <w:rPr>
          <w:rFonts w:asciiTheme="majorBidi" w:hAnsiTheme="majorBidi" w:cstheme="majorBidi"/>
        </w:rPr>
        <w:t xml:space="preserve"> </w:t>
      </w:r>
      <w:r w:rsidRPr="0004572B">
        <w:rPr>
          <w:rFonts w:asciiTheme="majorBidi" w:hAnsiTheme="majorBidi" w:cstheme="majorBidi"/>
        </w:rPr>
        <w:t>acids, phosphate, bicarbonate and glucose. Until recently</w:t>
      </w:r>
      <w:r>
        <w:rPr>
          <w:rFonts w:asciiTheme="majorBidi" w:hAnsiTheme="majorBidi" w:cstheme="majorBidi"/>
        </w:rPr>
        <w:t>,</w:t>
      </w:r>
      <w:r w:rsidRPr="0004572B">
        <w:rPr>
          <w:rFonts w:asciiTheme="majorBidi" w:hAnsiTheme="majorBidi" w:cstheme="majorBidi"/>
        </w:rPr>
        <w:t xml:space="preserve"> the cause</w:t>
      </w:r>
      <w:r>
        <w:rPr>
          <w:rFonts w:asciiTheme="majorBidi" w:hAnsiTheme="majorBidi" w:cstheme="majorBidi"/>
        </w:rPr>
        <w:t>(</w:t>
      </w:r>
      <w:r w:rsidRPr="0004572B">
        <w:rPr>
          <w:rFonts w:asciiTheme="majorBidi" w:hAnsiTheme="majorBidi" w:cstheme="majorBidi"/>
        </w:rPr>
        <w:t>s</w:t>
      </w:r>
      <w:r>
        <w:rPr>
          <w:rFonts w:asciiTheme="majorBidi" w:hAnsiTheme="majorBidi" w:cstheme="majorBidi"/>
        </w:rPr>
        <w:t>)</w:t>
      </w:r>
      <w:r w:rsidRPr="0004572B">
        <w:rPr>
          <w:rFonts w:asciiTheme="majorBidi" w:hAnsiTheme="majorBidi" w:cstheme="majorBidi"/>
        </w:rPr>
        <w:t xml:space="preserve"> of isolated </w:t>
      </w:r>
      <w:r>
        <w:rPr>
          <w:rFonts w:asciiTheme="majorBidi" w:hAnsiTheme="majorBidi" w:cstheme="majorBidi"/>
        </w:rPr>
        <w:t>RFS</w:t>
      </w:r>
      <w:r w:rsidRPr="0004572B">
        <w:rPr>
          <w:rFonts w:asciiTheme="majorBidi" w:hAnsiTheme="majorBidi" w:cstheme="majorBidi"/>
        </w:rPr>
        <w:t xml:space="preserve"> were largely unknown. In 2001</w:t>
      </w:r>
      <w:r>
        <w:rPr>
          <w:rFonts w:asciiTheme="majorBidi" w:hAnsiTheme="majorBidi" w:cstheme="majorBidi"/>
        </w:rPr>
        <w:t>,</w:t>
      </w:r>
      <w:r w:rsidRPr="0004572B">
        <w:rPr>
          <w:rFonts w:asciiTheme="majorBidi" w:hAnsiTheme="majorBidi" w:cstheme="majorBidi"/>
        </w:rPr>
        <w:t xml:space="preserve"> Lichter-Konecki et al mapped the locus for a form of autosomal dominant </w:t>
      </w:r>
      <w:r>
        <w:rPr>
          <w:rFonts w:asciiTheme="majorBidi" w:hAnsiTheme="majorBidi" w:cstheme="majorBidi"/>
        </w:rPr>
        <w:t>RFS</w:t>
      </w:r>
      <w:r w:rsidRPr="0004572B">
        <w:rPr>
          <w:rFonts w:asciiTheme="majorBidi" w:hAnsiTheme="majorBidi" w:cstheme="majorBidi"/>
        </w:rPr>
        <w:t xml:space="preserve"> associated with progressive renal failure to chromosome 15q15.3 using</w:t>
      </w:r>
      <w:r>
        <w:rPr>
          <w:rFonts w:asciiTheme="majorBidi" w:hAnsiTheme="majorBidi" w:cstheme="majorBidi"/>
        </w:rPr>
        <w:t xml:space="preserve"> genome-wide</w:t>
      </w:r>
      <w:r w:rsidRPr="0004572B">
        <w:rPr>
          <w:rFonts w:asciiTheme="majorBidi" w:hAnsiTheme="majorBidi" w:cstheme="majorBidi"/>
        </w:rPr>
        <w:t xml:space="preserve"> linkage analysis.</w:t>
      </w:r>
      <w:r w:rsidR="00C37021" w:rsidRPr="00C37021">
        <w:rPr>
          <w:rFonts w:asciiTheme="majorBidi" w:hAnsiTheme="majorBidi" w:cstheme="majorBidi"/>
          <w:noProof/>
          <w:vertAlign w:val="superscript"/>
        </w:rPr>
        <w:t>1</w:t>
      </w:r>
      <w:r w:rsidRPr="0004572B">
        <w:rPr>
          <w:rFonts w:asciiTheme="majorBidi" w:hAnsiTheme="majorBidi" w:cstheme="majorBidi"/>
        </w:rPr>
        <w:t xml:space="preserve"> The underlying gene has not yet been identified. Magen et al described two siblings from a consanguineous family with a </w:t>
      </w:r>
      <w:r>
        <w:rPr>
          <w:rFonts w:asciiTheme="majorBidi" w:hAnsiTheme="majorBidi" w:cstheme="majorBidi"/>
        </w:rPr>
        <w:t>recessive</w:t>
      </w:r>
      <w:r w:rsidRPr="0004572B">
        <w:rPr>
          <w:rFonts w:asciiTheme="majorBidi" w:hAnsiTheme="majorBidi" w:cstheme="majorBidi"/>
        </w:rPr>
        <w:t xml:space="preserve"> form of </w:t>
      </w:r>
      <w:r>
        <w:rPr>
          <w:rFonts w:asciiTheme="majorBidi" w:hAnsiTheme="majorBidi" w:cstheme="majorBidi"/>
        </w:rPr>
        <w:t>RFS.</w:t>
      </w:r>
      <w:r w:rsidRPr="0004572B">
        <w:rPr>
          <w:rFonts w:asciiTheme="majorBidi" w:hAnsiTheme="majorBidi" w:cstheme="majorBidi"/>
        </w:rPr>
        <w:t xml:space="preserve"> </w:t>
      </w:r>
      <w:r>
        <w:rPr>
          <w:rFonts w:asciiTheme="majorBidi" w:hAnsiTheme="majorBidi" w:cstheme="majorBidi"/>
        </w:rPr>
        <w:t>The</w:t>
      </w:r>
      <w:r w:rsidRPr="0004572B">
        <w:rPr>
          <w:rFonts w:asciiTheme="majorBidi" w:hAnsiTheme="majorBidi" w:cstheme="majorBidi"/>
        </w:rPr>
        <w:t xml:space="preserve"> </w:t>
      </w:r>
      <w:r>
        <w:rPr>
          <w:rFonts w:asciiTheme="majorBidi" w:hAnsiTheme="majorBidi" w:cstheme="majorBidi"/>
        </w:rPr>
        <w:t xml:space="preserve">clinical </w:t>
      </w:r>
      <w:r w:rsidRPr="0004572B">
        <w:rPr>
          <w:rFonts w:asciiTheme="majorBidi" w:hAnsiTheme="majorBidi" w:cstheme="majorBidi"/>
        </w:rPr>
        <w:t xml:space="preserve">picture </w:t>
      </w:r>
      <w:r>
        <w:rPr>
          <w:rFonts w:asciiTheme="majorBidi" w:hAnsiTheme="majorBidi" w:cstheme="majorBidi"/>
        </w:rPr>
        <w:t xml:space="preserve">was </w:t>
      </w:r>
      <w:r w:rsidRPr="0004572B">
        <w:rPr>
          <w:rFonts w:asciiTheme="majorBidi" w:hAnsiTheme="majorBidi" w:cstheme="majorBidi"/>
        </w:rPr>
        <w:t xml:space="preserve">dominated by phosphate wasting </w:t>
      </w:r>
      <w:r>
        <w:rPr>
          <w:rFonts w:asciiTheme="majorBidi" w:hAnsiTheme="majorBidi" w:cstheme="majorBidi"/>
        </w:rPr>
        <w:t>resulting from</w:t>
      </w:r>
      <w:r w:rsidRPr="0004572B">
        <w:rPr>
          <w:rFonts w:asciiTheme="majorBidi" w:hAnsiTheme="majorBidi" w:cstheme="majorBidi"/>
        </w:rPr>
        <w:t xml:space="preserve"> homozygous mutations of </w:t>
      </w:r>
      <w:r w:rsidRPr="0004572B">
        <w:rPr>
          <w:rFonts w:asciiTheme="majorBidi" w:hAnsiTheme="majorBidi" w:cstheme="majorBidi"/>
          <w:i/>
        </w:rPr>
        <w:t>SLC34A1</w:t>
      </w:r>
      <w:r w:rsidRPr="0004572B">
        <w:rPr>
          <w:rFonts w:asciiTheme="majorBidi" w:hAnsiTheme="majorBidi" w:cstheme="majorBidi"/>
        </w:rPr>
        <w:t>, the gene coding for NaPi-IIa, the proximal tubular phosphate transporter.</w:t>
      </w:r>
      <w:r w:rsidR="00C37021" w:rsidRPr="00C37021">
        <w:rPr>
          <w:rFonts w:asciiTheme="majorBidi" w:hAnsiTheme="majorBidi" w:cstheme="majorBidi"/>
          <w:noProof/>
          <w:vertAlign w:val="superscript"/>
        </w:rPr>
        <w:t>2</w:t>
      </w:r>
      <w:r w:rsidRPr="0004572B">
        <w:rPr>
          <w:rFonts w:asciiTheme="majorBidi" w:hAnsiTheme="majorBidi" w:cstheme="majorBidi"/>
        </w:rPr>
        <w:t xml:space="preserve"> In 2014</w:t>
      </w:r>
      <w:r>
        <w:rPr>
          <w:rFonts w:asciiTheme="majorBidi" w:hAnsiTheme="majorBidi" w:cstheme="majorBidi"/>
        </w:rPr>
        <w:t>,</w:t>
      </w:r>
      <w:r w:rsidRPr="0004572B">
        <w:rPr>
          <w:rFonts w:asciiTheme="majorBidi" w:hAnsiTheme="majorBidi" w:cstheme="majorBidi"/>
        </w:rPr>
        <w:t xml:space="preserve"> Klootwijk et al described a family with autosomal dominant Fanconi Syndrome due to a mutation in </w:t>
      </w:r>
      <w:r w:rsidRPr="005B7D7E">
        <w:rPr>
          <w:rFonts w:asciiTheme="majorBidi" w:hAnsiTheme="majorBidi" w:cstheme="majorBidi"/>
          <w:i/>
          <w:iCs/>
        </w:rPr>
        <w:t>EHHADH</w:t>
      </w:r>
      <w:r w:rsidRPr="0004572B">
        <w:rPr>
          <w:rFonts w:asciiTheme="majorBidi" w:hAnsiTheme="majorBidi" w:cstheme="majorBidi"/>
        </w:rPr>
        <w:t xml:space="preserve">, an enzyme involved </w:t>
      </w:r>
      <w:r w:rsidRPr="0004572B">
        <w:rPr>
          <w:rFonts w:asciiTheme="majorBidi" w:hAnsiTheme="majorBidi" w:cstheme="majorBidi"/>
        </w:rPr>
        <w:lastRenderedPageBreak/>
        <w:t>in peroxisomal fatty acid oxidation</w:t>
      </w:r>
      <w:r>
        <w:rPr>
          <w:rFonts w:asciiTheme="majorBidi" w:hAnsiTheme="majorBidi" w:cstheme="majorBidi"/>
        </w:rPr>
        <w:t>.</w:t>
      </w:r>
      <w:r w:rsidR="00C37021" w:rsidRPr="00C37021">
        <w:rPr>
          <w:rFonts w:asciiTheme="majorBidi" w:hAnsiTheme="majorBidi" w:cstheme="majorBidi"/>
          <w:noProof/>
          <w:vertAlign w:val="superscript"/>
        </w:rPr>
        <w:t>3</w:t>
      </w:r>
      <w:r>
        <w:rPr>
          <w:rFonts w:asciiTheme="majorBidi" w:hAnsiTheme="majorBidi" w:cstheme="majorBidi"/>
        </w:rPr>
        <w:t xml:space="preserve"> </w:t>
      </w:r>
      <w:r w:rsidRPr="0004572B">
        <w:rPr>
          <w:rFonts w:asciiTheme="majorBidi" w:hAnsiTheme="majorBidi" w:cstheme="majorBidi"/>
        </w:rPr>
        <w:t xml:space="preserve">We describe the presentation and investigation of a child with sporadic </w:t>
      </w:r>
      <w:r>
        <w:rPr>
          <w:rFonts w:asciiTheme="majorBidi" w:hAnsiTheme="majorBidi" w:cstheme="majorBidi"/>
        </w:rPr>
        <w:t>RFS</w:t>
      </w:r>
      <w:r w:rsidR="007C110A">
        <w:rPr>
          <w:rFonts w:asciiTheme="majorBidi" w:hAnsiTheme="majorBidi" w:cstheme="majorBidi"/>
        </w:rPr>
        <w:t xml:space="preserve"> with the same mutation in </w:t>
      </w:r>
      <w:r w:rsidR="007C110A">
        <w:rPr>
          <w:rFonts w:asciiTheme="majorBidi" w:hAnsiTheme="majorBidi" w:cstheme="majorBidi"/>
          <w:i/>
        </w:rPr>
        <w:t>EHHADH.</w:t>
      </w:r>
      <w:r w:rsidRPr="0004572B">
        <w:rPr>
          <w:rFonts w:asciiTheme="majorBidi" w:hAnsiTheme="majorBidi" w:cstheme="majorBidi"/>
        </w:rPr>
        <w:t>.</w:t>
      </w:r>
    </w:p>
    <w:p w:rsidR="00650F32" w:rsidRPr="0004572B" w:rsidRDefault="00650F32" w:rsidP="00427470">
      <w:pPr>
        <w:pStyle w:val="Heading2"/>
        <w:spacing w:line="480" w:lineRule="auto"/>
        <w:rPr>
          <w:rFonts w:asciiTheme="majorBidi" w:hAnsiTheme="majorBidi"/>
        </w:rPr>
      </w:pPr>
      <w:r w:rsidRPr="0004572B">
        <w:rPr>
          <w:rFonts w:asciiTheme="majorBidi" w:hAnsiTheme="majorBidi"/>
        </w:rPr>
        <w:t>Case Report</w:t>
      </w:r>
    </w:p>
    <w:p w:rsidR="00650F32" w:rsidRPr="0004572B" w:rsidRDefault="00650F32" w:rsidP="00427470">
      <w:pPr>
        <w:spacing w:line="480" w:lineRule="auto"/>
        <w:rPr>
          <w:rFonts w:asciiTheme="majorBidi" w:hAnsiTheme="majorBidi" w:cstheme="majorBidi"/>
        </w:rPr>
      </w:pPr>
      <w:r>
        <w:rPr>
          <w:rFonts w:asciiTheme="majorBidi" w:hAnsiTheme="majorBidi" w:cstheme="majorBidi"/>
        </w:rPr>
        <w:t>A two-year-</w:t>
      </w:r>
      <w:r w:rsidRPr="0004572B">
        <w:rPr>
          <w:rFonts w:asciiTheme="majorBidi" w:hAnsiTheme="majorBidi" w:cstheme="majorBidi"/>
        </w:rPr>
        <w:t xml:space="preserve">old Caucasian boy born to healthy, unrelated parents was found to have difficulty walking, gross motor delay and short stature. Mild diplegia was suspected but a magnetic resonance imaging scan of his head was normal. At three years of age </w:t>
      </w:r>
      <w:r>
        <w:rPr>
          <w:rFonts w:asciiTheme="majorBidi" w:hAnsiTheme="majorBidi" w:cstheme="majorBidi"/>
        </w:rPr>
        <w:t>he represented with</w:t>
      </w:r>
      <w:r w:rsidRPr="0004572B">
        <w:rPr>
          <w:rFonts w:asciiTheme="majorBidi" w:hAnsiTheme="majorBidi" w:cstheme="majorBidi"/>
        </w:rPr>
        <w:t xml:space="preserve"> genu valgum. Knee radiographs showed evidence of rickets</w:t>
      </w:r>
      <w:r>
        <w:rPr>
          <w:rFonts w:asciiTheme="majorBidi" w:hAnsiTheme="majorBidi" w:cstheme="majorBidi"/>
        </w:rPr>
        <w:t xml:space="preserve"> (figure 1a)</w:t>
      </w:r>
      <w:r w:rsidRPr="0004572B">
        <w:rPr>
          <w:rFonts w:asciiTheme="majorBidi" w:hAnsiTheme="majorBidi" w:cstheme="majorBidi"/>
        </w:rPr>
        <w:t xml:space="preserve">. Biochemical investigation showed low plasma sodium (131 mmol/L), bicarbonate (13 mmol/L) and inorganic phosphate (0.65 mmol/L) concentrations. Plasma calcium, potassium, lactate and </w:t>
      </w:r>
      <w:r>
        <w:rPr>
          <w:rFonts w:asciiTheme="majorBidi" w:hAnsiTheme="majorBidi" w:cstheme="majorBidi"/>
        </w:rPr>
        <w:t>parathyroid hormone</w:t>
      </w:r>
      <w:r w:rsidRPr="0004572B">
        <w:rPr>
          <w:rFonts w:asciiTheme="majorBidi" w:hAnsiTheme="majorBidi" w:cstheme="majorBidi"/>
        </w:rPr>
        <w:t xml:space="preserve"> concentrations were normal. There was low molecular weight proteinuria (beta-2 microglobulin 108 mg/L</w:t>
      </w:r>
      <w:r>
        <w:rPr>
          <w:rFonts w:asciiTheme="majorBidi" w:hAnsiTheme="majorBidi" w:cstheme="majorBidi"/>
        </w:rPr>
        <w:t xml:space="preserve"> (</w:t>
      </w:r>
      <w:r w:rsidRPr="0004572B">
        <w:rPr>
          <w:rFonts w:asciiTheme="majorBidi" w:hAnsiTheme="majorBidi" w:cstheme="majorBidi"/>
        </w:rPr>
        <w:t>normal &lt;0.03</w:t>
      </w:r>
      <w:r>
        <w:rPr>
          <w:rFonts w:asciiTheme="majorBidi" w:hAnsiTheme="majorBidi" w:cstheme="majorBidi"/>
        </w:rPr>
        <w:t xml:space="preserve"> </w:t>
      </w:r>
      <w:r w:rsidRPr="0004572B">
        <w:rPr>
          <w:rFonts w:asciiTheme="majorBidi" w:hAnsiTheme="majorBidi" w:cstheme="majorBidi"/>
        </w:rPr>
        <w:t>mg/L</w:t>
      </w:r>
      <w:r>
        <w:rPr>
          <w:rFonts w:asciiTheme="majorBidi" w:hAnsiTheme="majorBidi" w:cstheme="majorBidi"/>
        </w:rPr>
        <w:t>)</w:t>
      </w:r>
      <w:r w:rsidRPr="0004572B">
        <w:rPr>
          <w:rFonts w:asciiTheme="majorBidi" w:hAnsiTheme="majorBidi" w:cstheme="majorBidi"/>
        </w:rPr>
        <w:t xml:space="preserve"> and retinol binding protein/creatinine ratio 17</w:t>
      </w:r>
      <w:r>
        <w:rPr>
          <w:rFonts w:asciiTheme="majorBidi" w:hAnsiTheme="majorBidi" w:cstheme="majorBidi"/>
        </w:rPr>
        <w:t>,</w:t>
      </w:r>
      <w:r w:rsidRPr="0004572B">
        <w:rPr>
          <w:rFonts w:asciiTheme="majorBidi" w:hAnsiTheme="majorBidi" w:cstheme="majorBidi"/>
        </w:rPr>
        <w:t>909 µg/mmol</w:t>
      </w:r>
      <w:r>
        <w:rPr>
          <w:rFonts w:asciiTheme="majorBidi" w:hAnsiTheme="majorBidi" w:cstheme="majorBidi"/>
        </w:rPr>
        <w:t xml:space="preserve"> (</w:t>
      </w:r>
      <w:r w:rsidRPr="0004572B">
        <w:rPr>
          <w:rFonts w:asciiTheme="majorBidi" w:hAnsiTheme="majorBidi" w:cstheme="majorBidi"/>
        </w:rPr>
        <w:t>normal 3.9-32</w:t>
      </w:r>
      <w:r>
        <w:rPr>
          <w:rFonts w:asciiTheme="majorBidi" w:hAnsiTheme="majorBidi" w:cstheme="majorBidi"/>
        </w:rPr>
        <w:t xml:space="preserve"> </w:t>
      </w:r>
      <w:r w:rsidRPr="0004572B">
        <w:rPr>
          <w:rFonts w:asciiTheme="majorBidi" w:hAnsiTheme="majorBidi" w:cstheme="majorBidi"/>
        </w:rPr>
        <w:t>µg/mmol</w:t>
      </w:r>
      <w:r>
        <w:rPr>
          <w:rFonts w:asciiTheme="majorBidi" w:hAnsiTheme="majorBidi" w:cstheme="majorBidi"/>
        </w:rPr>
        <w:t>)</w:t>
      </w:r>
      <w:r w:rsidR="00BB4FCB">
        <w:rPr>
          <w:rFonts w:asciiTheme="majorBidi" w:hAnsiTheme="majorBidi" w:cstheme="majorBidi"/>
        </w:rPr>
        <w:t>)</w:t>
      </w:r>
      <w:r w:rsidRPr="0004572B">
        <w:rPr>
          <w:rFonts w:asciiTheme="majorBidi" w:hAnsiTheme="majorBidi" w:cstheme="majorBidi"/>
        </w:rPr>
        <w:t xml:space="preserve"> and generalised aminoaciduria. </w:t>
      </w:r>
      <w:r w:rsidRPr="0004572B">
        <w:rPr>
          <w:rFonts w:asciiTheme="majorBidi" w:hAnsiTheme="majorBidi" w:cstheme="majorBidi"/>
        </w:rPr>
        <w:lastRenderedPageBreak/>
        <w:t xml:space="preserve">Tubular reabsorption of phosphate was low at 74%. There was intermittent glycosuria. These results are diagnostic of </w:t>
      </w:r>
      <w:r>
        <w:rPr>
          <w:rFonts w:asciiTheme="majorBidi" w:hAnsiTheme="majorBidi" w:cstheme="majorBidi"/>
        </w:rPr>
        <w:t>RFS</w:t>
      </w:r>
      <w:r w:rsidRPr="0004572B">
        <w:rPr>
          <w:rFonts w:asciiTheme="majorBidi" w:hAnsiTheme="majorBidi" w:cstheme="majorBidi"/>
        </w:rPr>
        <w:t>. The absence of hepatosplenomegaly and cataracts was felt to exclude galactosaemia. The absence of jaundice, hypoglycaemia and a history of vomiting made hereditary fructose intolerance unlikely. The intermittent nature of the glycosuria and absence of hepatomegaly and hypoglycaemia were felt to exclude Fanconi-Bickel syndrome.</w:t>
      </w:r>
    </w:p>
    <w:p w:rsidR="00650F32" w:rsidRPr="0004572B" w:rsidRDefault="00650F32" w:rsidP="00427470">
      <w:pPr>
        <w:spacing w:line="480" w:lineRule="auto"/>
        <w:rPr>
          <w:rFonts w:asciiTheme="majorBidi" w:hAnsiTheme="majorBidi" w:cstheme="majorBidi"/>
        </w:rPr>
      </w:pPr>
    </w:p>
    <w:p w:rsidR="00650F32" w:rsidRPr="0004572B" w:rsidRDefault="00650F32" w:rsidP="00427470">
      <w:pPr>
        <w:spacing w:line="480" w:lineRule="auto"/>
        <w:rPr>
          <w:rFonts w:asciiTheme="majorBidi" w:hAnsiTheme="majorBidi" w:cstheme="majorBidi"/>
        </w:rPr>
      </w:pPr>
      <w:r w:rsidRPr="0004572B">
        <w:rPr>
          <w:rFonts w:asciiTheme="majorBidi" w:hAnsiTheme="majorBidi" w:cstheme="majorBidi"/>
        </w:rPr>
        <w:t xml:space="preserve">Further testing was undertaken to identify a cause. </w:t>
      </w:r>
      <w:r>
        <w:rPr>
          <w:rFonts w:asciiTheme="majorBidi" w:hAnsiTheme="majorBidi" w:cstheme="majorBidi"/>
        </w:rPr>
        <w:t>White blood cell</w:t>
      </w:r>
      <w:r w:rsidRPr="0004572B">
        <w:rPr>
          <w:rFonts w:asciiTheme="majorBidi" w:hAnsiTheme="majorBidi" w:cstheme="majorBidi"/>
        </w:rPr>
        <w:t xml:space="preserve"> cystine was normal on two occasions, excluding cystinosis. Plasma caeruloplasmin was 321 mg/L (</w:t>
      </w:r>
      <w:r>
        <w:rPr>
          <w:rFonts w:asciiTheme="majorBidi" w:hAnsiTheme="majorBidi" w:cstheme="majorBidi"/>
        </w:rPr>
        <w:t xml:space="preserve">normal range </w:t>
      </w:r>
      <w:r w:rsidRPr="0004572B">
        <w:rPr>
          <w:rFonts w:asciiTheme="majorBidi" w:hAnsiTheme="majorBidi" w:cstheme="majorBidi"/>
        </w:rPr>
        <w:t>210-620</w:t>
      </w:r>
      <w:r>
        <w:rPr>
          <w:rFonts w:asciiTheme="majorBidi" w:hAnsiTheme="majorBidi" w:cstheme="majorBidi"/>
        </w:rPr>
        <w:t xml:space="preserve"> mg/L</w:t>
      </w:r>
      <w:r w:rsidRPr="0004572B">
        <w:rPr>
          <w:rFonts w:asciiTheme="majorBidi" w:hAnsiTheme="majorBidi" w:cstheme="majorBidi"/>
        </w:rPr>
        <w:t>), excluding Wilson disease. Urinary organic acids showed a large peak of 3-hydroxybutyric acid but no other abnormalities</w:t>
      </w:r>
      <w:r>
        <w:rPr>
          <w:rFonts w:asciiTheme="majorBidi" w:hAnsiTheme="majorBidi" w:cstheme="majorBidi"/>
        </w:rPr>
        <w:t>;</w:t>
      </w:r>
      <w:r w:rsidRPr="0004572B">
        <w:rPr>
          <w:rFonts w:asciiTheme="majorBidi" w:hAnsiTheme="majorBidi" w:cstheme="majorBidi"/>
        </w:rPr>
        <w:t xml:space="preserve"> specifically 4-hydroxyphenyllactic acid and 4-hydroxyphenylpyruvic acids were not elevated, excluding </w:t>
      </w:r>
      <w:r>
        <w:rPr>
          <w:rFonts w:asciiTheme="majorBidi" w:hAnsiTheme="majorBidi" w:cstheme="majorBidi"/>
        </w:rPr>
        <w:t>tyrosinaemia</w:t>
      </w:r>
      <w:r w:rsidRPr="0004572B">
        <w:rPr>
          <w:rFonts w:asciiTheme="majorBidi" w:hAnsiTheme="majorBidi" w:cstheme="majorBidi"/>
        </w:rPr>
        <w:t>. S</w:t>
      </w:r>
      <w:r>
        <w:rPr>
          <w:rFonts w:asciiTheme="majorBidi" w:hAnsiTheme="majorBidi" w:cstheme="majorBidi"/>
        </w:rPr>
        <w:t>anger s</w:t>
      </w:r>
      <w:r w:rsidRPr="0004572B">
        <w:rPr>
          <w:rFonts w:asciiTheme="majorBidi" w:hAnsiTheme="majorBidi" w:cstheme="majorBidi"/>
        </w:rPr>
        <w:t xml:space="preserve">equencing </w:t>
      </w:r>
      <w:r w:rsidRPr="0004572B">
        <w:rPr>
          <w:rFonts w:asciiTheme="majorBidi" w:hAnsiTheme="majorBidi" w:cstheme="majorBidi"/>
        </w:rPr>
        <w:lastRenderedPageBreak/>
        <w:t xml:space="preserve">of </w:t>
      </w:r>
      <w:r w:rsidRPr="0004572B">
        <w:rPr>
          <w:rFonts w:asciiTheme="majorBidi" w:hAnsiTheme="majorBidi" w:cstheme="majorBidi"/>
          <w:i/>
        </w:rPr>
        <w:t>OCRL1</w:t>
      </w:r>
      <w:r w:rsidRPr="0004572B">
        <w:rPr>
          <w:rFonts w:asciiTheme="majorBidi" w:hAnsiTheme="majorBidi" w:cstheme="majorBidi"/>
        </w:rPr>
        <w:t xml:space="preserve"> and </w:t>
      </w:r>
      <w:r w:rsidRPr="0004572B">
        <w:rPr>
          <w:rFonts w:asciiTheme="majorBidi" w:hAnsiTheme="majorBidi" w:cstheme="majorBidi"/>
          <w:i/>
        </w:rPr>
        <w:t>CLCN5</w:t>
      </w:r>
      <w:r w:rsidRPr="0004572B">
        <w:rPr>
          <w:rFonts w:asciiTheme="majorBidi" w:hAnsiTheme="majorBidi" w:cstheme="majorBidi"/>
        </w:rPr>
        <w:t xml:space="preserve"> revealed no pathogenic variants, making Dent’s disease and Lowe syndrome unlikely. The mitochondrial m.3243A&gt;G variant was not detected</w:t>
      </w:r>
      <w:r>
        <w:rPr>
          <w:rFonts w:asciiTheme="majorBidi" w:hAnsiTheme="majorBidi" w:cstheme="majorBidi"/>
        </w:rPr>
        <w:t>,</w:t>
      </w:r>
      <w:r w:rsidRPr="0004572B">
        <w:rPr>
          <w:rFonts w:asciiTheme="majorBidi" w:hAnsiTheme="majorBidi" w:cstheme="majorBidi"/>
        </w:rPr>
        <w:t xml:space="preserve"> nor were major mitochondrial DNA rearrangements.</w:t>
      </w:r>
      <w:r w:rsidR="00C76CD0">
        <w:rPr>
          <w:rFonts w:asciiTheme="majorBidi" w:hAnsiTheme="majorBidi" w:cstheme="majorBidi"/>
        </w:rPr>
        <w:t xml:space="preserve"> A blood spot carnitine profile was normal.</w:t>
      </w:r>
    </w:p>
    <w:p w:rsidR="00650F32" w:rsidRPr="0004572B" w:rsidRDefault="00650F32" w:rsidP="00427470">
      <w:pPr>
        <w:spacing w:line="480" w:lineRule="auto"/>
        <w:rPr>
          <w:rFonts w:asciiTheme="majorBidi" w:hAnsiTheme="majorBidi" w:cstheme="majorBidi"/>
        </w:rPr>
      </w:pPr>
    </w:p>
    <w:p w:rsidR="00650F32" w:rsidRPr="0004572B" w:rsidRDefault="00650F32" w:rsidP="00427470">
      <w:pPr>
        <w:spacing w:line="480" w:lineRule="auto"/>
        <w:rPr>
          <w:rFonts w:asciiTheme="majorBidi" w:hAnsiTheme="majorBidi" w:cstheme="majorBidi"/>
        </w:rPr>
      </w:pPr>
      <w:r w:rsidRPr="0004572B">
        <w:rPr>
          <w:rFonts w:asciiTheme="majorBidi" w:hAnsiTheme="majorBidi" w:cstheme="majorBidi"/>
        </w:rPr>
        <w:t xml:space="preserve">Our patient therefore fell into the category of </w:t>
      </w:r>
      <w:r w:rsidR="006464B7">
        <w:rPr>
          <w:rFonts w:asciiTheme="majorBidi" w:hAnsiTheme="majorBidi" w:cstheme="majorBidi"/>
        </w:rPr>
        <w:t>isolated</w:t>
      </w:r>
      <w:r w:rsidRPr="0004572B">
        <w:rPr>
          <w:rFonts w:asciiTheme="majorBidi" w:hAnsiTheme="majorBidi" w:cstheme="majorBidi"/>
        </w:rPr>
        <w:t xml:space="preserve">, idiopathic </w:t>
      </w:r>
      <w:r>
        <w:rPr>
          <w:rFonts w:asciiTheme="majorBidi" w:hAnsiTheme="majorBidi" w:cstheme="majorBidi"/>
        </w:rPr>
        <w:t>RFS</w:t>
      </w:r>
      <w:r w:rsidRPr="0004572B">
        <w:rPr>
          <w:rFonts w:asciiTheme="majorBidi" w:hAnsiTheme="majorBidi" w:cstheme="majorBidi"/>
        </w:rPr>
        <w:t xml:space="preserve">. The clinical picture did not fit with a defect of NaPi-IIa as </w:t>
      </w:r>
      <w:r>
        <w:rPr>
          <w:rFonts w:asciiTheme="majorBidi" w:hAnsiTheme="majorBidi" w:cstheme="majorBidi"/>
        </w:rPr>
        <w:t>he had</w:t>
      </w:r>
      <w:r w:rsidRPr="0004572B">
        <w:rPr>
          <w:rFonts w:asciiTheme="majorBidi" w:hAnsiTheme="majorBidi" w:cstheme="majorBidi"/>
        </w:rPr>
        <w:t xml:space="preserve"> significant acidosis, a feature absent in the two previously described patients.</w:t>
      </w:r>
      <w:r w:rsidR="00C37021" w:rsidRPr="00C37021">
        <w:rPr>
          <w:rFonts w:asciiTheme="majorBidi" w:hAnsiTheme="majorBidi" w:cstheme="majorBidi"/>
          <w:noProof/>
          <w:vertAlign w:val="superscript"/>
        </w:rPr>
        <w:t>2</w:t>
      </w:r>
      <w:r w:rsidRPr="0004572B">
        <w:rPr>
          <w:rFonts w:asciiTheme="majorBidi" w:hAnsiTheme="majorBidi" w:cstheme="majorBidi"/>
        </w:rPr>
        <w:t xml:space="preserve"> The family history was largely uninformative </w:t>
      </w:r>
      <w:r>
        <w:rPr>
          <w:rFonts w:asciiTheme="majorBidi" w:hAnsiTheme="majorBidi" w:cstheme="majorBidi"/>
        </w:rPr>
        <w:t>showing compatibility</w:t>
      </w:r>
      <w:r w:rsidRPr="0004572B">
        <w:rPr>
          <w:rFonts w:asciiTheme="majorBidi" w:hAnsiTheme="majorBidi" w:cstheme="majorBidi"/>
        </w:rPr>
        <w:t xml:space="preserve"> with recessive, dominant or X-linked inheritance</w:t>
      </w:r>
      <w:r>
        <w:rPr>
          <w:rFonts w:asciiTheme="majorBidi" w:hAnsiTheme="majorBidi" w:cstheme="majorBidi"/>
        </w:rPr>
        <w:t xml:space="preserve"> (figure 1b)</w:t>
      </w:r>
      <w:r w:rsidRPr="0004572B">
        <w:rPr>
          <w:rFonts w:asciiTheme="majorBidi" w:hAnsiTheme="majorBidi" w:cstheme="majorBidi"/>
        </w:rPr>
        <w:t>.</w:t>
      </w:r>
    </w:p>
    <w:p w:rsidR="00650F32" w:rsidRPr="0004572B" w:rsidRDefault="00650F32" w:rsidP="00427470">
      <w:pPr>
        <w:spacing w:line="480" w:lineRule="auto"/>
        <w:rPr>
          <w:rFonts w:asciiTheme="majorBidi" w:hAnsiTheme="majorBidi" w:cstheme="majorBidi"/>
        </w:rPr>
      </w:pPr>
    </w:p>
    <w:p w:rsidR="00650F32" w:rsidRPr="00742824" w:rsidRDefault="00650F32" w:rsidP="0089158B">
      <w:pPr>
        <w:spacing w:line="480" w:lineRule="auto"/>
      </w:pPr>
      <w:r w:rsidRPr="0004572B">
        <w:rPr>
          <w:rFonts w:asciiTheme="majorBidi" w:hAnsiTheme="majorBidi" w:cstheme="majorBidi"/>
        </w:rPr>
        <w:t xml:space="preserve">Whole exome sequencing was undertaken to find a possible genetic cause of </w:t>
      </w:r>
      <w:r>
        <w:rPr>
          <w:rFonts w:asciiTheme="majorBidi" w:hAnsiTheme="majorBidi" w:cstheme="majorBidi"/>
        </w:rPr>
        <w:t>RFS</w:t>
      </w:r>
      <w:r w:rsidRPr="0004572B">
        <w:rPr>
          <w:rFonts w:asciiTheme="majorBidi" w:hAnsiTheme="majorBidi" w:cstheme="majorBidi"/>
        </w:rPr>
        <w:t xml:space="preserve">. </w:t>
      </w:r>
      <w:r>
        <w:rPr>
          <w:rFonts w:asciiTheme="majorBidi" w:hAnsiTheme="majorBidi" w:cstheme="majorBidi"/>
        </w:rPr>
        <w:t xml:space="preserve">Library capture was performed using </w:t>
      </w:r>
      <w:sdt>
        <w:sdtPr>
          <w:id w:val="2002379689"/>
          <w:comboBox>
            <w:listItem w:value="Choose an item."/>
            <w:listItem w:displayText="Agilent SureSelect v5.0 (71 Mb)" w:value="Agilent SureSelect v5.0 (71 Mb)"/>
            <w:listItem w:displayText="Agilent SureSelect v4.0 (51 Mb)" w:value="Agilent SureSelect v4.0 (51 Mb)"/>
            <w:listItem w:displayText="Agilent SureSelect v3.0 (50 Mb)" w:value="Agilent SureSelect v3.0 (50 Mb)"/>
            <w:listItem w:displayText="Illumina TruSeq" w:value="Illumina TruSeq"/>
            <w:listItem w:displayText="Nimblegen EZ Exome v3.0" w:value="Nimblegen EZ Exome v3.0"/>
            <w:listItem w:displayText="Illumina TruSight" w:value="Illumina TruSight"/>
          </w:comboBox>
        </w:sdtPr>
        <w:sdtEndPr/>
        <w:sdtContent>
          <w:r>
            <w:t>Agilent SureSelect V6</w:t>
          </w:r>
        </w:sdtContent>
      </w:sdt>
      <w:r>
        <w:rPr>
          <w:rFonts w:asciiTheme="majorBidi" w:hAnsiTheme="majorBidi" w:cstheme="majorBidi"/>
        </w:rPr>
        <w:t>. DNA extracted from t</w:t>
      </w:r>
      <w:r w:rsidRPr="0004572B">
        <w:rPr>
          <w:rFonts w:asciiTheme="majorBidi" w:hAnsiTheme="majorBidi" w:cstheme="majorBidi"/>
        </w:rPr>
        <w:t>he proband and his two unaf</w:t>
      </w:r>
      <w:r>
        <w:rPr>
          <w:rFonts w:asciiTheme="majorBidi" w:hAnsiTheme="majorBidi" w:cstheme="majorBidi"/>
        </w:rPr>
        <w:t xml:space="preserve">fected parents was sequenced at Novogene. Raw data generated from a paired-end sequencing </w:t>
      </w:r>
      <w:r>
        <w:rPr>
          <w:rFonts w:asciiTheme="majorBidi" w:hAnsiTheme="majorBidi" w:cstheme="majorBidi"/>
        </w:rPr>
        <w:lastRenderedPageBreak/>
        <w:t>protocol were aligned to the human genome reference 38. A bespoke in-house informatics pipeline was used to call and annotate variants.</w:t>
      </w:r>
      <w:r w:rsidR="00C37021" w:rsidRPr="00C37021">
        <w:rPr>
          <w:rFonts w:asciiTheme="majorBidi" w:hAnsiTheme="majorBidi" w:cstheme="majorBidi"/>
          <w:noProof/>
          <w:vertAlign w:val="superscript"/>
        </w:rPr>
        <w:t>4</w:t>
      </w:r>
      <w:r>
        <w:rPr>
          <w:rFonts w:asciiTheme="majorBidi" w:hAnsiTheme="majorBidi" w:cstheme="majorBidi"/>
        </w:rPr>
        <w:t xml:space="preserve"> Variants that did not meet stringent quality control metrics were disregarded from further analysis</w:t>
      </w:r>
      <w:r w:rsidR="00D83558">
        <w:rPr>
          <w:rFonts w:asciiTheme="majorBidi" w:hAnsiTheme="majorBidi" w:cstheme="majorBidi"/>
        </w:rPr>
        <w:t xml:space="preserve">. </w:t>
      </w:r>
      <w:r>
        <w:rPr>
          <w:rFonts w:asciiTheme="majorBidi" w:hAnsiTheme="majorBidi" w:cstheme="majorBidi"/>
        </w:rPr>
        <w:t>Filtering steps exploited parental/offspring segregation</w:t>
      </w:r>
      <w:r w:rsidR="00427470">
        <w:rPr>
          <w:rFonts w:asciiTheme="majorBidi" w:hAnsiTheme="majorBidi" w:cstheme="majorBidi"/>
        </w:rPr>
        <w:t xml:space="preserve"> </w:t>
      </w:r>
      <w:r w:rsidR="00D83558">
        <w:rPr>
          <w:rFonts w:asciiTheme="majorBidi" w:hAnsiTheme="majorBidi" w:cstheme="majorBidi"/>
        </w:rPr>
        <w:t xml:space="preserve">and </w:t>
      </w:r>
      <w:r w:rsidR="00EB70CA">
        <w:rPr>
          <w:rFonts w:asciiTheme="majorBidi" w:hAnsiTheme="majorBidi" w:cstheme="majorBidi"/>
        </w:rPr>
        <w:t>were</w:t>
      </w:r>
      <w:r w:rsidR="00D83558">
        <w:rPr>
          <w:rFonts w:asciiTheme="majorBidi" w:hAnsiTheme="majorBidi" w:cstheme="majorBidi"/>
        </w:rPr>
        <w:t xml:space="preserve"> concentrated in genes</w:t>
      </w:r>
      <w:r w:rsidR="00742824">
        <w:rPr>
          <w:rFonts w:asciiTheme="majorBidi" w:hAnsiTheme="majorBidi" w:cstheme="majorBidi"/>
        </w:rPr>
        <w:t xml:space="preserve"> and loci</w:t>
      </w:r>
      <w:r w:rsidR="00D83558">
        <w:rPr>
          <w:rFonts w:asciiTheme="majorBidi" w:hAnsiTheme="majorBidi" w:cstheme="majorBidi"/>
        </w:rPr>
        <w:t xml:space="preserve"> previously associated with </w:t>
      </w:r>
      <w:r w:rsidR="00742824">
        <w:rPr>
          <w:rFonts w:asciiTheme="majorBidi" w:hAnsiTheme="majorBidi" w:cstheme="majorBidi"/>
        </w:rPr>
        <w:t>R</w:t>
      </w:r>
      <w:r w:rsidR="00D83558">
        <w:rPr>
          <w:rFonts w:asciiTheme="majorBidi" w:hAnsiTheme="majorBidi" w:cstheme="majorBidi"/>
        </w:rPr>
        <w:t>FS</w:t>
      </w:r>
      <w:r w:rsidR="00742824">
        <w:rPr>
          <w:rFonts w:asciiTheme="majorBidi" w:hAnsiTheme="majorBidi" w:cstheme="majorBidi"/>
        </w:rPr>
        <w:t xml:space="preserve"> (</w:t>
      </w:r>
      <w:r w:rsidR="00585D6D" w:rsidRPr="00585D6D">
        <w:rPr>
          <w:i/>
          <w:iCs/>
        </w:rPr>
        <w:t>GALT</w:t>
      </w:r>
      <w:r w:rsidR="00742824">
        <w:t xml:space="preserve">, </w:t>
      </w:r>
      <w:r w:rsidR="00585D6D" w:rsidRPr="00585D6D">
        <w:rPr>
          <w:i/>
          <w:iCs/>
        </w:rPr>
        <w:t>FAH</w:t>
      </w:r>
      <w:r w:rsidR="00742824">
        <w:t xml:space="preserve">, </w:t>
      </w:r>
      <w:r w:rsidR="00585D6D" w:rsidRPr="00585D6D">
        <w:rPr>
          <w:i/>
          <w:iCs/>
        </w:rPr>
        <w:t>ALDO8</w:t>
      </w:r>
      <w:r w:rsidR="00742824">
        <w:t xml:space="preserve">, </w:t>
      </w:r>
      <w:r w:rsidR="00585D6D" w:rsidRPr="00585D6D">
        <w:rPr>
          <w:i/>
          <w:iCs/>
        </w:rPr>
        <w:t>CTNS</w:t>
      </w:r>
      <w:r w:rsidR="00742824">
        <w:t xml:space="preserve">, </w:t>
      </w:r>
      <w:r w:rsidR="00585D6D" w:rsidRPr="00585D6D">
        <w:rPr>
          <w:i/>
          <w:iCs/>
        </w:rPr>
        <w:t>GLUT2</w:t>
      </w:r>
      <w:r w:rsidR="00742824">
        <w:t xml:space="preserve">, </w:t>
      </w:r>
      <w:r w:rsidR="00585D6D" w:rsidRPr="00585D6D">
        <w:rPr>
          <w:i/>
          <w:iCs/>
        </w:rPr>
        <w:t>OCRL1</w:t>
      </w:r>
      <w:r w:rsidR="00742824">
        <w:t xml:space="preserve">, </w:t>
      </w:r>
      <w:r w:rsidR="00585D6D" w:rsidRPr="00585D6D">
        <w:rPr>
          <w:i/>
          <w:iCs/>
        </w:rPr>
        <w:t>CLCN5</w:t>
      </w:r>
      <w:r w:rsidR="00742824">
        <w:t xml:space="preserve">, </w:t>
      </w:r>
      <w:r w:rsidR="00585D6D" w:rsidRPr="00585D6D">
        <w:rPr>
          <w:i/>
          <w:iCs/>
        </w:rPr>
        <w:t>ATP7B</w:t>
      </w:r>
      <w:r w:rsidR="00742824">
        <w:t xml:space="preserve">, </w:t>
      </w:r>
      <w:r w:rsidR="00585D6D" w:rsidRPr="00585D6D">
        <w:rPr>
          <w:i/>
          <w:iCs/>
        </w:rPr>
        <w:t>VPS33B</w:t>
      </w:r>
      <w:r w:rsidR="00742824">
        <w:t xml:space="preserve">, </w:t>
      </w:r>
      <w:r w:rsidR="00585D6D" w:rsidRPr="00585D6D">
        <w:rPr>
          <w:i/>
          <w:iCs/>
        </w:rPr>
        <w:t>VIPAR</w:t>
      </w:r>
      <w:r w:rsidR="00742824">
        <w:t xml:space="preserve">, </w:t>
      </w:r>
      <w:r w:rsidR="00585D6D" w:rsidRPr="00585D6D">
        <w:rPr>
          <w:i/>
          <w:iCs/>
        </w:rPr>
        <w:t>SLC34A1</w:t>
      </w:r>
      <w:r w:rsidR="00742824">
        <w:t xml:space="preserve">, </w:t>
      </w:r>
      <w:r w:rsidR="00585D6D" w:rsidRPr="00585D6D">
        <w:rPr>
          <w:i/>
          <w:iCs/>
        </w:rPr>
        <w:t>EHHADH</w:t>
      </w:r>
      <w:r w:rsidR="00742824">
        <w:t xml:space="preserve"> and 15q15.3</w:t>
      </w:r>
      <w:r w:rsidR="00742824">
        <w:rPr>
          <w:rFonts w:asciiTheme="majorBidi" w:hAnsiTheme="majorBidi" w:cstheme="majorBidi"/>
        </w:rPr>
        <w:t>)</w:t>
      </w:r>
      <w:r w:rsidR="00D83558">
        <w:rPr>
          <w:rFonts w:asciiTheme="majorBidi" w:hAnsiTheme="majorBidi" w:cstheme="majorBidi"/>
        </w:rPr>
        <w:t xml:space="preserve">. Variants were removed from further analysis </w:t>
      </w:r>
      <w:r w:rsidR="001B2BDD">
        <w:rPr>
          <w:rFonts w:asciiTheme="majorBidi" w:hAnsiTheme="majorBidi" w:cstheme="majorBidi"/>
        </w:rPr>
        <w:t xml:space="preserve">if </w:t>
      </w:r>
      <w:r w:rsidR="00EB70CA">
        <w:rPr>
          <w:rFonts w:asciiTheme="majorBidi" w:hAnsiTheme="majorBidi" w:cstheme="majorBidi"/>
        </w:rPr>
        <w:t xml:space="preserve">synonymous, present with a minor allele frequency &gt;0.01 from popular database repositories, or with low predicted </w:t>
      </w:r>
      <w:r w:rsidR="00585D6D" w:rsidRPr="00585D6D">
        <w:rPr>
          <w:rFonts w:asciiTheme="majorBidi" w:hAnsiTheme="majorBidi" w:cstheme="majorBidi"/>
          <w:i/>
          <w:iCs/>
        </w:rPr>
        <w:t>in silico</w:t>
      </w:r>
      <w:r w:rsidR="00EB70CA">
        <w:rPr>
          <w:rFonts w:asciiTheme="majorBidi" w:hAnsiTheme="majorBidi" w:cstheme="majorBidi"/>
        </w:rPr>
        <w:t xml:space="preserve"> scores.</w:t>
      </w:r>
      <w:r w:rsidR="0089158B" w:rsidDel="0089158B">
        <w:rPr>
          <w:rFonts w:asciiTheme="majorBidi" w:hAnsiTheme="majorBidi" w:cstheme="majorBidi"/>
        </w:rPr>
        <w:t xml:space="preserve"> </w:t>
      </w:r>
      <w:r w:rsidR="00EB70CA">
        <w:rPr>
          <w:rFonts w:asciiTheme="majorBidi" w:hAnsiTheme="majorBidi" w:cstheme="majorBidi"/>
        </w:rPr>
        <w:t xml:space="preserve"> Post-filtering, one variant remained, a</w:t>
      </w:r>
      <w:r w:rsidRPr="0004572B">
        <w:rPr>
          <w:rFonts w:asciiTheme="majorBidi" w:hAnsiTheme="majorBidi" w:cstheme="majorBidi"/>
        </w:rPr>
        <w:t xml:space="preserve"> </w:t>
      </w:r>
      <w:r w:rsidRPr="0004572B">
        <w:rPr>
          <w:rFonts w:asciiTheme="majorBidi" w:hAnsiTheme="majorBidi" w:cstheme="majorBidi"/>
          <w:i/>
        </w:rPr>
        <w:t>de novo</w:t>
      </w:r>
      <w:r w:rsidRPr="0004572B">
        <w:rPr>
          <w:rFonts w:asciiTheme="majorBidi" w:hAnsiTheme="majorBidi" w:cstheme="majorBidi"/>
        </w:rPr>
        <w:t xml:space="preserve">, heterozygous, </w:t>
      </w:r>
      <w:r w:rsidRPr="008D1901">
        <w:t>c.7G&gt;A p.(Glu3Lys) [NM_001966.3]</w:t>
      </w:r>
      <w:r w:rsidRPr="0004572B">
        <w:rPr>
          <w:rFonts w:asciiTheme="majorBidi" w:hAnsiTheme="majorBidi" w:cstheme="majorBidi"/>
        </w:rPr>
        <w:t xml:space="preserve"> mutation of </w:t>
      </w:r>
      <w:r w:rsidRPr="0004572B">
        <w:rPr>
          <w:rFonts w:asciiTheme="majorBidi" w:hAnsiTheme="majorBidi" w:cstheme="majorBidi"/>
          <w:i/>
        </w:rPr>
        <w:t>EHHADH</w:t>
      </w:r>
      <w:r>
        <w:rPr>
          <w:rFonts w:asciiTheme="majorBidi" w:hAnsiTheme="majorBidi" w:cstheme="majorBidi"/>
        </w:rPr>
        <w:t xml:space="preserve">. Sanger sequencing of the parent/offspring trio confirmed the </w:t>
      </w:r>
      <w:r w:rsidRPr="008D1901">
        <w:rPr>
          <w:rFonts w:asciiTheme="majorBidi" w:hAnsiTheme="majorBidi" w:cstheme="majorBidi"/>
          <w:i/>
          <w:iCs/>
        </w:rPr>
        <w:t>de novo</w:t>
      </w:r>
      <w:r>
        <w:rPr>
          <w:rFonts w:asciiTheme="majorBidi" w:hAnsiTheme="majorBidi" w:cstheme="majorBidi"/>
        </w:rPr>
        <w:t xml:space="preserve"> variant. </w:t>
      </w:r>
      <w:r w:rsidRPr="0004572B">
        <w:rPr>
          <w:rFonts w:asciiTheme="majorBidi" w:hAnsiTheme="majorBidi" w:cstheme="majorBidi"/>
        </w:rPr>
        <w:t xml:space="preserve">This is the same mutation described by Klootwijk et al. It </w:t>
      </w:r>
      <w:r>
        <w:rPr>
          <w:rFonts w:asciiTheme="majorBidi" w:hAnsiTheme="majorBidi" w:cstheme="majorBidi"/>
        </w:rPr>
        <w:t xml:space="preserve">results in </w:t>
      </w:r>
      <w:r w:rsidRPr="0004572B">
        <w:rPr>
          <w:rFonts w:asciiTheme="majorBidi" w:hAnsiTheme="majorBidi" w:cstheme="majorBidi"/>
        </w:rPr>
        <w:t xml:space="preserve">mistargeting of </w:t>
      </w:r>
      <w:r w:rsidRPr="0004572B">
        <w:rPr>
          <w:rFonts w:asciiTheme="majorBidi" w:hAnsiTheme="majorBidi" w:cstheme="majorBidi"/>
        </w:rPr>
        <w:lastRenderedPageBreak/>
        <w:t xml:space="preserve">the peroxisomal enzyme to the mitochondria where it causes mitochondrial dysfunction and </w:t>
      </w:r>
      <w:r>
        <w:rPr>
          <w:rFonts w:asciiTheme="majorBidi" w:hAnsiTheme="majorBidi" w:cstheme="majorBidi"/>
        </w:rPr>
        <w:t>RFS</w:t>
      </w:r>
      <w:r w:rsidRPr="0004572B">
        <w:rPr>
          <w:rFonts w:asciiTheme="majorBidi" w:hAnsiTheme="majorBidi" w:cstheme="majorBidi"/>
        </w:rPr>
        <w:t>.</w:t>
      </w:r>
      <w:r w:rsidR="00C37021" w:rsidRPr="00C37021">
        <w:rPr>
          <w:rFonts w:asciiTheme="majorBidi" w:hAnsiTheme="majorBidi" w:cstheme="majorBidi"/>
          <w:noProof/>
          <w:vertAlign w:val="superscript"/>
        </w:rPr>
        <w:t>3</w:t>
      </w:r>
    </w:p>
    <w:p w:rsidR="00650F32" w:rsidRPr="0004572B" w:rsidRDefault="00650F32" w:rsidP="00427470">
      <w:pPr>
        <w:pStyle w:val="Heading2"/>
        <w:spacing w:line="480" w:lineRule="auto"/>
        <w:rPr>
          <w:rFonts w:asciiTheme="majorBidi" w:hAnsiTheme="majorBidi"/>
        </w:rPr>
      </w:pPr>
      <w:r w:rsidRPr="0004572B">
        <w:rPr>
          <w:rFonts w:asciiTheme="majorBidi" w:hAnsiTheme="majorBidi"/>
        </w:rPr>
        <w:t>Discussion</w:t>
      </w:r>
    </w:p>
    <w:p w:rsidR="00650F32" w:rsidRPr="0004572B" w:rsidRDefault="00650F32" w:rsidP="00427470">
      <w:pPr>
        <w:spacing w:line="480" w:lineRule="auto"/>
        <w:rPr>
          <w:rFonts w:asciiTheme="majorBidi" w:hAnsiTheme="majorBidi" w:cstheme="majorBidi"/>
        </w:rPr>
      </w:pPr>
      <w:r>
        <w:rPr>
          <w:rFonts w:asciiTheme="majorBidi" w:hAnsiTheme="majorBidi" w:cstheme="majorBidi"/>
        </w:rPr>
        <w:t>RFS</w:t>
      </w:r>
      <w:r w:rsidRPr="0004572B">
        <w:rPr>
          <w:rFonts w:asciiTheme="majorBidi" w:hAnsiTheme="majorBidi" w:cstheme="majorBidi"/>
        </w:rPr>
        <w:t xml:space="preserve"> is characterised by a failure to sufficiently reabsorb filtered solutes in the proximal convoluted tubule</w:t>
      </w:r>
      <w:r>
        <w:rPr>
          <w:rFonts w:asciiTheme="majorBidi" w:hAnsiTheme="majorBidi" w:cstheme="majorBidi"/>
        </w:rPr>
        <w:t xml:space="preserve"> (PCT)</w:t>
      </w:r>
      <w:r w:rsidRPr="0004572B">
        <w:rPr>
          <w:rFonts w:asciiTheme="majorBidi" w:hAnsiTheme="majorBidi" w:cstheme="majorBidi"/>
        </w:rPr>
        <w:t>, a process that is highly energy dependent and relies primari</w:t>
      </w:r>
      <w:r>
        <w:rPr>
          <w:rFonts w:asciiTheme="majorBidi" w:hAnsiTheme="majorBidi" w:cstheme="majorBidi"/>
        </w:rPr>
        <w:t xml:space="preserve">ly on mitochondrial fatty acid oxidation. Indeed, mitochondrial disorders are often complicated by RFS. </w:t>
      </w:r>
      <w:r w:rsidRPr="0004572B">
        <w:rPr>
          <w:rFonts w:asciiTheme="majorBidi" w:hAnsiTheme="majorBidi" w:cstheme="majorBidi"/>
        </w:rPr>
        <w:t>Adenosine triphosphate (ATP)</w:t>
      </w:r>
      <w:r>
        <w:rPr>
          <w:rFonts w:asciiTheme="majorBidi" w:hAnsiTheme="majorBidi" w:cstheme="majorBidi"/>
        </w:rPr>
        <w:t xml:space="preserve"> is the molecular unit of energy that</w:t>
      </w:r>
      <w:r w:rsidRPr="0004572B">
        <w:rPr>
          <w:rFonts w:asciiTheme="majorBidi" w:hAnsiTheme="majorBidi" w:cstheme="majorBidi"/>
        </w:rPr>
        <w:t xml:space="preserve"> is essential for maintaining an electrochemical gradient across </w:t>
      </w:r>
      <w:r>
        <w:rPr>
          <w:rFonts w:asciiTheme="majorBidi" w:hAnsiTheme="majorBidi" w:cstheme="majorBidi"/>
        </w:rPr>
        <w:t xml:space="preserve">many </w:t>
      </w:r>
      <w:r w:rsidRPr="0004572B">
        <w:rPr>
          <w:rFonts w:asciiTheme="majorBidi" w:hAnsiTheme="majorBidi" w:cstheme="majorBidi"/>
        </w:rPr>
        <w:t>plasma membrane</w:t>
      </w:r>
      <w:r>
        <w:rPr>
          <w:rFonts w:asciiTheme="majorBidi" w:hAnsiTheme="majorBidi" w:cstheme="majorBidi"/>
        </w:rPr>
        <w:t>s; beta-oxidation produces substrates that feed into downstream pathways resulting in the production of ATP. In the PCT, r</w:t>
      </w:r>
      <w:r w:rsidRPr="00BF7B7D">
        <w:rPr>
          <w:rFonts w:asciiTheme="majorBidi" w:hAnsiTheme="majorBidi" w:cstheme="majorBidi"/>
        </w:rPr>
        <w:t>eabsorption of the majority of solutes</w:t>
      </w:r>
      <w:r>
        <w:rPr>
          <w:rFonts w:asciiTheme="majorBidi" w:hAnsiTheme="majorBidi" w:cstheme="majorBidi"/>
        </w:rPr>
        <w:t>,</w:t>
      </w:r>
      <w:r w:rsidRPr="00BF7B7D">
        <w:rPr>
          <w:rFonts w:asciiTheme="majorBidi" w:hAnsiTheme="majorBidi" w:cstheme="majorBidi"/>
        </w:rPr>
        <w:t xml:space="preserve"> as well as water</w:t>
      </w:r>
      <w:r>
        <w:rPr>
          <w:rFonts w:asciiTheme="majorBidi" w:hAnsiTheme="majorBidi" w:cstheme="majorBidi"/>
        </w:rPr>
        <w:t>,</w:t>
      </w:r>
      <w:r w:rsidRPr="00BF7B7D">
        <w:rPr>
          <w:rFonts w:asciiTheme="majorBidi" w:hAnsiTheme="majorBidi" w:cstheme="majorBidi"/>
        </w:rPr>
        <w:t xml:space="preserve"> is dependent on sodium reabsorption which, in turn, is driven by basolateral Na</w:t>
      </w:r>
      <w:r w:rsidRPr="00C213CB">
        <w:rPr>
          <w:rFonts w:asciiTheme="majorBidi" w:hAnsiTheme="majorBidi" w:cstheme="majorBidi"/>
          <w:vertAlign w:val="superscript"/>
        </w:rPr>
        <w:t>+</w:t>
      </w:r>
      <w:r w:rsidRPr="00BF7B7D">
        <w:rPr>
          <w:rFonts w:asciiTheme="majorBidi" w:hAnsiTheme="majorBidi" w:cstheme="majorBidi"/>
        </w:rPr>
        <w:t>/K</w:t>
      </w:r>
      <w:r w:rsidRPr="00C213CB">
        <w:rPr>
          <w:rFonts w:asciiTheme="majorBidi" w:hAnsiTheme="majorBidi" w:cstheme="majorBidi"/>
          <w:vertAlign w:val="superscript"/>
        </w:rPr>
        <w:t>+</w:t>
      </w:r>
      <w:r w:rsidRPr="00BF7B7D">
        <w:rPr>
          <w:rFonts w:asciiTheme="majorBidi" w:hAnsiTheme="majorBidi" w:cstheme="majorBidi"/>
        </w:rPr>
        <w:t xml:space="preserve"> ATPase. Therefore, </w:t>
      </w:r>
      <w:r>
        <w:rPr>
          <w:rFonts w:asciiTheme="majorBidi" w:hAnsiTheme="majorBidi" w:cstheme="majorBidi"/>
        </w:rPr>
        <w:t xml:space="preserve">reduced availability of ATP </w:t>
      </w:r>
      <w:r w:rsidRPr="00BF7B7D">
        <w:rPr>
          <w:rFonts w:asciiTheme="majorBidi" w:hAnsiTheme="majorBidi" w:cstheme="majorBidi"/>
        </w:rPr>
        <w:t>result</w:t>
      </w:r>
      <w:r>
        <w:rPr>
          <w:rFonts w:asciiTheme="majorBidi" w:hAnsiTheme="majorBidi" w:cstheme="majorBidi"/>
        </w:rPr>
        <w:t>s</w:t>
      </w:r>
      <w:r w:rsidRPr="00BF7B7D">
        <w:rPr>
          <w:rFonts w:asciiTheme="majorBidi" w:hAnsiTheme="majorBidi" w:cstheme="majorBidi"/>
        </w:rPr>
        <w:t xml:space="preserve"> in</w:t>
      </w:r>
      <w:r w:rsidRPr="0004572B">
        <w:rPr>
          <w:rFonts w:asciiTheme="majorBidi" w:hAnsiTheme="majorBidi" w:cstheme="majorBidi"/>
        </w:rPr>
        <w:t xml:space="preserve"> urinary losses of </w:t>
      </w:r>
      <w:r>
        <w:rPr>
          <w:rFonts w:asciiTheme="majorBidi" w:hAnsiTheme="majorBidi" w:cstheme="majorBidi"/>
        </w:rPr>
        <w:t xml:space="preserve">water, </w:t>
      </w:r>
      <w:r w:rsidRPr="0004572B">
        <w:rPr>
          <w:rFonts w:asciiTheme="majorBidi" w:hAnsiTheme="majorBidi" w:cstheme="majorBidi"/>
        </w:rPr>
        <w:t>electrolytes, amino acids, glucose, phosphate</w:t>
      </w:r>
      <w:r>
        <w:rPr>
          <w:rFonts w:asciiTheme="majorBidi" w:hAnsiTheme="majorBidi" w:cstheme="majorBidi"/>
        </w:rPr>
        <w:t>, bicarbonate</w:t>
      </w:r>
      <w:r w:rsidRPr="0004572B">
        <w:rPr>
          <w:rFonts w:asciiTheme="majorBidi" w:hAnsiTheme="majorBidi" w:cstheme="majorBidi"/>
        </w:rPr>
        <w:t xml:space="preserve"> and low molecular </w:t>
      </w:r>
      <w:r w:rsidRPr="0004572B">
        <w:rPr>
          <w:rFonts w:asciiTheme="majorBidi" w:hAnsiTheme="majorBidi" w:cstheme="majorBidi"/>
        </w:rPr>
        <w:lastRenderedPageBreak/>
        <w:t>weight proteins</w:t>
      </w:r>
      <w:r>
        <w:rPr>
          <w:rFonts w:asciiTheme="majorBidi" w:hAnsiTheme="majorBidi" w:cstheme="majorBidi"/>
        </w:rPr>
        <w:t xml:space="preserve"> leading to systemic acidosis</w:t>
      </w:r>
      <w:r w:rsidRPr="0004572B">
        <w:rPr>
          <w:rFonts w:asciiTheme="majorBidi" w:hAnsiTheme="majorBidi" w:cstheme="majorBidi"/>
        </w:rPr>
        <w:t xml:space="preserve">, </w:t>
      </w:r>
      <w:r>
        <w:rPr>
          <w:rFonts w:asciiTheme="majorBidi" w:hAnsiTheme="majorBidi" w:cstheme="majorBidi"/>
        </w:rPr>
        <w:t>r</w:t>
      </w:r>
      <w:r w:rsidRPr="0004572B">
        <w:rPr>
          <w:rFonts w:asciiTheme="majorBidi" w:hAnsiTheme="majorBidi" w:cstheme="majorBidi"/>
        </w:rPr>
        <w:t>ickets</w:t>
      </w:r>
      <w:r>
        <w:rPr>
          <w:rFonts w:asciiTheme="majorBidi" w:hAnsiTheme="majorBidi" w:cstheme="majorBidi"/>
        </w:rPr>
        <w:t>,</w:t>
      </w:r>
      <w:r w:rsidRPr="0004572B">
        <w:rPr>
          <w:rFonts w:asciiTheme="majorBidi" w:hAnsiTheme="majorBidi" w:cstheme="majorBidi"/>
        </w:rPr>
        <w:t xml:space="preserve"> </w:t>
      </w:r>
      <w:r>
        <w:rPr>
          <w:rFonts w:asciiTheme="majorBidi" w:hAnsiTheme="majorBidi" w:cstheme="majorBidi"/>
        </w:rPr>
        <w:t>osteomalacia and short stature</w:t>
      </w:r>
      <w:r w:rsidRPr="0004572B">
        <w:rPr>
          <w:rFonts w:asciiTheme="majorBidi" w:hAnsiTheme="majorBidi" w:cstheme="majorBidi"/>
        </w:rPr>
        <w:t>.</w:t>
      </w:r>
    </w:p>
    <w:p w:rsidR="00650F32" w:rsidRPr="0004572B" w:rsidRDefault="00650F32" w:rsidP="00427470">
      <w:pPr>
        <w:spacing w:line="480" w:lineRule="auto"/>
        <w:rPr>
          <w:rFonts w:asciiTheme="majorBidi" w:hAnsiTheme="majorBidi" w:cstheme="majorBidi"/>
        </w:rPr>
      </w:pPr>
    </w:p>
    <w:p w:rsidR="00650F32" w:rsidRPr="0004572B" w:rsidRDefault="00650F32" w:rsidP="00427470">
      <w:pPr>
        <w:spacing w:line="480" w:lineRule="auto"/>
        <w:rPr>
          <w:rFonts w:asciiTheme="majorBidi" w:hAnsiTheme="majorBidi" w:cstheme="majorBidi"/>
        </w:rPr>
      </w:pPr>
      <w:r>
        <w:rPr>
          <w:rFonts w:asciiTheme="majorBidi" w:hAnsiTheme="majorBidi" w:cstheme="majorBidi"/>
        </w:rPr>
        <w:t xml:space="preserve">RFS </w:t>
      </w:r>
      <w:r w:rsidRPr="0004572B">
        <w:rPr>
          <w:rFonts w:asciiTheme="majorBidi" w:hAnsiTheme="majorBidi" w:cstheme="majorBidi"/>
        </w:rPr>
        <w:t>has numerous aetiologies including inborn errors</w:t>
      </w:r>
      <w:r w:rsidR="00BB4FCB">
        <w:rPr>
          <w:rFonts w:asciiTheme="majorBidi" w:hAnsiTheme="majorBidi" w:cstheme="majorBidi"/>
        </w:rPr>
        <w:t xml:space="preserve"> of metabolism, acquired causes</w:t>
      </w:r>
      <w:r w:rsidRPr="0004572B">
        <w:rPr>
          <w:rFonts w:asciiTheme="majorBidi" w:hAnsiTheme="majorBidi" w:cstheme="majorBidi"/>
        </w:rPr>
        <w:t xml:space="preserve"> such as drug toxicity and heavy metal poisoning, and mitochondrial di</w:t>
      </w:r>
      <w:r w:rsidR="00C37021">
        <w:rPr>
          <w:rFonts w:asciiTheme="majorBidi" w:hAnsiTheme="majorBidi" w:cstheme="majorBidi"/>
        </w:rPr>
        <w:t xml:space="preserve">seases. Very rarely, idiopathic </w:t>
      </w:r>
      <w:r w:rsidRPr="0004572B">
        <w:rPr>
          <w:rFonts w:asciiTheme="majorBidi" w:hAnsiTheme="majorBidi" w:cstheme="majorBidi"/>
        </w:rPr>
        <w:t xml:space="preserve">inherited forms of </w:t>
      </w:r>
      <w:r>
        <w:rPr>
          <w:rFonts w:asciiTheme="majorBidi" w:hAnsiTheme="majorBidi" w:cstheme="majorBidi"/>
        </w:rPr>
        <w:t>RFS</w:t>
      </w:r>
      <w:r w:rsidRPr="0004572B">
        <w:rPr>
          <w:rFonts w:asciiTheme="majorBidi" w:hAnsiTheme="majorBidi" w:cstheme="majorBidi"/>
        </w:rPr>
        <w:t xml:space="preserve"> have been described. Of the kindreds reported</w:t>
      </w:r>
      <w:r>
        <w:rPr>
          <w:rFonts w:asciiTheme="majorBidi" w:hAnsiTheme="majorBidi" w:cstheme="majorBidi"/>
        </w:rPr>
        <w:t xml:space="preserve"> in the literature</w:t>
      </w:r>
      <w:r w:rsidRPr="0004572B">
        <w:rPr>
          <w:rFonts w:asciiTheme="majorBidi" w:hAnsiTheme="majorBidi" w:cstheme="majorBidi"/>
        </w:rPr>
        <w:t>, disease segregation has been observed to be autosomal dominant, autosomal recessive and X-linked recessive</w:t>
      </w:r>
      <w:r>
        <w:rPr>
          <w:rFonts w:asciiTheme="majorBidi" w:hAnsiTheme="majorBidi" w:cstheme="majorBidi"/>
        </w:rPr>
        <w:t xml:space="preserve"> and to occur with and without renal failure</w:t>
      </w:r>
      <w:r w:rsidRPr="0004572B">
        <w:rPr>
          <w:rFonts w:asciiTheme="majorBidi" w:hAnsiTheme="majorBidi" w:cstheme="majorBidi"/>
        </w:rPr>
        <w:t>.</w:t>
      </w:r>
      <w:r w:rsidR="00C37021">
        <w:rPr>
          <w:rFonts w:asciiTheme="majorBidi" w:hAnsiTheme="majorBidi" w:cstheme="majorBidi"/>
          <w:noProof/>
          <w:vertAlign w:val="superscript"/>
        </w:rPr>
        <w:t>5,</w:t>
      </w:r>
      <w:r w:rsidR="00C37021" w:rsidRPr="00C37021">
        <w:rPr>
          <w:rFonts w:asciiTheme="majorBidi" w:hAnsiTheme="majorBidi" w:cstheme="majorBidi"/>
          <w:noProof/>
          <w:vertAlign w:val="superscript"/>
        </w:rPr>
        <w:t>6</w:t>
      </w:r>
      <w:r w:rsidRPr="0004572B">
        <w:rPr>
          <w:rFonts w:asciiTheme="majorBidi" w:hAnsiTheme="majorBidi" w:cstheme="majorBidi"/>
        </w:rPr>
        <w:t xml:space="preserve"> In 2001, Lichter-Konecki et al., genotyped a Wisconsin family with 10 affected individuals presenting with an autosomal dominant form of </w:t>
      </w:r>
      <w:r>
        <w:rPr>
          <w:rFonts w:asciiTheme="majorBidi" w:hAnsiTheme="majorBidi" w:cstheme="majorBidi"/>
        </w:rPr>
        <w:t>RFS associated with progressive renal failure</w:t>
      </w:r>
      <w:r w:rsidRPr="0004572B">
        <w:rPr>
          <w:rFonts w:asciiTheme="majorBidi" w:hAnsiTheme="majorBidi" w:cstheme="majorBidi"/>
        </w:rPr>
        <w:t>. Using linka</w:t>
      </w:r>
      <w:r>
        <w:rPr>
          <w:rFonts w:asciiTheme="majorBidi" w:hAnsiTheme="majorBidi" w:cstheme="majorBidi"/>
        </w:rPr>
        <w:t>ge and haplotype analysis, the</w:t>
      </w:r>
      <w:r w:rsidRPr="0004572B">
        <w:rPr>
          <w:rFonts w:asciiTheme="majorBidi" w:hAnsiTheme="majorBidi" w:cstheme="majorBidi"/>
        </w:rPr>
        <w:t xml:space="preserve"> authors mapped the disease locus to chromosome 15q15.3.</w:t>
      </w:r>
      <w:r w:rsidR="00103A78" w:rsidRPr="00103A78">
        <w:rPr>
          <w:rFonts w:asciiTheme="majorBidi" w:hAnsiTheme="majorBidi" w:cstheme="majorBidi"/>
          <w:noProof/>
          <w:vertAlign w:val="superscript"/>
        </w:rPr>
        <w:t>1</w:t>
      </w:r>
      <w:r>
        <w:rPr>
          <w:rFonts w:asciiTheme="majorBidi" w:hAnsiTheme="majorBidi" w:cstheme="majorBidi"/>
        </w:rPr>
        <w:t xml:space="preserve"> </w:t>
      </w:r>
    </w:p>
    <w:p w:rsidR="00650F32" w:rsidRPr="0004572B" w:rsidRDefault="00650F32" w:rsidP="00427470">
      <w:pPr>
        <w:spacing w:line="480" w:lineRule="auto"/>
        <w:rPr>
          <w:rFonts w:asciiTheme="majorBidi" w:hAnsiTheme="majorBidi" w:cstheme="majorBidi"/>
        </w:rPr>
      </w:pPr>
    </w:p>
    <w:p w:rsidR="00650F32" w:rsidRPr="0084138B" w:rsidRDefault="00650F32" w:rsidP="00427470">
      <w:pPr>
        <w:autoSpaceDE w:val="0"/>
        <w:autoSpaceDN w:val="0"/>
        <w:adjustRightInd w:val="0"/>
        <w:spacing w:line="480" w:lineRule="auto"/>
        <w:rPr>
          <w:rFonts w:ascii="OTNEJMQuadraat" w:eastAsia="OTNEJMQuadraat" w:cs="OTNEJMQuadraat"/>
          <w:sz w:val="20"/>
          <w:szCs w:val="20"/>
        </w:rPr>
      </w:pPr>
      <w:r w:rsidRPr="0004572B">
        <w:rPr>
          <w:rFonts w:asciiTheme="majorBidi" w:hAnsiTheme="majorBidi" w:cstheme="majorBidi"/>
        </w:rPr>
        <w:lastRenderedPageBreak/>
        <w:t xml:space="preserve">In 2014, Klootwijk et al. applied genome-wide linkage analysis to </w:t>
      </w:r>
      <w:r>
        <w:rPr>
          <w:rFonts w:asciiTheme="majorBidi" w:hAnsiTheme="majorBidi" w:cstheme="majorBidi"/>
        </w:rPr>
        <w:t>a five-generation black</w:t>
      </w:r>
      <w:r w:rsidRPr="0004572B">
        <w:rPr>
          <w:rFonts w:asciiTheme="majorBidi" w:hAnsiTheme="majorBidi" w:cstheme="majorBidi"/>
        </w:rPr>
        <w:t xml:space="preserve"> kindred with autosomal dominant </w:t>
      </w:r>
      <w:r>
        <w:rPr>
          <w:rFonts w:asciiTheme="majorBidi" w:hAnsiTheme="majorBidi" w:cstheme="majorBidi"/>
        </w:rPr>
        <w:t>RFS without renal failure</w:t>
      </w:r>
      <w:r w:rsidRPr="0004572B">
        <w:rPr>
          <w:rFonts w:asciiTheme="majorBidi" w:hAnsiTheme="majorBidi" w:cstheme="majorBidi"/>
        </w:rPr>
        <w:t xml:space="preserve"> originally </w:t>
      </w:r>
      <w:r>
        <w:rPr>
          <w:rFonts w:asciiTheme="majorBidi" w:hAnsiTheme="majorBidi" w:cstheme="majorBidi"/>
        </w:rPr>
        <w:t>published</w:t>
      </w:r>
      <w:r w:rsidRPr="0004572B">
        <w:rPr>
          <w:rFonts w:asciiTheme="majorBidi" w:hAnsiTheme="majorBidi" w:cstheme="majorBidi"/>
        </w:rPr>
        <w:t xml:space="preserve"> </w:t>
      </w:r>
      <w:r>
        <w:rPr>
          <w:rFonts w:asciiTheme="majorBidi" w:hAnsiTheme="majorBidi" w:cstheme="majorBidi"/>
        </w:rPr>
        <w:t>by Tolaymat et al</w:t>
      </w:r>
      <w:r w:rsidRPr="0004572B">
        <w:rPr>
          <w:rFonts w:asciiTheme="majorBidi" w:hAnsiTheme="majorBidi" w:cstheme="majorBidi"/>
        </w:rPr>
        <w:t>.</w:t>
      </w:r>
      <w:r w:rsidR="00103A78" w:rsidRPr="00103A78">
        <w:rPr>
          <w:rFonts w:asciiTheme="majorBidi" w:hAnsiTheme="majorBidi" w:cstheme="majorBidi"/>
          <w:noProof/>
          <w:vertAlign w:val="superscript"/>
        </w:rPr>
        <w:t>7</w:t>
      </w:r>
      <w:r w:rsidRPr="0004572B">
        <w:rPr>
          <w:rFonts w:asciiTheme="majorBidi" w:hAnsiTheme="majorBidi" w:cstheme="majorBidi"/>
        </w:rPr>
        <w:t xml:space="preserve"> Linkage analysis identified </w:t>
      </w:r>
      <w:r>
        <w:rPr>
          <w:rFonts w:asciiTheme="majorBidi" w:hAnsiTheme="majorBidi" w:cstheme="majorBidi"/>
        </w:rPr>
        <w:t>a significant locus on chromosome 3q27 (LOD score &gt;3). Following the</w:t>
      </w:r>
      <w:r w:rsidRPr="0004572B">
        <w:rPr>
          <w:rFonts w:asciiTheme="majorBidi" w:hAnsiTheme="majorBidi" w:cstheme="majorBidi"/>
        </w:rPr>
        <w:t xml:space="preserve"> sequencing of</w:t>
      </w:r>
      <w:r>
        <w:rPr>
          <w:rFonts w:asciiTheme="majorBidi" w:hAnsiTheme="majorBidi" w:cstheme="majorBidi"/>
        </w:rPr>
        <w:t xml:space="preserve"> all coding genes in the region of interest</w:t>
      </w:r>
      <w:r w:rsidRPr="0004572B">
        <w:rPr>
          <w:rFonts w:asciiTheme="majorBidi" w:hAnsiTheme="majorBidi" w:cstheme="majorBidi"/>
        </w:rPr>
        <w:t xml:space="preserve">, a novel heterozygous mutation in </w:t>
      </w:r>
      <w:r w:rsidRPr="00612F04">
        <w:rPr>
          <w:rFonts w:asciiTheme="majorBidi" w:hAnsiTheme="majorBidi" w:cstheme="majorBidi"/>
          <w:i/>
          <w:iCs/>
        </w:rPr>
        <w:t>EHHADH</w:t>
      </w:r>
      <w:r w:rsidRPr="0004572B">
        <w:rPr>
          <w:rFonts w:asciiTheme="majorBidi" w:hAnsiTheme="majorBidi" w:cstheme="majorBidi"/>
        </w:rPr>
        <w:t xml:space="preserve"> was found to segregate in all affected individuals.</w:t>
      </w:r>
      <w:r w:rsidR="00103A78" w:rsidRPr="00103A78">
        <w:rPr>
          <w:rFonts w:asciiTheme="majorBidi" w:hAnsiTheme="majorBidi" w:cstheme="majorBidi"/>
          <w:noProof/>
          <w:vertAlign w:val="superscript"/>
        </w:rPr>
        <w:t>3</w:t>
      </w:r>
      <w:r>
        <w:rPr>
          <w:rFonts w:asciiTheme="majorBidi" w:hAnsiTheme="majorBidi" w:cstheme="majorBidi"/>
        </w:rPr>
        <w:t xml:space="preserve"> All nine affected individuals in this kindred</w:t>
      </w:r>
      <w:r w:rsidR="00CC6388">
        <w:rPr>
          <w:rFonts w:asciiTheme="majorBidi" w:hAnsiTheme="majorBidi" w:cstheme="majorBidi"/>
        </w:rPr>
        <w:t xml:space="preserve"> had normal glomerular function</w:t>
      </w:r>
      <w:r>
        <w:rPr>
          <w:rFonts w:asciiTheme="majorBidi" w:hAnsiTheme="majorBidi" w:cstheme="majorBidi"/>
        </w:rPr>
        <w:t xml:space="preserve"> </w:t>
      </w:r>
      <w:r w:rsidR="00CC6388">
        <w:rPr>
          <w:rFonts w:asciiTheme="majorBidi" w:hAnsiTheme="majorBidi" w:cstheme="majorBidi"/>
        </w:rPr>
        <w:t xml:space="preserve">for </w:t>
      </w:r>
      <w:r>
        <w:rPr>
          <w:rFonts w:asciiTheme="majorBidi" w:hAnsiTheme="majorBidi" w:cstheme="majorBidi"/>
        </w:rPr>
        <w:t>at least the first six decades.</w:t>
      </w:r>
    </w:p>
    <w:p w:rsidR="00650F32" w:rsidRPr="0004572B" w:rsidRDefault="00650F32" w:rsidP="00427470">
      <w:pPr>
        <w:spacing w:line="480" w:lineRule="auto"/>
        <w:rPr>
          <w:rFonts w:asciiTheme="majorBidi" w:hAnsiTheme="majorBidi" w:cstheme="majorBidi"/>
        </w:rPr>
      </w:pPr>
    </w:p>
    <w:p w:rsidR="00650F32" w:rsidRPr="0004572B" w:rsidRDefault="00650F32" w:rsidP="00427470">
      <w:pPr>
        <w:spacing w:line="480" w:lineRule="auto"/>
        <w:rPr>
          <w:rFonts w:asciiTheme="majorBidi" w:hAnsiTheme="majorBidi" w:cstheme="majorBidi"/>
        </w:rPr>
      </w:pPr>
      <w:r w:rsidRPr="0004572B">
        <w:rPr>
          <w:rFonts w:asciiTheme="majorBidi" w:hAnsiTheme="majorBidi" w:cstheme="majorBidi"/>
          <w:i/>
          <w:iCs/>
        </w:rPr>
        <w:t>EHHADH</w:t>
      </w:r>
      <w:r w:rsidRPr="0004572B">
        <w:rPr>
          <w:rFonts w:asciiTheme="majorBidi" w:hAnsiTheme="majorBidi" w:cstheme="majorBidi"/>
        </w:rPr>
        <w:t xml:space="preserve"> (enoyl-coenzyme A hydratase/L-3-hydroxyacyl-coenzyme A dehydrogenase) encodes a peroxisomal protein, highly expressed in the kidney and liver. Wild-type </w:t>
      </w:r>
      <w:r w:rsidRPr="00C50CE0">
        <w:rPr>
          <w:rFonts w:asciiTheme="majorBidi" w:hAnsiTheme="majorBidi" w:cstheme="majorBidi"/>
          <w:i/>
          <w:iCs/>
        </w:rPr>
        <w:t>EHHADH</w:t>
      </w:r>
      <w:r w:rsidRPr="0004572B">
        <w:rPr>
          <w:rFonts w:asciiTheme="majorBidi" w:hAnsiTheme="majorBidi" w:cstheme="majorBidi"/>
        </w:rPr>
        <w:t xml:space="preserve"> is involved in peroxisomal beta-oxidation of fatty acids. Both mitochondria and peroxisomes have distinct beta-oxidation pathways essential in the metabolism of fatty acids; they utilise organelle-specific enzymes and </w:t>
      </w:r>
      <w:r w:rsidRPr="0004572B">
        <w:rPr>
          <w:rFonts w:asciiTheme="majorBidi" w:hAnsiTheme="majorBidi" w:cstheme="majorBidi"/>
        </w:rPr>
        <w:lastRenderedPageBreak/>
        <w:t>fatty acid substrates.</w:t>
      </w:r>
      <w:r w:rsidR="00103A78" w:rsidRPr="00103A78">
        <w:rPr>
          <w:rFonts w:asciiTheme="majorBidi" w:hAnsiTheme="majorBidi" w:cstheme="majorBidi"/>
          <w:noProof/>
          <w:vertAlign w:val="superscript"/>
        </w:rPr>
        <w:t>8</w:t>
      </w:r>
      <w:r w:rsidRPr="0004572B">
        <w:rPr>
          <w:rFonts w:asciiTheme="majorBidi" w:hAnsiTheme="majorBidi" w:cstheme="majorBidi"/>
        </w:rPr>
        <w:t xml:space="preserve"> Peroxisomal beta-oxidation accepts very long chain fatty acids, branched chain fatty acids, bile acid intermediates and long chain dicarboxylic acids as substrates. Co</w:t>
      </w:r>
      <w:r>
        <w:rPr>
          <w:rFonts w:asciiTheme="majorBidi" w:hAnsiTheme="majorBidi" w:cstheme="majorBidi"/>
        </w:rPr>
        <w:t>ntrastingly, mitochondrial beta-</w:t>
      </w:r>
      <w:r w:rsidRPr="0004572B">
        <w:rPr>
          <w:rFonts w:asciiTheme="majorBidi" w:hAnsiTheme="majorBidi" w:cstheme="majorBidi"/>
        </w:rPr>
        <w:t xml:space="preserve">oxidation metabolises short chain, medium chain and long chain fatty acids. The end product </w:t>
      </w:r>
      <w:r>
        <w:rPr>
          <w:rFonts w:asciiTheme="majorBidi" w:hAnsiTheme="majorBidi" w:cstheme="majorBidi"/>
        </w:rPr>
        <w:t>of beta-</w:t>
      </w:r>
      <w:r w:rsidRPr="0004572B">
        <w:rPr>
          <w:rFonts w:asciiTheme="majorBidi" w:hAnsiTheme="majorBidi" w:cstheme="majorBidi"/>
        </w:rPr>
        <w:t xml:space="preserve">oxidation is acetyl coenzyme A (acetyl CoA) that fuels the </w:t>
      </w:r>
      <w:r>
        <w:rPr>
          <w:rFonts w:asciiTheme="majorBidi" w:hAnsiTheme="majorBidi" w:cstheme="majorBidi"/>
        </w:rPr>
        <w:t>tricarboxylic acid (TCA)</w:t>
      </w:r>
      <w:r w:rsidRPr="0004572B">
        <w:rPr>
          <w:rFonts w:asciiTheme="majorBidi" w:hAnsiTheme="majorBidi" w:cstheme="majorBidi"/>
        </w:rPr>
        <w:t xml:space="preserve"> cycle and ketogenesis. Furthermore, two </w:t>
      </w:r>
      <w:r>
        <w:rPr>
          <w:rFonts w:asciiTheme="majorBidi" w:hAnsiTheme="majorBidi" w:cstheme="majorBidi"/>
        </w:rPr>
        <w:t>reduced co-factors</w:t>
      </w:r>
      <w:r w:rsidRPr="0004572B">
        <w:rPr>
          <w:rFonts w:asciiTheme="majorBidi" w:hAnsiTheme="majorBidi" w:cstheme="majorBidi"/>
        </w:rPr>
        <w:t xml:space="preserve"> (flavin adenine dinucleotide and nicotinamide adenine dinucleotide) are directly used in oxidative phosphorylation to enable ATP production.</w:t>
      </w:r>
      <w:r w:rsidR="00F12F5C" w:rsidRPr="00F12F5C">
        <w:rPr>
          <w:rFonts w:asciiTheme="majorBidi" w:hAnsiTheme="majorBidi" w:cstheme="majorBidi"/>
          <w:noProof/>
          <w:vertAlign w:val="superscript"/>
        </w:rPr>
        <w:t>9,10</w:t>
      </w:r>
      <w:r w:rsidRPr="0004572B">
        <w:rPr>
          <w:rFonts w:asciiTheme="majorBidi" w:hAnsiTheme="majorBidi" w:cstheme="majorBidi"/>
        </w:rPr>
        <w:t xml:space="preserve"> </w:t>
      </w:r>
    </w:p>
    <w:p w:rsidR="00650F32" w:rsidRPr="0004572B" w:rsidRDefault="00650F32" w:rsidP="00427470">
      <w:pPr>
        <w:spacing w:line="480" w:lineRule="auto"/>
        <w:rPr>
          <w:rFonts w:asciiTheme="majorBidi" w:hAnsiTheme="majorBidi" w:cstheme="majorBidi"/>
        </w:rPr>
      </w:pPr>
    </w:p>
    <w:p w:rsidR="00650F32" w:rsidRPr="0004572B" w:rsidRDefault="00650F32" w:rsidP="00427470">
      <w:pPr>
        <w:spacing w:line="480" w:lineRule="auto"/>
        <w:rPr>
          <w:rFonts w:asciiTheme="majorBidi" w:hAnsiTheme="majorBidi" w:cstheme="majorBidi"/>
        </w:rPr>
      </w:pPr>
      <w:r w:rsidRPr="0004572B">
        <w:rPr>
          <w:rFonts w:asciiTheme="majorBidi" w:hAnsiTheme="majorBidi" w:cstheme="majorBidi"/>
        </w:rPr>
        <w:t>EHHADH shares homology with the</w:t>
      </w:r>
      <w:r w:rsidR="00CC6388">
        <w:rPr>
          <w:rFonts w:asciiTheme="majorBidi" w:hAnsiTheme="majorBidi" w:cstheme="majorBidi"/>
        </w:rPr>
        <w:t xml:space="preserve"> α subunit of the</w:t>
      </w:r>
      <w:r w:rsidRPr="0004572B">
        <w:rPr>
          <w:rFonts w:asciiTheme="majorBidi" w:hAnsiTheme="majorBidi" w:cstheme="majorBidi"/>
        </w:rPr>
        <w:t xml:space="preserve"> mitochondrial trifunctional protein (MTP), a protein dominant in mitochondrial energy production. The mutation of </w:t>
      </w:r>
      <w:r w:rsidRPr="0041606D">
        <w:rPr>
          <w:rFonts w:asciiTheme="majorBidi" w:hAnsiTheme="majorBidi" w:cstheme="majorBidi"/>
          <w:i/>
          <w:iCs/>
        </w:rPr>
        <w:t>EHHADH</w:t>
      </w:r>
      <w:r>
        <w:rPr>
          <w:rFonts w:asciiTheme="majorBidi" w:hAnsiTheme="majorBidi" w:cstheme="majorBidi"/>
        </w:rPr>
        <w:t xml:space="preserve"> </w:t>
      </w:r>
      <w:r>
        <w:t>c.7G&gt;A p.(Glu3Lys)</w:t>
      </w:r>
      <w:r>
        <w:rPr>
          <w:rFonts w:asciiTheme="majorBidi" w:hAnsiTheme="majorBidi" w:cstheme="majorBidi"/>
        </w:rPr>
        <w:t xml:space="preserve"> </w:t>
      </w:r>
      <w:r w:rsidRPr="0004572B">
        <w:rPr>
          <w:rFonts w:asciiTheme="majorBidi" w:hAnsiTheme="majorBidi" w:cstheme="majorBidi"/>
        </w:rPr>
        <w:t>has</w:t>
      </w:r>
      <w:r>
        <w:rPr>
          <w:rFonts w:asciiTheme="majorBidi" w:hAnsiTheme="majorBidi" w:cstheme="majorBidi"/>
        </w:rPr>
        <w:t xml:space="preserve"> been</w:t>
      </w:r>
      <w:r w:rsidRPr="0004572B">
        <w:rPr>
          <w:rFonts w:asciiTheme="majorBidi" w:hAnsiTheme="majorBidi" w:cstheme="majorBidi"/>
        </w:rPr>
        <w:t xml:space="preserve"> shown to result in a mitochondrial import sequence in the N-terminus of </w:t>
      </w:r>
      <w:r w:rsidRPr="0004572B">
        <w:rPr>
          <w:rFonts w:asciiTheme="majorBidi" w:hAnsiTheme="majorBidi" w:cstheme="majorBidi"/>
        </w:rPr>
        <w:lastRenderedPageBreak/>
        <w:t xml:space="preserve">the protein that mistargets </w:t>
      </w:r>
      <w:r>
        <w:rPr>
          <w:rFonts w:asciiTheme="majorBidi" w:hAnsiTheme="majorBidi" w:cstheme="majorBidi"/>
        </w:rPr>
        <w:t>it</w:t>
      </w:r>
      <w:r w:rsidRPr="0004572B">
        <w:rPr>
          <w:rFonts w:asciiTheme="majorBidi" w:hAnsiTheme="majorBidi" w:cstheme="majorBidi"/>
        </w:rPr>
        <w:t xml:space="preserve"> to mitochondria.</w:t>
      </w:r>
      <w:r w:rsidR="00F12F5C" w:rsidRPr="00F12F5C">
        <w:rPr>
          <w:rFonts w:asciiTheme="majorBidi" w:hAnsiTheme="majorBidi" w:cstheme="majorBidi"/>
          <w:noProof/>
          <w:vertAlign w:val="superscript"/>
        </w:rPr>
        <w:t>8</w:t>
      </w:r>
      <w:r w:rsidRPr="0004572B">
        <w:rPr>
          <w:rFonts w:asciiTheme="majorBidi" w:hAnsiTheme="majorBidi" w:cstheme="majorBidi"/>
        </w:rPr>
        <w:t xml:space="preserve"> </w:t>
      </w:r>
      <w:r w:rsidR="006414F8">
        <w:rPr>
          <w:rFonts w:asciiTheme="majorBidi" w:hAnsiTheme="majorBidi" w:cstheme="majorBidi"/>
        </w:rPr>
        <w:t xml:space="preserve"> A </w:t>
      </w:r>
      <w:r w:rsidR="006414F8">
        <w:rPr>
          <w:sz w:val="20"/>
          <w:szCs w:val="20"/>
        </w:rPr>
        <w:t>s</w:t>
      </w:r>
      <w:r w:rsidR="006D4042">
        <w:rPr>
          <w:sz w:val="20"/>
          <w:szCs w:val="20"/>
        </w:rPr>
        <w:t xml:space="preserve">table </w:t>
      </w:r>
      <w:r w:rsidR="006414F8" w:rsidRPr="00C07BCE">
        <w:rPr>
          <w:sz w:val="20"/>
          <w:szCs w:val="20"/>
        </w:rPr>
        <w:t xml:space="preserve"> renal proximal tubular cell line expressing human </w:t>
      </w:r>
      <w:r w:rsidR="006414F8" w:rsidRPr="006414F8">
        <w:rPr>
          <w:i/>
          <w:sz w:val="20"/>
          <w:szCs w:val="20"/>
        </w:rPr>
        <w:t>EHHADH</w:t>
      </w:r>
      <w:r w:rsidR="006414F8" w:rsidRPr="00C07BCE">
        <w:rPr>
          <w:sz w:val="20"/>
          <w:szCs w:val="20"/>
        </w:rPr>
        <w:t xml:space="preserve"> with the </w:t>
      </w:r>
      <w:r w:rsidR="006D4042">
        <w:rPr>
          <w:sz w:val="20"/>
          <w:szCs w:val="20"/>
        </w:rPr>
        <w:t xml:space="preserve">c.7G&gt;A </w:t>
      </w:r>
      <w:r w:rsidR="006414F8" w:rsidRPr="00C07BCE">
        <w:rPr>
          <w:sz w:val="20"/>
          <w:szCs w:val="20"/>
        </w:rPr>
        <w:t>mutation</w:t>
      </w:r>
      <w:r w:rsidR="006414F8" w:rsidRPr="0004572B">
        <w:rPr>
          <w:rFonts w:asciiTheme="majorBidi" w:hAnsiTheme="majorBidi" w:cstheme="majorBidi"/>
        </w:rPr>
        <w:t xml:space="preserve"> </w:t>
      </w:r>
      <w:r w:rsidRPr="0004572B">
        <w:rPr>
          <w:rFonts w:asciiTheme="majorBidi" w:hAnsiTheme="majorBidi" w:cstheme="majorBidi"/>
        </w:rPr>
        <w:t xml:space="preserve">showed that mutant EHHADH mislocalised to mitochondria </w:t>
      </w:r>
      <w:r>
        <w:rPr>
          <w:rFonts w:asciiTheme="majorBidi" w:hAnsiTheme="majorBidi" w:cstheme="majorBidi"/>
        </w:rPr>
        <w:t>as well as remaining in</w:t>
      </w:r>
      <w:r w:rsidRPr="0004572B">
        <w:rPr>
          <w:rFonts w:asciiTheme="majorBidi" w:hAnsiTheme="majorBidi" w:cstheme="majorBidi"/>
        </w:rPr>
        <w:t xml:space="preserve"> peroxisomes, whilst the wild-type protein was only </w:t>
      </w:r>
      <w:r>
        <w:rPr>
          <w:rFonts w:asciiTheme="majorBidi" w:hAnsiTheme="majorBidi" w:cstheme="majorBidi"/>
        </w:rPr>
        <w:t>detected</w:t>
      </w:r>
      <w:r w:rsidRPr="0004572B">
        <w:rPr>
          <w:rFonts w:asciiTheme="majorBidi" w:hAnsiTheme="majorBidi" w:cstheme="majorBidi"/>
        </w:rPr>
        <w:t xml:space="preserve"> in peroxisomes. Mistargeted mutant EHHADH is able to </w:t>
      </w:r>
      <w:r>
        <w:rPr>
          <w:rFonts w:asciiTheme="majorBidi" w:hAnsiTheme="majorBidi" w:cstheme="majorBidi"/>
        </w:rPr>
        <w:t>replace one or more of the α sub-units of the hetero-octomeric</w:t>
      </w:r>
      <w:r w:rsidRPr="0004572B">
        <w:rPr>
          <w:rFonts w:asciiTheme="majorBidi" w:hAnsiTheme="majorBidi" w:cstheme="majorBidi"/>
        </w:rPr>
        <w:t xml:space="preserve"> MTP </w:t>
      </w:r>
      <w:r>
        <w:rPr>
          <w:rFonts w:asciiTheme="majorBidi" w:hAnsiTheme="majorBidi" w:cstheme="majorBidi"/>
        </w:rPr>
        <w:t>thus</w:t>
      </w:r>
      <w:r w:rsidRPr="0004572B">
        <w:rPr>
          <w:rFonts w:asciiTheme="majorBidi" w:hAnsiTheme="majorBidi" w:cstheme="majorBidi"/>
        </w:rPr>
        <w:t xml:space="preserve"> impair</w:t>
      </w:r>
      <w:r>
        <w:rPr>
          <w:rFonts w:asciiTheme="majorBidi" w:hAnsiTheme="majorBidi" w:cstheme="majorBidi"/>
        </w:rPr>
        <w:t>ing mitochondrial beta-</w:t>
      </w:r>
      <w:r w:rsidRPr="0004572B">
        <w:rPr>
          <w:rFonts w:asciiTheme="majorBidi" w:hAnsiTheme="majorBidi" w:cstheme="majorBidi"/>
        </w:rPr>
        <w:t>oxidation of long chain fatty acids</w:t>
      </w:r>
      <w:r>
        <w:rPr>
          <w:rFonts w:asciiTheme="majorBidi" w:hAnsiTheme="majorBidi" w:cstheme="majorBidi"/>
        </w:rPr>
        <w:t>.</w:t>
      </w:r>
      <w:r w:rsidR="00F12F5C" w:rsidRPr="00F12F5C">
        <w:rPr>
          <w:rFonts w:asciiTheme="majorBidi" w:hAnsiTheme="majorBidi" w:cstheme="majorBidi"/>
          <w:noProof/>
          <w:vertAlign w:val="superscript"/>
        </w:rPr>
        <w:t>8</w:t>
      </w:r>
      <w:r>
        <w:rPr>
          <w:rFonts w:asciiTheme="majorBidi" w:hAnsiTheme="majorBidi" w:cstheme="majorBidi"/>
        </w:rPr>
        <w:t xml:space="preserve"> </w:t>
      </w:r>
      <w:r w:rsidRPr="0004572B">
        <w:rPr>
          <w:rFonts w:asciiTheme="majorBidi" w:hAnsiTheme="majorBidi" w:cstheme="majorBidi"/>
        </w:rPr>
        <w:t xml:space="preserve">This mutation thus behaves as a dominant negative allele, directly interfering with and impairing mitochondrial function. Transfection studies have shown the mutation to disrupt transepithelial fluid transport in renal tubular cells, in addition to impairing ATP production. This dominant negative model is supported by studies concluding that </w:t>
      </w:r>
      <w:r w:rsidRPr="00C50CE0">
        <w:rPr>
          <w:rFonts w:asciiTheme="majorBidi" w:hAnsiTheme="majorBidi" w:cstheme="majorBidi"/>
          <w:i/>
          <w:iCs/>
        </w:rPr>
        <w:t>EHHADH</w:t>
      </w:r>
      <w:r>
        <w:rPr>
          <w:rFonts w:asciiTheme="majorBidi" w:hAnsiTheme="majorBidi" w:cstheme="majorBidi"/>
        </w:rPr>
        <w:t xml:space="preserve"> knock</w:t>
      </w:r>
      <w:r w:rsidRPr="0004572B">
        <w:rPr>
          <w:rFonts w:asciiTheme="majorBidi" w:hAnsiTheme="majorBidi" w:cstheme="majorBidi"/>
        </w:rPr>
        <w:t>out mice are viable and fertile, with apparently preserved mitochondrial function sufficient for adequate growth a</w:t>
      </w:r>
      <w:r w:rsidR="00F12F5C">
        <w:rPr>
          <w:rFonts w:asciiTheme="majorBidi" w:hAnsiTheme="majorBidi" w:cstheme="majorBidi"/>
        </w:rPr>
        <w:t>nd development. Moreo</w:t>
      </w:r>
      <w:r w:rsidR="00F12F5C">
        <w:rPr>
          <w:rFonts w:asciiTheme="majorBidi" w:hAnsiTheme="majorBidi" w:cstheme="majorBidi"/>
        </w:rPr>
        <w:lastRenderedPageBreak/>
        <w:t>ver, no gly</w:t>
      </w:r>
      <w:r w:rsidRPr="0004572B">
        <w:rPr>
          <w:rFonts w:asciiTheme="majorBidi" w:hAnsiTheme="majorBidi" w:cstheme="majorBidi"/>
        </w:rPr>
        <w:t>cosuria, phosphaturia or aminoaciduria was observed</w:t>
      </w:r>
      <w:r>
        <w:rPr>
          <w:rFonts w:asciiTheme="majorBidi" w:hAnsiTheme="majorBidi" w:cstheme="majorBidi"/>
        </w:rPr>
        <w:t xml:space="preserve"> in the knockout mice</w:t>
      </w:r>
      <w:r w:rsidRPr="0004572B">
        <w:rPr>
          <w:rFonts w:asciiTheme="majorBidi" w:hAnsiTheme="majorBidi" w:cstheme="majorBidi"/>
        </w:rPr>
        <w:t>, nor elevated levels of glycolytic intermediates</w:t>
      </w:r>
      <w:r>
        <w:rPr>
          <w:rFonts w:asciiTheme="majorBidi" w:hAnsiTheme="majorBidi" w:cstheme="majorBidi"/>
        </w:rPr>
        <w:t>.</w:t>
      </w:r>
      <w:r w:rsidRPr="00F12F5C">
        <w:rPr>
          <w:rFonts w:asciiTheme="majorBidi" w:hAnsiTheme="majorBidi" w:cstheme="majorBidi"/>
          <w:noProof/>
          <w:vertAlign w:val="superscript"/>
        </w:rPr>
        <w:t>3,</w:t>
      </w:r>
      <w:r w:rsidR="00F12F5C" w:rsidRPr="00F12F5C">
        <w:rPr>
          <w:rFonts w:asciiTheme="majorBidi" w:hAnsiTheme="majorBidi" w:cstheme="majorBidi"/>
          <w:noProof/>
          <w:vertAlign w:val="superscript"/>
        </w:rPr>
        <w:t>8</w:t>
      </w:r>
    </w:p>
    <w:p w:rsidR="00650F32" w:rsidRPr="0004572B" w:rsidRDefault="00650F32" w:rsidP="00427470">
      <w:pPr>
        <w:spacing w:line="480" w:lineRule="auto"/>
        <w:rPr>
          <w:rFonts w:asciiTheme="majorBidi" w:hAnsiTheme="majorBidi" w:cstheme="majorBidi"/>
        </w:rPr>
      </w:pPr>
    </w:p>
    <w:p w:rsidR="00650F32" w:rsidRDefault="00650F32" w:rsidP="00427470">
      <w:pPr>
        <w:spacing w:line="480" w:lineRule="auto"/>
        <w:rPr>
          <w:rFonts w:asciiTheme="majorBidi" w:hAnsiTheme="majorBidi" w:cstheme="majorBidi"/>
        </w:rPr>
      </w:pPr>
      <w:r w:rsidRPr="0004572B">
        <w:rPr>
          <w:rFonts w:asciiTheme="majorBidi" w:hAnsiTheme="majorBidi" w:cstheme="majorBidi"/>
        </w:rPr>
        <w:t xml:space="preserve">The direct result of </w:t>
      </w:r>
      <w:r>
        <w:rPr>
          <w:rFonts w:asciiTheme="majorBidi" w:hAnsiTheme="majorBidi" w:cstheme="majorBidi"/>
        </w:rPr>
        <w:t xml:space="preserve">the </w:t>
      </w:r>
      <w:r w:rsidRPr="00EF7A18">
        <w:rPr>
          <w:rFonts w:asciiTheme="majorBidi" w:hAnsiTheme="majorBidi" w:cstheme="majorBidi"/>
          <w:i/>
          <w:iCs/>
        </w:rPr>
        <w:t>EHHADH</w:t>
      </w:r>
      <w:r>
        <w:rPr>
          <w:rFonts w:asciiTheme="majorBidi" w:hAnsiTheme="majorBidi" w:cstheme="majorBidi"/>
        </w:rPr>
        <w:t xml:space="preserve"> </w:t>
      </w:r>
      <w:r w:rsidRPr="008D1901">
        <w:t>c.7G&gt;A p.(Glu3Lys)</w:t>
      </w:r>
      <w:r>
        <w:t xml:space="preserve"> </w:t>
      </w:r>
      <w:r>
        <w:rPr>
          <w:rFonts w:asciiTheme="majorBidi" w:hAnsiTheme="majorBidi" w:cstheme="majorBidi"/>
        </w:rPr>
        <w:t>mutation is that of defective beta-</w:t>
      </w:r>
      <w:r w:rsidRPr="0004572B">
        <w:rPr>
          <w:rFonts w:asciiTheme="majorBidi" w:hAnsiTheme="majorBidi" w:cstheme="majorBidi"/>
        </w:rPr>
        <w:t>oxidation</w:t>
      </w:r>
      <w:r>
        <w:rPr>
          <w:rFonts w:asciiTheme="majorBidi" w:hAnsiTheme="majorBidi" w:cstheme="majorBidi"/>
        </w:rPr>
        <w:t xml:space="preserve"> in mitochondria that significantly depletes</w:t>
      </w:r>
      <w:r w:rsidRPr="0004572B">
        <w:rPr>
          <w:rFonts w:asciiTheme="majorBidi" w:hAnsiTheme="majorBidi" w:cstheme="majorBidi"/>
        </w:rPr>
        <w:t xml:space="preserve"> substrates </w:t>
      </w:r>
      <w:r>
        <w:rPr>
          <w:rFonts w:asciiTheme="majorBidi" w:hAnsiTheme="majorBidi" w:cstheme="majorBidi"/>
        </w:rPr>
        <w:t xml:space="preserve">required </w:t>
      </w:r>
      <w:r w:rsidRPr="0004572B">
        <w:rPr>
          <w:rFonts w:asciiTheme="majorBidi" w:hAnsiTheme="majorBidi" w:cstheme="majorBidi"/>
        </w:rPr>
        <w:t xml:space="preserve">for oxidative phosphorylation and </w:t>
      </w:r>
      <w:r>
        <w:rPr>
          <w:rFonts w:asciiTheme="majorBidi" w:hAnsiTheme="majorBidi" w:cstheme="majorBidi"/>
        </w:rPr>
        <w:t xml:space="preserve">causes the accumulation of intermediate metabolites e.g. </w:t>
      </w:r>
      <w:r w:rsidRPr="0004572B">
        <w:rPr>
          <w:rFonts w:asciiTheme="majorBidi" w:hAnsiTheme="majorBidi" w:cstheme="majorBidi"/>
        </w:rPr>
        <w:t>acylcarnitine and hydroxya</w:t>
      </w:r>
      <w:r>
        <w:rPr>
          <w:rFonts w:asciiTheme="majorBidi" w:hAnsiTheme="majorBidi" w:cstheme="majorBidi"/>
        </w:rPr>
        <w:t>c</w:t>
      </w:r>
      <w:r w:rsidRPr="0004572B">
        <w:rPr>
          <w:rFonts w:asciiTheme="majorBidi" w:hAnsiTheme="majorBidi" w:cstheme="majorBidi"/>
        </w:rPr>
        <w:t xml:space="preserve">yl products. </w:t>
      </w:r>
      <w:r>
        <w:rPr>
          <w:rFonts w:asciiTheme="majorBidi" w:hAnsiTheme="majorBidi" w:cstheme="majorBidi"/>
        </w:rPr>
        <w:t xml:space="preserve">It is of note that our patient had a large peak of urinary </w:t>
      </w:r>
      <w:r w:rsidRPr="0004572B">
        <w:rPr>
          <w:rFonts w:asciiTheme="majorBidi" w:hAnsiTheme="majorBidi" w:cstheme="majorBidi"/>
        </w:rPr>
        <w:t>3-hydroxybutyric acid</w:t>
      </w:r>
      <w:r>
        <w:rPr>
          <w:rFonts w:asciiTheme="majorBidi" w:hAnsiTheme="majorBidi" w:cstheme="majorBidi"/>
        </w:rPr>
        <w:t>, supporting an aberration in the mitochondrial beta-oxidation pathway, with a skew towards ketosis. Since PCT</w:t>
      </w:r>
      <w:r w:rsidRPr="0004572B">
        <w:rPr>
          <w:rFonts w:asciiTheme="majorBidi" w:hAnsiTheme="majorBidi" w:cstheme="majorBidi"/>
        </w:rPr>
        <w:t xml:space="preserve"> cells rely so heavily on mitochondrial fatty acid oxidation to maintain the energy-dependent electrochemical gradient required for solute reabsorption,</w:t>
      </w:r>
      <w:r>
        <w:rPr>
          <w:rFonts w:asciiTheme="majorBidi" w:hAnsiTheme="majorBidi" w:cstheme="majorBidi"/>
        </w:rPr>
        <w:t xml:space="preserve"> it is easily conceivable how</w:t>
      </w:r>
      <w:r w:rsidRPr="0004572B">
        <w:rPr>
          <w:rFonts w:asciiTheme="majorBidi" w:hAnsiTheme="majorBidi" w:cstheme="majorBidi"/>
        </w:rPr>
        <w:t xml:space="preserve"> dysregulation of this pathway can lead to </w:t>
      </w:r>
      <w:r>
        <w:rPr>
          <w:rFonts w:asciiTheme="majorBidi" w:hAnsiTheme="majorBidi" w:cstheme="majorBidi"/>
        </w:rPr>
        <w:t>RFS</w:t>
      </w:r>
      <w:r w:rsidRPr="0004572B">
        <w:rPr>
          <w:rFonts w:asciiTheme="majorBidi" w:hAnsiTheme="majorBidi" w:cstheme="majorBidi"/>
        </w:rPr>
        <w:t>.</w:t>
      </w:r>
      <w:r>
        <w:rPr>
          <w:rFonts w:asciiTheme="majorBidi" w:hAnsiTheme="majorBidi" w:cstheme="majorBidi"/>
        </w:rPr>
        <w:t xml:space="preserve"> In the only previous report of RFS due to the same mutation of </w:t>
      </w:r>
      <w:r>
        <w:rPr>
          <w:rFonts w:asciiTheme="majorBidi" w:hAnsiTheme="majorBidi" w:cstheme="majorBidi"/>
          <w:i/>
        </w:rPr>
        <w:t>EHHADH</w:t>
      </w:r>
      <w:r w:rsidRPr="00094DBA">
        <w:rPr>
          <w:rFonts w:asciiTheme="majorBidi" w:hAnsiTheme="majorBidi" w:cstheme="majorBidi"/>
          <w:iCs/>
        </w:rPr>
        <w:t>,</w:t>
      </w:r>
      <w:r>
        <w:rPr>
          <w:rFonts w:asciiTheme="majorBidi" w:hAnsiTheme="majorBidi" w:cstheme="majorBidi"/>
        </w:rPr>
        <w:t xml:space="preserve"> glomerular </w:t>
      </w:r>
      <w:r>
        <w:rPr>
          <w:rFonts w:asciiTheme="majorBidi" w:hAnsiTheme="majorBidi" w:cstheme="majorBidi"/>
        </w:rPr>
        <w:lastRenderedPageBreak/>
        <w:t>function was well preserved. There are therefore grounds for optimism regarding the outlook for renal function in this patient.</w:t>
      </w:r>
      <w:r w:rsidR="00F12F5C" w:rsidRPr="00F12F5C">
        <w:rPr>
          <w:rFonts w:asciiTheme="majorBidi" w:hAnsiTheme="majorBidi" w:cstheme="majorBidi"/>
          <w:noProof/>
          <w:vertAlign w:val="superscript"/>
        </w:rPr>
        <w:t>3</w:t>
      </w:r>
      <w:r>
        <w:rPr>
          <w:rFonts w:asciiTheme="majorBidi" w:hAnsiTheme="majorBidi" w:cstheme="majorBidi"/>
        </w:rPr>
        <w:t xml:space="preserve"> Furthermore, dominant negative mutations are better therapeutic targets than loss of function mutations, offering the potential for personalised specific gene-therapy.</w:t>
      </w:r>
      <w:r w:rsidR="00F12F5C" w:rsidRPr="00F12F5C">
        <w:rPr>
          <w:rFonts w:asciiTheme="majorBidi" w:hAnsiTheme="majorBidi" w:cstheme="majorBidi"/>
          <w:noProof/>
          <w:vertAlign w:val="superscript"/>
        </w:rPr>
        <w:t>11</w:t>
      </w:r>
      <w:r>
        <w:rPr>
          <w:rFonts w:asciiTheme="majorBidi" w:hAnsiTheme="majorBidi" w:cstheme="majorBidi"/>
        </w:rPr>
        <w:t xml:space="preserve"> </w:t>
      </w:r>
    </w:p>
    <w:p w:rsidR="00650F32" w:rsidRDefault="00650F32" w:rsidP="00427470">
      <w:pPr>
        <w:pStyle w:val="Heading1"/>
        <w:spacing w:line="480" w:lineRule="auto"/>
      </w:pPr>
      <w:r>
        <w:t>Conclusion</w:t>
      </w:r>
    </w:p>
    <w:p w:rsidR="00650F32" w:rsidRDefault="006464B7" w:rsidP="00427470">
      <w:pPr>
        <w:spacing w:line="480" w:lineRule="auto"/>
        <w:rPr>
          <w:rFonts w:asciiTheme="majorBidi" w:hAnsiTheme="majorBidi" w:cstheme="majorBidi"/>
        </w:rPr>
      </w:pPr>
      <w:r>
        <w:t xml:space="preserve">To the best of our knowledge, this is the first description of RFS caused by a </w:t>
      </w:r>
      <w:r>
        <w:rPr>
          <w:i/>
          <w:iCs/>
        </w:rPr>
        <w:t>de novo</w:t>
      </w:r>
      <w:r>
        <w:t xml:space="preserve"> mutation of </w:t>
      </w:r>
      <w:r>
        <w:rPr>
          <w:i/>
          <w:iCs/>
        </w:rPr>
        <w:t>EHHADH</w:t>
      </w:r>
      <w:r>
        <w:t>, and the first reported case in the Caucasian population.</w:t>
      </w:r>
      <w:r w:rsidR="00650F32" w:rsidRPr="0004572B">
        <w:rPr>
          <w:rFonts w:asciiTheme="majorBidi" w:hAnsiTheme="majorBidi" w:cstheme="majorBidi"/>
        </w:rPr>
        <w:t xml:space="preserve"> Isolated </w:t>
      </w:r>
      <w:r w:rsidR="00650F32">
        <w:rPr>
          <w:rFonts w:asciiTheme="majorBidi" w:hAnsiTheme="majorBidi" w:cstheme="majorBidi"/>
        </w:rPr>
        <w:t>RFS</w:t>
      </w:r>
      <w:r w:rsidR="00650F32" w:rsidRPr="0004572B">
        <w:rPr>
          <w:rFonts w:asciiTheme="majorBidi" w:hAnsiTheme="majorBidi" w:cstheme="majorBidi"/>
        </w:rPr>
        <w:t xml:space="preserve"> is rare</w:t>
      </w:r>
      <w:r w:rsidR="00650F32">
        <w:rPr>
          <w:rFonts w:asciiTheme="majorBidi" w:hAnsiTheme="majorBidi" w:cstheme="majorBidi"/>
        </w:rPr>
        <w:t>,</w:t>
      </w:r>
      <w:r w:rsidR="00650F32" w:rsidRPr="0004572B">
        <w:rPr>
          <w:rFonts w:asciiTheme="majorBidi" w:hAnsiTheme="majorBidi" w:cstheme="majorBidi"/>
        </w:rPr>
        <w:t xml:space="preserve"> but in affected patients the diagnosis of this mutation allows for accurate genetic counselling. </w:t>
      </w:r>
      <w:r w:rsidR="00650F32">
        <w:rPr>
          <w:rFonts w:asciiTheme="majorBidi" w:hAnsiTheme="majorBidi" w:cstheme="majorBidi"/>
        </w:rPr>
        <w:t>We might have expected that our patient would harbour a mutation in the 15q15.3 locus, given most reported cases of autosomal dominant RFS have been associated with progressive renal failure.</w:t>
      </w:r>
      <w:r w:rsidR="00F12F5C" w:rsidRPr="00F12F5C">
        <w:rPr>
          <w:rFonts w:asciiTheme="majorBidi" w:hAnsiTheme="majorBidi" w:cstheme="majorBidi"/>
          <w:noProof/>
          <w:vertAlign w:val="superscript"/>
        </w:rPr>
        <w:t>5</w:t>
      </w:r>
      <w:r w:rsidR="00650F32">
        <w:rPr>
          <w:rFonts w:asciiTheme="majorBidi" w:hAnsiTheme="majorBidi" w:cstheme="majorBidi"/>
        </w:rPr>
        <w:t xml:space="preserve"> The discovery of the </w:t>
      </w:r>
      <w:r w:rsidR="00650F32" w:rsidRPr="008D1901">
        <w:t>c.7G&gt;A p.(Glu3Lys)</w:t>
      </w:r>
      <w:r w:rsidR="00650F32">
        <w:rPr>
          <w:rFonts w:asciiTheme="majorBidi" w:hAnsiTheme="majorBidi" w:cstheme="majorBidi"/>
        </w:rPr>
        <w:t xml:space="preserve"> mutation in </w:t>
      </w:r>
      <w:r w:rsidR="00650F32" w:rsidRPr="00375273">
        <w:rPr>
          <w:rFonts w:asciiTheme="majorBidi" w:hAnsiTheme="majorBidi" w:cstheme="majorBidi"/>
          <w:i/>
          <w:iCs/>
        </w:rPr>
        <w:t xml:space="preserve">EHHADH </w:t>
      </w:r>
      <w:r w:rsidR="00650F32">
        <w:rPr>
          <w:rFonts w:asciiTheme="majorBidi" w:hAnsiTheme="majorBidi" w:cstheme="majorBidi"/>
        </w:rPr>
        <w:t xml:space="preserve">therefore has important </w:t>
      </w:r>
      <w:r w:rsidR="00650F32">
        <w:rPr>
          <w:rFonts w:asciiTheme="majorBidi" w:hAnsiTheme="majorBidi" w:cstheme="majorBidi"/>
        </w:rPr>
        <w:lastRenderedPageBreak/>
        <w:t>implications for genetic counselling and disease prognosis.</w:t>
      </w:r>
      <w:r w:rsidR="00BC6EF8">
        <w:rPr>
          <w:rFonts w:asciiTheme="majorBidi" w:hAnsiTheme="majorBidi" w:cstheme="majorBidi"/>
        </w:rPr>
        <w:t xml:space="preserve"> Although the </w:t>
      </w:r>
      <w:r w:rsidR="00BC6EF8">
        <w:rPr>
          <w:rFonts w:asciiTheme="majorBidi" w:hAnsiTheme="majorBidi" w:cstheme="majorBidi"/>
          <w:i/>
        </w:rPr>
        <w:t xml:space="preserve">EHHADH </w:t>
      </w:r>
      <w:r w:rsidR="00BC6EF8">
        <w:rPr>
          <w:rFonts w:asciiTheme="majorBidi" w:hAnsiTheme="majorBidi" w:cstheme="majorBidi"/>
        </w:rPr>
        <w:t>mutation is predicted to cause accumulation of acylcarnitine</w:t>
      </w:r>
      <w:r w:rsidR="00BC6EF8">
        <w:rPr>
          <w:rFonts w:asciiTheme="majorBidi" w:hAnsiTheme="majorBidi" w:cstheme="majorBidi"/>
          <w:vertAlign w:val="superscript"/>
        </w:rPr>
        <w:t>8</w:t>
      </w:r>
      <w:r w:rsidR="00BC6EF8">
        <w:rPr>
          <w:rFonts w:asciiTheme="majorBidi" w:hAnsiTheme="majorBidi" w:cstheme="majorBidi"/>
        </w:rPr>
        <w:t>, the normal blood spot carnitine profile in our patient suggests that this will not be a useful diagnostic test</w:t>
      </w:r>
      <w:r w:rsidR="0035265D">
        <w:rPr>
          <w:rFonts w:asciiTheme="majorBidi" w:hAnsiTheme="majorBidi" w:cstheme="majorBidi"/>
        </w:rPr>
        <w:t>, possibly because the increase in plasma carnitine is minor and the test lacks the necessary sensitivity.</w:t>
      </w:r>
      <w:r w:rsidR="00BC6EF8">
        <w:rPr>
          <w:rFonts w:asciiTheme="majorBidi" w:hAnsiTheme="majorBidi" w:cstheme="majorBidi"/>
        </w:rPr>
        <w:t>.</w:t>
      </w:r>
      <w:r w:rsidR="00650F32">
        <w:rPr>
          <w:rFonts w:asciiTheme="majorBidi" w:hAnsiTheme="majorBidi" w:cstheme="majorBidi"/>
        </w:rPr>
        <w:t xml:space="preserve"> </w:t>
      </w:r>
    </w:p>
    <w:p w:rsidR="00650F32" w:rsidRDefault="00650F32">
      <w:pPr>
        <w:rPr>
          <w:rFonts w:asciiTheme="majorBidi" w:hAnsiTheme="majorBidi" w:cstheme="majorBidi"/>
          <w:b/>
          <w:sz w:val="28"/>
          <w:szCs w:val="28"/>
        </w:rPr>
      </w:pPr>
    </w:p>
    <w:p w:rsidR="00650F32" w:rsidRDefault="00650F32" w:rsidP="001D5606">
      <w:pPr>
        <w:pStyle w:val="Heading2"/>
      </w:pPr>
      <w:r>
        <w:t>Figures</w:t>
      </w:r>
      <w:r w:rsidR="001D5606">
        <w:t xml:space="preserve"> legends</w:t>
      </w:r>
    </w:p>
    <w:p w:rsidR="00650F32" w:rsidRDefault="00650F32">
      <w:pPr>
        <w:rPr>
          <w:rFonts w:asciiTheme="majorBidi" w:hAnsiTheme="majorBidi" w:cstheme="majorBidi"/>
          <w:b/>
          <w:sz w:val="28"/>
          <w:szCs w:val="28"/>
        </w:rPr>
      </w:pPr>
    </w:p>
    <w:p w:rsidR="00650F32" w:rsidRDefault="00650F32">
      <w:pPr>
        <w:rPr>
          <w:rFonts w:asciiTheme="majorBidi" w:hAnsiTheme="majorBidi" w:cstheme="majorBidi"/>
          <w:b/>
          <w:sz w:val="28"/>
          <w:szCs w:val="28"/>
        </w:rPr>
      </w:pPr>
    </w:p>
    <w:p w:rsidR="00650F32" w:rsidRDefault="00650F32">
      <w:pPr>
        <w:rPr>
          <w:rFonts w:asciiTheme="majorBidi" w:hAnsiTheme="majorBidi" w:cstheme="majorBidi"/>
          <w:b/>
          <w:sz w:val="28"/>
          <w:szCs w:val="28"/>
        </w:rPr>
      </w:pPr>
    </w:p>
    <w:p w:rsidR="00427470" w:rsidRPr="00427470" w:rsidRDefault="00427470" w:rsidP="00427470">
      <w:pPr>
        <w:pStyle w:val="PlainText"/>
        <w:rPr>
          <w:rFonts w:asciiTheme="minorHAnsi" w:hAnsiTheme="minorHAnsi"/>
          <w:sz w:val="22"/>
          <w:szCs w:val="22"/>
        </w:rPr>
      </w:pPr>
      <w:r w:rsidRPr="00427470">
        <w:rPr>
          <w:rFonts w:asciiTheme="minorHAnsi" w:hAnsiTheme="minorHAnsi"/>
          <w:b/>
          <w:sz w:val="22"/>
          <w:szCs w:val="22"/>
        </w:rPr>
        <w:t>Fig. 1a and 1b.</w:t>
      </w:r>
      <w:r w:rsidRPr="00427470">
        <w:rPr>
          <w:rFonts w:asciiTheme="minorHAnsi" w:hAnsiTheme="minorHAnsi"/>
          <w:sz w:val="22"/>
          <w:szCs w:val="22"/>
        </w:rPr>
        <w:t xml:space="preserve"> (a) A lateral plain film of the right knee of </w:t>
      </w:r>
      <w:r>
        <w:rPr>
          <w:rFonts w:asciiTheme="minorHAnsi" w:hAnsiTheme="minorHAnsi"/>
          <w:sz w:val="22"/>
          <w:szCs w:val="22"/>
        </w:rPr>
        <w:t>the</w:t>
      </w:r>
      <w:r w:rsidRPr="00427470">
        <w:rPr>
          <w:rFonts w:asciiTheme="minorHAnsi" w:hAnsiTheme="minorHAnsi"/>
          <w:sz w:val="22"/>
          <w:szCs w:val="22"/>
        </w:rPr>
        <w:t xml:space="preserve"> proband demonstrating clear evidence of rickets. The tibia and femur show metaphyseal fraying and cupping. The distal femur shows slight trabecular pattern coarsening. (b) Family pedigree of the proband (affected individual with shaded box). The proband's mother had three male offspring by three different partners. Both half-brothers to the proband are unaffected. Dissolved relationships are denoted by a line through the relationship.  An asterisk denotes the three individuals who underwent whole exome sequencing analysis.</w:t>
      </w:r>
    </w:p>
    <w:p w:rsidR="00650F32" w:rsidRPr="00427470" w:rsidRDefault="00650F32">
      <w:pPr>
        <w:rPr>
          <w:rFonts w:asciiTheme="minorHAnsi" w:hAnsiTheme="minorHAnsi" w:cstheme="majorBidi"/>
          <w:b/>
          <w:sz w:val="22"/>
          <w:szCs w:val="22"/>
        </w:rPr>
      </w:pPr>
    </w:p>
    <w:p w:rsidR="00650F32" w:rsidRDefault="00650F32">
      <w:pPr>
        <w:rPr>
          <w:rFonts w:asciiTheme="majorBidi" w:hAnsiTheme="majorBidi" w:cstheme="majorBidi"/>
          <w:b/>
          <w:sz w:val="28"/>
          <w:szCs w:val="28"/>
        </w:rPr>
      </w:pPr>
    </w:p>
    <w:p w:rsidR="00650F32" w:rsidRPr="00D83558" w:rsidRDefault="00585D6D" w:rsidP="00427470">
      <w:pPr>
        <w:spacing w:line="480" w:lineRule="auto"/>
        <w:rPr>
          <w:rFonts w:asciiTheme="majorBidi" w:hAnsiTheme="majorBidi" w:cstheme="majorBidi"/>
          <w:b/>
          <w:sz w:val="28"/>
          <w:szCs w:val="28"/>
          <w:lang w:val="de-DE"/>
        </w:rPr>
      </w:pPr>
      <w:r w:rsidRPr="00585D6D">
        <w:rPr>
          <w:rFonts w:asciiTheme="majorBidi" w:hAnsiTheme="majorBidi" w:cstheme="majorBidi"/>
          <w:b/>
          <w:sz w:val="28"/>
          <w:szCs w:val="28"/>
          <w:lang w:val="de-DE"/>
        </w:rPr>
        <w:t>References</w:t>
      </w:r>
    </w:p>
    <w:p w:rsidR="00650F32" w:rsidRPr="00D83558" w:rsidRDefault="00585D6D" w:rsidP="0084284E">
      <w:pPr>
        <w:spacing w:after="240"/>
        <w:ind w:left="720" w:hanging="720"/>
        <w:rPr>
          <w:noProof/>
          <w:lang w:val="de-DE"/>
        </w:rPr>
      </w:pPr>
      <w:r w:rsidRPr="00585D6D">
        <w:rPr>
          <w:noProof/>
          <w:lang w:val="de-DE"/>
        </w:rPr>
        <w:lastRenderedPageBreak/>
        <w:t>1.</w:t>
      </w:r>
      <w:r w:rsidRPr="00585D6D">
        <w:rPr>
          <w:noProof/>
          <w:lang w:val="de-DE"/>
        </w:rPr>
        <w:tab/>
        <w:t xml:space="preserve">Lichter-Konecki U, Broman K, Blau E, Konecki D.  </w:t>
      </w:r>
      <w:r w:rsidR="00650F32" w:rsidRPr="005C6A08">
        <w:rPr>
          <w:noProof/>
        </w:rPr>
        <w:t xml:space="preserve">Genetic and physical mapping of the locus for autosomal dominant renal Fanconi syndrome, on chromosome 15q15. </w:t>
      </w:r>
      <w:r w:rsidRPr="00585D6D">
        <w:rPr>
          <w:noProof/>
          <w:lang w:val="de-DE"/>
        </w:rPr>
        <w:t>3. Am J Hum Genet 2001; 68:264-268.</w:t>
      </w:r>
    </w:p>
    <w:p w:rsidR="00650F32" w:rsidRPr="005C6A08" w:rsidRDefault="00585D6D" w:rsidP="0084284E">
      <w:pPr>
        <w:spacing w:after="240"/>
        <w:ind w:left="720" w:hanging="720"/>
        <w:rPr>
          <w:noProof/>
        </w:rPr>
      </w:pPr>
      <w:bookmarkStart w:id="1" w:name="_ENREF_2"/>
      <w:r w:rsidRPr="00585D6D">
        <w:rPr>
          <w:noProof/>
          <w:lang w:val="de-DE"/>
        </w:rPr>
        <w:t>2.</w:t>
      </w:r>
      <w:r w:rsidRPr="00585D6D">
        <w:rPr>
          <w:noProof/>
          <w:lang w:val="de-DE"/>
        </w:rPr>
        <w:tab/>
        <w:t xml:space="preserve">Magen D, Berger L, Coady MJ et al. </w:t>
      </w:r>
      <w:r w:rsidR="00650F32" w:rsidRPr="005C6A08">
        <w:rPr>
          <w:noProof/>
        </w:rPr>
        <w:t>A loss-of-function mutation in NaPi-IIa and renal</w:t>
      </w:r>
      <w:r w:rsidR="003C3736">
        <w:rPr>
          <w:noProof/>
        </w:rPr>
        <w:t xml:space="preserve"> Fanconi's syndrome. New Engl J</w:t>
      </w:r>
      <w:r w:rsidR="00650F32" w:rsidRPr="005C6A08">
        <w:rPr>
          <w:noProof/>
        </w:rPr>
        <w:t xml:space="preserve"> </w:t>
      </w:r>
      <w:r w:rsidR="003C3736">
        <w:rPr>
          <w:noProof/>
        </w:rPr>
        <w:t>Med</w:t>
      </w:r>
      <w:r w:rsidR="00650F32" w:rsidRPr="005C6A08">
        <w:rPr>
          <w:noProof/>
        </w:rPr>
        <w:t xml:space="preserve"> </w:t>
      </w:r>
      <w:r w:rsidR="003C3736" w:rsidRPr="005C6A08">
        <w:rPr>
          <w:noProof/>
        </w:rPr>
        <w:t>2010</w:t>
      </w:r>
      <w:r w:rsidR="003C3736">
        <w:rPr>
          <w:noProof/>
        </w:rPr>
        <w:t xml:space="preserve">; </w:t>
      </w:r>
      <w:r w:rsidR="00650F32" w:rsidRPr="005C6A08">
        <w:rPr>
          <w:noProof/>
        </w:rPr>
        <w:t>362:1102-1109.</w:t>
      </w:r>
      <w:bookmarkEnd w:id="1"/>
    </w:p>
    <w:p w:rsidR="00650F32" w:rsidRPr="005C6A08" w:rsidRDefault="00650F32" w:rsidP="0084284E">
      <w:pPr>
        <w:spacing w:after="240"/>
        <w:ind w:left="720" w:hanging="720"/>
        <w:rPr>
          <w:noProof/>
        </w:rPr>
      </w:pPr>
      <w:bookmarkStart w:id="2" w:name="_ENREF_3"/>
      <w:r w:rsidRPr="005C6A08">
        <w:rPr>
          <w:noProof/>
        </w:rPr>
        <w:t>3.</w:t>
      </w:r>
      <w:r w:rsidRPr="005C6A08">
        <w:rPr>
          <w:noProof/>
        </w:rPr>
        <w:tab/>
        <w:t xml:space="preserve">Klootwijk ED, Reichold M, Helip-Wooley A </w:t>
      </w:r>
      <w:r w:rsidR="009310F0">
        <w:rPr>
          <w:noProof/>
        </w:rPr>
        <w:t>et al</w:t>
      </w:r>
      <w:r w:rsidR="003C3736">
        <w:rPr>
          <w:noProof/>
        </w:rPr>
        <w:t>.</w:t>
      </w:r>
      <w:r w:rsidRPr="005C6A08">
        <w:rPr>
          <w:noProof/>
        </w:rPr>
        <w:t xml:space="preserve"> Mistargeting of peroxisomal EHHADH and inherited renal</w:t>
      </w:r>
      <w:r w:rsidR="003C3736">
        <w:rPr>
          <w:noProof/>
        </w:rPr>
        <w:t xml:space="preserve"> Fanconi's syndrome. New Engl J Med</w:t>
      </w:r>
      <w:r w:rsidRPr="005C6A08">
        <w:rPr>
          <w:noProof/>
        </w:rPr>
        <w:t xml:space="preserve"> </w:t>
      </w:r>
      <w:r w:rsidR="003C3736" w:rsidRPr="005C6A08">
        <w:rPr>
          <w:noProof/>
        </w:rPr>
        <w:t>2014</w:t>
      </w:r>
      <w:r w:rsidR="003C3736">
        <w:rPr>
          <w:noProof/>
        </w:rPr>
        <w:t xml:space="preserve">; </w:t>
      </w:r>
      <w:r w:rsidRPr="005C6A08">
        <w:rPr>
          <w:noProof/>
        </w:rPr>
        <w:t>370:129-138.</w:t>
      </w:r>
      <w:bookmarkEnd w:id="2"/>
    </w:p>
    <w:p w:rsidR="00650F32" w:rsidRPr="005C6A08" w:rsidRDefault="00650F32" w:rsidP="0084284E">
      <w:pPr>
        <w:spacing w:after="240"/>
        <w:ind w:left="720" w:hanging="720"/>
        <w:rPr>
          <w:noProof/>
        </w:rPr>
      </w:pPr>
      <w:bookmarkStart w:id="3" w:name="_ENREF_4"/>
      <w:r w:rsidRPr="005C6A08">
        <w:rPr>
          <w:noProof/>
        </w:rPr>
        <w:t>4.</w:t>
      </w:r>
      <w:r w:rsidRPr="005C6A08">
        <w:rPr>
          <w:noProof/>
        </w:rPr>
        <w:tab/>
        <w:t>And</w:t>
      </w:r>
      <w:r w:rsidR="009310F0">
        <w:rPr>
          <w:noProof/>
        </w:rPr>
        <w:t>reoletti G, Seaby EG, Dewing JM et al</w:t>
      </w:r>
      <w:r w:rsidR="003C3736">
        <w:rPr>
          <w:noProof/>
        </w:rPr>
        <w:t>.</w:t>
      </w:r>
      <w:r w:rsidR="00FC2C42">
        <w:rPr>
          <w:noProof/>
        </w:rPr>
        <w:t xml:space="preserve"> AMMECR1</w:t>
      </w:r>
      <w:r w:rsidRPr="005C6A08">
        <w:rPr>
          <w:noProof/>
        </w:rPr>
        <w:t>: a single point mutation causes developmental delay, midface hypoplasi</w:t>
      </w:r>
      <w:r w:rsidR="003C3736">
        <w:rPr>
          <w:noProof/>
        </w:rPr>
        <w:t xml:space="preserve">a and elliptocytosis. J Med Genet </w:t>
      </w:r>
      <w:r w:rsidR="003C3736" w:rsidRPr="003C3736">
        <w:rPr>
          <w:noProof/>
        </w:rPr>
        <w:t>201</w:t>
      </w:r>
      <w:r w:rsidR="009310F0">
        <w:rPr>
          <w:noProof/>
        </w:rPr>
        <w:t>7; 54: 269-277</w:t>
      </w:r>
      <w:r w:rsidRPr="005C6A08">
        <w:rPr>
          <w:noProof/>
        </w:rPr>
        <w:t>.</w:t>
      </w:r>
      <w:bookmarkEnd w:id="3"/>
    </w:p>
    <w:p w:rsidR="00650F32" w:rsidRPr="005C6A08" w:rsidRDefault="00650F32" w:rsidP="0084284E">
      <w:pPr>
        <w:spacing w:after="240"/>
        <w:ind w:left="720" w:hanging="720"/>
        <w:rPr>
          <w:noProof/>
        </w:rPr>
      </w:pPr>
      <w:bookmarkStart w:id="4" w:name="_ENREF_5"/>
      <w:r w:rsidRPr="005C6A08">
        <w:rPr>
          <w:noProof/>
        </w:rPr>
        <w:t>5.</w:t>
      </w:r>
      <w:r w:rsidRPr="005C6A08">
        <w:rPr>
          <w:noProof/>
        </w:rPr>
        <w:tab/>
        <w:t>Friedman AL, Try</w:t>
      </w:r>
      <w:r w:rsidR="003C3736">
        <w:rPr>
          <w:noProof/>
        </w:rPr>
        <w:t>gstad CW, Chesney RW, Opitz JM.</w:t>
      </w:r>
      <w:r w:rsidRPr="005C6A08">
        <w:rPr>
          <w:noProof/>
        </w:rPr>
        <w:t xml:space="preserve"> Autosomal dominant Fanconi syndrome wi</w:t>
      </w:r>
      <w:r w:rsidR="003C3736">
        <w:rPr>
          <w:noProof/>
        </w:rPr>
        <w:t>th early renal failure. Am</w:t>
      </w:r>
      <w:r w:rsidRPr="005C6A08">
        <w:rPr>
          <w:noProof/>
        </w:rPr>
        <w:t xml:space="preserve"> </w:t>
      </w:r>
      <w:r w:rsidR="003C3736">
        <w:rPr>
          <w:noProof/>
        </w:rPr>
        <w:t>J</w:t>
      </w:r>
      <w:r w:rsidRPr="005C6A08">
        <w:rPr>
          <w:noProof/>
        </w:rPr>
        <w:t xml:space="preserve"> </w:t>
      </w:r>
      <w:r w:rsidR="003C3736">
        <w:rPr>
          <w:noProof/>
        </w:rPr>
        <w:t>Med Genet</w:t>
      </w:r>
      <w:r w:rsidRPr="005C6A08">
        <w:rPr>
          <w:noProof/>
        </w:rPr>
        <w:t xml:space="preserve"> </w:t>
      </w:r>
      <w:r w:rsidR="003C3736" w:rsidRPr="005C6A08">
        <w:rPr>
          <w:noProof/>
        </w:rPr>
        <w:t>1978</w:t>
      </w:r>
      <w:r w:rsidR="003C3736">
        <w:rPr>
          <w:noProof/>
        </w:rPr>
        <w:t xml:space="preserve">; </w:t>
      </w:r>
      <w:r w:rsidRPr="005C6A08">
        <w:rPr>
          <w:noProof/>
        </w:rPr>
        <w:t>2:225-232.</w:t>
      </w:r>
      <w:bookmarkEnd w:id="4"/>
    </w:p>
    <w:p w:rsidR="00650F32" w:rsidRPr="005C6A08" w:rsidRDefault="00650F32" w:rsidP="0084284E">
      <w:pPr>
        <w:spacing w:after="240"/>
        <w:ind w:left="720" w:hanging="720"/>
        <w:rPr>
          <w:noProof/>
        </w:rPr>
      </w:pPr>
      <w:bookmarkStart w:id="5" w:name="_ENREF_6"/>
      <w:r w:rsidRPr="005C6A08">
        <w:rPr>
          <w:noProof/>
        </w:rPr>
        <w:t>6.</w:t>
      </w:r>
      <w:r w:rsidRPr="005C6A08">
        <w:rPr>
          <w:noProof/>
        </w:rPr>
        <w:tab/>
        <w:t xml:space="preserve">Long </w:t>
      </w:r>
      <w:r w:rsidR="003C3736">
        <w:rPr>
          <w:noProof/>
        </w:rPr>
        <w:t>W, Seashore M, Siegel N, Bia M.</w:t>
      </w:r>
      <w:r w:rsidRPr="005C6A08">
        <w:rPr>
          <w:noProof/>
        </w:rPr>
        <w:t xml:space="preserve"> Idiopathic Fanconi syndrome with progressive renal failure: a case report and discussion. Yale </w:t>
      </w:r>
      <w:r w:rsidR="003C3736">
        <w:rPr>
          <w:noProof/>
        </w:rPr>
        <w:t>J</w:t>
      </w:r>
      <w:r w:rsidRPr="005C6A08">
        <w:rPr>
          <w:noProof/>
        </w:rPr>
        <w:t xml:space="preserve"> </w:t>
      </w:r>
      <w:r w:rsidR="003C3736">
        <w:rPr>
          <w:noProof/>
        </w:rPr>
        <w:t>Biol Med</w:t>
      </w:r>
      <w:r w:rsidRPr="005C6A08">
        <w:rPr>
          <w:noProof/>
        </w:rPr>
        <w:t xml:space="preserve"> </w:t>
      </w:r>
      <w:r w:rsidR="003C3736" w:rsidRPr="005C6A08">
        <w:rPr>
          <w:noProof/>
        </w:rPr>
        <w:t>1990</w:t>
      </w:r>
      <w:r w:rsidR="003C3736">
        <w:rPr>
          <w:noProof/>
        </w:rPr>
        <w:t xml:space="preserve">; </w:t>
      </w:r>
      <w:r w:rsidRPr="005C6A08">
        <w:rPr>
          <w:noProof/>
        </w:rPr>
        <w:t>63:15.</w:t>
      </w:r>
      <w:bookmarkEnd w:id="5"/>
    </w:p>
    <w:p w:rsidR="00650F32" w:rsidRPr="005C6A08" w:rsidRDefault="00650F32" w:rsidP="0084284E">
      <w:pPr>
        <w:spacing w:after="240"/>
        <w:ind w:left="720" w:hanging="720"/>
        <w:rPr>
          <w:noProof/>
        </w:rPr>
      </w:pPr>
      <w:bookmarkStart w:id="6" w:name="_ENREF_7"/>
      <w:r w:rsidRPr="005C6A08">
        <w:rPr>
          <w:noProof/>
        </w:rPr>
        <w:t>7.</w:t>
      </w:r>
      <w:r w:rsidRPr="005C6A08">
        <w:rPr>
          <w:noProof/>
        </w:rPr>
        <w:tab/>
        <w:t>Tolay</w:t>
      </w:r>
      <w:r w:rsidR="003C3736">
        <w:rPr>
          <w:noProof/>
        </w:rPr>
        <w:t>mat A, Sakarcan A, Neiberger R.</w:t>
      </w:r>
      <w:r w:rsidRPr="005C6A08">
        <w:rPr>
          <w:noProof/>
        </w:rPr>
        <w:t xml:space="preserve"> Idiopathic Fanconi syndrome in a family. Part I. Clinical aspects. </w:t>
      </w:r>
      <w:r w:rsidR="003C3736">
        <w:rPr>
          <w:noProof/>
        </w:rPr>
        <w:t>J Am Soc Nephrol</w:t>
      </w:r>
      <w:r w:rsidRPr="005C6A08">
        <w:rPr>
          <w:noProof/>
        </w:rPr>
        <w:t xml:space="preserve"> </w:t>
      </w:r>
      <w:r w:rsidR="003C3736" w:rsidRPr="005C6A08">
        <w:rPr>
          <w:noProof/>
        </w:rPr>
        <w:t>1992</w:t>
      </w:r>
      <w:r w:rsidR="003C3736">
        <w:rPr>
          <w:noProof/>
        </w:rPr>
        <w:t xml:space="preserve">: </w:t>
      </w:r>
      <w:r w:rsidRPr="005C6A08">
        <w:rPr>
          <w:noProof/>
        </w:rPr>
        <w:t>2:1310-1317.</w:t>
      </w:r>
      <w:bookmarkEnd w:id="6"/>
    </w:p>
    <w:p w:rsidR="00650F32" w:rsidRPr="005C6A08" w:rsidRDefault="00650F32" w:rsidP="0084284E">
      <w:pPr>
        <w:spacing w:after="240"/>
        <w:ind w:left="720" w:hanging="720"/>
        <w:rPr>
          <w:noProof/>
        </w:rPr>
      </w:pPr>
      <w:bookmarkStart w:id="7" w:name="_ENREF_8"/>
      <w:r w:rsidRPr="005C6A08">
        <w:rPr>
          <w:noProof/>
        </w:rPr>
        <w:t>8.</w:t>
      </w:r>
      <w:r w:rsidRPr="005C6A08">
        <w:rPr>
          <w:noProof/>
        </w:rPr>
        <w:tab/>
        <w:t>Assmann N, Dettmer K, Simbuerger JM</w:t>
      </w:r>
      <w:r w:rsidR="009310F0">
        <w:rPr>
          <w:noProof/>
        </w:rPr>
        <w:t xml:space="preserve"> et al</w:t>
      </w:r>
      <w:r w:rsidR="003C3736">
        <w:rPr>
          <w:noProof/>
        </w:rPr>
        <w:t>.</w:t>
      </w:r>
      <w:r w:rsidRPr="005C6A08">
        <w:rPr>
          <w:noProof/>
        </w:rPr>
        <w:t xml:space="preserve"> Renal Fanconi Syndrome Is Caused by a Mistargeting</w:t>
      </w:r>
      <w:r w:rsidR="003C3736">
        <w:rPr>
          <w:noProof/>
        </w:rPr>
        <w:t>-Based Mitochondriopathy. Cell R</w:t>
      </w:r>
      <w:r w:rsidRPr="005C6A08">
        <w:rPr>
          <w:noProof/>
        </w:rPr>
        <w:t xml:space="preserve">eports </w:t>
      </w:r>
      <w:r w:rsidR="003C3736" w:rsidRPr="005C6A08">
        <w:rPr>
          <w:noProof/>
        </w:rPr>
        <w:t>2016</w:t>
      </w:r>
      <w:r w:rsidR="003C3736">
        <w:rPr>
          <w:noProof/>
        </w:rPr>
        <w:t xml:space="preserve">; </w:t>
      </w:r>
      <w:r w:rsidRPr="005C6A08">
        <w:rPr>
          <w:noProof/>
        </w:rPr>
        <w:t>15:1423-1429.</w:t>
      </w:r>
      <w:bookmarkEnd w:id="7"/>
    </w:p>
    <w:p w:rsidR="00650F32" w:rsidRPr="005C6A08" w:rsidRDefault="003C3736" w:rsidP="0084284E">
      <w:pPr>
        <w:spacing w:after="240"/>
        <w:ind w:left="720" w:hanging="720"/>
        <w:rPr>
          <w:noProof/>
        </w:rPr>
      </w:pPr>
      <w:bookmarkStart w:id="8" w:name="_ENREF_9"/>
      <w:r>
        <w:rPr>
          <w:noProof/>
        </w:rPr>
        <w:lastRenderedPageBreak/>
        <w:t>9.</w:t>
      </w:r>
      <w:r>
        <w:rPr>
          <w:noProof/>
        </w:rPr>
        <w:tab/>
        <w:t>Lodhi IJ, Semenkovich CF.</w:t>
      </w:r>
      <w:r w:rsidR="00650F32" w:rsidRPr="005C6A08">
        <w:rPr>
          <w:noProof/>
        </w:rPr>
        <w:t xml:space="preserve"> Peroxisomes: a nexus for lipid metabolism and cellular signaling. Cell </w:t>
      </w:r>
      <w:r>
        <w:rPr>
          <w:noProof/>
        </w:rPr>
        <w:t>Metab</w:t>
      </w:r>
      <w:r w:rsidR="00650F32" w:rsidRPr="005C6A08">
        <w:rPr>
          <w:noProof/>
        </w:rPr>
        <w:t xml:space="preserve"> </w:t>
      </w:r>
      <w:r w:rsidRPr="005C6A08">
        <w:rPr>
          <w:noProof/>
        </w:rPr>
        <w:t>2014</w:t>
      </w:r>
      <w:r>
        <w:rPr>
          <w:noProof/>
        </w:rPr>
        <w:t xml:space="preserve">; </w:t>
      </w:r>
      <w:r w:rsidR="00650F32" w:rsidRPr="005C6A08">
        <w:rPr>
          <w:noProof/>
        </w:rPr>
        <w:t>19:380-392.</w:t>
      </w:r>
      <w:bookmarkEnd w:id="8"/>
    </w:p>
    <w:p w:rsidR="00650F32" w:rsidRPr="00D83558" w:rsidRDefault="00650F32" w:rsidP="0084284E">
      <w:pPr>
        <w:spacing w:after="240"/>
        <w:ind w:left="720" w:hanging="720"/>
        <w:rPr>
          <w:noProof/>
          <w:lang w:val="fr-FR"/>
        </w:rPr>
      </w:pPr>
      <w:bookmarkStart w:id="9" w:name="_ENREF_10"/>
      <w:r w:rsidRPr="005C6A08">
        <w:rPr>
          <w:noProof/>
        </w:rPr>
        <w:t>10.</w:t>
      </w:r>
      <w:r w:rsidRPr="005C6A08">
        <w:rPr>
          <w:noProof/>
        </w:rPr>
        <w:tab/>
        <w:t>Houten SM, Violante S, Ventura</w:t>
      </w:r>
      <w:r w:rsidR="003C3736">
        <w:rPr>
          <w:noProof/>
        </w:rPr>
        <w:t xml:space="preserve"> FV, Wanders RJ.</w:t>
      </w:r>
      <w:r w:rsidRPr="005C6A08">
        <w:rPr>
          <w:noProof/>
        </w:rPr>
        <w:t xml:space="preserve"> The Biochemistry and Physiology of Mitochondrial Fatty Acid β-Oxidation</w:t>
      </w:r>
      <w:r w:rsidR="003C3736">
        <w:rPr>
          <w:noProof/>
        </w:rPr>
        <w:t xml:space="preserve"> and Its Genetic Disorders. </w:t>
      </w:r>
      <w:r w:rsidR="00585D6D" w:rsidRPr="00585D6D">
        <w:rPr>
          <w:noProof/>
          <w:lang w:val="fr-FR"/>
        </w:rPr>
        <w:t>Ann Rev Physiol 2016; 78:23-44.</w:t>
      </w:r>
      <w:bookmarkEnd w:id="9"/>
    </w:p>
    <w:p w:rsidR="004C76D0" w:rsidRDefault="00585D6D">
      <w:pPr>
        <w:spacing w:after="240"/>
        <w:ind w:left="720" w:hanging="720"/>
      </w:pPr>
      <w:bookmarkStart w:id="10" w:name="_ENREF_11"/>
      <w:r w:rsidRPr="00585D6D">
        <w:rPr>
          <w:noProof/>
          <w:lang w:val="fr-FR"/>
        </w:rPr>
        <w:t>11.</w:t>
      </w:r>
      <w:r w:rsidRPr="00585D6D">
        <w:rPr>
          <w:noProof/>
          <w:lang w:val="fr-FR"/>
        </w:rPr>
        <w:tab/>
        <w:t xml:space="preserve">Matsa E, Dixon JE, Medway C et al. </w:t>
      </w:r>
      <w:r w:rsidR="00650F32" w:rsidRPr="005C6A08">
        <w:rPr>
          <w:noProof/>
        </w:rPr>
        <w:t>Allele-specific RNA interference rescues the long-QT syndrome phenotype in human-induced pluripotency st</w:t>
      </w:r>
      <w:r w:rsidR="000E31F0">
        <w:rPr>
          <w:noProof/>
        </w:rPr>
        <w:t>em cell cardiomyocytes. Europ H</w:t>
      </w:r>
      <w:r w:rsidR="00650F32" w:rsidRPr="005C6A08">
        <w:rPr>
          <w:noProof/>
        </w:rPr>
        <w:t xml:space="preserve">eart </w:t>
      </w:r>
      <w:r w:rsidR="000E31F0">
        <w:rPr>
          <w:noProof/>
        </w:rPr>
        <w:t>J 2014; 35: 1078-1087</w:t>
      </w:r>
      <w:r w:rsidR="00650F32" w:rsidRPr="005C6A08">
        <w:rPr>
          <w:noProof/>
        </w:rPr>
        <w:t>.</w:t>
      </w:r>
      <w:bookmarkEnd w:id="10"/>
    </w:p>
    <w:sectPr w:rsidR="004C76D0" w:rsidSect="0042747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3558" w:rsidRDefault="00D83558" w:rsidP="00D83558">
      <w:r>
        <w:separator/>
      </w:r>
    </w:p>
  </w:endnote>
  <w:endnote w:type="continuationSeparator" w:id="0">
    <w:p w:rsidR="00D83558" w:rsidRDefault="00D83558" w:rsidP="00D83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OTNEJMQuadraat">
    <w:altName w:val="Arial Unicode MS"/>
    <w:panose1 w:val="00000000000000000000"/>
    <w:charset w:val="86"/>
    <w:family w:val="roman"/>
    <w:notTrueType/>
    <w:pitch w:val="default"/>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3558" w:rsidRDefault="00D83558" w:rsidP="00D83558">
      <w:r>
        <w:separator/>
      </w:r>
    </w:p>
  </w:footnote>
  <w:footnote w:type="continuationSeparator" w:id="0">
    <w:p w:rsidR="00D83558" w:rsidRDefault="00D83558" w:rsidP="00D835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273EDA"/>
    <w:multiLevelType w:val="hybridMultilevel"/>
    <w:tmpl w:val="CF64B826"/>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46207413"/>
    <w:multiLevelType w:val="hybridMultilevel"/>
    <w:tmpl w:val="F5BE37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0&lt;/Enabled&gt;&lt;ScanUnformatted&gt;1&lt;/ScanUnformatted&gt;&lt;ScanChanges&gt;1&lt;/ScanChanges&gt;&lt;/ENInstantFormat&gt;"/>
    <w:docVar w:name="EN.Layout" w:val="&lt;ENLayout&gt;&lt;Style&gt;New England J Medicin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xr95aswey0vxxee2vthvtp5a9ppzr5s5x99t&quot;&gt;ellie-lib-Saved&lt;record-ids&gt;&lt;item&gt;276&lt;/item&gt;&lt;/record-ids&gt;&lt;/item&gt;&lt;/Libraries&gt;"/>
  </w:docVars>
  <w:rsids>
    <w:rsidRoot w:val="00650F32"/>
    <w:rsid w:val="000E31F0"/>
    <w:rsid w:val="00103A78"/>
    <w:rsid w:val="001B2BDD"/>
    <w:rsid w:val="001D5606"/>
    <w:rsid w:val="002F0F41"/>
    <w:rsid w:val="0035265D"/>
    <w:rsid w:val="003A39F3"/>
    <w:rsid w:val="003C3736"/>
    <w:rsid w:val="0040546B"/>
    <w:rsid w:val="00415150"/>
    <w:rsid w:val="00427470"/>
    <w:rsid w:val="00497E7D"/>
    <w:rsid w:val="004C76D0"/>
    <w:rsid w:val="004D4AA2"/>
    <w:rsid w:val="0052547E"/>
    <w:rsid w:val="00585D6D"/>
    <w:rsid w:val="005F5FDC"/>
    <w:rsid w:val="006414F8"/>
    <w:rsid w:val="006464B7"/>
    <w:rsid w:val="00650F32"/>
    <w:rsid w:val="00652610"/>
    <w:rsid w:val="006C1F73"/>
    <w:rsid w:val="006D4042"/>
    <w:rsid w:val="006D4A0C"/>
    <w:rsid w:val="00742824"/>
    <w:rsid w:val="007B5203"/>
    <w:rsid w:val="007C110A"/>
    <w:rsid w:val="007C5CC9"/>
    <w:rsid w:val="0084284E"/>
    <w:rsid w:val="00845B5D"/>
    <w:rsid w:val="00867A28"/>
    <w:rsid w:val="0089158B"/>
    <w:rsid w:val="008B4AD2"/>
    <w:rsid w:val="009310F0"/>
    <w:rsid w:val="009A7AEC"/>
    <w:rsid w:val="00A00541"/>
    <w:rsid w:val="00A235B6"/>
    <w:rsid w:val="00BB4FCB"/>
    <w:rsid w:val="00BC6EF8"/>
    <w:rsid w:val="00BD6BAC"/>
    <w:rsid w:val="00C37021"/>
    <w:rsid w:val="00C76CD0"/>
    <w:rsid w:val="00CC6388"/>
    <w:rsid w:val="00D83558"/>
    <w:rsid w:val="00DB2302"/>
    <w:rsid w:val="00E16BE9"/>
    <w:rsid w:val="00EB70CA"/>
    <w:rsid w:val="00F12F5C"/>
    <w:rsid w:val="00FC2C4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E938E3-A064-4388-B450-732F02B67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0F32"/>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650F32"/>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nhideWhenUsed/>
    <w:qFormat/>
    <w:rsid w:val="00650F32"/>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semiHidden/>
    <w:unhideWhenUsed/>
    <w:qFormat/>
    <w:rsid w:val="00650F32"/>
    <w:pPr>
      <w:keepNext/>
      <w:keepLines/>
      <w:spacing w:before="20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semiHidden/>
    <w:unhideWhenUsed/>
    <w:qFormat/>
    <w:rsid w:val="00650F32"/>
    <w:pPr>
      <w:keepNext/>
      <w:keepLines/>
      <w:spacing w:before="20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0F32"/>
    <w:rPr>
      <w:rFonts w:asciiTheme="majorHAnsi" w:eastAsiaTheme="majorEastAsia" w:hAnsiTheme="majorHAnsi" w:cstheme="majorBidi"/>
      <w:b/>
      <w:bCs/>
      <w:color w:val="2E74B5" w:themeColor="accent1" w:themeShade="BF"/>
      <w:sz w:val="28"/>
      <w:szCs w:val="28"/>
      <w:lang w:eastAsia="en-GB"/>
    </w:rPr>
  </w:style>
  <w:style w:type="character" w:customStyle="1" w:styleId="Heading2Char">
    <w:name w:val="Heading 2 Char"/>
    <w:basedOn w:val="DefaultParagraphFont"/>
    <w:link w:val="Heading2"/>
    <w:rsid w:val="00650F32"/>
    <w:rPr>
      <w:rFonts w:asciiTheme="majorHAnsi" w:eastAsiaTheme="majorEastAsia" w:hAnsiTheme="majorHAnsi" w:cstheme="majorBidi"/>
      <w:b/>
      <w:bCs/>
      <w:color w:val="5B9BD5" w:themeColor="accent1"/>
      <w:sz w:val="26"/>
      <w:szCs w:val="26"/>
      <w:lang w:eastAsia="en-GB"/>
    </w:rPr>
  </w:style>
  <w:style w:type="character" w:customStyle="1" w:styleId="Heading3Char">
    <w:name w:val="Heading 3 Char"/>
    <w:basedOn w:val="DefaultParagraphFont"/>
    <w:link w:val="Heading3"/>
    <w:semiHidden/>
    <w:rsid w:val="00650F32"/>
    <w:rPr>
      <w:rFonts w:asciiTheme="majorHAnsi" w:eastAsiaTheme="majorEastAsia" w:hAnsiTheme="majorHAnsi" w:cstheme="majorBidi"/>
      <w:b/>
      <w:bCs/>
      <w:color w:val="5B9BD5" w:themeColor="accent1"/>
      <w:sz w:val="24"/>
      <w:szCs w:val="24"/>
      <w:lang w:eastAsia="en-GB"/>
    </w:rPr>
  </w:style>
  <w:style w:type="character" w:customStyle="1" w:styleId="Heading4Char">
    <w:name w:val="Heading 4 Char"/>
    <w:basedOn w:val="DefaultParagraphFont"/>
    <w:link w:val="Heading4"/>
    <w:semiHidden/>
    <w:rsid w:val="00650F32"/>
    <w:rPr>
      <w:rFonts w:asciiTheme="majorHAnsi" w:eastAsiaTheme="majorEastAsia" w:hAnsiTheme="majorHAnsi" w:cstheme="majorBidi"/>
      <w:b/>
      <w:bCs/>
      <w:i/>
      <w:iCs/>
      <w:color w:val="5B9BD5" w:themeColor="accent1"/>
      <w:sz w:val="24"/>
      <w:szCs w:val="24"/>
      <w:lang w:eastAsia="en-GB"/>
    </w:rPr>
  </w:style>
  <w:style w:type="paragraph" w:styleId="EndnoteText">
    <w:name w:val="endnote text"/>
    <w:basedOn w:val="Normal"/>
    <w:link w:val="EndnoteTextChar"/>
    <w:rsid w:val="00650F32"/>
    <w:rPr>
      <w:sz w:val="20"/>
      <w:szCs w:val="20"/>
    </w:rPr>
  </w:style>
  <w:style w:type="character" w:customStyle="1" w:styleId="EndnoteTextChar">
    <w:name w:val="Endnote Text Char"/>
    <w:basedOn w:val="DefaultParagraphFont"/>
    <w:link w:val="EndnoteText"/>
    <w:rsid w:val="00650F32"/>
    <w:rPr>
      <w:rFonts w:ascii="Times New Roman" w:eastAsia="Times New Roman" w:hAnsi="Times New Roman" w:cs="Times New Roman"/>
      <w:sz w:val="20"/>
      <w:szCs w:val="20"/>
      <w:lang w:eastAsia="en-GB"/>
    </w:rPr>
  </w:style>
  <w:style w:type="character" w:styleId="EndnoteReference">
    <w:name w:val="endnote reference"/>
    <w:basedOn w:val="DefaultParagraphFont"/>
    <w:rsid w:val="00650F32"/>
    <w:rPr>
      <w:vertAlign w:val="superscript"/>
    </w:rPr>
  </w:style>
  <w:style w:type="character" w:styleId="CommentReference">
    <w:name w:val="annotation reference"/>
    <w:basedOn w:val="DefaultParagraphFont"/>
    <w:rsid w:val="00650F32"/>
    <w:rPr>
      <w:sz w:val="16"/>
      <w:szCs w:val="16"/>
    </w:rPr>
  </w:style>
  <w:style w:type="paragraph" w:styleId="CommentText">
    <w:name w:val="annotation text"/>
    <w:basedOn w:val="Normal"/>
    <w:link w:val="CommentTextChar"/>
    <w:rsid w:val="00650F32"/>
    <w:rPr>
      <w:sz w:val="20"/>
      <w:szCs w:val="20"/>
    </w:rPr>
  </w:style>
  <w:style w:type="character" w:customStyle="1" w:styleId="CommentTextChar">
    <w:name w:val="Comment Text Char"/>
    <w:basedOn w:val="DefaultParagraphFont"/>
    <w:link w:val="CommentText"/>
    <w:rsid w:val="00650F3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rsid w:val="00650F32"/>
    <w:rPr>
      <w:b/>
      <w:bCs/>
    </w:rPr>
  </w:style>
  <w:style w:type="character" w:customStyle="1" w:styleId="CommentSubjectChar">
    <w:name w:val="Comment Subject Char"/>
    <w:basedOn w:val="CommentTextChar"/>
    <w:link w:val="CommentSubject"/>
    <w:rsid w:val="00650F32"/>
    <w:rPr>
      <w:rFonts w:ascii="Times New Roman" w:eastAsia="Times New Roman" w:hAnsi="Times New Roman" w:cs="Times New Roman"/>
      <w:b/>
      <w:bCs/>
      <w:sz w:val="20"/>
      <w:szCs w:val="20"/>
      <w:lang w:eastAsia="en-GB"/>
    </w:rPr>
  </w:style>
  <w:style w:type="paragraph" w:styleId="BalloonText">
    <w:name w:val="Balloon Text"/>
    <w:basedOn w:val="Normal"/>
    <w:link w:val="BalloonTextChar"/>
    <w:rsid w:val="00650F32"/>
    <w:rPr>
      <w:rFonts w:ascii="Tahoma" w:hAnsi="Tahoma" w:cs="Tahoma"/>
      <w:sz w:val="16"/>
      <w:szCs w:val="16"/>
    </w:rPr>
  </w:style>
  <w:style w:type="character" w:customStyle="1" w:styleId="BalloonTextChar">
    <w:name w:val="Balloon Text Char"/>
    <w:basedOn w:val="DefaultParagraphFont"/>
    <w:link w:val="BalloonText"/>
    <w:rsid w:val="00650F32"/>
    <w:rPr>
      <w:rFonts w:ascii="Tahoma" w:eastAsia="Times New Roman" w:hAnsi="Tahoma" w:cs="Tahoma"/>
      <w:sz w:val="16"/>
      <w:szCs w:val="16"/>
      <w:lang w:eastAsia="en-GB"/>
    </w:rPr>
  </w:style>
  <w:style w:type="paragraph" w:styleId="ListParagraph">
    <w:name w:val="List Paragraph"/>
    <w:basedOn w:val="Normal"/>
    <w:uiPriority w:val="34"/>
    <w:qFormat/>
    <w:rsid w:val="00650F32"/>
    <w:pPr>
      <w:ind w:left="720"/>
    </w:pPr>
    <w:rPr>
      <w:rFonts w:ascii="Calibri" w:eastAsiaTheme="minorEastAsia" w:hAnsi="Calibri"/>
      <w:sz w:val="22"/>
      <w:szCs w:val="22"/>
      <w:lang w:eastAsia="zh-CN"/>
    </w:rPr>
  </w:style>
  <w:style w:type="character" w:customStyle="1" w:styleId="mim-text-font">
    <w:name w:val="mim-text-font"/>
    <w:basedOn w:val="DefaultParagraphFont"/>
    <w:rsid w:val="00650F32"/>
  </w:style>
  <w:style w:type="character" w:styleId="Hyperlink">
    <w:name w:val="Hyperlink"/>
    <w:basedOn w:val="DefaultParagraphFont"/>
    <w:uiPriority w:val="99"/>
    <w:unhideWhenUsed/>
    <w:rsid w:val="00650F32"/>
    <w:rPr>
      <w:color w:val="0000FF"/>
      <w:u w:val="single"/>
    </w:rPr>
  </w:style>
  <w:style w:type="paragraph" w:styleId="NormalWeb">
    <w:name w:val="Normal (Web)"/>
    <w:basedOn w:val="Normal"/>
    <w:uiPriority w:val="99"/>
    <w:semiHidden/>
    <w:unhideWhenUsed/>
    <w:rsid w:val="00650F32"/>
    <w:pPr>
      <w:spacing w:before="100" w:beforeAutospacing="1" w:after="100" w:afterAutospacing="1"/>
    </w:pPr>
    <w:rPr>
      <w:lang w:eastAsia="zh-CN"/>
    </w:rPr>
  </w:style>
  <w:style w:type="character" w:customStyle="1" w:styleId="ref">
    <w:name w:val="ref"/>
    <w:basedOn w:val="DefaultParagraphFont"/>
    <w:rsid w:val="00650F32"/>
  </w:style>
  <w:style w:type="character" w:styleId="Emphasis">
    <w:name w:val="Emphasis"/>
    <w:basedOn w:val="DefaultParagraphFont"/>
    <w:uiPriority w:val="20"/>
    <w:qFormat/>
    <w:rsid w:val="00650F32"/>
    <w:rPr>
      <w:i/>
      <w:iCs/>
    </w:rPr>
  </w:style>
  <w:style w:type="character" w:customStyle="1" w:styleId="holder">
    <w:name w:val="holder"/>
    <w:basedOn w:val="DefaultParagraphFont"/>
    <w:rsid w:val="00650F32"/>
  </w:style>
  <w:style w:type="paragraph" w:styleId="PlainText">
    <w:name w:val="Plain Text"/>
    <w:basedOn w:val="Normal"/>
    <w:link w:val="PlainTextChar"/>
    <w:uiPriority w:val="99"/>
    <w:semiHidden/>
    <w:unhideWhenUsed/>
    <w:rsid w:val="00427470"/>
    <w:rPr>
      <w:rFonts w:ascii="Consolas" w:eastAsiaTheme="minorHAnsi" w:hAnsi="Consolas" w:cstheme="minorBidi"/>
      <w:sz w:val="21"/>
      <w:szCs w:val="21"/>
      <w:lang w:eastAsia="en-US"/>
    </w:rPr>
  </w:style>
  <w:style w:type="character" w:customStyle="1" w:styleId="PlainTextChar">
    <w:name w:val="Plain Text Char"/>
    <w:basedOn w:val="DefaultParagraphFont"/>
    <w:link w:val="PlainText"/>
    <w:uiPriority w:val="99"/>
    <w:semiHidden/>
    <w:rsid w:val="00427470"/>
    <w:rPr>
      <w:rFonts w:ascii="Consolas" w:eastAsiaTheme="minorHAnsi" w:hAnsi="Consolas"/>
      <w:sz w:val="21"/>
      <w:szCs w:val="21"/>
      <w:lang w:eastAsia="en-US"/>
    </w:rPr>
  </w:style>
  <w:style w:type="character" w:customStyle="1" w:styleId="apple-converted-space">
    <w:name w:val="apple-converted-space"/>
    <w:basedOn w:val="DefaultParagraphFont"/>
    <w:rsid w:val="003C3736"/>
  </w:style>
  <w:style w:type="paragraph" w:styleId="Header">
    <w:name w:val="header"/>
    <w:basedOn w:val="Normal"/>
    <w:link w:val="HeaderChar"/>
    <w:uiPriority w:val="99"/>
    <w:unhideWhenUsed/>
    <w:rsid w:val="00D83558"/>
    <w:pPr>
      <w:tabs>
        <w:tab w:val="center" w:pos="4513"/>
        <w:tab w:val="right" w:pos="9026"/>
      </w:tabs>
    </w:pPr>
  </w:style>
  <w:style w:type="character" w:customStyle="1" w:styleId="HeaderChar">
    <w:name w:val="Header Char"/>
    <w:basedOn w:val="DefaultParagraphFont"/>
    <w:link w:val="Header"/>
    <w:uiPriority w:val="99"/>
    <w:rsid w:val="00D83558"/>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D83558"/>
    <w:pPr>
      <w:tabs>
        <w:tab w:val="center" w:pos="4513"/>
        <w:tab w:val="right" w:pos="9026"/>
      </w:tabs>
    </w:pPr>
  </w:style>
  <w:style w:type="character" w:customStyle="1" w:styleId="FooterChar">
    <w:name w:val="Footer Char"/>
    <w:basedOn w:val="DefaultParagraphFont"/>
    <w:link w:val="Footer"/>
    <w:uiPriority w:val="99"/>
    <w:rsid w:val="00D83558"/>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7589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dney.Gilbert@uhs.nhs.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1CFCCA-A04F-40B4-939A-6E011F9D8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2422</Words>
  <Characters>13812</Characters>
  <Application>Microsoft Office Word</Application>
  <DocSecurity>4</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16202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Seaby E.</dc:creator>
  <cp:lastModifiedBy>Wallis C.M.</cp:lastModifiedBy>
  <cp:revision>2</cp:revision>
  <cp:lastPrinted>2017-08-30T12:01:00Z</cp:lastPrinted>
  <dcterms:created xsi:type="dcterms:W3CDTF">2017-08-30T12:02:00Z</dcterms:created>
  <dcterms:modified xsi:type="dcterms:W3CDTF">2017-08-30T12:02:00Z</dcterms:modified>
</cp:coreProperties>
</file>