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487F2" w14:textId="304C849B" w:rsidR="0028448A" w:rsidRPr="00FE46AE" w:rsidRDefault="0028448A">
      <w:pPr>
        <w:rPr>
          <w:rFonts w:ascii="Arial" w:hAnsi="Arial" w:cs="Arial"/>
          <w:sz w:val="22"/>
          <w:szCs w:val="22"/>
        </w:rPr>
      </w:pPr>
    </w:p>
    <w:p w14:paraId="79B8FBD6" w14:textId="72CFBB86" w:rsidR="00470860" w:rsidRDefault="00037647" w:rsidP="00470860">
      <w:pPr>
        <w:spacing w:line="480" w:lineRule="auto"/>
        <w:jc w:val="center"/>
        <w:rPr>
          <w:rFonts w:ascii="Arial" w:hAnsi="Arial" w:cs="Arial"/>
          <w:sz w:val="22"/>
          <w:szCs w:val="22"/>
        </w:rPr>
      </w:pPr>
      <w:r>
        <w:rPr>
          <w:rFonts w:ascii="Arial" w:hAnsi="Arial" w:cs="Arial"/>
          <w:sz w:val="22"/>
          <w:szCs w:val="22"/>
        </w:rPr>
        <w:t>W</w:t>
      </w:r>
      <w:bookmarkStart w:id="0" w:name="_GoBack"/>
      <w:bookmarkEnd w:id="0"/>
      <w:r w:rsidR="00470860">
        <w:rPr>
          <w:rFonts w:ascii="Arial" w:hAnsi="Arial" w:cs="Arial"/>
          <w:sz w:val="22"/>
          <w:szCs w:val="22"/>
        </w:rPr>
        <w:t xml:space="preserve">omen’s Willingness to Experiment with Condoms and Lubricants: A Study of Women Residing in a High HIV Seroprevalence, Impoverished Area of the Southern United States </w:t>
      </w:r>
    </w:p>
    <w:p w14:paraId="38336FCD" w14:textId="77777777" w:rsidR="00470860" w:rsidRDefault="00470860">
      <w:pPr>
        <w:rPr>
          <w:rFonts w:ascii="Arial" w:hAnsi="Arial" w:cs="Arial"/>
          <w:b/>
          <w:sz w:val="22"/>
          <w:szCs w:val="22"/>
        </w:rPr>
      </w:pPr>
      <w:r>
        <w:rPr>
          <w:rFonts w:ascii="Arial" w:hAnsi="Arial" w:cs="Arial"/>
          <w:b/>
          <w:sz w:val="22"/>
          <w:szCs w:val="22"/>
        </w:rPr>
        <w:br w:type="page"/>
      </w:r>
    </w:p>
    <w:p w14:paraId="4ABE08FD" w14:textId="36961F16" w:rsidR="00B10E36" w:rsidRPr="00FE46AE" w:rsidRDefault="00B10E36" w:rsidP="00F71E9B">
      <w:pPr>
        <w:spacing w:line="480" w:lineRule="auto"/>
        <w:jc w:val="center"/>
        <w:rPr>
          <w:rFonts w:ascii="Arial" w:hAnsi="Arial" w:cs="Arial"/>
          <w:b/>
          <w:sz w:val="22"/>
          <w:szCs w:val="22"/>
        </w:rPr>
      </w:pPr>
      <w:r w:rsidRPr="00FE46AE">
        <w:rPr>
          <w:rFonts w:ascii="Arial" w:hAnsi="Arial" w:cs="Arial"/>
          <w:b/>
          <w:sz w:val="22"/>
          <w:szCs w:val="22"/>
        </w:rPr>
        <w:lastRenderedPageBreak/>
        <w:t>Abstract</w:t>
      </w:r>
    </w:p>
    <w:p w14:paraId="77B74148" w14:textId="6555379A" w:rsidR="00B10E36" w:rsidRPr="00FE46AE" w:rsidRDefault="00D24D13" w:rsidP="00BC3484">
      <w:pPr>
        <w:spacing w:line="480" w:lineRule="auto"/>
        <w:rPr>
          <w:rFonts w:ascii="Arial" w:hAnsi="Arial" w:cs="Arial"/>
          <w:sz w:val="22"/>
          <w:szCs w:val="22"/>
        </w:rPr>
      </w:pPr>
      <w:r>
        <w:rPr>
          <w:rFonts w:ascii="Arial" w:hAnsi="Arial" w:cs="Arial"/>
          <w:b/>
          <w:sz w:val="22"/>
          <w:szCs w:val="22"/>
        </w:rPr>
        <w:t xml:space="preserve">Objectives: </w:t>
      </w:r>
      <w:r w:rsidR="009E75D8">
        <w:rPr>
          <w:rFonts w:ascii="Arial" w:hAnsi="Arial" w:cs="Arial"/>
          <w:sz w:val="22"/>
          <w:szCs w:val="22"/>
        </w:rPr>
        <w:t>Investigate</w:t>
      </w:r>
      <w:r w:rsidR="00B10E36" w:rsidRPr="00FE46AE">
        <w:rPr>
          <w:rFonts w:ascii="Arial" w:hAnsi="Arial" w:cs="Arial"/>
          <w:sz w:val="22"/>
          <w:szCs w:val="22"/>
        </w:rPr>
        <w:t xml:space="preserve"> </w:t>
      </w:r>
      <w:r w:rsidR="00B43861">
        <w:rPr>
          <w:rFonts w:ascii="Arial" w:hAnsi="Arial" w:cs="Arial"/>
          <w:sz w:val="22"/>
          <w:szCs w:val="22"/>
        </w:rPr>
        <w:t xml:space="preserve">women’s </w:t>
      </w:r>
      <w:r w:rsidR="00B10E36" w:rsidRPr="00FE46AE">
        <w:rPr>
          <w:rFonts w:ascii="Arial" w:hAnsi="Arial" w:cs="Arial"/>
          <w:sz w:val="22"/>
          <w:szCs w:val="22"/>
        </w:rPr>
        <w:t>willingness to experiment with new condoms and lubricants</w:t>
      </w:r>
      <w:r w:rsidR="00D82B6E">
        <w:rPr>
          <w:rFonts w:ascii="Arial" w:hAnsi="Arial" w:cs="Arial"/>
          <w:sz w:val="22"/>
          <w:szCs w:val="22"/>
        </w:rPr>
        <w:t>, in order</w:t>
      </w:r>
      <w:r w:rsidR="00C0565F">
        <w:rPr>
          <w:rFonts w:ascii="Arial" w:hAnsi="Arial" w:cs="Arial"/>
          <w:sz w:val="22"/>
          <w:szCs w:val="22"/>
        </w:rPr>
        <w:t xml:space="preserve"> to inform condom promotion</w:t>
      </w:r>
      <w:r w:rsidR="00711489">
        <w:rPr>
          <w:rFonts w:ascii="Arial" w:hAnsi="Arial" w:cs="Arial"/>
          <w:sz w:val="22"/>
          <w:szCs w:val="22"/>
        </w:rPr>
        <w:t xml:space="preserve"> </w:t>
      </w:r>
      <w:r w:rsidR="00D82B6E">
        <w:rPr>
          <w:rFonts w:ascii="Arial" w:hAnsi="Arial" w:cs="Arial"/>
          <w:sz w:val="22"/>
          <w:szCs w:val="22"/>
        </w:rPr>
        <w:t>in a city with high rates of poverty and HIV</w:t>
      </w:r>
      <w:r w:rsidR="00CF07A0">
        <w:rPr>
          <w:rFonts w:ascii="Arial" w:hAnsi="Arial" w:cs="Arial"/>
          <w:sz w:val="22"/>
          <w:szCs w:val="22"/>
        </w:rPr>
        <w:t>.</w:t>
      </w:r>
    </w:p>
    <w:p w14:paraId="100B638D" w14:textId="530537B0" w:rsidR="002F04BC" w:rsidRDefault="00B10E36" w:rsidP="00B10E36">
      <w:pPr>
        <w:spacing w:line="480" w:lineRule="auto"/>
        <w:rPr>
          <w:rFonts w:ascii="Arial" w:hAnsi="Arial" w:cs="Arial"/>
          <w:sz w:val="22"/>
          <w:szCs w:val="22"/>
        </w:rPr>
      </w:pPr>
      <w:r w:rsidRPr="00FE46AE">
        <w:rPr>
          <w:rFonts w:ascii="Arial" w:hAnsi="Arial" w:cs="Arial"/>
          <w:b/>
          <w:sz w:val="22"/>
          <w:szCs w:val="22"/>
        </w:rPr>
        <w:t>Methods:</w:t>
      </w:r>
      <w:r w:rsidR="00C6553E">
        <w:rPr>
          <w:rFonts w:ascii="Arial" w:hAnsi="Arial" w:cs="Arial"/>
          <w:b/>
          <w:sz w:val="22"/>
          <w:szCs w:val="22"/>
        </w:rPr>
        <w:t xml:space="preserve"> </w:t>
      </w:r>
      <w:r w:rsidRPr="00FE46AE">
        <w:rPr>
          <w:rFonts w:ascii="Arial" w:hAnsi="Arial" w:cs="Arial"/>
          <w:b/>
          <w:sz w:val="22"/>
          <w:szCs w:val="22"/>
        </w:rPr>
        <w:t xml:space="preserve"> </w:t>
      </w:r>
      <w:r w:rsidR="00914D78">
        <w:rPr>
          <w:rFonts w:ascii="Arial" w:hAnsi="Arial" w:cs="Arial"/>
          <w:sz w:val="22"/>
          <w:szCs w:val="22"/>
        </w:rPr>
        <w:t>173</w:t>
      </w:r>
      <w:r w:rsidRPr="00FE46AE">
        <w:rPr>
          <w:rFonts w:ascii="Arial" w:hAnsi="Arial" w:cs="Arial"/>
          <w:sz w:val="22"/>
          <w:szCs w:val="22"/>
        </w:rPr>
        <w:t xml:space="preserve"> women</w:t>
      </w:r>
      <w:r w:rsidR="00C6553E">
        <w:rPr>
          <w:rFonts w:ascii="Arial" w:hAnsi="Arial" w:cs="Arial"/>
          <w:sz w:val="22"/>
          <w:szCs w:val="22"/>
        </w:rPr>
        <w:t xml:space="preserve"> </w:t>
      </w:r>
      <w:r w:rsidR="00A63F73">
        <w:rPr>
          <w:rFonts w:ascii="Arial" w:hAnsi="Arial" w:cs="Arial"/>
          <w:sz w:val="22"/>
          <w:szCs w:val="22"/>
        </w:rPr>
        <w:t>(</w:t>
      </w:r>
      <w:r w:rsidR="00A63F73" w:rsidRPr="00FE46AE">
        <w:rPr>
          <w:rFonts w:ascii="Arial" w:hAnsi="Arial" w:cs="Arial"/>
          <w:sz w:val="22"/>
          <w:szCs w:val="22"/>
        </w:rPr>
        <w:t>85.9</w:t>
      </w:r>
      <w:r w:rsidR="00A63F73">
        <w:rPr>
          <w:rFonts w:ascii="Arial" w:hAnsi="Arial" w:cs="Arial"/>
          <w:sz w:val="22"/>
          <w:szCs w:val="22"/>
        </w:rPr>
        <w:t xml:space="preserve">% Black) </w:t>
      </w:r>
      <w:r w:rsidRPr="00FE46AE">
        <w:rPr>
          <w:rFonts w:ascii="Arial" w:hAnsi="Arial" w:cs="Arial"/>
          <w:sz w:val="22"/>
          <w:szCs w:val="22"/>
        </w:rPr>
        <w:t xml:space="preserve">STI clinic </w:t>
      </w:r>
      <w:r w:rsidR="00C0565F">
        <w:rPr>
          <w:rFonts w:ascii="Arial" w:hAnsi="Arial" w:cs="Arial"/>
          <w:sz w:val="22"/>
          <w:szCs w:val="22"/>
        </w:rPr>
        <w:t xml:space="preserve">attendees </w:t>
      </w:r>
      <w:r w:rsidR="002F04BC">
        <w:rPr>
          <w:rFonts w:ascii="Arial" w:hAnsi="Arial" w:cs="Arial"/>
          <w:sz w:val="22"/>
          <w:szCs w:val="22"/>
        </w:rPr>
        <w:t xml:space="preserve">in </w:t>
      </w:r>
      <w:r w:rsidR="004C5D8F">
        <w:rPr>
          <w:rFonts w:ascii="Arial" w:hAnsi="Arial" w:cs="Arial"/>
          <w:sz w:val="22"/>
          <w:szCs w:val="22"/>
        </w:rPr>
        <w:t>Jackson, MS</w:t>
      </w:r>
      <w:r w:rsidR="00C0565F">
        <w:rPr>
          <w:rFonts w:ascii="Arial" w:hAnsi="Arial" w:cs="Arial"/>
          <w:sz w:val="22"/>
          <w:szCs w:val="22"/>
        </w:rPr>
        <w:t xml:space="preserve"> </w:t>
      </w:r>
      <w:r w:rsidR="002F04BC">
        <w:rPr>
          <w:rFonts w:ascii="Arial" w:hAnsi="Arial" w:cs="Arial"/>
          <w:sz w:val="22"/>
          <w:szCs w:val="22"/>
        </w:rPr>
        <w:t>completed a questionnaire assess</w:t>
      </w:r>
      <w:r w:rsidR="00C0565F">
        <w:rPr>
          <w:rFonts w:ascii="Arial" w:hAnsi="Arial" w:cs="Arial"/>
          <w:sz w:val="22"/>
          <w:szCs w:val="22"/>
        </w:rPr>
        <w:t xml:space="preserve">ing </w:t>
      </w:r>
      <w:r w:rsidR="002F04BC">
        <w:rPr>
          <w:rFonts w:ascii="Arial" w:hAnsi="Arial" w:cs="Arial"/>
          <w:sz w:val="22"/>
          <w:szCs w:val="22"/>
        </w:rPr>
        <w:t xml:space="preserve">willingness to experiment with condoms and lubricants and </w:t>
      </w:r>
      <w:r w:rsidR="00C0565F">
        <w:rPr>
          <w:rFonts w:ascii="Arial" w:hAnsi="Arial" w:cs="Arial"/>
          <w:bCs/>
          <w:sz w:val="22"/>
          <w:szCs w:val="22"/>
        </w:rPr>
        <w:t xml:space="preserve">sexual pleasure and lubrication in relation to </w:t>
      </w:r>
      <w:r w:rsidR="00BC3484">
        <w:rPr>
          <w:rFonts w:ascii="Arial" w:hAnsi="Arial" w:cs="Arial"/>
          <w:bCs/>
          <w:sz w:val="22"/>
          <w:szCs w:val="22"/>
        </w:rPr>
        <w:t xml:space="preserve">last </w:t>
      </w:r>
      <w:r w:rsidR="002F04BC">
        <w:rPr>
          <w:rFonts w:ascii="Arial" w:hAnsi="Arial" w:cs="Arial"/>
          <w:bCs/>
          <w:sz w:val="22"/>
          <w:szCs w:val="22"/>
        </w:rPr>
        <w:t>condom use</w:t>
      </w:r>
      <w:r w:rsidR="00BC3484">
        <w:rPr>
          <w:rFonts w:ascii="Arial" w:hAnsi="Arial" w:cs="Arial"/>
          <w:bCs/>
          <w:sz w:val="22"/>
          <w:szCs w:val="22"/>
        </w:rPr>
        <w:t xml:space="preserve">. </w:t>
      </w:r>
    </w:p>
    <w:p w14:paraId="583A64B6" w14:textId="4C78E086" w:rsidR="009710F2" w:rsidRDefault="00B10E36" w:rsidP="009710F2">
      <w:pPr>
        <w:spacing w:line="480" w:lineRule="auto"/>
        <w:rPr>
          <w:rFonts w:ascii="Arial" w:hAnsi="Arial" w:cs="Arial"/>
          <w:b/>
          <w:sz w:val="22"/>
          <w:szCs w:val="22"/>
        </w:rPr>
      </w:pPr>
      <w:r w:rsidRPr="00FE46AE">
        <w:rPr>
          <w:rFonts w:ascii="Arial" w:hAnsi="Arial" w:cs="Arial"/>
          <w:b/>
          <w:sz w:val="22"/>
          <w:szCs w:val="22"/>
        </w:rPr>
        <w:t xml:space="preserve">Results: </w:t>
      </w:r>
      <w:r w:rsidR="009710F2">
        <w:rPr>
          <w:rFonts w:ascii="Arial" w:hAnsi="Arial" w:cs="Arial"/>
          <w:sz w:val="22"/>
          <w:szCs w:val="22"/>
        </w:rPr>
        <w:t>Most</w:t>
      </w:r>
      <w:r w:rsidR="009710F2" w:rsidRPr="00FE46AE">
        <w:rPr>
          <w:rFonts w:ascii="Arial" w:hAnsi="Arial" w:cs="Arial"/>
          <w:sz w:val="22"/>
          <w:szCs w:val="22"/>
        </w:rPr>
        <w:t xml:space="preserve"> women</w:t>
      </w:r>
      <w:r w:rsidR="00BC3484">
        <w:rPr>
          <w:rFonts w:ascii="Arial" w:hAnsi="Arial" w:cs="Arial"/>
          <w:sz w:val="22"/>
          <w:szCs w:val="22"/>
        </w:rPr>
        <w:t xml:space="preserve"> </w:t>
      </w:r>
      <w:r w:rsidR="009710F2" w:rsidRPr="00FE46AE">
        <w:rPr>
          <w:rFonts w:ascii="Arial" w:hAnsi="Arial" w:cs="Arial"/>
          <w:sz w:val="22"/>
          <w:szCs w:val="22"/>
        </w:rPr>
        <w:t xml:space="preserve">were willing to: 1) experiment with new types of condoms and lubricants </w:t>
      </w:r>
      <w:r w:rsidR="00BC3484">
        <w:rPr>
          <w:rFonts w:ascii="Arial" w:hAnsi="Arial" w:cs="Arial"/>
          <w:sz w:val="22"/>
          <w:szCs w:val="22"/>
        </w:rPr>
        <w:t>to</w:t>
      </w:r>
      <w:r w:rsidR="009710F2" w:rsidRPr="00FE46AE">
        <w:rPr>
          <w:rFonts w:ascii="Arial" w:hAnsi="Arial" w:cs="Arial"/>
          <w:sz w:val="22"/>
          <w:szCs w:val="22"/>
        </w:rPr>
        <w:t xml:space="preserve"> increase their sexual pleasure, 2) touch</w:t>
      </w:r>
      <w:r w:rsidR="00BC3484">
        <w:rPr>
          <w:rFonts w:ascii="Arial" w:hAnsi="Arial" w:cs="Arial"/>
          <w:sz w:val="22"/>
          <w:szCs w:val="22"/>
        </w:rPr>
        <w:t>/</w:t>
      </w:r>
      <w:r w:rsidR="009710F2" w:rsidRPr="00FE46AE">
        <w:rPr>
          <w:rFonts w:ascii="Arial" w:hAnsi="Arial" w:cs="Arial"/>
          <w:sz w:val="22"/>
          <w:szCs w:val="22"/>
        </w:rPr>
        <w:t>handle these products in the absence of a partner, and 3) suggest experimenting with new condoms and lubricants to a sex partner.</w:t>
      </w:r>
      <w:r w:rsidR="009710F2">
        <w:rPr>
          <w:rFonts w:ascii="Arial" w:hAnsi="Arial" w:cs="Arial"/>
          <w:sz w:val="22"/>
          <w:szCs w:val="22"/>
        </w:rPr>
        <w:t xml:space="preserve"> </w:t>
      </w:r>
      <w:r w:rsidR="00C763FD">
        <w:rPr>
          <w:rFonts w:ascii="Arial" w:hAnsi="Arial" w:cs="Arial"/>
          <w:sz w:val="22"/>
          <w:szCs w:val="22"/>
        </w:rPr>
        <w:t xml:space="preserve">Previous positive </w:t>
      </w:r>
      <w:r w:rsidR="00C44B32">
        <w:rPr>
          <w:rFonts w:ascii="Arial" w:hAnsi="Arial" w:cs="Arial"/>
          <w:sz w:val="22"/>
          <w:szCs w:val="22"/>
        </w:rPr>
        <w:t xml:space="preserve">sexual </w:t>
      </w:r>
      <w:r w:rsidR="00C763FD">
        <w:rPr>
          <w:rFonts w:ascii="Arial" w:hAnsi="Arial" w:cs="Arial"/>
          <w:sz w:val="22"/>
          <w:szCs w:val="22"/>
        </w:rPr>
        <w:t xml:space="preserve">experiences </w:t>
      </w:r>
      <w:r w:rsidR="00C44B32">
        <w:rPr>
          <w:rFonts w:ascii="Arial" w:hAnsi="Arial" w:cs="Arial"/>
          <w:sz w:val="22"/>
          <w:szCs w:val="22"/>
        </w:rPr>
        <w:t xml:space="preserve">with lubricant during condom use </w:t>
      </w:r>
      <w:r w:rsidR="00C763FD">
        <w:rPr>
          <w:rFonts w:ascii="Arial" w:hAnsi="Arial" w:cs="Arial"/>
          <w:sz w:val="22"/>
          <w:szCs w:val="22"/>
        </w:rPr>
        <w:t xml:space="preserve">predicted willingness.  </w:t>
      </w:r>
      <w:r w:rsidR="009710F2">
        <w:rPr>
          <w:rFonts w:ascii="Arial" w:hAnsi="Arial" w:cs="Arial"/>
          <w:sz w:val="22"/>
          <w:szCs w:val="22"/>
        </w:rPr>
        <w:t xml:space="preserve"> </w:t>
      </w:r>
    </w:p>
    <w:p w14:paraId="761103AA" w14:textId="48344BB2" w:rsidR="00B10E36" w:rsidRPr="00FE46AE" w:rsidRDefault="00B10E36" w:rsidP="00B10E36">
      <w:pPr>
        <w:spacing w:line="480" w:lineRule="auto"/>
        <w:rPr>
          <w:rFonts w:ascii="Arial" w:hAnsi="Arial" w:cs="Arial"/>
          <w:sz w:val="22"/>
          <w:szCs w:val="22"/>
        </w:rPr>
      </w:pPr>
      <w:r w:rsidRPr="00FE46AE">
        <w:rPr>
          <w:rFonts w:ascii="Arial" w:hAnsi="Arial" w:cs="Arial"/>
          <w:b/>
          <w:sz w:val="22"/>
          <w:szCs w:val="22"/>
        </w:rPr>
        <w:t xml:space="preserve">Conclusion: </w:t>
      </w:r>
      <w:r w:rsidR="002F0D67">
        <w:rPr>
          <w:rFonts w:ascii="Arial" w:hAnsi="Arial" w:cs="Arial"/>
          <w:sz w:val="22"/>
          <w:szCs w:val="22"/>
        </w:rPr>
        <w:t>T</w:t>
      </w:r>
      <w:r w:rsidR="009B4681">
        <w:rPr>
          <w:rFonts w:ascii="Arial" w:hAnsi="Arial" w:cs="Arial"/>
          <w:sz w:val="22"/>
          <w:szCs w:val="22"/>
        </w:rPr>
        <w:t>he role women may play in male condom use</w:t>
      </w:r>
      <w:r w:rsidR="002F0D67">
        <w:rPr>
          <w:rFonts w:ascii="Arial" w:hAnsi="Arial" w:cs="Arial"/>
          <w:sz w:val="22"/>
          <w:szCs w:val="22"/>
        </w:rPr>
        <w:t xml:space="preserve"> should not be underestimated</w:t>
      </w:r>
      <w:r w:rsidR="009B4681">
        <w:rPr>
          <w:rFonts w:ascii="Arial" w:hAnsi="Arial" w:cs="Arial"/>
          <w:sz w:val="22"/>
          <w:szCs w:val="22"/>
        </w:rPr>
        <w:t>. C</w:t>
      </w:r>
      <w:r w:rsidR="00317DDC" w:rsidRPr="00FE46AE">
        <w:rPr>
          <w:rFonts w:ascii="Arial" w:hAnsi="Arial" w:cs="Arial"/>
          <w:sz w:val="22"/>
          <w:szCs w:val="22"/>
        </w:rPr>
        <w:t>linicians may benefit women by encouraging them to try new types of condoms and lubricants</w:t>
      </w:r>
      <w:r w:rsidR="00C0565F">
        <w:rPr>
          <w:rFonts w:ascii="Arial" w:hAnsi="Arial" w:cs="Arial"/>
          <w:sz w:val="22"/>
          <w:szCs w:val="22"/>
        </w:rPr>
        <w:t xml:space="preserve"> </w:t>
      </w:r>
      <w:r w:rsidR="00E32DF2">
        <w:rPr>
          <w:rFonts w:ascii="Arial" w:hAnsi="Arial" w:cs="Arial"/>
          <w:sz w:val="22"/>
          <w:szCs w:val="22"/>
        </w:rPr>
        <w:t xml:space="preserve">to find products </w:t>
      </w:r>
      <w:r w:rsidR="00EB720D">
        <w:rPr>
          <w:rFonts w:ascii="Arial" w:hAnsi="Arial" w:cs="Arial"/>
          <w:sz w:val="22"/>
          <w:szCs w:val="22"/>
        </w:rPr>
        <w:t xml:space="preserve">consistent with </w:t>
      </w:r>
      <w:r w:rsidR="00C0565F">
        <w:rPr>
          <w:rFonts w:ascii="Arial" w:hAnsi="Arial" w:cs="Arial"/>
          <w:sz w:val="22"/>
          <w:szCs w:val="22"/>
        </w:rPr>
        <w:t>sexual pleasure</w:t>
      </w:r>
      <w:r w:rsidR="00317DDC" w:rsidRPr="00FE46AE">
        <w:rPr>
          <w:rFonts w:ascii="Arial" w:hAnsi="Arial" w:cs="Arial"/>
          <w:sz w:val="22"/>
          <w:szCs w:val="22"/>
        </w:rPr>
        <w:t>.</w:t>
      </w:r>
    </w:p>
    <w:p w14:paraId="776BA574" w14:textId="77777777" w:rsidR="00B10E36" w:rsidRPr="00FE46AE" w:rsidRDefault="00B10E36" w:rsidP="00F71E9B">
      <w:pPr>
        <w:spacing w:line="480" w:lineRule="auto"/>
        <w:jc w:val="center"/>
        <w:rPr>
          <w:rFonts w:ascii="Arial" w:hAnsi="Arial" w:cs="Arial"/>
          <w:b/>
          <w:sz w:val="22"/>
          <w:szCs w:val="22"/>
        </w:rPr>
      </w:pPr>
    </w:p>
    <w:p w14:paraId="7A31A886" w14:textId="08180668" w:rsidR="00B10E36" w:rsidRPr="00933DB7" w:rsidRDefault="00D76122">
      <w:pPr>
        <w:rPr>
          <w:rFonts w:ascii="Arial" w:hAnsi="Arial" w:cs="Arial"/>
          <w:sz w:val="22"/>
          <w:szCs w:val="22"/>
        </w:rPr>
      </w:pPr>
      <w:r>
        <w:rPr>
          <w:rFonts w:ascii="Arial" w:hAnsi="Arial" w:cs="Arial"/>
          <w:b/>
          <w:sz w:val="22"/>
          <w:szCs w:val="22"/>
        </w:rPr>
        <w:t xml:space="preserve">Key Words: </w:t>
      </w:r>
      <w:r w:rsidRPr="00D76122">
        <w:rPr>
          <w:rFonts w:ascii="Arial" w:hAnsi="Arial" w:cs="Arial"/>
          <w:sz w:val="22"/>
          <w:szCs w:val="22"/>
        </w:rPr>
        <w:t xml:space="preserve">condoms, sexual satisfaction, </w:t>
      </w:r>
      <w:r>
        <w:rPr>
          <w:rFonts w:ascii="Arial" w:hAnsi="Arial" w:cs="Arial"/>
          <w:sz w:val="22"/>
          <w:szCs w:val="22"/>
        </w:rPr>
        <w:t xml:space="preserve">sexual pleasure, </w:t>
      </w:r>
      <w:r w:rsidRPr="00D76122">
        <w:rPr>
          <w:rFonts w:ascii="Arial" w:hAnsi="Arial" w:cs="Arial"/>
          <w:sz w:val="22"/>
          <w:szCs w:val="22"/>
        </w:rPr>
        <w:t xml:space="preserve">sexual health, health promotion, HIV, STI, risk reduction </w:t>
      </w:r>
      <w:r w:rsidRPr="00933DB7">
        <w:rPr>
          <w:rFonts w:ascii="Arial" w:hAnsi="Arial" w:cs="Arial"/>
          <w:sz w:val="22"/>
          <w:szCs w:val="22"/>
        </w:rPr>
        <w:t xml:space="preserve">behavior </w:t>
      </w:r>
      <w:r w:rsidR="00B10E36" w:rsidRPr="00933DB7">
        <w:rPr>
          <w:rFonts w:ascii="Arial" w:hAnsi="Arial" w:cs="Arial"/>
          <w:sz w:val="22"/>
          <w:szCs w:val="22"/>
        </w:rPr>
        <w:br w:type="page"/>
      </w:r>
    </w:p>
    <w:p w14:paraId="57B3A5CB" w14:textId="4A366E4D" w:rsidR="00721C1E" w:rsidRPr="00933DB7" w:rsidRDefault="002412C8" w:rsidP="00721C1E">
      <w:pPr>
        <w:spacing w:line="480" w:lineRule="auto"/>
        <w:jc w:val="center"/>
        <w:rPr>
          <w:rFonts w:ascii="Arial" w:hAnsi="Arial" w:cs="Arial"/>
          <w:sz w:val="22"/>
          <w:szCs w:val="22"/>
        </w:rPr>
      </w:pPr>
      <w:r w:rsidRPr="00933DB7">
        <w:rPr>
          <w:rFonts w:ascii="Arial" w:hAnsi="Arial" w:cs="Arial"/>
          <w:sz w:val="22"/>
          <w:szCs w:val="22"/>
        </w:rPr>
        <w:lastRenderedPageBreak/>
        <w:t>Introduction</w:t>
      </w:r>
    </w:p>
    <w:p w14:paraId="7027E8AD" w14:textId="5EC63DF6" w:rsidR="00206729" w:rsidRPr="00933DB7" w:rsidRDefault="00BB7D83" w:rsidP="00482591">
      <w:pPr>
        <w:spacing w:line="480" w:lineRule="auto"/>
        <w:ind w:firstLine="720"/>
        <w:rPr>
          <w:rFonts w:ascii="Arial" w:hAnsi="Arial" w:cs="Arial"/>
          <w:sz w:val="22"/>
          <w:szCs w:val="22"/>
        </w:rPr>
      </w:pPr>
      <w:r w:rsidRPr="00933DB7">
        <w:rPr>
          <w:rFonts w:ascii="Arial" w:hAnsi="Arial" w:cs="Arial"/>
          <w:sz w:val="22"/>
          <w:szCs w:val="22"/>
        </w:rPr>
        <w:t>In the United States, other than men who have sex with men, Black women experience the greatest rate of HIV acquisition, with their odds of infection being 16 times greater compared to white women and 5 times greater compared to Hispanic women. (1</w:t>
      </w:r>
      <w:r w:rsidR="00173467" w:rsidRPr="00933DB7">
        <w:rPr>
          <w:rFonts w:ascii="Arial" w:hAnsi="Arial" w:cs="Arial"/>
          <w:sz w:val="22"/>
          <w:szCs w:val="22"/>
        </w:rPr>
        <w:t>,2</w:t>
      </w:r>
      <w:r w:rsidRPr="00933DB7">
        <w:rPr>
          <w:rFonts w:ascii="Arial" w:hAnsi="Arial" w:cs="Arial"/>
          <w:sz w:val="22"/>
          <w:szCs w:val="22"/>
        </w:rPr>
        <w:t xml:space="preserve">) </w:t>
      </w:r>
      <w:r w:rsidR="00173467" w:rsidRPr="00933DB7">
        <w:rPr>
          <w:rFonts w:ascii="Arial" w:hAnsi="Arial" w:cs="Arial"/>
          <w:sz w:val="22"/>
          <w:szCs w:val="22"/>
        </w:rPr>
        <w:t>The epidemic among Black women is particularly concentrated in the southern U.S. (3) Because rates of STIs are correspondingly high among Black women in the southern U.S., (2) condom use is a necessity for those at risk of HIV/STI acquisition</w:t>
      </w:r>
      <w:r w:rsidR="008B51F6" w:rsidRPr="00933DB7">
        <w:rPr>
          <w:rFonts w:ascii="Arial" w:hAnsi="Arial" w:cs="Arial"/>
          <w:sz w:val="22"/>
          <w:szCs w:val="22"/>
        </w:rPr>
        <w:t>.</w:t>
      </w:r>
      <w:r w:rsidR="00482591" w:rsidRPr="00933DB7">
        <w:rPr>
          <w:rFonts w:ascii="Arial" w:hAnsi="Arial" w:cs="Arial"/>
          <w:sz w:val="22"/>
          <w:szCs w:val="22"/>
        </w:rPr>
        <w:t xml:space="preserve"> </w:t>
      </w:r>
      <w:r w:rsidR="00ED014F" w:rsidRPr="00933DB7">
        <w:rPr>
          <w:rFonts w:ascii="Arial" w:hAnsi="Arial" w:cs="Arial"/>
          <w:sz w:val="22"/>
          <w:szCs w:val="22"/>
        </w:rPr>
        <w:t xml:space="preserve">Most research on condom use </w:t>
      </w:r>
      <w:r w:rsidR="00667DA9" w:rsidRPr="00933DB7">
        <w:rPr>
          <w:rFonts w:ascii="Arial" w:hAnsi="Arial" w:cs="Arial"/>
          <w:sz w:val="22"/>
          <w:szCs w:val="22"/>
        </w:rPr>
        <w:t xml:space="preserve">in women </w:t>
      </w:r>
      <w:r w:rsidR="00ED014F" w:rsidRPr="00933DB7">
        <w:rPr>
          <w:rFonts w:ascii="Arial" w:hAnsi="Arial" w:cs="Arial"/>
          <w:sz w:val="22"/>
          <w:szCs w:val="22"/>
        </w:rPr>
        <w:t>has focused on gender</w:t>
      </w:r>
      <w:r w:rsidR="00F97A14" w:rsidRPr="00933DB7">
        <w:rPr>
          <w:rFonts w:ascii="Arial" w:hAnsi="Arial" w:cs="Arial"/>
          <w:sz w:val="22"/>
          <w:szCs w:val="22"/>
        </w:rPr>
        <w:t xml:space="preserve"> </w:t>
      </w:r>
      <w:r w:rsidR="00ED014F" w:rsidRPr="00933DB7">
        <w:rPr>
          <w:rFonts w:ascii="Arial" w:hAnsi="Arial" w:cs="Arial"/>
          <w:sz w:val="22"/>
          <w:szCs w:val="22"/>
        </w:rPr>
        <w:t>power dynamics and female negotiation or insistence on condom use, and on women’s motivations tha</w:t>
      </w:r>
      <w:r w:rsidR="00482591" w:rsidRPr="00933DB7">
        <w:rPr>
          <w:rFonts w:ascii="Arial" w:hAnsi="Arial" w:cs="Arial"/>
          <w:sz w:val="22"/>
          <w:szCs w:val="22"/>
        </w:rPr>
        <w:t>t may interfere with condom use</w:t>
      </w:r>
      <w:r w:rsidR="009F1229" w:rsidRPr="00933DB7">
        <w:rPr>
          <w:rFonts w:ascii="Arial" w:hAnsi="Arial" w:cs="Arial"/>
          <w:sz w:val="22"/>
          <w:szCs w:val="22"/>
        </w:rPr>
        <w:t>.</w:t>
      </w:r>
      <w:r w:rsidR="00942D14" w:rsidRPr="00933DB7">
        <w:rPr>
          <w:rFonts w:ascii="Arial" w:hAnsi="Arial" w:cs="Arial"/>
          <w:sz w:val="22"/>
          <w:szCs w:val="22"/>
          <w:vertAlign w:val="superscript"/>
        </w:rPr>
        <w:t xml:space="preserve"> </w:t>
      </w:r>
      <w:r w:rsidR="00942D14" w:rsidRPr="00933DB7">
        <w:rPr>
          <w:rFonts w:ascii="Arial" w:hAnsi="Arial" w:cs="Arial"/>
          <w:sz w:val="22"/>
          <w:szCs w:val="22"/>
        </w:rPr>
        <w:t>(4-6)</w:t>
      </w:r>
      <w:r w:rsidR="009F1229" w:rsidRPr="00933DB7">
        <w:rPr>
          <w:rFonts w:ascii="Arial" w:hAnsi="Arial" w:cs="Arial"/>
          <w:sz w:val="22"/>
          <w:szCs w:val="22"/>
        </w:rPr>
        <w:t xml:space="preserve"> </w:t>
      </w:r>
      <w:r w:rsidR="006B7512" w:rsidRPr="00933DB7">
        <w:rPr>
          <w:rFonts w:ascii="Arial" w:hAnsi="Arial" w:cs="Arial"/>
          <w:sz w:val="22"/>
          <w:szCs w:val="22"/>
        </w:rPr>
        <w:t>However, ample evidence suggests that women commonly experience pleasure-related issu</w:t>
      </w:r>
      <w:r w:rsidR="009F1229" w:rsidRPr="00933DB7">
        <w:rPr>
          <w:rFonts w:ascii="Arial" w:hAnsi="Arial" w:cs="Arial"/>
          <w:sz w:val="22"/>
          <w:szCs w:val="22"/>
        </w:rPr>
        <w:t>es with condom use</w:t>
      </w:r>
      <w:r w:rsidR="006B7512" w:rsidRPr="00933DB7">
        <w:rPr>
          <w:rFonts w:ascii="Arial" w:hAnsi="Arial" w:cs="Arial"/>
          <w:sz w:val="22"/>
          <w:szCs w:val="22"/>
        </w:rPr>
        <w:t>.</w:t>
      </w:r>
      <w:r w:rsidR="00942D14" w:rsidRPr="00933DB7">
        <w:rPr>
          <w:rFonts w:ascii="Arial" w:hAnsi="Arial" w:cs="Arial"/>
          <w:sz w:val="22"/>
          <w:szCs w:val="22"/>
          <w:vertAlign w:val="superscript"/>
        </w:rPr>
        <w:t xml:space="preserve"> </w:t>
      </w:r>
      <w:r w:rsidR="00942D14" w:rsidRPr="00933DB7">
        <w:rPr>
          <w:rFonts w:ascii="Arial" w:hAnsi="Arial" w:cs="Arial"/>
          <w:sz w:val="22"/>
          <w:szCs w:val="22"/>
        </w:rPr>
        <w:t>(7-13)</w:t>
      </w:r>
      <w:r w:rsidR="006B7512" w:rsidRPr="00933DB7">
        <w:rPr>
          <w:rFonts w:ascii="Arial" w:hAnsi="Arial" w:cs="Arial"/>
          <w:sz w:val="22"/>
          <w:szCs w:val="22"/>
        </w:rPr>
        <w:t xml:space="preserve"> </w:t>
      </w:r>
      <w:r w:rsidR="009F1229" w:rsidRPr="00933DB7">
        <w:rPr>
          <w:rFonts w:ascii="Arial" w:hAnsi="Arial" w:cs="Arial"/>
          <w:sz w:val="22"/>
          <w:szCs w:val="22"/>
        </w:rPr>
        <w:t>For example, in</w:t>
      </w:r>
      <w:r w:rsidR="006B7512" w:rsidRPr="00933DB7">
        <w:rPr>
          <w:rFonts w:ascii="Arial" w:hAnsi="Arial" w:cs="Arial"/>
          <w:sz w:val="22"/>
          <w:szCs w:val="22"/>
        </w:rPr>
        <w:t xml:space="preserve"> a study of women on “condom turn-offs</w:t>
      </w:r>
      <w:r w:rsidR="00DB2D8F" w:rsidRPr="00933DB7">
        <w:rPr>
          <w:rFonts w:ascii="Arial" w:hAnsi="Arial" w:cs="Arial"/>
          <w:sz w:val="22"/>
          <w:szCs w:val="22"/>
        </w:rPr>
        <w:t>,</w:t>
      </w:r>
      <w:r w:rsidR="006B7512" w:rsidRPr="00933DB7">
        <w:rPr>
          <w:rFonts w:ascii="Arial" w:hAnsi="Arial" w:cs="Arial"/>
          <w:sz w:val="22"/>
          <w:szCs w:val="22"/>
        </w:rPr>
        <w:t>” 39.6% reported that condoms decreased sensations during sex</w:t>
      </w:r>
      <w:r w:rsidR="00942D14" w:rsidRPr="00933DB7">
        <w:rPr>
          <w:rFonts w:ascii="Arial" w:hAnsi="Arial" w:cs="Arial"/>
          <w:sz w:val="22"/>
          <w:szCs w:val="22"/>
        </w:rPr>
        <w:t>. (10)</w:t>
      </w:r>
      <w:r w:rsidR="006B7512" w:rsidRPr="00933DB7">
        <w:rPr>
          <w:rFonts w:ascii="Arial" w:hAnsi="Arial" w:cs="Arial"/>
          <w:sz w:val="22"/>
          <w:szCs w:val="22"/>
        </w:rPr>
        <w:t xml:space="preserve"> Other studies have documented women’s concerns about condoms leading to decreased sensation, interruption of the sexual moment, and increased vaginal dryness</w:t>
      </w:r>
      <w:r w:rsidR="00942D14" w:rsidRPr="00933DB7">
        <w:rPr>
          <w:rFonts w:ascii="Arial" w:hAnsi="Arial" w:cs="Arial"/>
          <w:sz w:val="22"/>
          <w:szCs w:val="22"/>
        </w:rPr>
        <w:t>. (11-13)</w:t>
      </w:r>
      <w:r w:rsidR="006B7512" w:rsidRPr="00933DB7">
        <w:rPr>
          <w:rFonts w:ascii="Arial" w:hAnsi="Arial" w:cs="Arial"/>
          <w:sz w:val="22"/>
          <w:szCs w:val="22"/>
        </w:rPr>
        <w:t xml:space="preserve"> </w:t>
      </w:r>
      <w:r w:rsidR="00243043" w:rsidRPr="00933DB7">
        <w:rPr>
          <w:rFonts w:ascii="Arial" w:hAnsi="Arial" w:cs="Arial"/>
          <w:sz w:val="22"/>
          <w:szCs w:val="22"/>
        </w:rPr>
        <w:t>A</w:t>
      </w:r>
      <w:r w:rsidR="00D82B6E" w:rsidRPr="00933DB7">
        <w:rPr>
          <w:rFonts w:ascii="Arial" w:hAnsi="Arial" w:cs="Arial"/>
          <w:sz w:val="22"/>
          <w:szCs w:val="22"/>
        </w:rPr>
        <w:t>ddition</w:t>
      </w:r>
      <w:r w:rsidR="00243043" w:rsidRPr="00933DB7">
        <w:rPr>
          <w:rFonts w:ascii="Arial" w:hAnsi="Arial" w:cs="Arial"/>
          <w:sz w:val="22"/>
          <w:szCs w:val="22"/>
        </w:rPr>
        <w:t xml:space="preserve">ally, evidence </w:t>
      </w:r>
      <w:r w:rsidR="006B7512" w:rsidRPr="00933DB7">
        <w:rPr>
          <w:rFonts w:ascii="Arial" w:hAnsi="Arial" w:cs="Arial"/>
          <w:sz w:val="22"/>
          <w:szCs w:val="22"/>
        </w:rPr>
        <w:t>suggest</w:t>
      </w:r>
      <w:r w:rsidR="00F97A14" w:rsidRPr="00933DB7">
        <w:rPr>
          <w:rFonts w:ascii="Arial" w:hAnsi="Arial" w:cs="Arial"/>
          <w:sz w:val="22"/>
          <w:szCs w:val="22"/>
        </w:rPr>
        <w:t>s</w:t>
      </w:r>
      <w:r w:rsidR="006B7512" w:rsidRPr="00933DB7">
        <w:rPr>
          <w:rFonts w:ascii="Arial" w:hAnsi="Arial" w:cs="Arial"/>
          <w:sz w:val="22"/>
          <w:szCs w:val="22"/>
        </w:rPr>
        <w:t xml:space="preserve"> that condom use </w:t>
      </w:r>
      <w:r w:rsidR="00D82B6E" w:rsidRPr="00933DB7">
        <w:rPr>
          <w:rFonts w:ascii="Arial" w:hAnsi="Arial" w:cs="Arial"/>
          <w:sz w:val="22"/>
          <w:szCs w:val="22"/>
        </w:rPr>
        <w:t xml:space="preserve">can </w:t>
      </w:r>
      <w:r w:rsidR="006B7512" w:rsidRPr="00933DB7">
        <w:rPr>
          <w:rFonts w:ascii="Arial" w:hAnsi="Arial" w:cs="Arial"/>
          <w:sz w:val="22"/>
          <w:szCs w:val="22"/>
        </w:rPr>
        <w:t>decrease women’s sexual arousal</w:t>
      </w:r>
      <w:r w:rsidR="00D82B6E" w:rsidRPr="00933DB7">
        <w:rPr>
          <w:rFonts w:ascii="Arial" w:hAnsi="Arial" w:cs="Arial"/>
          <w:sz w:val="22"/>
          <w:szCs w:val="22"/>
        </w:rPr>
        <w:t xml:space="preserve"> </w:t>
      </w:r>
      <w:r w:rsidR="006B7512" w:rsidRPr="00933DB7">
        <w:rPr>
          <w:rFonts w:ascii="Arial" w:hAnsi="Arial" w:cs="Arial"/>
          <w:sz w:val="22"/>
          <w:szCs w:val="22"/>
        </w:rPr>
        <w:t xml:space="preserve">and </w:t>
      </w:r>
      <w:r w:rsidR="00D82B6E" w:rsidRPr="00933DB7">
        <w:rPr>
          <w:rFonts w:ascii="Arial" w:hAnsi="Arial" w:cs="Arial"/>
          <w:sz w:val="22"/>
          <w:szCs w:val="22"/>
        </w:rPr>
        <w:t xml:space="preserve">can </w:t>
      </w:r>
      <w:r w:rsidR="00F97A14" w:rsidRPr="00933DB7">
        <w:rPr>
          <w:rFonts w:ascii="Arial" w:hAnsi="Arial" w:cs="Arial"/>
          <w:sz w:val="22"/>
          <w:szCs w:val="22"/>
        </w:rPr>
        <w:t xml:space="preserve">cause </w:t>
      </w:r>
      <w:r w:rsidR="006B7512" w:rsidRPr="00933DB7">
        <w:rPr>
          <w:rFonts w:ascii="Arial" w:hAnsi="Arial" w:cs="Arial"/>
          <w:sz w:val="22"/>
          <w:szCs w:val="22"/>
        </w:rPr>
        <w:t>vaginal irritation or pain.</w:t>
      </w:r>
      <w:r w:rsidR="00942D14" w:rsidRPr="00933DB7">
        <w:rPr>
          <w:rFonts w:ascii="Arial" w:hAnsi="Arial" w:cs="Arial"/>
          <w:sz w:val="22"/>
          <w:szCs w:val="22"/>
        </w:rPr>
        <w:t xml:space="preserve"> (</w:t>
      </w:r>
      <w:r w:rsidR="00A75EA4" w:rsidRPr="00933DB7">
        <w:rPr>
          <w:rFonts w:ascii="Arial" w:hAnsi="Arial" w:cs="Arial"/>
          <w:sz w:val="22"/>
          <w:szCs w:val="22"/>
        </w:rPr>
        <w:t>9,11,14-16</w:t>
      </w:r>
      <w:r w:rsidR="00942D14" w:rsidRPr="00933DB7">
        <w:rPr>
          <w:rFonts w:ascii="Arial" w:hAnsi="Arial" w:cs="Arial"/>
          <w:sz w:val="22"/>
          <w:szCs w:val="22"/>
        </w:rPr>
        <w:t>)</w:t>
      </w:r>
      <w:r w:rsidR="006B7512" w:rsidRPr="00933DB7">
        <w:rPr>
          <w:rFonts w:ascii="Arial" w:hAnsi="Arial" w:cs="Arial"/>
          <w:sz w:val="22"/>
          <w:szCs w:val="22"/>
          <w:vertAlign w:val="superscript"/>
        </w:rPr>
        <w:t xml:space="preserve"> </w:t>
      </w:r>
      <w:r w:rsidR="006B7512" w:rsidRPr="00933DB7">
        <w:rPr>
          <w:rFonts w:ascii="Arial" w:hAnsi="Arial" w:cs="Arial"/>
          <w:sz w:val="22"/>
          <w:szCs w:val="22"/>
        </w:rPr>
        <w:t xml:space="preserve">Further, </w:t>
      </w:r>
      <w:r w:rsidR="006F02F5" w:rsidRPr="00933DB7">
        <w:rPr>
          <w:rFonts w:ascii="Arial" w:hAnsi="Arial" w:cs="Arial"/>
          <w:sz w:val="22"/>
          <w:szCs w:val="22"/>
        </w:rPr>
        <w:t>studies suggest</w:t>
      </w:r>
      <w:r w:rsidR="006B7512" w:rsidRPr="00933DB7">
        <w:rPr>
          <w:rFonts w:ascii="Arial" w:hAnsi="Arial" w:cs="Arial"/>
          <w:sz w:val="22"/>
          <w:szCs w:val="22"/>
        </w:rPr>
        <w:t xml:space="preserve"> that inadequate lubr</w:t>
      </w:r>
      <w:r w:rsidR="00243043" w:rsidRPr="00933DB7">
        <w:rPr>
          <w:rFonts w:ascii="Arial" w:hAnsi="Arial" w:cs="Arial"/>
          <w:sz w:val="22"/>
          <w:szCs w:val="22"/>
        </w:rPr>
        <w:t xml:space="preserve">ication during condom </w:t>
      </w:r>
      <w:r w:rsidR="00781BBA" w:rsidRPr="00933DB7">
        <w:rPr>
          <w:rFonts w:ascii="Arial" w:hAnsi="Arial" w:cs="Arial"/>
          <w:sz w:val="22"/>
          <w:szCs w:val="22"/>
        </w:rPr>
        <w:t xml:space="preserve">use </w:t>
      </w:r>
      <w:r w:rsidR="00243043" w:rsidRPr="00933DB7">
        <w:rPr>
          <w:rFonts w:ascii="Arial" w:hAnsi="Arial" w:cs="Arial"/>
          <w:sz w:val="22"/>
          <w:szCs w:val="22"/>
        </w:rPr>
        <w:t>is</w:t>
      </w:r>
      <w:r w:rsidR="006B7512" w:rsidRPr="00933DB7">
        <w:rPr>
          <w:rFonts w:ascii="Arial" w:hAnsi="Arial" w:cs="Arial"/>
          <w:sz w:val="22"/>
          <w:szCs w:val="22"/>
        </w:rPr>
        <w:t xml:space="preserve"> problematic f</w:t>
      </w:r>
      <w:r w:rsidR="00A75EA4" w:rsidRPr="00933DB7">
        <w:rPr>
          <w:rFonts w:ascii="Arial" w:hAnsi="Arial" w:cs="Arial"/>
          <w:sz w:val="22"/>
          <w:szCs w:val="22"/>
        </w:rPr>
        <w:t>or women</w:t>
      </w:r>
      <w:r w:rsidR="00942D14" w:rsidRPr="00933DB7">
        <w:rPr>
          <w:rFonts w:ascii="Arial" w:hAnsi="Arial" w:cs="Arial"/>
          <w:sz w:val="22"/>
          <w:szCs w:val="22"/>
        </w:rPr>
        <w:t>. (9,10,17)</w:t>
      </w:r>
      <w:r w:rsidR="00F71E9B" w:rsidRPr="00933DB7">
        <w:rPr>
          <w:rFonts w:ascii="Arial" w:hAnsi="Arial" w:cs="Arial"/>
          <w:sz w:val="22"/>
          <w:szCs w:val="22"/>
          <w:vertAlign w:val="superscript"/>
        </w:rPr>
        <w:t xml:space="preserve"> </w:t>
      </w:r>
    </w:p>
    <w:p w14:paraId="1AFE2ED1" w14:textId="27EB612C" w:rsidR="002A550C" w:rsidRPr="00933DB7" w:rsidRDefault="00204A09" w:rsidP="002A550C">
      <w:pPr>
        <w:widowControl w:val="0"/>
        <w:autoSpaceDE w:val="0"/>
        <w:autoSpaceDN w:val="0"/>
        <w:adjustRightInd w:val="0"/>
        <w:spacing w:line="480" w:lineRule="auto"/>
        <w:ind w:firstLine="720"/>
        <w:rPr>
          <w:rFonts w:ascii="Arial" w:hAnsi="Arial" w:cs="Arial"/>
          <w:color w:val="1A1A1A"/>
          <w:sz w:val="22"/>
          <w:szCs w:val="22"/>
          <w:vertAlign w:val="superscript"/>
        </w:rPr>
      </w:pPr>
      <w:r w:rsidRPr="00933DB7">
        <w:rPr>
          <w:rFonts w:ascii="Arial" w:hAnsi="Arial" w:cs="Arial"/>
          <w:sz w:val="22"/>
          <w:szCs w:val="22"/>
        </w:rPr>
        <w:t xml:space="preserve"> </w:t>
      </w:r>
      <w:r w:rsidR="00206729" w:rsidRPr="00933DB7">
        <w:rPr>
          <w:rFonts w:ascii="Arial" w:hAnsi="Arial" w:cs="Arial"/>
          <w:sz w:val="22"/>
          <w:szCs w:val="22"/>
        </w:rPr>
        <w:t xml:space="preserve">Two points </w:t>
      </w:r>
      <w:r w:rsidR="006B7512" w:rsidRPr="00933DB7">
        <w:rPr>
          <w:rFonts w:ascii="Arial" w:hAnsi="Arial" w:cs="Arial"/>
          <w:sz w:val="22"/>
          <w:szCs w:val="22"/>
        </w:rPr>
        <w:t>related to condom use and women’s sexual pleasure are critical. First,</w:t>
      </w:r>
      <w:r w:rsidR="00206729" w:rsidRPr="00933DB7">
        <w:rPr>
          <w:rFonts w:ascii="Arial" w:hAnsi="Arial" w:cs="Arial"/>
          <w:sz w:val="22"/>
          <w:szCs w:val="22"/>
        </w:rPr>
        <w:t xml:space="preserve"> women’s sexual pleasure is a central part of their lives and thus should be a legitimate focal point of clinic encount</w:t>
      </w:r>
      <w:r w:rsidR="000B5BFB" w:rsidRPr="00933DB7">
        <w:rPr>
          <w:rFonts w:ascii="Arial" w:hAnsi="Arial" w:cs="Arial"/>
          <w:sz w:val="22"/>
          <w:szCs w:val="22"/>
        </w:rPr>
        <w:t>ers. The World Health Organization defines sexual health a</w:t>
      </w:r>
      <w:r w:rsidR="00B9673E" w:rsidRPr="00933DB7">
        <w:rPr>
          <w:rFonts w:ascii="Arial" w:hAnsi="Arial" w:cs="Arial"/>
          <w:sz w:val="22"/>
          <w:szCs w:val="22"/>
        </w:rPr>
        <w:t xml:space="preserve">s a </w:t>
      </w:r>
      <w:r w:rsidR="000B5BFB" w:rsidRPr="00933DB7">
        <w:rPr>
          <w:rFonts w:ascii="Arial" w:hAnsi="Arial" w:cs="Arial"/>
          <w:sz w:val="22"/>
          <w:szCs w:val="22"/>
        </w:rPr>
        <w:t>“</w:t>
      </w:r>
      <w:r w:rsidR="00206729" w:rsidRPr="00933DB7">
        <w:rPr>
          <w:rFonts w:ascii="Arial" w:hAnsi="Arial" w:cs="Arial"/>
          <w:sz w:val="22"/>
          <w:szCs w:val="22"/>
        </w:rPr>
        <w:t>comp</w:t>
      </w:r>
      <w:r w:rsidR="00B9673E" w:rsidRPr="00933DB7">
        <w:rPr>
          <w:rFonts w:ascii="Arial" w:hAnsi="Arial" w:cs="Arial"/>
          <w:sz w:val="22"/>
          <w:szCs w:val="22"/>
        </w:rPr>
        <w:t>lete state of physical, emotional</w:t>
      </w:r>
      <w:r w:rsidR="00206729" w:rsidRPr="00933DB7">
        <w:rPr>
          <w:rFonts w:ascii="Arial" w:hAnsi="Arial" w:cs="Arial"/>
          <w:sz w:val="22"/>
          <w:szCs w:val="22"/>
        </w:rPr>
        <w:t xml:space="preserve">, mental and social well-being in relations to sexuality; not merely the absence of disease, </w:t>
      </w:r>
      <w:r w:rsidR="00B9673E" w:rsidRPr="00933DB7">
        <w:rPr>
          <w:rFonts w:ascii="Arial" w:hAnsi="Arial" w:cs="Arial"/>
          <w:sz w:val="22"/>
          <w:szCs w:val="22"/>
        </w:rPr>
        <w:t>dysfunction, or infirmity.</w:t>
      </w:r>
      <w:r w:rsidR="000B5BFB" w:rsidRPr="00933DB7">
        <w:rPr>
          <w:rFonts w:ascii="Arial" w:hAnsi="Arial" w:cs="Arial"/>
          <w:sz w:val="22"/>
          <w:szCs w:val="22"/>
        </w:rPr>
        <w:t>”</w:t>
      </w:r>
      <w:r w:rsidR="00942D14" w:rsidRPr="00933DB7">
        <w:rPr>
          <w:rFonts w:ascii="Arial" w:hAnsi="Arial" w:cs="Arial"/>
          <w:sz w:val="22"/>
          <w:szCs w:val="22"/>
          <w:vertAlign w:val="superscript"/>
        </w:rPr>
        <w:t xml:space="preserve"> </w:t>
      </w:r>
      <w:r w:rsidR="00942D14" w:rsidRPr="00933DB7">
        <w:rPr>
          <w:rFonts w:ascii="Arial" w:hAnsi="Arial" w:cs="Arial"/>
          <w:sz w:val="22"/>
          <w:szCs w:val="22"/>
        </w:rPr>
        <w:t>(18)</w:t>
      </w:r>
      <w:r w:rsidR="002A550C" w:rsidRPr="00933DB7">
        <w:rPr>
          <w:rFonts w:ascii="Arial" w:hAnsi="Arial" w:cs="Arial"/>
          <w:sz w:val="22"/>
          <w:szCs w:val="22"/>
        </w:rPr>
        <w:t xml:space="preserve"> Thus, s</w:t>
      </w:r>
      <w:r w:rsidR="00B9673E" w:rsidRPr="00933DB7">
        <w:rPr>
          <w:rFonts w:ascii="Arial" w:hAnsi="Arial" w:cs="Arial"/>
          <w:sz w:val="22"/>
          <w:szCs w:val="22"/>
        </w:rPr>
        <w:t>exual health includes pleasurable and saf</w:t>
      </w:r>
      <w:r w:rsidR="002A550C" w:rsidRPr="00933DB7">
        <w:rPr>
          <w:rFonts w:ascii="Arial" w:hAnsi="Arial" w:cs="Arial"/>
          <w:sz w:val="22"/>
          <w:szCs w:val="22"/>
        </w:rPr>
        <w:t>e sexual experiences</w:t>
      </w:r>
      <w:r w:rsidR="00B9673E" w:rsidRPr="00933DB7">
        <w:rPr>
          <w:rFonts w:ascii="Arial" w:hAnsi="Arial" w:cs="Arial"/>
          <w:sz w:val="22"/>
          <w:szCs w:val="22"/>
        </w:rPr>
        <w:t xml:space="preserve">. Second, </w:t>
      </w:r>
      <w:r w:rsidR="002A550C" w:rsidRPr="00933DB7">
        <w:rPr>
          <w:rFonts w:ascii="Arial" w:hAnsi="Arial" w:cs="Arial"/>
          <w:color w:val="1A1A1A"/>
          <w:sz w:val="22"/>
          <w:szCs w:val="22"/>
        </w:rPr>
        <w:t>issues relat</w:t>
      </w:r>
      <w:r w:rsidR="00667DA9" w:rsidRPr="00933DB7">
        <w:rPr>
          <w:rFonts w:ascii="Arial" w:hAnsi="Arial" w:cs="Arial"/>
          <w:color w:val="1A1A1A"/>
          <w:sz w:val="22"/>
          <w:szCs w:val="22"/>
        </w:rPr>
        <w:t>ed</w:t>
      </w:r>
      <w:r w:rsidR="00243043" w:rsidRPr="00933DB7">
        <w:rPr>
          <w:rFonts w:ascii="Arial" w:hAnsi="Arial" w:cs="Arial"/>
          <w:color w:val="1A1A1A"/>
          <w:sz w:val="22"/>
          <w:szCs w:val="22"/>
        </w:rPr>
        <w:t xml:space="preserve"> to pleasure and condom use may lead to </w:t>
      </w:r>
      <w:r w:rsidR="006F02F5" w:rsidRPr="00933DB7">
        <w:rPr>
          <w:rFonts w:ascii="Arial" w:hAnsi="Arial" w:cs="Arial"/>
          <w:color w:val="1A1A1A"/>
          <w:sz w:val="22"/>
          <w:szCs w:val="22"/>
        </w:rPr>
        <w:t>decreased likelihood</w:t>
      </w:r>
      <w:r w:rsidR="002A550C" w:rsidRPr="00933DB7">
        <w:rPr>
          <w:rFonts w:ascii="Arial" w:hAnsi="Arial" w:cs="Arial"/>
          <w:color w:val="1A1A1A"/>
          <w:sz w:val="22"/>
          <w:szCs w:val="22"/>
        </w:rPr>
        <w:t xml:space="preserve"> of condom use.</w:t>
      </w:r>
      <w:r w:rsidR="00227DF6" w:rsidRPr="00933DB7">
        <w:rPr>
          <w:rFonts w:ascii="Arial" w:hAnsi="Arial" w:cs="Arial"/>
          <w:sz w:val="22"/>
          <w:szCs w:val="22"/>
          <w:vertAlign w:val="superscript"/>
        </w:rPr>
        <w:t xml:space="preserve">  </w:t>
      </w:r>
      <w:r w:rsidR="002A550C" w:rsidRPr="00933DB7">
        <w:rPr>
          <w:rFonts w:ascii="Arial" w:hAnsi="Arial" w:cs="Arial"/>
          <w:color w:val="1A1A1A"/>
          <w:sz w:val="22"/>
          <w:szCs w:val="22"/>
        </w:rPr>
        <w:t xml:space="preserve">In a study of more than 5,000 heterosexual men and women, 29% of the women agreed or strongly agreed that condoms decreased their arousal, and these women were more likely to report unprotected sex in the </w:t>
      </w:r>
      <w:r w:rsidR="002A550C" w:rsidRPr="00933DB7">
        <w:rPr>
          <w:rFonts w:ascii="Arial" w:hAnsi="Arial" w:cs="Arial"/>
          <w:color w:val="1A1A1A"/>
          <w:sz w:val="22"/>
          <w:szCs w:val="22"/>
        </w:rPr>
        <w:lastRenderedPageBreak/>
        <w:t xml:space="preserve">past year compared </w:t>
      </w:r>
      <w:r w:rsidR="00DF6555" w:rsidRPr="00933DB7">
        <w:rPr>
          <w:rFonts w:ascii="Arial" w:hAnsi="Arial" w:cs="Arial"/>
          <w:color w:val="1A1A1A"/>
          <w:sz w:val="22"/>
          <w:szCs w:val="22"/>
        </w:rPr>
        <w:t>with</w:t>
      </w:r>
      <w:r w:rsidR="002A550C" w:rsidRPr="00933DB7">
        <w:rPr>
          <w:rFonts w:ascii="Arial" w:hAnsi="Arial" w:cs="Arial"/>
          <w:color w:val="1A1A1A"/>
          <w:sz w:val="22"/>
          <w:szCs w:val="22"/>
        </w:rPr>
        <w:t xml:space="preserve"> those who disagreed</w:t>
      </w:r>
      <w:r w:rsidR="00942D14" w:rsidRPr="00933DB7">
        <w:rPr>
          <w:rFonts w:ascii="Arial" w:hAnsi="Arial" w:cs="Arial"/>
          <w:color w:val="1A1A1A"/>
          <w:sz w:val="22"/>
          <w:szCs w:val="22"/>
        </w:rPr>
        <w:t>. (19)</w:t>
      </w:r>
      <w:r w:rsidR="002A550C" w:rsidRPr="00933DB7">
        <w:rPr>
          <w:rFonts w:ascii="Arial" w:hAnsi="Arial" w:cs="Arial"/>
          <w:color w:val="1A1A1A"/>
          <w:sz w:val="22"/>
          <w:szCs w:val="22"/>
        </w:rPr>
        <w:t xml:space="preserve"> </w:t>
      </w:r>
      <w:r w:rsidR="006F02F5" w:rsidRPr="00933DB7">
        <w:rPr>
          <w:rFonts w:ascii="Arial" w:hAnsi="Arial" w:cs="Arial"/>
          <w:color w:val="1A1A1A"/>
          <w:sz w:val="22"/>
          <w:szCs w:val="22"/>
        </w:rPr>
        <w:t>A</w:t>
      </w:r>
      <w:r w:rsidR="00131C98" w:rsidRPr="00933DB7">
        <w:rPr>
          <w:rFonts w:ascii="Arial" w:hAnsi="Arial" w:cs="Arial"/>
          <w:color w:val="1A1A1A"/>
          <w:sz w:val="22"/>
          <w:szCs w:val="22"/>
        </w:rPr>
        <w:t xml:space="preserve"> </w:t>
      </w:r>
      <w:r w:rsidR="00243043" w:rsidRPr="00933DB7">
        <w:rPr>
          <w:rFonts w:ascii="Arial" w:hAnsi="Arial" w:cs="Arial"/>
          <w:color w:val="1A1A1A"/>
          <w:sz w:val="22"/>
          <w:szCs w:val="22"/>
        </w:rPr>
        <w:t>U.S.-based</w:t>
      </w:r>
      <w:r w:rsidR="00781BBA" w:rsidRPr="00933DB7">
        <w:rPr>
          <w:rFonts w:ascii="Arial" w:hAnsi="Arial" w:cs="Arial"/>
          <w:color w:val="1A1A1A"/>
          <w:sz w:val="22"/>
          <w:szCs w:val="22"/>
        </w:rPr>
        <w:t>,</w:t>
      </w:r>
      <w:r w:rsidR="00243043" w:rsidRPr="00933DB7">
        <w:rPr>
          <w:rFonts w:ascii="Arial" w:hAnsi="Arial" w:cs="Arial"/>
          <w:color w:val="1A1A1A"/>
          <w:sz w:val="22"/>
          <w:szCs w:val="22"/>
        </w:rPr>
        <w:t xml:space="preserve"> </w:t>
      </w:r>
      <w:r w:rsidR="00131C98" w:rsidRPr="00933DB7">
        <w:rPr>
          <w:rFonts w:ascii="Arial" w:hAnsi="Arial" w:cs="Arial"/>
          <w:color w:val="1A1A1A"/>
          <w:sz w:val="22"/>
          <w:szCs w:val="22"/>
        </w:rPr>
        <w:t>nationally representative</w:t>
      </w:r>
      <w:r w:rsidR="00781BBA" w:rsidRPr="00933DB7">
        <w:rPr>
          <w:rFonts w:ascii="Arial" w:hAnsi="Arial" w:cs="Arial"/>
          <w:color w:val="1A1A1A"/>
          <w:sz w:val="22"/>
          <w:szCs w:val="22"/>
        </w:rPr>
        <w:t>,</w:t>
      </w:r>
      <w:r w:rsidR="00131C98" w:rsidRPr="00933DB7">
        <w:rPr>
          <w:rFonts w:ascii="Arial" w:hAnsi="Arial" w:cs="Arial"/>
          <w:color w:val="1A1A1A"/>
          <w:sz w:val="22"/>
          <w:szCs w:val="22"/>
        </w:rPr>
        <w:t xml:space="preserve"> study found that young women’s pleasure-related attitudes about condoms were the most powerful predictor of condom use</w:t>
      </w:r>
      <w:r w:rsidR="00942D14" w:rsidRPr="00933DB7">
        <w:rPr>
          <w:rFonts w:ascii="Arial" w:hAnsi="Arial" w:cs="Arial"/>
          <w:color w:val="1A1A1A"/>
          <w:sz w:val="22"/>
          <w:szCs w:val="22"/>
        </w:rPr>
        <w:t>. (20)</w:t>
      </w:r>
    </w:p>
    <w:p w14:paraId="2BB9D0F9" w14:textId="66937C96" w:rsidR="00B07CBA" w:rsidRPr="00933DB7" w:rsidRDefault="00131C98" w:rsidP="00B9673E">
      <w:pPr>
        <w:spacing w:line="480" w:lineRule="auto"/>
        <w:rPr>
          <w:rFonts w:ascii="Arial" w:hAnsi="Arial" w:cs="Arial"/>
          <w:sz w:val="22"/>
          <w:szCs w:val="22"/>
        </w:rPr>
      </w:pPr>
      <w:r w:rsidRPr="00933DB7">
        <w:rPr>
          <w:rFonts w:ascii="Arial" w:hAnsi="Arial" w:cs="Arial"/>
          <w:sz w:val="22"/>
          <w:szCs w:val="22"/>
        </w:rPr>
        <w:tab/>
        <w:t xml:space="preserve">One possible </w:t>
      </w:r>
      <w:r w:rsidR="00B273A1" w:rsidRPr="00933DB7">
        <w:rPr>
          <w:rFonts w:ascii="Arial" w:hAnsi="Arial" w:cs="Arial"/>
          <w:sz w:val="22"/>
          <w:szCs w:val="22"/>
        </w:rPr>
        <w:t>approach to</w:t>
      </w:r>
      <w:r w:rsidRPr="00933DB7">
        <w:rPr>
          <w:rFonts w:ascii="Arial" w:hAnsi="Arial" w:cs="Arial"/>
          <w:sz w:val="22"/>
          <w:szCs w:val="22"/>
        </w:rPr>
        <w:t xml:space="preserve"> improving young women’s pleasure-rela</w:t>
      </w:r>
      <w:r w:rsidR="00227DF6" w:rsidRPr="00933DB7">
        <w:rPr>
          <w:rFonts w:ascii="Arial" w:hAnsi="Arial" w:cs="Arial"/>
          <w:sz w:val="22"/>
          <w:szCs w:val="22"/>
        </w:rPr>
        <w:t>t</w:t>
      </w:r>
      <w:r w:rsidRPr="00933DB7">
        <w:rPr>
          <w:rFonts w:ascii="Arial" w:hAnsi="Arial" w:cs="Arial"/>
          <w:sz w:val="22"/>
          <w:szCs w:val="22"/>
        </w:rPr>
        <w:t xml:space="preserve">ed attitudes about condoms is to </w:t>
      </w:r>
      <w:r w:rsidR="00681B45" w:rsidRPr="00933DB7">
        <w:rPr>
          <w:rFonts w:ascii="Arial" w:hAnsi="Arial" w:cs="Arial"/>
          <w:sz w:val="22"/>
          <w:szCs w:val="22"/>
        </w:rPr>
        <w:t xml:space="preserve">encourage </w:t>
      </w:r>
      <w:r w:rsidRPr="00933DB7">
        <w:rPr>
          <w:rFonts w:ascii="Arial" w:hAnsi="Arial" w:cs="Arial"/>
          <w:sz w:val="22"/>
          <w:szCs w:val="22"/>
        </w:rPr>
        <w:t>their experimentation with new types of condoms (especially those that are pre-lubricated</w:t>
      </w:r>
      <w:r w:rsidR="00227DF6" w:rsidRPr="00933DB7">
        <w:rPr>
          <w:rFonts w:ascii="Arial" w:hAnsi="Arial" w:cs="Arial"/>
          <w:sz w:val="22"/>
          <w:szCs w:val="22"/>
        </w:rPr>
        <w:t xml:space="preserve"> with variety of lubricants</w:t>
      </w:r>
      <w:r w:rsidRPr="00933DB7">
        <w:rPr>
          <w:rFonts w:ascii="Arial" w:hAnsi="Arial" w:cs="Arial"/>
          <w:sz w:val="22"/>
          <w:szCs w:val="22"/>
        </w:rPr>
        <w:t xml:space="preserve">) and </w:t>
      </w:r>
      <w:r w:rsidR="00227DF6" w:rsidRPr="00933DB7">
        <w:rPr>
          <w:rFonts w:ascii="Arial" w:hAnsi="Arial" w:cs="Arial"/>
          <w:sz w:val="22"/>
          <w:szCs w:val="22"/>
        </w:rPr>
        <w:t xml:space="preserve">various </w:t>
      </w:r>
      <w:r w:rsidRPr="00933DB7">
        <w:rPr>
          <w:rFonts w:ascii="Arial" w:hAnsi="Arial" w:cs="Arial"/>
          <w:sz w:val="22"/>
          <w:szCs w:val="22"/>
        </w:rPr>
        <w:t xml:space="preserve">lubricants (particularly newer brands of premium lubricants). </w:t>
      </w:r>
      <w:r w:rsidR="00B273A1" w:rsidRPr="00933DB7">
        <w:rPr>
          <w:rFonts w:ascii="Arial" w:hAnsi="Arial" w:cs="Arial"/>
          <w:sz w:val="22"/>
          <w:szCs w:val="22"/>
        </w:rPr>
        <w:t>Two studies, one with men who had sex with women</w:t>
      </w:r>
      <w:r w:rsidR="00174296" w:rsidRPr="00933DB7">
        <w:rPr>
          <w:rFonts w:ascii="Arial" w:hAnsi="Arial" w:cs="Arial"/>
          <w:sz w:val="22"/>
          <w:szCs w:val="22"/>
        </w:rPr>
        <w:t xml:space="preserve"> (MSW)</w:t>
      </w:r>
      <w:r w:rsidR="00942D14" w:rsidRPr="00933DB7">
        <w:rPr>
          <w:rFonts w:ascii="Arial" w:hAnsi="Arial" w:cs="Arial"/>
          <w:sz w:val="22"/>
          <w:szCs w:val="22"/>
          <w:vertAlign w:val="superscript"/>
        </w:rPr>
        <w:t xml:space="preserve"> </w:t>
      </w:r>
      <w:r w:rsidR="00942D14" w:rsidRPr="00933DB7">
        <w:rPr>
          <w:rFonts w:ascii="Arial" w:hAnsi="Arial" w:cs="Arial"/>
          <w:sz w:val="22"/>
          <w:szCs w:val="22"/>
        </w:rPr>
        <w:t>(22)</w:t>
      </w:r>
      <w:r w:rsidR="00B273A1" w:rsidRPr="00933DB7">
        <w:rPr>
          <w:rFonts w:ascii="Arial" w:hAnsi="Arial" w:cs="Arial"/>
          <w:sz w:val="22"/>
          <w:szCs w:val="22"/>
          <w:vertAlign w:val="superscript"/>
        </w:rPr>
        <w:t xml:space="preserve"> </w:t>
      </w:r>
      <w:r w:rsidR="00B273A1" w:rsidRPr="00933DB7">
        <w:rPr>
          <w:rFonts w:ascii="Arial" w:hAnsi="Arial" w:cs="Arial"/>
          <w:sz w:val="22"/>
          <w:szCs w:val="22"/>
        </w:rPr>
        <w:t>and the other with men who have sex</w:t>
      </w:r>
      <w:r w:rsidR="009976C1" w:rsidRPr="00933DB7">
        <w:rPr>
          <w:rFonts w:ascii="Arial" w:hAnsi="Arial" w:cs="Arial"/>
          <w:sz w:val="22"/>
          <w:szCs w:val="22"/>
        </w:rPr>
        <w:t xml:space="preserve"> </w:t>
      </w:r>
      <w:r w:rsidR="00B273A1" w:rsidRPr="00933DB7">
        <w:rPr>
          <w:rFonts w:ascii="Arial" w:hAnsi="Arial" w:cs="Arial"/>
          <w:sz w:val="22"/>
          <w:szCs w:val="22"/>
        </w:rPr>
        <w:t>with men</w:t>
      </w:r>
      <w:r w:rsidR="00174296" w:rsidRPr="00933DB7">
        <w:rPr>
          <w:rFonts w:ascii="Arial" w:hAnsi="Arial" w:cs="Arial"/>
          <w:sz w:val="22"/>
          <w:szCs w:val="22"/>
        </w:rPr>
        <w:t xml:space="preserve"> (MSM)</w:t>
      </w:r>
      <w:r w:rsidR="00942D14" w:rsidRPr="00933DB7">
        <w:rPr>
          <w:rFonts w:ascii="Arial" w:hAnsi="Arial" w:cs="Arial"/>
          <w:sz w:val="22"/>
          <w:szCs w:val="22"/>
        </w:rPr>
        <w:t xml:space="preserve"> (23)</w:t>
      </w:r>
      <w:r w:rsidR="00B273A1" w:rsidRPr="00933DB7">
        <w:rPr>
          <w:rFonts w:ascii="Arial" w:hAnsi="Arial" w:cs="Arial"/>
          <w:sz w:val="22"/>
          <w:szCs w:val="22"/>
          <w:vertAlign w:val="superscript"/>
        </w:rPr>
        <w:t xml:space="preserve"> </w:t>
      </w:r>
      <w:r w:rsidR="009976C1" w:rsidRPr="00933DB7">
        <w:rPr>
          <w:rFonts w:ascii="Arial" w:hAnsi="Arial" w:cs="Arial"/>
          <w:sz w:val="22"/>
          <w:szCs w:val="22"/>
        </w:rPr>
        <w:t xml:space="preserve">successfully </w:t>
      </w:r>
      <w:r w:rsidR="00B11D33" w:rsidRPr="00933DB7">
        <w:rPr>
          <w:rFonts w:ascii="Arial" w:hAnsi="Arial" w:cs="Arial"/>
          <w:sz w:val="22"/>
          <w:szCs w:val="22"/>
        </w:rPr>
        <w:t xml:space="preserve">encouraged </w:t>
      </w:r>
      <w:r w:rsidR="00781BBA" w:rsidRPr="00933DB7">
        <w:rPr>
          <w:rFonts w:ascii="Arial" w:hAnsi="Arial" w:cs="Arial"/>
          <w:sz w:val="22"/>
          <w:szCs w:val="22"/>
        </w:rPr>
        <w:t xml:space="preserve">men’s </w:t>
      </w:r>
      <w:r w:rsidR="00B11D33" w:rsidRPr="00933DB7">
        <w:rPr>
          <w:rFonts w:ascii="Arial" w:hAnsi="Arial" w:cs="Arial"/>
          <w:sz w:val="22"/>
          <w:szCs w:val="22"/>
        </w:rPr>
        <w:t>self-practice with condoms and lubricants as a method of enhancing comfort and pleasure during condom-protected sex</w:t>
      </w:r>
      <w:r w:rsidR="00395888" w:rsidRPr="00933DB7">
        <w:rPr>
          <w:rFonts w:ascii="Arial" w:hAnsi="Arial" w:cs="Arial"/>
          <w:sz w:val="22"/>
          <w:szCs w:val="22"/>
        </w:rPr>
        <w:t>. Possibly,</w:t>
      </w:r>
      <w:r w:rsidR="009976C1" w:rsidRPr="00933DB7">
        <w:rPr>
          <w:rFonts w:ascii="Arial" w:hAnsi="Arial" w:cs="Arial"/>
          <w:sz w:val="22"/>
          <w:szCs w:val="22"/>
        </w:rPr>
        <w:t xml:space="preserve"> </w:t>
      </w:r>
      <w:r w:rsidR="00395888" w:rsidRPr="00933DB7">
        <w:rPr>
          <w:rFonts w:ascii="Arial" w:hAnsi="Arial" w:cs="Arial"/>
          <w:sz w:val="22"/>
          <w:szCs w:val="22"/>
        </w:rPr>
        <w:t>this</w:t>
      </w:r>
      <w:r w:rsidR="00B11D33" w:rsidRPr="00933DB7">
        <w:rPr>
          <w:rFonts w:ascii="Arial" w:hAnsi="Arial" w:cs="Arial"/>
          <w:sz w:val="22"/>
          <w:szCs w:val="22"/>
        </w:rPr>
        <w:t xml:space="preserve"> same approach </w:t>
      </w:r>
      <w:r w:rsidR="009976C1" w:rsidRPr="00933DB7">
        <w:rPr>
          <w:rFonts w:ascii="Arial" w:hAnsi="Arial" w:cs="Arial"/>
          <w:sz w:val="22"/>
          <w:szCs w:val="22"/>
        </w:rPr>
        <w:t xml:space="preserve">could be </w:t>
      </w:r>
      <w:r w:rsidR="00681B45" w:rsidRPr="00933DB7">
        <w:rPr>
          <w:rFonts w:ascii="Arial" w:hAnsi="Arial" w:cs="Arial"/>
          <w:sz w:val="22"/>
          <w:szCs w:val="22"/>
        </w:rPr>
        <w:t>used with</w:t>
      </w:r>
      <w:r w:rsidR="00B11D33" w:rsidRPr="00933DB7">
        <w:rPr>
          <w:rFonts w:ascii="Arial" w:hAnsi="Arial" w:cs="Arial"/>
          <w:sz w:val="22"/>
          <w:szCs w:val="22"/>
        </w:rPr>
        <w:t xml:space="preserve"> </w:t>
      </w:r>
      <w:r w:rsidR="00F55B0D" w:rsidRPr="00933DB7">
        <w:rPr>
          <w:rFonts w:ascii="Arial" w:hAnsi="Arial" w:cs="Arial"/>
          <w:sz w:val="22"/>
          <w:szCs w:val="22"/>
        </w:rPr>
        <w:t>women</w:t>
      </w:r>
      <w:r w:rsidR="00B11D33" w:rsidRPr="00933DB7">
        <w:rPr>
          <w:rFonts w:ascii="Arial" w:hAnsi="Arial" w:cs="Arial"/>
          <w:sz w:val="22"/>
          <w:szCs w:val="22"/>
        </w:rPr>
        <w:t xml:space="preserve">. </w:t>
      </w:r>
      <w:r w:rsidR="00B07CBA" w:rsidRPr="00933DB7">
        <w:rPr>
          <w:rFonts w:ascii="Arial" w:hAnsi="Arial" w:cs="Arial"/>
          <w:sz w:val="22"/>
          <w:szCs w:val="22"/>
        </w:rPr>
        <w:t>Unfortunately, however, even sex-positive behavioral intervention designed for women have not actively promoted self-practice with condoms. (24-29) The potential acceptability of asking women to engage in self-practice with condoms is somewha</w:t>
      </w:r>
      <w:r w:rsidR="00781BBA" w:rsidRPr="00933DB7">
        <w:rPr>
          <w:rFonts w:ascii="Arial" w:hAnsi="Arial" w:cs="Arial"/>
          <w:sz w:val="22"/>
          <w:szCs w:val="22"/>
        </w:rPr>
        <w:t>t supported by studies that</w:t>
      </w:r>
      <w:r w:rsidR="00B07CBA" w:rsidRPr="00933DB7">
        <w:rPr>
          <w:rFonts w:ascii="Arial" w:hAnsi="Arial" w:cs="Arial"/>
          <w:sz w:val="22"/>
          <w:szCs w:val="22"/>
        </w:rPr>
        <w:t xml:space="preserve"> encouraged women to experiment with </w:t>
      </w:r>
      <w:r w:rsidR="0055346A" w:rsidRPr="00933DB7">
        <w:rPr>
          <w:rFonts w:ascii="Arial" w:hAnsi="Arial" w:cs="Arial"/>
          <w:sz w:val="22"/>
          <w:szCs w:val="22"/>
        </w:rPr>
        <w:t>lubricant</w:t>
      </w:r>
      <w:r w:rsidR="00152FBC" w:rsidRPr="00933DB7">
        <w:rPr>
          <w:rFonts w:ascii="Arial" w:hAnsi="Arial" w:cs="Arial"/>
          <w:sz w:val="22"/>
          <w:szCs w:val="22"/>
        </w:rPr>
        <w:t>s for penile-vaginal sex. (30,31</w:t>
      </w:r>
      <w:r w:rsidR="0055346A" w:rsidRPr="00933DB7">
        <w:rPr>
          <w:rFonts w:ascii="Arial" w:hAnsi="Arial" w:cs="Arial"/>
          <w:sz w:val="22"/>
          <w:szCs w:val="22"/>
        </w:rPr>
        <w:t>)</w:t>
      </w:r>
      <w:r w:rsidR="00152FBC" w:rsidRPr="00933DB7">
        <w:rPr>
          <w:rFonts w:ascii="Arial" w:hAnsi="Arial" w:cs="Arial"/>
          <w:sz w:val="22"/>
          <w:szCs w:val="22"/>
        </w:rPr>
        <w:t xml:space="preserve"> Thus, the overarching goal of this exploratory study was to determine whether women attending STI clinics are willing</w:t>
      </w:r>
      <w:r w:rsidR="008027E2" w:rsidRPr="00933DB7">
        <w:rPr>
          <w:rFonts w:ascii="Arial" w:hAnsi="Arial" w:cs="Arial"/>
          <w:sz w:val="22"/>
          <w:szCs w:val="22"/>
        </w:rPr>
        <w:t xml:space="preserve"> to engage in self-practice</w:t>
      </w:r>
      <w:r w:rsidR="00152FBC" w:rsidRPr="00933DB7">
        <w:rPr>
          <w:rFonts w:ascii="Arial" w:hAnsi="Arial" w:cs="Arial"/>
          <w:sz w:val="22"/>
          <w:szCs w:val="22"/>
        </w:rPr>
        <w:t xml:space="preserve"> with </w:t>
      </w:r>
      <w:r w:rsidR="008027E2" w:rsidRPr="00933DB7">
        <w:rPr>
          <w:rFonts w:ascii="Arial" w:hAnsi="Arial" w:cs="Arial"/>
          <w:sz w:val="22"/>
          <w:szCs w:val="22"/>
        </w:rPr>
        <w:t>condoms, as well as lubricants</w:t>
      </w:r>
      <w:r w:rsidR="00152FBC" w:rsidRPr="00933DB7">
        <w:rPr>
          <w:rFonts w:ascii="Arial" w:hAnsi="Arial" w:cs="Arial"/>
          <w:sz w:val="22"/>
          <w:szCs w:val="22"/>
        </w:rPr>
        <w:t xml:space="preserve">.   </w:t>
      </w:r>
    </w:p>
    <w:p w14:paraId="5D6B90E6" w14:textId="431F8725" w:rsidR="00B11D33" w:rsidRPr="00933DB7" w:rsidRDefault="00B07CBA" w:rsidP="00B9673E">
      <w:pPr>
        <w:spacing w:line="480" w:lineRule="auto"/>
        <w:rPr>
          <w:rFonts w:ascii="Arial" w:hAnsi="Arial" w:cs="Arial"/>
          <w:sz w:val="22"/>
          <w:szCs w:val="22"/>
        </w:rPr>
      </w:pPr>
      <w:r w:rsidRPr="00933DB7">
        <w:rPr>
          <w:rFonts w:ascii="Arial" w:hAnsi="Arial" w:cs="Arial"/>
          <w:sz w:val="22"/>
          <w:szCs w:val="22"/>
        </w:rPr>
        <w:tab/>
      </w:r>
      <w:r w:rsidR="00874E06" w:rsidRPr="00933DB7">
        <w:rPr>
          <w:rFonts w:ascii="Arial" w:hAnsi="Arial" w:cs="Arial"/>
          <w:sz w:val="22"/>
          <w:szCs w:val="22"/>
        </w:rPr>
        <w:t xml:space="preserve">Accordingly, the purpose of the study was to explore women’s </w:t>
      </w:r>
      <w:r w:rsidR="00C9393F" w:rsidRPr="00933DB7">
        <w:rPr>
          <w:rFonts w:ascii="Arial" w:hAnsi="Arial" w:cs="Arial"/>
          <w:sz w:val="22"/>
          <w:szCs w:val="22"/>
        </w:rPr>
        <w:t>engage</w:t>
      </w:r>
      <w:r w:rsidR="00781BBA" w:rsidRPr="00933DB7">
        <w:rPr>
          <w:rFonts w:ascii="Arial" w:hAnsi="Arial" w:cs="Arial"/>
          <w:sz w:val="22"/>
          <w:szCs w:val="22"/>
        </w:rPr>
        <w:t>ment</w:t>
      </w:r>
      <w:r w:rsidR="00C9393F" w:rsidRPr="00933DB7">
        <w:rPr>
          <w:rFonts w:ascii="Arial" w:hAnsi="Arial" w:cs="Arial"/>
          <w:sz w:val="22"/>
          <w:szCs w:val="22"/>
        </w:rPr>
        <w:t xml:space="preserve"> in self-practice behaviors </w:t>
      </w:r>
      <w:r w:rsidR="00874E06" w:rsidRPr="00933DB7">
        <w:rPr>
          <w:rFonts w:ascii="Arial" w:hAnsi="Arial" w:cs="Arial"/>
          <w:sz w:val="22"/>
          <w:szCs w:val="22"/>
        </w:rPr>
        <w:t>with new condoms and lubricants</w:t>
      </w:r>
      <w:r w:rsidR="00C9393F" w:rsidRPr="00933DB7">
        <w:rPr>
          <w:rFonts w:ascii="Arial" w:hAnsi="Arial" w:cs="Arial"/>
          <w:sz w:val="22"/>
          <w:szCs w:val="22"/>
        </w:rPr>
        <w:t xml:space="preserve">. Distinct from willingness to negotiate condom use with males, this self-practice is focused on women’s self exploration of safer sex products. This self-practice may be important relative to </w:t>
      </w:r>
      <w:r w:rsidR="00874E06" w:rsidRPr="00933DB7">
        <w:rPr>
          <w:rFonts w:ascii="Arial" w:hAnsi="Arial" w:cs="Arial"/>
          <w:sz w:val="22"/>
          <w:szCs w:val="22"/>
        </w:rPr>
        <w:t>inc</w:t>
      </w:r>
      <w:r w:rsidR="00C9393F" w:rsidRPr="00933DB7">
        <w:rPr>
          <w:rFonts w:ascii="Arial" w:hAnsi="Arial" w:cs="Arial"/>
          <w:sz w:val="22"/>
          <w:szCs w:val="22"/>
        </w:rPr>
        <w:t>reasing</w:t>
      </w:r>
      <w:r w:rsidR="00585731" w:rsidRPr="00933DB7">
        <w:rPr>
          <w:rFonts w:ascii="Arial" w:hAnsi="Arial" w:cs="Arial"/>
          <w:sz w:val="22"/>
          <w:szCs w:val="22"/>
        </w:rPr>
        <w:t xml:space="preserve"> their sexual pleasure during condom-protected sex (which may</w:t>
      </w:r>
      <w:r w:rsidR="00D82B6E" w:rsidRPr="00933DB7">
        <w:rPr>
          <w:rFonts w:ascii="Arial" w:hAnsi="Arial" w:cs="Arial"/>
          <w:sz w:val="22"/>
          <w:szCs w:val="22"/>
        </w:rPr>
        <w:t>, in turn,</w:t>
      </w:r>
      <w:r w:rsidR="00585731" w:rsidRPr="00933DB7">
        <w:rPr>
          <w:rFonts w:ascii="Arial" w:hAnsi="Arial" w:cs="Arial"/>
          <w:sz w:val="22"/>
          <w:szCs w:val="22"/>
        </w:rPr>
        <w:t xml:space="preserve"> promote more consistent condom use). </w:t>
      </w:r>
      <w:r w:rsidR="00227DF6" w:rsidRPr="00933DB7">
        <w:rPr>
          <w:rFonts w:ascii="Arial" w:hAnsi="Arial" w:cs="Arial"/>
          <w:sz w:val="22"/>
          <w:szCs w:val="22"/>
        </w:rPr>
        <w:t xml:space="preserve">A secondary purpose was </w:t>
      </w:r>
      <w:r w:rsidR="00585731" w:rsidRPr="00933DB7">
        <w:rPr>
          <w:rFonts w:ascii="Arial" w:hAnsi="Arial" w:cs="Arial"/>
          <w:sz w:val="22"/>
          <w:szCs w:val="22"/>
        </w:rPr>
        <w:t xml:space="preserve">to examine </w:t>
      </w:r>
      <w:r w:rsidR="00715F0F" w:rsidRPr="00933DB7">
        <w:rPr>
          <w:rFonts w:ascii="Arial" w:hAnsi="Arial" w:cs="Arial"/>
          <w:sz w:val="22"/>
          <w:szCs w:val="22"/>
        </w:rPr>
        <w:t xml:space="preserve">previous </w:t>
      </w:r>
      <w:r w:rsidR="00585731" w:rsidRPr="00933DB7">
        <w:rPr>
          <w:rFonts w:ascii="Arial" w:hAnsi="Arial" w:cs="Arial"/>
          <w:sz w:val="22"/>
          <w:szCs w:val="22"/>
        </w:rPr>
        <w:t>condom</w:t>
      </w:r>
      <w:r w:rsidR="00BD3EC0" w:rsidRPr="00933DB7">
        <w:rPr>
          <w:rFonts w:ascii="Arial" w:hAnsi="Arial" w:cs="Arial"/>
          <w:sz w:val="22"/>
          <w:szCs w:val="22"/>
        </w:rPr>
        <w:t xml:space="preserve"> and lubri</w:t>
      </w:r>
      <w:r w:rsidR="002F0D67" w:rsidRPr="00933DB7">
        <w:rPr>
          <w:rFonts w:ascii="Arial" w:hAnsi="Arial" w:cs="Arial"/>
          <w:sz w:val="22"/>
          <w:szCs w:val="22"/>
        </w:rPr>
        <w:t>cant</w:t>
      </w:r>
      <w:r w:rsidR="00BD3EC0" w:rsidRPr="00933DB7">
        <w:rPr>
          <w:rFonts w:ascii="Arial" w:hAnsi="Arial" w:cs="Arial"/>
          <w:sz w:val="22"/>
          <w:szCs w:val="22"/>
        </w:rPr>
        <w:t xml:space="preserve"> use</w:t>
      </w:r>
      <w:r w:rsidR="001958BB" w:rsidRPr="00933DB7">
        <w:rPr>
          <w:rFonts w:ascii="Arial" w:hAnsi="Arial" w:cs="Arial"/>
          <w:sz w:val="22"/>
          <w:szCs w:val="22"/>
        </w:rPr>
        <w:t xml:space="preserve"> experiences </w:t>
      </w:r>
      <w:r w:rsidR="00715F0F" w:rsidRPr="00933DB7">
        <w:rPr>
          <w:rFonts w:ascii="Arial" w:hAnsi="Arial" w:cs="Arial"/>
          <w:sz w:val="22"/>
          <w:szCs w:val="22"/>
        </w:rPr>
        <w:t>as possible correlates of women’s willingness to experiment</w:t>
      </w:r>
      <w:r w:rsidR="00585731" w:rsidRPr="00933DB7">
        <w:rPr>
          <w:rFonts w:ascii="Arial" w:hAnsi="Arial" w:cs="Arial"/>
          <w:sz w:val="22"/>
          <w:szCs w:val="22"/>
        </w:rPr>
        <w:t xml:space="preserve">. </w:t>
      </w:r>
      <w:r w:rsidR="001958BB" w:rsidRPr="00933DB7">
        <w:rPr>
          <w:rFonts w:ascii="Arial" w:hAnsi="Arial" w:cs="Arial"/>
          <w:sz w:val="22"/>
          <w:szCs w:val="22"/>
        </w:rPr>
        <w:t xml:space="preserve">Finally, </w:t>
      </w:r>
      <w:r w:rsidR="007C4A9E" w:rsidRPr="00933DB7">
        <w:rPr>
          <w:rFonts w:ascii="Arial" w:hAnsi="Arial" w:cs="Arial"/>
          <w:sz w:val="22"/>
          <w:szCs w:val="22"/>
        </w:rPr>
        <w:t xml:space="preserve">we examined </w:t>
      </w:r>
      <w:r w:rsidR="001958BB" w:rsidRPr="00933DB7">
        <w:rPr>
          <w:rFonts w:ascii="Arial" w:hAnsi="Arial" w:cs="Arial"/>
          <w:sz w:val="22"/>
          <w:szCs w:val="22"/>
        </w:rPr>
        <w:t xml:space="preserve">the relationships between </w:t>
      </w:r>
      <w:r w:rsidR="00715F0F" w:rsidRPr="00933DB7">
        <w:rPr>
          <w:rFonts w:ascii="Arial" w:hAnsi="Arial" w:cs="Arial"/>
          <w:sz w:val="22"/>
          <w:szCs w:val="22"/>
        </w:rPr>
        <w:t xml:space="preserve">previous experiences of condom use and pleasure with those regarding </w:t>
      </w:r>
      <w:r w:rsidR="001958BB" w:rsidRPr="00933DB7">
        <w:rPr>
          <w:rFonts w:ascii="Arial" w:hAnsi="Arial" w:cs="Arial"/>
          <w:sz w:val="22"/>
          <w:szCs w:val="22"/>
        </w:rPr>
        <w:t>lubrica</w:t>
      </w:r>
      <w:r w:rsidR="007C4A9E" w:rsidRPr="00933DB7">
        <w:rPr>
          <w:rFonts w:ascii="Arial" w:hAnsi="Arial" w:cs="Arial"/>
          <w:sz w:val="22"/>
          <w:szCs w:val="22"/>
        </w:rPr>
        <w:t xml:space="preserve">tion during condom use and pleasure. </w:t>
      </w:r>
      <w:r w:rsidR="00E426E9" w:rsidRPr="00933DB7">
        <w:rPr>
          <w:rFonts w:ascii="Arial" w:hAnsi="Arial" w:cs="Arial"/>
          <w:sz w:val="22"/>
          <w:szCs w:val="22"/>
        </w:rPr>
        <w:t xml:space="preserve">Given the disproportionate HIV </w:t>
      </w:r>
      <w:r w:rsidR="00E426E9" w:rsidRPr="00933DB7">
        <w:rPr>
          <w:rFonts w:ascii="Arial" w:hAnsi="Arial" w:cs="Arial"/>
          <w:sz w:val="22"/>
          <w:szCs w:val="22"/>
        </w:rPr>
        <w:lastRenderedPageBreak/>
        <w:t xml:space="preserve">burden experienced by Black women, the clinic selected for this exploratory study was one serving predominately Black women.  </w:t>
      </w:r>
    </w:p>
    <w:p w14:paraId="07D17607" w14:textId="77777777" w:rsidR="002412C8" w:rsidRPr="00933DB7" w:rsidRDefault="002412C8" w:rsidP="00721C1E">
      <w:pPr>
        <w:spacing w:line="480" w:lineRule="auto"/>
        <w:jc w:val="center"/>
        <w:rPr>
          <w:rFonts w:ascii="Arial" w:hAnsi="Arial" w:cs="Arial"/>
          <w:sz w:val="22"/>
          <w:szCs w:val="22"/>
        </w:rPr>
      </w:pPr>
    </w:p>
    <w:p w14:paraId="022719EE" w14:textId="1994FC40" w:rsidR="00721C1E" w:rsidRPr="00933DB7" w:rsidRDefault="002412C8" w:rsidP="00721C1E">
      <w:pPr>
        <w:spacing w:line="480" w:lineRule="auto"/>
        <w:jc w:val="center"/>
        <w:rPr>
          <w:rFonts w:ascii="Arial" w:hAnsi="Arial" w:cs="Arial"/>
          <w:sz w:val="22"/>
          <w:szCs w:val="22"/>
        </w:rPr>
      </w:pPr>
      <w:r w:rsidRPr="00933DB7">
        <w:rPr>
          <w:rFonts w:ascii="Arial" w:hAnsi="Arial" w:cs="Arial"/>
          <w:sz w:val="22"/>
          <w:szCs w:val="22"/>
        </w:rPr>
        <w:t>Methods</w:t>
      </w:r>
    </w:p>
    <w:p w14:paraId="323D1CCC" w14:textId="77777777" w:rsidR="00721C1E" w:rsidRPr="00933DB7" w:rsidRDefault="00C120B2" w:rsidP="00886485">
      <w:pPr>
        <w:spacing w:line="480" w:lineRule="auto"/>
        <w:rPr>
          <w:rFonts w:ascii="Arial" w:hAnsi="Arial" w:cs="Arial"/>
          <w:sz w:val="22"/>
          <w:szCs w:val="22"/>
        </w:rPr>
      </w:pPr>
      <w:r w:rsidRPr="00933DB7">
        <w:rPr>
          <w:rFonts w:ascii="Arial" w:hAnsi="Arial" w:cs="Arial"/>
          <w:sz w:val="22"/>
          <w:szCs w:val="22"/>
          <w:u w:val="single"/>
        </w:rPr>
        <w:t>Study Sample</w:t>
      </w:r>
      <w:r w:rsidR="00DD38CF" w:rsidRPr="00933DB7">
        <w:rPr>
          <w:rFonts w:ascii="Arial" w:hAnsi="Arial" w:cs="Arial"/>
          <w:sz w:val="22"/>
          <w:szCs w:val="22"/>
        </w:rPr>
        <w:t xml:space="preserve"> </w:t>
      </w:r>
    </w:p>
    <w:p w14:paraId="0906A571" w14:textId="4EC82AD0" w:rsidR="004C700C" w:rsidRPr="00933DB7" w:rsidRDefault="00D82B6E" w:rsidP="00721C1E">
      <w:pPr>
        <w:spacing w:line="480" w:lineRule="auto"/>
        <w:ind w:firstLine="720"/>
      </w:pPr>
      <w:r w:rsidRPr="00933DB7">
        <w:rPr>
          <w:rFonts w:ascii="Arial" w:hAnsi="Arial" w:cs="Arial"/>
          <w:sz w:val="22"/>
          <w:szCs w:val="22"/>
        </w:rPr>
        <w:t xml:space="preserve">A sample of </w:t>
      </w:r>
      <w:r w:rsidR="00B524E6" w:rsidRPr="00933DB7">
        <w:rPr>
          <w:rFonts w:ascii="Arial" w:hAnsi="Arial" w:cs="Arial"/>
          <w:sz w:val="22"/>
          <w:szCs w:val="22"/>
        </w:rPr>
        <w:t>1</w:t>
      </w:r>
      <w:r w:rsidR="00227DF6" w:rsidRPr="00933DB7">
        <w:rPr>
          <w:rFonts w:ascii="Arial" w:hAnsi="Arial" w:cs="Arial"/>
          <w:sz w:val="22"/>
          <w:szCs w:val="22"/>
        </w:rPr>
        <w:t xml:space="preserve">73 </w:t>
      </w:r>
      <w:r w:rsidR="00C120B2" w:rsidRPr="00933DB7">
        <w:rPr>
          <w:rFonts w:ascii="Arial" w:hAnsi="Arial" w:cs="Arial"/>
          <w:sz w:val="22"/>
          <w:szCs w:val="22"/>
        </w:rPr>
        <w:t xml:space="preserve">women </w:t>
      </w:r>
      <w:r w:rsidR="00667DA9" w:rsidRPr="00933DB7">
        <w:rPr>
          <w:rFonts w:ascii="Arial" w:hAnsi="Arial" w:cs="Arial"/>
          <w:sz w:val="22"/>
          <w:szCs w:val="22"/>
        </w:rPr>
        <w:t>was</w:t>
      </w:r>
      <w:r w:rsidR="00C120B2" w:rsidRPr="00933DB7">
        <w:rPr>
          <w:rFonts w:ascii="Arial" w:hAnsi="Arial" w:cs="Arial"/>
          <w:sz w:val="22"/>
          <w:szCs w:val="22"/>
        </w:rPr>
        <w:t xml:space="preserve"> recruited </w:t>
      </w:r>
      <w:r w:rsidR="00B10E36" w:rsidRPr="00933DB7">
        <w:rPr>
          <w:rFonts w:ascii="Arial" w:hAnsi="Arial" w:cs="Arial"/>
          <w:sz w:val="22"/>
          <w:szCs w:val="22"/>
        </w:rPr>
        <w:t xml:space="preserve">from an STI clinic located in </w:t>
      </w:r>
      <w:r w:rsidR="00BE1073" w:rsidRPr="00933DB7">
        <w:rPr>
          <w:rFonts w:ascii="Arial" w:hAnsi="Arial" w:cs="Arial"/>
          <w:sz w:val="22"/>
          <w:szCs w:val="22"/>
        </w:rPr>
        <w:t>Jackson, MS</w:t>
      </w:r>
      <w:r w:rsidR="00C120B2" w:rsidRPr="00933DB7">
        <w:rPr>
          <w:rFonts w:ascii="Arial" w:hAnsi="Arial" w:cs="Arial"/>
          <w:sz w:val="22"/>
          <w:szCs w:val="22"/>
        </w:rPr>
        <w:t xml:space="preserve">. </w:t>
      </w:r>
      <w:r w:rsidR="008A6B69" w:rsidRPr="00933DB7">
        <w:rPr>
          <w:rFonts w:ascii="Arial" w:hAnsi="Arial" w:cs="Arial"/>
          <w:bCs/>
          <w:sz w:val="22"/>
          <w:szCs w:val="22"/>
        </w:rPr>
        <w:t>At the time of recruitment (November 2015 through February 2016)</w:t>
      </w:r>
      <w:r w:rsidRPr="00933DB7">
        <w:rPr>
          <w:rFonts w:ascii="Arial" w:hAnsi="Arial" w:cs="Arial"/>
          <w:bCs/>
          <w:sz w:val="22"/>
          <w:szCs w:val="22"/>
        </w:rPr>
        <w:t>,</w:t>
      </w:r>
      <w:r w:rsidR="008A6B69" w:rsidRPr="00933DB7">
        <w:rPr>
          <w:rFonts w:ascii="Arial" w:hAnsi="Arial" w:cs="Arial"/>
          <w:bCs/>
          <w:sz w:val="22"/>
          <w:szCs w:val="22"/>
        </w:rPr>
        <w:t xml:space="preserve"> this city was the “epicenter” of the HIV epidemic in MS and had the highest prevalence rate of HIV in the U.S.</w:t>
      </w:r>
      <w:r w:rsidR="00942D14" w:rsidRPr="00933DB7">
        <w:rPr>
          <w:rFonts w:ascii="Arial" w:hAnsi="Arial" w:cs="Arial"/>
          <w:bCs/>
          <w:sz w:val="22"/>
          <w:szCs w:val="22"/>
          <w:vertAlign w:val="superscript"/>
        </w:rPr>
        <w:t xml:space="preserve"> </w:t>
      </w:r>
      <w:r w:rsidR="00942D14" w:rsidRPr="00933DB7">
        <w:rPr>
          <w:rFonts w:ascii="Arial" w:hAnsi="Arial" w:cs="Arial"/>
          <w:bCs/>
          <w:sz w:val="22"/>
          <w:szCs w:val="22"/>
        </w:rPr>
        <w:t>(1)</w:t>
      </w:r>
      <w:r w:rsidR="008A6B69" w:rsidRPr="00933DB7">
        <w:rPr>
          <w:rFonts w:ascii="Arial" w:hAnsi="Arial" w:cs="Arial"/>
          <w:bCs/>
          <w:sz w:val="22"/>
          <w:szCs w:val="22"/>
        </w:rPr>
        <w:t xml:space="preserve"> The city ranked 4</w:t>
      </w:r>
      <w:r w:rsidR="008A6B69" w:rsidRPr="00933DB7">
        <w:rPr>
          <w:rFonts w:ascii="Arial" w:hAnsi="Arial" w:cs="Arial"/>
          <w:bCs/>
          <w:sz w:val="22"/>
          <w:szCs w:val="22"/>
          <w:vertAlign w:val="superscript"/>
        </w:rPr>
        <w:t>th</w:t>
      </w:r>
      <w:r w:rsidR="008A6B69" w:rsidRPr="00933DB7">
        <w:rPr>
          <w:rFonts w:ascii="Arial" w:hAnsi="Arial" w:cs="Arial"/>
          <w:bCs/>
          <w:sz w:val="22"/>
          <w:szCs w:val="22"/>
        </w:rPr>
        <w:t xml:space="preserve"> in the nation relative to AIDS-related deaths among women</w:t>
      </w:r>
      <w:r w:rsidR="00942D14" w:rsidRPr="00933DB7">
        <w:rPr>
          <w:rFonts w:ascii="Arial" w:hAnsi="Arial" w:cs="Arial"/>
          <w:bCs/>
          <w:sz w:val="22"/>
          <w:szCs w:val="22"/>
        </w:rPr>
        <w:t>. (1)</w:t>
      </w:r>
      <w:r w:rsidR="008A6B69" w:rsidRPr="00933DB7">
        <w:rPr>
          <w:rFonts w:ascii="Arial" w:hAnsi="Arial" w:cs="Arial"/>
          <w:bCs/>
          <w:sz w:val="22"/>
          <w:szCs w:val="22"/>
          <w:vertAlign w:val="superscript"/>
        </w:rPr>
        <w:t xml:space="preserve"> </w:t>
      </w:r>
      <w:r w:rsidR="001A7B96" w:rsidRPr="00933DB7">
        <w:rPr>
          <w:rFonts w:ascii="Arial" w:hAnsi="Arial" w:cs="Arial"/>
          <w:bCs/>
          <w:sz w:val="22"/>
          <w:szCs w:val="22"/>
        </w:rPr>
        <w:t>Moreover, a 2016 study ranked the city as having the highest prevalence of HIV among MSM in the U.S.</w:t>
      </w:r>
      <w:r w:rsidR="00681B45" w:rsidRPr="00933DB7">
        <w:rPr>
          <w:rFonts w:ascii="Arial" w:hAnsi="Arial" w:cs="Arial"/>
          <w:bCs/>
          <w:sz w:val="22"/>
          <w:szCs w:val="22"/>
        </w:rPr>
        <w:t>,</w:t>
      </w:r>
      <w:r w:rsidR="001A7B96" w:rsidRPr="00933DB7">
        <w:rPr>
          <w:rFonts w:ascii="Arial" w:hAnsi="Arial" w:cs="Arial"/>
          <w:bCs/>
          <w:sz w:val="22"/>
          <w:szCs w:val="22"/>
        </w:rPr>
        <w:t xml:space="preserve"> thereby posing inflated risk to women having sex with men who are also involved in sexual networks of MSM</w:t>
      </w:r>
      <w:r w:rsidR="00305B56" w:rsidRPr="00933DB7">
        <w:rPr>
          <w:rFonts w:ascii="Arial" w:hAnsi="Arial" w:cs="Arial"/>
          <w:bCs/>
          <w:sz w:val="22"/>
          <w:szCs w:val="22"/>
        </w:rPr>
        <w:t>. (32</w:t>
      </w:r>
      <w:r w:rsidR="00942D14" w:rsidRPr="00933DB7">
        <w:rPr>
          <w:rFonts w:ascii="Arial" w:hAnsi="Arial" w:cs="Arial"/>
          <w:bCs/>
          <w:sz w:val="22"/>
          <w:szCs w:val="22"/>
        </w:rPr>
        <w:t>)</w:t>
      </w:r>
      <w:r w:rsidR="001A7B96" w:rsidRPr="00933DB7">
        <w:rPr>
          <w:rFonts w:ascii="Arial" w:hAnsi="Arial" w:cs="Arial"/>
          <w:bCs/>
          <w:sz w:val="22"/>
          <w:szCs w:val="22"/>
        </w:rPr>
        <w:t xml:space="preserve"> </w:t>
      </w:r>
      <w:r w:rsidR="004C700C" w:rsidRPr="00933DB7">
        <w:rPr>
          <w:rFonts w:ascii="Arial" w:hAnsi="Arial" w:cs="Arial"/>
          <w:sz w:val="22"/>
          <w:szCs w:val="22"/>
        </w:rPr>
        <w:t>Mississippi has the highest poverty rate in the nation</w:t>
      </w:r>
      <w:r w:rsidR="00942D14" w:rsidRPr="00933DB7">
        <w:rPr>
          <w:rFonts w:ascii="Arial" w:hAnsi="Arial" w:cs="Arial"/>
          <w:sz w:val="22"/>
          <w:szCs w:val="22"/>
          <w:vertAlign w:val="superscript"/>
        </w:rPr>
        <w:t xml:space="preserve"> </w:t>
      </w:r>
      <w:r w:rsidR="00305B56" w:rsidRPr="00933DB7">
        <w:rPr>
          <w:rFonts w:ascii="Arial" w:hAnsi="Arial" w:cs="Arial"/>
          <w:sz w:val="22"/>
          <w:szCs w:val="22"/>
        </w:rPr>
        <w:t>(33</w:t>
      </w:r>
      <w:r w:rsidR="00942D14" w:rsidRPr="00933DB7">
        <w:rPr>
          <w:rFonts w:ascii="Arial" w:hAnsi="Arial" w:cs="Arial"/>
          <w:sz w:val="22"/>
          <w:szCs w:val="22"/>
        </w:rPr>
        <w:t>)</w:t>
      </w:r>
      <w:r w:rsidR="004C700C" w:rsidRPr="00933DB7">
        <w:rPr>
          <w:rFonts w:ascii="Arial" w:hAnsi="Arial" w:cs="Arial"/>
          <w:sz w:val="22"/>
          <w:szCs w:val="22"/>
        </w:rPr>
        <w:t xml:space="preserve"> and</w:t>
      </w:r>
      <w:r w:rsidR="006166C1" w:rsidRPr="00933DB7">
        <w:rPr>
          <w:rFonts w:ascii="Arial" w:hAnsi="Arial" w:cs="Arial"/>
          <w:sz w:val="22"/>
          <w:szCs w:val="22"/>
        </w:rPr>
        <w:t>,</w:t>
      </w:r>
      <w:r w:rsidR="004C700C" w:rsidRPr="00933DB7">
        <w:rPr>
          <w:rFonts w:ascii="Arial" w:hAnsi="Arial" w:cs="Arial"/>
          <w:sz w:val="22"/>
          <w:szCs w:val="22"/>
        </w:rPr>
        <w:t xml:space="preserve"> from 2010 through 2012</w:t>
      </w:r>
      <w:r w:rsidR="006166C1" w:rsidRPr="00933DB7">
        <w:rPr>
          <w:rFonts w:ascii="Arial" w:hAnsi="Arial" w:cs="Arial"/>
          <w:sz w:val="22"/>
          <w:szCs w:val="22"/>
        </w:rPr>
        <w:t>,</w:t>
      </w:r>
      <w:r w:rsidR="004C700C" w:rsidRPr="00933DB7">
        <w:rPr>
          <w:rFonts w:ascii="Arial" w:hAnsi="Arial" w:cs="Arial"/>
          <w:sz w:val="22"/>
          <w:szCs w:val="22"/>
        </w:rPr>
        <w:t xml:space="preserve"> 20.9% reported food insecurity</w:t>
      </w:r>
      <w:r w:rsidR="001154C6" w:rsidRPr="00933DB7">
        <w:rPr>
          <w:rFonts w:ascii="Arial" w:hAnsi="Arial" w:cs="Arial"/>
          <w:sz w:val="22"/>
          <w:szCs w:val="22"/>
        </w:rPr>
        <w:t>,</w:t>
      </w:r>
      <w:r w:rsidR="004C700C" w:rsidRPr="00933DB7">
        <w:rPr>
          <w:rFonts w:ascii="Arial" w:hAnsi="Arial" w:cs="Arial"/>
          <w:sz w:val="22"/>
          <w:szCs w:val="22"/>
        </w:rPr>
        <w:t xml:space="preserve"> making MS </w:t>
      </w:r>
      <w:r w:rsidR="001154C6" w:rsidRPr="00933DB7">
        <w:rPr>
          <w:rFonts w:ascii="Arial" w:hAnsi="Arial" w:cs="Arial"/>
          <w:sz w:val="22"/>
          <w:szCs w:val="22"/>
        </w:rPr>
        <w:t xml:space="preserve">also </w:t>
      </w:r>
      <w:r w:rsidR="004C700C" w:rsidRPr="00933DB7">
        <w:rPr>
          <w:rFonts w:ascii="Arial" w:hAnsi="Arial" w:cs="Arial"/>
          <w:sz w:val="22"/>
          <w:szCs w:val="22"/>
        </w:rPr>
        <w:t xml:space="preserve">the highest in the </w:t>
      </w:r>
      <w:r w:rsidR="001154C6" w:rsidRPr="00933DB7">
        <w:rPr>
          <w:rFonts w:ascii="Arial" w:hAnsi="Arial" w:cs="Arial"/>
          <w:sz w:val="22"/>
          <w:szCs w:val="22"/>
        </w:rPr>
        <w:t xml:space="preserve">country </w:t>
      </w:r>
      <w:r w:rsidR="004C700C" w:rsidRPr="00933DB7">
        <w:rPr>
          <w:rFonts w:ascii="Arial" w:hAnsi="Arial" w:cs="Arial"/>
          <w:sz w:val="22"/>
          <w:szCs w:val="22"/>
        </w:rPr>
        <w:t>for this very specific measure of poverty</w:t>
      </w:r>
      <w:r w:rsidR="00305B56" w:rsidRPr="00933DB7">
        <w:rPr>
          <w:rFonts w:ascii="Arial" w:hAnsi="Arial" w:cs="Arial"/>
          <w:sz w:val="22"/>
          <w:szCs w:val="22"/>
        </w:rPr>
        <w:t>. (34</w:t>
      </w:r>
      <w:r w:rsidR="00942D14" w:rsidRPr="00933DB7">
        <w:rPr>
          <w:rFonts w:ascii="Arial" w:hAnsi="Arial" w:cs="Arial"/>
          <w:sz w:val="22"/>
          <w:szCs w:val="22"/>
        </w:rPr>
        <w:t>)</w:t>
      </w:r>
      <w:r w:rsidR="004C700C" w:rsidRPr="00933DB7">
        <w:rPr>
          <w:rFonts w:ascii="Arial" w:hAnsi="Arial" w:cs="Arial"/>
          <w:sz w:val="22"/>
          <w:szCs w:val="22"/>
        </w:rPr>
        <w:t> </w:t>
      </w:r>
    </w:p>
    <w:p w14:paraId="25BAA27F" w14:textId="14122047" w:rsidR="00227DF6" w:rsidRPr="00933DB7" w:rsidRDefault="004675B7" w:rsidP="00886485">
      <w:pPr>
        <w:spacing w:line="480" w:lineRule="auto"/>
        <w:ind w:firstLine="720"/>
        <w:rPr>
          <w:rFonts w:ascii="Arial" w:hAnsi="Arial" w:cs="Arial"/>
          <w:sz w:val="22"/>
          <w:szCs w:val="22"/>
        </w:rPr>
      </w:pPr>
      <w:r w:rsidRPr="00933DB7">
        <w:rPr>
          <w:rFonts w:ascii="Arial" w:hAnsi="Arial" w:cs="Arial"/>
          <w:bCs/>
          <w:sz w:val="22"/>
          <w:szCs w:val="22"/>
        </w:rPr>
        <w:t>E</w:t>
      </w:r>
      <w:r w:rsidR="00174296" w:rsidRPr="00933DB7">
        <w:rPr>
          <w:rFonts w:ascii="Arial" w:hAnsi="Arial" w:cs="Arial"/>
          <w:bCs/>
          <w:sz w:val="22"/>
          <w:szCs w:val="22"/>
        </w:rPr>
        <w:t>ligibility criteria were: 1) f</w:t>
      </w:r>
      <w:r w:rsidR="008A6B69" w:rsidRPr="00933DB7">
        <w:rPr>
          <w:rFonts w:ascii="Arial" w:hAnsi="Arial" w:cs="Arial"/>
          <w:bCs/>
          <w:sz w:val="22"/>
          <w:szCs w:val="22"/>
        </w:rPr>
        <w:t>emale</w:t>
      </w:r>
      <w:r w:rsidR="007D349F" w:rsidRPr="00933DB7">
        <w:rPr>
          <w:rFonts w:ascii="Arial" w:hAnsi="Arial" w:cs="Arial"/>
          <w:bCs/>
          <w:sz w:val="22"/>
          <w:szCs w:val="22"/>
        </w:rPr>
        <w:t xml:space="preserve"> clinic</w:t>
      </w:r>
      <w:r w:rsidR="008A6B69" w:rsidRPr="00933DB7">
        <w:rPr>
          <w:rFonts w:ascii="Arial" w:hAnsi="Arial" w:cs="Arial"/>
          <w:bCs/>
          <w:sz w:val="22"/>
          <w:szCs w:val="22"/>
        </w:rPr>
        <w:t xml:space="preserve"> patient,</w:t>
      </w:r>
      <w:r w:rsidR="003F742F" w:rsidRPr="00933DB7">
        <w:rPr>
          <w:rFonts w:ascii="Arial" w:hAnsi="Arial" w:cs="Arial"/>
          <w:bCs/>
          <w:sz w:val="22"/>
          <w:szCs w:val="22"/>
        </w:rPr>
        <w:t xml:space="preserve"> 2) age 18 years or older, 3) engaged in penile-vaginal sex within the past 3 months, and 4</w:t>
      </w:r>
      <w:r w:rsidR="008A6B69" w:rsidRPr="00933DB7">
        <w:rPr>
          <w:rFonts w:ascii="Arial" w:hAnsi="Arial" w:cs="Arial"/>
          <w:bCs/>
          <w:sz w:val="22"/>
          <w:szCs w:val="22"/>
        </w:rPr>
        <w:t>) ability to read and speak English. A research assistant approached potentially eligible women in the waiting room</w:t>
      </w:r>
      <w:r w:rsidR="00852347" w:rsidRPr="00933DB7">
        <w:rPr>
          <w:rFonts w:ascii="Arial" w:hAnsi="Arial" w:cs="Arial"/>
          <w:bCs/>
          <w:sz w:val="22"/>
          <w:szCs w:val="22"/>
        </w:rPr>
        <w:t xml:space="preserve"> of a publicly-funded STI clinic serving the needs of low-income women residing in three contiguous counties. </w:t>
      </w:r>
      <w:r w:rsidR="00FD54ED" w:rsidRPr="00933DB7">
        <w:rPr>
          <w:rFonts w:ascii="Arial" w:hAnsi="Arial" w:cs="Arial"/>
          <w:bCs/>
          <w:sz w:val="22"/>
          <w:szCs w:val="22"/>
        </w:rPr>
        <w:t>The assistant also</w:t>
      </w:r>
      <w:r w:rsidR="008A6B69" w:rsidRPr="00933DB7">
        <w:rPr>
          <w:rFonts w:ascii="Arial" w:hAnsi="Arial" w:cs="Arial"/>
          <w:bCs/>
          <w:sz w:val="22"/>
          <w:szCs w:val="22"/>
        </w:rPr>
        <w:t xml:space="preserve"> assessed eligibility of women interested in volunteering, and</w:t>
      </w:r>
      <w:r w:rsidR="00FD54ED" w:rsidRPr="00933DB7">
        <w:rPr>
          <w:rFonts w:ascii="Arial" w:hAnsi="Arial" w:cs="Arial"/>
          <w:bCs/>
          <w:sz w:val="22"/>
          <w:szCs w:val="22"/>
        </w:rPr>
        <w:t xml:space="preserve"> if eligible</w:t>
      </w:r>
      <w:r w:rsidR="005F372E" w:rsidRPr="00933DB7">
        <w:rPr>
          <w:rFonts w:ascii="Arial" w:hAnsi="Arial" w:cs="Arial"/>
          <w:bCs/>
          <w:sz w:val="22"/>
          <w:szCs w:val="22"/>
        </w:rPr>
        <w:t xml:space="preserve"> invited them to complete an anonymous survey</w:t>
      </w:r>
      <w:r w:rsidR="008A6B69" w:rsidRPr="00933DB7">
        <w:rPr>
          <w:rFonts w:ascii="Arial" w:hAnsi="Arial" w:cs="Arial"/>
          <w:bCs/>
          <w:sz w:val="22"/>
          <w:szCs w:val="22"/>
        </w:rPr>
        <w:t xml:space="preserve">. </w:t>
      </w:r>
      <w:r w:rsidR="00FD54ED" w:rsidRPr="00933DB7">
        <w:rPr>
          <w:rFonts w:ascii="Arial" w:hAnsi="Arial" w:cs="Arial"/>
          <w:bCs/>
          <w:sz w:val="22"/>
          <w:szCs w:val="22"/>
        </w:rPr>
        <w:t xml:space="preserve">The exploratory nature of this study meant also that is was not funded, thus staff time was minimized by not requiring record keeping of all potentially eligible women during the data collection period. Further, women were not compensated for their time if they did volunteer. </w:t>
      </w:r>
      <w:r w:rsidR="008A6B69" w:rsidRPr="00933DB7">
        <w:rPr>
          <w:rFonts w:ascii="Arial" w:hAnsi="Arial" w:cs="Arial"/>
          <w:bCs/>
          <w:sz w:val="22"/>
          <w:szCs w:val="22"/>
        </w:rPr>
        <w:t>All study procedures were approved by the internal review board at the</w:t>
      </w:r>
      <w:r w:rsidR="009E0A58" w:rsidRPr="00933DB7">
        <w:rPr>
          <w:rFonts w:ascii="Arial" w:hAnsi="Arial" w:cs="Arial"/>
          <w:bCs/>
          <w:sz w:val="22"/>
          <w:szCs w:val="22"/>
        </w:rPr>
        <w:t xml:space="preserve"> University of Mississippi</w:t>
      </w:r>
      <w:r w:rsidR="00115BE0" w:rsidRPr="00933DB7">
        <w:rPr>
          <w:rFonts w:ascii="Arial" w:hAnsi="Arial" w:cs="Arial"/>
          <w:bCs/>
          <w:sz w:val="22"/>
          <w:szCs w:val="22"/>
        </w:rPr>
        <w:t>.</w:t>
      </w:r>
      <w:r w:rsidR="008A6B69" w:rsidRPr="00933DB7">
        <w:rPr>
          <w:rFonts w:ascii="Arial" w:hAnsi="Arial" w:cs="Arial"/>
          <w:bCs/>
          <w:sz w:val="22"/>
          <w:szCs w:val="22"/>
        </w:rPr>
        <w:t xml:space="preserve"> </w:t>
      </w:r>
      <w:r w:rsidR="00227DF6" w:rsidRPr="00933DB7">
        <w:rPr>
          <w:rFonts w:ascii="Arial" w:hAnsi="Arial" w:cs="Arial"/>
          <w:bCs/>
          <w:sz w:val="22"/>
          <w:szCs w:val="22"/>
        </w:rPr>
        <w:t xml:space="preserve">Of the 173 women, three were </w:t>
      </w:r>
      <w:r w:rsidR="007D349F" w:rsidRPr="00933DB7">
        <w:rPr>
          <w:rFonts w:ascii="Arial" w:hAnsi="Arial" w:cs="Arial"/>
          <w:bCs/>
          <w:sz w:val="22"/>
          <w:szCs w:val="22"/>
        </w:rPr>
        <w:t>excluded</w:t>
      </w:r>
      <w:r w:rsidR="009E0A58" w:rsidRPr="00933DB7">
        <w:rPr>
          <w:rFonts w:ascii="Arial" w:hAnsi="Arial" w:cs="Arial"/>
          <w:bCs/>
          <w:sz w:val="22"/>
          <w:szCs w:val="22"/>
        </w:rPr>
        <w:t xml:space="preserve"> due to extensive missing data, leaving a </w:t>
      </w:r>
      <w:r w:rsidR="009E0A58" w:rsidRPr="00933DB7">
        <w:rPr>
          <w:rFonts w:ascii="Arial" w:hAnsi="Arial" w:cs="Arial"/>
          <w:sz w:val="22"/>
          <w:szCs w:val="22"/>
        </w:rPr>
        <w:t>final sample of 170</w:t>
      </w:r>
      <w:r w:rsidR="00227DF6" w:rsidRPr="00933DB7">
        <w:rPr>
          <w:rFonts w:ascii="Arial" w:hAnsi="Arial" w:cs="Arial"/>
          <w:sz w:val="22"/>
          <w:szCs w:val="22"/>
        </w:rPr>
        <w:t>.</w:t>
      </w:r>
    </w:p>
    <w:p w14:paraId="5FD932F0" w14:textId="280DA181" w:rsidR="00721C1E" w:rsidRPr="00933DB7" w:rsidRDefault="008A6B69" w:rsidP="00EA7564">
      <w:pPr>
        <w:spacing w:line="480" w:lineRule="auto"/>
        <w:rPr>
          <w:rFonts w:ascii="Arial" w:hAnsi="Arial" w:cs="Arial"/>
          <w:bCs/>
          <w:sz w:val="22"/>
          <w:szCs w:val="22"/>
          <w:u w:val="single"/>
        </w:rPr>
      </w:pPr>
      <w:r w:rsidRPr="00933DB7">
        <w:rPr>
          <w:rFonts w:ascii="Arial" w:hAnsi="Arial" w:cs="Arial"/>
          <w:bCs/>
          <w:sz w:val="22"/>
          <w:szCs w:val="22"/>
          <w:u w:val="single"/>
        </w:rPr>
        <w:t>Study Procedures</w:t>
      </w:r>
      <w:r w:rsidR="00DD38CF" w:rsidRPr="00933DB7">
        <w:rPr>
          <w:rFonts w:ascii="Arial" w:hAnsi="Arial" w:cs="Arial"/>
          <w:bCs/>
          <w:sz w:val="22"/>
          <w:szCs w:val="22"/>
          <w:u w:val="single"/>
        </w:rPr>
        <w:t xml:space="preserve"> </w:t>
      </w:r>
    </w:p>
    <w:p w14:paraId="333DF07F" w14:textId="293DCFE8" w:rsidR="009802E7" w:rsidRPr="00933DB7" w:rsidRDefault="008A6B69" w:rsidP="00721C1E">
      <w:pPr>
        <w:spacing w:line="480" w:lineRule="auto"/>
        <w:ind w:firstLine="720"/>
        <w:rPr>
          <w:rFonts w:ascii="Arial" w:hAnsi="Arial" w:cs="Arial"/>
          <w:bCs/>
          <w:sz w:val="22"/>
          <w:szCs w:val="22"/>
        </w:rPr>
      </w:pPr>
      <w:r w:rsidRPr="00933DB7">
        <w:rPr>
          <w:rFonts w:ascii="Arial" w:hAnsi="Arial" w:cs="Arial"/>
          <w:bCs/>
          <w:sz w:val="22"/>
          <w:szCs w:val="22"/>
        </w:rPr>
        <w:lastRenderedPageBreak/>
        <w:t xml:space="preserve">Women were provided with a single sheet of paper containing </w:t>
      </w:r>
      <w:r w:rsidR="009E0A58" w:rsidRPr="00933DB7">
        <w:rPr>
          <w:rFonts w:ascii="Arial" w:hAnsi="Arial" w:cs="Arial"/>
          <w:bCs/>
          <w:sz w:val="22"/>
          <w:szCs w:val="22"/>
        </w:rPr>
        <w:t>a</w:t>
      </w:r>
      <w:r w:rsidR="009E05DB" w:rsidRPr="00933DB7">
        <w:rPr>
          <w:rFonts w:ascii="Arial" w:hAnsi="Arial" w:cs="Arial"/>
          <w:bCs/>
          <w:sz w:val="22"/>
          <w:szCs w:val="22"/>
        </w:rPr>
        <w:t xml:space="preserve"> </w:t>
      </w:r>
      <w:r w:rsidRPr="00933DB7">
        <w:rPr>
          <w:rFonts w:ascii="Arial" w:hAnsi="Arial" w:cs="Arial"/>
          <w:bCs/>
          <w:sz w:val="22"/>
          <w:szCs w:val="22"/>
        </w:rPr>
        <w:t>19</w:t>
      </w:r>
      <w:r w:rsidR="009E05DB" w:rsidRPr="00933DB7">
        <w:rPr>
          <w:rFonts w:ascii="Arial" w:hAnsi="Arial" w:cs="Arial"/>
          <w:bCs/>
          <w:sz w:val="22"/>
          <w:szCs w:val="22"/>
        </w:rPr>
        <w:t>-item</w:t>
      </w:r>
      <w:r w:rsidRPr="00933DB7">
        <w:rPr>
          <w:rFonts w:ascii="Arial" w:hAnsi="Arial" w:cs="Arial"/>
          <w:bCs/>
          <w:sz w:val="22"/>
          <w:szCs w:val="22"/>
        </w:rPr>
        <w:t xml:space="preserve"> question</w:t>
      </w:r>
      <w:r w:rsidR="009E05DB" w:rsidRPr="00933DB7">
        <w:rPr>
          <w:rFonts w:ascii="Arial" w:hAnsi="Arial" w:cs="Arial"/>
          <w:bCs/>
          <w:sz w:val="22"/>
          <w:szCs w:val="22"/>
        </w:rPr>
        <w:t xml:space="preserve">naire </w:t>
      </w:r>
      <w:r w:rsidRPr="00933DB7">
        <w:rPr>
          <w:rFonts w:ascii="Arial" w:hAnsi="Arial" w:cs="Arial"/>
          <w:bCs/>
          <w:sz w:val="22"/>
          <w:szCs w:val="22"/>
        </w:rPr>
        <w:t xml:space="preserve">printed on the front and back. Response options were closed and women were instructed to answer by simply checking one option for each item. </w:t>
      </w:r>
      <w:r w:rsidR="00C01566" w:rsidRPr="00933DB7">
        <w:rPr>
          <w:rFonts w:ascii="Arial" w:hAnsi="Arial" w:cs="Arial"/>
          <w:bCs/>
          <w:sz w:val="22"/>
          <w:szCs w:val="22"/>
        </w:rPr>
        <w:t>Because of the novelty of the research question, pre-existing scale measures were not available and thus the research team created the needed measures.</w:t>
      </w:r>
    </w:p>
    <w:p w14:paraId="2DF99F6A" w14:textId="3CD06B22" w:rsidR="00721C1E" w:rsidRPr="002412C8" w:rsidRDefault="008A6B69" w:rsidP="00EA7564">
      <w:pPr>
        <w:spacing w:line="480" w:lineRule="auto"/>
        <w:rPr>
          <w:rFonts w:ascii="Arial" w:hAnsi="Arial" w:cs="Arial"/>
          <w:bCs/>
          <w:sz w:val="22"/>
          <w:szCs w:val="22"/>
          <w:u w:val="single"/>
        </w:rPr>
      </w:pPr>
      <w:r w:rsidRPr="002412C8">
        <w:rPr>
          <w:rFonts w:ascii="Arial" w:hAnsi="Arial" w:cs="Arial"/>
          <w:bCs/>
          <w:sz w:val="22"/>
          <w:szCs w:val="22"/>
          <w:u w:val="single"/>
        </w:rPr>
        <w:t>Measures</w:t>
      </w:r>
      <w:r w:rsidR="00DD38CF" w:rsidRPr="002412C8">
        <w:rPr>
          <w:rFonts w:ascii="Arial" w:hAnsi="Arial" w:cs="Arial"/>
          <w:bCs/>
          <w:sz w:val="22"/>
          <w:szCs w:val="22"/>
          <w:u w:val="single"/>
        </w:rPr>
        <w:t xml:space="preserve"> </w:t>
      </w:r>
    </w:p>
    <w:p w14:paraId="2B906B90" w14:textId="16D1C1F9" w:rsidR="00781BBA" w:rsidRPr="009802E7" w:rsidRDefault="009E05DB" w:rsidP="00852347">
      <w:pPr>
        <w:spacing w:line="480" w:lineRule="auto"/>
        <w:ind w:firstLine="720"/>
        <w:rPr>
          <w:rFonts w:ascii="Arial" w:hAnsi="Arial" w:cs="Arial"/>
          <w:bCs/>
          <w:sz w:val="22"/>
          <w:szCs w:val="22"/>
        </w:rPr>
      </w:pPr>
      <w:r>
        <w:rPr>
          <w:rFonts w:ascii="Arial" w:hAnsi="Arial" w:cs="Arial"/>
          <w:bCs/>
          <w:sz w:val="22"/>
          <w:szCs w:val="22"/>
        </w:rPr>
        <w:t xml:space="preserve">The questionnaire began with the following statement: </w:t>
      </w:r>
      <w:r w:rsidR="00852347">
        <w:rPr>
          <w:rFonts w:ascii="Arial" w:hAnsi="Arial" w:cs="Arial"/>
          <w:bCs/>
          <w:sz w:val="22"/>
          <w:szCs w:val="22"/>
        </w:rPr>
        <w:t>“</w:t>
      </w:r>
      <w:r w:rsidRPr="009802E7">
        <w:rPr>
          <w:rFonts w:ascii="Arial" w:hAnsi="Arial" w:cs="Arial"/>
          <w:sz w:val="22"/>
          <w:szCs w:val="22"/>
        </w:rPr>
        <w:t>The clinic is looking for new ways to help protect women from getting sexually transmitted infections. The use of condoms can be very beneficial; however, some women enjoy condom use more than others. We are doing a survey to find out more about condoms and sexual pleasure as well as lubricating condoms to possibly enhance sexual pleasure.</w:t>
      </w:r>
      <w:r w:rsidR="00852347">
        <w:rPr>
          <w:rFonts w:ascii="Arial" w:hAnsi="Arial" w:cs="Arial"/>
          <w:sz w:val="22"/>
          <w:szCs w:val="22"/>
        </w:rPr>
        <w:t>”</w:t>
      </w:r>
      <w:r w:rsidRPr="009802E7">
        <w:rPr>
          <w:rFonts w:ascii="Arial" w:hAnsi="Arial" w:cs="Arial"/>
          <w:sz w:val="22"/>
          <w:szCs w:val="22"/>
        </w:rPr>
        <w:t xml:space="preserve"> </w:t>
      </w:r>
      <w:r w:rsidR="00781BBA">
        <w:rPr>
          <w:rFonts w:ascii="Arial" w:hAnsi="Arial" w:cs="Arial"/>
          <w:sz w:val="22"/>
          <w:szCs w:val="22"/>
        </w:rPr>
        <w:t>Four scale measures were then presented.</w:t>
      </w:r>
      <w:r w:rsidR="00933DB7">
        <w:rPr>
          <w:rFonts w:ascii="Arial" w:hAnsi="Arial" w:cs="Arial"/>
          <w:sz w:val="22"/>
          <w:szCs w:val="22"/>
        </w:rPr>
        <w:t xml:space="preserve"> </w:t>
      </w:r>
      <w:r w:rsidR="00933DB7" w:rsidRPr="004805A5">
        <w:rPr>
          <w:rFonts w:ascii="Arial" w:hAnsi="Arial" w:cs="Arial"/>
          <w:b/>
          <w:sz w:val="22"/>
          <w:szCs w:val="22"/>
        </w:rPr>
        <w:t>Because pre-existing scale measures were not available, we conducted a thorough review of the extant literature to identify constructs that were subsequently used to develop these four scales.</w:t>
      </w:r>
    </w:p>
    <w:p w14:paraId="2EAFBDAD" w14:textId="2E000B4A" w:rsidR="009E05DB" w:rsidRDefault="00EA7564" w:rsidP="00EA7564">
      <w:pPr>
        <w:widowControl w:val="0"/>
        <w:autoSpaceDE w:val="0"/>
        <w:autoSpaceDN w:val="0"/>
        <w:adjustRightInd w:val="0"/>
        <w:spacing w:line="480" w:lineRule="auto"/>
        <w:rPr>
          <w:rFonts w:ascii="Arial" w:hAnsi="Arial" w:cs="Arial"/>
          <w:b/>
          <w:bCs/>
          <w:sz w:val="22"/>
          <w:szCs w:val="22"/>
        </w:rPr>
      </w:pPr>
      <w:r w:rsidRPr="00DD38CF">
        <w:rPr>
          <w:rFonts w:ascii="Arial" w:hAnsi="Arial" w:cs="Arial"/>
          <w:bCs/>
          <w:i/>
          <w:sz w:val="22"/>
          <w:szCs w:val="22"/>
        </w:rPr>
        <w:t xml:space="preserve">Willingness </w:t>
      </w:r>
      <w:r w:rsidRPr="009802E7">
        <w:rPr>
          <w:rFonts w:ascii="Arial" w:hAnsi="Arial" w:cs="Arial"/>
          <w:bCs/>
          <w:i/>
          <w:sz w:val="22"/>
          <w:szCs w:val="22"/>
        </w:rPr>
        <w:t>Scale.</w:t>
      </w:r>
      <w:r w:rsidRPr="009802E7">
        <w:rPr>
          <w:rFonts w:ascii="Arial" w:hAnsi="Arial" w:cs="Arial"/>
          <w:bCs/>
          <w:sz w:val="22"/>
          <w:szCs w:val="22"/>
        </w:rPr>
        <w:t xml:space="preserve"> The</w:t>
      </w:r>
      <w:r w:rsidRPr="00FE46AE">
        <w:rPr>
          <w:rFonts w:ascii="Arial" w:hAnsi="Arial" w:cs="Arial"/>
          <w:bCs/>
          <w:sz w:val="22"/>
          <w:szCs w:val="22"/>
        </w:rPr>
        <w:t xml:space="preserve"> outcome measure, “Willingness” to experiment with condoms and lubricants, was assessed by a 5-item scale</w:t>
      </w:r>
      <w:r w:rsidR="009E0A58">
        <w:rPr>
          <w:rFonts w:ascii="Arial" w:hAnsi="Arial" w:cs="Arial"/>
          <w:bCs/>
          <w:sz w:val="22"/>
          <w:szCs w:val="22"/>
        </w:rPr>
        <w:t xml:space="preserve"> (see Table 1</w:t>
      </w:r>
      <w:r>
        <w:rPr>
          <w:rFonts w:ascii="Arial" w:hAnsi="Arial" w:cs="Arial"/>
          <w:bCs/>
          <w:sz w:val="22"/>
          <w:szCs w:val="22"/>
        </w:rPr>
        <w:t xml:space="preserve"> for items). The items for this scale were the last presented and were preceded by the following “</w:t>
      </w:r>
      <w:r>
        <w:rPr>
          <w:rFonts w:ascii="Arial" w:hAnsi="Arial" w:cs="Arial"/>
          <w:sz w:val="22"/>
          <w:szCs w:val="22"/>
        </w:rPr>
        <w:t xml:space="preserve">The next set of questions asks you about your comfort level in trying out new condoms and lubricants.” </w:t>
      </w:r>
      <w:r w:rsidR="000C7AF8">
        <w:rPr>
          <w:rFonts w:ascii="Arial" w:hAnsi="Arial" w:cs="Arial"/>
          <w:sz w:val="22"/>
          <w:szCs w:val="22"/>
        </w:rPr>
        <w:t>R</w:t>
      </w:r>
      <w:r w:rsidRPr="00FE46AE">
        <w:rPr>
          <w:rFonts w:ascii="Arial" w:hAnsi="Arial" w:cs="Arial"/>
          <w:bCs/>
          <w:sz w:val="22"/>
          <w:szCs w:val="22"/>
        </w:rPr>
        <w:t xml:space="preserve">esponse </w:t>
      </w:r>
      <w:r>
        <w:rPr>
          <w:rFonts w:ascii="Arial" w:hAnsi="Arial" w:cs="Arial"/>
          <w:bCs/>
          <w:sz w:val="22"/>
          <w:szCs w:val="22"/>
        </w:rPr>
        <w:t>options</w:t>
      </w:r>
      <w:r w:rsidRPr="00FE46AE">
        <w:rPr>
          <w:rFonts w:ascii="Arial" w:hAnsi="Arial" w:cs="Arial"/>
          <w:bCs/>
          <w:sz w:val="22"/>
          <w:szCs w:val="22"/>
        </w:rPr>
        <w:t xml:space="preserve"> </w:t>
      </w:r>
      <w:r w:rsidR="000C7AF8">
        <w:rPr>
          <w:rFonts w:ascii="Arial" w:hAnsi="Arial" w:cs="Arial"/>
          <w:bCs/>
          <w:sz w:val="22"/>
          <w:szCs w:val="22"/>
        </w:rPr>
        <w:t xml:space="preserve">were coded </w:t>
      </w:r>
      <w:r w:rsidRPr="00FE46AE">
        <w:rPr>
          <w:rFonts w:ascii="Arial" w:hAnsi="Arial" w:cs="Arial"/>
          <w:bCs/>
          <w:sz w:val="22"/>
          <w:szCs w:val="22"/>
        </w:rPr>
        <w:t xml:space="preserve">ranging from </w:t>
      </w:r>
      <w:r w:rsidR="000C7AF8">
        <w:rPr>
          <w:rFonts w:ascii="Arial" w:hAnsi="Arial" w:cs="Arial"/>
          <w:bCs/>
          <w:sz w:val="22"/>
          <w:szCs w:val="22"/>
        </w:rPr>
        <w:t>1 “not willing</w:t>
      </w:r>
      <w:r w:rsidRPr="00FE46AE">
        <w:rPr>
          <w:rFonts w:ascii="Arial" w:hAnsi="Arial" w:cs="Arial"/>
          <w:bCs/>
          <w:sz w:val="22"/>
          <w:szCs w:val="22"/>
        </w:rPr>
        <w:t xml:space="preserve">” </w:t>
      </w:r>
      <w:r w:rsidR="000C7AF8">
        <w:rPr>
          <w:rFonts w:ascii="Arial" w:hAnsi="Arial" w:cs="Arial"/>
          <w:bCs/>
          <w:sz w:val="22"/>
          <w:szCs w:val="22"/>
        </w:rPr>
        <w:t>to 4</w:t>
      </w:r>
      <w:r w:rsidR="000C7AF8" w:rsidRPr="00FE46AE">
        <w:rPr>
          <w:rFonts w:ascii="Arial" w:hAnsi="Arial" w:cs="Arial"/>
          <w:bCs/>
          <w:sz w:val="22"/>
          <w:szCs w:val="22"/>
        </w:rPr>
        <w:t xml:space="preserve"> “very willing</w:t>
      </w:r>
      <w:r w:rsidR="000C7AF8">
        <w:rPr>
          <w:rFonts w:ascii="Arial" w:hAnsi="Arial" w:cs="Arial"/>
          <w:bCs/>
          <w:sz w:val="22"/>
          <w:szCs w:val="22"/>
        </w:rPr>
        <w:t>.</w:t>
      </w:r>
      <w:r w:rsidR="000C7AF8" w:rsidRPr="00FE46AE">
        <w:rPr>
          <w:rFonts w:ascii="Arial" w:hAnsi="Arial" w:cs="Arial"/>
          <w:bCs/>
          <w:sz w:val="22"/>
          <w:szCs w:val="22"/>
        </w:rPr>
        <w:t xml:space="preserve">” </w:t>
      </w:r>
      <w:r w:rsidRPr="00FE46AE">
        <w:rPr>
          <w:rFonts w:ascii="Arial" w:hAnsi="Arial" w:cs="Arial"/>
          <w:bCs/>
          <w:sz w:val="22"/>
          <w:szCs w:val="22"/>
        </w:rPr>
        <w:t xml:space="preserve">The inter-item reliability of this scale </w:t>
      </w:r>
      <w:r>
        <w:rPr>
          <w:rFonts w:ascii="Arial" w:hAnsi="Arial" w:cs="Arial"/>
          <w:bCs/>
          <w:sz w:val="22"/>
          <w:szCs w:val="22"/>
        </w:rPr>
        <w:t>was excellent (Cronbach’s alpha=</w:t>
      </w:r>
      <w:r w:rsidRPr="00FE46AE">
        <w:rPr>
          <w:rFonts w:ascii="Arial" w:hAnsi="Arial" w:cs="Arial"/>
          <w:bCs/>
          <w:sz w:val="22"/>
          <w:szCs w:val="22"/>
        </w:rPr>
        <w:t xml:space="preserve">.88). Potential correlates of Willingness included two scales and </w:t>
      </w:r>
      <w:r>
        <w:rPr>
          <w:rFonts w:ascii="Arial" w:hAnsi="Arial" w:cs="Arial"/>
          <w:bCs/>
          <w:sz w:val="22"/>
          <w:szCs w:val="22"/>
        </w:rPr>
        <w:t>four</w:t>
      </w:r>
      <w:r w:rsidRPr="00FE46AE">
        <w:rPr>
          <w:rFonts w:ascii="Arial" w:hAnsi="Arial" w:cs="Arial"/>
          <w:bCs/>
          <w:sz w:val="22"/>
          <w:szCs w:val="22"/>
        </w:rPr>
        <w:t xml:space="preserve"> single item measures</w:t>
      </w:r>
      <w:r>
        <w:rPr>
          <w:rFonts w:ascii="Arial" w:hAnsi="Arial" w:cs="Arial"/>
          <w:bCs/>
          <w:sz w:val="22"/>
          <w:szCs w:val="22"/>
        </w:rPr>
        <w:t>.</w:t>
      </w:r>
    </w:p>
    <w:p w14:paraId="1C062FFE" w14:textId="03186CBF" w:rsidR="009802E7" w:rsidRDefault="009802E7" w:rsidP="00EA7564">
      <w:pPr>
        <w:widowControl w:val="0"/>
        <w:autoSpaceDE w:val="0"/>
        <w:autoSpaceDN w:val="0"/>
        <w:adjustRightInd w:val="0"/>
        <w:spacing w:line="480" w:lineRule="auto"/>
        <w:rPr>
          <w:rFonts w:ascii="Arial" w:hAnsi="Arial" w:cs="Arial"/>
          <w:bCs/>
          <w:sz w:val="22"/>
          <w:szCs w:val="22"/>
        </w:rPr>
      </w:pPr>
      <w:r w:rsidRPr="00DD38CF">
        <w:rPr>
          <w:rFonts w:ascii="Arial" w:hAnsi="Arial" w:cs="Arial"/>
          <w:bCs/>
          <w:i/>
          <w:sz w:val="22"/>
          <w:szCs w:val="22"/>
        </w:rPr>
        <w:t xml:space="preserve">Condom </w:t>
      </w:r>
      <w:r>
        <w:rPr>
          <w:rFonts w:ascii="Arial" w:hAnsi="Arial" w:cs="Arial"/>
          <w:bCs/>
          <w:i/>
          <w:sz w:val="22"/>
          <w:szCs w:val="22"/>
        </w:rPr>
        <w:t>and</w:t>
      </w:r>
      <w:r w:rsidRPr="00DD38CF">
        <w:rPr>
          <w:rFonts w:ascii="Arial" w:hAnsi="Arial" w:cs="Arial"/>
          <w:bCs/>
          <w:i/>
          <w:sz w:val="22"/>
          <w:szCs w:val="22"/>
        </w:rPr>
        <w:t xml:space="preserve"> Pleasure Scal</w:t>
      </w:r>
      <w:r w:rsidRPr="00E81707">
        <w:rPr>
          <w:rFonts w:ascii="Arial" w:hAnsi="Arial" w:cs="Arial"/>
          <w:bCs/>
          <w:i/>
          <w:sz w:val="22"/>
          <w:szCs w:val="22"/>
        </w:rPr>
        <w:t>e</w:t>
      </w:r>
      <w:r w:rsidRPr="00E81707">
        <w:rPr>
          <w:rFonts w:ascii="Arial" w:hAnsi="Arial" w:cs="Arial"/>
          <w:bCs/>
          <w:sz w:val="22"/>
          <w:szCs w:val="22"/>
        </w:rPr>
        <w:t xml:space="preserve">. </w:t>
      </w:r>
      <w:r>
        <w:rPr>
          <w:rFonts w:ascii="Arial" w:hAnsi="Arial" w:cs="Arial"/>
          <w:bCs/>
          <w:sz w:val="22"/>
          <w:szCs w:val="22"/>
        </w:rPr>
        <w:t xml:space="preserve">The opening statement </w:t>
      </w:r>
      <w:r w:rsidR="00EA7564">
        <w:rPr>
          <w:rFonts w:ascii="Arial" w:hAnsi="Arial" w:cs="Arial"/>
          <w:bCs/>
          <w:sz w:val="22"/>
          <w:szCs w:val="22"/>
        </w:rPr>
        <w:t xml:space="preserve">of the questionnaire </w:t>
      </w:r>
      <w:r>
        <w:rPr>
          <w:rFonts w:ascii="Arial" w:hAnsi="Arial" w:cs="Arial"/>
          <w:bCs/>
          <w:sz w:val="22"/>
          <w:szCs w:val="22"/>
        </w:rPr>
        <w:t xml:space="preserve">was followed by </w:t>
      </w:r>
      <w:r w:rsidR="00EA7564">
        <w:rPr>
          <w:rFonts w:ascii="Arial" w:hAnsi="Arial" w:cs="Arial"/>
          <w:bCs/>
          <w:sz w:val="22"/>
          <w:szCs w:val="22"/>
        </w:rPr>
        <w:t xml:space="preserve">the six </w:t>
      </w:r>
      <w:r>
        <w:rPr>
          <w:rFonts w:ascii="Arial" w:hAnsi="Arial" w:cs="Arial"/>
          <w:bCs/>
          <w:sz w:val="22"/>
          <w:szCs w:val="22"/>
        </w:rPr>
        <w:t>item</w:t>
      </w:r>
      <w:r w:rsidR="00EA7564">
        <w:rPr>
          <w:rFonts w:ascii="Arial" w:hAnsi="Arial" w:cs="Arial"/>
          <w:bCs/>
          <w:sz w:val="22"/>
          <w:szCs w:val="22"/>
        </w:rPr>
        <w:t>s</w:t>
      </w:r>
      <w:r>
        <w:rPr>
          <w:rFonts w:ascii="Arial" w:hAnsi="Arial" w:cs="Arial"/>
          <w:bCs/>
          <w:sz w:val="22"/>
          <w:szCs w:val="22"/>
        </w:rPr>
        <w:t xml:space="preserve"> </w:t>
      </w:r>
      <w:r w:rsidR="00EA7564">
        <w:rPr>
          <w:rFonts w:ascii="Arial" w:hAnsi="Arial" w:cs="Arial"/>
          <w:bCs/>
          <w:sz w:val="22"/>
          <w:szCs w:val="22"/>
        </w:rPr>
        <w:t xml:space="preserve">used for this </w:t>
      </w:r>
      <w:r>
        <w:rPr>
          <w:rFonts w:ascii="Arial" w:hAnsi="Arial" w:cs="Arial"/>
          <w:bCs/>
          <w:sz w:val="22"/>
          <w:szCs w:val="22"/>
        </w:rPr>
        <w:t>scale assessing</w:t>
      </w:r>
      <w:r w:rsidRPr="00FE46AE">
        <w:rPr>
          <w:rFonts w:ascii="Arial" w:hAnsi="Arial" w:cs="Arial"/>
          <w:bCs/>
          <w:sz w:val="22"/>
          <w:szCs w:val="22"/>
        </w:rPr>
        <w:t xml:space="preserve"> the effect of condom use on </w:t>
      </w:r>
      <w:r>
        <w:rPr>
          <w:rFonts w:ascii="Arial" w:hAnsi="Arial" w:cs="Arial"/>
          <w:bCs/>
          <w:sz w:val="22"/>
          <w:szCs w:val="22"/>
        </w:rPr>
        <w:t>the woma</w:t>
      </w:r>
      <w:r w:rsidRPr="00FE46AE">
        <w:rPr>
          <w:rFonts w:ascii="Arial" w:hAnsi="Arial" w:cs="Arial"/>
          <w:bCs/>
          <w:sz w:val="22"/>
          <w:szCs w:val="22"/>
        </w:rPr>
        <w:t xml:space="preserve">n’s </w:t>
      </w:r>
      <w:r w:rsidR="00EA7564">
        <w:rPr>
          <w:rFonts w:ascii="Arial" w:hAnsi="Arial" w:cs="Arial"/>
          <w:bCs/>
          <w:sz w:val="22"/>
          <w:szCs w:val="22"/>
        </w:rPr>
        <w:t>sexual pleasure. The item</w:t>
      </w:r>
      <w:r w:rsidRPr="00FE46AE">
        <w:rPr>
          <w:rFonts w:ascii="Arial" w:hAnsi="Arial" w:cs="Arial"/>
          <w:bCs/>
          <w:sz w:val="22"/>
          <w:szCs w:val="22"/>
        </w:rPr>
        <w:t>s</w:t>
      </w:r>
      <w:r>
        <w:rPr>
          <w:rFonts w:ascii="Arial" w:hAnsi="Arial" w:cs="Arial"/>
          <w:bCs/>
          <w:sz w:val="22"/>
          <w:szCs w:val="22"/>
        </w:rPr>
        <w:t>,</w:t>
      </w:r>
      <w:r w:rsidRPr="00FE46AE">
        <w:rPr>
          <w:rFonts w:ascii="Arial" w:hAnsi="Arial" w:cs="Arial"/>
          <w:bCs/>
          <w:sz w:val="22"/>
          <w:szCs w:val="22"/>
        </w:rPr>
        <w:t xml:space="preserve"> prefaced by the stem “</w:t>
      </w:r>
      <w:r>
        <w:rPr>
          <w:rFonts w:ascii="Arial" w:hAnsi="Arial" w:cs="Arial"/>
          <w:sz w:val="22"/>
          <w:szCs w:val="22"/>
        </w:rPr>
        <w:t xml:space="preserve">The last time you had sex using a condom, to what degree did using a condom:” </w:t>
      </w:r>
      <w:r w:rsidRPr="00FE46AE">
        <w:rPr>
          <w:rFonts w:ascii="Arial" w:hAnsi="Arial" w:cs="Arial"/>
          <w:bCs/>
          <w:sz w:val="22"/>
          <w:szCs w:val="22"/>
        </w:rPr>
        <w:t xml:space="preserve">were: 1) “reduce your sexual arousal (i.e., “wetness” of your vagina)?”; 2) “cause you any physical discomfort during sex?”; 3) “decrease your </w:t>
      </w:r>
      <w:r w:rsidRPr="00FE46AE">
        <w:rPr>
          <w:rFonts w:ascii="Arial" w:hAnsi="Arial" w:cs="Arial"/>
          <w:bCs/>
          <w:sz w:val="22"/>
          <w:szCs w:val="22"/>
        </w:rPr>
        <w:lastRenderedPageBreak/>
        <w:t>sexual desire/passion?”; 4) “decrease your sexual pleasure?”: 5) “decrease your chances of having a satisfying orgasm?”; and 6) “decrease your emotional closeness to him?” Each had response options ranging from 1</w:t>
      </w:r>
      <w:r w:rsidR="007B36D2">
        <w:rPr>
          <w:rFonts w:ascii="Arial" w:hAnsi="Arial" w:cs="Arial"/>
          <w:bCs/>
          <w:sz w:val="22"/>
          <w:szCs w:val="22"/>
        </w:rPr>
        <w:t xml:space="preserve"> (</w:t>
      </w:r>
      <w:r w:rsidRPr="00FE46AE">
        <w:rPr>
          <w:rFonts w:ascii="Arial" w:hAnsi="Arial" w:cs="Arial"/>
          <w:bCs/>
          <w:sz w:val="22"/>
          <w:szCs w:val="22"/>
        </w:rPr>
        <w:t>indicating a great deal</w:t>
      </w:r>
      <w:r w:rsidR="007B36D2">
        <w:rPr>
          <w:rFonts w:ascii="Arial" w:hAnsi="Arial" w:cs="Arial"/>
          <w:bCs/>
          <w:sz w:val="22"/>
          <w:szCs w:val="22"/>
        </w:rPr>
        <w:t>) t</w:t>
      </w:r>
      <w:r w:rsidRPr="00FE46AE">
        <w:rPr>
          <w:rFonts w:ascii="Arial" w:hAnsi="Arial" w:cs="Arial"/>
          <w:bCs/>
          <w:sz w:val="22"/>
          <w:szCs w:val="22"/>
        </w:rPr>
        <w:t xml:space="preserve">o 4 </w:t>
      </w:r>
      <w:r w:rsidR="007B36D2">
        <w:rPr>
          <w:rFonts w:ascii="Arial" w:hAnsi="Arial" w:cs="Arial"/>
          <w:bCs/>
          <w:sz w:val="22"/>
          <w:szCs w:val="22"/>
        </w:rPr>
        <w:t>(</w:t>
      </w:r>
      <w:r w:rsidRPr="00FE46AE">
        <w:rPr>
          <w:rFonts w:ascii="Arial" w:hAnsi="Arial" w:cs="Arial"/>
          <w:bCs/>
          <w:sz w:val="22"/>
          <w:szCs w:val="22"/>
        </w:rPr>
        <w:t>indicating no</w:t>
      </w:r>
      <w:r w:rsidR="007B36D2">
        <w:rPr>
          <w:rFonts w:ascii="Arial" w:hAnsi="Arial" w:cs="Arial"/>
          <w:bCs/>
          <w:sz w:val="22"/>
          <w:szCs w:val="22"/>
        </w:rPr>
        <w:t xml:space="preserve"> effect). </w:t>
      </w:r>
      <w:r w:rsidRPr="00FE46AE">
        <w:rPr>
          <w:rFonts w:ascii="Arial" w:hAnsi="Arial" w:cs="Arial"/>
          <w:bCs/>
          <w:sz w:val="22"/>
          <w:szCs w:val="22"/>
        </w:rPr>
        <w:t>Inter-item reliability was excellent (Cronbach’s al</w:t>
      </w:r>
      <w:r>
        <w:rPr>
          <w:rFonts w:ascii="Arial" w:hAnsi="Arial" w:cs="Arial"/>
          <w:bCs/>
          <w:sz w:val="22"/>
          <w:szCs w:val="22"/>
        </w:rPr>
        <w:t>pha=.</w:t>
      </w:r>
      <w:r w:rsidRPr="00FE46AE">
        <w:rPr>
          <w:rFonts w:ascii="Arial" w:hAnsi="Arial" w:cs="Arial"/>
          <w:bCs/>
          <w:sz w:val="22"/>
          <w:szCs w:val="22"/>
        </w:rPr>
        <w:t xml:space="preserve">84). </w:t>
      </w:r>
    </w:p>
    <w:p w14:paraId="322686B5" w14:textId="0E78F17F" w:rsidR="003F742F" w:rsidRDefault="00596B5B" w:rsidP="00EA7564">
      <w:pPr>
        <w:widowControl w:val="0"/>
        <w:autoSpaceDE w:val="0"/>
        <w:autoSpaceDN w:val="0"/>
        <w:adjustRightInd w:val="0"/>
        <w:spacing w:line="480" w:lineRule="auto"/>
        <w:rPr>
          <w:rFonts w:ascii="Arial" w:hAnsi="Arial" w:cs="Arial"/>
          <w:bCs/>
          <w:sz w:val="22"/>
          <w:szCs w:val="22"/>
        </w:rPr>
      </w:pPr>
      <w:r w:rsidRPr="00DD38CF">
        <w:rPr>
          <w:rFonts w:ascii="Arial" w:hAnsi="Arial" w:cs="Arial"/>
          <w:bCs/>
          <w:i/>
          <w:sz w:val="22"/>
          <w:szCs w:val="22"/>
        </w:rPr>
        <w:t xml:space="preserve">Lubrication </w:t>
      </w:r>
      <w:r w:rsidR="006026F3">
        <w:rPr>
          <w:rFonts w:ascii="Arial" w:hAnsi="Arial" w:cs="Arial"/>
          <w:bCs/>
          <w:i/>
          <w:sz w:val="22"/>
          <w:szCs w:val="22"/>
        </w:rPr>
        <w:t>and</w:t>
      </w:r>
      <w:r w:rsidRPr="00DD38CF">
        <w:rPr>
          <w:rFonts w:ascii="Arial" w:hAnsi="Arial" w:cs="Arial"/>
          <w:bCs/>
          <w:i/>
          <w:sz w:val="22"/>
          <w:szCs w:val="22"/>
        </w:rPr>
        <w:t xml:space="preserve"> Enjoyment Scale</w:t>
      </w:r>
      <w:r w:rsidR="00DD38CF" w:rsidRPr="00DD38CF">
        <w:rPr>
          <w:rFonts w:ascii="Arial" w:hAnsi="Arial" w:cs="Arial"/>
          <w:bCs/>
          <w:i/>
          <w:sz w:val="22"/>
          <w:szCs w:val="22"/>
        </w:rPr>
        <w:t>.</w:t>
      </w:r>
      <w:r>
        <w:rPr>
          <w:rFonts w:ascii="Arial" w:hAnsi="Arial" w:cs="Arial"/>
          <w:bCs/>
          <w:sz w:val="22"/>
          <w:szCs w:val="22"/>
        </w:rPr>
        <w:t xml:space="preserve"> </w:t>
      </w:r>
      <w:r w:rsidR="00DC0797">
        <w:rPr>
          <w:rFonts w:ascii="Arial" w:hAnsi="Arial" w:cs="Arial"/>
          <w:bCs/>
          <w:sz w:val="22"/>
          <w:szCs w:val="22"/>
        </w:rPr>
        <w:t>The items comprising this scale and the Lubrication Items (see below) were prefaced by the following statement: “</w:t>
      </w:r>
      <w:r w:rsidR="00DC0797">
        <w:rPr>
          <w:rFonts w:ascii="Arial" w:hAnsi="Arial" w:cs="Arial"/>
          <w:sz w:val="22"/>
          <w:szCs w:val="22"/>
        </w:rPr>
        <w:t xml:space="preserve">For the next set of questions please think about the last time you used a condom that was either pre-lubricated or you (or your partner) added lubricant after it was on his penis." </w:t>
      </w:r>
      <w:r w:rsidR="009F469C">
        <w:rPr>
          <w:rFonts w:ascii="Arial" w:hAnsi="Arial" w:cs="Arial"/>
          <w:bCs/>
          <w:sz w:val="22"/>
          <w:szCs w:val="22"/>
        </w:rPr>
        <w:t xml:space="preserve">Each </w:t>
      </w:r>
      <w:r w:rsidR="00DC0797">
        <w:rPr>
          <w:rFonts w:ascii="Arial" w:hAnsi="Arial" w:cs="Arial"/>
          <w:bCs/>
          <w:sz w:val="22"/>
          <w:szCs w:val="22"/>
        </w:rPr>
        <w:t xml:space="preserve">of the four items </w:t>
      </w:r>
      <w:r w:rsidR="009F469C">
        <w:rPr>
          <w:rFonts w:ascii="Arial" w:hAnsi="Arial" w:cs="Arial"/>
          <w:bCs/>
          <w:sz w:val="22"/>
          <w:szCs w:val="22"/>
        </w:rPr>
        <w:t>started with “</w:t>
      </w:r>
      <w:r w:rsidR="003F742F" w:rsidRPr="00FE46AE">
        <w:rPr>
          <w:rFonts w:ascii="Arial" w:hAnsi="Arial" w:cs="Arial"/>
          <w:bCs/>
          <w:sz w:val="22"/>
          <w:szCs w:val="22"/>
        </w:rPr>
        <w:t xml:space="preserve">Did </w:t>
      </w:r>
      <w:r w:rsidR="00227DF6" w:rsidRPr="00FE46AE">
        <w:rPr>
          <w:rFonts w:ascii="Arial" w:hAnsi="Arial" w:cs="Arial"/>
          <w:bCs/>
          <w:sz w:val="22"/>
          <w:szCs w:val="22"/>
        </w:rPr>
        <w:t xml:space="preserve">the </w:t>
      </w:r>
      <w:r w:rsidR="003F742F" w:rsidRPr="00FE46AE">
        <w:rPr>
          <w:rFonts w:ascii="Arial" w:hAnsi="Arial" w:cs="Arial"/>
          <w:bCs/>
          <w:sz w:val="22"/>
          <w:szCs w:val="22"/>
        </w:rPr>
        <w:t>lubrication</w:t>
      </w:r>
      <w:r w:rsidR="00DC0797">
        <w:rPr>
          <w:rFonts w:ascii="Arial" w:hAnsi="Arial" w:cs="Arial"/>
          <w:bCs/>
          <w:sz w:val="22"/>
          <w:szCs w:val="22"/>
        </w:rPr>
        <w:t>…</w:t>
      </w:r>
      <w:r w:rsidR="009F469C">
        <w:rPr>
          <w:rFonts w:ascii="Arial" w:hAnsi="Arial" w:cs="Arial"/>
          <w:bCs/>
          <w:sz w:val="22"/>
          <w:szCs w:val="22"/>
        </w:rPr>
        <w:t xml:space="preserve">” followed by </w:t>
      </w:r>
      <w:r w:rsidR="003F742F" w:rsidRPr="00FE46AE">
        <w:rPr>
          <w:rFonts w:ascii="Arial" w:hAnsi="Arial" w:cs="Arial"/>
          <w:bCs/>
          <w:sz w:val="22"/>
          <w:szCs w:val="22"/>
        </w:rPr>
        <w:t xml:space="preserve">1) </w:t>
      </w:r>
      <w:r w:rsidR="00227DF6" w:rsidRPr="00FE46AE">
        <w:rPr>
          <w:rFonts w:ascii="Arial" w:hAnsi="Arial" w:cs="Arial"/>
          <w:bCs/>
          <w:sz w:val="22"/>
          <w:szCs w:val="22"/>
        </w:rPr>
        <w:t>“</w:t>
      </w:r>
      <w:r w:rsidR="003F742F" w:rsidRPr="00FE46AE">
        <w:rPr>
          <w:rFonts w:ascii="Arial" w:hAnsi="Arial" w:cs="Arial"/>
          <w:bCs/>
          <w:sz w:val="22"/>
          <w:szCs w:val="22"/>
        </w:rPr>
        <w:t>make sex more comfortable</w:t>
      </w:r>
      <w:r w:rsidR="00942D14">
        <w:rPr>
          <w:rFonts w:ascii="Arial" w:hAnsi="Arial" w:cs="Arial"/>
          <w:bCs/>
          <w:sz w:val="22"/>
          <w:szCs w:val="22"/>
        </w:rPr>
        <w:t>,</w:t>
      </w:r>
      <w:r w:rsidR="00227DF6" w:rsidRPr="00FE46AE">
        <w:rPr>
          <w:rFonts w:ascii="Arial" w:hAnsi="Arial" w:cs="Arial"/>
          <w:bCs/>
          <w:sz w:val="22"/>
          <w:szCs w:val="22"/>
        </w:rPr>
        <w:t>?”</w:t>
      </w:r>
      <w:r w:rsidR="003F742F" w:rsidRPr="00FE46AE">
        <w:rPr>
          <w:rFonts w:ascii="Arial" w:hAnsi="Arial" w:cs="Arial"/>
          <w:bCs/>
          <w:sz w:val="22"/>
          <w:szCs w:val="22"/>
        </w:rPr>
        <w:t xml:space="preserve"> 2) </w:t>
      </w:r>
      <w:r w:rsidR="00227DF6" w:rsidRPr="00FE46AE">
        <w:rPr>
          <w:rFonts w:ascii="Arial" w:hAnsi="Arial" w:cs="Arial"/>
          <w:bCs/>
          <w:sz w:val="22"/>
          <w:szCs w:val="22"/>
        </w:rPr>
        <w:t>“</w:t>
      </w:r>
      <w:r w:rsidR="003F742F" w:rsidRPr="00FE46AE">
        <w:rPr>
          <w:rFonts w:ascii="Arial" w:hAnsi="Arial" w:cs="Arial"/>
          <w:bCs/>
          <w:sz w:val="22"/>
          <w:szCs w:val="22"/>
        </w:rPr>
        <w:t xml:space="preserve">increase your sexual </w:t>
      </w:r>
      <w:r w:rsidR="00227DF6" w:rsidRPr="00FE46AE">
        <w:rPr>
          <w:rFonts w:ascii="Arial" w:hAnsi="Arial" w:cs="Arial"/>
          <w:bCs/>
          <w:sz w:val="22"/>
          <w:szCs w:val="22"/>
        </w:rPr>
        <w:t>desire/</w:t>
      </w:r>
      <w:r w:rsidR="003F742F" w:rsidRPr="00FE46AE">
        <w:rPr>
          <w:rFonts w:ascii="Arial" w:hAnsi="Arial" w:cs="Arial"/>
          <w:bCs/>
          <w:sz w:val="22"/>
          <w:szCs w:val="22"/>
        </w:rPr>
        <w:t>passion</w:t>
      </w:r>
      <w:r w:rsidR="00227DF6" w:rsidRPr="00FE46AE">
        <w:rPr>
          <w:rFonts w:ascii="Arial" w:hAnsi="Arial" w:cs="Arial"/>
          <w:bCs/>
          <w:sz w:val="22"/>
          <w:szCs w:val="22"/>
        </w:rPr>
        <w:t>?”</w:t>
      </w:r>
      <w:r w:rsidR="003F742F" w:rsidRPr="00FE46AE">
        <w:rPr>
          <w:rFonts w:ascii="Arial" w:hAnsi="Arial" w:cs="Arial"/>
          <w:bCs/>
          <w:sz w:val="22"/>
          <w:szCs w:val="22"/>
        </w:rPr>
        <w:t xml:space="preserve">, 3) </w:t>
      </w:r>
      <w:r w:rsidR="00227DF6" w:rsidRPr="00FE46AE">
        <w:rPr>
          <w:rFonts w:ascii="Arial" w:hAnsi="Arial" w:cs="Arial"/>
          <w:bCs/>
          <w:sz w:val="22"/>
          <w:szCs w:val="22"/>
        </w:rPr>
        <w:t>“</w:t>
      </w:r>
      <w:r w:rsidR="003F742F" w:rsidRPr="00FE46AE">
        <w:rPr>
          <w:rFonts w:ascii="Arial" w:hAnsi="Arial" w:cs="Arial"/>
          <w:bCs/>
          <w:sz w:val="22"/>
          <w:szCs w:val="22"/>
        </w:rPr>
        <w:t>increase your overall sexual pleasure</w:t>
      </w:r>
      <w:r w:rsidR="00227DF6" w:rsidRPr="00FE46AE">
        <w:rPr>
          <w:rFonts w:ascii="Arial" w:hAnsi="Arial" w:cs="Arial"/>
          <w:bCs/>
          <w:sz w:val="22"/>
          <w:szCs w:val="22"/>
        </w:rPr>
        <w:t>?”</w:t>
      </w:r>
      <w:r w:rsidR="003F742F" w:rsidRPr="00FE46AE">
        <w:rPr>
          <w:rFonts w:ascii="Arial" w:hAnsi="Arial" w:cs="Arial"/>
          <w:bCs/>
          <w:sz w:val="22"/>
          <w:szCs w:val="22"/>
        </w:rPr>
        <w:t xml:space="preserve">, and 4) </w:t>
      </w:r>
      <w:r w:rsidR="00227DF6" w:rsidRPr="00FE46AE">
        <w:rPr>
          <w:rFonts w:ascii="Arial" w:hAnsi="Arial" w:cs="Arial"/>
          <w:bCs/>
          <w:sz w:val="22"/>
          <w:szCs w:val="22"/>
        </w:rPr>
        <w:t>“</w:t>
      </w:r>
      <w:r w:rsidR="003F742F" w:rsidRPr="00FE46AE">
        <w:rPr>
          <w:rFonts w:ascii="Arial" w:hAnsi="Arial" w:cs="Arial"/>
          <w:bCs/>
          <w:sz w:val="22"/>
          <w:szCs w:val="22"/>
        </w:rPr>
        <w:t>he</w:t>
      </w:r>
      <w:r w:rsidR="00227DF6" w:rsidRPr="00FE46AE">
        <w:rPr>
          <w:rFonts w:ascii="Arial" w:hAnsi="Arial" w:cs="Arial"/>
          <w:bCs/>
          <w:sz w:val="22"/>
          <w:szCs w:val="22"/>
        </w:rPr>
        <w:t>lp you have a satisfying orgasm?” The four r</w:t>
      </w:r>
      <w:r w:rsidR="003F742F" w:rsidRPr="00FE46AE">
        <w:rPr>
          <w:rFonts w:ascii="Arial" w:hAnsi="Arial" w:cs="Arial"/>
          <w:bCs/>
          <w:sz w:val="22"/>
          <w:szCs w:val="22"/>
        </w:rPr>
        <w:t xml:space="preserve">esponse options </w:t>
      </w:r>
      <w:r w:rsidR="00227DF6" w:rsidRPr="00FE46AE">
        <w:rPr>
          <w:rFonts w:ascii="Arial" w:hAnsi="Arial" w:cs="Arial"/>
          <w:bCs/>
          <w:sz w:val="22"/>
          <w:szCs w:val="22"/>
        </w:rPr>
        <w:t xml:space="preserve">ranged from </w:t>
      </w:r>
      <w:r w:rsidR="000C7AF8">
        <w:rPr>
          <w:rFonts w:ascii="Arial" w:hAnsi="Arial" w:cs="Arial"/>
          <w:bCs/>
          <w:sz w:val="22"/>
          <w:szCs w:val="22"/>
        </w:rPr>
        <w:t>1</w:t>
      </w:r>
      <w:r w:rsidR="000C7AF8" w:rsidRPr="00FE46AE">
        <w:rPr>
          <w:rFonts w:ascii="Arial" w:hAnsi="Arial" w:cs="Arial"/>
          <w:bCs/>
          <w:sz w:val="22"/>
          <w:szCs w:val="22"/>
        </w:rPr>
        <w:t xml:space="preserve"> </w:t>
      </w:r>
      <w:r w:rsidR="000C7AF8">
        <w:rPr>
          <w:rFonts w:ascii="Arial" w:hAnsi="Arial" w:cs="Arial"/>
          <w:bCs/>
          <w:sz w:val="22"/>
          <w:szCs w:val="22"/>
        </w:rPr>
        <w:t>(</w:t>
      </w:r>
      <w:r w:rsidR="000C7AF8" w:rsidRPr="00FE46AE">
        <w:rPr>
          <w:rFonts w:ascii="Arial" w:hAnsi="Arial" w:cs="Arial"/>
          <w:bCs/>
          <w:sz w:val="22"/>
          <w:szCs w:val="22"/>
        </w:rPr>
        <w:t>indicat</w:t>
      </w:r>
      <w:r w:rsidR="000C7AF8">
        <w:rPr>
          <w:rFonts w:ascii="Arial" w:hAnsi="Arial" w:cs="Arial"/>
          <w:bCs/>
          <w:sz w:val="22"/>
          <w:szCs w:val="22"/>
        </w:rPr>
        <w:t xml:space="preserve">ing </w:t>
      </w:r>
      <w:r w:rsidR="000C7AF8" w:rsidRPr="00FE46AE">
        <w:rPr>
          <w:rFonts w:ascii="Arial" w:hAnsi="Arial" w:cs="Arial"/>
          <w:bCs/>
          <w:sz w:val="22"/>
          <w:szCs w:val="22"/>
        </w:rPr>
        <w:t>no positive effect</w:t>
      </w:r>
      <w:r w:rsidR="000C7AF8">
        <w:rPr>
          <w:rFonts w:ascii="Arial" w:hAnsi="Arial" w:cs="Arial"/>
          <w:bCs/>
          <w:sz w:val="22"/>
          <w:szCs w:val="22"/>
        </w:rPr>
        <w:t>).</w:t>
      </w:r>
      <w:r w:rsidR="000C7AF8" w:rsidRPr="00FE46AE">
        <w:rPr>
          <w:rFonts w:ascii="Arial" w:hAnsi="Arial" w:cs="Arial"/>
          <w:bCs/>
          <w:sz w:val="22"/>
          <w:szCs w:val="22"/>
        </w:rPr>
        <w:t xml:space="preserve"> </w:t>
      </w:r>
      <w:r w:rsidR="009F469C">
        <w:rPr>
          <w:rFonts w:ascii="Arial" w:hAnsi="Arial" w:cs="Arial"/>
          <w:bCs/>
          <w:sz w:val="22"/>
          <w:szCs w:val="22"/>
        </w:rPr>
        <w:t>to</w:t>
      </w:r>
      <w:r w:rsidR="00227DF6" w:rsidRPr="00FE46AE">
        <w:rPr>
          <w:rFonts w:ascii="Arial" w:hAnsi="Arial" w:cs="Arial"/>
          <w:bCs/>
          <w:sz w:val="22"/>
          <w:szCs w:val="22"/>
        </w:rPr>
        <w:t xml:space="preserve"> </w:t>
      </w:r>
      <w:r w:rsidR="000C7AF8">
        <w:rPr>
          <w:rFonts w:ascii="Arial" w:hAnsi="Arial" w:cs="Arial"/>
          <w:bCs/>
          <w:sz w:val="22"/>
          <w:szCs w:val="22"/>
        </w:rPr>
        <w:t>4</w:t>
      </w:r>
      <w:r w:rsidR="000C7AF8" w:rsidRPr="00FE46AE">
        <w:rPr>
          <w:rFonts w:ascii="Arial" w:hAnsi="Arial" w:cs="Arial"/>
          <w:bCs/>
          <w:sz w:val="22"/>
          <w:szCs w:val="22"/>
        </w:rPr>
        <w:t xml:space="preserve"> </w:t>
      </w:r>
      <w:r w:rsidR="000C7AF8">
        <w:rPr>
          <w:rFonts w:ascii="Arial" w:hAnsi="Arial" w:cs="Arial"/>
          <w:bCs/>
          <w:sz w:val="22"/>
          <w:szCs w:val="22"/>
        </w:rPr>
        <w:t>(</w:t>
      </w:r>
      <w:r w:rsidR="000C7AF8" w:rsidRPr="00FE46AE">
        <w:rPr>
          <w:rFonts w:ascii="Arial" w:hAnsi="Arial" w:cs="Arial"/>
          <w:bCs/>
          <w:sz w:val="22"/>
          <w:szCs w:val="22"/>
        </w:rPr>
        <w:t>indicating lubrication enhanced enjoyment a great deal</w:t>
      </w:r>
      <w:r w:rsidR="000C7AF8">
        <w:rPr>
          <w:rFonts w:ascii="Arial" w:hAnsi="Arial" w:cs="Arial"/>
          <w:bCs/>
          <w:sz w:val="22"/>
          <w:szCs w:val="22"/>
        </w:rPr>
        <w:t>).</w:t>
      </w:r>
      <w:r w:rsidR="00227DF6" w:rsidRPr="00FE46AE">
        <w:rPr>
          <w:rFonts w:ascii="Arial" w:hAnsi="Arial" w:cs="Arial"/>
          <w:bCs/>
          <w:sz w:val="22"/>
          <w:szCs w:val="22"/>
        </w:rPr>
        <w:t xml:space="preserve"> </w:t>
      </w:r>
      <w:r w:rsidR="00174C63" w:rsidRPr="00FE46AE">
        <w:rPr>
          <w:rFonts w:ascii="Arial" w:hAnsi="Arial" w:cs="Arial"/>
          <w:bCs/>
          <w:sz w:val="22"/>
          <w:szCs w:val="22"/>
        </w:rPr>
        <w:t>Inter-item reliability was excellent (Cronbach’s alpha=.89).</w:t>
      </w:r>
    </w:p>
    <w:p w14:paraId="2607229A" w14:textId="5D34996E" w:rsidR="00EA7564" w:rsidRDefault="00EA7564" w:rsidP="0014581D">
      <w:pPr>
        <w:widowControl w:val="0"/>
        <w:autoSpaceDE w:val="0"/>
        <w:autoSpaceDN w:val="0"/>
        <w:adjustRightInd w:val="0"/>
        <w:spacing w:line="480" w:lineRule="auto"/>
        <w:rPr>
          <w:rFonts w:ascii="Arial" w:hAnsi="Arial" w:cs="Arial"/>
          <w:sz w:val="22"/>
          <w:szCs w:val="22"/>
        </w:rPr>
      </w:pPr>
      <w:r w:rsidRPr="00DD38CF">
        <w:rPr>
          <w:rFonts w:ascii="Arial" w:hAnsi="Arial" w:cs="Arial"/>
          <w:bCs/>
          <w:i/>
          <w:sz w:val="22"/>
          <w:szCs w:val="22"/>
        </w:rPr>
        <w:t>Lubrica</w:t>
      </w:r>
      <w:r>
        <w:rPr>
          <w:rFonts w:ascii="Arial" w:hAnsi="Arial" w:cs="Arial"/>
          <w:bCs/>
          <w:i/>
          <w:sz w:val="22"/>
          <w:szCs w:val="22"/>
        </w:rPr>
        <w:t>tion</w:t>
      </w:r>
      <w:r w:rsidRPr="00DD38CF">
        <w:rPr>
          <w:rFonts w:ascii="Arial" w:hAnsi="Arial" w:cs="Arial"/>
          <w:bCs/>
          <w:i/>
          <w:sz w:val="22"/>
          <w:szCs w:val="22"/>
        </w:rPr>
        <w:t xml:space="preserve"> Items</w:t>
      </w:r>
      <w:r>
        <w:rPr>
          <w:rFonts w:ascii="Arial" w:hAnsi="Arial" w:cs="Arial"/>
          <w:bCs/>
          <w:i/>
          <w:sz w:val="22"/>
          <w:szCs w:val="22"/>
        </w:rPr>
        <w:t>.</w:t>
      </w:r>
      <w:r>
        <w:rPr>
          <w:rFonts w:ascii="Arial" w:hAnsi="Arial" w:cs="Arial"/>
          <w:bCs/>
          <w:sz w:val="22"/>
          <w:szCs w:val="22"/>
        </w:rPr>
        <w:t xml:space="preserve"> </w:t>
      </w:r>
      <w:r w:rsidRPr="00020A5E">
        <w:rPr>
          <w:rFonts w:ascii="Arial" w:hAnsi="Arial" w:cs="Arial"/>
          <w:bCs/>
          <w:sz w:val="22"/>
          <w:szCs w:val="22"/>
        </w:rPr>
        <w:t>Table 4</w:t>
      </w:r>
      <w:r>
        <w:rPr>
          <w:rFonts w:ascii="Arial" w:hAnsi="Arial" w:cs="Arial"/>
          <w:bCs/>
          <w:sz w:val="22"/>
          <w:szCs w:val="22"/>
        </w:rPr>
        <w:t xml:space="preserve"> contains the exact wording of the four lubricant items. Each had yes/no response options. </w:t>
      </w:r>
    </w:p>
    <w:p w14:paraId="4E6D3DFD" w14:textId="77777777" w:rsidR="00721C1E" w:rsidRPr="00721C1E" w:rsidRDefault="00174C63" w:rsidP="0014581D">
      <w:pPr>
        <w:spacing w:line="480" w:lineRule="auto"/>
        <w:rPr>
          <w:rFonts w:ascii="Arial" w:hAnsi="Arial" w:cs="Arial"/>
          <w:bCs/>
          <w:sz w:val="22"/>
          <w:szCs w:val="22"/>
          <w:u w:val="single"/>
        </w:rPr>
      </w:pPr>
      <w:r w:rsidRPr="00721C1E">
        <w:rPr>
          <w:rFonts w:ascii="Arial" w:hAnsi="Arial" w:cs="Arial"/>
          <w:bCs/>
          <w:sz w:val="22"/>
          <w:szCs w:val="22"/>
          <w:u w:val="single"/>
        </w:rPr>
        <w:t>Data Analysis</w:t>
      </w:r>
    </w:p>
    <w:p w14:paraId="6DBC8B0E" w14:textId="543A586D" w:rsidR="000F7FF2" w:rsidRPr="00933DB7" w:rsidRDefault="000130E0" w:rsidP="00721C1E">
      <w:pPr>
        <w:spacing w:line="480" w:lineRule="auto"/>
        <w:ind w:firstLine="720"/>
        <w:rPr>
          <w:rFonts w:ascii="Arial" w:hAnsi="Arial" w:cs="Arial"/>
          <w:bCs/>
          <w:sz w:val="22"/>
          <w:szCs w:val="22"/>
        </w:rPr>
      </w:pPr>
      <w:r>
        <w:rPr>
          <w:rFonts w:ascii="Arial" w:hAnsi="Arial" w:cs="Arial"/>
          <w:bCs/>
          <w:sz w:val="22"/>
          <w:szCs w:val="22"/>
        </w:rPr>
        <w:t>Cronbach</w:t>
      </w:r>
      <w:r w:rsidR="00721C1E">
        <w:rPr>
          <w:rFonts w:ascii="Arial" w:hAnsi="Arial" w:cs="Arial"/>
          <w:bCs/>
          <w:sz w:val="22"/>
          <w:szCs w:val="22"/>
        </w:rPr>
        <w:t>’s alpha was</w:t>
      </w:r>
      <w:r>
        <w:rPr>
          <w:rFonts w:ascii="Arial" w:hAnsi="Arial" w:cs="Arial"/>
          <w:bCs/>
          <w:sz w:val="22"/>
          <w:szCs w:val="22"/>
        </w:rPr>
        <w:t xml:space="preserve"> used to assess inter-item reliability for scale scores. </w:t>
      </w:r>
      <w:r w:rsidRPr="00FE46AE">
        <w:rPr>
          <w:rFonts w:ascii="Arial" w:hAnsi="Arial" w:cs="Arial"/>
          <w:bCs/>
          <w:sz w:val="22"/>
          <w:szCs w:val="22"/>
        </w:rPr>
        <w:t>Scale</w:t>
      </w:r>
      <w:r>
        <w:rPr>
          <w:rFonts w:ascii="Arial" w:hAnsi="Arial" w:cs="Arial"/>
          <w:bCs/>
          <w:sz w:val="22"/>
          <w:szCs w:val="22"/>
        </w:rPr>
        <w:t xml:space="preserve">s scores were calculated </w:t>
      </w:r>
      <w:r w:rsidR="00C12E6F">
        <w:rPr>
          <w:rFonts w:ascii="Arial" w:hAnsi="Arial" w:cs="Arial"/>
          <w:bCs/>
          <w:sz w:val="22"/>
          <w:szCs w:val="22"/>
        </w:rPr>
        <w:t xml:space="preserve">as means </w:t>
      </w:r>
      <w:r w:rsidR="00917546">
        <w:rPr>
          <w:rFonts w:ascii="Arial" w:hAnsi="Arial" w:cs="Arial"/>
          <w:bCs/>
          <w:sz w:val="22"/>
          <w:szCs w:val="22"/>
        </w:rPr>
        <w:t>of</w:t>
      </w:r>
      <w:r w:rsidR="00C12E6F">
        <w:rPr>
          <w:rFonts w:ascii="Arial" w:hAnsi="Arial" w:cs="Arial"/>
          <w:bCs/>
          <w:sz w:val="22"/>
          <w:szCs w:val="22"/>
        </w:rPr>
        <w:t xml:space="preserve"> the</w:t>
      </w:r>
      <w:r>
        <w:rPr>
          <w:rFonts w:ascii="Arial" w:hAnsi="Arial" w:cs="Arial"/>
          <w:bCs/>
          <w:sz w:val="22"/>
          <w:szCs w:val="22"/>
        </w:rPr>
        <w:t xml:space="preserve"> items and these were examined for </w:t>
      </w:r>
      <w:r w:rsidRPr="00FE46AE">
        <w:rPr>
          <w:rFonts w:ascii="Arial" w:hAnsi="Arial" w:cs="Arial"/>
          <w:bCs/>
          <w:sz w:val="22"/>
          <w:szCs w:val="22"/>
        </w:rPr>
        <w:t>normality.</w:t>
      </w:r>
      <w:r>
        <w:rPr>
          <w:rFonts w:ascii="Arial" w:hAnsi="Arial" w:cs="Arial"/>
          <w:bCs/>
          <w:sz w:val="22"/>
          <w:szCs w:val="22"/>
        </w:rPr>
        <w:t xml:space="preserve"> </w:t>
      </w:r>
      <w:r w:rsidR="007D28B1">
        <w:rPr>
          <w:rFonts w:ascii="Arial" w:hAnsi="Arial" w:cs="Arial"/>
          <w:sz w:val="22"/>
          <w:szCs w:val="22"/>
        </w:rPr>
        <w:t>W</w:t>
      </w:r>
      <w:r w:rsidR="007D28B1" w:rsidRPr="00FE46AE">
        <w:rPr>
          <w:rFonts w:ascii="Arial" w:hAnsi="Arial" w:cs="Arial"/>
          <w:sz w:val="22"/>
          <w:szCs w:val="22"/>
        </w:rPr>
        <w:t xml:space="preserve">omen’s willingness to experiment with new condoms and lubricants </w:t>
      </w:r>
      <w:r>
        <w:rPr>
          <w:rFonts w:ascii="Arial" w:hAnsi="Arial" w:cs="Arial"/>
          <w:sz w:val="22"/>
          <w:szCs w:val="22"/>
        </w:rPr>
        <w:t xml:space="preserve">was assessed in two ways: 1) by examining the distribution of responses for each of </w:t>
      </w:r>
      <w:r w:rsidR="00852347">
        <w:rPr>
          <w:rFonts w:ascii="Arial" w:hAnsi="Arial" w:cs="Arial"/>
          <w:sz w:val="22"/>
          <w:szCs w:val="22"/>
        </w:rPr>
        <w:t xml:space="preserve">the willingness </w:t>
      </w:r>
      <w:r w:rsidR="00852347" w:rsidRPr="00933DB7">
        <w:rPr>
          <w:rFonts w:ascii="Arial" w:hAnsi="Arial" w:cs="Arial"/>
          <w:sz w:val="22"/>
          <w:szCs w:val="22"/>
        </w:rPr>
        <w:t>items,</w:t>
      </w:r>
      <w:r>
        <w:rPr>
          <w:rFonts w:ascii="Arial" w:hAnsi="Arial" w:cs="Arial"/>
          <w:sz w:val="22"/>
          <w:szCs w:val="22"/>
        </w:rPr>
        <w:t xml:space="preserve"> and 2) by examining the distribution of Willingness Scale scores. </w:t>
      </w:r>
      <w:r w:rsidR="00715F0F" w:rsidRPr="00FE46AE">
        <w:rPr>
          <w:rFonts w:ascii="Arial" w:hAnsi="Arial" w:cs="Arial"/>
          <w:bCs/>
          <w:sz w:val="22"/>
          <w:szCs w:val="22"/>
        </w:rPr>
        <w:t xml:space="preserve">The distribution of </w:t>
      </w:r>
      <w:r w:rsidR="00715F0F">
        <w:rPr>
          <w:rFonts w:ascii="Arial" w:hAnsi="Arial" w:cs="Arial"/>
          <w:bCs/>
          <w:sz w:val="22"/>
          <w:szCs w:val="22"/>
        </w:rPr>
        <w:t>the</w:t>
      </w:r>
      <w:r w:rsidR="00715F0F" w:rsidRPr="00FE46AE">
        <w:rPr>
          <w:rFonts w:ascii="Arial" w:hAnsi="Arial" w:cs="Arial"/>
          <w:bCs/>
          <w:sz w:val="22"/>
          <w:szCs w:val="22"/>
        </w:rPr>
        <w:t xml:space="preserve"> Willingness Scale</w:t>
      </w:r>
      <w:r w:rsidR="00715F0F">
        <w:rPr>
          <w:rFonts w:ascii="Arial" w:hAnsi="Arial" w:cs="Arial"/>
          <w:bCs/>
          <w:sz w:val="22"/>
          <w:szCs w:val="22"/>
        </w:rPr>
        <w:t xml:space="preserve"> </w:t>
      </w:r>
      <w:r w:rsidR="00715F0F" w:rsidRPr="00FE46AE">
        <w:rPr>
          <w:rFonts w:ascii="Arial" w:hAnsi="Arial" w:cs="Arial"/>
          <w:bCs/>
          <w:sz w:val="22"/>
          <w:szCs w:val="22"/>
        </w:rPr>
        <w:t xml:space="preserve">had a strong positive skew. </w:t>
      </w:r>
      <w:r w:rsidR="00715F0F">
        <w:rPr>
          <w:rFonts w:ascii="Arial" w:hAnsi="Arial" w:cs="Arial"/>
          <w:bCs/>
          <w:sz w:val="22"/>
          <w:szCs w:val="22"/>
        </w:rPr>
        <w:t>Thirty-nine percent (</w:t>
      </w:r>
      <w:r w:rsidR="00715F0F" w:rsidRPr="00FE46AE">
        <w:rPr>
          <w:rFonts w:ascii="Arial" w:hAnsi="Arial" w:cs="Arial"/>
          <w:bCs/>
          <w:sz w:val="22"/>
          <w:szCs w:val="22"/>
        </w:rPr>
        <w:t>39.3%</w:t>
      </w:r>
      <w:r w:rsidR="00715F0F">
        <w:rPr>
          <w:rFonts w:ascii="Arial" w:hAnsi="Arial" w:cs="Arial"/>
          <w:bCs/>
          <w:sz w:val="22"/>
          <w:szCs w:val="22"/>
        </w:rPr>
        <w:t>)</w:t>
      </w:r>
      <w:r w:rsidR="00715F0F" w:rsidRPr="00FE46AE">
        <w:rPr>
          <w:rFonts w:ascii="Arial" w:hAnsi="Arial" w:cs="Arial"/>
          <w:bCs/>
          <w:sz w:val="22"/>
          <w:szCs w:val="22"/>
        </w:rPr>
        <w:t xml:space="preserve"> of the women indicated responses of “1” for each item (meaning they were “perfectly willing” </w:t>
      </w:r>
      <w:r w:rsidR="00715F0F">
        <w:rPr>
          <w:rFonts w:ascii="Arial" w:hAnsi="Arial" w:cs="Arial"/>
          <w:bCs/>
          <w:sz w:val="22"/>
          <w:szCs w:val="22"/>
        </w:rPr>
        <w:t xml:space="preserve">(PW) </w:t>
      </w:r>
      <w:r w:rsidR="00715F0F" w:rsidRPr="00FE46AE">
        <w:rPr>
          <w:rFonts w:ascii="Arial" w:hAnsi="Arial" w:cs="Arial"/>
          <w:bCs/>
          <w:sz w:val="22"/>
          <w:szCs w:val="22"/>
        </w:rPr>
        <w:t>to experiment with condoms and lubricants).</w:t>
      </w:r>
      <w:r w:rsidR="00715F0F" w:rsidRPr="00715F0F">
        <w:rPr>
          <w:rFonts w:ascii="Arial" w:hAnsi="Arial" w:cs="Arial"/>
          <w:bCs/>
          <w:sz w:val="22"/>
          <w:szCs w:val="22"/>
        </w:rPr>
        <w:t xml:space="preserve"> </w:t>
      </w:r>
      <w:r w:rsidR="00715F0F" w:rsidRPr="00FE46AE">
        <w:rPr>
          <w:rFonts w:ascii="Arial" w:hAnsi="Arial" w:cs="Arial"/>
          <w:bCs/>
          <w:sz w:val="22"/>
          <w:szCs w:val="22"/>
        </w:rPr>
        <w:t>Therefore, we transformed this non-normal distribution by dichotomizing it to compare th</w:t>
      </w:r>
      <w:r w:rsidR="00715F0F">
        <w:rPr>
          <w:rFonts w:ascii="Arial" w:hAnsi="Arial" w:cs="Arial"/>
          <w:bCs/>
          <w:sz w:val="22"/>
          <w:szCs w:val="22"/>
        </w:rPr>
        <w:t xml:space="preserve">ose who were PW </w:t>
      </w:r>
      <w:r w:rsidR="00715F0F" w:rsidRPr="00933DB7">
        <w:rPr>
          <w:rFonts w:ascii="Arial" w:hAnsi="Arial" w:cs="Arial"/>
          <w:bCs/>
          <w:sz w:val="22"/>
          <w:szCs w:val="22"/>
        </w:rPr>
        <w:t>to those who were less than PW (&lt;PW)</w:t>
      </w:r>
      <w:r w:rsidR="000F7FF2" w:rsidRPr="00933DB7">
        <w:rPr>
          <w:rFonts w:ascii="Arial" w:hAnsi="Arial" w:cs="Arial"/>
          <w:bCs/>
          <w:sz w:val="22"/>
          <w:szCs w:val="22"/>
        </w:rPr>
        <w:t xml:space="preserve">. </w:t>
      </w:r>
    </w:p>
    <w:p w14:paraId="3B5AB2B9" w14:textId="7C5AEBC5" w:rsidR="003D7E0A" w:rsidRDefault="0014581D" w:rsidP="0014581D">
      <w:pPr>
        <w:spacing w:line="480" w:lineRule="auto"/>
        <w:rPr>
          <w:rFonts w:ascii="Arial" w:hAnsi="Arial" w:cs="Arial"/>
          <w:bCs/>
          <w:sz w:val="22"/>
          <w:szCs w:val="22"/>
        </w:rPr>
      </w:pPr>
      <w:r>
        <w:rPr>
          <w:rFonts w:ascii="Arial" w:hAnsi="Arial" w:cs="Arial"/>
          <w:bCs/>
          <w:sz w:val="22"/>
          <w:szCs w:val="22"/>
        </w:rPr>
        <w:lastRenderedPageBreak/>
        <w:tab/>
      </w:r>
      <w:r w:rsidR="000F7FF2">
        <w:rPr>
          <w:rFonts w:ascii="Arial" w:hAnsi="Arial" w:cs="Arial"/>
          <w:bCs/>
          <w:sz w:val="22"/>
          <w:szCs w:val="22"/>
        </w:rPr>
        <w:t xml:space="preserve">A number of methods were used to evaluate potential correlates of willingness. </w:t>
      </w:r>
      <w:r w:rsidR="00191B35">
        <w:rPr>
          <w:rFonts w:ascii="Arial" w:hAnsi="Arial" w:cs="Arial"/>
          <w:bCs/>
          <w:sz w:val="22"/>
          <w:szCs w:val="22"/>
        </w:rPr>
        <w:t xml:space="preserve">The Condoms and Pleasure Scale and </w:t>
      </w:r>
      <w:r w:rsidR="00E752CE">
        <w:rPr>
          <w:rFonts w:ascii="Arial" w:hAnsi="Arial" w:cs="Arial"/>
          <w:bCs/>
          <w:sz w:val="22"/>
          <w:szCs w:val="22"/>
        </w:rPr>
        <w:t xml:space="preserve">the </w:t>
      </w:r>
      <w:r w:rsidR="00191B35">
        <w:rPr>
          <w:rFonts w:ascii="Arial" w:hAnsi="Arial" w:cs="Arial"/>
          <w:bCs/>
          <w:sz w:val="22"/>
          <w:szCs w:val="22"/>
        </w:rPr>
        <w:t xml:space="preserve">Lubrication and Enjoyment Scale </w:t>
      </w:r>
      <w:r w:rsidR="00191B35" w:rsidRPr="00FE46AE">
        <w:rPr>
          <w:rFonts w:ascii="Arial" w:hAnsi="Arial" w:cs="Arial"/>
          <w:bCs/>
          <w:sz w:val="22"/>
          <w:szCs w:val="22"/>
        </w:rPr>
        <w:t>deviated somewhat from normal, although to a lesser degree</w:t>
      </w:r>
      <w:r w:rsidR="000F7FF2">
        <w:rPr>
          <w:rFonts w:ascii="Arial" w:hAnsi="Arial" w:cs="Arial"/>
          <w:bCs/>
          <w:sz w:val="22"/>
          <w:szCs w:val="22"/>
        </w:rPr>
        <w:t xml:space="preserve"> than the Willingness Scale</w:t>
      </w:r>
      <w:r w:rsidR="00191B35" w:rsidRPr="00FE46AE">
        <w:rPr>
          <w:rFonts w:ascii="Arial" w:hAnsi="Arial" w:cs="Arial"/>
          <w:bCs/>
          <w:sz w:val="22"/>
          <w:szCs w:val="22"/>
        </w:rPr>
        <w:t>.</w:t>
      </w:r>
      <w:r w:rsidR="00E752CE">
        <w:rPr>
          <w:rFonts w:ascii="Arial" w:hAnsi="Arial" w:cs="Arial"/>
          <w:bCs/>
          <w:sz w:val="22"/>
          <w:szCs w:val="22"/>
        </w:rPr>
        <w:t xml:space="preserve"> </w:t>
      </w:r>
      <w:r w:rsidR="00191B35">
        <w:rPr>
          <w:rFonts w:ascii="Arial" w:hAnsi="Arial" w:cs="Arial"/>
          <w:bCs/>
          <w:sz w:val="22"/>
          <w:szCs w:val="22"/>
        </w:rPr>
        <w:t xml:space="preserve">Therefore, </w:t>
      </w:r>
      <w:r w:rsidR="000F7FF2">
        <w:rPr>
          <w:rFonts w:ascii="Arial" w:hAnsi="Arial" w:cs="Arial"/>
          <w:bCs/>
          <w:sz w:val="22"/>
          <w:szCs w:val="22"/>
        </w:rPr>
        <w:t xml:space="preserve">PW/&lt;PW </w:t>
      </w:r>
      <w:r w:rsidR="00191B35">
        <w:rPr>
          <w:rFonts w:ascii="Arial" w:hAnsi="Arial" w:cs="Arial"/>
          <w:bCs/>
          <w:sz w:val="22"/>
          <w:szCs w:val="22"/>
        </w:rPr>
        <w:t>g</w:t>
      </w:r>
      <w:r w:rsidR="00A75142">
        <w:rPr>
          <w:rFonts w:ascii="Arial" w:hAnsi="Arial" w:cs="Arial"/>
          <w:bCs/>
          <w:sz w:val="22"/>
          <w:szCs w:val="22"/>
        </w:rPr>
        <w:t xml:space="preserve">roup differences </w:t>
      </w:r>
      <w:r w:rsidR="00191B35">
        <w:rPr>
          <w:rFonts w:ascii="Arial" w:hAnsi="Arial" w:cs="Arial"/>
          <w:bCs/>
          <w:sz w:val="22"/>
          <w:szCs w:val="22"/>
        </w:rPr>
        <w:t xml:space="preserve">on these variables </w:t>
      </w:r>
      <w:r w:rsidR="00A75142">
        <w:rPr>
          <w:rFonts w:ascii="Arial" w:hAnsi="Arial" w:cs="Arial"/>
          <w:bCs/>
          <w:sz w:val="22"/>
          <w:szCs w:val="22"/>
        </w:rPr>
        <w:t xml:space="preserve">were tested using </w:t>
      </w:r>
      <w:r w:rsidR="00191B35" w:rsidRPr="00FE46AE">
        <w:rPr>
          <w:rFonts w:ascii="Arial" w:hAnsi="Arial" w:cs="Arial"/>
          <w:bCs/>
          <w:sz w:val="22"/>
          <w:szCs w:val="22"/>
        </w:rPr>
        <w:t>Mann-Whitne</w:t>
      </w:r>
      <w:r w:rsidR="00191B35">
        <w:rPr>
          <w:rFonts w:ascii="Arial" w:hAnsi="Arial" w:cs="Arial"/>
          <w:bCs/>
          <w:sz w:val="22"/>
          <w:szCs w:val="22"/>
        </w:rPr>
        <w:t xml:space="preserve">y U as well as </w:t>
      </w:r>
      <w:r w:rsidR="00191B35" w:rsidRPr="000F7FF2">
        <w:rPr>
          <w:rFonts w:ascii="Arial" w:hAnsi="Arial" w:cs="Arial"/>
          <w:bCs/>
          <w:i/>
          <w:sz w:val="22"/>
          <w:szCs w:val="22"/>
        </w:rPr>
        <w:t>t</w:t>
      </w:r>
      <w:r w:rsidR="00191B35">
        <w:rPr>
          <w:rFonts w:ascii="Arial" w:hAnsi="Arial" w:cs="Arial"/>
          <w:bCs/>
          <w:sz w:val="22"/>
          <w:szCs w:val="22"/>
        </w:rPr>
        <w:t xml:space="preserve">-tests. </w:t>
      </w:r>
      <w:r w:rsidR="00C763FD">
        <w:rPr>
          <w:rFonts w:ascii="Arial" w:hAnsi="Arial" w:cs="Arial"/>
          <w:bCs/>
          <w:sz w:val="22"/>
          <w:szCs w:val="22"/>
        </w:rPr>
        <w:t xml:space="preserve">The consistency in results across these two types of tests of group differences </w:t>
      </w:r>
      <w:r w:rsidR="00191B35">
        <w:rPr>
          <w:rFonts w:ascii="Arial" w:hAnsi="Arial" w:cs="Arial"/>
          <w:bCs/>
          <w:sz w:val="22"/>
          <w:szCs w:val="22"/>
        </w:rPr>
        <w:t>indicated</w:t>
      </w:r>
      <w:r w:rsidR="00191B35" w:rsidRPr="00FE46AE">
        <w:rPr>
          <w:rFonts w:ascii="Arial" w:hAnsi="Arial" w:cs="Arial"/>
          <w:bCs/>
          <w:sz w:val="22"/>
          <w:szCs w:val="22"/>
        </w:rPr>
        <w:t xml:space="preserve"> that the deviation from normality was not so extreme as to preclude the</w:t>
      </w:r>
      <w:r w:rsidR="00191B35">
        <w:rPr>
          <w:rFonts w:ascii="Arial" w:hAnsi="Arial" w:cs="Arial"/>
          <w:bCs/>
          <w:sz w:val="22"/>
          <w:szCs w:val="22"/>
        </w:rPr>
        <w:t xml:space="preserve"> use of parametric statistics</w:t>
      </w:r>
      <w:r w:rsidR="00C763FD">
        <w:rPr>
          <w:rFonts w:ascii="Arial" w:hAnsi="Arial" w:cs="Arial"/>
          <w:bCs/>
          <w:sz w:val="22"/>
          <w:szCs w:val="22"/>
        </w:rPr>
        <w:t>. Therefore, results were reported from the t-tests.</w:t>
      </w:r>
      <w:r w:rsidR="00191B35">
        <w:rPr>
          <w:rFonts w:ascii="Arial" w:hAnsi="Arial" w:cs="Arial"/>
          <w:bCs/>
          <w:sz w:val="22"/>
          <w:szCs w:val="22"/>
        </w:rPr>
        <w:t xml:space="preserve"> </w:t>
      </w:r>
      <w:r w:rsidR="000F7FF2">
        <w:rPr>
          <w:rFonts w:ascii="Arial" w:hAnsi="Arial" w:cs="Arial"/>
          <w:bCs/>
          <w:sz w:val="22"/>
          <w:szCs w:val="22"/>
        </w:rPr>
        <w:t>Age was assess</w:t>
      </w:r>
      <w:r w:rsidR="00942D14">
        <w:rPr>
          <w:rFonts w:ascii="Arial" w:hAnsi="Arial" w:cs="Arial"/>
          <w:bCs/>
          <w:sz w:val="22"/>
          <w:szCs w:val="22"/>
        </w:rPr>
        <w:t>ed</w:t>
      </w:r>
      <w:r w:rsidR="000F7FF2">
        <w:rPr>
          <w:rFonts w:ascii="Arial" w:hAnsi="Arial" w:cs="Arial"/>
          <w:bCs/>
          <w:sz w:val="22"/>
          <w:szCs w:val="22"/>
        </w:rPr>
        <w:t xml:space="preserve"> using </w:t>
      </w:r>
      <w:r w:rsidR="00942D14">
        <w:rPr>
          <w:rFonts w:ascii="Arial" w:hAnsi="Arial" w:cs="Arial"/>
          <w:bCs/>
          <w:sz w:val="22"/>
          <w:szCs w:val="22"/>
        </w:rPr>
        <w:t>the Independent Groups t</w:t>
      </w:r>
      <w:r w:rsidR="000F7FF2">
        <w:rPr>
          <w:rFonts w:ascii="Arial" w:hAnsi="Arial" w:cs="Arial"/>
          <w:bCs/>
          <w:sz w:val="22"/>
          <w:szCs w:val="22"/>
        </w:rPr>
        <w:t xml:space="preserve">-test. </w:t>
      </w:r>
      <w:r w:rsidR="00191B35">
        <w:rPr>
          <w:rFonts w:ascii="Arial" w:hAnsi="Arial" w:cs="Arial"/>
          <w:bCs/>
          <w:sz w:val="22"/>
          <w:szCs w:val="22"/>
        </w:rPr>
        <w:t>Chi-Square tests were used to analyze</w:t>
      </w:r>
      <w:r w:rsidR="00E752CE">
        <w:rPr>
          <w:rFonts w:ascii="Arial" w:hAnsi="Arial" w:cs="Arial"/>
          <w:bCs/>
          <w:sz w:val="22"/>
          <w:szCs w:val="22"/>
        </w:rPr>
        <w:t xml:space="preserve"> </w:t>
      </w:r>
      <w:r w:rsidR="00191B35">
        <w:rPr>
          <w:rFonts w:ascii="Arial" w:hAnsi="Arial" w:cs="Arial"/>
          <w:bCs/>
          <w:sz w:val="22"/>
          <w:szCs w:val="22"/>
        </w:rPr>
        <w:t>the association</w:t>
      </w:r>
      <w:r w:rsidR="00E752CE">
        <w:rPr>
          <w:rFonts w:ascii="Arial" w:hAnsi="Arial" w:cs="Arial"/>
          <w:bCs/>
          <w:sz w:val="22"/>
          <w:szCs w:val="22"/>
        </w:rPr>
        <w:t xml:space="preserve"> of</w:t>
      </w:r>
      <w:r w:rsidR="00191B35">
        <w:rPr>
          <w:rFonts w:ascii="Arial" w:hAnsi="Arial" w:cs="Arial"/>
          <w:bCs/>
          <w:sz w:val="22"/>
          <w:szCs w:val="22"/>
        </w:rPr>
        <w:t xml:space="preserve"> </w:t>
      </w:r>
      <w:r w:rsidR="00A75142">
        <w:rPr>
          <w:rFonts w:ascii="Arial" w:hAnsi="Arial" w:cs="Arial"/>
          <w:bCs/>
          <w:sz w:val="22"/>
          <w:szCs w:val="22"/>
        </w:rPr>
        <w:t>categorical variables</w:t>
      </w:r>
      <w:r w:rsidR="00191B35">
        <w:rPr>
          <w:rFonts w:ascii="Arial" w:hAnsi="Arial" w:cs="Arial"/>
          <w:bCs/>
          <w:sz w:val="22"/>
          <w:szCs w:val="22"/>
        </w:rPr>
        <w:t xml:space="preserve"> (</w:t>
      </w:r>
      <w:r w:rsidR="00E752CE">
        <w:rPr>
          <w:rFonts w:ascii="Arial" w:hAnsi="Arial" w:cs="Arial"/>
          <w:bCs/>
          <w:sz w:val="22"/>
          <w:szCs w:val="22"/>
        </w:rPr>
        <w:t xml:space="preserve">i.e., </w:t>
      </w:r>
      <w:r w:rsidR="00191B35">
        <w:rPr>
          <w:rFonts w:ascii="Arial" w:hAnsi="Arial" w:cs="Arial"/>
          <w:bCs/>
          <w:sz w:val="22"/>
          <w:szCs w:val="22"/>
        </w:rPr>
        <w:t>four lubrication items and race)</w:t>
      </w:r>
      <w:r w:rsidR="00E752CE">
        <w:rPr>
          <w:rFonts w:ascii="Arial" w:hAnsi="Arial" w:cs="Arial"/>
          <w:bCs/>
          <w:sz w:val="22"/>
          <w:szCs w:val="22"/>
        </w:rPr>
        <w:t xml:space="preserve"> with being perfectly willing (PW versus &lt;PW)</w:t>
      </w:r>
      <w:r w:rsidR="00A75142">
        <w:rPr>
          <w:rFonts w:ascii="Arial" w:hAnsi="Arial" w:cs="Arial"/>
          <w:bCs/>
          <w:sz w:val="22"/>
          <w:szCs w:val="22"/>
        </w:rPr>
        <w:t>.</w:t>
      </w:r>
      <w:r w:rsidR="00191B35">
        <w:rPr>
          <w:rFonts w:ascii="Arial" w:hAnsi="Arial" w:cs="Arial"/>
          <w:bCs/>
          <w:sz w:val="22"/>
          <w:szCs w:val="22"/>
        </w:rPr>
        <w:t xml:space="preserve"> </w:t>
      </w:r>
      <w:r w:rsidR="000F7FF2">
        <w:rPr>
          <w:rFonts w:ascii="Arial" w:hAnsi="Arial" w:cs="Arial"/>
          <w:bCs/>
          <w:sz w:val="22"/>
          <w:szCs w:val="22"/>
        </w:rPr>
        <w:t>Next, l</w:t>
      </w:r>
      <w:r w:rsidR="000F7FF2">
        <w:rPr>
          <w:rFonts w:ascii="Arial" w:hAnsi="Arial" w:cs="Arial"/>
          <w:sz w:val="22"/>
          <w:szCs w:val="22"/>
        </w:rPr>
        <w:t>ogistic regression u</w:t>
      </w:r>
      <w:r w:rsidR="000F7FF2" w:rsidRPr="00FE46AE">
        <w:rPr>
          <w:rFonts w:ascii="Arial" w:hAnsi="Arial" w:cs="Arial"/>
          <w:sz w:val="22"/>
          <w:szCs w:val="22"/>
        </w:rPr>
        <w:t>sing a forward Wald stepwise entry method</w:t>
      </w:r>
      <w:r w:rsidR="000F7FF2">
        <w:rPr>
          <w:rFonts w:ascii="Arial" w:hAnsi="Arial" w:cs="Arial"/>
          <w:sz w:val="22"/>
          <w:szCs w:val="22"/>
        </w:rPr>
        <w:t xml:space="preserve"> was </w:t>
      </w:r>
      <w:r w:rsidR="000F7FF2" w:rsidRPr="00FE46AE">
        <w:rPr>
          <w:rFonts w:ascii="Arial" w:hAnsi="Arial" w:cs="Arial"/>
          <w:sz w:val="22"/>
          <w:szCs w:val="22"/>
        </w:rPr>
        <w:t xml:space="preserve">constructed </w:t>
      </w:r>
      <w:r w:rsidR="00852347">
        <w:rPr>
          <w:rFonts w:ascii="Arial" w:hAnsi="Arial" w:cs="Arial"/>
          <w:sz w:val="22"/>
          <w:szCs w:val="22"/>
        </w:rPr>
        <w:t xml:space="preserve">to predict </w:t>
      </w:r>
      <w:r w:rsidR="00852347" w:rsidRPr="00933DB7">
        <w:rPr>
          <w:rFonts w:ascii="Arial" w:hAnsi="Arial" w:cs="Arial"/>
          <w:sz w:val="22"/>
          <w:szCs w:val="22"/>
        </w:rPr>
        <w:t>PW</w:t>
      </w:r>
      <w:r w:rsidR="000F7FF2">
        <w:rPr>
          <w:rFonts w:ascii="Arial" w:hAnsi="Arial" w:cs="Arial"/>
          <w:sz w:val="22"/>
          <w:szCs w:val="22"/>
        </w:rPr>
        <w:t>; significant and</w:t>
      </w:r>
      <w:r w:rsidR="000F7FF2" w:rsidRPr="00FE46AE">
        <w:rPr>
          <w:rFonts w:ascii="Arial" w:hAnsi="Arial" w:cs="Arial"/>
          <w:sz w:val="22"/>
          <w:szCs w:val="22"/>
        </w:rPr>
        <w:t xml:space="preserve"> marginally significant correlates</w:t>
      </w:r>
      <w:r w:rsidR="000F7FF2">
        <w:rPr>
          <w:rFonts w:ascii="Arial" w:hAnsi="Arial" w:cs="Arial"/>
          <w:sz w:val="22"/>
          <w:szCs w:val="22"/>
        </w:rPr>
        <w:t xml:space="preserve"> were entered as predictors</w:t>
      </w:r>
      <w:r w:rsidR="000F7FF2" w:rsidRPr="00FE46AE">
        <w:rPr>
          <w:rFonts w:ascii="Arial" w:hAnsi="Arial" w:cs="Arial"/>
          <w:sz w:val="22"/>
          <w:szCs w:val="22"/>
        </w:rPr>
        <w:t xml:space="preserve"> and age and race</w:t>
      </w:r>
      <w:r w:rsidR="000F7FF2">
        <w:rPr>
          <w:rFonts w:ascii="Arial" w:hAnsi="Arial" w:cs="Arial"/>
          <w:sz w:val="22"/>
          <w:szCs w:val="22"/>
        </w:rPr>
        <w:t xml:space="preserve"> were used</w:t>
      </w:r>
      <w:r w:rsidR="000F7FF2" w:rsidRPr="00FE46AE">
        <w:rPr>
          <w:rFonts w:ascii="Arial" w:hAnsi="Arial" w:cs="Arial"/>
          <w:sz w:val="22"/>
          <w:szCs w:val="22"/>
        </w:rPr>
        <w:t xml:space="preserve"> as covariates</w:t>
      </w:r>
      <w:r w:rsidR="000F7FF2">
        <w:rPr>
          <w:rFonts w:ascii="Arial" w:hAnsi="Arial" w:cs="Arial"/>
          <w:sz w:val="22"/>
          <w:szCs w:val="22"/>
        </w:rPr>
        <w:t xml:space="preserve">. </w:t>
      </w:r>
      <w:r w:rsidR="000F7FF2" w:rsidRPr="00FE46AE">
        <w:rPr>
          <w:rFonts w:ascii="Arial" w:hAnsi="Arial" w:cs="Arial"/>
          <w:sz w:val="22"/>
          <w:szCs w:val="22"/>
        </w:rPr>
        <w:t xml:space="preserve"> </w:t>
      </w:r>
    </w:p>
    <w:p w14:paraId="12FC6C69" w14:textId="7CCFB1AC" w:rsidR="003D7E0A" w:rsidRDefault="0014581D" w:rsidP="0014581D">
      <w:pPr>
        <w:spacing w:line="480" w:lineRule="auto"/>
        <w:rPr>
          <w:rFonts w:ascii="Arial" w:hAnsi="Arial" w:cs="Arial"/>
          <w:b/>
          <w:sz w:val="22"/>
          <w:szCs w:val="22"/>
        </w:rPr>
      </w:pPr>
      <w:r>
        <w:rPr>
          <w:rFonts w:ascii="Arial" w:hAnsi="Arial" w:cs="Arial"/>
          <w:sz w:val="22"/>
          <w:szCs w:val="22"/>
        </w:rPr>
        <w:tab/>
      </w:r>
      <w:r w:rsidR="007C4A9E">
        <w:rPr>
          <w:rFonts w:ascii="Arial" w:hAnsi="Arial" w:cs="Arial"/>
          <w:sz w:val="22"/>
          <w:szCs w:val="22"/>
        </w:rPr>
        <w:t xml:space="preserve">Finally, we examined the relationships between previous experiences of condom use and lubrication </w:t>
      </w:r>
      <w:r w:rsidR="00F04573">
        <w:rPr>
          <w:rFonts w:ascii="Arial" w:hAnsi="Arial" w:cs="Arial"/>
          <w:sz w:val="22"/>
          <w:szCs w:val="22"/>
        </w:rPr>
        <w:t xml:space="preserve">experiences. </w:t>
      </w:r>
      <w:r w:rsidR="001958BB">
        <w:rPr>
          <w:rFonts w:ascii="Arial" w:hAnsi="Arial" w:cs="Arial"/>
          <w:sz w:val="22"/>
          <w:szCs w:val="22"/>
        </w:rPr>
        <w:t>Pearson correlation</w:t>
      </w:r>
      <w:r w:rsidR="00F04573">
        <w:rPr>
          <w:rFonts w:ascii="Arial" w:hAnsi="Arial" w:cs="Arial"/>
          <w:sz w:val="22"/>
          <w:szCs w:val="22"/>
        </w:rPr>
        <w:t xml:space="preserve"> was</w:t>
      </w:r>
      <w:r w:rsidR="001958BB">
        <w:rPr>
          <w:rFonts w:ascii="Arial" w:hAnsi="Arial" w:cs="Arial"/>
          <w:sz w:val="22"/>
          <w:szCs w:val="22"/>
        </w:rPr>
        <w:t xml:space="preserve"> used to assess the </w:t>
      </w:r>
      <w:r w:rsidR="00F04573">
        <w:rPr>
          <w:rFonts w:ascii="Arial" w:hAnsi="Arial" w:cs="Arial"/>
          <w:sz w:val="22"/>
          <w:szCs w:val="22"/>
        </w:rPr>
        <w:t>association</w:t>
      </w:r>
      <w:r w:rsidR="001958BB">
        <w:rPr>
          <w:rFonts w:ascii="Arial" w:hAnsi="Arial" w:cs="Arial"/>
          <w:sz w:val="22"/>
          <w:szCs w:val="22"/>
        </w:rPr>
        <w:t xml:space="preserve"> between </w:t>
      </w:r>
      <w:r w:rsidR="00F04573">
        <w:rPr>
          <w:rFonts w:ascii="Arial" w:hAnsi="Arial" w:cs="Arial"/>
          <w:sz w:val="22"/>
          <w:szCs w:val="22"/>
        </w:rPr>
        <w:t xml:space="preserve">scores on </w:t>
      </w:r>
      <w:r w:rsidR="001958BB">
        <w:rPr>
          <w:rFonts w:ascii="Arial" w:hAnsi="Arial" w:cs="Arial"/>
          <w:sz w:val="22"/>
          <w:szCs w:val="22"/>
        </w:rPr>
        <w:t>the Condoms and Pleasure Scale and the Lubrication and Enjoyment Scale</w:t>
      </w:r>
      <w:r w:rsidR="00942D14">
        <w:rPr>
          <w:rFonts w:ascii="Arial" w:hAnsi="Arial" w:cs="Arial"/>
          <w:sz w:val="22"/>
          <w:szCs w:val="22"/>
        </w:rPr>
        <w:t>. Independent Groups t</w:t>
      </w:r>
      <w:r w:rsidR="002F0D67">
        <w:rPr>
          <w:rFonts w:ascii="Arial" w:hAnsi="Arial" w:cs="Arial"/>
          <w:sz w:val="22"/>
          <w:szCs w:val="22"/>
        </w:rPr>
        <w:t xml:space="preserve">-tests were used to </w:t>
      </w:r>
      <w:r w:rsidR="00F04573">
        <w:rPr>
          <w:rFonts w:ascii="Arial" w:hAnsi="Arial" w:cs="Arial"/>
          <w:sz w:val="22"/>
          <w:szCs w:val="22"/>
        </w:rPr>
        <w:t>examine the relationship between scores on t</w:t>
      </w:r>
      <w:r w:rsidR="002F0D67">
        <w:rPr>
          <w:rFonts w:ascii="Arial" w:hAnsi="Arial" w:cs="Arial"/>
          <w:sz w:val="22"/>
          <w:szCs w:val="22"/>
        </w:rPr>
        <w:t xml:space="preserve">he </w:t>
      </w:r>
      <w:r w:rsidR="002F0D67" w:rsidRPr="00721C1E">
        <w:rPr>
          <w:rFonts w:ascii="Arial" w:hAnsi="Arial" w:cs="Arial"/>
          <w:sz w:val="22"/>
          <w:szCs w:val="22"/>
        </w:rPr>
        <w:t xml:space="preserve">Condoms and Pleasure Scale </w:t>
      </w:r>
      <w:r w:rsidR="00F04573" w:rsidRPr="00721C1E">
        <w:rPr>
          <w:rFonts w:ascii="Arial" w:hAnsi="Arial" w:cs="Arial"/>
          <w:sz w:val="22"/>
          <w:szCs w:val="22"/>
        </w:rPr>
        <w:t xml:space="preserve">and </w:t>
      </w:r>
      <w:r w:rsidR="00721C1E">
        <w:rPr>
          <w:rFonts w:ascii="Arial" w:hAnsi="Arial" w:cs="Arial"/>
          <w:sz w:val="22"/>
          <w:szCs w:val="22"/>
        </w:rPr>
        <w:t xml:space="preserve">the “yes” versus “no” </w:t>
      </w:r>
      <w:r w:rsidR="00F04573" w:rsidRPr="00721C1E">
        <w:rPr>
          <w:rFonts w:ascii="Arial" w:hAnsi="Arial" w:cs="Arial"/>
          <w:sz w:val="22"/>
          <w:szCs w:val="22"/>
        </w:rPr>
        <w:t xml:space="preserve">answers </w:t>
      </w:r>
      <w:r w:rsidR="00721C1E">
        <w:rPr>
          <w:rFonts w:ascii="Arial" w:hAnsi="Arial" w:cs="Arial"/>
          <w:sz w:val="22"/>
          <w:szCs w:val="22"/>
        </w:rPr>
        <w:t xml:space="preserve">provided </w:t>
      </w:r>
      <w:r w:rsidR="00F04573" w:rsidRPr="00721C1E">
        <w:rPr>
          <w:rFonts w:ascii="Arial" w:hAnsi="Arial" w:cs="Arial"/>
          <w:sz w:val="22"/>
          <w:szCs w:val="22"/>
        </w:rPr>
        <w:t xml:space="preserve">to the </w:t>
      </w:r>
      <w:r w:rsidR="002F0D67" w:rsidRPr="00721C1E">
        <w:rPr>
          <w:rFonts w:ascii="Arial" w:hAnsi="Arial" w:cs="Arial"/>
          <w:sz w:val="22"/>
          <w:szCs w:val="22"/>
        </w:rPr>
        <w:t xml:space="preserve">four </w:t>
      </w:r>
      <w:r w:rsidR="00721C1E">
        <w:rPr>
          <w:rFonts w:ascii="Arial" w:hAnsi="Arial" w:cs="Arial"/>
          <w:sz w:val="22"/>
          <w:szCs w:val="22"/>
        </w:rPr>
        <w:t>items that assessed lubrication practices</w:t>
      </w:r>
      <w:r w:rsidR="001958BB">
        <w:rPr>
          <w:rFonts w:ascii="Arial" w:hAnsi="Arial" w:cs="Arial"/>
          <w:sz w:val="22"/>
          <w:szCs w:val="22"/>
        </w:rPr>
        <w:t xml:space="preserve">. </w:t>
      </w:r>
      <w:r w:rsidR="00BE12B4" w:rsidRPr="00FE46AE">
        <w:rPr>
          <w:rFonts w:ascii="Arial" w:hAnsi="Arial" w:cs="Arial"/>
          <w:sz w:val="22"/>
          <w:szCs w:val="22"/>
        </w:rPr>
        <w:t>S</w:t>
      </w:r>
      <w:r w:rsidR="00162BA7" w:rsidRPr="00FE46AE">
        <w:rPr>
          <w:rFonts w:ascii="Arial" w:hAnsi="Arial" w:cs="Arial"/>
          <w:sz w:val="22"/>
          <w:szCs w:val="22"/>
        </w:rPr>
        <w:t>tatistical s</w:t>
      </w:r>
      <w:r w:rsidR="00BE12B4" w:rsidRPr="00FE46AE">
        <w:rPr>
          <w:rFonts w:ascii="Arial" w:hAnsi="Arial" w:cs="Arial"/>
          <w:sz w:val="22"/>
          <w:szCs w:val="22"/>
        </w:rPr>
        <w:t xml:space="preserve">ignificance </w:t>
      </w:r>
      <w:r w:rsidR="00C12E6F">
        <w:rPr>
          <w:rFonts w:ascii="Arial" w:hAnsi="Arial" w:cs="Arial"/>
          <w:sz w:val="22"/>
          <w:szCs w:val="22"/>
        </w:rPr>
        <w:t xml:space="preserve">for all tests </w:t>
      </w:r>
      <w:r w:rsidR="00BE12B4" w:rsidRPr="00FE46AE">
        <w:rPr>
          <w:rFonts w:ascii="Arial" w:hAnsi="Arial" w:cs="Arial"/>
          <w:sz w:val="22"/>
          <w:szCs w:val="22"/>
        </w:rPr>
        <w:t xml:space="preserve">was defined by an alpha of .05. </w:t>
      </w:r>
      <w:r w:rsidR="00123304" w:rsidRPr="00933DB7">
        <w:rPr>
          <w:rFonts w:ascii="Arial" w:hAnsi="Arial" w:cs="Arial"/>
          <w:sz w:val="22"/>
          <w:szCs w:val="22"/>
        </w:rPr>
        <w:t>Analyses were conducted using SPSS (version 22.0).</w:t>
      </w:r>
      <w:r w:rsidR="00123304">
        <w:rPr>
          <w:rFonts w:ascii="Arial" w:hAnsi="Arial" w:cs="Arial"/>
          <w:sz w:val="22"/>
          <w:szCs w:val="22"/>
        </w:rPr>
        <w:t xml:space="preserve">  </w:t>
      </w:r>
    </w:p>
    <w:p w14:paraId="634FCF52" w14:textId="77777777" w:rsidR="002412C8" w:rsidRDefault="002412C8" w:rsidP="00721C1E">
      <w:pPr>
        <w:spacing w:line="480" w:lineRule="auto"/>
        <w:jc w:val="center"/>
        <w:rPr>
          <w:rFonts w:ascii="Arial" w:hAnsi="Arial" w:cs="Arial"/>
          <w:b/>
          <w:sz w:val="22"/>
          <w:szCs w:val="22"/>
        </w:rPr>
      </w:pPr>
    </w:p>
    <w:p w14:paraId="0E99CB8D" w14:textId="5D70BF22" w:rsidR="00721C1E" w:rsidRPr="002412C8" w:rsidRDefault="002412C8" w:rsidP="00721C1E">
      <w:pPr>
        <w:spacing w:line="480" w:lineRule="auto"/>
        <w:jc w:val="center"/>
        <w:rPr>
          <w:rFonts w:ascii="Arial" w:hAnsi="Arial" w:cs="Arial"/>
          <w:b/>
          <w:sz w:val="22"/>
          <w:szCs w:val="22"/>
        </w:rPr>
      </w:pPr>
      <w:r w:rsidRPr="002412C8">
        <w:rPr>
          <w:rFonts w:ascii="Arial" w:hAnsi="Arial" w:cs="Arial"/>
          <w:b/>
          <w:sz w:val="22"/>
          <w:szCs w:val="22"/>
        </w:rPr>
        <w:t>Results</w:t>
      </w:r>
    </w:p>
    <w:p w14:paraId="71434B64" w14:textId="6B0E50C3" w:rsidR="00BE12B4" w:rsidRDefault="00BE12B4" w:rsidP="00D34B61">
      <w:pPr>
        <w:spacing w:line="480" w:lineRule="auto"/>
        <w:rPr>
          <w:rFonts w:ascii="Arial" w:hAnsi="Arial" w:cs="Arial"/>
          <w:sz w:val="22"/>
          <w:szCs w:val="22"/>
        </w:rPr>
      </w:pPr>
      <w:r w:rsidRPr="00FE46AE">
        <w:rPr>
          <w:rFonts w:ascii="Arial" w:hAnsi="Arial" w:cs="Arial"/>
          <w:sz w:val="22"/>
          <w:szCs w:val="22"/>
        </w:rPr>
        <w:tab/>
        <w:t xml:space="preserve">Mean age of the sample was </w:t>
      </w:r>
      <w:r w:rsidR="00B272AC" w:rsidRPr="00FE46AE">
        <w:rPr>
          <w:rFonts w:ascii="Arial" w:hAnsi="Arial" w:cs="Arial"/>
          <w:sz w:val="22"/>
          <w:szCs w:val="22"/>
        </w:rPr>
        <w:t>27.1</w:t>
      </w:r>
      <w:r w:rsidR="00CD41AE" w:rsidRPr="00FE46AE">
        <w:rPr>
          <w:rFonts w:ascii="Arial" w:hAnsi="Arial" w:cs="Arial"/>
          <w:sz w:val="22"/>
          <w:szCs w:val="22"/>
        </w:rPr>
        <w:t>6</w:t>
      </w:r>
      <w:r w:rsidR="00B272AC" w:rsidRPr="00FE46AE">
        <w:rPr>
          <w:rFonts w:ascii="Arial" w:hAnsi="Arial" w:cs="Arial"/>
          <w:sz w:val="22"/>
          <w:szCs w:val="22"/>
        </w:rPr>
        <w:t xml:space="preserve"> years (</w:t>
      </w:r>
      <w:r w:rsidR="00D92398" w:rsidRPr="00B60933">
        <w:rPr>
          <w:rFonts w:ascii="Arial" w:hAnsi="Arial" w:cs="Arial"/>
          <w:sz w:val="22"/>
          <w:szCs w:val="22"/>
        </w:rPr>
        <w:t>sd</w:t>
      </w:r>
      <w:r w:rsidR="00D92398" w:rsidRPr="00FE46AE">
        <w:rPr>
          <w:rFonts w:ascii="Arial" w:hAnsi="Arial" w:cs="Arial"/>
          <w:sz w:val="22"/>
          <w:szCs w:val="22"/>
        </w:rPr>
        <w:t xml:space="preserve">=8.57, </w:t>
      </w:r>
      <w:r w:rsidR="00D92398" w:rsidRPr="00B60933">
        <w:rPr>
          <w:rFonts w:ascii="Arial" w:hAnsi="Arial" w:cs="Arial"/>
          <w:sz w:val="22"/>
          <w:szCs w:val="22"/>
        </w:rPr>
        <w:t>median</w:t>
      </w:r>
      <w:r w:rsidR="00D92398" w:rsidRPr="00FE46AE">
        <w:rPr>
          <w:rFonts w:ascii="Arial" w:hAnsi="Arial" w:cs="Arial"/>
          <w:sz w:val="22"/>
          <w:szCs w:val="22"/>
        </w:rPr>
        <w:t xml:space="preserve">=24, </w:t>
      </w:r>
      <w:r w:rsidR="00CD41AE" w:rsidRPr="00B60933">
        <w:rPr>
          <w:rFonts w:ascii="Arial" w:hAnsi="Arial" w:cs="Arial"/>
          <w:sz w:val="22"/>
          <w:szCs w:val="22"/>
        </w:rPr>
        <w:t>range</w:t>
      </w:r>
      <w:r w:rsidR="00CD41AE" w:rsidRPr="00FE46AE">
        <w:rPr>
          <w:rFonts w:ascii="Arial" w:hAnsi="Arial" w:cs="Arial"/>
          <w:sz w:val="22"/>
          <w:szCs w:val="22"/>
        </w:rPr>
        <w:t xml:space="preserve"> 18-63</w:t>
      </w:r>
      <w:r w:rsidR="00B272AC" w:rsidRPr="00FE46AE">
        <w:rPr>
          <w:rFonts w:ascii="Arial" w:hAnsi="Arial" w:cs="Arial"/>
          <w:sz w:val="22"/>
          <w:szCs w:val="22"/>
        </w:rPr>
        <w:t>). Most women identified as Black/African American (8</w:t>
      </w:r>
      <w:r w:rsidR="00CD41AE" w:rsidRPr="00FE46AE">
        <w:rPr>
          <w:rFonts w:ascii="Arial" w:hAnsi="Arial" w:cs="Arial"/>
          <w:sz w:val="22"/>
          <w:szCs w:val="22"/>
        </w:rPr>
        <w:t>5.9</w:t>
      </w:r>
      <w:r w:rsidR="00B272AC" w:rsidRPr="00FE46AE">
        <w:rPr>
          <w:rFonts w:ascii="Arial" w:hAnsi="Arial" w:cs="Arial"/>
          <w:sz w:val="22"/>
          <w:szCs w:val="22"/>
        </w:rPr>
        <w:t>%), with 4.</w:t>
      </w:r>
      <w:r w:rsidR="00CD41AE" w:rsidRPr="00FE46AE">
        <w:rPr>
          <w:rFonts w:ascii="Arial" w:hAnsi="Arial" w:cs="Arial"/>
          <w:sz w:val="22"/>
          <w:szCs w:val="22"/>
        </w:rPr>
        <w:t>7</w:t>
      </w:r>
      <w:r w:rsidR="00B272AC" w:rsidRPr="00FE46AE">
        <w:rPr>
          <w:rFonts w:ascii="Arial" w:hAnsi="Arial" w:cs="Arial"/>
          <w:sz w:val="22"/>
          <w:szCs w:val="22"/>
        </w:rPr>
        <w:t xml:space="preserve">% identifying as White and the remainder not indicating a racial identity. </w:t>
      </w:r>
      <w:r w:rsidR="00942D14">
        <w:rPr>
          <w:rFonts w:ascii="Arial" w:hAnsi="Arial" w:cs="Arial"/>
          <w:sz w:val="22"/>
          <w:szCs w:val="22"/>
        </w:rPr>
        <w:t>Table I</w:t>
      </w:r>
      <w:r w:rsidR="00D92398" w:rsidRPr="00FE46AE">
        <w:rPr>
          <w:rFonts w:ascii="Arial" w:hAnsi="Arial" w:cs="Arial"/>
          <w:sz w:val="22"/>
          <w:szCs w:val="22"/>
        </w:rPr>
        <w:t xml:space="preserve"> shows the distribution on answers to each of the items comprising the Willingness</w:t>
      </w:r>
      <w:r w:rsidR="008B2EDE">
        <w:rPr>
          <w:rFonts w:ascii="Arial" w:hAnsi="Arial" w:cs="Arial"/>
          <w:sz w:val="22"/>
          <w:szCs w:val="22"/>
        </w:rPr>
        <w:t xml:space="preserve"> Scale</w:t>
      </w:r>
      <w:r w:rsidR="00D92398" w:rsidRPr="00FE46AE">
        <w:rPr>
          <w:rFonts w:ascii="Arial" w:hAnsi="Arial" w:cs="Arial"/>
          <w:sz w:val="22"/>
          <w:szCs w:val="22"/>
        </w:rPr>
        <w:t xml:space="preserve">. </w:t>
      </w:r>
      <w:r w:rsidR="00162BA7" w:rsidRPr="00FE46AE">
        <w:rPr>
          <w:rFonts w:ascii="Arial" w:hAnsi="Arial" w:cs="Arial"/>
          <w:sz w:val="22"/>
          <w:szCs w:val="22"/>
        </w:rPr>
        <w:t>Examining each item found th</w:t>
      </w:r>
      <w:r w:rsidR="00D92398" w:rsidRPr="00FE46AE">
        <w:rPr>
          <w:rFonts w:ascii="Arial" w:hAnsi="Arial" w:cs="Arial"/>
          <w:sz w:val="22"/>
          <w:szCs w:val="22"/>
        </w:rPr>
        <w:t xml:space="preserve">e majority of women </w:t>
      </w:r>
      <w:r w:rsidR="00162BA7" w:rsidRPr="00FE46AE">
        <w:rPr>
          <w:rFonts w:ascii="Arial" w:hAnsi="Arial" w:cs="Arial"/>
          <w:sz w:val="22"/>
          <w:szCs w:val="22"/>
        </w:rPr>
        <w:t xml:space="preserve">(55-68%) </w:t>
      </w:r>
      <w:r w:rsidR="00D92398" w:rsidRPr="00FE46AE">
        <w:rPr>
          <w:rFonts w:ascii="Arial" w:hAnsi="Arial" w:cs="Arial"/>
          <w:sz w:val="22"/>
          <w:szCs w:val="22"/>
        </w:rPr>
        <w:t>were very willing to experiment with condoms and lubricants that m</w:t>
      </w:r>
      <w:r w:rsidR="00BD3EC0">
        <w:rPr>
          <w:rFonts w:ascii="Arial" w:hAnsi="Arial" w:cs="Arial"/>
          <w:sz w:val="22"/>
          <w:szCs w:val="22"/>
        </w:rPr>
        <w:t>ight</w:t>
      </w:r>
      <w:r w:rsidR="00D92398" w:rsidRPr="00FE46AE">
        <w:rPr>
          <w:rFonts w:ascii="Arial" w:hAnsi="Arial" w:cs="Arial"/>
          <w:sz w:val="22"/>
          <w:szCs w:val="22"/>
        </w:rPr>
        <w:t xml:space="preserve"> </w:t>
      </w:r>
      <w:r w:rsidR="00D92398" w:rsidRPr="00FE46AE">
        <w:rPr>
          <w:rFonts w:ascii="Arial" w:hAnsi="Arial" w:cs="Arial"/>
          <w:sz w:val="22"/>
          <w:szCs w:val="22"/>
        </w:rPr>
        <w:lastRenderedPageBreak/>
        <w:t>increase the</w:t>
      </w:r>
      <w:r w:rsidR="00162BA7" w:rsidRPr="00FE46AE">
        <w:rPr>
          <w:rFonts w:ascii="Arial" w:hAnsi="Arial" w:cs="Arial"/>
          <w:sz w:val="22"/>
          <w:szCs w:val="22"/>
        </w:rPr>
        <w:t>ir</w:t>
      </w:r>
      <w:r w:rsidR="00D92398" w:rsidRPr="00FE46AE">
        <w:rPr>
          <w:rFonts w:ascii="Arial" w:hAnsi="Arial" w:cs="Arial"/>
          <w:sz w:val="22"/>
          <w:szCs w:val="22"/>
        </w:rPr>
        <w:t xml:space="preserve"> sexual pleasure, to do so by touching and handling </w:t>
      </w:r>
      <w:r w:rsidR="00BB00E8">
        <w:rPr>
          <w:rFonts w:ascii="Arial" w:hAnsi="Arial" w:cs="Arial"/>
          <w:sz w:val="22"/>
          <w:szCs w:val="22"/>
        </w:rPr>
        <w:t xml:space="preserve">condoms and lubricants </w:t>
      </w:r>
      <w:r w:rsidR="00162BA7" w:rsidRPr="00FE46AE">
        <w:rPr>
          <w:rFonts w:ascii="Arial" w:hAnsi="Arial" w:cs="Arial"/>
          <w:sz w:val="22"/>
          <w:szCs w:val="22"/>
        </w:rPr>
        <w:t>i</w:t>
      </w:r>
      <w:r w:rsidR="00D92398" w:rsidRPr="00FE46AE">
        <w:rPr>
          <w:rFonts w:ascii="Arial" w:hAnsi="Arial" w:cs="Arial"/>
          <w:sz w:val="22"/>
          <w:szCs w:val="22"/>
        </w:rPr>
        <w:t xml:space="preserve">n the absence of a sex partner, and to suggest experimenting with condoms and lubricants to a sex partner. </w:t>
      </w:r>
      <w:r w:rsidR="00162BA7" w:rsidRPr="00FE46AE">
        <w:rPr>
          <w:rFonts w:ascii="Arial" w:hAnsi="Arial" w:cs="Arial"/>
          <w:sz w:val="22"/>
          <w:szCs w:val="22"/>
        </w:rPr>
        <w:t xml:space="preserve">Less than 16% indicated they were not willing to engage in these </w:t>
      </w:r>
      <w:r w:rsidR="009C404C">
        <w:rPr>
          <w:rFonts w:ascii="Arial" w:hAnsi="Arial" w:cs="Arial"/>
          <w:sz w:val="22"/>
          <w:szCs w:val="22"/>
        </w:rPr>
        <w:t>behaviors</w:t>
      </w:r>
      <w:r w:rsidR="00162BA7" w:rsidRPr="00FE46AE">
        <w:rPr>
          <w:rFonts w:ascii="Arial" w:hAnsi="Arial" w:cs="Arial"/>
          <w:sz w:val="22"/>
          <w:szCs w:val="22"/>
        </w:rPr>
        <w:t xml:space="preserve">. </w:t>
      </w:r>
      <w:r w:rsidR="005F0F0B" w:rsidRPr="00FE46AE">
        <w:rPr>
          <w:rFonts w:ascii="Arial" w:hAnsi="Arial" w:cs="Arial"/>
          <w:sz w:val="22"/>
          <w:szCs w:val="22"/>
        </w:rPr>
        <w:t xml:space="preserve">The mean score on the </w:t>
      </w:r>
      <w:r w:rsidR="00CD41AE" w:rsidRPr="00FE46AE">
        <w:rPr>
          <w:rFonts w:ascii="Arial" w:hAnsi="Arial" w:cs="Arial"/>
          <w:sz w:val="22"/>
          <w:szCs w:val="22"/>
        </w:rPr>
        <w:t>Willingness</w:t>
      </w:r>
      <w:r w:rsidR="008B2EDE">
        <w:rPr>
          <w:rFonts w:ascii="Arial" w:hAnsi="Arial" w:cs="Arial"/>
          <w:sz w:val="22"/>
          <w:szCs w:val="22"/>
        </w:rPr>
        <w:t xml:space="preserve"> S</w:t>
      </w:r>
      <w:r w:rsidR="00D92398" w:rsidRPr="00FE46AE">
        <w:rPr>
          <w:rFonts w:ascii="Arial" w:hAnsi="Arial" w:cs="Arial"/>
          <w:sz w:val="22"/>
          <w:szCs w:val="22"/>
        </w:rPr>
        <w:t xml:space="preserve">cale </w:t>
      </w:r>
      <w:r w:rsidR="005F0F0B" w:rsidRPr="00FE46AE">
        <w:rPr>
          <w:rFonts w:ascii="Arial" w:hAnsi="Arial" w:cs="Arial"/>
          <w:sz w:val="22"/>
          <w:szCs w:val="22"/>
        </w:rPr>
        <w:t xml:space="preserve">was </w:t>
      </w:r>
      <w:r w:rsidR="00D34B61">
        <w:rPr>
          <w:rFonts w:ascii="Arial" w:hAnsi="Arial" w:cs="Arial"/>
          <w:sz w:val="22"/>
          <w:szCs w:val="22"/>
        </w:rPr>
        <w:t>3.28</w:t>
      </w:r>
      <w:r w:rsidR="005F0F0B" w:rsidRPr="00FE46AE">
        <w:rPr>
          <w:rFonts w:ascii="Arial" w:hAnsi="Arial" w:cs="Arial"/>
          <w:sz w:val="22"/>
          <w:szCs w:val="22"/>
        </w:rPr>
        <w:t xml:space="preserve"> (</w:t>
      </w:r>
      <w:r w:rsidR="005F0F0B" w:rsidRPr="00B60933">
        <w:rPr>
          <w:rFonts w:ascii="Arial" w:hAnsi="Arial" w:cs="Arial"/>
          <w:sz w:val="22"/>
          <w:szCs w:val="22"/>
        </w:rPr>
        <w:t>sd</w:t>
      </w:r>
      <w:r w:rsidR="00D34B61">
        <w:rPr>
          <w:rFonts w:ascii="Arial" w:hAnsi="Arial" w:cs="Arial"/>
          <w:sz w:val="22"/>
          <w:szCs w:val="22"/>
        </w:rPr>
        <w:t>=.87, median=3.60</w:t>
      </w:r>
      <w:r w:rsidR="005F0F0B" w:rsidRPr="00FE46AE">
        <w:rPr>
          <w:rFonts w:ascii="Arial" w:hAnsi="Arial" w:cs="Arial"/>
          <w:sz w:val="22"/>
          <w:szCs w:val="22"/>
        </w:rPr>
        <w:t xml:space="preserve">), with a range of </w:t>
      </w:r>
      <w:r w:rsidR="00B524E6">
        <w:rPr>
          <w:rFonts w:ascii="Arial" w:hAnsi="Arial" w:cs="Arial"/>
          <w:sz w:val="22"/>
          <w:szCs w:val="22"/>
        </w:rPr>
        <w:t>1</w:t>
      </w:r>
      <w:r w:rsidR="005F0F0B" w:rsidRPr="00FE46AE">
        <w:rPr>
          <w:rFonts w:ascii="Arial" w:hAnsi="Arial" w:cs="Arial"/>
          <w:sz w:val="22"/>
          <w:szCs w:val="22"/>
        </w:rPr>
        <w:t xml:space="preserve"> (perfectly willing to experiment</w:t>
      </w:r>
      <w:r w:rsidR="00162BA7" w:rsidRPr="00FE46AE">
        <w:rPr>
          <w:rFonts w:ascii="Arial" w:hAnsi="Arial" w:cs="Arial"/>
          <w:sz w:val="22"/>
          <w:szCs w:val="22"/>
        </w:rPr>
        <w:t xml:space="preserve"> (PW</w:t>
      </w:r>
      <w:r w:rsidR="008B2EDE">
        <w:rPr>
          <w:rFonts w:ascii="Arial" w:hAnsi="Arial" w:cs="Arial"/>
          <w:sz w:val="22"/>
          <w:szCs w:val="22"/>
        </w:rPr>
        <w:t>)</w:t>
      </w:r>
      <w:r w:rsidR="00162BA7" w:rsidRPr="00FE46AE">
        <w:rPr>
          <w:rFonts w:ascii="Arial" w:hAnsi="Arial" w:cs="Arial"/>
          <w:sz w:val="22"/>
          <w:szCs w:val="22"/>
        </w:rPr>
        <w:t>, 39.3% of the sample</w:t>
      </w:r>
      <w:r w:rsidR="005F0F0B" w:rsidRPr="00FE46AE">
        <w:rPr>
          <w:rFonts w:ascii="Arial" w:hAnsi="Arial" w:cs="Arial"/>
          <w:sz w:val="22"/>
          <w:szCs w:val="22"/>
        </w:rPr>
        <w:t xml:space="preserve">) to </w:t>
      </w:r>
      <w:r w:rsidR="00917546">
        <w:rPr>
          <w:rFonts w:ascii="Arial" w:hAnsi="Arial" w:cs="Arial"/>
          <w:sz w:val="22"/>
          <w:szCs w:val="22"/>
        </w:rPr>
        <w:t>4</w:t>
      </w:r>
      <w:r w:rsidR="00D34B61">
        <w:rPr>
          <w:rFonts w:ascii="Arial" w:hAnsi="Arial" w:cs="Arial"/>
          <w:sz w:val="22"/>
          <w:szCs w:val="22"/>
        </w:rPr>
        <w:t xml:space="preserve"> </w:t>
      </w:r>
      <w:r w:rsidR="005F0F0B" w:rsidRPr="00FE46AE">
        <w:rPr>
          <w:rFonts w:ascii="Arial" w:hAnsi="Arial" w:cs="Arial"/>
          <w:sz w:val="22"/>
          <w:szCs w:val="22"/>
        </w:rPr>
        <w:t>(not at all willing to experiment</w:t>
      </w:r>
      <w:r w:rsidR="00162BA7" w:rsidRPr="00FE46AE">
        <w:rPr>
          <w:rFonts w:ascii="Arial" w:hAnsi="Arial" w:cs="Arial"/>
          <w:sz w:val="22"/>
          <w:szCs w:val="22"/>
        </w:rPr>
        <w:t>, 3.6%</w:t>
      </w:r>
      <w:r w:rsidR="005F0F0B" w:rsidRPr="00FE46AE">
        <w:rPr>
          <w:rFonts w:ascii="Arial" w:hAnsi="Arial" w:cs="Arial"/>
          <w:sz w:val="22"/>
          <w:szCs w:val="22"/>
        </w:rPr>
        <w:t>).</w:t>
      </w:r>
      <w:r w:rsidR="00917546">
        <w:rPr>
          <w:rFonts w:ascii="Arial" w:hAnsi="Arial" w:cs="Arial"/>
          <w:sz w:val="22"/>
          <w:szCs w:val="22"/>
        </w:rPr>
        <w:t xml:space="preserve"> Sixty-one percent (60.7%) were in the &lt;PW group (less than perfectly willing group)</w:t>
      </w:r>
      <w:r w:rsidR="008B2EDE">
        <w:rPr>
          <w:rFonts w:ascii="Arial" w:hAnsi="Arial" w:cs="Arial"/>
          <w:sz w:val="22"/>
          <w:szCs w:val="22"/>
        </w:rPr>
        <w:t>.</w:t>
      </w:r>
      <w:r w:rsidR="00DC67C2">
        <w:rPr>
          <w:rFonts w:ascii="Arial" w:hAnsi="Arial" w:cs="Arial"/>
          <w:sz w:val="22"/>
          <w:szCs w:val="22"/>
        </w:rPr>
        <w:t xml:space="preserve"> </w:t>
      </w:r>
    </w:p>
    <w:p w14:paraId="7339949E" w14:textId="0D8ACC3C" w:rsidR="00DC67C2" w:rsidRPr="00FE46AE" w:rsidRDefault="00DC67C2" w:rsidP="00721C1E">
      <w:pPr>
        <w:spacing w:line="480" w:lineRule="auto"/>
        <w:ind w:firstLine="720"/>
        <w:rPr>
          <w:rFonts w:ascii="Arial" w:hAnsi="Arial" w:cs="Arial"/>
          <w:sz w:val="22"/>
          <w:szCs w:val="22"/>
        </w:rPr>
      </w:pPr>
      <w:r w:rsidRPr="00FE46AE">
        <w:rPr>
          <w:rFonts w:ascii="Arial" w:hAnsi="Arial" w:cs="Arial"/>
          <w:sz w:val="22"/>
          <w:szCs w:val="22"/>
        </w:rPr>
        <w:t xml:space="preserve">The mean score on the </w:t>
      </w:r>
      <w:r>
        <w:rPr>
          <w:rFonts w:ascii="Arial" w:hAnsi="Arial" w:cs="Arial"/>
          <w:sz w:val="22"/>
          <w:szCs w:val="22"/>
        </w:rPr>
        <w:t>Condom and Pleasure S</w:t>
      </w:r>
      <w:r w:rsidRPr="00FE46AE">
        <w:rPr>
          <w:rFonts w:ascii="Arial" w:hAnsi="Arial" w:cs="Arial"/>
          <w:sz w:val="22"/>
          <w:szCs w:val="22"/>
        </w:rPr>
        <w:t xml:space="preserve">cale was </w:t>
      </w:r>
      <w:r>
        <w:rPr>
          <w:rFonts w:ascii="Arial" w:hAnsi="Arial" w:cs="Arial"/>
          <w:sz w:val="22"/>
          <w:szCs w:val="22"/>
        </w:rPr>
        <w:t>2</w:t>
      </w:r>
      <w:r w:rsidR="00365FFF">
        <w:rPr>
          <w:rFonts w:ascii="Arial" w:hAnsi="Arial" w:cs="Arial"/>
          <w:sz w:val="22"/>
          <w:szCs w:val="22"/>
        </w:rPr>
        <w:t>.90</w:t>
      </w:r>
      <w:r w:rsidRPr="00FE46AE">
        <w:rPr>
          <w:rFonts w:ascii="Arial" w:hAnsi="Arial" w:cs="Arial"/>
          <w:sz w:val="22"/>
          <w:szCs w:val="22"/>
        </w:rPr>
        <w:t xml:space="preserve"> (</w:t>
      </w:r>
      <w:r w:rsidRPr="00B60933">
        <w:rPr>
          <w:rFonts w:ascii="Arial" w:hAnsi="Arial" w:cs="Arial"/>
          <w:sz w:val="22"/>
          <w:szCs w:val="22"/>
        </w:rPr>
        <w:t>sd</w:t>
      </w:r>
      <w:r>
        <w:rPr>
          <w:rFonts w:ascii="Arial" w:hAnsi="Arial" w:cs="Arial"/>
          <w:sz w:val="22"/>
          <w:szCs w:val="22"/>
        </w:rPr>
        <w:t>=.83, median=3.00</w:t>
      </w:r>
      <w:r w:rsidRPr="00FE46AE">
        <w:rPr>
          <w:rFonts w:ascii="Arial" w:hAnsi="Arial" w:cs="Arial"/>
          <w:sz w:val="22"/>
          <w:szCs w:val="22"/>
        </w:rPr>
        <w:t xml:space="preserve">), </w:t>
      </w:r>
      <w:r>
        <w:rPr>
          <w:rFonts w:ascii="Arial" w:hAnsi="Arial" w:cs="Arial"/>
          <w:sz w:val="22"/>
          <w:szCs w:val="22"/>
        </w:rPr>
        <w:t xml:space="preserve">with scores of 1 indicating that condoms greatly decreased pleasure and 4 </w:t>
      </w:r>
      <w:r w:rsidR="00942D14">
        <w:rPr>
          <w:rFonts w:ascii="Arial" w:hAnsi="Arial" w:cs="Arial"/>
          <w:sz w:val="22"/>
          <w:szCs w:val="22"/>
        </w:rPr>
        <w:t xml:space="preserve">indicating no decrease. </w:t>
      </w:r>
      <w:r>
        <w:rPr>
          <w:rFonts w:ascii="Arial" w:hAnsi="Arial" w:cs="Arial"/>
          <w:sz w:val="22"/>
          <w:szCs w:val="22"/>
        </w:rPr>
        <w:t>For the Lubrication and Enjoyment Scale, t</w:t>
      </w:r>
      <w:r w:rsidRPr="00FE46AE">
        <w:rPr>
          <w:rFonts w:ascii="Arial" w:hAnsi="Arial" w:cs="Arial"/>
          <w:sz w:val="22"/>
          <w:szCs w:val="22"/>
        </w:rPr>
        <w:t xml:space="preserve">he mean score was </w:t>
      </w:r>
      <w:r>
        <w:rPr>
          <w:rFonts w:ascii="Arial" w:hAnsi="Arial" w:cs="Arial"/>
          <w:sz w:val="22"/>
          <w:szCs w:val="22"/>
        </w:rPr>
        <w:t>2</w:t>
      </w:r>
      <w:r w:rsidR="00365FFF">
        <w:rPr>
          <w:rFonts w:ascii="Arial" w:hAnsi="Arial" w:cs="Arial"/>
          <w:sz w:val="22"/>
          <w:szCs w:val="22"/>
        </w:rPr>
        <w:t>.29</w:t>
      </w:r>
      <w:r w:rsidRPr="00FE46AE">
        <w:rPr>
          <w:rFonts w:ascii="Arial" w:hAnsi="Arial" w:cs="Arial"/>
          <w:sz w:val="22"/>
          <w:szCs w:val="22"/>
        </w:rPr>
        <w:t xml:space="preserve"> (</w:t>
      </w:r>
      <w:r w:rsidRPr="00B60933">
        <w:rPr>
          <w:rFonts w:ascii="Arial" w:hAnsi="Arial" w:cs="Arial"/>
          <w:sz w:val="22"/>
          <w:szCs w:val="22"/>
        </w:rPr>
        <w:t>sd</w:t>
      </w:r>
      <w:r>
        <w:rPr>
          <w:rFonts w:ascii="Arial" w:hAnsi="Arial" w:cs="Arial"/>
          <w:sz w:val="22"/>
          <w:szCs w:val="22"/>
        </w:rPr>
        <w:t>=.99, median=2.25</w:t>
      </w:r>
      <w:r w:rsidRPr="00FE46AE">
        <w:rPr>
          <w:rFonts w:ascii="Arial" w:hAnsi="Arial" w:cs="Arial"/>
          <w:sz w:val="22"/>
          <w:szCs w:val="22"/>
        </w:rPr>
        <w:t xml:space="preserve">), </w:t>
      </w:r>
      <w:r>
        <w:rPr>
          <w:rFonts w:ascii="Arial" w:hAnsi="Arial" w:cs="Arial"/>
          <w:sz w:val="22"/>
          <w:szCs w:val="22"/>
        </w:rPr>
        <w:t xml:space="preserve">with scores of 1 indicating that </w:t>
      </w:r>
      <w:r w:rsidR="003B2A20">
        <w:rPr>
          <w:rFonts w:ascii="Arial" w:hAnsi="Arial" w:cs="Arial"/>
          <w:sz w:val="22"/>
          <w:szCs w:val="22"/>
        </w:rPr>
        <w:t>lubrication during condom use did not increase their enjoyment and 4 indicating lubrication g</w:t>
      </w:r>
      <w:r>
        <w:rPr>
          <w:rFonts w:ascii="Arial" w:hAnsi="Arial" w:cs="Arial"/>
          <w:sz w:val="22"/>
          <w:szCs w:val="22"/>
        </w:rPr>
        <w:t xml:space="preserve">reatly </w:t>
      </w:r>
      <w:r w:rsidR="003B2A20">
        <w:rPr>
          <w:rFonts w:ascii="Arial" w:hAnsi="Arial" w:cs="Arial"/>
          <w:sz w:val="22"/>
          <w:szCs w:val="22"/>
        </w:rPr>
        <w:t>in</w:t>
      </w:r>
      <w:r>
        <w:rPr>
          <w:rFonts w:ascii="Arial" w:hAnsi="Arial" w:cs="Arial"/>
          <w:sz w:val="22"/>
          <w:szCs w:val="22"/>
        </w:rPr>
        <w:t xml:space="preserve">creased </w:t>
      </w:r>
      <w:r w:rsidR="003B2A20">
        <w:rPr>
          <w:rFonts w:ascii="Arial" w:hAnsi="Arial" w:cs="Arial"/>
          <w:sz w:val="22"/>
          <w:szCs w:val="22"/>
        </w:rPr>
        <w:t xml:space="preserve">enjoyment. </w:t>
      </w:r>
    </w:p>
    <w:p w14:paraId="6FDED8DB" w14:textId="0E788710" w:rsidR="005F0F0B" w:rsidRPr="00FE46AE" w:rsidRDefault="009E0A58" w:rsidP="00B9673E">
      <w:pPr>
        <w:spacing w:line="480" w:lineRule="auto"/>
        <w:rPr>
          <w:rFonts w:ascii="Arial" w:hAnsi="Arial" w:cs="Arial"/>
          <w:sz w:val="22"/>
          <w:szCs w:val="22"/>
        </w:rPr>
      </w:pPr>
      <w:r>
        <w:rPr>
          <w:rFonts w:ascii="Arial" w:hAnsi="Arial" w:cs="Arial"/>
          <w:sz w:val="22"/>
          <w:szCs w:val="22"/>
        </w:rPr>
        <w:tab/>
        <w:t>Table 2</w:t>
      </w:r>
      <w:r w:rsidR="005F0F0B" w:rsidRPr="00FE46AE">
        <w:rPr>
          <w:rFonts w:ascii="Arial" w:hAnsi="Arial" w:cs="Arial"/>
          <w:sz w:val="22"/>
          <w:szCs w:val="22"/>
        </w:rPr>
        <w:t xml:space="preserve"> displays the observed bivariate associations between the </w:t>
      </w:r>
      <w:r w:rsidR="00252D7D" w:rsidRPr="00FE46AE">
        <w:rPr>
          <w:rFonts w:ascii="Arial" w:hAnsi="Arial" w:cs="Arial"/>
          <w:sz w:val="22"/>
          <w:szCs w:val="22"/>
        </w:rPr>
        <w:t>correlates assessed at a continuous level</w:t>
      </w:r>
      <w:r w:rsidR="005F0F0B" w:rsidRPr="00FE46AE">
        <w:rPr>
          <w:rFonts w:ascii="Arial" w:hAnsi="Arial" w:cs="Arial"/>
          <w:sz w:val="22"/>
          <w:szCs w:val="22"/>
        </w:rPr>
        <w:t xml:space="preserve"> a</w:t>
      </w:r>
      <w:r w:rsidR="003B2A20">
        <w:rPr>
          <w:rFonts w:ascii="Arial" w:hAnsi="Arial" w:cs="Arial"/>
          <w:sz w:val="22"/>
          <w:szCs w:val="22"/>
        </w:rPr>
        <w:t>nd the dichotomized measure of w</w:t>
      </w:r>
      <w:r w:rsidR="005F0F0B" w:rsidRPr="00FE46AE">
        <w:rPr>
          <w:rFonts w:ascii="Arial" w:hAnsi="Arial" w:cs="Arial"/>
          <w:sz w:val="22"/>
          <w:szCs w:val="22"/>
        </w:rPr>
        <w:t>illingness. As shown,</w:t>
      </w:r>
      <w:r w:rsidR="00252D7D" w:rsidRPr="00FE46AE">
        <w:rPr>
          <w:rFonts w:ascii="Arial" w:hAnsi="Arial" w:cs="Arial"/>
          <w:sz w:val="22"/>
          <w:szCs w:val="22"/>
        </w:rPr>
        <w:t xml:space="preserve"> </w:t>
      </w:r>
      <w:r w:rsidR="003D23E9">
        <w:rPr>
          <w:rFonts w:ascii="Arial" w:hAnsi="Arial" w:cs="Arial"/>
          <w:sz w:val="22"/>
          <w:szCs w:val="22"/>
        </w:rPr>
        <w:t xml:space="preserve">of these, </w:t>
      </w:r>
      <w:r w:rsidR="00252D7D" w:rsidRPr="00FE46AE">
        <w:rPr>
          <w:rFonts w:ascii="Arial" w:hAnsi="Arial" w:cs="Arial"/>
          <w:sz w:val="22"/>
          <w:szCs w:val="22"/>
        </w:rPr>
        <w:t xml:space="preserve">only </w:t>
      </w:r>
      <w:r w:rsidR="008B2EDE">
        <w:rPr>
          <w:rFonts w:ascii="Arial" w:hAnsi="Arial" w:cs="Arial"/>
          <w:sz w:val="22"/>
          <w:szCs w:val="22"/>
        </w:rPr>
        <w:t xml:space="preserve">the Lubrication </w:t>
      </w:r>
      <w:r w:rsidR="009C404C">
        <w:rPr>
          <w:rFonts w:ascii="Arial" w:hAnsi="Arial" w:cs="Arial"/>
          <w:sz w:val="22"/>
          <w:szCs w:val="22"/>
        </w:rPr>
        <w:t xml:space="preserve">and </w:t>
      </w:r>
      <w:r w:rsidR="008B2EDE">
        <w:rPr>
          <w:rFonts w:ascii="Arial" w:hAnsi="Arial" w:cs="Arial"/>
          <w:sz w:val="22"/>
          <w:szCs w:val="22"/>
        </w:rPr>
        <w:t>Enjo</w:t>
      </w:r>
      <w:r w:rsidR="003B2A20">
        <w:rPr>
          <w:rFonts w:ascii="Arial" w:hAnsi="Arial" w:cs="Arial"/>
          <w:sz w:val="22"/>
          <w:szCs w:val="22"/>
        </w:rPr>
        <w:t>yment Scale scores differed by w</w:t>
      </w:r>
      <w:r w:rsidR="008B2EDE">
        <w:rPr>
          <w:rFonts w:ascii="Arial" w:hAnsi="Arial" w:cs="Arial"/>
          <w:sz w:val="22"/>
          <w:szCs w:val="22"/>
        </w:rPr>
        <w:t>illingness</w:t>
      </w:r>
      <w:r w:rsidR="00252D7D" w:rsidRPr="00FE46AE">
        <w:rPr>
          <w:rFonts w:ascii="Arial" w:hAnsi="Arial" w:cs="Arial"/>
          <w:sz w:val="22"/>
          <w:szCs w:val="22"/>
        </w:rPr>
        <w:t>.</w:t>
      </w:r>
      <w:r w:rsidR="00162BA7" w:rsidRPr="00FE46AE">
        <w:rPr>
          <w:rFonts w:ascii="Arial" w:hAnsi="Arial" w:cs="Arial"/>
          <w:sz w:val="22"/>
          <w:szCs w:val="22"/>
        </w:rPr>
        <w:t xml:space="preserve"> Those in the PW group had </w:t>
      </w:r>
      <w:r w:rsidR="0018377F">
        <w:rPr>
          <w:rFonts w:ascii="Arial" w:hAnsi="Arial" w:cs="Arial"/>
          <w:sz w:val="22"/>
          <w:szCs w:val="22"/>
        </w:rPr>
        <w:t>higher</w:t>
      </w:r>
      <w:r w:rsidR="00162BA7" w:rsidRPr="00FE46AE">
        <w:rPr>
          <w:rFonts w:ascii="Arial" w:hAnsi="Arial" w:cs="Arial"/>
          <w:sz w:val="22"/>
          <w:szCs w:val="22"/>
        </w:rPr>
        <w:t xml:space="preserve"> scores than the &lt;PW group</w:t>
      </w:r>
      <w:r w:rsidR="009C404C">
        <w:rPr>
          <w:rFonts w:ascii="Arial" w:hAnsi="Arial" w:cs="Arial"/>
          <w:sz w:val="22"/>
          <w:szCs w:val="22"/>
        </w:rPr>
        <w:t>,</w:t>
      </w:r>
      <w:r w:rsidR="00162BA7" w:rsidRPr="00FE46AE">
        <w:rPr>
          <w:rFonts w:ascii="Arial" w:hAnsi="Arial" w:cs="Arial"/>
          <w:sz w:val="22"/>
          <w:szCs w:val="22"/>
        </w:rPr>
        <w:t xml:space="preserve"> indicating that they were more likely to report that lubrication during last condom use enhanced their enjoyment. </w:t>
      </w:r>
    </w:p>
    <w:p w14:paraId="5B6C8720" w14:textId="38DBC0F9" w:rsidR="00252D7D" w:rsidRPr="00FE46AE" w:rsidRDefault="009E0A58" w:rsidP="00B9673E">
      <w:pPr>
        <w:spacing w:line="480" w:lineRule="auto"/>
        <w:rPr>
          <w:rFonts w:ascii="Arial" w:hAnsi="Arial" w:cs="Arial"/>
          <w:sz w:val="22"/>
          <w:szCs w:val="22"/>
        </w:rPr>
      </w:pPr>
      <w:r>
        <w:rPr>
          <w:rFonts w:ascii="Arial" w:hAnsi="Arial" w:cs="Arial"/>
          <w:sz w:val="22"/>
          <w:szCs w:val="22"/>
        </w:rPr>
        <w:tab/>
        <w:t>Table 3</w:t>
      </w:r>
      <w:r w:rsidR="00252D7D" w:rsidRPr="00FE46AE">
        <w:rPr>
          <w:rFonts w:ascii="Arial" w:hAnsi="Arial" w:cs="Arial"/>
          <w:sz w:val="22"/>
          <w:szCs w:val="22"/>
        </w:rPr>
        <w:t xml:space="preserve"> displays the observed bivariate associations between the </w:t>
      </w:r>
      <w:r w:rsidR="0018377F">
        <w:rPr>
          <w:rFonts w:ascii="Arial" w:hAnsi="Arial" w:cs="Arial"/>
          <w:sz w:val="22"/>
          <w:szCs w:val="22"/>
        </w:rPr>
        <w:t xml:space="preserve">categorical measures </w:t>
      </w:r>
      <w:r w:rsidR="00252D7D" w:rsidRPr="00FE46AE">
        <w:rPr>
          <w:rFonts w:ascii="Arial" w:hAnsi="Arial" w:cs="Arial"/>
          <w:sz w:val="22"/>
          <w:szCs w:val="22"/>
        </w:rPr>
        <w:t xml:space="preserve">and </w:t>
      </w:r>
      <w:r w:rsidR="003D23E9">
        <w:rPr>
          <w:rFonts w:ascii="Arial" w:hAnsi="Arial" w:cs="Arial"/>
          <w:sz w:val="22"/>
          <w:szCs w:val="22"/>
        </w:rPr>
        <w:t>W</w:t>
      </w:r>
      <w:r w:rsidR="00252D7D" w:rsidRPr="00FE46AE">
        <w:rPr>
          <w:rFonts w:ascii="Arial" w:hAnsi="Arial" w:cs="Arial"/>
          <w:sz w:val="22"/>
          <w:szCs w:val="22"/>
        </w:rPr>
        <w:t xml:space="preserve">illingness. As shown, only </w:t>
      </w:r>
      <w:r w:rsidR="00C16666">
        <w:rPr>
          <w:rFonts w:ascii="Arial" w:hAnsi="Arial" w:cs="Arial"/>
          <w:sz w:val="22"/>
          <w:szCs w:val="22"/>
        </w:rPr>
        <w:t>one comparison attained</w:t>
      </w:r>
      <w:r w:rsidR="00252D7D" w:rsidRPr="00FE46AE">
        <w:rPr>
          <w:rFonts w:ascii="Arial" w:hAnsi="Arial" w:cs="Arial"/>
          <w:sz w:val="22"/>
          <w:szCs w:val="22"/>
        </w:rPr>
        <w:t xml:space="preserve"> significance</w:t>
      </w:r>
      <w:r w:rsidR="0018377F">
        <w:rPr>
          <w:rFonts w:ascii="Arial" w:hAnsi="Arial" w:cs="Arial"/>
          <w:sz w:val="22"/>
          <w:szCs w:val="22"/>
        </w:rPr>
        <w:t xml:space="preserve">. Those reporting that </w:t>
      </w:r>
      <w:r w:rsidR="00C16666" w:rsidRPr="00FE46AE">
        <w:rPr>
          <w:rFonts w:ascii="Arial" w:hAnsi="Arial" w:cs="Arial"/>
          <w:sz w:val="22"/>
          <w:szCs w:val="22"/>
        </w:rPr>
        <w:t>condoms dr</w:t>
      </w:r>
      <w:r w:rsidR="00C16666">
        <w:rPr>
          <w:rFonts w:ascii="Arial" w:hAnsi="Arial" w:cs="Arial"/>
          <w:sz w:val="22"/>
          <w:szCs w:val="22"/>
        </w:rPr>
        <w:t>ied out</w:t>
      </w:r>
      <w:r w:rsidR="00C16666" w:rsidRPr="00FE46AE">
        <w:rPr>
          <w:rFonts w:ascii="Arial" w:hAnsi="Arial" w:cs="Arial"/>
          <w:sz w:val="22"/>
          <w:szCs w:val="22"/>
        </w:rPr>
        <w:t xml:space="preserve"> during sex </w:t>
      </w:r>
      <w:r w:rsidR="0018377F">
        <w:rPr>
          <w:rFonts w:ascii="Arial" w:hAnsi="Arial" w:cs="Arial"/>
          <w:sz w:val="22"/>
          <w:szCs w:val="22"/>
        </w:rPr>
        <w:t xml:space="preserve">were more likely to be in the PW group than those who </w:t>
      </w:r>
      <w:r w:rsidR="00C16666">
        <w:rPr>
          <w:rFonts w:ascii="Arial" w:hAnsi="Arial" w:cs="Arial"/>
          <w:sz w:val="22"/>
          <w:szCs w:val="22"/>
        </w:rPr>
        <w:t>did not report this condom use problem. T</w:t>
      </w:r>
      <w:r w:rsidR="00252D7D" w:rsidRPr="00FE46AE">
        <w:rPr>
          <w:rFonts w:ascii="Arial" w:hAnsi="Arial" w:cs="Arial"/>
          <w:sz w:val="22"/>
          <w:szCs w:val="22"/>
        </w:rPr>
        <w:t xml:space="preserve">wo other items </w:t>
      </w:r>
      <w:r w:rsidR="00EC434D">
        <w:rPr>
          <w:rFonts w:ascii="Arial" w:hAnsi="Arial" w:cs="Arial"/>
          <w:sz w:val="22"/>
          <w:szCs w:val="22"/>
        </w:rPr>
        <w:t>attained</w:t>
      </w:r>
      <w:r w:rsidR="00252D7D" w:rsidRPr="00FE46AE">
        <w:rPr>
          <w:rFonts w:ascii="Arial" w:hAnsi="Arial" w:cs="Arial"/>
          <w:sz w:val="22"/>
          <w:szCs w:val="22"/>
        </w:rPr>
        <w:t xml:space="preserve"> marginal significance: whether the amount of lubrication was enough to last until sex ended and </w:t>
      </w:r>
      <w:r w:rsidR="00D57441" w:rsidRPr="00FE46AE">
        <w:rPr>
          <w:rFonts w:ascii="Arial" w:hAnsi="Arial" w:cs="Arial"/>
          <w:sz w:val="22"/>
          <w:szCs w:val="22"/>
        </w:rPr>
        <w:t xml:space="preserve">whether the amount of lubrication was enough to “keep you sexually satisfied.” </w:t>
      </w:r>
      <w:r w:rsidR="00C16666">
        <w:rPr>
          <w:rFonts w:ascii="Arial" w:hAnsi="Arial" w:cs="Arial"/>
          <w:sz w:val="22"/>
          <w:szCs w:val="22"/>
        </w:rPr>
        <w:t xml:space="preserve">Those answering </w:t>
      </w:r>
      <w:r w:rsidR="00162BA7" w:rsidRPr="00FE46AE">
        <w:rPr>
          <w:rFonts w:ascii="Arial" w:hAnsi="Arial" w:cs="Arial"/>
          <w:sz w:val="22"/>
          <w:szCs w:val="22"/>
        </w:rPr>
        <w:t xml:space="preserve">“no” were more likely to be </w:t>
      </w:r>
      <w:r w:rsidR="00EC434D">
        <w:rPr>
          <w:rFonts w:ascii="Arial" w:hAnsi="Arial" w:cs="Arial"/>
          <w:sz w:val="22"/>
          <w:szCs w:val="22"/>
        </w:rPr>
        <w:t>in the PW group</w:t>
      </w:r>
      <w:r w:rsidR="002320ED">
        <w:rPr>
          <w:rFonts w:ascii="Arial" w:hAnsi="Arial" w:cs="Arial"/>
          <w:sz w:val="22"/>
          <w:szCs w:val="22"/>
        </w:rPr>
        <w:t xml:space="preserve"> tha</w:t>
      </w:r>
      <w:r w:rsidR="00C16666">
        <w:rPr>
          <w:rFonts w:ascii="Arial" w:hAnsi="Arial" w:cs="Arial"/>
          <w:sz w:val="22"/>
          <w:szCs w:val="22"/>
        </w:rPr>
        <w:t>n those who answered “yes</w:t>
      </w:r>
      <w:r w:rsidR="00EC434D">
        <w:rPr>
          <w:rFonts w:ascii="Arial" w:hAnsi="Arial" w:cs="Arial"/>
          <w:sz w:val="22"/>
          <w:szCs w:val="22"/>
        </w:rPr>
        <w:t>.</w:t>
      </w:r>
      <w:r w:rsidR="00C16666">
        <w:rPr>
          <w:rFonts w:ascii="Arial" w:hAnsi="Arial" w:cs="Arial"/>
          <w:sz w:val="22"/>
          <w:szCs w:val="22"/>
        </w:rPr>
        <w:t>”</w:t>
      </w:r>
      <w:r w:rsidR="00EC434D">
        <w:rPr>
          <w:rFonts w:ascii="Arial" w:hAnsi="Arial" w:cs="Arial"/>
          <w:sz w:val="22"/>
          <w:szCs w:val="22"/>
        </w:rPr>
        <w:t xml:space="preserve"> </w:t>
      </w:r>
      <w:r w:rsidR="00162BA7" w:rsidRPr="00FE46AE">
        <w:rPr>
          <w:rFonts w:ascii="Arial" w:hAnsi="Arial" w:cs="Arial"/>
          <w:sz w:val="22"/>
          <w:szCs w:val="22"/>
        </w:rPr>
        <w:t xml:space="preserve"> </w:t>
      </w:r>
    </w:p>
    <w:p w14:paraId="02DE63D0" w14:textId="3FF04089" w:rsidR="00CA561F" w:rsidRPr="00515368" w:rsidRDefault="00D57441" w:rsidP="00B9673E">
      <w:pPr>
        <w:spacing w:line="480" w:lineRule="auto"/>
        <w:rPr>
          <w:rFonts w:ascii="Arial" w:hAnsi="Arial" w:cs="Arial"/>
          <w:sz w:val="22"/>
          <w:szCs w:val="22"/>
        </w:rPr>
      </w:pPr>
      <w:r w:rsidRPr="00FE46AE">
        <w:rPr>
          <w:rFonts w:ascii="Arial" w:hAnsi="Arial" w:cs="Arial"/>
          <w:sz w:val="22"/>
          <w:szCs w:val="22"/>
        </w:rPr>
        <w:tab/>
      </w:r>
      <w:r w:rsidR="00576550">
        <w:rPr>
          <w:rFonts w:ascii="Arial" w:hAnsi="Arial" w:cs="Arial"/>
          <w:sz w:val="22"/>
          <w:szCs w:val="22"/>
        </w:rPr>
        <w:t>A</w:t>
      </w:r>
      <w:r w:rsidR="00576550" w:rsidRPr="00FE46AE">
        <w:rPr>
          <w:rFonts w:ascii="Arial" w:hAnsi="Arial" w:cs="Arial"/>
          <w:sz w:val="22"/>
          <w:szCs w:val="22"/>
        </w:rPr>
        <w:t xml:space="preserve"> logistic regression model </w:t>
      </w:r>
      <w:r w:rsidR="00576550">
        <w:rPr>
          <w:rFonts w:ascii="Arial" w:hAnsi="Arial" w:cs="Arial"/>
          <w:sz w:val="22"/>
          <w:szCs w:val="22"/>
        </w:rPr>
        <w:t>u</w:t>
      </w:r>
      <w:r w:rsidRPr="00FE46AE">
        <w:rPr>
          <w:rFonts w:ascii="Arial" w:hAnsi="Arial" w:cs="Arial"/>
          <w:sz w:val="22"/>
          <w:szCs w:val="22"/>
        </w:rPr>
        <w:t>sing a forward Wald stepwise entry method</w:t>
      </w:r>
      <w:r w:rsidR="00576550">
        <w:rPr>
          <w:rFonts w:ascii="Arial" w:hAnsi="Arial" w:cs="Arial"/>
          <w:sz w:val="22"/>
          <w:szCs w:val="22"/>
        </w:rPr>
        <w:t xml:space="preserve"> was </w:t>
      </w:r>
      <w:r w:rsidRPr="00FE46AE">
        <w:rPr>
          <w:rFonts w:ascii="Arial" w:hAnsi="Arial" w:cs="Arial"/>
          <w:sz w:val="22"/>
          <w:szCs w:val="22"/>
        </w:rPr>
        <w:t xml:space="preserve">constructed </w:t>
      </w:r>
      <w:r w:rsidR="002320ED">
        <w:rPr>
          <w:rFonts w:ascii="Arial" w:hAnsi="Arial" w:cs="Arial"/>
          <w:sz w:val="22"/>
          <w:szCs w:val="22"/>
        </w:rPr>
        <w:t xml:space="preserve">for PW/&lt;PW as the dependent variable </w:t>
      </w:r>
      <w:r w:rsidRPr="00FE46AE">
        <w:rPr>
          <w:rFonts w:ascii="Arial" w:hAnsi="Arial" w:cs="Arial"/>
          <w:sz w:val="22"/>
          <w:szCs w:val="22"/>
        </w:rPr>
        <w:t>using the two significant correlates</w:t>
      </w:r>
      <w:r w:rsidR="002320ED">
        <w:rPr>
          <w:rFonts w:ascii="Arial" w:hAnsi="Arial" w:cs="Arial"/>
          <w:sz w:val="22"/>
          <w:szCs w:val="22"/>
        </w:rPr>
        <w:t xml:space="preserve"> (i.e., </w:t>
      </w:r>
      <w:r w:rsidR="002320ED">
        <w:rPr>
          <w:rFonts w:ascii="Arial" w:hAnsi="Arial" w:cs="Arial"/>
          <w:sz w:val="22"/>
          <w:szCs w:val="22"/>
        </w:rPr>
        <w:lastRenderedPageBreak/>
        <w:t>Lubrication and Enjoyment score, whether condom dried out)</w:t>
      </w:r>
      <w:r w:rsidRPr="00FE46AE">
        <w:rPr>
          <w:rFonts w:ascii="Arial" w:hAnsi="Arial" w:cs="Arial"/>
          <w:sz w:val="22"/>
          <w:szCs w:val="22"/>
        </w:rPr>
        <w:t xml:space="preserve">, the two marginally significant correlates </w:t>
      </w:r>
      <w:r w:rsidR="002320ED">
        <w:rPr>
          <w:rFonts w:ascii="Arial" w:hAnsi="Arial" w:cs="Arial"/>
          <w:sz w:val="22"/>
          <w:szCs w:val="22"/>
        </w:rPr>
        <w:t>(i.e., lubrication lasted and lubrication was enough items) as well as</w:t>
      </w:r>
      <w:r w:rsidRPr="00FE46AE">
        <w:rPr>
          <w:rFonts w:ascii="Arial" w:hAnsi="Arial" w:cs="Arial"/>
          <w:sz w:val="22"/>
          <w:szCs w:val="22"/>
        </w:rPr>
        <w:t xml:space="preserve"> age and race as covariates. Only </w:t>
      </w:r>
      <w:r w:rsidR="004A6ACC">
        <w:rPr>
          <w:rFonts w:ascii="Arial" w:hAnsi="Arial" w:cs="Arial"/>
          <w:sz w:val="22"/>
          <w:szCs w:val="22"/>
        </w:rPr>
        <w:t>one</w:t>
      </w:r>
      <w:r w:rsidRPr="00FE46AE">
        <w:rPr>
          <w:rFonts w:ascii="Arial" w:hAnsi="Arial" w:cs="Arial"/>
          <w:sz w:val="22"/>
          <w:szCs w:val="22"/>
        </w:rPr>
        <w:t xml:space="preserve"> of these six variables </w:t>
      </w:r>
      <w:r w:rsidR="00576550">
        <w:rPr>
          <w:rFonts w:ascii="Arial" w:hAnsi="Arial" w:cs="Arial"/>
          <w:sz w:val="22"/>
          <w:szCs w:val="22"/>
        </w:rPr>
        <w:t>attained</w:t>
      </w:r>
      <w:r w:rsidRPr="00FE46AE">
        <w:rPr>
          <w:rFonts w:ascii="Arial" w:hAnsi="Arial" w:cs="Arial"/>
          <w:sz w:val="22"/>
          <w:szCs w:val="22"/>
        </w:rPr>
        <w:t xml:space="preserve"> multivariate significance</w:t>
      </w:r>
      <w:r w:rsidR="002320ED">
        <w:rPr>
          <w:rFonts w:ascii="Arial" w:hAnsi="Arial" w:cs="Arial"/>
          <w:sz w:val="22"/>
          <w:szCs w:val="22"/>
        </w:rPr>
        <w:t xml:space="preserve"> as predictor of perfect willingness</w:t>
      </w:r>
      <w:r w:rsidRPr="00FE46AE">
        <w:rPr>
          <w:rFonts w:ascii="Arial" w:hAnsi="Arial" w:cs="Arial"/>
          <w:sz w:val="22"/>
          <w:szCs w:val="22"/>
        </w:rPr>
        <w:t xml:space="preserve">. </w:t>
      </w:r>
      <w:r w:rsidRPr="00515368">
        <w:rPr>
          <w:rFonts w:ascii="Arial" w:hAnsi="Arial" w:cs="Arial"/>
          <w:sz w:val="22"/>
          <w:szCs w:val="22"/>
        </w:rPr>
        <w:t xml:space="preserve">The </w:t>
      </w:r>
      <w:r w:rsidR="00576550" w:rsidRPr="00515368">
        <w:rPr>
          <w:rFonts w:ascii="Arial" w:hAnsi="Arial" w:cs="Arial"/>
          <w:sz w:val="22"/>
          <w:szCs w:val="22"/>
        </w:rPr>
        <w:t xml:space="preserve">Lubrication </w:t>
      </w:r>
      <w:r w:rsidR="00247BB5" w:rsidRPr="00515368">
        <w:rPr>
          <w:rFonts w:ascii="Arial" w:hAnsi="Arial" w:cs="Arial"/>
          <w:sz w:val="22"/>
          <w:szCs w:val="22"/>
        </w:rPr>
        <w:t>and</w:t>
      </w:r>
      <w:r w:rsidR="00576550" w:rsidRPr="00515368">
        <w:rPr>
          <w:rFonts w:ascii="Arial" w:hAnsi="Arial" w:cs="Arial"/>
          <w:sz w:val="22"/>
          <w:szCs w:val="22"/>
        </w:rPr>
        <w:t xml:space="preserve"> Enjoyment Scale </w:t>
      </w:r>
      <w:r w:rsidRPr="00515368">
        <w:rPr>
          <w:rFonts w:ascii="Arial" w:hAnsi="Arial" w:cs="Arial"/>
          <w:sz w:val="22"/>
          <w:szCs w:val="22"/>
        </w:rPr>
        <w:t>yielded an adjusted odd</w:t>
      </w:r>
      <w:r w:rsidR="000A753C" w:rsidRPr="00515368">
        <w:rPr>
          <w:rFonts w:ascii="Arial" w:hAnsi="Arial" w:cs="Arial"/>
          <w:sz w:val="22"/>
          <w:szCs w:val="22"/>
        </w:rPr>
        <w:t xml:space="preserve">s ratio of </w:t>
      </w:r>
      <w:r w:rsidR="004A6ACC" w:rsidRPr="00515368">
        <w:rPr>
          <w:rFonts w:ascii="Arial" w:hAnsi="Arial" w:cs="Arial"/>
          <w:sz w:val="22"/>
          <w:szCs w:val="22"/>
        </w:rPr>
        <w:t>1.99</w:t>
      </w:r>
      <w:r w:rsidR="000A753C" w:rsidRPr="00515368">
        <w:rPr>
          <w:rFonts w:ascii="Arial" w:hAnsi="Arial" w:cs="Arial"/>
          <w:sz w:val="22"/>
          <w:szCs w:val="22"/>
        </w:rPr>
        <w:t xml:space="preserve"> (95% CI</w:t>
      </w:r>
      <w:r w:rsidRPr="00515368">
        <w:rPr>
          <w:rFonts w:ascii="Arial" w:hAnsi="Arial" w:cs="Arial"/>
          <w:sz w:val="22"/>
          <w:szCs w:val="22"/>
        </w:rPr>
        <w:t>=</w:t>
      </w:r>
      <w:r w:rsidR="004A6ACC" w:rsidRPr="00515368">
        <w:rPr>
          <w:rFonts w:ascii="Arial" w:hAnsi="Arial" w:cs="Arial"/>
          <w:sz w:val="22"/>
          <w:szCs w:val="22"/>
        </w:rPr>
        <w:t>1.40</w:t>
      </w:r>
      <w:r w:rsidRPr="00515368">
        <w:rPr>
          <w:rFonts w:ascii="Arial" w:hAnsi="Arial" w:cs="Arial"/>
          <w:sz w:val="22"/>
          <w:szCs w:val="22"/>
        </w:rPr>
        <w:t>-</w:t>
      </w:r>
      <w:r w:rsidR="004A6ACC" w:rsidRPr="00515368">
        <w:rPr>
          <w:rFonts w:ascii="Arial" w:hAnsi="Arial" w:cs="Arial"/>
          <w:sz w:val="22"/>
          <w:szCs w:val="22"/>
        </w:rPr>
        <w:t>2.84,</w:t>
      </w:r>
      <w:r w:rsidRPr="00515368">
        <w:rPr>
          <w:rFonts w:ascii="Arial" w:hAnsi="Arial" w:cs="Arial"/>
          <w:sz w:val="22"/>
          <w:szCs w:val="22"/>
        </w:rPr>
        <w:t xml:space="preserve"> </w:t>
      </w:r>
      <w:r w:rsidR="000A753C" w:rsidRPr="00515368">
        <w:rPr>
          <w:rFonts w:ascii="Arial" w:hAnsi="Arial" w:cs="Arial"/>
          <w:sz w:val="22"/>
          <w:szCs w:val="22"/>
        </w:rPr>
        <w:t>p</w:t>
      </w:r>
      <w:r w:rsidRPr="00515368">
        <w:rPr>
          <w:rFonts w:ascii="Arial" w:hAnsi="Arial" w:cs="Arial"/>
          <w:sz w:val="22"/>
          <w:szCs w:val="22"/>
        </w:rPr>
        <w:t>&lt;.001)</w:t>
      </w:r>
      <w:r w:rsidR="00247BB5" w:rsidRPr="00515368">
        <w:rPr>
          <w:rFonts w:ascii="Arial" w:hAnsi="Arial" w:cs="Arial"/>
          <w:sz w:val="22"/>
          <w:szCs w:val="22"/>
        </w:rPr>
        <w:t>,</w:t>
      </w:r>
      <w:r w:rsidR="00B10E36" w:rsidRPr="00515368">
        <w:rPr>
          <w:rFonts w:ascii="Arial" w:hAnsi="Arial" w:cs="Arial"/>
          <w:sz w:val="22"/>
          <w:szCs w:val="22"/>
        </w:rPr>
        <w:t xml:space="preserve"> </w:t>
      </w:r>
      <w:r w:rsidRPr="00515368">
        <w:rPr>
          <w:rFonts w:ascii="Arial" w:hAnsi="Arial" w:cs="Arial"/>
          <w:sz w:val="22"/>
          <w:szCs w:val="22"/>
        </w:rPr>
        <w:t>indicating that for every one</w:t>
      </w:r>
      <w:r w:rsidR="00515368">
        <w:rPr>
          <w:rFonts w:ascii="Arial" w:hAnsi="Arial" w:cs="Arial"/>
          <w:sz w:val="22"/>
          <w:szCs w:val="22"/>
        </w:rPr>
        <w:t xml:space="preserve"> </w:t>
      </w:r>
      <w:r w:rsidR="00DC445F" w:rsidRPr="00515368">
        <w:rPr>
          <w:rFonts w:ascii="Arial" w:hAnsi="Arial" w:cs="Arial"/>
          <w:sz w:val="22"/>
          <w:szCs w:val="22"/>
        </w:rPr>
        <w:t>unit in</w:t>
      </w:r>
      <w:r w:rsidRPr="00515368">
        <w:rPr>
          <w:rFonts w:ascii="Arial" w:hAnsi="Arial" w:cs="Arial"/>
          <w:sz w:val="22"/>
          <w:szCs w:val="22"/>
        </w:rPr>
        <w:t xml:space="preserve">crease in this scale (meaning that lubrication was </w:t>
      </w:r>
      <w:r w:rsidR="004A6ACC" w:rsidRPr="00515368">
        <w:rPr>
          <w:rFonts w:ascii="Arial" w:hAnsi="Arial" w:cs="Arial"/>
          <w:sz w:val="22"/>
          <w:szCs w:val="22"/>
        </w:rPr>
        <w:t>reported as more enhancing of enjoyment</w:t>
      </w:r>
      <w:r w:rsidRPr="00515368">
        <w:rPr>
          <w:rFonts w:ascii="Arial" w:hAnsi="Arial" w:cs="Arial"/>
          <w:sz w:val="22"/>
          <w:szCs w:val="22"/>
        </w:rPr>
        <w:t xml:space="preserve">) </w:t>
      </w:r>
      <w:r w:rsidR="00FC2E8C" w:rsidRPr="00515368">
        <w:rPr>
          <w:rFonts w:ascii="Arial" w:hAnsi="Arial" w:cs="Arial"/>
          <w:sz w:val="22"/>
          <w:szCs w:val="22"/>
        </w:rPr>
        <w:t xml:space="preserve">there was a 99% increase in the odds of women being perfectly willing to experiment with new condoms and lubricants. </w:t>
      </w:r>
      <w:r w:rsidR="00515368" w:rsidRPr="00515368">
        <w:rPr>
          <w:rFonts w:ascii="Arial" w:hAnsi="Arial" w:cs="Arial"/>
          <w:sz w:val="22"/>
          <w:szCs w:val="22"/>
        </w:rPr>
        <w:t>Using the continuous measure of willingness, the co</w:t>
      </w:r>
      <w:r w:rsidR="00FC2E8C" w:rsidRPr="00515368">
        <w:rPr>
          <w:rFonts w:ascii="Arial" w:hAnsi="Arial" w:cs="Arial"/>
          <w:sz w:val="22"/>
          <w:szCs w:val="22"/>
        </w:rPr>
        <w:t>rrelation between the</w:t>
      </w:r>
      <w:r w:rsidR="00515368" w:rsidRPr="00515368">
        <w:rPr>
          <w:rFonts w:ascii="Arial" w:hAnsi="Arial" w:cs="Arial"/>
          <w:sz w:val="22"/>
          <w:szCs w:val="22"/>
        </w:rPr>
        <w:t xml:space="preserve"> scores on the</w:t>
      </w:r>
      <w:r w:rsidR="00FC2E8C" w:rsidRPr="00515368">
        <w:rPr>
          <w:rFonts w:ascii="Arial" w:hAnsi="Arial" w:cs="Arial"/>
          <w:sz w:val="22"/>
          <w:szCs w:val="22"/>
        </w:rPr>
        <w:t xml:space="preserve"> Lubricant and Enjoyment Scale and the Willingness Scale was </w:t>
      </w:r>
      <w:r w:rsidR="00515368" w:rsidRPr="00515368">
        <w:rPr>
          <w:rFonts w:ascii="Arial" w:hAnsi="Arial" w:cs="Arial"/>
          <w:sz w:val="22"/>
          <w:szCs w:val="22"/>
        </w:rPr>
        <w:t>.37 using Spearman’s rho (p&lt;.001).</w:t>
      </w:r>
    </w:p>
    <w:p w14:paraId="1FC09333" w14:textId="1B03F256" w:rsidR="0038437B" w:rsidRPr="00FE46AE" w:rsidRDefault="00162BA7" w:rsidP="005E13CD">
      <w:pPr>
        <w:spacing w:line="480" w:lineRule="auto"/>
        <w:rPr>
          <w:rFonts w:ascii="Arial" w:hAnsi="Arial" w:cs="Arial"/>
          <w:b/>
          <w:sz w:val="22"/>
          <w:szCs w:val="22"/>
        </w:rPr>
      </w:pPr>
      <w:r w:rsidRPr="00FE46AE">
        <w:rPr>
          <w:rFonts w:ascii="Arial" w:hAnsi="Arial" w:cs="Arial"/>
          <w:sz w:val="22"/>
          <w:szCs w:val="22"/>
        </w:rPr>
        <w:tab/>
        <w:t xml:space="preserve">Additional analyses were performed examining the relationship of the </w:t>
      </w:r>
      <w:r w:rsidR="001B171E">
        <w:rPr>
          <w:rFonts w:ascii="Arial" w:hAnsi="Arial" w:cs="Arial"/>
          <w:sz w:val="22"/>
          <w:szCs w:val="22"/>
        </w:rPr>
        <w:t xml:space="preserve">Condom </w:t>
      </w:r>
      <w:r w:rsidR="00247BB5">
        <w:rPr>
          <w:rFonts w:ascii="Arial" w:hAnsi="Arial" w:cs="Arial"/>
          <w:sz w:val="22"/>
          <w:szCs w:val="22"/>
        </w:rPr>
        <w:t xml:space="preserve">and </w:t>
      </w:r>
      <w:r w:rsidR="001B171E">
        <w:rPr>
          <w:rFonts w:ascii="Arial" w:hAnsi="Arial" w:cs="Arial"/>
          <w:sz w:val="22"/>
          <w:szCs w:val="22"/>
        </w:rPr>
        <w:t>Pleasure Scale</w:t>
      </w:r>
      <w:r w:rsidR="001B171E" w:rsidRPr="00FE46AE">
        <w:rPr>
          <w:rFonts w:ascii="Arial" w:hAnsi="Arial" w:cs="Arial"/>
          <w:sz w:val="22"/>
          <w:szCs w:val="22"/>
        </w:rPr>
        <w:t xml:space="preserve"> </w:t>
      </w:r>
      <w:r w:rsidR="001B171E">
        <w:rPr>
          <w:rFonts w:ascii="Arial" w:hAnsi="Arial" w:cs="Arial"/>
          <w:sz w:val="22"/>
          <w:szCs w:val="22"/>
        </w:rPr>
        <w:t xml:space="preserve">with the Lubrication </w:t>
      </w:r>
      <w:r w:rsidR="00247BB5">
        <w:rPr>
          <w:rFonts w:ascii="Arial" w:hAnsi="Arial" w:cs="Arial"/>
          <w:sz w:val="22"/>
          <w:szCs w:val="22"/>
        </w:rPr>
        <w:t>and</w:t>
      </w:r>
      <w:r w:rsidR="001B171E">
        <w:rPr>
          <w:rFonts w:ascii="Arial" w:hAnsi="Arial" w:cs="Arial"/>
          <w:sz w:val="22"/>
          <w:szCs w:val="22"/>
        </w:rPr>
        <w:t xml:space="preserve"> Enjoyment Scale and the </w:t>
      </w:r>
      <w:r w:rsidR="009A02C8">
        <w:rPr>
          <w:rFonts w:ascii="Arial" w:hAnsi="Arial" w:cs="Arial"/>
          <w:sz w:val="22"/>
          <w:szCs w:val="22"/>
        </w:rPr>
        <w:t>four</w:t>
      </w:r>
      <w:r w:rsidR="001B171E">
        <w:rPr>
          <w:rFonts w:ascii="Arial" w:hAnsi="Arial" w:cs="Arial"/>
          <w:sz w:val="22"/>
          <w:szCs w:val="22"/>
        </w:rPr>
        <w:t xml:space="preserve"> </w:t>
      </w:r>
      <w:r w:rsidRPr="00FE46AE">
        <w:rPr>
          <w:rFonts w:ascii="Arial" w:hAnsi="Arial" w:cs="Arial"/>
          <w:sz w:val="22"/>
          <w:szCs w:val="22"/>
        </w:rPr>
        <w:t>lubrica</w:t>
      </w:r>
      <w:r w:rsidR="007C1DA9">
        <w:rPr>
          <w:rFonts w:ascii="Arial" w:hAnsi="Arial" w:cs="Arial"/>
          <w:sz w:val="22"/>
          <w:szCs w:val="22"/>
        </w:rPr>
        <w:t>nt</w:t>
      </w:r>
      <w:r w:rsidRPr="00FE46AE">
        <w:rPr>
          <w:rFonts w:ascii="Arial" w:hAnsi="Arial" w:cs="Arial"/>
          <w:sz w:val="22"/>
          <w:szCs w:val="22"/>
        </w:rPr>
        <w:t xml:space="preserve"> </w:t>
      </w:r>
      <w:r w:rsidR="001B171E">
        <w:rPr>
          <w:rFonts w:ascii="Arial" w:hAnsi="Arial" w:cs="Arial"/>
          <w:sz w:val="22"/>
          <w:szCs w:val="22"/>
        </w:rPr>
        <w:t>item</w:t>
      </w:r>
      <w:r w:rsidR="00247BB5">
        <w:rPr>
          <w:rFonts w:ascii="Arial" w:hAnsi="Arial" w:cs="Arial"/>
          <w:sz w:val="22"/>
          <w:szCs w:val="22"/>
        </w:rPr>
        <w:t>s</w:t>
      </w:r>
      <w:r w:rsidR="001B171E">
        <w:rPr>
          <w:rFonts w:ascii="Arial" w:hAnsi="Arial" w:cs="Arial"/>
          <w:sz w:val="22"/>
          <w:szCs w:val="22"/>
        </w:rPr>
        <w:t xml:space="preserve">. The two scales were not significantly correlated. </w:t>
      </w:r>
      <w:r w:rsidR="00247BB5">
        <w:rPr>
          <w:rFonts w:ascii="Arial" w:hAnsi="Arial" w:cs="Arial"/>
          <w:sz w:val="22"/>
          <w:szCs w:val="22"/>
        </w:rPr>
        <w:t>As</w:t>
      </w:r>
      <w:r w:rsidR="009E0A58">
        <w:rPr>
          <w:rFonts w:ascii="Arial" w:hAnsi="Arial" w:cs="Arial"/>
          <w:sz w:val="22"/>
          <w:szCs w:val="22"/>
        </w:rPr>
        <w:t xml:space="preserve"> can be seen in </w:t>
      </w:r>
      <w:r w:rsidR="009E0A58" w:rsidRPr="00933DB7">
        <w:rPr>
          <w:rFonts w:ascii="Arial" w:hAnsi="Arial" w:cs="Arial"/>
          <w:sz w:val="22"/>
          <w:szCs w:val="22"/>
        </w:rPr>
        <w:t>Table 4</w:t>
      </w:r>
      <w:r w:rsidR="005E13CD" w:rsidRPr="00933DB7">
        <w:rPr>
          <w:rFonts w:ascii="Arial" w:hAnsi="Arial" w:cs="Arial"/>
          <w:sz w:val="22"/>
          <w:szCs w:val="22"/>
        </w:rPr>
        <w:t>, all four</w:t>
      </w:r>
      <w:r w:rsidR="005E13CD">
        <w:rPr>
          <w:rFonts w:ascii="Arial" w:hAnsi="Arial" w:cs="Arial"/>
          <w:sz w:val="22"/>
          <w:szCs w:val="22"/>
        </w:rPr>
        <w:t xml:space="preserve"> of the lubrica</w:t>
      </w:r>
      <w:r w:rsidR="007C1DA9">
        <w:rPr>
          <w:rFonts w:ascii="Arial" w:hAnsi="Arial" w:cs="Arial"/>
          <w:sz w:val="22"/>
          <w:szCs w:val="22"/>
        </w:rPr>
        <w:t>nt</w:t>
      </w:r>
      <w:r w:rsidR="005E13CD">
        <w:rPr>
          <w:rFonts w:ascii="Arial" w:hAnsi="Arial" w:cs="Arial"/>
          <w:sz w:val="22"/>
          <w:szCs w:val="22"/>
        </w:rPr>
        <w:t xml:space="preserve"> items were significantly related to the </w:t>
      </w:r>
      <w:r w:rsidR="001B171E">
        <w:rPr>
          <w:rFonts w:ascii="Arial" w:hAnsi="Arial" w:cs="Arial"/>
          <w:sz w:val="22"/>
          <w:szCs w:val="22"/>
        </w:rPr>
        <w:t xml:space="preserve">Condom </w:t>
      </w:r>
      <w:r w:rsidR="00247BB5">
        <w:rPr>
          <w:rFonts w:ascii="Arial" w:hAnsi="Arial" w:cs="Arial"/>
          <w:sz w:val="22"/>
          <w:szCs w:val="22"/>
        </w:rPr>
        <w:t xml:space="preserve">and </w:t>
      </w:r>
      <w:r w:rsidR="001B171E">
        <w:rPr>
          <w:rFonts w:ascii="Arial" w:hAnsi="Arial" w:cs="Arial"/>
          <w:sz w:val="22"/>
          <w:szCs w:val="22"/>
        </w:rPr>
        <w:t>Pleasure Scale. S</w:t>
      </w:r>
      <w:r w:rsidR="005E13CD">
        <w:rPr>
          <w:rFonts w:ascii="Arial" w:hAnsi="Arial" w:cs="Arial"/>
          <w:sz w:val="22"/>
          <w:szCs w:val="22"/>
        </w:rPr>
        <w:t xml:space="preserve">pecifically, lower </w:t>
      </w:r>
      <w:r w:rsidR="001B171E">
        <w:rPr>
          <w:rFonts w:ascii="Arial" w:hAnsi="Arial" w:cs="Arial"/>
          <w:sz w:val="22"/>
          <w:szCs w:val="22"/>
        </w:rPr>
        <w:t>scale</w:t>
      </w:r>
      <w:r w:rsidR="005E13CD">
        <w:rPr>
          <w:rFonts w:ascii="Arial" w:hAnsi="Arial" w:cs="Arial"/>
          <w:sz w:val="22"/>
          <w:szCs w:val="22"/>
        </w:rPr>
        <w:t xml:space="preserve"> scores (indicating that condoms interfered with sexual pleasure) were found for women who reported that the amount of lubricant was not enough to last until sex ended, the condom became dry before sex was over, amount of lubrication was not enough to </w:t>
      </w:r>
      <w:r w:rsidR="00247BB5">
        <w:rPr>
          <w:rFonts w:ascii="Arial" w:hAnsi="Arial" w:cs="Arial"/>
          <w:sz w:val="22"/>
          <w:szCs w:val="22"/>
        </w:rPr>
        <w:t>maintain sexual satisfaction</w:t>
      </w:r>
      <w:r w:rsidR="005E13CD">
        <w:rPr>
          <w:rFonts w:ascii="Arial" w:hAnsi="Arial" w:cs="Arial"/>
          <w:sz w:val="22"/>
          <w:szCs w:val="22"/>
        </w:rPr>
        <w:t xml:space="preserve">, or that the lubrication “turned them off”. </w:t>
      </w:r>
    </w:p>
    <w:p w14:paraId="1E9C0A9C" w14:textId="77777777" w:rsidR="002412C8" w:rsidRDefault="002412C8" w:rsidP="00C763FD">
      <w:pPr>
        <w:spacing w:line="480" w:lineRule="auto"/>
        <w:jc w:val="center"/>
        <w:rPr>
          <w:rFonts w:ascii="Arial" w:hAnsi="Arial" w:cs="Arial"/>
          <w:b/>
          <w:sz w:val="22"/>
          <w:szCs w:val="22"/>
        </w:rPr>
      </w:pPr>
    </w:p>
    <w:p w14:paraId="28A7E314" w14:textId="363648AA" w:rsidR="00CA561F" w:rsidRPr="002412C8" w:rsidRDefault="002412C8" w:rsidP="00C763FD">
      <w:pPr>
        <w:spacing w:line="480" w:lineRule="auto"/>
        <w:jc w:val="center"/>
        <w:rPr>
          <w:rFonts w:ascii="Arial" w:hAnsi="Arial" w:cs="Arial"/>
          <w:b/>
          <w:sz w:val="22"/>
          <w:szCs w:val="22"/>
        </w:rPr>
      </w:pPr>
      <w:r w:rsidRPr="002412C8">
        <w:rPr>
          <w:rFonts w:ascii="Arial" w:hAnsi="Arial" w:cs="Arial"/>
          <w:b/>
          <w:sz w:val="22"/>
          <w:szCs w:val="22"/>
        </w:rPr>
        <w:t>Discussion</w:t>
      </w:r>
    </w:p>
    <w:p w14:paraId="01F30CB5" w14:textId="4C54361D" w:rsidR="00EE7C4C" w:rsidRPr="00933DB7" w:rsidRDefault="001B171E" w:rsidP="00721C1E">
      <w:pPr>
        <w:widowControl w:val="0"/>
        <w:autoSpaceDE w:val="0"/>
        <w:autoSpaceDN w:val="0"/>
        <w:adjustRightInd w:val="0"/>
        <w:spacing w:line="480" w:lineRule="auto"/>
        <w:ind w:firstLine="720"/>
        <w:rPr>
          <w:rFonts w:ascii="Arial" w:hAnsi="Arial" w:cs="Arial"/>
          <w:sz w:val="22"/>
          <w:szCs w:val="22"/>
        </w:rPr>
      </w:pPr>
      <w:r w:rsidRPr="00C763FD">
        <w:rPr>
          <w:rFonts w:ascii="Arial" w:hAnsi="Arial" w:cs="Arial"/>
          <w:sz w:val="22"/>
          <w:szCs w:val="22"/>
        </w:rPr>
        <w:t>The women in this sample were</w:t>
      </w:r>
      <w:r w:rsidR="00CA561F" w:rsidRPr="00C763FD">
        <w:rPr>
          <w:rFonts w:ascii="Arial" w:hAnsi="Arial" w:cs="Arial"/>
          <w:sz w:val="22"/>
          <w:szCs w:val="22"/>
        </w:rPr>
        <w:t xml:space="preserve"> willing</w:t>
      </w:r>
      <w:r w:rsidR="00247BB5" w:rsidRPr="00C763FD">
        <w:rPr>
          <w:rFonts w:ascii="Arial" w:hAnsi="Arial" w:cs="Arial"/>
          <w:sz w:val="22"/>
          <w:szCs w:val="22"/>
        </w:rPr>
        <w:t xml:space="preserve"> (</w:t>
      </w:r>
      <w:r w:rsidR="00162BA7" w:rsidRPr="00C763FD">
        <w:rPr>
          <w:rFonts w:ascii="Arial" w:hAnsi="Arial" w:cs="Arial"/>
          <w:sz w:val="22"/>
          <w:szCs w:val="22"/>
        </w:rPr>
        <w:t>many very willing</w:t>
      </w:r>
      <w:r w:rsidR="00247BB5" w:rsidRPr="00C763FD">
        <w:rPr>
          <w:rFonts w:ascii="Arial" w:hAnsi="Arial" w:cs="Arial"/>
          <w:sz w:val="22"/>
          <w:szCs w:val="22"/>
        </w:rPr>
        <w:t>)</w:t>
      </w:r>
      <w:r w:rsidR="00162BA7" w:rsidRPr="00C763FD">
        <w:rPr>
          <w:rFonts w:ascii="Arial" w:hAnsi="Arial" w:cs="Arial"/>
          <w:sz w:val="22"/>
          <w:szCs w:val="22"/>
        </w:rPr>
        <w:t xml:space="preserve"> to experiment with condoms and lubricants that might increase their sexual pleasure. Specifically, the majority of </w:t>
      </w:r>
      <w:r w:rsidR="00CA561F" w:rsidRPr="00C763FD">
        <w:rPr>
          <w:rFonts w:ascii="Arial" w:hAnsi="Arial" w:cs="Arial"/>
          <w:sz w:val="22"/>
          <w:szCs w:val="22"/>
        </w:rPr>
        <w:t>women</w:t>
      </w:r>
      <w:r w:rsidR="00162BA7" w:rsidRPr="00C763FD">
        <w:rPr>
          <w:rFonts w:ascii="Arial" w:hAnsi="Arial" w:cs="Arial"/>
          <w:sz w:val="22"/>
          <w:szCs w:val="22"/>
        </w:rPr>
        <w:t xml:space="preserve"> in the sample</w:t>
      </w:r>
      <w:r w:rsidR="00CA561F" w:rsidRPr="00C763FD">
        <w:rPr>
          <w:rFonts w:ascii="Arial" w:hAnsi="Arial" w:cs="Arial"/>
          <w:sz w:val="22"/>
          <w:szCs w:val="22"/>
        </w:rPr>
        <w:t xml:space="preserve">, regardless of age or race, </w:t>
      </w:r>
      <w:r w:rsidR="00162BA7" w:rsidRPr="00C763FD">
        <w:rPr>
          <w:rFonts w:ascii="Arial" w:hAnsi="Arial" w:cs="Arial"/>
          <w:sz w:val="22"/>
          <w:szCs w:val="22"/>
        </w:rPr>
        <w:t xml:space="preserve">were </w:t>
      </w:r>
      <w:r w:rsidR="00247BB5" w:rsidRPr="00C763FD">
        <w:rPr>
          <w:rFonts w:ascii="Arial" w:hAnsi="Arial" w:cs="Arial"/>
          <w:sz w:val="22"/>
          <w:szCs w:val="22"/>
        </w:rPr>
        <w:t xml:space="preserve">prepared </w:t>
      </w:r>
      <w:r w:rsidR="00CA561F" w:rsidRPr="00C763FD">
        <w:rPr>
          <w:rFonts w:ascii="Arial" w:hAnsi="Arial" w:cs="Arial"/>
          <w:sz w:val="22"/>
          <w:szCs w:val="22"/>
        </w:rPr>
        <w:t xml:space="preserve">to: 1) experiment with new types of condoms and lubricants that increase their sexual pleasure, 2) touch and handle these products in the absence of a partner, and 3) suggest experimenting with new condoms and lubricants to a sex partner. </w:t>
      </w:r>
      <w:r w:rsidR="009A02C8" w:rsidRPr="00C763FD">
        <w:rPr>
          <w:rFonts w:ascii="Arial" w:hAnsi="Arial" w:cs="Arial"/>
          <w:sz w:val="22"/>
          <w:szCs w:val="22"/>
        </w:rPr>
        <w:t xml:space="preserve">More than </w:t>
      </w:r>
      <w:r w:rsidR="00CA561F" w:rsidRPr="00C763FD">
        <w:rPr>
          <w:rFonts w:ascii="Arial" w:hAnsi="Arial" w:cs="Arial"/>
          <w:sz w:val="22"/>
          <w:szCs w:val="22"/>
        </w:rPr>
        <w:t xml:space="preserve">one of every </w:t>
      </w:r>
      <w:r w:rsidR="009A02C8" w:rsidRPr="00C763FD">
        <w:rPr>
          <w:rFonts w:ascii="Arial" w:hAnsi="Arial" w:cs="Arial"/>
          <w:sz w:val="22"/>
          <w:szCs w:val="22"/>
        </w:rPr>
        <w:t xml:space="preserve">three </w:t>
      </w:r>
      <w:r w:rsidR="00CA561F" w:rsidRPr="00C763FD">
        <w:rPr>
          <w:rFonts w:ascii="Arial" w:hAnsi="Arial" w:cs="Arial"/>
          <w:sz w:val="22"/>
          <w:szCs w:val="22"/>
        </w:rPr>
        <w:t xml:space="preserve">women (39.3%) </w:t>
      </w:r>
      <w:r w:rsidR="00CA561F" w:rsidRPr="00C763FD">
        <w:rPr>
          <w:rFonts w:ascii="Arial" w:hAnsi="Arial" w:cs="Arial"/>
          <w:sz w:val="22"/>
          <w:szCs w:val="22"/>
        </w:rPr>
        <w:lastRenderedPageBreak/>
        <w:t xml:space="preserve">responded </w:t>
      </w:r>
      <w:r w:rsidR="00162BA7" w:rsidRPr="00C763FD">
        <w:rPr>
          <w:rFonts w:ascii="Arial" w:hAnsi="Arial" w:cs="Arial"/>
          <w:sz w:val="22"/>
          <w:szCs w:val="22"/>
        </w:rPr>
        <w:t>that they were</w:t>
      </w:r>
      <w:r w:rsidR="00CA561F" w:rsidRPr="00C763FD">
        <w:rPr>
          <w:rFonts w:ascii="Arial" w:hAnsi="Arial" w:cs="Arial"/>
          <w:sz w:val="22"/>
          <w:szCs w:val="22"/>
        </w:rPr>
        <w:t xml:space="preserve"> “very willing” </w:t>
      </w:r>
      <w:r w:rsidR="00247BB5" w:rsidRPr="00C763FD">
        <w:rPr>
          <w:rFonts w:ascii="Arial" w:hAnsi="Arial" w:cs="Arial"/>
          <w:sz w:val="22"/>
          <w:szCs w:val="22"/>
        </w:rPr>
        <w:t xml:space="preserve">on </w:t>
      </w:r>
      <w:r w:rsidR="00CA561F" w:rsidRPr="00C763FD">
        <w:rPr>
          <w:rFonts w:ascii="Arial" w:hAnsi="Arial" w:cs="Arial"/>
          <w:sz w:val="22"/>
          <w:szCs w:val="22"/>
        </w:rPr>
        <w:t xml:space="preserve">each of the five </w:t>
      </w:r>
      <w:r w:rsidR="009A02C8" w:rsidRPr="00C763FD">
        <w:rPr>
          <w:rFonts w:ascii="Arial" w:hAnsi="Arial" w:cs="Arial"/>
          <w:sz w:val="22"/>
          <w:szCs w:val="22"/>
        </w:rPr>
        <w:t xml:space="preserve">willingness </w:t>
      </w:r>
      <w:r w:rsidR="00CA561F" w:rsidRPr="00C763FD">
        <w:rPr>
          <w:rFonts w:ascii="Arial" w:hAnsi="Arial" w:cs="Arial"/>
          <w:sz w:val="22"/>
          <w:szCs w:val="22"/>
        </w:rPr>
        <w:t>items</w:t>
      </w:r>
      <w:r w:rsidR="009A02C8" w:rsidRPr="00C763FD">
        <w:rPr>
          <w:rFonts w:ascii="Arial" w:hAnsi="Arial" w:cs="Arial"/>
          <w:sz w:val="22"/>
          <w:szCs w:val="22"/>
        </w:rPr>
        <w:t xml:space="preserve"> (</w:t>
      </w:r>
      <w:r w:rsidR="00C4628C" w:rsidRPr="00C763FD">
        <w:rPr>
          <w:rFonts w:ascii="Arial" w:hAnsi="Arial" w:cs="Arial"/>
          <w:sz w:val="22"/>
          <w:szCs w:val="22"/>
        </w:rPr>
        <w:t>categorized as perfectly willing, PW)</w:t>
      </w:r>
      <w:r w:rsidR="00D81E79" w:rsidRPr="00C763FD">
        <w:rPr>
          <w:rFonts w:ascii="Arial" w:hAnsi="Arial" w:cs="Arial"/>
          <w:sz w:val="22"/>
          <w:szCs w:val="22"/>
        </w:rPr>
        <w:t>.</w:t>
      </w:r>
      <w:r w:rsidR="00C4628C" w:rsidRPr="00C763FD">
        <w:rPr>
          <w:rFonts w:ascii="Arial" w:hAnsi="Arial" w:cs="Arial"/>
          <w:sz w:val="22"/>
          <w:szCs w:val="22"/>
        </w:rPr>
        <w:t xml:space="preserve"> </w:t>
      </w:r>
      <w:r w:rsidR="00E92148" w:rsidRPr="00C763FD">
        <w:rPr>
          <w:rFonts w:ascii="Arial" w:hAnsi="Arial" w:cs="Arial"/>
          <w:sz w:val="22"/>
          <w:szCs w:val="22"/>
        </w:rPr>
        <w:t>Being</w:t>
      </w:r>
      <w:r w:rsidR="00CE5815" w:rsidRPr="00C763FD">
        <w:rPr>
          <w:rFonts w:ascii="Arial" w:hAnsi="Arial" w:cs="Arial"/>
          <w:sz w:val="22"/>
          <w:szCs w:val="22"/>
        </w:rPr>
        <w:t xml:space="preserve"> </w:t>
      </w:r>
      <w:r w:rsidR="00515368" w:rsidRPr="00C763FD">
        <w:rPr>
          <w:rFonts w:ascii="Arial" w:hAnsi="Arial" w:cs="Arial"/>
          <w:sz w:val="22"/>
          <w:szCs w:val="22"/>
        </w:rPr>
        <w:t xml:space="preserve">perfectly willing </w:t>
      </w:r>
      <w:r w:rsidR="00CE5815" w:rsidRPr="00C763FD">
        <w:rPr>
          <w:rFonts w:ascii="Arial" w:hAnsi="Arial" w:cs="Arial"/>
          <w:sz w:val="22"/>
          <w:szCs w:val="22"/>
        </w:rPr>
        <w:t xml:space="preserve">to </w:t>
      </w:r>
      <w:r w:rsidR="00162BA7" w:rsidRPr="00C763FD">
        <w:rPr>
          <w:rFonts w:ascii="Arial" w:hAnsi="Arial" w:cs="Arial"/>
          <w:sz w:val="22"/>
          <w:szCs w:val="22"/>
        </w:rPr>
        <w:t xml:space="preserve">experiment with </w:t>
      </w:r>
      <w:r w:rsidR="00CE5815" w:rsidRPr="00C763FD">
        <w:rPr>
          <w:rFonts w:ascii="Arial" w:hAnsi="Arial" w:cs="Arial"/>
          <w:sz w:val="22"/>
          <w:szCs w:val="22"/>
        </w:rPr>
        <w:t xml:space="preserve">condom and lubricant use </w:t>
      </w:r>
      <w:r w:rsidR="00EE7C4C" w:rsidRPr="00C763FD">
        <w:rPr>
          <w:rFonts w:ascii="Arial" w:hAnsi="Arial" w:cs="Arial"/>
          <w:sz w:val="22"/>
          <w:szCs w:val="22"/>
        </w:rPr>
        <w:t xml:space="preserve">was predicted by </w:t>
      </w:r>
      <w:r w:rsidR="00162BA7" w:rsidRPr="00C763FD">
        <w:rPr>
          <w:rFonts w:ascii="Arial" w:hAnsi="Arial" w:cs="Arial"/>
          <w:sz w:val="22"/>
          <w:szCs w:val="22"/>
        </w:rPr>
        <w:t>previous experience with l</w:t>
      </w:r>
      <w:r w:rsidR="00CE5815" w:rsidRPr="00C763FD">
        <w:rPr>
          <w:rFonts w:ascii="Arial" w:hAnsi="Arial" w:cs="Arial"/>
          <w:sz w:val="22"/>
          <w:szCs w:val="22"/>
        </w:rPr>
        <w:t>ubrication during condom use</w:t>
      </w:r>
      <w:r w:rsidR="00515368" w:rsidRPr="00C763FD">
        <w:rPr>
          <w:rFonts w:ascii="Arial" w:hAnsi="Arial" w:cs="Arial"/>
          <w:sz w:val="22"/>
          <w:szCs w:val="22"/>
        </w:rPr>
        <w:t xml:space="preserve"> and the degree to which women reported that lubrication as enhancing their sexual enjoyment</w:t>
      </w:r>
      <w:r w:rsidR="00162BA7" w:rsidRPr="00C763FD">
        <w:rPr>
          <w:rFonts w:ascii="Arial" w:hAnsi="Arial" w:cs="Arial"/>
          <w:sz w:val="22"/>
          <w:szCs w:val="22"/>
        </w:rPr>
        <w:t xml:space="preserve">. Specifically, multivariate analysis demonstrated </w:t>
      </w:r>
      <w:r w:rsidR="00247BB5" w:rsidRPr="00C763FD">
        <w:rPr>
          <w:rFonts w:ascii="Arial" w:hAnsi="Arial" w:cs="Arial"/>
          <w:sz w:val="22"/>
          <w:szCs w:val="22"/>
        </w:rPr>
        <w:t xml:space="preserve">that </w:t>
      </w:r>
      <w:r w:rsidR="00162BA7" w:rsidRPr="00C763FD">
        <w:rPr>
          <w:rFonts w:ascii="Arial" w:hAnsi="Arial" w:cs="Arial"/>
          <w:sz w:val="22"/>
          <w:szCs w:val="22"/>
        </w:rPr>
        <w:t>greater likelihood of being perfectly willing to experiment with condoms and lubrica</w:t>
      </w:r>
      <w:r w:rsidR="00247BB5" w:rsidRPr="00C763FD">
        <w:rPr>
          <w:rFonts w:ascii="Arial" w:hAnsi="Arial" w:cs="Arial"/>
          <w:sz w:val="22"/>
          <w:szCs w:val="22"/>
        </w:rPr>
        <w:t>nts</w:t>
      </w:r>
      <w:r w:rsidR="00162BA7" w:rsidRPr="00C763FD">
        <w:rPr>
          <w:rFonts w:ascii="Arial" w:hAnsi="Arial" w:cs="Arial"/>
          <w:sz w:val="22"/>
          <w:szCs w:val="22"/>
        </w:rPr>
        <w:t xml:space="preserve"> was associated with </w:t>
      </w:r>
      <w:r w:rsidR="009A02C8" w:rsidRPr="00C763FD">
        <w:rPr>
          <w:rFonts w:ascii="Arial" w:hAnsi="Arial" w:cs="Arial"/>
          <w:sz w:val="22"/>
          <w:szCs w:val="22"/>
        </w:rPr>
        <w:t xml:space="preserve">higher scores on the Lubrication and Enjoyment Scale indicating that </w:t>
      </w:r>
      <w:r w:rsidR="00162BA7" w:rsidRPr="00C763FD">
        <w:rPr>
          <w:rFonts w:ascii="Arial" w:hAnsi="Arial" w:cs="Arial"/>
          <w:sz w:val="22"/>
          <w:szCs w:val="22"/>
        </w:rPr>
        <w:t xml:space="preserve">lubrication during last condom use </w:t>
      </w:r>
      <w:r w:rsidR="00446C9C" w:rsidRPr="00C763FD">
        <w:rPr>
          <w:rFonts w:ascii="Arial" w:hAnsi="Arial" w:cs="Arial"/>
          <w:sz w:val="22"/>
          <w:szCs w:val="22"/>
        </w:rPr>
        <w:t xml:space="preserve">enhanced the sexual experience in terms of </w:t>
      </w:r>
      <w:r w:rsidR="00162BA7" w:rsidRPr="00C763FD">
        <w:rPr>
          <w:rFonts w:ascii="Arial" w:hAnsi="Arial" w:cs="Arial"/>
          <w:sz w:val="22"/>
          <w:szCs w:val="22"/>
        </w:rPr>
        <w:t>comfort, desire/passion, sexual pleasure, and satisfying orgasm</w:t>
      </w:r>
      <w:r w:rsidR="00515368" w:rsidRPr="00C763FD">
        <w:rPr>
          <w:rFonts w:ascii="Arial" w:hAnsi="Arial" w:cs="Arial"/>
          <w:sz w:val="22"/>
          <w:szCs w:val="22"/>
        </w:rPr>
        <w:t xml:space="preserve">. Comparing continuous measures, there was a significant positive correlation between Lubrication and Enjoyment Scale scores and Willingness Scale scores. </w:t>
      </w:r>
      <w:r w:rsidR="0032227E" w:rsidRPr="00C763FD">
        <w:rPr>
          <w:rFonts w:ascii="Arial" w:hAnsi="Arial" w:cs="Arial"/>
          <w:sz w:val="22"/>
          <w:szCs w:val="22"/>
        </w:rPr>
        <w:t>These findings demonstra</w:t>
      </w:r>
      <w:r w:rsidR="00721C1E">
        <w:rPr>
          <w:rFonts w:ascii="Arial" w:hAnsi="Arial" w:cs="Arial"/>
          <w:sz w:val="22"/>
          <w:szCs w:val="22"/>
        </w:rPr>
        <w:t>te that the more positive women’s</w:t>
      </w:r>
      <w:r w:rsidR="0032227E" w:rsidRPr="00C763FD">
        <w:rPr>
          <w:rFonts w:ascii="Arial" w:hAnsi="Arial" w:cs="Arial"/>
          <w:sz w:val="22"/>
          <w:szCs w:val="22"/>
        </w:rPr>
        <w:t xml:space="preserve"> previous experience was with lubrication enhancing sexual enjoyment during condom use, the more willing they were to experiment with and touch and handle new types of condoms and lubricants on their own and with a sex partner</w:t>
      </w:r>
      <w:r w:rsidR="00C763FD">
        <w:rPr>
          <w:rFonts w:ascii="Arial" w:hAnsi="Arial" w:cs="Arial"/>
          <w:sz w:val="22"/>
          <w:szCs w:val="22"/>
        </w:rPr>
        <w:t xml:space="preserve"> to enhance sexual pleasure.</w:t>
      </w:r>
      <w:r w:rsidR="0032227E" w:rsidRPr="00C763FD">
        <w:rPr>
          <w:rFonts w:ascii="Arial" w:hAnsi="Arial" w:cs="Arial"/>
          <w:sz w:val="22"/>
          <w:szCs w:val="22"/>
        </w:rPr>
        <w:t xml:space="preserve"> </w:t>
      </w:r>
      <w:r w:rsidR="00162BA7" w:rsidRPr="00933DB7">
        <w:rPr>
          <w:rFonts w:ascii="Arial" w:hAnsi="Arial" w:cs="Arial"/>
          <w:sz w:val="22"/>
          <w:szCs w:val="22"/>
        </w:rPr>
        <w:t>These findings suggest th</w:t>
      </w:r>
      <w:r w:rsidR="00E426E9" w:rsidRPr="00933DB7">
        <w:rPr>
          <w:rFonts w:ascii="Arial" w:hAnsi="Arial" w:cs="Arial"/>
          <w:sz w:val="22"/>
          <w:szCs w:val="22"/>
        </w:rPr>
        <w:t>e possibility th</w:t>
      </w:r>
      <w:r w:rsidR="00162BA7" w:rsidRPr="00933DB7">
        <w:rPr>
          <w:rFonts w:ascii="Arial" w:hAnsi="Arial" w:cs="Arial"/>
          <w:sz w:val="22"/>
          <w:szCs w:val="22"/>
        </w:rPr>
        <w:t xml:space="preserve">at women are interested </w:t>
      </w:r>
      <w:r w:rsidR="00446C9C" w:rsidRPr="00933DB7">
        <w:rPr>
          <w:rFonts w:ascii="Arial" w:hAnsi="Arial" w:cs="Arial"/>
          <w:sz w:val="22"/>
          <w:szCs w:val="22"/>
        </w:rPr>
        <w:t xml:space="preserve">in trying new condoms and lubricants and that lubrication may be </w:t>
      </w:r>
      <w:r w:rsidR="00E426E9" w:rsidRPr="00933DB7">
        <w:rPr>
          <w:rFonts w:ascii="Arial" w:hAnsi="Arial" w:cs="Arial"/>
          <w:sz w:val="22"/>
          <w:szCs w:val="22"/>
        </w:rPr>
        <w:t xml:space="preserve">an </w:t>
      </w:r>
      <w:r w:rsidR="00446C9C" w:rsidRPr="00933DB7">
        <w:rPr>
          <w:rFonts w:ascii="Arial" w:hAnsi="Arial" w:cs="Arial"/>
          <w:sz w:val="22"/>
          <w:szCs w:val="22"/>
        </w:rPr>
        <w:t>important aspect of making condom use more consistent with women’s sexual pleasure</w:t>
      </w:r>
      <w:r w:rsidR="00162BA7" w:rsidRPr="00933DB7">
        <w:rPr>
          <w:rFonts w:ascii="Arial" w:hAnsi="Arial" w:cs="Arial"/>
          <w:sz w:val="22"/>
          <w:szCs w:val="22"/>
        </w:rPr>
        <w:t xml:space="preserve">. </w:t>
      </w:r>
      <w:r w:rsidR="00CE5815" w:rsidRPr="00933DB7">
        <w:rPr>
          <w:rFonts w:ascii="Arial" w:hAnsi="Arial" w:cs="Arial"/>
          <w:sz w:val="22"/>
          <w:szCs w:val="22"/>
        </w:rPr>
        <w:t xml:space="preserve">  </w:t>
      </w:r>
    </w:p>
    <w:p w14:paraId="46CFF650" w14:textId="07EEFC01" w:rsidR="00162BA7" w:rsidRPr="00933DB7" w:rsidRDefault="0038437B" w:rsidP="0038437B">
      <w:pPr>
        <w:spacing w:line="480" w:lineRule="auto"/>
        <w:ind w:firstLine="720"/>
        <w:rPr>
          <w:rFonts w:ascii="Arial" w:hAnsi="Arial" w:cs="Arial"/>
          <w:sz w:val="22"/>
          <w:szCs w:val="22"/>
        </w:rPr>
      </w:pPr>
      <w:r w:rsidRPr="00FE46AE">
        <w:rPr>
          <w:rFonts w:ascii="Arial" w:hAnsi="Arial" w:cs="Arial"/>
          <w:sz w:val="22"/>
          <w:szCs w:val="22"/>
        </w:rPr>
        <w:t xml:space="preserve">Of particular interest, </w:t>
      </w:r>
      <w:r w:rsidR="00F51107" w:rsidRPr="00FE46AE">
        <w:rPr>
          <w:rFonts w:ascii="Arial" w:hAnsi="Arial" w:cs="Arial"/>
          <w:sz w:val="22"/>
          <w:szCs w:val="22"/>
        </w:rPr>
        <w:t xml:space="preserve">67.6% </w:t>
      </w:r>
      <w:r w:rsidR="00247BB5">
        <w:rPr>
          <w:rFonts w:ascii="Arial" w:hAnsi="Arial" w:cs="Arial"/>
          <w:sz w:val="22"/>
          <w:szCs w:val="22"/>
        </w:rPr>
        <w:t xml:space="preserve">of women </w:t>
      </w:r>
      <w:r w:rsidR="00F51107" w:rsidRPr="00FE46AE">
        <w:rPr>
          <w:rFonts w:ascii="Arial" w:hAnsi="Arial" w:cs="Arial"/>
          <w:sz w:val="22"/>
          <w:szCs w:val="22"/>
        </w:rPr>
        <w:t xml:space="preserve">were “very willing” to suggest experimenting with new condoms and lubricants to a sex partner. </w:t>
      </w:r>
      <w:r w:rsidR="00AB058B" w:rsidRPr="00FE46AE">
        <w:rPr>
          <w:rFonts w:ascii="Arial" w:hAnsi="Arial" w:cs="Arial"/>
          <w:sz w:val="22"/>
          <w:szCs w:val="22"/>
        </w:rPr>
        <w:t xml:space="preserve">The importance of this finding is that women may not need encouragement, “coaching,” or </w:t>
      </w:r>
      <w:r w:rsidR="00247BB5">
        <w:rPr>
          <w:rFonts w:ascii="Arial" w:hAnsi="Arial" w:cs="Arial"/>
          <w:sz w:val="22"/>
          <w:szCs w:val="22"/>
        </w:rPr>
        <w:t xml:space="preserve">enhanced </w:t>
      </w:r>
      <w:r w:rsidR="0099128A">
        <w:rPr>
          <w:rFonts w:ascii="Arial" w:hAnsi="Arial" w:cs="Arial"/>
          <w:sz w:val="22"/>
          <w:szCs w:val="22"/>
        </w:rPr>
        <w:t xml:space="preserve">elf-efficacy </w:t>
      </w:r>
      <w:r w:rsidR="00AB058B" w:rsidRPr="00FE46AE">
        <w:rPr>
          <w:rFonts w:ascii="Arial" w:hAnsi="Arial" w:cs="Arial"/>
          <w:sz w:val="22"/>
          <w:szCs w:val="22"/>
        </w:rPr>
        <w:t>to insti</w:t>
      </w:r>
      <w:r w:rsidR="00906E74">
        <w:rPr>
          <w:rFonts w:ascii="Arial" w:hAnsi="Arial" w:cs="Arial"/>
          <w:sz w:val="22"/>
          <w:szCs w:val="22"/>
        </w:rPr>
        <w:t>gate the use of condoms and lubricants wi</w:t>
      </w:r>
      <w:r w:rsidR="00B24E1B">
        <w:rPr>
          <w:rFonts w:ascii="Arial" w:hAnsi="Arial" w:cs="Arial"/>
          <w:sz w:val="22"/>
          <w:szCs w:val="22"/>
        </w:rPr>
        <w:t>th</w:t>
      </w:r>
      <w:r w:rsidR="00AB058B" w:rsidRPr="00FE46AE">
        <w:rPr>
          <w:rFonts w:ascii="Arial" w:hAnsi="Arial" w:cs="Arial"/>
          <w:sz w:val="22"/>
          <w:szCs w:val="22"/>
        </w:rPr>
        <w:t xml:space="preserve"> their male partners. Indeed, </w:t>
      </w:r>
      <w:r w:rsidR="00162BA7" w:rsidRPr="00FE46AE">
        <w:rPr>
          <w:rFonts w:ascii="Arial" w:hAnsi="Arial" w:cs="Arial"/>
          <w:sz w:val="22"/>
          <w:szCs w:val="22"/>
        </w:rPr>
        <w:t xml:space="preserve">many </w:t>
      </w:r>
      <w:r w:rsidR="00AB058B" w:rsidRPr="00FE46AE">
        <w:rPr>
          <w:rFonts w:ascii="Arial" w:hAnsi="Arial" w:cs="Arial"/>
          <w:sz w:val="22"/>
          <w:szCs w:val="22"/>
        </w:rPr>
        <w:t xml:space="preserve">women may have adequate relational power and sexual agency to </w:t>
      </w:r>
      <w:r w:rsidR="00446C9C">
        <w:rPr>
          <w:rFonts w:ascii="Arial" w:hAnsi="Arial" w:cs="Arial"/>
          <w:sz w:val="22"/>
          <w:szCs w:val="22"/>
        </w:rPr>
        <w:t xml:space="preserve">work with their male partners to </w:t>
      </w:r>
      <w:r w:rsidR="00E36DBB">
        <w:rPr>
          <w:rFonts w:ascii="Arial" w:hAnsi="Arial" w:cs="Arial"/>
          <w:sz w:val="22"/>
          <w:szCs w:val="22"/>
        </w:rPr>
        <w:t xml:space="preserve">improve </w:t>
      </w:r>
      <w:r w:rsidR="00AB058B" w:rsidRPr="00FE46AE">
        <w:rPr>
          <w:rFonts w:ascii="Arial" w:hAnsi="Arial" w:cs="Arial"/>
          <w:sz w:val="22"/>
          <w:szCs w:val="22"/>
        </w:rPr>
        <w:t>their use of condoms and lubricants</w:t>
      </w:r>
      <w:r w:rsidR="00446C9C">
        <w:rPr>
          <w:rFonts w:ascii="Arial" w:hAnsi="Arial" w:cs="Arial"/>
          <w:sz w:val="22"/>
          <w:szCs w:val="22"/>
        </w:rPr>
        <w:t xml:space="preserve">. </w:t>
      </w:r>
      <w:r w:rsidR="00AB058B" w:rsidRPr="00FE46AE">
        <w:rPr>
          <w:rFonts w:ascii="Arial" w:hAnsi="Arial" w:cs="Arial"/>
          <w:sz w:val="22"/>
          <w:szCs w:val="22"/>
        </w:rPr>
        <w:t xml:space="preserve">This perspective is quite different from past research </w:t>
      </w:r>
      <w:r w:rsidR="00162BA7" w:rsidRPr="00FE46AE">
        <w:rPr>
          <w:rFonts w:ascii="Arial" w:hAnsi="Arial" w:cs="Arial"/>
          <w:sz w:val="22"/>
          <w:szCs w:val="22"/>
        </w:rPr>
        <w:t xml:space="preserve">focusing on </w:t>
      </w:r>
      <w:r w:rsidR="00AB058B" w:rsidRPr="00FE46AE">
        <w:rPr>
          <w:rFonts w:ascii="Arial" w:hAnsi="Arial" w:cs="Arial"/>
          <w:sz w:val="22"/>
          <w:szCs w:val="22"/>
        </w:rPr>
        <w:t>women</w:t>
      </w:r>
      <w:r w:rsidR="00162BA7" w:rsidRPr="00FE46AE">
        <w:rPr>
          <w:rFonts w:ascii="Arial" w:hAnsi="Arial" w:cs="Arial"/>
          <w:sz w:val="22"/>
          <w:szCs w:val="22"/>
        </w:rPr>
        <w:t xml:space="preserve"> who</w:t>
      </w:r>
      <w:r w:rsidR="00AB058B" w:rsidRPr="00FE46AE">
        <w:rPr>
          <w:rFonts w:ascii="Arial" w:hAnsi="Arial" w:cs="Arial"/>
          <w:sz w:val="22"/>
          <w:szCs w:val="22"/>
        </w:rPr>
        <w:t xml:space="preserve"> may lack the needed agency and powe</w:t>
      </w:r>
      <w:r w:rsidR="00E574D0">
        <w:rPr>
          <w:rFonts w:ascii="Arial" w:hAnsi="Arial" w:cs="Arial"/>
          <w:sz w:val="22"/>
          <w:szCs w:val="22"/>
        </w:rPr>
        <w:t>r (4-6)</w:t>
      </w:r>
      <w:r w:rsidR="00AB058B" w:rsidRPr="00FE46AE">
        <w:rPr>
          <w:rFonts w:ascii="Arial" w:hAnsi="Arial" w:cs="Arial"/>
          <w:sz w:val="22"/>
          <w:szCs w:val="22"/>
        </w:rPr>
        <w:t xml:space="preserve"> </w:t>
      </w:r>
      <w:r w:rsidR="00162BA7" w:rsidRPr="00FE46AE">
        <w:rPr>
          <w:rFonts w:ascii="Arial" w:hAnsi="Arial" w:cs="Arial"/>
          <w:sz w:val="22"/>
          <w:szCs w:val="22"/>
        </w:rPr>
        <w:t>to affect condom use. One perspective does not preclude the other. Some women in some contexts may lack the power and agency to negotiate use of male condoms</w:t>
      </w:r>
      <w:r w:rsidR="00581B67" w:rsidRPr="00581B67">
        <w:rPr>
          <w:rFonts w:ascii="Arial" w:hAnsi="Arial" w:cs="Arial"/>
          <w:sz w:val="22"/>
          <w:szCs w:val="22"/>
        </w:rPr>
        <w:t xml:space="preserve"> </w:t>
      </w:r>
      <w:r w:rsidR="00581B67" w:rsidRPr="00FE46AE">
        <w:rPr>
          <w:rFonts w:ascii="Arial" w:hAnsi="Arial" w:cs="Arial"/>
          <w:sz w:val="22"/>
          <w:szCs w:val="22"/>
        </w:rPr>
        <w:t>effectively</w:t>
      </w:r>
      <w:r w:rsidR="00162BA7" w:rsidRPr="00FE46AE">
        <w:rPr>
          <w:rFonts w:ascii="Arial" w:hAnsi="Arial" w:cs="Arial"/>
          <w:sz w:val="22"/>
          <w:szCs w:val="22"/>
        </w:rPr>
        <w:t xml:space="preserve">. But the view </w:t>
      </w:r>
      <w:r w:rsidR="00E92148">
        <w:rPr>
          <w:rFonts w:ascii="Arial" w:hAnsi="Arial" w:cs="Arial"/>
          <w:sz w:val="22"/>
          <w:szCs w:val="22"/>
        </w:rPr>
        <w:t xml:space="preserve">of </w:t>
      </w:r>
      <w:r w:rsidR="00162BA7" w:rsidRPr="00FE46AE">
        <w:rPr>
          <w:rFonts w:ascii="Arial" w:hAnsi="Arial" w:cs="Arial"/>
          <w:sz w:val="22"/>
          <w:szCs w:val="22"/>
        </w:rPr>
        <w:t xml:space="preserve">condom use </w:t>
      </w:r>
      <w:r w:rsidR="00E92148">
        <w:rPr>
          <w:rFonts w:ascii="Arial" w:hAnsi="Arial" w:cs="Arial"/>
          <w:sz w:val="22"/>
          <w:szCs w:val="22"/>
        </w:rPr>
        <w:t>as</w:t>
      </w:r>
      <w:r w:rsidR="00162BA7" w:rsidRPr="00FE46AE">
        <w:rPr>
          <w:rFonts w:ascii="Arial" w:hAnsi="Arial" w:cs="Arial"/>
          <w:sz w:val="22"/>
          <w:szCs w:val="22"/>
        </w:rPr>
        <w:t xml:space="preserve"> “male controlled” and </w:t>
      </w:r>
      <w:r w:rsidR="00EB0F7A">
        <w:rPr>
          <w:rFonts w:ascii="Arial" w:hAnsi="Arial" w:cs="Arial"/>
          <w:sz w:val="22"/>
          <w:szCs w:val="22"/>
        </w:rPr>
        <w:t xml:space="preserve">of </w:t>
      </w:r>
      <w:r w:rsidR="00E92148">
        <w:rPr>
          <w:rFonts w:ascii="Arial" w:hAnsi="Arial" w:cs="Arial"/>
          <w:sz w:val="22"/>
          <w:szCs w:val="22"/>
        </w:rPr>
        <w:t>women a</w:t>
      </w:r>
      <w:r w:rsidR="00EB0F7A">
        <w:rPr>
          <w:rFonts w:ascii="Arial" w:hAnsi="Arial" w:cs="Arial"/>
          <w:sz w:val="22"/>
          <w:szCs w:val="22"/>
        </w:rPr>
        <w:t>s</w:t>
      </w:r>
      <w:r w:rsidR="00162BA7" w:rsidRPr="00FE46AE">
        <w:rPr>
          <w:rFonts w:ascii="Arial" w:hAnsi="Arial" w:cs="Arial"/>
          <w:sz w:val="22"/>
          <w:szCs w:val="22"/>
        </w:rPr>
        <w:t xml:space="preserve"> relatively powerless to influence male condom </w:t>
      </w:r>
      <w:r w:rsidR="00162BA7" w:rsidRPr="00FE46AE">
        <w:rPr>
          <w:rFonts w:ascii="Arial" w:hAnsi="Arial" w:cs="Arial"/>
          <w:sz w:val="22"/>
          <w:szCs w:val="22"/>
        </w:rPr>
        <w:lastRenderedPageBreak/>
        <w:t>us</w:t>
      </w:r>
      <w:r w:rsidR="00E574D0">
        <w:rPr>
          <w:rFonts w:ascii="Arial" w:hAnsi="Arial" w:cs="Arial"/>
          <w:sz w:val="22"/>
          <w:szCs w:val="22"/>
        </w:rPr>
        <w:t>e (</w:t>
      </w:r>
      <w:r w:rsidR="00305B56" w:rsidRPr="00305B56">
        <w:rPr>
          <w:rFonts w:ascii="Arial" w:hAnsi="Arial" w:cs="Arial"/>
          <w:sz w:val="22"/>
          <w:szCs w:val="22"/>
        </w:rPr>
        <w:t>28,29</w:t>
      </w:r>
      <w:r w:rsidR="00E574D0">
        <w:rPr>
          <w:rFonts w:ascii="Arial" w:hAnsi="Arial" w:cs="Arial"/>
          <w:sz w:val="22"/>
          <w:szCs w:val="22"/>
        </w:rPr>
        <w:t>)</w:t>
      </w:r>
      <w:r w:rsidR="00162BA7" w:rsidRPr="00FE46AE">
        <w:rPr>
          <w:rFonts w:ascii="Arial" w:hAnsi="Arial" w:cs="Arial"/>
          <w:sz w:val="22"/>
          <w:szCs w:val="22"/>
        </w:rPr>
        <w:t xml:space="preserve"> obscures the potential for women to affect use of male condoms</w:t>
      </w:r>
      <w:r w:rsidR="00581B67" w:rsidRPr="00581B67">
        <w:rPr>
          <w:rFonts w:ascii="Arial" w:hAnsi="Arial" w:cs="Arial"/>
          <w:sz w:val="22"/>
          <w:szCs w:val="22"/>
        </w:rPr>
        <w:t xml:space="preserve"> </w:t>
      </w:r>
      <w:r w:rsidR="00581B67" w:rsidRPr="00FE46AE">
        <w:rPr>
          <w:rFonts w:ascii="Arial" w:hAnsi="Arial" w:cs="Arial"/>
          <w:sz w:val="22"/>
          <w:szCs w:val="22"/>
        </w:rPr>
        <w:t>positively</w:t>
      </w:r>
      <w:r w:rsidR="00162BA7" w:rsidRPr="00FE46AE">
        <w:rPr>
          <w:rFonts w:ascii="Arial" w:hAnsi="Arial" w:cs="Arial"/>
          <w:sz w:val="22"/>
          <w:szCs w:val="22"/>
        </w:rPr>
        <w:t xml:space="preserve">. </w:t>
      </w:r>
      <w:r w:rsidR="00162BA7" w:rsidRPr="00933DB7">
        <w:rPr>
          <w:rFonts w:ascii="Arial" w:hAnsi="Arial" w:cs="Arial"/>
          <w:sz w:val="22"/>
          <w:szCs w:val="22"/>
        </w:rPr>
        <w:t>These finding</w:t>
      </w:r>
      <w:r w:rsidR="008227BB" w:rsidRPr="00933DB7">
        <w:rPr>
          <w:rFonts w:ascii="Arial" w:hAnsi="Arial" w:cs="Arial"/>
          <w:sz w:val="22"/>
          <w:szCs w:val="22"/>
        </w:rPr>
        <w:t>s</w:t>
      </w:r>
      <w:r w:rsidR="00503277" w:rsidRPr="00933DB7">
        <w:rPr>
          <w:rFonts w:ascii="Arial" w:hAnsi="Arial" w:cs="Arial"/>
          <w:sz w:val="22"/>
          <w:szCs w:val="22"/>
        </w:rPr>
        <w:t xml:space="preserve"> suggest the possibility that</w:t>
      </w:r>
      <w:r w:rsidR="00162BA7" w:rsidRPr="00933DB7">
        <w:rPr>
          <w:rFonts w:ascii="Arial" w:hAnsi="Arial" w:cs="Arial"/>
          <w:sz w:val="22"/>
          <w:szCs w:val="22"/>
        </w:rPr>
        <w:t xml:space="preserve"> women</w:t>
      </w:r>
      <w:r w:rsidR="008227BB" w:rsidRPr="00933DB7">
        <w:rPr>
          <w:rFonts w:ascii="Arial" w:hAnsi="Arial" w:cs="Arial"/>
          <w:sz w:val="22"/>
          <w:szCs w:val="22"/>
        </w:rPr>
        <w:t xml:space="preserve"> </w:t>
      </w:r>
      <w:r w:rsidR="00162BA7" w:rsidRPr="00933DB7">
        <w:rPr>
          <w:rFonts w:ascii="Arial" w:hAnsi="Arial" w:cs="Arial"/>
          <w:sz w:val="22"/>
          <w:szCs w:val="22"/>
        </w:rPr>
        <w:t>1) care about their sexual pleasure as a factor in condom use, 2) are</w:t>
      </w:r>
      <w:r w:rsidR="00CF07A0" w:rsidRPr="00933DB7">
        <w:rPr>
          <w:rFonts w:ascii="Arial" w:hAnsi="Arial" w:cs="Arial"/>
          <w:sz w:val="22"/>
          <w:szCs w:val="22"/>
        </w:rPr>
        <w:t xml:space="preserve"> </w:t>
      </w:r>
      <w:r w:rsidR="002766B7" w:rsidRPr="00933DB7">
        <w:rPr>
          <w:rFonts w:ascii="Arial" w:hAnsi="Arial" w:cs="Arial"/>
          <w:sz w:val="22"/>
          <w:szCs w:val="22"/>
        </w:rPr>
        <w:t>eager</w:t>
      </w:r>
      <w:r w:rsidR="00CF07A0" w:rsidRPr="00933DB7">
        <w:rPr>
          <w:rFonts w:ascii="Arial" w:hAnsi="Arial" w:cs="Arial"/>
          <w:sz w:val="22"/>
          <w:szCs w:val="22"/>
        </w:rPr>
        <w:t xml:space="preserve"> to learn about condoms and lubricant</w:t>
      </w:r>
      <w:r w:rsidR="00162BA7" w:rsidRPr="00933DB7">
        <w:rPr>
          <w:rFonts w:ascii="Arial" w:hAnsi="Arial" w:cs="Arial"/>
          <w:sz w:val="22"/>
          <w:szCs w:val="22"/>
        </w:rPr>
        <w:t xml:space="preserve">s to enhance their sexual pleasure during condom use, and 3) are </w:t>
      </w:r>
      <w:r w:rsidR="002766B7" w:rsidRPr="00933DB7">
        <w:rPr>
          <w:rFonts w:ascii="Arial" w:hAnsi="Arial" w:cs="Arial"/>
          <w:sz w:val="22"/>
          <w:szCs w:val="22"/>
        </w:rPr>
        <w:t>willing</w:t>
      </w:r>
      <w:r w:rsidR="00162BA7" w:rsidRPr="00933DB7">
        <w:rPr>
          <w:rFonts w:ascii="Arial" w:hAnsi="Arial" w:cs="Arial"/>
          <w:sz w:val="22"/>
          <w:szCs w:val="22"/>
        </w:rPr>
        <w:t xml:space="preserve"> to engage their male sexual partners in trying different condoms and lubricants. </w:t>
      </w:r>
      <w:r w:rsidR="00503277" w:rsidRPr="00933DB7">
        <w:rPr>
          <w:rFonts w:ascii="Arial" w:hAnsi="Arial" w:cs="Arial"/>
          <w:sz w:val="22"/>
          <w:szCs w:val="22"/>
        </w:rPr>
        <w:t xml:space="preserve">Because this exploratory study represents women in only one clinic of a southern U.S. city, subsequent studies of women in other clinical settings are needed to determine the stability of these findings across samples. </w:t>
      </w:r>
      <w:r w:rsidR="00162BA7" w:rsidRPr="00933DB7">
        <w:rPr>
          <w:rFonts w:ascii="Arial" w:hAnsi="Arial" w:cs="Arial"/>
          <w:sz w:val="22"/>
          <w:szCs w:val="22"/>
        </w:rPr>
        <w:t xml:space="preserve"> </w:t>
      </w:r>
    </w:p>
    <w:p w14:paraId="5E4681A4" w14:textId="79148955" w:rsidR="00C6553E" w:rsidRPr="00933DB7" w:rsidRDefault="00C6553E" w:rsidP="00C6553E">
      <w:pPr>
        <w:widowControl w:val="0"/>
        <w:autoSpaceDE w:val="0"/>
        <w:autoSpaceDN w:val="0"/>
        <w:adjustRightInd w:val="0"/>
        <w:spacing w:line="480" w:lineRule="auto"/>
        <w:ind w:firstLine="720"/>
        <w:rPr>
          <w:rFonts w:ascii="Arial" w:hAnsi="Arial" w:cs="Arial"/>
          <w:sz w:val="22"/>
          <w:szCs w:val="22"/>
        </w:rPr>
      </w:pPr>
      <w:r w:rsidRPr="005D5D5A">
        <w:rPr>
          <w:rFonts w:ascii="Arial" w:hAnsi="Arial" w:cs="Arial"/>
          <w:b/>
          <w:sz w:val="22"/>
          <w:szCs w:val="22"/>
        </w:rPr>
        <w:t>Another commonly cited barrier to condom use for women is that condoms may interfere with a sense of emotional closeness to male partners.</w:t>
      </w:r>
      <w:r w:rsidRPr="00933DB7">
        <w:rPr>
          <w:rFonts w:ascii="Arial" w:hAnsi="Arial" w:cs="Arial"/>
          <w:sz w:val="22"/>
          <w:szCs w:val="22"/>
        </w:rPr>
        <w:t xml:space="preserve"> The majority (59.2%) of women in our sample reported that condom use did not </w:t>
      </w:r>
      <w:r w:rsidR="00C763FD" w:rsidRPr="00933DB7">
        <w:rPr>
          <w:rFonts w:ascii="Arial" w:hAnsi="Arial" w:cs="Arial"/>
          <w:sz w:val="22"/>
          <w:szCs w:val="22"/>
        </w:rPr>
        <w:t xml:space="preserve">decrease </w:t>
      </w:r>
      <w:r w:rsidRPr="00933DB7">
        <w:rPr>
          <w:rFonts w:ascii="Arial" w:hAnsi="Arial" w:cs="Arial"/>
          <w:sz w:val="22"/>
          <w:szCs w:val="22"/>
        </w:rPr>
        <w:t xml:space="preserve">their emotional sense of closeness to their partner </w:t>
      </w:r>
      <w:r w:rsidR="002766B7" w:rsidRPr="00933DB7">
        <w:rPr>
          <w:rFonts w:ascii="Arial" w:hAnsi="Arial" w:cs="Arial"/>
          <w:sz w:val="22"/>
          <w:szCs w:val="22"/>
        </w:rPr>
        <w:t xml:space="preserve">“at all” </w:t>
      </w:r>
      <w:r w:rsidRPr="00933DB7">
        <w:rPr>
          <w:rFonts w:ascii="Arial" w:hAnsi="Arial" w:cs="Arial"/>
          <w:sz w:val="22"/>
          <w:szCs w:val="22"/>
        </w:rPr>
        <w:t xml:space="preserve">and only 13.6% said it decreased </w:t>
      </w:r>
      <w:r w:rsidR="00D81F62" w:rsidRPr="00933DB7">
        <w:rPr>
          <w:rFonts w:ascii="Arial" w:hAnsi="Arial" w:cs="Arial"/>
          <w:sz w:val="22"/>
          <w:szCs w:val="22"/>
        </w:rPr>
        <w:t xml:space="preserve">this </w:t>
      </w:r>
      <w:r w:rsidRPr="00933DB7">
        <w:rPr>
          <w:rFonts w:ascii="Arial" w:hAnsi="Arial" w:cs="Arial"/>
          <w:sz w:val="22"/>
          <w:szCs w:val="22"/>
        </w:rPr>
        <w:t xml:space="preserve">a great deal. These findings suggest that it is important not to assume </w:t>
      </w:r>
      <w:r w:rsidR="002766B7" w:rsidRPr="00933DB7">
        <w:rPr>
          <w:rFonts w:ascii="Arial" w:hAnsi="Arial" w:cs="Arial"/>
          <w:sz w:val="22"/>
          <w:szCs w:val="22"/>
        </w:rPr>
        <w:t xml:space="preserve">that women experience decrements in </w:t>
      </w:r>
      <w:r w:rsidRPr="00933DB7">
        <w:rPr>
          <w:rFonts w:ascii="Arial" w:hAnsi="Arial" w:cs="Arial"/>
          <w:sz w:val="22"/>
          <w:szCs w:val="22"/>
        </w:rPr>
        <w:t xml:space="preserve">emotional </w:t>
      </w:r>
      <w:r w:rsidR="002766B7" w:rsidRPr="00933DB7">
        <w:rPr>
          <w:rFonts w:ascii="Arial" w:hAnsi="Arial" w:cs="Arial"/>
          <w:sz w:val="22"/>
          <w:szCs w:val="22"/>
        </w:rPr>
        <w:t xml:space="preserve">closeness with </w:t>
      </w:r>
      <w:r w:rsidRPr="00933DB7">
        <w:rPr>
          <w:rFonts w:ascii="Arial" w:hAnsi="Arial" w:cs="Arial"/>
          <w:sz w:val="22"/>
          <w:szCs w:val="22"/>
        </w:rPr>
        <w:t xml:space="preserve">condom use. </w:t>
      </w:r>
    </w:p>
    <w:p w14:paraId="56CCA475" w14:textId="57ED0B82" w:rsidR="006B7512" w:rsidRPr="00933DB7" w:rsidRDefault="00C6553E" w:rsidP="00C6553E">
      <w:pPr>
        <w:spacing w:line="480" w:lineRule="auto"/>
        <w:ind w:firstLine="720"/>
        <w:rPr>
          <w:rFonts w:ascii="Arial" w:hAnsi="Arial" w:cs="Arial"/>
          <w:sz w:val="22"/>
          <w:szCs w:val="22"/>
        </w:rPr>
      </w:pPr>
      <w:r w:rsidRPr="00933DB7">
        <w:rPr>
          <w:rFonts w:ascii="Arial" w:hAnsi="Arial" w:cs="Arial"/>
          <w:sz w:val="22"/>
          <w:szCs w:val="22"/>
        </w:rPr>
        <w:t xml:space="preserve">Taken together our findings suggest that there </w:t>
      </w:r>
      <w:r w:rsidR="00162BA7" w:rsidRPr="00933DB7">
        <w:rPr>
          <w:rFonts w:ascii="Arial" w:hAnsi="Arial" w:cs="Arial"/>
          <w:sz w:val="22"/>
          <w:szCs w:val="22"/>
        </w:rPr>
        <w:t xml:space="preserve">may be an under-utilized opportunity to </w:t>
      </w:r>
      <w:r w:rsidR="002766B7" w:rsidRPr="00933DB7">
        <w:rPr>
          <w:rFonts w:ascii="Arial" w:hAnsi="Arial" w:cs="Arial"/>
          <w:sz w:val="22"/>
          <w:szCs w:val="22"/>
        </w:rPr>
        <w:t>involve</w:t>
      </w:r>
      <w:r w:rsidR="00162BA7" w:rsidRPr="00933DB7">
        <w:rPr>
          <w:rFonts w:ascii="Arial" w:hAnsi="Arial" w:cs="Arial"/>
          <w:sz w:val="22"/>
          <w:szCs w:val="22"/>
        </w:rPr>
        <w:t xml:space="preserve"> women more fully in condom use promotion.</w:t>
      </w:r>
      <w:r w:rsidR="00AB058B" w:rsidRPr="00933DB7">
        <w:rPr>
          <w:rFonts w:ascii="Arial" w:hAnsi="Arial" w:cs="Arial"/>
          <w:sz w:val="22"/>
          <w:szCs w:val="22"/>
        </w:rPr>
        <w:t xml:space="preserve"> </w:t>
      </w:r>
      <w:r w:rsidR="00162BA7" w:rsidRPr="00933DB7">
        <w:rPr>
          <w:rFonts w:ascii="Arial" w:hAnsi="Arial" w:cs="Arial"/>
          <w:sz w:val="22"/>
          <w:szCs w:val="22"/>
        </w:rPr>
        <w:t>W</w:t>
      </w:r>
      <w:r w:rsidR="006B7512" w:rsidRPr="00933DB7">
        <w:rPr>
          <w:rFonts w:ascii="Arial" w:hAnsi="Arial" w:cs="Arial"/>
          <w:sz w:val="22"/>
          <w:szCs w:val="22"/>
        </w:rPr>
        <w:t xml:space="preserve">omen engaging in sex with men can and should become well versed in the wide array of options for both condoms and lubricants. </w:t>
      </w:r>
      <w:r w:rsidR="00CF07A0" w:rsidRPr="00933DB7">
        <w:rPr>
          <w:rFonts w:ascii="Arial" w:hAnsi="Arial" w:cs="Arial"/>
          <w:sz w:val="22"/>
          <w:szCs w:val="22"/>
        </w:rPr>
        <w:t xml:space="preserve">Women </w:t>
      </w:r>
      <w:r w:rsidR="006B7512" w:rsidRPr="00933DB7">
        <w:rPr>
          <w:rFonts w:ascii="Arial" w:hAnsi="Arial" w:cs="Arial"/>
          <w:sz w:val="22"/>
          <w:szCs w:val="22"/>
        </w:rPr>
        <w:t>may actively pre-select their choice of condoms and lubricant</w:t>
      </w:r>
      <w:r w:rsidR="0086086C" w:rsidRPr="00933DB7">
        <w:rPr>
          <w:rFonts w:ascii="Arial" w:hAnsi="Arial" w:cs="Arial"/>
          <w:sz w:val="22"/>
          <w:szCs w:val="22"/>
        </w:rPr>
        <w:t xml:space="preserve">s for a particular sex partner, thus optimizing </w:t>
      </w:r>
      <w:r w:rsidR="00CF07A0" w:rsidRPr="00933DB7">
        <w:rPr>
          <w:rFonts w:ascii="Arial" w:hAnsi="Arial" w:cs="Arial"/>
          <w:sz w:val="22"/>
          <w:szCs w:val="22"/>
        </w:rPr>
        <w:t>her pleasure and his</w:t>
      </w:r>
      <w:r w:rsidR="0086086C" w:rsidRPr="00933DB7">
        <w:rPr>
          <w:rFonts w:ascii="Arial" w:hAnsi="Arial" w:cs="Arial"/>
          <w:sz w:val="22"/>
          <w:szCs w:val="22"/>
        </w:rPr>
        <w:t>. This focus</w:t>
      </w:r>
      <w:r w:rsidR="006B7512" w:rsidRPr="00933DB7">
        <w:rPr>
          <w:rFonts w:ascii="Arial" w:hAnsi="Arial" w:cs="Arial"/>
          <w:sz w:val="22"/>
          <w:szCs w:val="22"/>
        </w:rPr>
        <w:t xml:space="preserve"> on </w:t>
      </w:r>
      <w:r w:rsidR="0086086C" w:rsidRPr="00933DB7">
        <w:rPr>
          <w:rFonts w:ascii="Arial" w:hAnsi="Arial" w:cs="Arial"/>
          <w:sz w:val="22"/>
          <w:szCs w:val="22"/>
        </w:rPr>
        <w:t xml:space="preserve">the </w:t>
      </w:r>
      <w:r w:rsidR="006B7512" w:rsidRPr="00933DB7">
        <w:rPr>
          <w:rFonts w:ascii="Arial" w:hAnsi="Arial" w:cs="Arial"/>
          <w:sz w:val="22"/>
          <w:szCs w:val="22"/>
        </w:rPr>
        <w:t>pleasure</w:t>
      </w:r>
      <w:r w:rsidR="0086086C" w:rsidRPr="00933DB7">
        <w:rPr>
          <w:rFonts w:ascii="Arial" w:hAnsi="Arial" w:cs="Arial"/>
          <w:sz w:val="22"/>
          <w:szCs w:val="22"/>
        </w:rPr>
        <w:t>-rela</w:t>
      </w:r>
      <w:r w:rsidR="00162BA7" w:rsidRPr="00933DB7">
        <w:rPr>
          <w:rFonts w:ascii="Arial" w:hAnsi="Arial" w:cs="Arial"/>
          <w:sz w:val="22"/>
          <w:szCs w:val="22"/>
        </w:rPr>
        <w:t>t</w:t>
      </w:r>
      <w:r w:rsidR="0086086C" w:rsidRPr="00933DB7">
        <w:rPr>
          <w:rFonts w:ascii="Arial" w:hAnsi="Arial" w:cs="Arial"/>
          <w:sz w:val="22"/>
          <w:szCs w:val="22"/>
        </w:rPr>
        <w:t>ed</w:t>
      </w:r>
      <w:r w:rsidR="006B7512" w:rsidRPr="00933DB7">
        <w:rPr>
          <w:rFonts w:ascii="Arial" w:hAnsi="Arial" w:cs="Arial"/>
          <w:sz w:val="22"/>
          <w:szCs w:val="22"/>
        </w:rPr>
        <w:t xml:space="preserve"> aspects of condom and lubricant </w:t>
      </w:r>
      <w:r w:rsidR="0086086C" w:rsidRPr="00933DB7">
        <w:rPr>
          <w:rFonts w:ascii="Arial" w:hAnsi="Arial" w:cs="Arial"/>
          <w:sz w:val="22"/>
          <w:szCs w:val="22"/>
        </w:rPr>
        <w:t xml:space="preserve">use </w:t>
      </w:r>
      <w:r w:rsidR="006B7512" w:rsidRPr="00933DB7">
        <w:rPr>
          <w:rFonts w:ascii="Arial" w:hAnsi="Arial" w:cs="Arial"/>
          <w:sz w:val="22"/>
          <w:szCs w:val="22"/>
        </w:rPr>
        <w:t>may</w:t>
      </w:r>
      <w:r w:rsidR="0086086C" w:rsidRPr="00933DB7">
        <w:rPr>
          <w:rFonts w:ascii="Arial" w:hAnsi="Arial" w:cs="Arial"/>
          <w:sz w:val="22"/>
          <w:szCs w:val="22"/>
        </w:rPr>
        <w:t>, in turn,</w:t>
      </w:r>
      <w:r w:rsidR="006B7512" w:rsidRPr="00933DB7">
        <w:rPr>
          <w:rFonts w:ascii="Arial" w:hAnsi="Arial" w:cs="Arial"/>
          <w:sz w:val="22"/>
          <w:szCs w:val="22"/>
        </w:rPr>
        <w:t xml:space="preserve"> facilitate </w:t>
      </w:r>
      <w:r w:rsidR="0086086C" w:rsidRPr="00933DB7">
        <w:rPr>
          <w:rFonts w:ascii="Arial" w:hAnsi="Arial" w:cs="Arial"/>
          <w:sz w:val="22"/>
          <w:szCs w:val="22"/>
        </w:rPr>
        <w:t xml:space="preserve">and empower </w:t>
      </w:r>
      <w:r w:rsidR="006B7512" w:rsidRPr="00933DB7">
        <w:rPr>
          <w:rFonts w:ascii="Arial" w:hAnsi="Arial" w:cs="Arial"/>
          <w:sz w:val="22"/>
          <w:szCs w:val="22"/>
        </w:rPr>
        <w:t xml:space="preserve">women’s negotiation of condom use. </w:t>
      </w:r>
    </w:p>
    <w:p w14:paraId="46356488" w14:textId="69C86DD5" w:rsidR="0086086C" w:rsidRPr="00933DB7" w:rsidRDefault="0086086C" w:rsidP="0086086C">
      <w:pPr>
        <w:spacing w:line="480" w:lineRule="auto"/>
        <w:ind w:firstLine="720"/>
        <w:rPr>
          <w:rFonts w:ascii="Arial" w:hAnsi="Arial" w:cs="Arial"/>
          <w:sz w:val="22"/>
          <w:szCs w:val="22"/>
        </w:rPr>
      </w:pPr>
      <w:r w:rsidRPr="00933DB7">
        <w:rPr>
          <w:rFonts w:ascii="Arial" w:hAnsi="Arial" w:cs="Arial"/>
          <w:sz w:val="22"/>
          <w:szCs w:val="22"/>
        </w:rPr>
        <w:t>Of importance, l</w:t>
      </w:r>
      <w:r w:rsidR="00EE7C4C" w:rsidRPr="00933DB7">
        <w:rPr>
          <w:rFonts w:ascii="Arial" w:hAnsi="Arial" w:cs="Arial"/>
          <w:sz w:val="22"/>
          <w:szCs w:val="22"/>
        </w:rPr>
        <w:t xml:space="preserve">ubrication-related experiences also </w:t>
      </w:r>
      <w:r w:rsidR="005E13CD" w:rsidRPr="00933DB7">
        <w:rPr>
          <w:rFonts w:ascii="Arial" w:hAnsi="Arial" w:cs="Arial"/>
          <w:sz w:val="22"/>
          <w:szCs w:val="22"/>
        </w:rPr>
        <w:t xml:space="preserve">correlated with </w:t>
      </w:r>
      <w:r w:rsidR="00EE7C4C" w:rsidRPr="00933DB7">
        <w:rPr>
          <w:rFonts w:ascii="Arial" w:hAnsi="Arial" w:cs="Arial"/>
          <w:sz w:val="22"/>
          <w:szCs w:val="22"/>
        </w:rPr>
        <w:t xml:space="preserve">women’s sexual pleasure during sex protected by condoms (as measured by </w:t>
      </w:r>
      <w:r w:rsidR="00EB0F7A" w:rsidRPr="00933DB7">
        <w:rPr>
          <w:rFonts w:ascii="Arial" w:hAnsi="Arial" w:cs="Arial"/>
          <w:sz w:val="22"/>
          <w:szCs w:val="22"/>
        </w:rPr>
        <w:t>Lubrication and Enjoyment Scale</w:t>
      </w:r>
      <w:r w:rsidR="00EE7C4C" w:rsidRPr="00933DB7">
        <w:rPr>
          <w:rFonts w:ascii="Arial" w:hAnsi="Arial" w:cs="Arial"/>
          <w:sz w:val="22"/>
          <w:szCs w:val="22"/>
        </w:rPr>
        <w:t xml:space="preserve">). </w:t>
      </w:r>
      <w:r w:rsidR="00177A7D" w:rsidRPr="00933DB7">
        <w:rPr>
          <w:rFonts w:ascii="Arial" w:hAnsi="Arial" w:cs="Arial"/>
          <w:sz w:val="22"/>
          <w:szCs w:val="22"/>
        </w:rPr>
        <w:t>Also w</w:t>
      </w:r>
      <w:r w:rsidR="005E13CD" w:rsidRPr="00933DB7">
        <w:rPr>
          <w:rFonts w:ascii="Arial" w:hAnsi="Arial" w:cs="Arial"/>
          <w:sz w:val="22"/>
          <w:szCs w:val="22"/>
        </w:rPr>
        <w:t xml:space="preserve">omen who </w:t>
      </w:r>
      <w:r w:rsidR="00177A7D" w:rsidRPr="00933DB7">
        <w:rPr>
          <w:rFonts w:ascii="Arial" w:hAnsi="Arial" w:cs="Arial"/>
          <w:sz w:val="22"/>
          <w:szCs w:val="22"/>
        </w:rPr>
        <w:t>reported</w:t>
      </w:r>
      <w:r w:rsidR="005E13CD" w:rsidRPr="00933DB7">
        <w:rPr>
          <w:rFonts w:ascii="Arial" w:hAnsi="Arial" w:cs="Arial"/>
          <w:sz w:val="22"/>
          <w:szCs w:val="22"/>
        </w:rPr>
        <w:t xml:space="preserve"> negative lubrication experiences during last condom use (insufficient lubrication, condom becoming dry, or lubrication “turned </w:t>
      </w:r>
      <w:r w:rsidR="00EB0F7A" w:rsidRPr="00933DB7">
        <w:rPr>
          <w:rFonts w:ascii="Arial" w:hAnsi="Arial" w:cs="Arial"/>
          <w:sz w:val="22"/>
          <w:szCs w:val="22"/>
        </w:rPr>
        <w:t>them off”) reported that condom</w:t>
      </w:r>
      <w:r w:rsidR="005E13CD" w:rsidRPr="00933DB7">
        <w:rPr>
          <w:rFonts w:ascii="Arial" w:hAnsi="Arial" w:cs="Arial"/>
          <w:sz w:val="22"/>
          <w:szCs w:val="22"/>
        </w:rPr>
        <w:t xml:space="preserve"> use interfered with their sexual pleasure. </w:t>
      </w:r>
      <w:r w:rsidRPr="00933DB7">
        <w:rPr>
          <w:rFonts w:ascii="Arial" w:hAnsi="Arial" w:cs="Arial"/>
          <w:sz w:val="22"/>
          <w:szCs w:val="22"/>
        </w:rPr>
        <w:t>Thus, intervention</w:t>
      </w:r>
      <w:r w:rsidR="005605CF" w:rsidRPr="00933DB7">
        <w:rPr>
          <w:rFonts w:ascii="Arial" w:hAnsi="Arial" w:cs="Arial"/>
          <w:sz w:val="22"/>
          <w:szCs w:val="22"/>
        </w:rPr>
        <w:t>s</w:t>
      </w:r>
      <w:r w:rsidRPr="00933DB7">
        <w:rPr>
          <w:rFonts w:ascii="Arial" w:hAnsi="Arial" w:cs="Arial"/>
          <w:sz w:val="22"/>
          <w:szCs w:val="22"/>
        </w:rPr>
        <w:t xml:space="preserve"> designed to enhance women’s use of adequate and long-lasting lubricants that are compatible with male latex </w:t>
      </w:r>
      <w:r w:rsidRPr="00933DB7">
        <w:rPr>
          <w:rFonts w:ascii="Arial" w:hAnsi="Arial" w:cs="Arial"/>
          <w:sz w:val="22"/>
          <w:szCs w:val="22"/>
        </w:rPr>
        <w:lastRenderedPageBreak/>
        <w:t>condoms may be a valuable approach to reducing epidemics of HIV and other STIs. The</w:t>
      </w:r>
      <w:r w:rsidR="005E13CD" w:rsidRPr="00933DB7">
        <w:rPr>
          <w:rFonts w:ascii="Arial" w:hAnsi="Arial" w:cs="Arial"/>
          <w:sz w:val="22"/>
          <w:szCs w:val="22"/>
        </w:rPr>
        <w:t>se</w:t>
      </w:r>
      <w:r w:rsidRPr="00933DB7">
        <w:rPr>
          <w:rFonts w:ascii="Arial" w:hAnsi="Arial" w:cs="Arial"/>
          <w:sz w:val="22"/>
          <w:szCs w:val="22"/>
        </w:rPr>
        <w:t xml:space="preserve"> finding</w:t>
      </w:r>
      <w:r w:rsidR="005E13CD" w:rsidRPr="00933DB7">
        <w:rPr>
          <w:rFonts w:ascii="Arial" w:hAnsi="Arial" w:cs="Arial"/>
          <w:sz w:val="22"/>
          <w:szCs w:val="22"/>
        </w:rPr>
        <w:t>s</w:t>
      </w:r>
      <w:r w:rsidRPr="00933DB7">
        <w:rPr>
          <w:rFonts w:ascii="Arial" w:hAnsi="Arial" w:cs="Arial"/>
          <w:sz w:val="22"/>
          <w:szCs w:val="22"/>
        </w:rPr>
        <w:t xml:space="preserve"> also ha</w:t>
      </w:r>
      <w:r w:rsidR="005E13CD" w:rsidRPr="00933DB7">
        <w:rPr>
          <w:rFonts w:ascii="Arial" w:hAnsi="Arial" w:cs="Arial"/>
          <w:sz w:val="22"/>
          <w:szCs w:val="22"/>
        </w:rPr>
        <w:t>ve</w:t>
      </w:r>
      <w:r w:rsidRPr="00933DB7">
        <w:rPr>
          <w:rFonts w:ascii="Arial" w:hAnsi="Arial" w:cs="Arial"/>
          <w:sz w:val="22"/>
          <w:szCs w:val="22"/>
        </w:rPr>
        <w:t xml:space="preserve"> implications for observational research studies as erroneous conclusion</w:t>
      </w:r>
      <w:r w:rsidR="005E13CD" w:rsidRPr="00933DB7">
        <w:rPr>
          <w:rFonts w:ascii="Arial" w:hAnsi="Arial" w:cs="Arial"/>
          <w:sz w:val="22"/>
          <w:szCs w:val="22"/>
        </w:rPr>
        <w:t>s</w:t>
      </w:r>
      <w:r w:rsidRPr="00933DB7">
        <w:rPr>
          <w:rFonts w:ascii="Arial" w:hAnsi="Arial" w:cs="Arial"/>
          <w:sz w:val="22"/>
          <w:szCs w:val="22"/>
        </w:rPr>
        <w:t xml:space="preserve"> about women not liking condom use may be made when the reality instead </w:t>
      </w:r>
      <w:r w:rsidR="00D24F5C" w:rsidRPr="00933DB7">
        <w:rPr>
          <w:rFonts w:ascii="Arial" w:hAnsi="Arial" w:cs="Arial"/>
          <w:sz w:val="22"/>
          <w:szCs w:val="22"/>
        </w:rPr>
        <w:t>is that inadequate lubrication during condom use is the issue</w:t>
      </w:r>
      <w:r w:rsidRPr="00933DB7">
        <w:rPr>
          <w:rFonts w:ascii="Arial" w:hAnsi="Arial" w:cs="Arial"/>
          <w:sz w:val="22"/>
          <w:szCs w:val="22"/>
        </w:rPr>
        <w:t xml:space="preserve">. </w:t>
      </w:r>
    </w:p>
    <w:p w14:paraId="39F3D628" w14:textId="68565414" w:rsidR="00950959" w:rsidRPr="00933DB7" w:rsidRDefault="00EE7C4C" w:rsidP="0086086C">
      <w:pPr>
        <w:spacing w:line="480" w:lineRule="auto"/>
        <w:ind w:firstLine="720"/>
        <w:rPr>
          <w:rFonts w:ascii="Arial" w:hAnsi="Arial" w:cs="Arial"/>
          <w:sz w:val="22"/>
          <w:szCs w:val="22"/>
        </w:rPr>
      </w:pPr>
      <w:r w:rsidRPr="00933DB7">
        <w:rPr>
          <w:rFonts w:ascii="Arial" w:hAnsi="Arial" w:cs="Arial"/>
          <w:sz w:val="22"/>
          <w:szCs w:val="22"/>
        </w:rPr>
        <w:t xml:space="preserve">Given the extreme level of the HIV epidemic in the </w:t>
      </w:r>
      <w:r w:rsidR="00EB0F7A" w:rsidRPr="00933DB7">
        <w:rPr>
          <w:rFonts w:ascii="Arial" w:hAnsi="Arial" w:cs="Arial"/>
          <w:sz w:val="22"/>
          <w:szCs w:val="22"/>
        </w:rPr>
        <w:t xml:space="preserve">U.S. </w:t>
      </w:r>
      <w:r w:rsidRPr="00933DB7">
        <w:rPr>
          <w:rFonts w:ascii="Arial" w:hAnsi="Arial" w:cs="Arial"/>
          <w:sz w:val="22"/>
          <w:szCs w:val="22"/>
        </w:rPr>
        <w:t xml:space="preserve">south, especially for Black </w:t>
      </w:r>
      <w:r w:rsidR="009E2438" w:rsidRPr="00933DB7">
        <w:rPr>
          <w:rFonts w:ascii="Arial" w:hAnsi="Arial" w:cs="Arial"/>
          <w:sz w:val="22"/>
          <w:szCs w:val="22"/>
        </w:rPr>
        <w:t>wo</w:t>
      </w:r>
      <w:r w:rsidR="00F55B0D" w:rsidRPr="00933DB7">
        <w:rPr>
          <w:rFonts w:ascii="Arial" w:hAnsi="Arial" w:cs="Arial"/>
          <w:sz w:val="22"/>
          <w:szCs w:val="22"/>
        </w:rPr>
        <w:t>men</w:t>
      </w:r>
      <w:r w:rsidR="00E574D0" w:rsidRPr="00933DB7">
        <w:rPr>
          <w:rFonts w:ascii="Arial" w:hAnsi="Arial" w:cs="Arial"/>
          <w:sz w:val="22"/>
          <w:szCs w:val="22"/>
        </w:rPr>
        <w:t>, (1-3)</w:t>
      </w:r>
      <w:r w:rsidRPr="00933DB7">
        <w:rPr>
          <w:rFonts w:ascii="Arial" w:hAnsi="Arial" w:cs="Arial"/>
          <w:sz w:val="22"/>
          <w:szCs w:val="22"/>
        </w:rPr>
        <w:t xml:space="preserve"> forgoing condom use in the pursuit of sexual pleasure is not a safe or acceptable option. Instead, learning to make condom use compatible with sexual pleasure is perhaps a reality that comes with the advanced HIV epidemic in the south. These data speak to the desire of at-risk women to have condom use become a compatible and satisfying aspect of their overall sexual experiences with male partners. </w:t>
      </w:r>
      <w:r w:rsidR="00950959" w:rsidRPr="00933DB7">
        <w:rPr>
          <w:rFonts w:ascii="Arial" w:hAnsi="Arial" w:cs="Arial"/>
          <w:sz w:val="22"/>
          <w:szCs w:val="22"/>
        </w:rPr>
        <w:t xml:space="preserve">Thus, the study findings </w:t>
      </w:r>
      <w:r w:rsidR="00AD5C6A" w:rsidRPr="00933DB7">
        <w:rPr>
          <w:rFonts w:ascii="Arial" w:hAnsi="Arial" w:cs="Arial"/>
          <w:sz w:val="22"/>
          <w:szCs w:val="22"/>
        </w:rPr>
        <w:t xml:space="preserve">support and </w:t>
      </w:r>
      <w:r w:rsidR="00950959" w:rsidRPr="00933DB7">
        <w:rPr>
          <w:rFonts w:ascii="Arial" w:hAnsi="Arial" w:cs="Arial"/>
          <w:sz w:val="22"/>
          <w:szCs w:val="22"/>
        </w:rPr>
        <w:t>extend</w:t>
      </w:r>
      <w:r w:rsidR="00AD5C6A" w:rsidRPr="00933DB7">
        <w:rPr>
          <w:rFonts w:ascii="Arial" w:hAnsi="Arial" w:cs="Arial"/>
          <w:sz w:val="22"/>
          <w:szCs w:val="22"/>
        </w:rPr>
        <w:t xml:space="preserve"> previous research regarding the role of sexual pleasure in condom use promotion programs designed for women. </w:t>
      </w:r>
    </w:p>
    <w:p w14:paraId="6DC904F3" w14:textId="5A6B83B6" w:rsidR="008D6957" w:rsidRPr="00933DB7" w:rsidRDefault="006F47D1" w:rsidP="0086086C">
      <w:pPr>
        <w:spacing w:line="480" w:lineRule="auto"/>
        <w:ind w:firstLine="720"/>
        <w:rPr>
          <w:rFonts w:ascii="Arial" w:hAnsi="Arial" w:cs="Arial"/>
          <w:sz w:val="22"/>
          <w:szCs w:val="22"/>
        </w:rPr>
      </w:pPr>
      <w:r w:rsidRPr="00933DB7">
        <w:rPr>
          <w:rFonts w:ascii="Arial" w:hAnsi="Arial" w:cs="Arial"/>
          <w:sz w:val="22"/>
          <w:szCs w:val="22"/>
        </w:rPr>
        <w:t xml:space="preserve">The experience of having adequate lubrication was </w:t>
      </w:r>
      <w:r w:rsidR="00894432" w:rsidRPr="00933DB7">
        <w:rPr>
          <w:rFonts w:ascii="Arial" w:hAnsi="Arial" w:cs="Arial"/>
          <w:sz w:val="22"/>
          <w:szCs w:val="22"/>
        </w:rPr>
        <w:t xml:space="preserve">associated with </w:t>
      </w:r>
      <w:r w:rsidRPr="00933DB7">
        <w:rPr>
          <w:rFonts w:ascii="Arial" w:hAnsi="Arial" w:cs="Arial"/>
          <w:sz w:val="22"/>
          <w:szCs w:val="22"/>
        </w:rPr>
        <w:t xml:space="preserve">deriving pleasure from sex protected by condoms. Interestingly, </w:t>
      </w:r>
      <w:r w:rsidR="00EB0F7A" w:rsidRPr="00933DB7">
        <w:rPr>
          <w:rFonts w:ascii="Arial" w:hAnsi="Arial" w:cs="Arial"/>
          <w:sz w:val="22"/>
          <w:szCs w:val="22"/>
        </w:rPr>
        <w:t>unlike the L</w:t>
      </w:r>
      <w:r w:rsidR="00AD69BB" w:rsidRPr="00933DB7">
        <w:rPr>
          <w:rFonts w:ascii="Arial" w:hAnsi="Arial" w:cs="Arial"/>
          <w:sz w:val="22"/>
          <w:szCs w:val="22"/>
        </w:rPr>
        <w:t xml:space="preserve">ubrication </w:t>
      </w:r>
      <w:r w:rsidR="00EB0F7A" w:rsidRPr="00933DB7">
        <w:rPr>
          <w:rFonts w:ascii="Arial" w:hAnsi="Arial" w:cs="Arial"/>
          <w:sz w:val="22"/>
          <w:szCs w:val="22"/>
        </w:rPr>
        <w:t>and Enjoyment S</w:t>
      </w:r>
      <w:r w:rsidR="00AD69BB" w:rsidRPr="00933DB7">
        <w:rPr>
          <w:rFonts w:ascii="Arial" w:hAnsi="Arial" w:cs="Arial"/>
          <w:sz w:val="22"/>
          <w:szCs w:val="22"/>
        </w:rPr>
        <w:t xml:space="preserve">cale, </w:t>
      </w:r>
      <w:r w:rsidRPr="00933DB7">
        <w:rPr>
          <w:rFonts w:ascii="Arial" w:hAnsi="Arial" w:cs="Arial"/>
          <w:sz w:val="22"/>
          <w:szCs w:val="22"/>
        </w:rPr>
        <w:t>the</w:t>
      </w:r>
      <w:r w:rsidR="00EB0F7A" w:rsidRPr="00933DB7">
        <w:rPr>
          <w:rFonts w:ascii="Arial" w:hAnsi="Arial" w:cs="Arial"/>
          <w:sz w:val="22"/>
          <w:szCs w:val="22"/>
        </w:rPr>
        <w:t xml:space="preserve"> Condom and P</w:t>
      </w:r>
      <w:r w:rsidRPr="00933DB7">
        <w:rPr>
          <w:rFonts w:ascii="Arial" w:hAnsi="Arial" w:cs="Arial"/>
          <w:sz w:val="22"/>
          <w:szCs w:val="22"/>
        </w:rPr>
        <w:t>leasure scale was not associated with willingness</w:t>
      </w:r>
      <w:r w:rsidR="00AD69BB" w:rsidRPr="00933DB7">
        <w:rPr>
          <w:rFonts w:ascii="Arial" w:hAnsi="Arial" w:cs="Arial"/>
          <w:sz w:val="22"/>
          <w:szCs w:val="22"/>
        </w:rPr>
        <w:t xml:space="preserve"> to </w:t>
      </w:r>
      <w:r w:rsidR="00C6553E" w:rsidRPr="00933DB7">
        <w:rPr>
          <w:rFonts w:ascii="Arial" w:hAnsi="Arial" w:cs="Arial"/>
          <w:sz w:val="22"/>
          <w:szCs w:val="22"/>
        </w:rPr>
        <w:t>experiment with</w:t>
      </w:r>
      <w:r w:rsidR="00AD69BB" w:rsidRPr="00933DB7">
        <w:rPr>
          <w:rFonts w:ascii="Arial" w:hAnsi="Arial" w:cs="Arial"/>
          <w:sz w:val="22"/>
          <w:szCs w:val="22"/>
        </w:rPr>
        <w:t xml:space="preserve"> condoms and lubricants. </w:t>
      </w:r>
      <w:r w:rsidR="00C6553E" w:rsidRPr="00933DB7">
        <w:rPr>
          <w:rFonts w:ascii="Arial" w:hAnsi="Arial" w:cs="Arial"/>
          <w:sz w:val="22"/>
          <w:szCs w:val="22"/>
        </w:rPr>
        <w:t>W</w:t>
      </w:r>
      <w:r w:rsidR="00AD69BB" w:rsidRPr="00933DB7">
        <w:rPr>
          <w:rFonts w:ascii="Arial" w:hAnsi="Arial" w:cs="Arial"/>
          <w:sz w:val="22"/>
          <w:szCs w:val="22"/>
        </w:rPr>
        <w:t>omen may be satisfied with condom use per se and only feel that improvements in the</w:t>
      </w:r>
      <w:r w:rsidR="00C6553E" w:rsidRPr="00933DB7">
        <w:rPr>
          <w:rFonts w:ascii="Arial" w:hAnsi="Arial" w:cs="Arial"/>
          <w:sz w:val="22"/>
          <w:szCs w:val="22"/>
        </w:rPr>
        <w:t>ir</w:t>
      </w:r>
      <w:r w:rsidR="00AD69BB" w:rsidRPr="00933DB7">
        <w:rPr>
          <w:rFonts w:ascii="Arial" w:hAnsi="Arial" w:cs="Arial"/>
          <w:sz w:val="22"/>
          <w:szCs w:val="22"/>
        </w:rPr>
        <w:t xml:space="preserve"> sex lives may be fostered from learning and practicing new methods of introducing lubrication into condom-protected sex</w:t>
      </w:r>
      <w:r w:rsidR="00C6553E" w:rsidRPr="00933DB7">
        <w:rPr>
          <w:rFonts w:ascii="Arial" w:hAnsi="Arial" w:cs="Arial"/>
          <w:sz w:val="22"/>
          <w:szCs w:val="22"/>
        </w:rPr>
        <w:t>. This aspect of condom use deserves more attention and condom promotion efforts, especially those directed toward women, may benefit from more discussion of adding lubricant during condom use and the variety of condom</w:t>
      </w:r>
      <w:r w:rsidR="00894432" w:rsidRPr="00933DB7">
        <w:rPr>
          <w:rFonts w:ascii="Arial" w:hAnsi="Arial" w:cs="Arial"/>
          <w:sz w:val="22"/>
          <w:szCs w:val="22"/>
        </w:rPr>
        <w:t>-</w:t>
      </w:r>
      <w:r w:rsidR="00C6553E" w:rsidRPr="00933DB7">
        <w:rPr>
          <w:rFonts w:ascii="Arial" w:hAnsi="Arial" w:cs="Arial"/>
          <w:sz w:val="22"/>
          <w:szCs w:val="22"/>
        </w:rPr>
        <w:t xml:space="preserve">compatible lubricants that women may want to try. </w:t>
      </w:r>
    </w:p>
    <w:p w14:paraId="65A9E794" w14:textId="39032865" w:rsidR="00033AFB" w:rsidRPr="00933DB7" w:rsidRDefault="002C3E80" w:rsidP="0086086C">
      <w:pPr>
        <w:spacing w:line="480" w:lineRule="auto"/>
        <w:ind w:firstLine="720"/>
        <w:rPr>
          <w:rFonts w:ascii="Arial" w:hAnsi="Arial" w:cs="Arial"/>
          <w:sz w:val="22"/>
          <w:szCs w:val="22"/>
        </w:rPr>
      </w:pPr>
      <w:r w:rsidRPr="00933DB7">
        <w:rPr>
          <w:rFonts w:ascii="Arial" w:hAnsi="Arial" w:cs="Arial"/>
          <w:sz w:val="22"/>
          <w:szCs w:val="22"/>
        </w:rPr>
        <w:t>Findings can be used to help inform the design of behavioral interventions for women attending STI clinics. This is important because d</w:t>
      </w:r>
      <w:r w:rsidR="005605CF" w:rsidRPr="00933DB7">
        <w:rPr>
          <w:rFonts w:ascii="Arial" w:hAnsi="Arial" w:cs="Arial"/>
          <w:sz w:val="22"/>
          <w:szCs w:val="22"/>
        </w:rPr>
        <w:t>eveloping novel methods of promoting condom use to women at</w:t>
      </w:r>
      <w:r w:rsidR="00894432" w:rsidRPr="00933DB7">
        <w:rPr>
          <w:rFonts w:ascii="Arial" w:hAnsi="Arial" w:cs="Arial"/>
          <w:sz w:val="22"/>
          <w:szCs w:val="22"/>
        </w:rPr>
        <w:t xml:space="preserve"> </w:t>
      </w:r>
      <w:r w:rsidR="005605CF" w:rsidRPr="00933DB7">
        <w:rPr>
          <w:rFonts w:ascii="Arial" w:hAnsi="Arial" w:cs="Arial"/>
          <w:sz w:val="22"/>
          <w:szCs w:val="22"/>
        </w:rPr>
        <w:t xml:space="preserve">risk of HIV acquisition remains </w:t>
      </w:r>
      <w:r w:rsidRPr="00933DB7">
        <w:rPr>
          <w:rFonts w:ascii="Arial" w:hAnsi="Arial" w:cs="Arial"/>
          <w:sz w:val="22"/>
          <w:szCs w:val="22"/>
        </w:rPr>
        <w:t xml:space="preserve">as a </w:t>
      </w:r>
      <w:r w:rsidR="008D6957" w:rsidRPr="00933DB7">
        <w:rPr>
          <w:rFonts w:ascii="Arial" w:hAnsi="Arial" w:cs="Arial"/>
          <w:sz w:val="22"/>
          <w:szCs w:val="22"/>
        </w:rPr>
        <w:t xml:space="preserve">“frontline” effort in reducing HIV incidence. </w:t>
      </w:r>
      <w:r w:rsidRPr="00933DB7">
        <w:rPr>
          <w:rFonts w:ascii="Arial" w:hAnsi="Arial" w:cs="Arial"/>
          <w:sz w:val="22"/>
          <w:szCs w:val="22"/>
        </w:rPr>
        <w:t xml:space="preserve">This is true even </w:t>
      </w:r>
      <w:r w:rsidR="005605CF" w:rsidRPr="00933DB7">
        <w:rPr>
          <w:rFonts w:ascii="Arial" w:hAnsi="Arial" w:cs="Arial"/>
          <w:sz w:val="22"/>
          <w:szCs w:val="22"/>
        </w:rPr>
        <w:t xml:space="preserve">in the era of pre-exposure prophylaxis </w:t>
      </w:r>
      <w:r w:rsidR="00EB0F7A" w:rsidRPr="00933DB7">
        <w:rPr>
          <w:rFonts w:ascii="Arial" w:hAnsi="Arial" w:cs="Arial"/>
          <w:sz w:val="22"/>
          <w:szCs w:val="22"/>
        </w:rPr>
        <w:t xml:space="preserve">(PrEP) </w:t>
      </w:r>
      <w:r w:rsidR="005605CF" w:rsidRPr="00933DB7">
        <w:rPr>
          <w:rFonts w:ascii="Arial" w:hAnsi="Arial" w:cs="Arial"/>
          <w:sz w:val="22"/>
          <w:szCs w:val="22"/>
        </w:rPr>
        <w:t>because guidel</w:t>
      </w:r>
      <w:r w:rsidR="00F55B0D" w:rsidRPr="00933DB7">
        <w:rPr>
          <w:rFonts w:ascii="Arial" w:hAnsi="Arial" w:cs="Arial"/>
          <w:sz w:val="22"/>
          <w:szCs w:val="22"/>
        </w:rPr>
        <w:t>ines for PrEP</w:t>
      </w:r>
      <w:r w:rsidRPr="00933DB7">
        <w:rPr>
          <w:rFonts w:ascii="Arial" w:hAnsi="Arial" w:cs="Arial"/>
          <w:sz w:val="22"/>
          <w:szCs w:val="22"/>
        </w:rPr>
        <w:t xml:space="preserve"> recommend adjunctive counseling to promote condom use</w:t>
      </w:r>
      <w:r w:rsidR="00E574D0" w:rsidRPr="00933DB7">
        <w:rPr>
          <w:rFonts w:ascii="Arial" w:hAnsi="Arial" w:cs="Arial"/>
          <w:sz w:val="22"/>
          <w:szCs w:val="22"/>
        </w:rPr>
        <w:t>. (</w:t>
      </w:r>
      <w:r w:rsidR="0058392F" w:rsidRPr="00933DB7">
        <w:rPr>
          <w:rFonts w:ascii="Arial" w:hAnsi="Arial" w:cs="Arial"/>
          <w:sz w:val="22"/>
          <w:szCs w:val="22"/>
        </w:rPr>
        <w:t>35</w:t>
      </w:r>
      <w:r w:rsidR="00E574D0" w:rsidRPr="00933DB7">
        <w:rPr>
          <w:rFonts w:ascii="Arial" w:hAnsi="Arial" w:cs="Arial"/>
          <w:sz w:val="22"/>
          <w:szCs w:val="22"/>
        </w:rPr>
        <w:t>)</w:t>
      </w:r>
      <w:r w:rsidRPr="00933DB7">
        <w:rPr>
          <w:rFonts w:ascii="Arial" w:hAnsi="Arial" w:cs="Arial"/>
          <w:sz w:val="22"/>
          <w:szCs w:val="22"/>
        </w:rPr>
        <w:t xml:space="preserve"> Novel </w:t>
      </w:r>
      <w:r w:rsidRPr="00933DB7">
        <w:rPr>
          <w:rFonts w:ascii="Arial" w:hAnsi="Arial" w:cs="Arial"/>
          <w:sz w:val="22"/>
          <w:szCs w:val="22"/>
        </w:rPr>
        <w:lastRenderedPageBreak/>
        <w:t>behavioral interventions to promote condom use to women are also vital given that</w:t>
      </w:r>
      <w:r w:rsidR="00EB0F7A" w:rsidRPr="00933DB7">
        <w:rPr>
          <w:rFonts w:ascii="Arial" w:hAnsi="Arial" w:cs="Arial"/>
          <w:sz w:val="22"/>
          <w:szCs w:val="22"/>
        </w:rPr>
        <w:t xml:space="preserve"> </w:t>
      </w:r>
      <w:r w:rsidR="005B13DF" w:rsidRPr="00933DB7">
        <w:rPr>
          <w:rFonts w:ascii="Arial" w:hAnsi="Arial" w:cs="Arial"/>
          <w:sz w:val="22"/>
          <w:szCs w:val="22"/>
        </w:rPr>
        <w:t>the U.S.</w:t>
      </w:r>
      <w:r w:rsidR="00894432" w:rsidRPr="00933DB7">
        <w:rPr>
          <w:rFonts w:ascii="Arial" w:hAnsi="Arial" w:cs="Arial"/>
          <w:sz w:val="22"/>
          <w:szCs w:val="22"/>
        </w:rPr>
        <w:t xml:space="preserve"> </w:t>
      </w:r>
      <w:r w:rsidR="005B13DF" w:rsidRPr="00933DB7">
        <w:rPr>
          <w:rFonts w:ascii="Arial" w:hAnsi="Arial" w:cs="Arial"/>
          <w:sz w:val="22"/>
          <w:szCs w:val="22"/>
        </w:rPr>
        <w:t xml:space="preserve">Centers for Disease Control (CDC) currently recommends </w:t>
      </w:r>
      <w:r w:rsidR="00EB0F7A" w:rsidRPr="00933DB7">
        <w:rPr>
          <w:rFonts w:ascii="Arial" w:hAnsi="Arial" w:cs="Arial"/>
          <w:sz w:val="22"/>
          <w:szCs w:val="22"/>
        </w:rPr>
        <w:t xml:space="preserve">condom use for both pregnant and non-pregnant </w:t>
      </w:r>
      <w:r w:rsidRPr="00933DB7">
        <w:rPr>
          <w:rFonts w:ascii="Arial" w:hAnsi="Arial" w:cs="Arial"/>
          <w:sz w:val="22"/>
          <w:szCs w:val="22"/>
        </w:rPr>
        <w:t xml:space="preserve">heterosexual </w:t>
      </w:r>
      <w:r w:rsidR="005B13DF" w:rsidRPr="00933DB7">
        <w:rPr>
          <w:rFonts w:ascii="Arial" w:hAnsi="Arial" w:cs="Arial"/>
          <w:sz w:val="22"/>
          <w:szCs w:val="22"/>
        </w:rPr>
        <w:t>couples</w:t>
      </w:r>
      <w:r w:rsidR="00EB0F7A" w:rsidRPr="00933DB7">
        <w:rPr>
          <w:rFonts w:ascii="Arial" w:hAnsi="Arial" w:cs="Arial"/>
          <w:sz w:val="22"/>
          <w:szCs w:val="22"/>
        </w:rPr>
        <w:t xml:space="preserve"> in light of the potential for sexual transmission of Zika virus</w:t>
      </w:r>
      <w:r w:rsidR="005B13DF" w:rsidRPr="00933DB7">
        <w:rPr>
          <w:rFonts w:ascii="Arial" w:hAnsi="Arial" w:cs="Arial"/>
          <w:sz w:val="22"/>
          <w:szCs w:val="22"/>
        </w:rPr>
        <w:t xml:space="preserve"> when male partners may be infected or in areas with Zika</w:t>
      </w:r>
      <w:r w:rsidR="00412604" w:rsidRPr="00933DB7">
        <w:rPr>
          <w:rFonts w:ascii="Arial" w:hAnsi="Arial" w:cs="Arial"/>
          <w:sz w:val="22"/>
          <w:szCs w:val="22"/>
        </w:rPr>
        <w:t>. (36</w:t>
      </w:r>
      <w:r w:rsidR="00E574D0" w:rsidRPr="00933DB7">
        <w:rPr>
          <w:rFonts w:ascii="Arial" w:hAnsi="Arial" w:cs="Arial"/>
          <w:sz w:val="22"/>
          <w:szCs w:val="22"/>
        </w:rPr>
        <w:t>)</w:t>
      </w:r>
      <w:r w:rsidR="00EB0F7A" w:rsidRPr="00933DB7">
        <w:rPr>
          <w:rFonts w:ascii="Arial" w:hAnsi="Arial" w:cs="Arial"/>
          <w:sz w:val="22"/>
          <w:szCs w:val="22"/>
        </w:rPr>
        <w:t xml:space="preserve"> </w:t>
      </w:r>
    </w:p>
    <w:p w14:paraId="49B28C73" w14:textId="0EA50D1C" w:rsidR="00721C1E" w:rsidRPr="00933DB7" w:rsidRDefault="00721C1E" w:rsidP="00721C1E">
      <w:pPr>
        <w:spacing w:line="480" w:lineRule="auto"/>
        <w:rPr>
          <w:rFonts w:ascii="Arial" w:hAnsi="Arial" w:cs="Arial"/>
          <w:sz w:val="22"/>
          <w:szCs w:val="22"/>
          <w:u w:val="single"/>
        </w:rPr>
      </w:pPr>
      <w:r w:rsidRPr="00933DB7">
        <w:rPr>
          <w:rFonts w:ascii="Arial" w:hAnsi="Arial" w:cs="Arial"/>
          <w:sz w:val="22"/>
          <w:szCs w:val="22"/>
          <w:u w:val="single"/>
        </w:rPr>
        <w:t>Limitations</w:t>
      </w:r>
    </w:p>
    <w:p w14:paraId="61C2F104" w14:textId="22D973BD" w:rsidR="00721C1E" w:rsidRPr="00933DB7" w:rsidRDefault="00721C1E" w:rsidP="00721C1E">
      <w:pPr>
        <w:spacing w:line="480" w:lineRule="auto"/>
        <w:rPr>
          <w:rFonts w:ascii="Arial" w:hAnsi="Arial" w:cs="Arial"/>
          <w:sz w:val="22"/>
          <w:szCs w:val="22"/>
        </w:rPr>
      </w:pPr>
      <w:r w:rsidRPr="00933DB7">
        <w:rPr>
          <w:rFonts w:ascii="Arial" w:hAnsi="Arial" w:cs="Arial"/>
          <w:sz w:val="22"/>
          <w:szCs w:val="22"/>
        </w:rPr>
        <w:tab/>
        <w:t>Fi</w:t>
      </w:r>
      <w:r w:rsidR="0099128A" w:rsidRPr="00933DB7">
        <w:rPr>
          <w:rFonts w:ascii="Arial" w:hAnsi="Arial" w:cs="Arial"/>
          <w:sz w:val="22"/>
          <w:szCs w:val="22"/>
        </w:rPr>
        <w:t>rst, it is imperative to note that this study assessed women’s willingness to suggest/introduce condom use to their male partners; this is much different than their actual ability to do so in a successful manner. Clearly, willingness is only one factor in a larger equation of condom use. Furthe</w:t>
      </w:r>
      <w:r w:rsidR="00C6706C" w:rsidRPr="00933DB7">
        <w:rPr>
          <w:rFonts w:ascii="Arial" w:hAnsi="Arial" w:cs="Arial"/>
          <w:sz w:val="22"/>
          <w:szCs w:val="22"/>
        </w:rPr>
        <w:t>r, the fi</w:t>
      </w:r>
      <w:r w:rsidRPr="00933DB7">
        <w:rPr>
          <w:rFonts w:ascii="Arial" w:hAnsi="Arial" w:cs="Arial"/>
          <w:sz w:val="22"/>
          <w:szCs w:val="22"/>
        </w:rPr>
        <w:t xml:space="preserve">ndings are limited by </w:t>
      </w:r>
      <w:r w:rsidR="00C6706C" w:rsidRPr="00933DB7">
        <w:rPr>
          <w:rFonts w:ascii="Arial" w:hAnsi="Arial" w:cs="Arial"/>
          <w:sz w:val="22"/>
          <w:szCs w:val="22"/>
        </w:rPr>
        <w:t xml:space="preserve">the use of a convenience sample and the inherent limitations of cross-sectional study. </w:t>
      </w:r>
      <w:r w:rsidR="003A6D94" w:rsidRPr="00933DB7">
        <w:rPr>
          <w:rFonts w:ascii="Arial" w:hAnsi="Arial" w:cs="Arial"/>
          <w:sz w:val="22"/>
          <w:szCs w:val="22"/>
        </w:rPr>
        <w:t>Also, it is acknowledge</w:t>
      </w:r>
      <w:r w:rsidR="00C6706C" w:rsidRPr="00933DB7">
        <w:rPr>
          <w:rFonts w:ascii="Arial" w:hAnsi="Arial" w:cs="Arial"/>
          <w:sz w:val="22"/>
          <w:szCs w:val="22"/>
        </w:rPr>
        <w:t xml:space="preserve"> that </w:t>
      </w:r>
      <w:r w:rsidR="004C3216" w:rsidRPr="00933DB7">
        <w:rPr>
          <w:rFonts w:ascii="Arial" w:hAnsi="Arial" w:cs="Arial"/>
          <w:sz w:val="22"/>
          <w:szCs w:val="22"/>
        </w:rPr>
        <w:t xml:space="preserve">findings pertain to women attending an STI clinic thus generalization to women not attending clinics is precluded. </w:t>
      </w:r>
      <w:r w:rsidR="007762EC" w:rsidRPr="00933DB7">
        <w:rPr>
          <w:rFonts w:ascii="Arial" w:hAnsi="Arial" w:cs="Arial"/>
          <w:sz w:val="22"/>
          <w:szCs w:val="22"/>
        </w:rPr>
        <w:t>Finally, it is important to note that the study did not quantify how much women care about the loss or gain of sexual pleasure and it did not assess the degree of eagerness</w:t>
      </w:r>
      <w:r w:rsidR="009E2438" w:rsidRPr="00933DB7">
        <w:rPr>
          <w:rFonts w:ascii="Arial" w:hAnsi="Arial" w:cs="Arial"/>
          <w:sz w:val="22"/>
          <w:szCs w:val="22"/>
        </w:rPr>
        <w:t xml:space="preserve">/priority to learn about condoms/lubricants. </w:t>
      </w:r>
      <w:r w:rsidR="008D66A2" w:rsidRPr="00933DB7">
        <w:rPr>
          <w:rFonts w:ascii="Arial" w:hAnsi="Arial" w:cs="Arial"/>
          <w:sz w:val="22"/>
          <w:szCs w:val="22"/>
        </w:rPr>
        <w:t xml:space="preserve">Given the bivariate associations revealed by this </w:t>
      </w:r>
      <w:r w:rsidR="00873FD3" w:rsidRPr="00933DB7">
        <w:rPr>
          <w:rFonts w:ascii="Arial" w:hAnsi="Arial" w:cs="Arial"/>
          <w:sz w:val="22"/>
          <w:szCs w:val="22"/>
        </w:rPr>
        <w:t xml:space="preserve">exploratory study, a more extensive study should be conducted that includes a thorough assessment of theory-based constructs that may serve as covariates for more definitive analyses. </w:t>
      </w:r>
    </w:p>
    <w:p w14:paraId="5B8E67D0" w14:textId="7EBD9E4F" w:rsidR="002412C8" w:rsidRPr="00933DB7" w:rsidRDefault="002412C8" w:rsidP="002412C8">
      <w:pPr>
        <w:spacing w:line="480" w:lineRule="auto"/>
        <w:rPr>
          <w:rFonts w:ascii="Arial" w:hAnsi="Arial" w:cs="Arial"/>
          <w:sz w:val="22"/>
          <w:szCs w:val="22"/>
          <w:u w:val="single"/>
        </w:rPr>
      </w:pPr>
      <w:r w:rsidRPr="00933DB7">
        <w:rPr>
          <w:rFonts w:ascii="Arial" w:hAnsi="Arial" w:cs="Arial"/>
          <w:sz w:val="22"/>
          <w:szCs w:val="22"/>
          <w:u w:val="single"/>
        </w:rPr>
        <w:t>Conclusion</w:t>
      </w:r>
    </w:p>
    <w:p w14:paraId="25EA6240" w14:textId="1BF71842" w:rsidR="00703014" w:rsidRPr="00812334" w:rsidRDefault="00812334" w:rsidP="002412C8">
      <w:pPr>
        <w:spacing w:line="480" w:lineRule="auto"/>
        <w:ind w:firstLine="720"/>
        <w:rPr>
          <w:rFonts w:ascii="Arial" w:hAnsi="Arial" w:cs="Arial"/>
          <w:b/>
          <w:sz w:val="22"/>
          <w:szCs w:val="22"/>
        </w:rPr>
      </w:pPr>
      <w:r w:rsidRPr="00812334">
        <w:rPr>
          <w:rFonts w:ascii="Arial" w:hAnsi="Arial" w:cs="Arial"/>
          <w:b/>
          <w:sz w:val="22"/>
          <w:szCs w:val="22"/>
        </w:rPr>
        <w:t xml:space="preserve">It is important not to underestimate the role women may play in male condom use. </w:t>
      </w:r>
      <w:r w:rsidR="00020A5E" w:rsidRPr="00812334">
        <w:rPr>
          <w:rFonts w:ascii="Arial" w:hAnsi="Arial" w:cs="Arial"/>
          <w:b/>
          <w:sz w:val="22"/>
          <w:szCs w:val="22"/>
        </w:rPr>
        <w:t>Findings suggest the possibility that Black women attending publicly-funded STI clinics in the southern U.S., may be willing to engage in self-practice</w:t>
      </w:r>
      <w:r w:rsidR="00CE271C" w:rsidRPr="00812334">
        <w:rPr>
          <w:rFonts w:ascii="Arial" w:hAnsi="Arial" w:cs="Arial"/>
          <w:b/>
          <w:sz w:val="22"/>
          <w:szCs w:val="22"/>
        </w:rPr>
        <w:t>, or partnered-practice,</w:t>
      </w:r>
      <w:r w:rsidR="00020A5E" w:rsidRPr="00812334">
        <w:rPr>
          <w:rFonts w:ascii="Arial" w:hAnsi="Arial" w:cs="Arial"/>
          <w:b/>
          <w:sz w:val="22"/>
          <w:szCs w:val="22"/>
        </w:rPr>
        <w:t xml:space="preserve"> with condoms and lubricants. </w:t>
      </w:r>
      <w:r w:rsidRPr="00812334">
        <w:rPr>
          <w:rFonts w:ascii="Arial" w:hAnsi="Arial" w:cs="Arial"/>
          <w:b/>
          <w:sz w:val="22"/>
          <w:szCs w:val="22"/>
        </w:rPr>
        <w:t xml:space="preserve">Adequate and lasting lubrication may be an especially critical factor to enhanced pleasure during condom-protected sex and to experimenting with new types of condoms. </w:t>
      </w:r>
      <w:r w:rsidR="00020A5E" w:rsidRPr="00812334">
        <w:rPr>
          <w:rFonts w:ascii="Arial" w:hAnsi="Arial" w:cs="Arial"/>
          <w:b/>
          <w:sz w:val="22"/>
          <w:szCs w:val="22"/>
        </w:rPr>
        <w:t>Thus, c</w:t>
      </w:r>
      <w:r w:rsidR="00B84D18" w:rsidRPr="00812334">
        <w:rPr>
          <w:rFonts w:ascii="Arial" w:hAnsi="Arial" w:cs="Arial"/>
          <w:b/>
          <w:sz w:val="22"/>
          <w:szCs w:val="22"/>
        </w:rPr>
        <w:t xml:space="preserve">linicians may </w:t>
      </w:r>
      <w:r w:rsidR="00CE271C" w:rsidRPr="00812334">
        <w:rPr>
          <w:rFonts w:ascii="Arial" w:hAnsi="Arial" w:cs="Arial"/>
          <w:b/>
          <w:sz w:val="22"/>
          <w:szCs w:val="22"/>
        </w:rPr>
        <w:t>possibly benefit</w:t>
      </w:r>
      <w:r w:rsidR="00B84D18" w:rsidRPr="00812334">
        <w:rPr>
          <w:rFonts w:ascii="Arial" w:hAnsi="Arial" w:cs="Arial"/>
          <w:b/>
          <w:sz w:val="22"/>
          <w:szCs w:val="22"/>
        </w:rPr>
        <w:t xml:space="preserve"> female patients by encouraging them to </w:t>
      </w:r>
      <w:r w:rsidR="00CE271C" w:rsidRPr="00812334">
        <w:rPr>
          <w:rFonts w:ascii="Arial" w:hAnsi="Arial" w:cs="Arial"/>
          <w:b/>
          <w:sz w:val="22"/>
          <w:szCs w:val="22"/>
        </w:rPr>
        <w:t xml:space="preserve">consider </w:t>
      </w:r>
      <w:r w:rsidR="00B84D18" w:rsidRPr="00812334">
        <w:rPr>
          <w:rFonts w:ascii="Arial" w:hAnsi="Arial" w:cs="Arial"/>
          <w:b/>
          <w:sz w:val="22"/>
          <w:szCs w:val="22"/>
        </w:rPr>
        <w:t>experiment</w:t>
      </w:r>
      <w:r w:rsidR="00CE271C" w:rsidRPr="00812334">
        <w:rPr>
          <w:rFonts w:ascii="Arial" w:hAnsi="Arial" w:cs="Arial"/>
          <w:b/>
          <w:sz w:val="22"/>
          <w:szCs w:val="22"/>
        </w:rPr>
        <w:t>ing</w:t>
      </w:r>
      <w:r w:rsidR="00B84D18" w:rsidRPr="00812334">
        <w:rPr>
          <w:rFonts w:ascii="Arial" w:hAnsi="Arial" w:cs="Arial"/>
          <w:b/>
          <w:sz w:val="22"/>
          <w:szCs w:val="22"/>
        </w:rPr>
        <w:t xml:space="preserve"> with a variety of condoms and lubricants, alone or with sex partners. </w:t>
      </w:r>
      <w:r w:rsidR="00CE271C" w:rsidRPr="00812334">
        <w:rPr>
          <w:rFonts w:ascii="Arial" w:hAnsi="Arial" w:cs="Arial"/>
          <w:b/>
          <w:sz w:val="22"/>
          <w:szCs w:val="22"/>
        </w:rPr>
        <w:t xml:space="preserve">This suggestion from clinicians </w:t>
      </w:r>
      <w:r w:rsidR="00CE271C" w:rsidRPr="00812334">
        <w:rPr>
          <w:rFonts w:ascii="Arial" w:hAnsi="Arial" w:cs="Arial"/>
          <w:b/>
          <w:sz w:val="22"/>
          <w:szCs w:val="22"/>
        </w:rPr>
        <w:lastRenderedPageBreak/>
        <w:t>should be made in the context of women’s personal relationship factors.</w:t>
      </w:r>
      <w:r w:rsidR="005D5D5A" w:rsidRPr="00812334">
        <w:rPr>
          <w:rFonts w:ascii="Arial" w:hAnsi="Arial" w:cs="Arial"/>
          <w:b/>
          <w:sz w:val="22"/>
          <w:szCs w:val="22"/>
        </w:rPr>
        <w:t xml:space="preserve"> For example, women who may be in abusive relationships will have very different </w:t>
      </w:r>
      <w:r w:rsidR="00643AD7" w:rsidRPr="00812334">
        <w:rPr>
          <w:rFonts w:ascii="Arial" w:hAnsi="Arial" w:cs="Arial"/>
          <w:b/>
          <w:sz w:val="22"/>
          <w:szCs w:val="22"/>
        </w:rPr>
        <w:t>counseling needs than those in healthy relationships. Clinicians may want to simply ask, “does your partner get involved in talking with you about condom use?” Women’s response to this question can then be used to guide the remainder of time used for counseling.</w:t>
      </w:r>
      <w:r w:rsidR="00CE271C" w:rsidRPr="00812334">
        <w:rPr>
          <w:rFonts w:ascii="Arial" w:hAnsi="Arial" w:cs="Arial"/>
          <w:b/>
          <w:sz w:val="22"/>
          <w:szCs w:val="22"/>
        </w:rPr>
        <w:t xml:space="preserve"> </w:t>
      </w:r>
      <w:r w:rsidR="00643AD7" w:rsidRPr="00812334">
        <w:rPr>
          <w:rFonts w:ascii="Arial" w:hAnsi="Arial" w:cs="Arial"/>
          <w:b/>
          <w:sz w:val="22"/>
          <w:szCs w:val="22"/>
        </w:rPr>
        <w:t>Prompting women to experiment with condoms/lubricants</w:t>
      </w:r>
      <w:r w:rsidR="00CE271C" w:rsidRPr="00812334">
        <w:rPr>
          <w:rFonts w:ascii="Arial" w:hAnsi="Arial" w:cs="Arial"/>
          <w:b/>
          <w:sz w:val="22"/>
          <w:szCs w:val="22"/>
        </w:rPr>
        <w:t xml:space="preserve"> </w:t>
      </w:r>
      <w:r w:rsidR="00B84D18" w:rsidRPr="00812334">
        <w:rPr>
          <w:rFonts w:ascii="Arial" w:hAnsi="Arial" w:cs="Arial"/>
          <w:b/>
          <w:sz w:val="22"/>
          <w:szCs w:val="22"/>
        </w:rPr>
        <w:t xml:space="preserve">can be achieved, in part, by providing women with a </w:t>
      </w:r>
      <w:r w:rsidR="00C6553E" w:rsidRPr="00812334">
        <w:rPr>
          <w:rFonts w:ascii="Arial" w:hAnsi="Arial" w:cs="Arial"/>
          <w:b/>
          <w:sz w:val="22"/>
          <w:szCs w:val="22"/>
        </w:rPr>
        <w:t xml:space="preserve">selection of multiple condoms </w:t>
      </w:r>
      <w:r w:rsidR="00B84D18" w:rsidRPr="00812334">
        <w:rPr>
          <w:rFonts w:ascii="Arial" w:hAnsi="Arial" w:cs="Arial"/>
          <w:b/>
          <w:sz w:val="22"/>
          <w:szCs w:val="22"/>
        </w:rPr>
        <w:t xml:space="preserve">pre-lubricated </w:t>
      </w:r>
      <w:r w:rsidR="00C6553E" w:rsidRPr="00812334">
        <w:rPr>
          <w:rFonts w:ascii="Arial" w:hAnsi="Arial" w:cs="Arial"/>
          <w:b/>
          <w:sz w:val="22"/>
          <w:szCs w:val="22"/>
        </w:rPr>
        <w:t xml:space="preserve">with a variety of lubricants </w:t>
      </w:r>
      <w:r w:rsidR="00B84D18" w:rsidRPr="00812334">
        <w:rPr>
          <w:rFonts w:ascii="Arial" w:hAnsi="Arial" w:cs="Arial"/>
          <w:b/>
          <w:sz w:val="22"/>
          <w:szCs w:val="22"/>
        </w:rPr>
        <w:t xml:space="preserve">condoms </w:t>
      </w:r>
      <w:r w:rsidR="00C6553E" w:rsidRPr="00812334">
        <w:rPr>
          <w:rFonts w:ascii="Arial" w:hAnsi="Arial" w:cs="Arial"/>
          <w:b/>
          <w:sz w:val="22"/>
          <w:szCs w:val="22"/>
        </w:rPr>
        <w:t xml:space="preserve">as </w:t>
      </w:r>
      <w:r w:rsidR="00B84D18" w:rsidRPr="00812334">
        <w:rPr>
          <w:rFonts w:ascii="Arial" w:hAnsi="Arial" w:cs="Arial"/>
          <w:b/>
          <w:sz w:val="22"/>
          <w:szCs w:val="22"/>
        </w:rPr>
        <w:t xml:space="preserve">well as </w:t>
      </w:r>
      <w:r w:rsidR="00C6553E" w:rsidRPr="00812334">
        <w:rPr>
          <w:rFonts w:ascii="Arial" w:hAnsi="Arial" w:cs="Arial"/>
          <w:b/>
          <w:sz w:val="22"/>
          <w:szCs w:val="22"/>
        </w:rPr>
        <w:t xml:space="preserve">providing </w:t>
      </w:r>
      <w:r w:rsidR="00B84D18" w:rsidRPr="00812334">
        <w:rPr>
          <w:rFonts w:ascii="Arial" w:hAnsi="Arial" w:cs="Arial"/>
          <w:b/>
          <w:sz w:val="22"/>
          <w:szCs w:val="22"/>
        </w:rPr>
        <w:t>a</w:t>
      </w:r>
      <w:r w:rsidR="00ED014F" w:rsidRPr="00812334">
        <w:rPr>
          <w:rFonts w:ascii="Arial" w:hAnsi="Arial" w:cs="Arial"/>
          <w:b/>
          <w:sz w:val="22"/>
          <w:szCs w:val="22"/>
        </w:rPr>
        <w:t xml:space="preserve">n equally broad variety of premium lubricants that can be added to condoms both before and during sex. Our findings suggest that women </w:t>
      </w:r>
      <w:r w:rsidR="00FB10CC" w:rsidRPr="00812334">
        <w:rPr>
          <w:rFonts w:ascii="Arial" w:hAnsi="Arial" w:cs="Arial"/>
          <w:b/>
          <w:sz w:val="22"/>
          <w:szCs w:val="22"/>
        </w:rPr>
        <w:t xml:space="preserve">in high HIV-seroprevalence areas </w:t>
      </w:r>
      <w:r w:rsidR="00ED014F" w:rsidRPr="00812334">
        <w:rPr>
          <w:rFonts w:ascii="Arial" w:hAnsi="Arial" w:cs="Arial"/>
          <w:b/>
          <w:sz w:val="22"/>
          <w:szCs w:val="22"/>
        </w:rPr>
        <w:t xml:space="preserve">will be likely to embrace the concept of </w:t>
      </w:r>
      <w:r w:rsidR="00950959" w:rsidRPr="00812334">
        <w:rPr>
          <w:rFonts w:ascii="Arial" w:hAnsi="Arial" w:cs="Arial"/>
          <w:b/>
          <w:sz w:val="22"/>
          <w:szCs w:val="22"/>
        </w:rPr>
        <w:t>self-practice</w:t>
      </w:r>
      <w:r w:rsidR="00C6553E" w:rsidRPr="00812334">
        <w:rPr>
          <w:rFonts w:ascii="Arial" w:hAnsi="Arial" w:cs="Arial"/>
          <w:b/>
          <w:sz w:val="22"/>
          <w:szCs w:val="22"/>
        </w:rPr>
        <w:t xml:space="preserve"> with </w:t>
      </w:r>
      <w:r w:rsidR="00950959" w:rsidRPr="00812334">
        <w:rPr>
          <w:rFonts w:ascii="Arial" w:hAnsi="Arial" w:cs="Arial"/>
          <w:b/>
          <w:sz w:val="22"/>
          <w:szCs w:val="22"/>
        </w:rPr>
        <w:t xml:space="preserve">condoms/lubricants </w:t>
      </w:r>
      <w:r w:rsidR="00ED014F" w:rsidRPr="00812334">
        <w:rPr>
          <w:rFonts w:ascii="Arial" w:hAnsi="Arial" w:cs="Arial"/>
          <w:b/>
          <w:sz w:val="22"/>
          <w:szCs w:val="22"/>
        </w:rPr>
        <w:t xml:space="preserve">and that only a small percentage may reject this idea. </w:t>
      </w:r>
    </w:p>
    <w:p w14:paraId="3494EDCD" w14:textId="77777777" w:rsidR="006562A9" w:rsidRDefault="006562A9">
      <w:pPr>
        <w:rPr>
          <w:rFonts w:ascii="Arial" w:hAnsi="Arial" w:cs="Arial"/>
          <w:b/>
          <w:sz w:val="22"/>
          <w:szCs w:val="22"/>
        </w:rPr>
      </w:pPr>
      <w:r w:rsidRPr="00933DB7">
        <w:rPr>
          <w:rFonts w:ascii="Arial" w:hAnsi="Arial" w:cs="Arial"/>
          <w:sz w:val="22"/>
          <w:szCs w:val="22"/>
        </w:rPr>
        <w:br w:type="page"/>
      </w:r>
    </w:p>
    <w:p w14:paraId="50739715" w14:textId="77777777" w:rsidR="006562A9" w:rsidRDefault="006562A9" w:rsidP="00177A7D">
      <w:pPr>
        <w:rPr>
          <w:rFonts w:ascii="Arial" w:hAnsi="Arial" w:cs="Arial"/>
          <w:b/>
          <w:sz w:val="22"/>
          <w:szCs w:val="22"/>
        </w:rPr>
      </w:pPr>
      <w:r>
        <w:rPr>
          <w:rFonts w:ascii="Arial" w:hAnsi="Arial" w:cs="Arial"/>
          <w:b/>
          <w:sz w:val="22"/>
          <w:szCs w:val="22"/>
        </w:rPr>
        <w:lastRenderedPageBreak/>
        <w:t>Acknowledgments</w:t>
      </w:r>
    </w:p>
    <w:p w14:paraId="788C7034" w14:textId="77777777" w:rsidR="006562A9" w:rsidRDefault="006562A9" w:rsidP="00177A7D">
      <w:pPr>
        <w:rPr>
          <w:rFonts w:ascii="Arial" w:hAnsi="Arial" w:cs="Arial"/>
          <w:b/>
          <w:sz w:val="22"/>
          <w:szCs w:val="22"/>
        </w:rPr>
      </w:pPr>
    </w:p>
    <w:p w14:paraId="353CA19B" w14:textId="084C6ADE" w:rsidR="008A6B69" w:rsidRDefault="006562A9" w:rsidP="00177A7D">
      <w:pPr>
        <w:rPr>
          <w:rFonts w:ascii="Arial" w:hAnsi="Arial" w:cs="Arial"/>
          <w:b/>
          <w:sz w:val="22"/>
          <w:szCs w:val="22"/>
        </w:rPr>
      </w:pPr>
      <w:r w:rsidRPr="006562A9">
        <w:rPr>
          <w:rFonts w:ascii="Arial" w:hAnsi="Arial" w:cs="Arial"/>
          <w:sz w:val="22"/>
          <w:szCs w:val="22"/>
        </w:rPr>
        <w:t xml:space="preserve">Funding was provided by an endowment to </w:t>
      </w:r>
      <w:r>
        <w:rPr>
          <w:rFonts w:ascii="Arial" w:hAnsi="Arial" w:cs="Arial"/>
          <w:sz w:val="22"/>
          <w:szCs w:val="22"/>
        </w:rPr>
        <w:t>the second author.</w:t>
      </w:r>
      <w:r w:rsidR="009976C1" w:rsidRPr="00FE46AE">
        <w:rPr>
          <w:rFonts w:ascii="Arial" w:hAnsi="Arial" w:cs="Arial"/>
          <w:b/>
          <w:sz w:val="22"/>
          <w:szCs w:val="22"/>
        </w:rPr>
        <w:br w:type="page"/>
      </w:r>
      <w:r w:rsidR="008A6B69" w:rsidRPr="00FE46AE">
        <w:rPr>
          <w:rFonts w:ascii="Arial" w:hAnsi="Arial" w:cs="Arial"/>
          <w:b/>
          <w:sz w:val="22"/>
          <w:szCs w:val="22"/>
        </w:rPr>
        <w:lastRenderedPageBreak/>
        <w:t>References</w:t>
      </w:r>
    </w:p>
    <w:p w14:paraId="7112A613" w14:textId="77777777" w:rsidR="008556ED" w:rsidRPr="00FE46AE" w:rsidRDefault="008556ED" w:rsidP="008556ED">
      <w:pPr>
        <w:rPr>
          <w:rFonts w:ascii="Arial" w:hAnsi="Arial" w:cs="Arial"/>
          <w:b/>
          <w:sz w:val="22"/>
          <w:szCs w:val="22"/>
        </w:rPr>
      </w:pPr>
    </w:p>
    <w:p w14:paraId="6EEF9DE1" w14:textId="37AF1D29" w:rsidR="008A6B69" w:rsidRPr="00FE46AE" w:rsidRDefault="009976C1" w:rsidP="00412604">
      <w:pPr>
        <w:spacing w:line="480" w:lineRule="auto"/>
        <w:rPr>
          <w:rFonts w:ascii="Arial" w:hAnsi="Arial" w:cs="Arial"/>
          <w:sz w:val="22"/>
          <w:szCs w:val="22"/>
        </w:rPr>
      </w:pPr>
      <w:r w:rsidRPr="00FE46AE">
        <w:rPr>
          <w:rFonts w:ascii="Arial" w:hAnsi="Arial" w:cs="Arial"/>
          <w:sz w:val="22"/>
          <w:szCs w:val="22"/>
        </w:rPr>
        <w:t>1</w:t>
      </w:r>
      <w:r w:rsidR="008A6B69" w:rsidRPr="00FE46AE">
        <w:rPr>
          <w:rFonts w:ascii="Arial" w:hAnsi="Arial" w:cs="Arial"/>
          <w:sz w:val="22"/>
          <w:szCs w:val="22"/>
        </w:rPr>
        <w:t>. Centers for Disease Control and Prevention. Diagnosed HIV infection among adults and adolescents in metropolitan statistical areas – United States and P</w:t>
      </w:r>
      <w:r w:rsidR="00BB7D83">
        <w:rPr>
          <w:rFonts w:ascii="Arial" w:hAnsi="Arial" w:cs="Arial"/>
          <w:sz w:val="22"/>
          <w:szCs w:val="22"/>
        </w:rPr>
        <w:t>uerto Rico, 2015</w:t>
      </w:r>
      <w:r w:rsidR="008A6B69" w:rsidRPr="00FE46AE">
        <w:rPr>
          <w:rFonts w:ascii="Arial" w:hAnsi="Arial" w:cs="Arial"/>
          <w:sz w:val="22"/>
          <w:szCs w:val="22"/>
        </w:rPr>
        <w:t xml:space="preserve">. Available at: </w:t>
      </w:r>
      <w:hyperlink r:id="rId9" w:history="1">
        <w:r w:rsidR="008A6B69" w:rsidRPr="00FE46AE">
          <w:rPr>
            <w:rStyle w:val="Hyperlink"/>
            <w:rFonts w:ascii="Arial" w:hAnsi="Arial" w:cs="Arial"/>
            <w:sz w:val="22"/>
            <w:szCs w:val="22"/>
          </w:rPr>
          <w:t>http://www.cdc.gov/hiv/pdf/library/reports/surveillance/cdc-hiv-surveillancereport-vol20-no4.pdf</w:t>
        </w:r>
      </w:hyperlink>
      <w:r w:rsidR="008A6B69" w:rsidRPr="00FE46AE">
        <w:rPr>
          <w:rFonts w:ascii="Arial" w:hAnsi="Arial" w:cs="Arial"/>
          <w:sz w:val="22"/>
          <w:szCs w:val="22"/>
        </w:rPr>
        <w:t>.</w:t>
      </w:r>
    </w:p>
    <w:p w14:paraId="56CBDB22" w14:textId="025D4C1F" w:rsidR="00BB7D83" w:rsidRDefault="00BB7D83" w:rsidP="00412604">
      <w:pPr>
        <w:spacing w:line="480" w:lineRule="auto"/>
        <w:rPr>
          <w:rFonts w:ascii="Arial" w:hAnsi="Arial" w:cs="Arial"/>
          <w:sz w:val="22"/>
          <w:szCs w:val="22"/>
        </w:rPr>
      </w:pPr>
      <w:r>
        <w:rPr>
          <w:rFonts w:ascii="Arial" w:hAnsi="Arial" w:cs="Arial"/>
          <w:sz w:val="22"/>
          <w:szCs w:val="22"/>
        </w:rPr>
        <w:t xml:space="preserve">2. Centers for Disease Control. </w:t>
      </w:r>
      <w:r w:rsidR="00173467" w:rsidRPr="00173467">
        <w:rPr>
          <w:rFonts w:ascii="Arial" w:hAnsi="Arial" w:cs="Arial"/>
          <w:sz w:val="22"/>
          <w:szCs w:val="22"/>
        </w:rPr>
        <w:t xml:space="preserve">HIV among African Americans. Available at: </w:t>
      </w:r>
      <w:hyperlink r:id="rId10" w:history="1">
        <w:r w:rsidR="00173467" w:rsidRPr="00173467">
          <w:rPr>
            <w:rStyle w:val="Hyperlink"/>
            <w:rFonts w:ascii="Arial" w:hAnsi="Arial" w:cs="Arial"/>
            <w:sz w:val="22"/>
            <w:szCs w:val="22"/>
          </w:rPr>
          <w:t>https://www.cdc.gov/nchhstp/newsroom/docs/factsheets/cdc-hiv-aa-508.pdf</w:t>
        </w:r>
      </w:hyperlink>
      <w:r w:rsidR="00173467" w:rsidRPr="00173467">
        <w:rPr>
          <w:rFonts w:ascii="Arial" w:hAnsi="Arial" w:cs="Arial"/>
          <w:color w:val="0B5519"/>
          <w:sz w:val="22"/>
          <w:szCs w:val="22"/>
        </w:rPr>
        <w:t>. Accessed June 16, 2017.</w:t>
      </w:r>
    </w:p>
    <w:p w14:paraId="439639A6" w14:textId="7E99367A" w:rsidR="009976C1" w:rsidRPr="00FE46AE" w:rsidRDefault="00BB7D83" w:rsidP="00412604">
      <w:pPr>
        <w:spacing w:line="480" w:lineRule="auto"/>
        <w:rPr>
          <w:rFonts w:ascii="Arial" w:hAnsi="Arial" w:cs="Arial"/>
          <w:sz w:val="22"/>
          <w:szCs w:val="22"/>
        </w:rPr>
      </w:pPr>
      <w:r>
        <w:rPr>
          <w:rFonts w:ascii="Arial" w:hAnsi="Arial" w:cs="Arial"/>
          <w:sz w:val="22"/>
          <w:szCs w:val="22"/>
        </w:rPr>
        <w:t>3</w:t>
      </w:r>
      <w:r w:rsidR="009976C1" w:rsidRPr="00FE46AE">
        <w:rPr>
          <w:rFonts w:ascii="Arial" w:hAnsi="Arial" w:cs="Arial"/>
          <w:sz w:val="22"/>
          <w:szCs w:val="22"/>
        </w:rPr>
        <w:t xml:space="preserve">. </w:t>
      </w:r>
      <w:r>
        <w:rPr>
          <w:rFonts w:ascii="Arial" w:hAnsi="Arial" w:cs="Arial"/>
          <w:sz w:val="22"/>
          <w:szCs w:val="22"/>
        </w:rPr>
        <w:t xml:space="preserve">Centers for Disease Control. HIV in the Southern United States. Available at: </w:t>
      </w:r>
      <w:hyperlink r:id="rId11" w:history="1">
        <w:r w:rsidRPr="001A4BAB">
          <w:rPr>
            <w:rStyle w:val="Hyperlink"/>
            <w:rFonts w:ascii="Arial" w:hAnsi="Arial" w:cs="Arial"/>
            <w:sz w:val="22"/>
            <w:szCs w:val="22"/>
          </w:rPr>
          <w:t>https://www.cdc.gov/hiv/pdf/policies/cdc-hiv-in-the-south-issue-brief.pdf</w:t>
        </w:r>
      </w:hyperlink>
      <w:r>
        <w:rPr>
          <w:rFonts w:ascii="Arial" w:hAnsi="Arial" w:cs="Arial"/>
          <w:sz w:val="22"/>
          <w:szCs w:val="22"/>
        </w:rPr>
        <w:t xml:space="preserve">. Accessed June 16, 2017. </w:t>
      </w:r>
    </w:p>
    <w:p w14:paraId="752E78E2" w14:textId="2CA43E7F"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4.</w:t>
      </w:r>
      <w:r w:rsidR="00D31787" w:rsidRPr="00FE46AE">
        <w:rPr>
          <w:rFonts w:ascii="Arial" w:hAnsi="Arial" w:cs="Arial"/>
          <w:sz w:val="22"/>
          <w:szCs w:val="22"/>
        </w:rPr>
        <w:t xml:space="preserve"> </w:t>
      </w:r>
      <w:r w:rsidR="001225B1" w:rsidRPr="00FE46AE">
        <w:rPr>
          <w:rFonts w:ascii="Arial" w:hAnsi="Arial" w:cs="Arial"/>
          <w:sz w:val="22"/>
          <w:szCs w:val="22"/>
        </w:rPr>
        <w:t>Pulerwitz J, Amaro H, Jong WD</w:t>
      </w:r>
      <w:r w:rsidR="00177A7D">
        <w:rPr>
          <w:rFonts w:ascii="Arial" w:hAnsi="Arial" w:cs="Arial"/>
          <w:sz w:val="22"/>
          <w:szCs w:val="22"/>
        </w:rPr>
        <w:t xml:space="preserve">, et al. </w:t>
      </w:r>
      <w:r w:rsidR="001225B1" w:rsidRPr="00FE46AE">
        <w:rPr>
          <w:rFonts w:ascii="Arial" w:hAnsi="Arial" w:cs="Arial"/>
          <w:sz w:val="22"/>
          <w:szCs w:val="22"/>
        </w:rPr>
        <w:t>Relationship power, condom use and HIV risk among women in the USA. AIDS Care</w:t>
      </w:r>
      <w:r w:rsidR="00E574D0">
        <w:rPr>
          <w:rFonts w:ascii="Arial" w:hAnsi="Arial" w:cs="Arial"/>
          <w:sz w:val="22"/>
          <w:szCs w:val="22"/>
        </w:rPr>
        <w:t>.</w:t>
      </w:r>
      <w:r w:rsidR="001225B1" w:rsidRPr="00FE46AE">
        <w:rPr>
          <w:rFonts w:ascii="Arial" w:hAnsi="Arial" w:cs="Arial"/>
          <w:sz w:val="22"/>
          <w:szCs w:val="22"/>
        </w:rPr>
        <w:t xml:space="preserve"> 2002;14:789-800.</w:t>
      </w:r>
    </w:p>
    <w:p w14:paraId="12E05F4E" w14:textId="33FE5180"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5.</w:t>
      </w:r>
      <w:r w:rsidR="001225B1" w:rsidRPr="00FE46AE">
        <w:rPr>
          <w:rFonts w:ascii="Arial" w:hAnsi="Arial" w:cs="Arial"/>
          <w:sz w:val="22"/>
          <w:szCs w:val="22"/>
        </w:rPr>
        <w:t xml:space="preserve"> </w:t>
      </w:r>
      <w:r w:rsidR="0038437B" w:rsidRPr="00FE46AE">
        <w:rPr>
          <w:rFonts w:ascii="Arial" w:hAnsi="Arial" w:cs="Arial"/>
          <w:sz w:val="22"/>
          <w:szCs w:val="22"/>
        </w:rPr>
        <w:t>Warner L, Gallo MF, Macaluso M. Condom use around the globe: How can we fulfill the prevention potential of male condoms? Sex</w:t>
      </w:r>
      <w:r w:rsidR="00197AC2">
        <w:rPr>
          <w:rFonts w:ascii="Arial" w:hAnsi="Arial" w:cs="Arial"/>
          <w:sz w:val="22"/>
          <w:szCs w:val="22"/>
        </w:rPr>
        <w:t xml:space="preserve"> </w:t>
      </w:r>
      <w:r w:rsidR="0038437B" w:rsidRPr="00FE46AE">
        <w:rPr>
          <w:rFonts w:ascii="Arial" w:hAnsi="Arial" w:cs="Arial"/>
          <w:sz w:val="22"/>
          <w:szCs w:val="22"/>
        </w:rPr>
        <w:t>Health</w:t>
      </w:r>
      <w:r w:rsidR="00E574D0">
        <w:rPr>
          <w:rFonts w:ascii="Arial" w:hAnsi="Arial" w:cs="Arial"/>
          <w:sz w:val="22"/>
          <w:szCs w:val="22"/>
        </w:rPr>
        <w:t>.</w:t>
      </w:r>
      <w:r w:rsidR="0038437B" w:rsidRPr="00FE46AE">
        <w:rPr>
          <w:rFonts w:ascii="Arial" w:hAnsi="Arial" w:cs="Arial"/>
          <w:sz w:val="22"/>
          <w:szCs w:val="22"/>
        </w:rPr>
        <w:t xml:space="preserve"> 2012;9:4-9.</w:t>
      </w:r>
    </w:p>
    <w:p w14:paraId="44B4E7B6" w14:textId="3E895A4A"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6.</w:t>
      </w:r>
      <w:r w:rsidR="0038437B" w:rsidRPr="00FE46AE">
        <w:rPr>
          <w:rFonts w:ascii="Arial" w:hAnsi="Arial" w:cs="Arial"/>
          <w:sz w:val="22"/>
          <w:szCs w:val="22"/>
        </w:rPr>
        <w:t xml:space="preserve"> Swartzendurber A, Murray SH, Sales JA, et al. Influence of sexual arousal on partner communication mediators of condom use among African Americ</w:t>
      </w:r>
      <w:r w:rsidR="00197AC2">
        <w:rPr>
          <w:rFonts w:ascii="Arial" w:hAnsi="Arial" w:cs="Arial"/>
          <w:sz w:val="22"/>
          <w:szCs w:val="22"/>
        </w:rPr>
        <w:t>an female adolescents. Sex</w:t>
      </w:r>
      <w:r w:rsidR="0038437B" w:rsidRPr="00FE46AE">
        <w:rPr>
          <w:rFonts w:ascii="Arial" w:hAnsi="Arial" w:cs="Arial"/>
          <w:sz w:val="22"/>
          <w:szCs w:val="22"/>
        </w:rPr>
        <w:t xml:space="preserve"> Health</w:t>
      </w:r>
      <w:r w:rsidR="00E574D0">
        <w:rPr>
          <w:rFonts w:ascii="Arial" w:hAnsi="Arial" w:cs="Arial"/>
          <w:sz w:val="22"/>
          <w:szCs w:val="22"/>
        </w:rPr>
        <w:t>.</w:t>
      </w:r>
      <w:r w:rsidR="0038437B" w:rsidRPr="00FE46AE">
        <w:rPr>
          <w:rFonts w:ascii="Arial" w:hAnsi="Arial" w:cs="Arial"/>
          <w:sz w:val="22"/>
          <w:szCs w:val="22"/>
        </w:rPr>
        <w:t xml:space="preserve"> 2015;12:322-327.</w:t>
      </w:r>
    </w:p>
    <w:p w14:paraId="46C24CE0" w14:textId="3659AAF7"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7. Higgins JA, Hoffman S, Dworkin SL. Rethinking gender, heterosexual men, and women's vulner</w:t>
      </w:r>
      <w:r w:rsidR="00197AC2">
        <w:rPr>
          <w:rFonts w:ascii="Arial" w:hAnsi="Arial" w:cs="Arial"/>
          <w:sz w:val="22"/>
          <w:szCs w:val="22"/>
        </w:rPr>
        <w:t>ability to HIV/AIDS. Am J Pub</w:t>
      </w:r>
      <w:r w:rsidRPr="00FE46AE">
        <w:rPr>
          <w:rFonts w:ascii="Arial" w:hAnsi="Arial" w:cs="Arial"/>
          <w:sz w:val="22"/>
          <w:szCs w:val="22"/>
        </w:rPr>
        <w:t xml:space="preserve"> Health</w:t>
      </w:r>
      <w:r w:rsidR="00E574D0">
        <w:rPr>
          <w:rFonts w:ascii="Arial" w:hAnsi="Arial" w:cs="Arial"/>
          <w:sz w:val="22"/>
          <w:szCs w:val="22"/>
        </w:rPr>
        <w:t>.</w:t>
      </w:r>
      <w:r w:rsidRPr="00FE46AE">
        <w:rPr>
          <w:rFonts w:ascii="Arial" w:hAnsi="Arial" w:cs="Arial"/>
          <w:sz w:val="22"/>
          <w:szCs w:val="22"/>
        </w:rPr>
        <w:t xml:space="preserve"> 2010;100:435-445.</w:t>
      </w:r>
    </w:p>
    <w:p w14:paraId="270C002C" w14:textId="02B7A5E6"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 xml:space="preserve">8. Higgins JA, Mullinax MA, Trussell J, </w:t>
      </w:r>
      <w:r w:rsidR="00177A7D">
        <w:rPr>
          <w:rFonts w:ascii="Arial" w:hAnsi="Arial" w:cs="Arial"/>
          <w:sz w:val="22"/>
          <w:szCs w:val="22"/>
        </w:rPr>
        <w:t xml:space="preserve">et al. </w:t>
      </w:r>
      <w:r w:rsidRPr="00FE46AE">
        <w:rPr>
          <w:rFonts w:ascii="Arial" w:hAnsi="Arial" w:cs="Arial"/>
          <w:sz w:val="22"/>
          <w:szCs w:val="22"/>
        </w:rPr>
        <w:t>Sexual satisfaction and sexual health among university students i</w:t>
      </w:r>
      <w:r w:rsidR="00197AC2">
        <w:rPr>
          <w:rFonts w:ascii="Arial" w:hAnsi="Arial" w:cs="Arial"/>
          <w:sz w:val="22"/>
          <w:szCs w:val="22"/>
        </w:rPr>
        <w:t>n the United States. Am J Pub</w:t>
      </w:r>
      <w:r w:rsidRPr="00FE46AE">
        <w:rPr>
          <w:rFonts w:ascii="Arial" w:hAnsi="Arial" w:cs="Arial"/>
          <w:sz w:val="22"/>
          <w:szCs w:val="22"/>
        </w:rPr>
        <w:t xml:space="preserve"> Health 2011;101:1643-1654.</w:t>
      </w:r>
    </w:p>
    <w:p w14:paraId="126F66D0" w14:textId="290096A8" w:rsidR="009976C1" w:rsidRPr="00FE46AE" w:rsidRDefault="009976C1" w:rsidP="00412604">
      <w:pPr>
        <w:spacing w:line="480" w:lineRule="auto"/>
        <w:rPr>
          <w:rFonts w:ascii="Arial" w:hAnsi="Arial" w:cs="Arial"/>
          <w:sz w:val="22"/>
          <w:szCs w:val="22"/>
          <w:lang w:val="en"/>
        </w:rPr>
      </w:pPr>
      <w:r w:rsidRPr="00FE46AE">
        <w:rPr>
          <w:rFonts w:ascii="Arial" w:hAnsi="Arial" w:cs="Arial"/>
          <w:sz w:val="22"/>
          <w:szCs w:val="22"/>
        </w:rPr>
        <w:t xml:space="preserve">9. Higgins JA Fennell JL. </w:t>
      </w:r>
      <w:r w:rsidRPr="00FE46AE">
        <w:rPr>
          <w:rFonts w:ascii="Arial" w:hAnsi="Arial" w:cs="Arial"/>
          <w:bCs/>
          <w:sz w:val="22"/>
          <w:szCs w:val="22"/>
        </w:rPr>
        <w:t>Providing for women’s pleasure in the next generation of Condoms. J Sex Med</w:t>
      </w:r>
      <w:r w:rsidR="00E574D0">
        <w:rPr>
          <w:rFonts w:ascii="Arial" w:hAnsi="Arial" w:cs="Arial"/>
          <w:bCs/>
          <w:sz w:val="22"/>
          <w:szCs w:val="22"/>
        </w:rPr>
        <w:t>.</w:t>
      </w:r>
      <w:r w:rsidRPr="00FE46AE">
        <w:rPr>
          <w:rFonts w:ascii="Arial" w:hAnsi="Arial" w:cs="Arial"/>
          <w:bCs/>
          <w:sz w:val="22"/>
          <w:szCs w:val="22"/>
        </w:rPr>
        <w:t xml:space="preserve"> 2013;10:</w:t>
      </w:r>
      <w:r w:rsidRPr="00FE46AE">
        <w:rPr>
          <w:rFonts w:ascii="Arial" w:hAnsi="Arial" w:cs="Arial"/>
          <w:sz w:val="22"/>
          <w:szCs w:val="22"/>
          <w:lang w:val="en"/>
        </w:rPr>
        <w:t>3151–3153.</w:t>
      </w:r>
    </w:p>
    <w:p w14:paraId="56C7F056" w14:textId="16A0651B" w:rsidR="009976C1" w:rsidRPr="00FE46AE" w:rsidRDefault="009976C1" w:rsidP="00412604">
      <w:pPr>
        <w:autoSpaceDE w:val="0"/>
        <w:autoSpaceDN w:val="0"/>
        <w:adjustRightInd w:val="0"/>
        <w:spacing w:line="480" w:lineRule="auto"/>
        <w:rPr>
          <w:rFonts w:ascii="Arial" w:hAnsi="Arial" w:cs="Arial"/>
          <w:sz w:val="22"/>
          <w:szCs w:val="22"/>
        </w:rPr>
      </w:pPr>
      <w:r w:rsidRPr="00FE46AE">
        <w:rPr>
          <w:rFonts w:ascii="Arial" w:hAnsi="Arial" w:cs="Arial"/>
          <w:sz w:val="22"/>
          <w:szCs w:val="22"/>
          <w:lang w:val="en"/>
        </w:rPr>
        <w:t xml:space="preserve">10. </w:t>
      </w:r>
      <w:r w:rsidRPr="00FE46AE">
        <w:rPr>
          <w:rFonts w:ascii="Arial" w:hAnsi="Arial" w:cs="Arial"/>
          <w:sz w:val="22"/>
          <w:szCs w:val="22"/>
        </w:rPr>
        <w:t>Crosby, RA, Milhausen R, Yarber, WL,</w:t>
      </w:r>
      <w:r w:rsidR="00177A7D">
        <w:rPr>
          <w:rFonts w:ascii="Arial" w:hAnsi="Arial" w:cs="Arial"/>
          <w:sz w:val="22"/>
          <w:szCs w:val="22"/>
        </w:rPr>
        <w:t xml:space="preserve"> et al. </w:t>
      </w:r>
      <w:r w:rsidRPr="00FE46AE">
        <w:rPr>
          <w:rFonts w:ascii="Arial" w:hAnsi="Arial" w:cs="Arial"/>
          <w:sz w:val="22"/>
          <w:szCs w:val="22"/>
        </w:rPr>
        <w:t>Condom “Turn Offs” Among Adults: An Exploratory Study. Int J STD AIDS</w:t>
      </w:r>
      <w:r w:rsidR="00E574D0">
        <w:rPr>
          <w:rFonts w:ascii="Arial" w:hAnsi="Arial" w:cs="Arial"/>
          <w:sz w:val="22"/>
          <w:szCs w:val="22"/>
        </w:rPr>
        <w:t>.</w:t>
      </w:r>
      <w:r w:rsidRPr="00FE46AE">
        <w:rPr>
          <w:rFonts w:ascii="Arial" w:hAnsi="Arial" w:cs="Arial"/>
          <w:sz w:val="22"/>
          <w:szCs w:val="22"/>
        </w:rPr>
        <w:t xml:space="preserve"> 2008; 19:590-594.</w:t>
      </w:r>
    </w:p>
    <w:p w14:paraId="4F5BE49D" w14:textId="22536785"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lastRenderedPageBreak/>
        <w:t xml:space="preserve">11. Yarber WL, Graham CA, Sanders SA, </w:t>
      </w:r>
      <w:r w:rsidR="00177A7D">
        <w:rPr>
          <w:rFonts w:ascii="Arial" w:hAnsi="Arial" w:cs="Arial"/>
          <w:sz w:val="22"/>
          <w:szCs w:val="22"/>
        </w:rPr>
        <w:t xml:space="preserve">et al. </w:t>
      </w:r>
      <w:r w:rsidRPr="00FE46AE">
        <w:rPr>
          <w:rFonts w:ascii="Arial" w:hAnsi="Arial" w:cs="Arial"/>
          <w:sz w:val="22"/>
          <w:szCs w:val="22"/>
          <w:lang w:val="en"/>
        </w:rPr>
        <w:t>'Do You Know What You're Doing?' College Students' Experiences with Male Condoms</w:t>
      </w:r>
      <w:r w:rsidR="00197AC2">
        <w:rPr>
          <w:rFonts w:ascii="Arial" w:hAnsi="Arial" w:cs="Arial"/>
          <w:sz w:val="22"/>
          <w:szCs w:val="22"/>
        </w:rPr>
        <w:t>. Am J Health Educ</w:t>
      </w:r>
      <w:r w:rsidR="00E574D0">
        <w:rPr>
          <w:rFonts w:ascii="Arial" w:hAnsi="Arial" w:cs="Arial"/>
          <w:sz w:val="22"/>
          <w:szCs w:val="22"/>
        </w:rPr>
        <w:t>.</w:t>
      </w:r>
      <w:r w:rsidR="00197AC2">
        <w:rPr>
          <w:rFonts w:ascii="Arial" w:hAnsi="Arial" w:cs="Arial"/>
          <w:sz w:val="22"/>
          <w:szCs w:val="22"/>
        </w:rPr>
        <w:t xml:space="preserve"> </w:t>
      </w:r>
      <w:r w:rsidRPr="00FE46AE">
        <w:rPr>
          <w:rFonts w:ascii="Arial" w:hAnsi="Arial" w:cs="Arial"/>
          <w:sz w:val="22"/>
          <w:szCs w:val="22"/>
        </w:rPr>
        <w:t>2007; 38(6):322-331.</w:t>
      </w:r>
    </w:p>
    <w:p w14:paraId="135E3EEB" w14:textId="77777777" w:rsidR="009976C1" w:rsidRPr="00FE46AE" w:rsidRDefault="009976C1" w:rsidP="00412604">
      <w:pPr>
        <w:autoSpaceDE w:val="0"/>
        <w:autoSpaceDN w:val="0"/>
        <w:adjustRightInd w:val="0"/>
        <w:spacing w:line="480" w:lineRule="auto"/>
        <w:rPr>
          <w:rFonts w:ascii="Arial" w:hAnsi="Arial" w:cs="Arial"/>
          <w:sz w:val="22"/>
          <w:szCs w:val="22"/>
        </w:rPr>
      </w:pPr>
      <w:r w:rsidRPr="00FE46AE">
        <w:rPr>
          <w:rFonts w:ascii="Arial" w:hAnsi="Arial" w:cs="Arial"/>
          <w:sz w:val="22"/>
          <w:szCs w:val="22"/>
        </w:rPr>
        <w:t>12. Williamson LM, Buston K, Sweeting H. Young women and limits to the normalisation of condom use: A qualitative study. AIDS Care 2009;21:561–6.</w:t>
      </w:r>
    </w:p>
    <w:p w14:paraId="21A075B8" w14:textId="74B72152" w:rsidR="009976C1" w:rsidRPr="00FE46AE" w:rsidRDefault="009976C1" w:rsidP="00412604">
      <w:pPr>
        <w:autoSpaceDE w:val="0"/>
        <w:autoSpaceDN w:val="0"/>
        <w:adjustRightInd w:val="0"/>
        <w:spacing w:line="480" w:lineRule="auto"/>
        <w:rPr>
          <w:rFonts w:ascii="Arial" w:hAnsi="Arial" w:cs="Arial"/>
          <w:sz w:val="22"/>
          <w:szCs w:val="22"/>
        </w:rPr>
      </w:pPr>
      <w:r w:rsidRPr="00FE46AE">
        <w:rPr>
          <w:rFonts w:ascii="Arial" w:hAnsi="Arial" w:cs="Arial"/>
          <w:sz w:val="22"/>
          <w:szCs w:val="22"/>
        </w:rPr>
        <w:t>13. Higgins JA, Hirsch JS, Trussell J. Pleasure, prophylaxis, and procreation: A qualitative analysis of intermittent contraceptive use and unintended pregnancy. Perspect Sex Reprod Health</w:t>
      </w:r>
      <w:r w:rsidR="00E574D0">
        <w:rPr>
          <w:rFonts w:ascii="Arial" w:hAnsi="Arial" w:cs="Arial"/>
          <w:sz w:val="22"/>
          <w:szCs w:val="22"/>
        </w:rPr>
        <w:t>.</w:t>
      </w:r>
      <w:r w:rsidRPr="00FE46AE">
        <w:rPr>
          <w:rFonts w:ascii="Arial" w:hAnsi="Arial" w:cs="Arial"/>
          <w:sz w:val="22"/>
          <w:szCs w:val="22"/>
        </w:rPr>
        <w:t xml:space="preserve"> 2008;40:130–7.</w:t>
      </w:r>
    </w:p>
    <w:p w14:paraId="23D0DE1A" w14:textId="308635FC"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 xml:space="preserve">14. </w:t>
      </w:r>
      <w:r w:rsidRPr="00FE46AE">
        <w:rPr>
          <w:rStyle w:val="Hyperlink"/>
          <w:rFonts w:ascii="Arial" w:hAnsi="Arial" w:cs="Arial"/>
          <w:color w:val="auto"/>
          <w:sz w:val="22"/>
          <w:szCs w:val="22"/>
          <w:u w:val="none"/>
        </w:rPr>
        <w:t xml:space="preserve">Sanders SA, Yarber WL, Kaufman EL, </w:t>
      </w:r>
      <w:r w:rsidR="00177A7D">
        <w:rPr>
          <w:rStyle w:val="Hyperlink"/>
          <w:rFonts w:ascii="Arial" w:hAnsi="Arial" w:cs="Arial"/>
          <w:color w:val="auto"/>
          <w:sz w:val="22"/>
          <w:szCs w:val="22"/>
          <w:u w:val="none"/>
        </w:rPr>
        <w:t xml:space="preserve">et al. </w:t>
      </w:r>
      <w:r w:rsidRPr="00FE46AE">
        <w:rPr>
          <w:rFonts w:ascii="Arial" w:hAnsi="Arial" w:cs="Arial"/>
          <w:sz w:val="22"/>
          <w:szCs w:val="22"/>
        </w:rPr>
        <w:t>Condom use errors and</w:t>
      </w:r>
      <w:r w:rsidR="00197AC2">
        <w:rPr>
          <w:rFonts w:ascii="Arial" w:hAnsi="Arial" w:cs="Arial"/>
          <w:sz w:val="22"/>
          <w:szCs w:val="22"/>
        </w:rPr>
        <w:t xml:space="preserve"> problems: a global view. Sex</w:t>
      </w:r>
      <w:r w:rsidRPr="00FE46AE">
        <w:rPr>
          <w:rFonts w:ascii="Arial" w:hAnsi="Arial" w:cs="Arial"/>
          <w:sz w:val="22"/>
          <w:szCs w:val="22"/>
        </w:rPr>
        <w:t xml:space="preserve"> Health</w:t>
      </w:r>
      <w:r w:rsidR="00E574D0">
        <w:rPr>
          <w:rFonts w:ascii="Arial" w:hAnsi="Arial" w:cs="Arial"/>
          <w:sz w:val="22"/>
          <w:szCs w:val="22"/>
        </w:rPr>
        <w:t>.</w:t>
      </w:r>
      <w:r w:rsidRPr="00FE46AE">
        <w:rPr>
          <w:rFonts w:ascii="Arial" w:hAnsi="Arial" w:cs="Arial"/>
          <w:sz w:val="22"/>
          <w:szCs w:val="22"/>
        </w:rPr>
        <w:t xml:space="preserve"> 2012;9:81-95</w:t>
      </w:r>
      <w:r w:rsidRPr="00FE46AE">
        <w:rPr>
          <w:rFonts w:ascii="Arial" w:hAnsi="Arial" w:cs="Arial"/>
          <w:i/>
          <w:sz w:val="22"/>
          <w:szCs w:val="22"/>
        </w:rPr>
        <w:t>.</w:t>
      </w:r>
    </w:p>
    <w:p w14:paraId="1EE53F26" w14:textId="27D1CD4E" w:rsidR="009976C1" w:rsidRPr="00FE46AE" w:rsidRDefault="009976C1" w:rsidP="00412604">
      <w:pPr>
        <w:tabs>
          <w:tab w:val="left" w:pos="-1440"/>
        </w:tabs>
        <w:spacing w:line="480" w:lineRule="auto"/>
        <w:rPr>
          <w:rFonts w:ascii="Arial" w:hAnsi="Arial" w:cs="Arial"/>
          <w:sz w:val="22"/>
          <w:szCs w:val="22"/>
        </w:rPr>
      </w:pPr>
      <w:r w:rsidRPr="00FE46AE">
        <w:rPr>
          <w:rFonts w:ascii="Arial" w:hAnsi="Arial" w:cs="Arial"/>
          <w:sz w:val="22"/>
          <w:szCs w:val="22"/>
        </w:rPr>
        <w:t xml:space="preserve">15. Graham CA, Crosby RA, Milhausen RR, </w:t>
      </w:r>
      <w:r w:rsidR="00177A7D">
        <w:rPr>
          <w:rFonts w:ascii="Arial" w:hAnsi="Arial" w:cs="Arial"/>
          <w:sz w:val="22"/>
          <w:szCs w:val="22"/>
        </w:rPr>
        <w:t xml:space="preserve">et al. </w:t>
      </w:r>
      <w:r w:rsidRPr="00FE46AE">
        <w:rPr>
          <w:rFonts w:ascii="Arial" w:hAnsi="Arial" w:cs="Arial"/>
          <w:sz w:val="22"/>
          <w:szCs w:val="22"/>
        </w:rPr>
        <w:t>Incomplete use of condoms: The importance of sexual arousal. AIDS Behav</w:t>
      </w:r>
      <w:r w:rsidR="00E574D0">
        <w:rPr>
          <w:rFonts w:ascii="Arial" w:hAnsi="Arial" w:cs="Arial"/>
          <w:sz w:val="22"/>
          <w:szCs w:val="22"/>
        </w:rPr>
        <w:t>.</w:t>
      </w:r>
      <w:r w:rsidRPr="00FE46AE">
        <w:rPr>
          <w:rFonts w:ascii="Arial" w:hAnsi="Arial" w:cs="Arial"/>
          <w:sz w:val="22"/>
          <w:szCs w:val="22"/>
        </w:rPr>
        <w:t xml:space="preserve"> 2011; 15:1328-1331. </w:t>
      </w:r>
    </w:p>
    <w:p w14:paraId="5BB45504" w14:textId="36BDEB20"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16. Rojanapithayakorn W, Goedken J. Lubrication use in condom promotion among commercial sex workers and their clients in Ratahaburi, Thailand. J Med Assoc Thailand</w:t>
      </w:r>
      <w:r w:rsidR="00E574D0">
        <w:rPr>
          <w:rFonts w:ascii="Arial" w:hAnsi="Arial" w:cs="Arial"/>
          <w:sz w:val="22"/>
          <w:szCs w:val="22"/>
        </w:rPr>
        <w:t>.</w:t>
      </w:r>
      <w:r w:rsidRPr="00FE46AE">
        <w:rPr>
          <w:rFonts w:ascii="Arial" w:hAnsi="Arial" w:cs="Arial"/>
          <w:sz w:val="22"/>
          <w:szCs w:val="22"/>
        </w:rPr>
        <w:t xml:space="preserve"> 1995;78:350-354.</w:t>
      </w:r>
    </w:p>
    <w:p w14:paraId="302E6DD8" w14:textId="2EF1F089"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 xml:space="preserve">17. Herbenick D, Reece M, Schick V, </w:t>
      </w:r>
      <w:r w:rsidR="00177A7D">
        <w:rPr>
          <w:rFonts w:ascii="Arial" w:hAnsi="Arial" w:cs="Arial"/>
          <w:sz w:val="22"/>
          <w:szCs w:val="22"/>
        </w:rPr>
        <w:t xml:space="preserve">et al. </w:t>
      </w:r>
      <w:r w:rsidRPr="00FE46AE">
        <w:rPr>
          <w:rFonts w:ascii="Arial" w:hAnsi="Arial" w:cs="Arial"/>
          <w:sz w:val="22"/>
          <w:szCs w:val="22"/>
        </w:rPr>
        <w:t>Women’s use and perceptions of commercial lubricants: prevalence and characteristics in a nationally representative sample. J Sex Med</w:t>
      </w:r>
      <w:r w:rsidR="00E574D0">
        <w:rPr>
          <w:rFonts w:ascii="Arial" w:hAnsi="Arial" w:cs="Arial"/>
          <w:sz w:val="22"/>
          <w:szCs w:val="22"/>
        </w:rPr>
        <w:t>.</w:t>
      </w:r>
      <w:r w:rsidRPr="00FE46AE">
        <w:rPr>
          <w:rFonts w:ascii="Arial" w:hAnsi="Arial" w:cs="Arial"/>
          <w:sz w:val="22"/>
          <w:szCs w:val="22"/>
        </w:rPr>
        <w:t xml:space="preserve"> 2014;11:642-652.</w:t>
      </w:r>
    </w:p>
    <w:p w14:paraId="0038C6D2" w14:textId="77777777"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18. World Health Organization. Defining sexual health. Available at: http://www.who.int/reproductivehealth/topics/sexual_health/sh_definitions/en/</w:t>
      </w:r>
    </w:p>
    <w:p w14:paraId="1D30277B" w14:textId="12A57D4E" w:rsidR="009976C1" w:rsidRPr="00FE46AE" w:rsidRDefault="00197AC2" w:rsidP="00412604">
      <w:pPr>
        <w:spacing w:line="480" w:lineRule="auto"/>
        <w:rPr>
          <w:rFonts w:ascii="Arial" w:hAnsi="Arial" w:cs="Arial"/>
          <w:sz w:val="22"/>
          <w:szCs w:val="22"/>
        </w:rPr>
      </w:pPr>
      <w:r>
        <w:rPr>
          <w:rFonts w:ascii="Arial" w:hAnsi="Arial" w:cs="Arial"/>
          <w:sz w:val="22"/>
          <w:szCs w:val="22"/>
        </w:rPr>
        <w:t>19. Higgins J, Tanner A, Jans</w:t>
      </w:r>
      <w:r w:rsidR="009976C1" w:rsidRPr="00FE46AE">
        <w:rPr>
          <w:rFonts w:ascii="Arial" w:hAnsi="Arial" w:cs="Arial"/>
          <w:sz w:val="22"/>
          <w:szCs w:val="22"/>
        </w:rPr>
        <w:t>sen E. Arousal loss related to safer sex and risk of pregnancy: Implications for women’s and men’s sexual health. Pers</w:t>
      </w:r>
      <w:r>
        <w:rPr>
          <w:rFonts w:ascii="Arial" w:hAnsi="Arial" w:cs="Arial"/>
          <w:sz w:val="22"/>
          <w:szCs w:val="22"/>
        </w:rPr>
        <w:t xml:space="preserve">pect </w:t>
      </w:r>
      <w:r w:rsidR="009976C1" w:rsidRPr="00FE46AE">
        <w:rPr>
          <w:rFonts w:ascii="Arial" w:hAnsi="Arial" w:cs="Arial"/>
          <w:sz w:val="22"/>
          <w:szCs w:val="22"/>
        </w:rPr>
        <w:t>Sex Reprod Health</w:t>
      </w:r>
      <w:r w:rsidR="00E574D0">
        <w:rPr>
          <w:rFonts w:ascii="Arial" w:hAnsi="Arial" w:cs="Arial"/>
          <w:sz w:val="22"/>
          <w:szCs w:val="22"/>
        </w:rPr>
        <w:t>.</w:t>
      </w:r>
      <w:r w:rsidR="009976C1" w:rsidRPr="00FE46AE">
        <w:rPr>
          <w:rFonts w:ascii="Arial" w:hAnsi="Arial" w:cs="Arial"/>
          <w:sz w:val="22"/>
          <w:szCs w:val="22"/>
        </w:rPr>
        <w:t xml:space="preserve"> 2009;41:150-157.</w:t>
      </w:r>
    </w:p>
    <w:p w14:paraId="5B674E35" w14:textId="71C4E263" w:rsidR="009976C1" w:rsidRPr="00FE46AE" w:rsidRDefault="009976C1" w:rsidP="00412604">
      <w:pPr>
        <w:spacing w:line="480" w:lineRule="auto"/>
        <w:rPr>
          <w:rFonts w:ascii="Arial" w:hAnsi="Arial" w:cs="Arial"/>
          <w:sz w:val="22"/>
          <w:szCs w:val="22"/>
        </w:rPr>
      </w:pPr>
      <w:r w:rsidRPr="00FE46AE">
        <w:rPr>
          <w:rFonts w:ascii="Arial" w:hAnsi="Arial" w:cs="Arial"/>
          <w:sz w:val="22"/>
          <w:szCs w:val="22"/>
        </w:rPr>
        <w:t>20. Higgins JA, Wang Y. The role of young adult attitudes in</w:t>
      </w:r>
      <w:r w:rsidR="00197AC2">
        <w:rPr>
          <w:rFonts w:ascii="Arial" w:hAnsi="Arial" w:cs="Arial"/>
          <w:sz w:val="22"/>
          <w:szCs w:val="22"/>
        </w:rPr>
        <w:t xml:space="preserve"> shaping condom use. Am J Pub</w:t>
      </w:r>
      <w:r w:rsidRPr="00FE46AE">
        <w:rPr>
          <w:rFonts w:ascii="Arial" w:hAnsi="Arial" w:cs="Arial"/>
          <w:sz w:val="22"/>
          <w:szCs w:val="22"/>
        </w:rPr>
        <w:t xml:space="preserve"> Health</w:t>
      </w:r>
      <w:r w:rsidR="00E574D0">
        <w:rPr>
          <w:rFonts w:ascii="Arial" w:hAnsi="Arial" w:cs="Arial"/>
          <w:sz w:val="22"/>
          <w:szCs w:val="22"/>
        </w:rPr>
        <w:t>.</w:t>
      </w:r>
      <w:r w:rsidRPr="00FE46AE">
        <w:rPr>
          <w:rFonts w:ascii="Arial" w:hAnsi="Arial" w:cs="Arial"/>
          <w:sz w:val="22"/>
          <w:szCs w:val="22"/>
        </w:rPr>
        <w:t xml:space="preserve"> 2015;105:1329-1332.</w:t>
      </w:r>
    </w:p>
    <w:p w14:paraId="25303C25" w14:textId="292DF3FD" w:rsidR="009976C1" w:rsidRDefault="009976C1" w:rsidP="00412604">
      <w:pPr>
        <w:spacing w:line="480" w:lineRule="auto"/>
        <w:rPr>
          <w:rFonts w:ascii="Arial" w:hAnsi="Arial" w:cs="Arial"/>
          <w:sz w:val="22"/>
          <w:szCs w:val="22"/>
        </w:rPr>
      </w:pPr>
      <w:r w:rsidRPr="00FE46AE">
        <w:rPr>
          <w:rFonts w:ascii="Arial" w:hAnsi="Arial" w:cs="Arial"/>
          <w:sz w:val="22"/>
          <w:szCs w:val="22"/>
        </w:rPr>
        <w:lastRenderedPageBreak/>
        <w:t xml:space="preserve">21. Milhausen RR, Wood J, Sanders, SA, </w:t>
      </w:r>
      <w:r w:rsidR="00177A7D">
        <w:rPr>
          <w:rFonts w:ascii="Arial" w:hAnsi="Arial" w:cs="Arial"/>
          <w:sz w:val="22"/>
          <w:szCs w:val="22"/>
        </w:rPr>
        <w:t xml:space="preserve">et al. </w:t>
      </w:r>
      <w:r w:rsidRPr="00FE46AE">
        <w:rPr>
          <w:rFonts w:ascii="Arial" w:hAnsi="Arial" w:cs="Arial"/>
          <w:sz w:val="22"/>
          <w:szCs w:val="22"/>
        </w:rPr>
        <w:t>A novel, self-guided, home-based intervention to promote condom use among young men: A pilot study. J Men Health</w:t>
      </w:r>
      <w:r w:rsidR="00E574D0">
        <w:rPr>
          <w:rFonts w:ascii="Arial" w:hAnsi="Arial" w:cs="Arial"/>
          <w:sz w:val="22"/>
          <w:szCs w:val="22"/>
        </w:rPr>
        <w:t>.</w:t>
      </w:r>
      <w:r w:rsidRPr="00FE46AE">
        <w:rPr>
          <w:rFonts w:ascii="Arial" w:hAnsi="Arial" w:cs="Arial"/>
          <w:sz w:val="22"/>
          <w:szCs w:val="22"/>
        </w:rPr>
        <w:t xml:space="preserve"> 2011; 8:274-281. doi:10.1016/j.jomh.2011.06.003.</w:t>
      </w:r>
    </w:p>
    <w:p w14:paraId="233E502F" w14:textId="62F60CD8" w:rsidR="00833B1F" w:rsidRPr="00177A7D" w:rsidRDefault="00833B1F" w:rsidP="00412604">
      <w:pPr>
        <w:spacing w:line="480" w:lineRule="auto"/>
        <w:rPr>
          <w:rFonts w:ascii="Arial" w:hAnsi="Arial" w:cs="Arial"/>
          <w:sz w:val="22"/>
          <w:szCs w:val="22"/>
        </w:rPr>
      </w:pPr>
      <w:r>
        <w:rPr>
          <w:rFonts w:ascii="Arial" w:hAnsi="Arial" w:cs="Arial"/>
          <w:sz w:val="22"/>
          <w:szCs w:val="22"/>
        </w:rPr>
        <w:t xml:space="preserve">22. </w:t>
      </w:r>
      <w:r w:rsidRPr="00C31B4D">
        <w:rPr>
          <w:rFonts w:ascii="Arial" w:hAnsi="Arial" w:cs="Arial"/>
          <w:sz w:val="22"/>
          <w:szCs w:val="22"/>
        </w:rPr>
        <w:t xml:space="preserve">Emetu RE, Marshall A, Sanders SA, </w:t>
      </w:r>
      <w:r w:rsidR="00177A7D">
        <w:rPr>
          <w:rFonts w:ascii="Arial" w:hAnsi="Arial" w:cs="Arial"/>
          <w:sz w:val="22"/>
          <w:szCs w:val="22"/>
        </w:rPr>
        <w:t xml:space="preserve">et al. </w:t>
      </w:r>
      <w:r w:rsidRPr="00A73F32">
        <w:rPr>
          <w:rFonts w:ascii="Arial" w:hAnsi="Arial" w:cs="Arial"/>
          <w:sz w:val="22"/>
          <w:szCs w:val="22"/>
        </w:rPr>
        <w:t>(2014). A novel, self-guided, home-based intervention to improve condom use among</w:t>
      </w:r>
      <w:r>
        <w:rPr>
          <w:rFonts w:ascii="Arial" w:hAnsi="Arial" w:cs="Arial"/>
          <w:sz w:val="22"/>
          <w:szCs w:val="22"/>
        </w:rPr>
        <w:t xml:space="preserve"> </w:t>
      </w:r>
      <w:r w:rsidRPr="00A73F32">
        <w:rPr>
          <w:rFonts w:ascii="Arial" w:hAnsi="Arial" w:cs="Arial"/>
          <w:sz w:val="22"/>
          <w:szCs w:val="22"/>
        </w:rPr>
        <w:t xml:space="preserve">young men who </w:t>
      </w:r>
      <w:r w:rsidRPr="00177A7D">
        <w:rPr>
          <w:rFonts w:ascii="Arial" w:hAnsi="Arial" w:cs="Arial"/>
          <w:sz w:val="22"/>
          <w:szCs w:val="22"/>
        </w:rPr>
        <w:t>have sex with men. J</w:t>
      </w:r>
      <w:r w:rsidR="00177A7D" w:rsidRPr="00177A7D">
        <w:rPr>
          <w:rFonts w:ascii="Arial" w:hAnsi="Arial" w:cs="Arial"/>
          <w:sz w:val="22"/>
          <w:szCs w:val="22"/>
        </w:rPr>
        <w:t xml:space="preserve"> </w:t>
      </w:r>
      <w:r w:rsidRPr="00177A7D">
        <w:rPr>
          <w:rFonts w:ascii="Arial" w:hAnsi="Arial" w:cs="Arial"/>
          <w:sz w:val="22"/>
          <w:szCs w:val="22"/>
        </w:rPr>
        <w:t>Am Coll</w:t>
      </w:r>
      <w:r w:rsidR="00177A7D">
        <w:rPr>
          <w:rFonts w:ascii="Arial" w:hAnsi="Arial" w:cs="Arial"/>
          <w:sz w:val="22"/>
          <w:szCs w:val="22"/>
        </w:rPr>
        <w:t xml:space="preserve">ege </w:t>
      </w:r>
      <w:r w:rsidRPr="00177A7D">
        <w:rPr>
          <w:rFonts w:ascii="Arial" w:hAnsi="Arial" w:cs="Arial"/>
          <w:sz w:val="22"/>
          <w:szCs w:val="22"/>
        </w:rPr>
        <w:t>Health</w:t>
      </w:r>
      <w:r w:rsidR="00E574D0">
        <w:rPr>
          <w:rFonts w:ascii="Arial" w:hAnsi="Arial" w:cs="Arial"/>
          <w:sz w:val="22"/>
          <w:szCs w:val="22"/>
        </w:rPr>
        <w:t>.</w:t>
      </w:r>
      <w:r w:rsidR="00177A7D" w:rsidRPr="00177A7D">
        <w:rPr>
          <w:rFonts w:ascii="Arial" w:hAnsi="Arial" w:cs="Arial"/>
          <w:sz w:val="22"/>
          <w:szCs w:val="22"/>
        </w:rPr>
        <w:t xml:space="preserve"> 2014</w:t>
      </w:r>
      <w:r w:rsidRPr="00177A7D">
        <w:rPr>
          <w:rFonts w:ascii="Arial" w:hAnsi="Arial" w:cs="Arial"/>
          <w:sz w:val="22"/>
          <w:szCs w:val="22"/>
        </w:rPr>
        <w:t>, 62(2): 118-124. DOI:10.1080/07448481.2013.856914. PMID:24456514</w:t>
      </w:r>
    </w:p>
    <w:p w14:paraId="28F1D21E" w14:textId="3BFAE716" w:rsidR="00B07CBA" w:rsidRPr="00B07CBA" w:rsidRDefault="00B07CBA" w:rsidP="00412604">
      <w:pPr>
        <w:spacing w:line="480" w:lineRule="auto"/>
        <w:rPr>
          <w:rFonts w:ascii="Arial" w:hAnsi="Arial" w:cs="Arial"/>
          <w:sz w:val="22"/>
          <w:szCs w:val="22"/>
        </w:rPr>
      </w:pPr>
      <w:r w:rsidRPr="00B07CBA">
        <w:rPr>
          <w:rFonts w:ascii="Arial" w:hAnsi="Arial" w:cs="Arial"/>
          <w:sz w:val="22"/>
          <w:szCs w:val="22"/>
        </w:rPr>
        <w:t>24. O’Leary A, Wingood GM. Interventions for sexually active heterosexual women. In JL Peterson &amp; RJ DiClemente (Eds.) Handbook of HIV prevention (pp. 179-200). Kluwer/Plenum Press, 2000.</w:t>
      </w:r>
    </w:p>
    <w:p w14:paraId="6016A2F6" w14:textId="04040231" w:rsidR="00B07CBA" w:rsidRPr="00B07CBA" w:rsidRDefault="00B07CBA" w:rsidP="00412604">
      <w:pPr>
        <w:spacing w:line="480" w:lineRule="auto"/>
        <w:rPr>
          <w:rFonts w:ascii="Arial" w:hAnsi="Arial" w:cs="Arial"/>
          <w:sz w:val="22"/>
          <w:szCs w:val="22"/>
        </w:rPr>
      </w:pPr>
      <w:r>
        <w:rPr>
          <w:rFonts w:ascii="Arial" w:hAnsi="Arial" w:cs="Arial"/>
          <w:sz w:val="22"/>
          <w:szCs w:val="22"/>
        </w:rPr>
        <w:t>25</w:t>
      </w:r>
      <w:r w:rsidRPr="00B07CBA">
        <w:rPr>
          <w:rFonts w:ascii="Arial" w:hAnsi="Arial" w:cs="Arial"/>
          <w:sz w:val="22"/>
          <w:szCs w:val="22"/>
        </w:rPr>
        <w:t>. Darbes L, Crepaz N, Lyles C, et al. The efficacy of behavioral interventions in reducing HIV risk behavioral and incident sexually transmitted diseases in heterosexual African Americans. AIDS 2008;22:1177-1194.</w:t>
      </w:r>
    </w:p>
    <w:p w14:paraId="5F769DF1" w14:textId="056D48CC" w:rsidR="00B07CBA" w:rsidRPr="00B07CBA" w:rsidRDefault="00B07CBA" w:rsidP="00412604">
      <w:pPr>
        <w:spacing w:line="480" w:lineRule="auto"/>
        <w:rPr>
          <w:rFonts w:ascii="Arial" w:hAnsi="Arial" w:cs="Arial"/>
          <w:sz w:val="22"/>
          <w:szCs w:val="22"/>
        </w:rPr>
      </w:pPr>
      <w:r>
        <w:rPr>
          <w:rFonts w:ascii="Arial" w:hAnsi="Arial" w:cs="Arial"/>
          <w:sz w:val="22"/>
          <w:szCs w:val="22"/>
        </w:rPr>
        <w:t>26</w:t>
      </w:r>
      <w:r w:rsidRPr="00B07CBA">
        <w:rPr>
          <w:rFonts w:ascii="Arial" w:hAnsi="Arial" w:cs="Arial"/>
          <w:sz w:val="22"/>
          <w:szCs w:val="22"/>
        </w:rPr>
        <w:t xml:space="preserve">. </w:t>
      </w:r>
      <w:r w:rsidRPr="00B07CBA">
        <w:rPr>
          <w:rFonts w:ascii="Arial" w:hAnsi="Arial" w:cs="Arial"/>
          <w:sz w:val="22"/>
          <w:szCs w:val="22"/>
          <w:lang w:val="fr-FR"/>
        </w:rPr>
        <w:t xml:space="preserve">Lyles CM, Kay LS, Crepaz N, et al. </w:t>
      </w:r>
      <w:r w:rsidRPr="00B07CBA">
        <w:rPr>
          <w:rFonts w:ascii="Arial" w:hAnsi="Arial" w:cs="Arial"/>
          <w:sz w:val="22"/>
          <w:szCs w:val="22"/>
        </w:rPr>
        <w:t>Best-evidence interventions: Findings from a systematic review of HIV behavioral interventions for US populations at high risk, 2000-2004. Am J Public Health 2007;97:133-143.</w:t>
      </w:r>
    </w:p>
    <w:p w14:paraId="73517965" w14:textId="77777777" w:rsidR="00B07CBA" w:rsidRPr="00B07CBA" w:rsidRDefault="00B07CBA" w:rsidP="00412604">
      <w:pPr>
        <w:spacing w:line="480" w:lineRule="auto"/>
        <w:rPr>
          <w:rFonts w:ascii="Arial" w:hAnsi="Arial" w:cs="Arial"/>
          <w:sz w:val="22"/>
          <w:szCs w:val="22"/>
        </w:rPr>
      </w:pPr>
      <w:r w:rsidRPr="00B07CBA">
        <w:rPr>
          <w:rFonts w:ascii="Arial" w:hAnsi="Arial" w:cs="Arial"/>
          <w:sz w:val="22"/>
          <w:szCs w:val="22"/>
        </w:rPr>
        <w:t>27. Latka M, Gollub EL, French P, et al. Male-condom and female-condom use among women after counseling in a risk-reduction hierarchy for sexually transmitted disease prevention. Sex Transm Dis 2000;27:431-437.</w:t>
      </w:r>
    </w:p>
    <w:p w14:paraId="17AB1CB1" w14:textId="77777777" w:rsidR="00B07CBA" w:rsidRPr="00B07CBA" w:rsidRDefault="00B07CBA" w:rsidP="00412604">
      <w:pPr>
        <w:spacing w:line="480" w:lineRule="auto"/>
        <w:rPr>
          <w:rFonts w:ascii="Arial" w:hAnsi="Arial" w:cs="Arial"/>
          <w:sz w:val="22"/>
          <w:szCs w:val="22"/>
        </w:rPr>
      </w:pPr>
      <w:r w:rsidRPr="00B07CBA">
        <w:rPr>
          <w:rFonts w:ascii="Arial" w:hAnsi="Arial" w:cs="Arial"/>
          <w:sz w:val="22"/>
          <w:szCs w:val="22"/>
        </w:rPr>
        <w:t>28. Gollub El, French P, Latka M, et al. Achieving safer sex with choice – studying a woman’s sexual risk reduction hierarchy in an STD clinic. J Women’s Health Gender-Based Med 2004;10:771-783.</w:t>
      </w:r>
    </w:p>
    <w:p w14:paraId="1A7875AA" w14:textId="77777777" w:rsidR="00B07CBA" w:rsidRPr="00B07CBA" w:rsidRDefault="00B07CBA" w:rsidP="00412604">
      <w:pPr>
        <w:spacing w:line="480" w:lineRule="auto"/>
        <w:rPr>
          <w:rFonts w:ascii="Arial" w:hAnsi="Arial" w:cs="Arial"/>
          <w:sz w:val="22"/>
          <w:szCs w:val="22"/>
        </w:rPr>
      </w:pPr>
      <w:r w:rsidRPr="00B07CBA">
        <w:rPr>
          <w:rFonts w:ascii="Arial" w:hAnsi="Arial" w:cs="Arial"/>
          <w:sz w:val="22"/>
          <w:szCs w:val="22"/>
        </w:rPr>
        <w:t>29. Gollub EL, French P, Loandou A, et al. A randomized trial of hierarchical counseling in a short, clinic-based intervention to reduce the risk of STDs in women. AIDS 2000;14:1247-55.</w:t>
      </w:r>
    </w:p>
    <w:p w14:paraId="1F0ADFC9" w14:textId="261B516D" w:rsidR="00152FBC" w:rsidRPr="00152FBC" w:rsidRDefault="00B07CBA" w:rsidP="00412604">
      <w:pPr>
        <w:widowControl w:val="0"/>
        <w:autoSpaceDE w:val="0"/>
        <w:autoSpaceDN w:val="0"/>
        <w:adjustRightInd w:val="0"/>
        <w:spacing w:line="480" w:lineRule="auto"/>
        <w:rPr>
          <w:rFonts w:ascii="Arial" w:hAnsi="Arial" w:cs="Arial"/>
          <w:iCs/>
          <w:sz w:val="22"/>
          <w:szCs w:val="22"/>
        </w:rPr>
      </w:pPr>
      <w:r w:rsidRPr="00152FBC">
        <w:rPr>
          <w:rFonts w:ascii="Arial" w:hAnsi="Arial" w:cs="Arial"/>
          <w:sz w:val="22"/>
          <w:szCs w:val="22"/>
        </w:rPr>
        <w:t xml:space="preserve">30. </w:t>
      </w:r>
      <w:r w:rsidR="00152FBC" w:rsidRPr="00152FBC">
        <w:rPr>
          <w:rFonts w:ascii="Arial" w:hAnsi="Arial" w:cs="Arial"/>
          <w:iCs/>
          <w:sz w:val="22"/>
          <w:szCs w:val="22"/>
        </w:rPr>
        <w:t xml:space="preserve">Jozkowski KN, Herbenick D, Schick V, Reece M, Sanders SA, Fortenberry JD. </w:t>
      </w:r>
      <w:r w:rsidR="00152FBC" w:rsidRPr="00152FBC">
        <w:rPr>
          <w:rFonts w:ascii="Arial" w:hAnsi="Arial" w:cs="Arial"/>
          <w:sz w:val="22"/>
          <w:szCs w:val="22"/>
        </w:rPr>
        <w:t xml:space="preserve">Women's </w:t>
      </w:r>
      <w:r w:rsidR="00152FBC" w:rsidRPr="00152FBC">
        <w:rPr>
          <w:rFonts w:ascii="Arial" w:hAnsi="Arial" w:cs="Arial"/>
          <w:sz w:val="22"/>
          <w:szCs w:val="22"/>
        </w:rPr>
        <w:lastRenderedPageBreak/>
        <w:t xml:space="preserve">perceptions about lubricant use and vaginal wetness during sexual activities. </w:t>
      </w:r>
      <w:r w:rsidR="00152FBC" w:rsidRPr="00152FBC">
        <w:rPr>
          <w:rFonts w:ascii="Arial" w:hAnsi="Arial" w:cs="Arial"/>
          <w:iCs/>
          <w:sz w:val="22"/>
          <w:szCs w:val="22"/>
        </w:rPr>
        <w:t xml:space="preserve">J Sex Med </w:t>
      </w:r>
      <w:r w:rsidR="00152FBC">
        <w:rPr>
          <w:rFonts w:ascii="Arial" w:hAnsi="Arial" w:cs="Arial"/>
          <w:iCs/>
          <w:sz w:val="22"/>
          <w:szCs w:val="22"/>
        </w:rPr>
        <w:t xml:space="preserve">2013;10:484-92. </w:t>
      </w:r>
    </w:p>
    <w:p w14:paraId="2B8F9391" w14:textId="6EC356F7" w:rsidR="00152FBC" w:rsidRDefault="00152FBC" w:rsidP="00412604">
      <w:pPr>
        <w:pStyle w:val="EndNoteBibliography"/>
        <w:spacing w:line="480" w:lineRule="auto"/>
        <w:rPr>
          <w:szCs w:val="22"/>
        </w:rPr>
      </w:pPr>
      <w:r w:rsidRPr="00152FBC">
        <w:rPr>
          <w:szCs w:val="22"/>
        </w:rPr>
        <w:t>31. Herbenick D, Reece M, Hensel D, Sanders SA, Jozko</w:t>
      </w:r>
      <w:r>
        <w:rPr>
          <w:szCs w:val="22"/>
        </w:rPr>
        <w:t>wski K, &amp; Fortenberry JD</w:t>
      </w:r>
      <w:r w:rsidRPr="00152FBC">
        <w:rPr>
          <w:szCs w:val="22"/>
        </w:rPr>
        <w:t xml:space="preserve">. Association of lubricant use with women's sexual pleasure, sexual satisfaction and genital symptoms: a prospective daily </w:t>
      </w:r>
      <w:r>
        <w:rPr>
          <w:szCs w:val="22"/>
        </w:rPr>
        <w:t xml:space="preserve">diary study. J Sexual Med 2011;8:202-212. </w:t>
      </w:r>
    </w:p>
    <w:p w14:paraId="07C0E466" w14:textId="0E06DEEC" w:rsidR="00305B56" w:rsidRDefault="00152FBC" w:rsidP="00412604">
      <w:pPr>
        <w:spacing w:line="480" w:lineRule="auto"/>
        <w:rPr>
          <w:rFonts w:ascii="Arial" w:hAnsi="Arial" w:cs="Arial"/>
          <w:sz w:val="22"/>
          <w:szCs w:val="22"/>
        </w:rPr>
      </w:pPr>
      <w:r>
        <w:rPr>
          <w:szCs w:val="22"/>
        </w:rPr>
        <w:t xml:space="preserve">32. </w:t>
      </w:r>
      <w:r w:rsidR="00305B56">
        <w:rPr>
          <w:rFonts w:ascii="Arial" w:hAnsi="Arial" w:cs="Arial"/>
          <w:sz w:val="22"/>
          <w:szCs w:val="22"/>
        </w:rPr>
        <w:t xml:space="preserve">Rosenberg ES, Grey JA, Sanchez TH, et al. Rates of prevalent HIV infection, prevalent diagnoses, new diagnoses among men who have sex with men in U.S. states, metropolitan statistical areas, and counties, 2012-2013. J Med Int Res. 2016;21:e21.   </w:t>
      </w:r>
    </w:p>
    <w:p w14:paraId="705D3257" w14:textId="288DB530" w:rsidR="0050518A" w:rsidRDefault="00305B56" w:rsidP="00412604">
      <w:pPr>
        <w:spacing w:line="480" w:lineRule="auto"/>
        <w:rPr>
          <w:rFonts w:ascii="Arial" w:hAnsi="Arial" w:cs="Arial"/>
          <w:sz w:val="22"/>
          <w:szCs w:val="22"/>
        </w:rPr>
      </w:pPr>
      <w:r>
        <w:rPr>
          <w:rFonts w:ascii="Arial" w:hAnsi="Arial" w:cs="Arial"/>
        </w:rPr>
        <w:t>33</w:t>
      </w:r>
      <w:r w:rsidR="004C700C">
        <w:rPr>
          <w:rFonts w:ascii="Arial" w:hAnsi="Arial" w:cs="Arial"/>
          <w:sz w:val="22"/>
          <w:szCs w:val="22"/>
        </w:rPr>
        <w:t xml:space="preserve">. United States Census Bureau. Poverty in the U.S. 2000-2012; September 2013. </w:t>
      </w:r>
      <w:hyperlink r:id="rId12" w:history="1">
        <w:r w:rsidR="004C700C">
          <w:rPr>
            <w:rStyle w:val="Hyperlink"/>
            <w:rFonts w:ascii="Arial" w:hAnsi="Arial" w:cs="Arial"/>
            <w:sz w:val="22"/>
            <w:szCs w:val="22"/>
          </w:rPr>
          <w:t>http://www.census.gov/prod/2013pubs/acsbr12-01.pdf</w:t>
        </w:r>
      </w:hyperlink>
      <w:r w:rsidR="004C700C">
        <w:rPr>
          <w:rFonts w:ascii="Arial" w:hAnsi="Arial" w:cs="Arial"/>
          <w:sz w:val="22"/>
          <w:szCs w:val="22"/>
        </w:rPr>
        <w:t>. Accessed July 15, 2014.</w:t>
      </w:r>
      <w:r w:rsidR="0050518A">
        <w:rPr>
          <w:rFonts w:ascii="Arial" w:hAnsi="Arial" w:cs="Arial"/>
          <w:sz w:val="22"/>
          <w:szCs w:val="22"/>
        </w:rPr>
        <w:t xml:space="preserve"> </w:t>
      </w:r>
    </w:p>
    <w:p w14:paraId="25E4A8AB" w14:textId="1A24032F" w:rsidR="004C700C" w:rsidRPr="00AF74F0" w:rsidRDefault="00305B56" w:rsidP="00412604">
      <w:pPr>
        <w:spacing w:line="480" w:lineRule="auto"/>
        <w:rPr>
          <w:rFonts w:ascii="Arial" w:hAnsi="Arial" w:cs="Arial"/>
          <w:sz w:val="22"/>
          <w:szCs w:val="22"/>
        </w:rPr>
      </w:pPr>
      <w:r>
        <w:rPr>
          <w:rFonts w:ascii="Arial" w:hAnsi="Arial" w:cs="Arial"/>
        </w:rPr>
        <w:t>34</w:t>
      </w:r>
      <w:r w:rsidR="004C700C">
        <w:rPr>
          <w:rFonts w:ascii="Arial" w:hAnsi="Arial" w:cs="Arial"/>
          <w:sz w:val="22"/>
          <w:szCs w:val="22"/>
        </w:rPr>
        <w:t xml:space="preserve">. United States Department of Agriculture, Economic Research Service. Household food insecurity in the United States in 2012. </w:t>
      </w:r>
      <w:hyperlink r:id="rId13" w:anchor=".U8WWVxBZhcx" w:history="1">
        <w:r w:rsidR="004C700C" w:rsidRPr="00AF74F0">
          <w:rPr>
            <w:rStyle w:val="Hyperlink"/>
            <w:rFonts w:ascii="Arial" w:hAnsi="Arial" w:cs="Arial"/>
            <w:sz w:val="22"/>
            <w:szCs w:val="22"/>
          </w:rPr>
          <w:t>http://www.ers.usda.gov/publications/err-economic-research-report/err155.aspx#.U8WWVxBZhcx</w:t>
        </w:r>
      </w:hyperlink>
      <w:r w:rsidR="004C700C" w:rsidRPr="00AF74F0">
        <w:rPr>
          <w:rFonts w:ascii="Arial" w:hAnsi="Arial" w:cs="Arial"/>
          <w:sz w:val="22"/>
          <w:szCs w:val="22"/>
        </w:rPr>
        <w:t>. Accessed July 15, 2014.</w:t>
      </w:r>
      <w:r w:rsidR="0050518A" w:rsidRPr="00AF74F0">
        <w:rPr>
          <w:rFonts w:ascii="Arial" w:hAnsi="Arial" w:cs="Arial"/>
          <w:sz w:val="22"/>
          <w:szCs w:val="22"/>
        </w:rPr>
        <w:t xml:space="preserve"> </w:t>
      </w:r>
    </w:p>
    <w:p w14:paraId="2E3B5F94" w14:textId="1764FDDC" w:rsidR="008556ED" w:rsidRPr="00412604" w:rsidRDefault="00412604" w:rsidP="00412604">
      <w:pPr>
        <w:spacing w:line="480" w:lineRule="auto"/>
        <w:rPr>
          <w:rFonts w:ascii="Arial" w:hAnsi="Arial" w:cs="Arial"/>
          <w:sz w:val="22"/>
          <w:szCs w:val="22"/>
        </w:rPr>
      </w:pPr>
      <w:r w:rsidRPr="00412604">
        <w:rPr>
          <w:rFonts w:ascii="Arial" w:hAnsi="Arial" w:cs="Arial"/>
          <w:sz w:val="22"/>
          <w:szCs w:val="22"/>
        </w:rPr>
        <w:t>35.</w:t>
      </w:r>
      <w:r w:rsidR="008556ED" w:rsidRPr="00412604">
        <w:rPr>
          <w:rFonts w:ascii="Arial" w:hAnsi="Arial" w:cs="Arial"/>
          <w:sz w:val="22"/>
          <w:szCs w:val="22"/>
        </w:rPr>
        <w:t xml:space="preserve"> </w:t>
      </w:r>
      <w:r w:rsidR="00564226" w:rsidRPr="00412604">
        <w:rPr>
          <w:rFonts w:ascii="Arial" w:hAnsi="Arial" w:cs="Arial"/>
          <w:sz w:val="22"/>
          <w:szCs w:val="22"/>
        </w:rPr>
        <w:t xml:space="preserve">Centers for Disease Control and Prevention. Pre-exposure prophylaxis for the prevention of HIV in the United States, 2014: A clinical practice guideline. Available at: </w:t>
      </w:r>
      <w:hyperlink r:id="rId14" w:history="1">
        <w:r w:rsidR="005B13DF" w:rsidRPr="00412604">
          <w:rPr>
            <w:rStyle w:val="Hyperlink"/>
            <w:rFonts w:ascii="Arial" w:hAnsi="Arial" w:cs="Arial"/>
            <w:color w:val="auto"/>
            <w:sz w:val="22"/>
            <w:szCs w:val="22"/>
          </w:rPr>
          <w:t>http://www.cdc.gov/hiv/pdf/prepguidelines2014.pdf</w:t>
        </w:r>
      </w:hyperlink>
    </w:p>
    <w:p w14:paraId="49D8DAE9" w14:textId="71F5210D" w:rsidR="00296F2C" w:rsidRDefault="00412604" w:rsidP="00412604">
      <w:pPr>
        <w:spacing w:line="480" w:lineRule="auto"/>
        <w:rPr>
          <w:rFonts w:ascii="Arial" w:hAnsi="Arial" w:cs="Arial"/>
          <w:sz w:val="22"/>
          <w:szCs w:val="22"/>
        </w:rPr>
      </w:pPr>
      <w:r>
        <w:rPr>
          <w:rFonts w:ascii="Arial" w:hAnsi="Arial" w:cs="Arial"/>
          <w:sz w:val="22"/>
          <w:szCs w:val="22"/>
        </w:rPr>
        <w:t>36</w:t>
      </w:r>
      <w:r w:rsidR="005B13DF">
        <w:rPr>
          <w:rFonts w:ascii="Arial" w:hAnsi="Arial" w:cs="Arial"/>
          <w:sz w:val="22"/>
          <w:szCs w:val="22"/>
        </w:rPr>
        <w:t xml:space="preserve">. Centers for Disease Control and Prevention. Zika and Sexual Transmission. Available at: </w:t>
      </w:r>
      <w:hyperlink r:id="rId15" w:history="1">
        <w:r w:rsidR="005B13DF" w:rsidRPr="007C636F">
          <w:rPr>
            <w:rStyle w:val="Hyperlink"/>
            <w:rFonts w:ascii="Arial" w:hAnsi="Arial" w:cs="Arial"/>
            <w:sz w:val="22"/>
            <w:szCs w:val="22"/>
          </w:rPr>
          <w:t>http://www.cdc.gov/zika/transmission/sexual-transmission.html</w:t>
        </w:r>
      </w:hyperlink>
      <w:r w:rsidR="005B13DF">
        <w:rPr>
          <w:rFonts w:ascii="Arial" w:hAnsi="Arial" w:cs="Arial"/>
          <w:sz w:val="22"/>
          <w:szCs w:val="22"/>
        </w:rPr>
        <w:t>.</w:t>
      </w:r>
      <w:r w:rsidR="007416B0">
        <w:rPr>
          <w:rFonts w:ascii="Arial" w:hAnsi="Arial" w:cs="Arial"/>
          <w:sz w:val="22"/>
          <w:szCs w:val="22"/>
        </w:rPr>
        <w:t xml:space="preserve"> </w:t>
      </w:r>
    </w:p>
    <w:p w14:paraId="68806836" w14:textId="77777777" w:rsidR="001D2C93" w:rsidRDefault="001D2C93" w:rsidP="00412604">
      <w:pPr>
        <w:spacing w:line="480" w:lineRule="auto"/>
        <w:rPr>
          <w:rFonts w:ascii="Arial" w:hAnsi="Arial" w:cs="Arial"/>
        </w:rPr>
      </w:pPr>
      <w:r>
        <w:rPr>
          <w:rFonts w:ascii="Arial" w:hAnsi="Arial" w:cs="Arial"/>
        </w:rPr>
        <w:br w:type="page"/>
      </w:r>
    </w:p>
    <w:p w14:paraId="59D6A93F" w14:textId="03E0F76B" w:rsidR="006562A9" w:rsidRPr="00FE46AE" w:rsidRDefault="009E0A58" w:rsidP="006562A9">
      <w:pPr>
        <w:spacing w:line="480" w:lineRule="auto"/>
        <w:rPr>
          <w:rFonts w:ascii="Arial" w:hAnsi="Arial" w:cs="Arial"/>
        </w:rPr>
      </w:pPr>
      <w:r>
        <w:rPr>
          <w:rFonts w:ascii="Arial" w:hAnsi="Arial" w:cs="Arial"/>
        </w:rPr>
        <w:lastRenderedPageBreak/>
        <w:t>Table 1</w:t>
      </w:r>
      <w:r w:rsidR="006562A9" w:rsidRPr="00FE46AE">
        <w:rPr>
          <w:rFonts w:ascii="Arial" w:hAnsi="Arial" w:cs="Arial"/>
        </w:rPr>
        <w:t>.  Descriptive Statistics for Willingness Items</w:t>
      </w:r>
    </w:p>
    <w:p w14:paraId="1B27AE9B" w14:textId="77777777" w:rsidR="006562A9" w:rsidRPr="00FE46AE" w:rsidRDefault="006562A9" w:rsidP="006562A9">
      <w:pPr>
        <w:rPr>
          <w:rFonts w:ascii="Arial" w:hAnsi="Arial" w:cs="Arial"/>
        </w:rPr>
      </w:pPr>
    </w:p>
    <w:tbl>
      <w:tblPr>
        <w:tblStyle w:val="TableGrid"/>
        <w:tblW w:w="95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1319"/>
        <w:gridCol w:w="1319"/>
        <w:gridCol w:w="1260"/>
        <w:gridCol w:w="1407"/>
      </w:tblGrid>
      <w:tr w:rsidR="006562A9" w:rsidRPr="00FE46AE" w14:paraId="63227DB2" w14:textId="77777777" w:rsidTr="008B51F6">
        <w:tc>
          <w:tcPr>
            <w:tcW w:w="4248" w:type="dxa"/>
            <w:tcBorders>
              <w:top w:val="single" w:sz="4" w:space="0" w:color="auto"/>
              <w:bottom w:val="single" w:sz="4" w:space="0" w:color="auto"/>
            </w:tcBorders>
          </w:tcPr>
          <w:p w14:paraId="5C62262E" w14:textId="77777777" w:rsidR="006562A9" w:rsidRPr="00FE46AE" w:rsidRDefault="006562A9" w:rsidP="008B51F6">
            <w:pPr>
              <w:rPr>
                <w:rFonts w:ascii="Arial" w:hAnsi="Arial" w:cs="Arial"/>
              </w:rPr>
            </w:pPr>
          </w:p>
          <w:p w14:paraId="3C5FA38E" w14:textId="77777777" w:rsidR="006562A9" w:rsidRPr="00FE46AE" w:rsidRDefault="006562A9" w:rsidP="008B51F6">
            <w:pPr>
              <w:rPr>
                <w:rFonts w:ascii="Arial" w:hAnsi="Arial" w:cs="Arial"/>
              </w:rPr>
            </w:pPr>
          </w:p>
          <w:p w14:paraId="3C124731" w14:textId="77777777" w:rsidR="006562A9" w:rsidRPr="00FE46AE" w:rsidRDefault="006562A9" w:rsidP="008B51F6">
            <w:pPr>
              <w:rPr>
                <w:rFonts w:ascii="Arial" w:hAnsi="Arial" w:cs="Arial"/>
              </w:rPr>
            </w:pPr>
            <w:r w:rsidRPr="00FE46AE">
              <w:rPr>
                <w:rFonts w:ascii="Arial" w:hAnsi="Arial" w:cs="Arial"/>
              </w:rPr>
              <w:t>Item Wording</w:t>
            </w:r>
          </w:p>
        </w:tc>
        <w:tc>
          <w:tcPr>
            <w:tcW w:w="1319" w:type="dxa"/>
            <w:tcBorders>
              <w:top w:val="single" w:sz="4" w:space="0" w:color="auto"/>
              <w:bottom w:val="single" w:sz="4" w:space="0" w:color="auto"/>
            </w:tcBorders>
          </w:tcPr>
          <w:p w14:paraId="2441FD04" w14:textId="77777777" w:rsidR="006562A9" w:rsidRPr="00FE46AE" w:rsidRDefault="006562A9" w:rsidP="008B51F6">
            <w:pPr>
              <w:jc w:val="center"/>
              <w:rPr>
                <w:rFonts w:ascii="Arial" w:hAnsi="Arial" w:cs="Arial"/>
              </w:rPr>
            </w:pPr>
          </w:p>
          <w:p w14:paraId="1294509B" w14:textId="77777777" w:rsidR="006562A9" w:rsidRPr="00FE46AE" w:rsidRDefault="006562A9" w:rsidP="008B51F6">
            <w:pPr>
              <w:jc w:val="center"/>
              <w:rPr>
                <w:rFonts w:ascii="Arial" w:hAnsi="Arial" w:cs="Arial"/>
              </w:rPr>
            </w:pPr>
            <w:r w:rsidRPr="00FE46AE">
              <w:rPr>
                <w:rFonts w:ascii="Arial" w:hAnsi="Arial" w:cs="Arial"/>
              </w:rPr>
              <w:t>Not willing</w:t>
            </w:r>
          </w:p>
          <w:p w14:paraId="5EE50F17" w14:textId="77777777" w:rsidR="006562A9" w:rsidRPr="00FE46AE" w:rsidRDefault="006562A9" w:rsidP="008B51F6">
            <w:pPr>
              <w:jc w:val="center"/>
              <w:rPr>
                <w:rFonts w:ascii="Arial" w:hAnsi="Arial" w:cs="Arial"/>
              </w:rPr>
            </w:pPr>
            <w:r w:rsidRPr="00FE46AE">
              <w:rPr>
                <w:rFonts w:ascii="Arial" w:hAnsi="Arial" w:cs="Arial"/>
              </w:rPr>
              <w:t>% (n)</w:t>
            </w:r>
          </w:p>
        </w:tc>
        <w:tc>
          <w:tcPr>
            <w:tcW w:w="1319" w:type="dxa"/>
            <w:tcBorders>
              <w:top w:val="single" w:sz="4" w:space="0" w:color="auto"/>
              <w:bottom w:val="single" w:sz="4" w:space="0" w:color="auto"/>
            </w:tcBorders>
          </w:tcPr>
          <w:p w14:paraId="1480DBD2" w14:textId="77777777" w:rsidR="006562A9" w:rsidRPr="00FE46AE" w:rsidRDefault="006562A9" w:rsidP="008B51F6">
            <w:pPr>
              <w:jc w:val="center"/>
              <w:rPr>
                <w:rFonts w:ascii="Arial" w:hAnsi="Arial" w:cs="Arial"/>
              </w:rPr>
            </w:pPr>
          </w:p>
          <w:p w14:paraId="2E7DC16F" w14:textId="77777777" w:rsidR="006562A9" w:rsidRPr="00FE46AE" w:rsidRDefault="006562A9" w:rsidP="008B51F6">
            <w:pPr>
              <w:jc w:val="center"/>
              <w:rPr>
                <w:rFonts w:ascii="Arial" w:hAnsi="Arial" w:cs="Arial"/>
              </w:rPr>
            </w:pPr>
            <w:r w:rsidRPr="00FE46AE">
              <w:rPr>
                <w:rFonts w:ascii="Arial" w:hAnsi="Arial" w:cs="Arial"/>
              </w:rPr>
              <w:t>Only slightly willing</w:t>
            </w:r>
          </w:p>
          <w:p w14:paraId="2972975E" w14:textId="77777777" w:rsidR="006562A9" w:rsidRPr="00FE46AE" w:rsidRDefault="006562A9" w:rsidP="008B51F6">
            <w:pPr>
              <w:jc w:val="center"/>
              <w:rPr>
                <w:rFonts w:ascii="Arial" w:hAnsi="Arial" w:cs="Arial"/>
              </w:rPr>
            </w:pPr>
            <w:r w:rsidRPr="00FE46AE">
              <w:rPr>
                <w:rFonts w:ascii="Arial" w:hAnsi="Arial" w:cs="Arial"/>
              </w:rPr>
              <w:t>% (n)</w:t>
            </w:r>
          </w:p>
        </w:tc>
        <w:tc>
          <w:tcPr>
            <w:tcW w:w="1260" w:type="dxa"/>
            <w:tcBorders>
              <w:top w:val="single" w:sz="4" w:space="0" w:color="auto"/>
              <w:bottom w:val="single" w:sz="4" w:space="0" w:color="auto"/>
            </w:tcBorders>
          </w:tcPr>
          <w:p w14:paraId="2C25B509" w14:textId="77777777" w:rsidR="006562A9" w:rsidRPr="00FE46AE" w:rsidRDefault="006562A9" w:rsidP="008B51F6">
            <w:pPr>
              <w:jc w:val="center"/>
              <w:rPr>
                <w:rFonts w:ascii="Arial" w:hAnsi="Arial" w:cs="Arial"/>
              </w:rPr>
            </w:pPr>
          </w:p>
          <w:p w14:paraId="3D9EE37A" w14:textId="77777777" w:rsidR="006562A9" w:rsidRPr="00FE46AE" w:rsidRDefault="006562A9" w:rsidP="008B51F6">
            <w:pPr>
              <w:jc w:val="center"/>
              <w:rPr>
                <w:rFonts w:ascii="Arial" w:hAnsi="Arial" w:cs="Arial"/>
              </w:rPr>
            </w:pPr>
            <w:r w:rsidRPr="00FE46AE">
              <w:rPr>
                <w:rFonts w:ascii="Arial" w:hAnsi="Arial" w:cs="Arial"/>
              </w:rPr>
              <w:t>Somewhat willing</w:t>
            </w:r>
          </w:p>
          <w:p w14:paraId="1389848F" w14:textId="77777777" w:rsidR="006562A9" w:rsidRPr="00FE46AE" w:rsidRDefault="006562A9" w:rsidP="008B51F6">
            <w:pPr>
              <w:spacing w:before="120"/>
              <w:jc w:val="center"/>
              <w:rPr>
                <w:rFonts w:ascii="Arial" w:hAnsi="Arial" w:cs="Arial"/>
              </w:rPr>
            </w:pPr>
            <w:r w:rsidRPr="00FE46AE">
              <w:rPr>
                <w:rFonts w:ascii="Arial" w:hAnsi="Arial" w:cs="Arial"/>
              </w:rPr>
              <w:t>% (n)</w:t>
            </w:r>
          </w:p>
        </w:tc>
        <w:tc>
          <w:tcPr>
            <w:tcW w:w="1407" w:type="dxa"/>
            <w:tcBorders>
              <w:top w:val="single" w:sz="4" w:space="0" w:color="auto"/>
              <w:bottom w:val="single" w:sz="4" w:space="0" w:color="auto"/>
            </w:tcBorders>
          </w:tcPr>
          <w:p w14:paraId="1DAF0F22" w14:textId="77777777" w:rsidR="006562A9" w:rsidRPr="00FE46AE" w:rsidRDefault="006562A9" w:rsidP="008B51F6">
            <w:pPr>
              <w:jc w:val="center"/>
              <w:rPr>
                <w:rFonts w:ascii="Arial" w:hAnsi="Arial" w:cs="Arial"/>
              </w:rPr>
            </w:pPr>
          </w:p>
          <w:p w14:paraId="5FE45322" w14:textId="77777777" w:rsidR="006562A9" w:rsidRPr="00FE46AE" w:rsidRDefault="006562A9" w:rsidP="008B51F6">
            <w:pPr>
              <w:jc w:val="center"/>
              <w:rPr>
                <w:rFonts w:ascii="Arial" w:hAnsi="Arial" w:cs="Arial"/>
              </w:rPr>
            </w:pPr>
            <w:r w:rsidRPr="00FE46AE">
              <w:rPr>
                <w:rFonts w:ascii="Arial" w:hAnsi="Arial" w:cs="Arial"/>
              </w:rPr>
              <w:t>Very willing</w:t>
            </w:r>
          </w:p>
          <w:p w14:paraId="555619A4" w14:textId="77777777" w:rsidR="006562A9" w:rsidRPr="00FE46AE" w:rsidRDefault="006562A9" w:rsidP="008B51F6">
            <w:pPr>
              <w:spacing w:before="120"/>
              <w:jc w:val="center"/>
              <w:rPr>
                <w:rFonts w:ascii="Arial" w:hAnsi="Arial" w:cs="Arial"/>
              </w:rPr>
            </w:pPr>
            <w:r w:rsidRPr="00FE46AE">
              <w:rPr>
                <w:rFonts w:ascii="Arial" w:hAnsi="Arial" w:cs="Arial"/>
              </w:rPr>
              <w:t>% (n)</w:t>
            </w:r>
          </w:p>
        </w:tc>
      </w:tr>
      <w:tr w:rsidR="006562A9" w:rsidRPr="00FE46AE" w14:paraId="1FA46AF7" w14:textId="77777777" w:rsidTr="008B51F6">
        <w:tc>
          <w:tcPr>
            <w:tcW w:w="4248" w:type="dxa"/>
            <w:tcBorders>
              <w:top w:val="single" w:sz="4" w:space="0" w:color="auto"/>
            </w:tcBorders>
          </w:tcPr>
          <w:p w14:paraId="3D3CFCB1" w14:textId="77777777" w:rsidR="006562A9" w:rsidRPr="00FE46AE" w:rsidRDefault="006562A9" w:rsidP="008B51F6">
            <w:pPr>
              <w:widowControl w:val="0"/>
              <w:autoSpaceDE w:val="0"/>
              <w:autoSpaceDN w:val="0"/>
              <w:adjustRightInd w:val="0"/>
              <w:rPr>
                <w:rFonts w:ascii="Arial" w:hAnsi="Arial" w:cs="Arial"/>
              </w:rPr>
            </w:pPr>
          </w:p>
        </w:tc>
        <w:tc>
          <w:tcPr>
            <w:tcW w:w="1319" w:type="dxa"/>
            <w:tcBorders>
              <w:top w:val="single" w:sz="4" w:space="0" w:color="auto"/>
            </w:tcBorders>
          </w:tcPr>
          <w:p w14:paraId="67B6E2C6" w14:textId="77777777" w:rsidR="006562A9" w:rsidRPr="00FE46AE" w:rsidRDefault="006562A9" w:rsidP="008B51F6">
            <w:pPr>
              <w:jc w:val="center"/>
              <w:rPr>
                <w:rFonts w:ascii="Arial" w:hAnsi="Arial" w:cs="Arial"/>
              </w:rPr>
            </w:pPr>
          </w:p>
        </w:tc>
        <w:tc>
          <w:tcPr>
            <w:tcW w:w="1319" w:type="dxa"/>
            <w:tcBorders>
              <w:top w:val="single" w:sz="4" w:space="0" w:color="auto"/>
            </w:tcBorders>
          </w:tcPr>
          <w:p w14:paraId="6E26A2EA" w14:textId="77777777" w:rsidR="006562A9" w:rsidRPr="00FE46AE" w:rsidRDefault="006562A9" w:rsidP="008B51F6">
            <w:pPr>
              <w:jc w:val="center"/>
              <w:rPr>
                <w:rFonts w:ascii="Arial" w:hAnsi="Arial" w:cs="Arial"/>
              </w:rPr>
            </w:pPr>
          </w:p>
        </w:tc>
        <w:tc>
          <w:tcPr>
            <w:tcW w:w="1260" w:type="dxa"/>
            <w:tcBorders>
              <w:top w:val="single" w:sz="4" w:space="0" w:color="auto"/>
            </w:tcBorders>
          </w:tcPr>
          <w:p w14:paraId="5B44D4CE" w14:textId="77777777" w:rsidR="006562A9" w:rsidRPr="00FE46AE" w:rsidRDefault="006562A9" w:rsidP="008B51F6">
            <w:pPr>
              <w:jc w:val="center"/>
              <w:rPr>
                <w:rFonts w:ascii="Arial" w:hAnsi="Arial" w:cs="Arial"/>
              </w:rPr>
            </w:pPr>
          </w:p>
        </w:tc>
        <w:tc>
          <w:tcPr>
            <w:tcW w:w="1407" w:type="dxa"/>
            <w:tcBorders>
              <w:top w:val="single" w:sz="4" w:space="0" w:color="auto"/>
            </w:tcBorders>
          </w:tcPr>
          <w:p w14:paraId="7AA4CEF4" w14:textId="77777777" w:rsidR="006562A9" w:rsidRPr="00FE46AE" w:rsidRDefault="006562A9" w:rsidP="008B51F6">
            <w:pPr>
              <w:jc w:val="center"/>
              <w:rPr>
                <w:rFonts w:ascii="Arial" w:hAnsi="Arial" w:cs="Arial"/>
              </w:rPr>
            </w:pPr>
          </w:p>
        </w:tc>
      </w:tr>
      <w:tr w:rsidR="006562A9" w:rsidRPr="00FE46AE" w14:paraId="4BCFCE62" w14:textId="77777777" w:rsidTr="008B51F6">
        <w:tc>
          <w:tcPr>
            <w:tcW w:w="4248" w:type="dxa"/>
          </w:tcPr>
          <w:p w14:paraId="01A8572F" w14:textId="77777777" w:rsidR="006562A9" w:rsidRPr="00FE46AE" w:rsidRDefault="006562A9" w:rsidP="008B51F6">
            <w:pPr>
              <w:widowControl w:val="0"/>
              <w:autoSpaceDE w:val="0"/>
              <w:autoSpaceDN w:val="0"/>
              <w:adjustRightInd w:val="0"/>
              <w:rPr>
                <w:rFonts w:ascii="Arial" w:hAnsi="Arial" w:cs="Arial"/>
              </w:rPr>
            </w:pPr>
            <w:r w:rsidRPr="00FE46AE">
              <w:rPr>
                <w:rFonts w:ascii="Arial" w:hAnsi="Arial" w:cs="Arial"/>
              </w:rPr>
              <w:t xml:space="preserve">1. How willing are you to experiment with new types of </w:t>
            </w:r>
            <w:r w:rsidRPr="00FE46AE">
              <w:rPr>
                <w:rFonts w:ascii="Arial" w:hAnsi="Arial" w:cs="Arial"/>
                <w:b/>
              </w:rPr>
              <w:t>condoms</w:t>
            </w:r>
            <w:r w:rsidRPr="00FE46AE">
              <w:rPr>
                <w:rFonts w:ascii="Arial" w:hAnsi="Arial" w:cs="Arial"/>
              </w:rPr>
              <w:t xml:space="preserve"> that may help increase your sexual pleasure?</w:t>
            </w:r>
          </w:p>
          <w:p w14:paraId="32254432" w14:textId="77777777" w:rsidR="006562A9" w:rsidRPr="00FE46AE" w:rsidRDefault="006562A9" w:rsidP="008B51F6">
            <w:pPr>
              <w:rPr>
                <w:rFonts w:ascii="Arial" w:hAnsi="Arial" w:cs="Arial"/>
              </w:rPr>
            </w:pPr>
          </w:p>
        </w:tc>
        <w:tc>
          <w:tcPr>
            <w:tcW w:w="1319" w:type="dxa"/>
          </w:tcPr>
          <w:p w14:paraId="5AB60CC1" w14:textId="77777777" w:rsidR="006562A9" w:rsidRPr="00FE46AE" w:rsidRDefault="006562A9" w:rsidP="008B51F6">
            <w:pPr>
              <w:jc w:val="center"/>
              <w:rPr>
                <w:rFonts w:ascii="Arial" w:hAnsi="Arial" w:cs="Arial"/>
              </w:rPr>
            </w:pPr>
            <w:r w:rsidRPr="00FE46AE">
              <w:rPr>
                <w:rFonts w:ascii="Arial" w:hAnsi="Arial" w:cs="Arial"/>
              </w:rPr>
              <w:t>8.9 (15)</w:t>
            </w:r>
          </w:p>
        </w:tc>
        <w:tc>
          <w:tcPr>
            <w:tcW w:w="1319" w:type="dxa"/>
          </w:tcPr>
          <w:p w14:paraId="15141E3F" w14:textId="77777777" w:rsidR="006562A9" w:rsidRPr="00FE46AE" w:rsidRDefault="006562A9" w:rsidP="008B51F6">
            <w:pPr>
              <w:jc w:val="center"/>
              <w:rPr>
                <w:rFonts w:ascii="Arial" w:hAnsi="Arial" w:cs="Arial"/>
              </w:rPr>
            </w:pPr>
            <w:r w:rsidRPr="00FE46AE">
              <w:rPr>
                <w:rFonts w:ascii="Arial" w:hAnsi="Arial" w:cs="Arial"/>
              </w:rPr>
              <w:t>9.5 (16)</w:t>
            </w:r>
          </w:p>
        </w:tc>
        <w:tc>
          <w:tcPr>
            <w:tcW w:w="1260" w:type="dxa"/>
          </w:tcPr>
          <w:p w14:paraId="3FD915AD" w14:textId="77777777" w:rsidR="006562A9" w:rsidRPr="00FE46AE" w:rsidRDefault="006562A9" w:rsidP="008B51F6">
            <w:pPr>
              <w:jc w:val="center"/>
              <w:rPr>
                <w:rFonts w:ascii="Arial" w:hAnsi="Arial" w:cs="Arial"/>
              </w:rPr>
            </w:pPr>
            <w:r w:rsidRPr="00FE46AE">
              <w:rPr>
                <w:rFonts w:ascii="Arial" w:hAnsi="Arial" w:cs="Arial"/>
              </w:rPr>
              <w:t>15.4 (26)</w:t>
            </w:r>
          </w:p>
        </w:tc>
        <w:tc>
          <w:tcPr>
            <w:tcW w:w="1407" w:type="dxa"/>
          </w:tcPr>
          <w:p w14:paraId="06216FEF" w14:textId="77777777" w:rsidR="006562A9" w:rsidRPr="00FE46AE" w:rsidRDefault="006562A9" w:rsidP="008B51F6">
            <w:pPr>
              <w:jc w:val="center"/>
              <w:rPr>
                <w:rFonts w:ascii="Arial" w:hAnsi="Arial" w:cs="Arial"/>
              </w:rPr>
            </w:pPr>
            <w:r w:rsidRPr="00FE46AE">
              <w:rPr>
                <w:rFonts w:ascii="Arial" w:hAnsi="Arial" w:cs="Arial"/>
              </w:rPr>
              <w:t>66.3 (112)</w:t>
            </w:r>
          </w:p>
        </w:tc>
      </w:tr>
      <w:tr w:rsidR="006562A9" w:rsidRPr="00FE46AE" w14:paraId="59E5E69C" w14:textId="77777777" w:rsidTr="008B51F6">
        <w:tc>
          <w:tcPr>
            <w:tcW w:w="4248" w:type="dxa"/>
          </w:tcPr>
          <w:p w14:paraId="7E2D6608" w14:textId="77777777" w:rsidR="006562A9" w:rsidRPr="00FE46AE" w:rsidRDefault="006562A9" w:rsidP="008B51F6">
            <w:pPr>
              <w:widowControl w:val="0"/>
              <w:autoSpaceDE w:val="0"/>
              <w:autoSpaceDN w:val="0"/>
              <w:adjustRightInd w:val="0"/>
              <w:rPr>
                <w:rFonts w:ascii="Arial" w:hAnsi="Arial" w:cs="Arial"/>
              </w:rPr>
            </w:pPr>
            <w:r w:rsidRPr="00FE46AE">
              <w:rPr>
                <w:rFonts w:ascii="Arial" w:hAnsi="Arial" w:cs="Arial"/>
              </w:rPr>
              <w:t xml:space="preserve">2. How willing are you to experiment with </w:t>
            </w:r>
            <w:r w:rsidRPr="00FE46AE">
              <w:rPr>
                <w:rFonts w:ascii="Arial" w:hAnsi="Arial" w:cs="Arial"/>
                <w:b/>
              </w:rPr>
              <w:t>lubricants</w:t>
            </w:r>
            <w:r w:rsidRPr="00FE46AE">
              <w:rPr>
                <w:rFonts w:ascii="Arial" w:hAnsi="Arial" w:cs="Arial"/>
              </w:rPr>
              <w:t xml:space="preserve"> that may help increase your sexual pleasure?</w:t>
            </w:r>
          </w:p>
          <w:p w14:paraId="2EB03858" w14:textId="77777777" w:rsidR="006562A9" w:rsidRPr="00FE46AE" w:rsidRDefault="006562A9" w:rsidP="008B51F6">
            <w:pPr>
              <w:rPr>
                <w:rFonts w:ascii="Arial" w:hAnsi="Arial" w:cs="Arial"/>
              </w:rPr>
            </w:pPr>
          </w:p>
        </w:tc>
        <w:tc>
          <w:tcPr>
            <w:tcW w:w="1319" w:type="dxa"/>
          </w:tcPr>
          <w:p w14:paraId="396E5020" w14:textId="77777777" w:rsidR="006562A9" w:rsidRPr="00FE46AE" w:rsidRDefault="006562A9" w:rsidP="008B51F6">
            <w:pPr>
              <w:jc w:val="center"/>
              <w:rPr>
                <w:rFonts w:ascii="Arial" w:hAnsi="Arial" w:cs="Arial"/>
              </w:rPr>
            </w:pPr>
            <w:r w:rsidRPr="00FE46AE">
              <w:rPr>
                <w:rFonts w:ascii="Arial" w:hAnsi="Arial" w:cs="Arial"/>
              </w:rPr>
              <w:t>12.4 (21)</w:t>
            </w:r>
          </w:p>
        </w:tc>
        <w:tc>
          <w:tcPr>
            <w:tcW w:w="1319" w:type="dxa"/>
          </w:tcPr>
          <w:p w14:paraId="5804B264" w14:textId="77777777" w:rsidR="006562A9" w:rsidRPr="00FE46AE" w:rsidRDefault="006562A9" w:rsidP="008B51F6">
            <w:pPr>
              <w:jc w:val="center"/>
              <w:rPr>
                <w:rFonts w:ascii="Arial" w:hAnsi="Arial" w:cs="Arial"/>
              </w:rPr>
            </w:pPr>
            <w:r w:rsidRPr="00FE46AE">
              <w:rPr>
                <w:rFonts w:ascii="Arial" w:hAnsi="Arial" w:cs="Arial"/>
              </w:rPr>
              <w:t>8.8 (15)</w:t>
            </w:r>
          </w:p>
        </w:tc>
        <w:tc>
          <w:tcPr>
            <w:tcW w:w="1260" w:type="dxa"/>
          </w:tcPr>
          <w:p w14:paraId="473C8D34" w14:textId="77777777" w:rsidR="006562A9" w:rsidRPr="00FE46AE" w:rsidRDefault="006562A9" w:rsidP="008B51F6">
            <w:pPr>
              <w:jc w:val="center"/>
              <w:rPr>
                <w:rFonts w:ascii="Arial" w:hAnsi="Arial" w:cs="Arial"/>
              </w:rPr>
            </w:pPr>
            <w:r w:rsidRPr="00FE46AE">
              <w:rPr>
                <w:rFonts w:ascii="Arial" w:hAnsi="Arial" w:cs="Arial"/>
              </w:rPr>
              <w:t>20.6 (35)</w:t>
            </w:r>
          </w:p>
        </w:tc>
        <w:tc>
          <w:tcPr>
            <w:tcW w:w="1407" w:type="dxa"/>
          </w:tcPr>
          <w:p w14:paraId="7901ECC9" w14:textId="77777777" w:rsidR="006562A9" w:rsidRPr="00FE46AE" w:rsidRDefault="006562A9" w:rsidP="008B51F6">
            <w:pPr>
              <w:jc w:val="center"/>
              <w:rPr>
                <w:rFonts w:ascii="Arial" w:hAnsi="Arial" w:cs="Arial"/>
              </w:rPr>
            </w:pPr>
            <w:r w:rsidRPr="00FE46AE">
              <w:rPr>
                <w:rFonts w:ascii="Arial" w:hAnsi="Arial" w:cs="Arial"/>
              </w:rPr>
              <w:t>58.2 (99)</w:t>
            </w:r>
          </w:p>
        </w:tc>
      </w:tr>
      <w:tr w:rsidR="006562A9" w:rsidRPr="00FE46AE" w14:paraId="72552C8C" w14:textId="77777777" w:rsidTr="008B51F6">
        <w:tc>
          <w:tcPr>
            <w:tcW w:w="4248" w:type="dxa"/>
          </w:tcPr>
          <w:p w14:paraId="63CCD7CB" w14:textId="77777777" w:rsidR="006562A9" w:rsidRPr="00FE46AE" w:rsidRDefault="006562A9" w:rsidP="008B51F6">
            <w:pPr>
              <w:widowControl w:val="0"/>
              <w:autoSpaceDE w:val="0"/>
              <w:autoSpaceDN w:val="0"/>
              <w:adjustRightInd w:val="0"/>
              <w:rPr>
                <w:rFonts w:ascii="Arial" w:hAnsi="Arial" w:cs="Arial"/>
              </w:rPr>
            </w:pPr>
            <w:r w:rsidRPr="00FE46AE">
              <w:rPr>
                <w:rFonts w:ascii="Arial" w:hAnsi="Arial" w:cs="Arial"/>
              </w:rPr>
              <w:t xml:space="preserve">3. How willing are you to experiment with new types of </w:t>
            </w:r>
            <w:r w:rsidRPr="00FE46AE">
              <w:rPr>
                <w:rFonts w:ascii="Arial" w:hAnsi="Arial" w:cs="Arial"/>
                <w:b/>
              </w:rPr>
              <w:t>condoms</w:t>
            </w:r>
            <w:r w:rsidRPr="00FE46AE">
              <w:rPr>
                <w:rFonts w:ascii="Arial" w:hAnsi="Arial" w:cs="Arial"/>
              </w:rPr>
              <w:t xml:space="preserve"> by touching and handling these in the absence of a sex partner?</w:t>
            </w:r>
          </w:p>
          <w:p w14:paraId="447F80E1" w14:textId="77777777" w:rsidR="006562A9" w:rsidRPr="00FE46AE" w:rsidRDefault="006562A9" w:rsidP="008B51F6">
            <w:pPr>
              <w:rPr>
                <w:rFonts w:ascii="Arial" w:hAnsi="Arial" w:cs="Arial"/>
              </w:rPr>
            </w:pPr>
          </w:p>
        </w:tc>
        <w:tc>
          <w:tcPr>
            <w:tcW w:w="1319" w:type="dxa"/>
          </w:tcPr>
          <w:p w14:paraId="6A80146C" w14:textId="77777777" w:rsidR="006562A9" w:rsidRPr="00FE46AE" w:rsidRDefault="006562A9" w:rsidP="008B51F6">
            <w:pPr>
              <w:jc w:val="center"/>
              <w:rPr>
                <w:rFonts w:ascii="Arial" w:hAnsi="Arial" w:cs="Arial"/>
              </w:rPr>
            </w:pPr>
            <w:r w:rsidRPr="00FE46AE">
              <w:rPr>
                <w:rFonts w:ascii="Arial" w:hAnsi="Arial" w:cs="Arial"/>
              </w:rPr>
              <w:t>14.1 (24)</w:t>
            </w:r>
          </w:p>
        </w:tc>
        <w:tc>
          <w:tcPr>
            <w:tcW w:w="1319" w:type="dxa"/>
          </w:tcPr>
          <w:p w14:paraId="4E9C6786" w14:textId="77777777" w:rsidR="006562A9" w:rsidRPr="00FE46AE" w:rsidRDefault="006562A9" w:rsidP="008B51F6">
            <w:pPr>
              <w:jc w:val="center"/>
              <w:rPr>
                <w:rFonts w:ascii="Arial" w:hAnsi="Arial" w:cs="Arial"/>
              </w:rPr>
            </w:pPr>
            <w:r w:rsidRPr="00FE46AE">
              <w:rPr>
                <w:rFonts w:ascii="Arial" w:hAnsi="Arial" w:cs="Arial"/>
              </w:rPr>
              <w:t>10.0 (17)</w:t>
            </w:r>
          </w:p>
        </w:tc>
        <w:tc>
          <w:tcPr>
            <w:tcW w:w="1260" w:type="dxa"/>
          </w:tcPr>
          <w:p w14:paraId="613C55EC" w14:textId="77777777" w:rsidR="006562A9" w:rsidRPr="00FE46AE" w:rsidRDefault="006562A9" w:rsidP="008B51F6">
            <w:pPr>
              <w:jc w:val="center"/>
              <w:rPr>
                <w:rFonts w:ascii="Arial" w:hAnsi="Arial" w:cs="Arial"/>
              </w:rPr>
            </w:pPr>
            <w:r w:rsidRPr="00FE46AE">
              <w:rPr>
                <w:rFonts w:ascii="Arial" w:hAnsi="Arial" w:cs="Arial"/>
              </w:rPr>
              <w:t>17.6 (30)</w:t>
            </w:r>
          </w:p>
        </w:tc>
        <w:tc>
          <w:tcPr>
            <w:tcW w:w="1407" w:type="dxa"/>
          </w:tcPr>
          <w:p w14:paraId="62B91B32" w14:textId="77777777" w:rsidR="006562A9" w:rsidRPr="00FE46AE" w:rsidRDefault="006562A9" w:rsidP="008B51F6">
            <w:pPr>
              <w:jc w:val="center"/>
              <w:rPr>
                <w:rFonts w:ascii="Arial" w:hAnsi="Arial" w:cs="Arial"/>
              </w:rPr>
            </w:pPr>
            <w:r w:rsidRPr="00FE46AE">
              <w:rPr>
                <w:rFonts w:ascii="Arial" w:hAnsi="Arial" w:cs="Arial"/>
              </w:rPr>
              <w:t>58.2 (99)</w:t>
            </w:r>
          </w:p>
        </w:tc>
      </w:tr>
      <w:tr w:rsidR="006562A9" w:rsidRPr="00FE46AE" w14:paraId="64964C47" w14:textId="77777777" w:rsidTr="008B51F6">
        <w:tc>
          <w:tcPr>
            <w:tcW w:w="4248" w:type="dxa"/>
          </w:tcPr>
          <w:p w14:paraId="489AD977" w14:textId="77777777" w:rsidR="006562A9" w:rsidRPr="00FE46AE" w:rsidRDefault="006562A9" w:rsidP="008B51F6">
            <w:pPr>
              <w:widowControl w:val="0"/>
              <w:autoSpaceDE w:val="0"/>
              <w:autoSpaceDN w:val="0"/>
              <w:adjustRightInd w:val="0"/>
              <w:rPr>
                <w:rFonts w:ascii="Arial" w:hAnsi="Arial" w:cs="Arial"/>
              </w:rPr>
            </w:pPr>
            <w:r w:rsidRPr="00FE46AE">
              <w:rPr>
                <w:rFonts w:ascii="Arial" w:hAnsi="Arial" w:cs="Arial"/>
              </w:rPr>
              <w:t xml:space="preserve">4. How willing are you to experiment with new types of </w:t>
            </w:r>
            <w:r w:rsidRPr="00FE46AE">
              <w:rPr>
                <w:rFonts w:ascii="Arial" w:hAnsi="Arial" w:cs="Arial"/>
                <w:b/>
              </w:rPr>
              <w:t>lubricants</w:t>
            </w:r>
            <w:r w:rsidRPr="00FE46AE">
              <w:rPr>
                <w:rFonts w:ascii="Arial" w:hAnsi="Arial" w:cs="Arial"/>
              </w:rPr>
              <w:t xml:space="preserve"> by touching and handling these in the absence of a sex partner?</w:t>
            </w:r>
          </w:p>
          <w:p w14:paraId="77958591" w14:textId="77777777" w:rsidR="006562A9" w:rsidRPr="00FE46AE" w:rsidRDefault="006562A9" w:rsidP="008B51F6">
            <w:pPr>
              <w:rPr>
                <w:rFonts w:ascii="Arial" w:hAnsi="Arial" w:cs="Arial"/>
              </w:rPr>
            </w:pPr>
          </w:p>
        </w:tc>
        <w:tc>
          <w:tcPr>
            <w:tcW w:w="1319" w:type="dxa"/>
          </w:tcPr>
          <w:p w14:paraId="3E31F5A0" w14:textId="77777777" w:rsidR="006562A9" w:rsidRPr="00FE46AE" w:rsidRDefault="006562A9" w:rsidP="008B51F6">
            <w:pPr>
              <w:jc w:val="center"/>
              <w:rPr>
                <w:rFonts w:ascii="Arial" w:hAnsi="Arial" w:cs="Arial"/>
              </w:rPr>
            </w:pPr>
            <w:r w:rsidRPr="00FE46AE">
              <w:rPr>
                <w:rFonts w:ascii="Arial" w:hAnsi="Arial" w:cs="Arial"/>
              </w:rPr>
              <w:t>15.4 (26)</w:t>
            </w:r>
          </w:p>
        </w:tc>
        <w:tc>
          <w:tcPr>
            <w:tcW w:w="1319" w:type="dxa"/>
          </w:tcPr>
          <w:p w14:paraId="1DA8CEF9" w14:textId="77777777" w:rsidR="006562A9" w:rsidRPr="00FE46AE" w:rsidRDefault="006562A9" w:rsidP="008B51F6">
            <w:pPr>
              <w:jc w:val="center"/>
              <w:rPr>
                <w:rFonts w:ascii="Arial" w:hAnsi="Arial" w:cs="Arial"/>
              </w:rPr>
            </w:pPr>
            <w:r w:rsidRPr="00FE46AE">
              <w:rPr>
                <w:rFonts w:ascii="Arial" w:hAnsi="Arial" w:cs="Arial"/>
              </w:rPr>
              <w:t>6.5 (11)</w:t>
            </w:r>
          </w:p>
        </w:tc>
        <w:tc>
          <w:tcPr>
            <w:tcW w:w="1260" w:type="dxa"/>
          </w:tcPr>
          <w:p w14:paraId="7018E3BF" w14:textId="77777777" w:rsidR="006562A9" w:rsidRPr="00FE46AE" w:rsidRDefault="006562A9" w:rsidP="008B51F6">
            <w:pPr>
              <w:jc w:val="center"/>
              <w:rPr>
                <w:rFonts w:ascii="Arial" w:hAnsi="Arial" w:cs="Arial"/>
              </w:rPr>
            </w:pPr>
            <w:r w:rsidRPr="00FE46AE">
              <w:rPr>
                <w:rFonts w:ascii="Arial" w:hAnsi="Arial" w:cs="Arial"/>
              </w:rPr>
              <w:t>22.5 (38)</w:t>
            </w:r>
          </w:p>
        </w:tc>
        <w:tc>
          <w:tcPr>
            <w:tcW w:w="1407" w:type="dxa"/>
          </w:tcPr>
          <w:p w14:paraId="05E6068F" w14:textId="77777777" w:rsidR="006562A9" w:rsidRPr="00FE46AE" w:rsidRDefault="006562A9" w:rsidP="008B51F6">
            <w:pPr>
              <w:jc w:val="center"/>
              <w:rPr>
                <w:rFonts w:ascii="Arial" w:hAnsi="Arial" w:cs="Arial"/>
              </w:rPr>
            </w:pPr>
            <w:r w:rsidRPr="00FE46AE">
              <w:rPr>
                <w:rFonts w:ascii="Arial" w:hAnsi="Arial" w:cs="Arial"/>
              </w:rPr>
              <w:t>55.6 (94)</w:t>
            </w:r>
          </w:p>
        </w:tc>
      </w:tr>
      <w:tr w:rsidR="006562A9" w:rsidRPr="00FE46AE" w14:paraId="108F23AF" w14:textId="77777777" w:rsidTr="008B51F6">
        <w:tc>
          <w:tcPr>
            <w:tcW w:w="4248" w:type="dxa"/>
          </w:tcPr>
          <w:p w14:paraId="74F91FB3" w14:textId="77777777" w:rsidR="006562A9" w:rsidRPr="00FE46AE" w:rsidRDefault="006562A9" w:rsidP="008B51F6">
            <w:pPr>
              <w:rPr>
                <w:rFonts w:ascii="Arial" w:hAnsi="Arial" w:cs="Arial"/>
              </w:rPr>
            </w:pPr>
            <w:r w:rsidRPr="00FE46AE">
              <w:rPr>
                <w:rFonts w:ascii="Arial" w:hAnsi="Arial" w:cs="Arial"/>
              </w:rPr>
              <w:t xml:space="preserve">5. How willing are you to suggest experimenting with new </w:t>
            </w:r>
            <w:r w:rsidRPr="00596B5B">
              <w:rPr>
                <w:rFonts w:ascii="Arial" w:hAnsi="Arial" w:cs="Arial"/>
                <w:b/>
              </w:rPr>
              <w:t>condoms</w:t>
            </w:r>
            <w:r w:rsidRPr="00FE46AE">
              <w:rPr>
                <w:rFonts w:ascii="Arial" w:hAnsi="Arial" w:cs="Arial"/>
              </w:rPr>
              <w:t xml:space="preserve"> and </w:t>
            </w:r>
            <w:r w:rsidRPr="00596B5B">
              <w:rPr>
                <w:rFonts w:ascii="Arial" w:hAnsi="Arial" w:cs="Arial"/>
                <w:b/>
              </w:rPr>
              <w:t>lubricants</w:t>
            </w:r>
            <w:r w:rsidRPr="00FE46AE">
              <w:rPr>
                <w:rFonts w:ascii="Arial" w:hAnsi="Arial" w:cs="Arial"/>
              </w:rPr>
              <w:t xml:space="preserve"> to a sex partner?</w:t>
            </w:r>
          </w:p>
        </w:tc>
        <w:tc>
          <w:tcPr>
            <w:tcW w:w="1319" w:type="dxa"/>
          </w:tcPr>
          <w:p w14:paraId="1442030D" w14:textId="77777777" w:rsidR="006562A9" w:rsidRPr="00FE46AE" w:rsidRDefault="006562A9" w:rsidP="008B51F6">
            <w:pPr>
              <w:jc w:val="center"/>
              <w:rPr>
                <w:rFonts w:ascii="Arial" w:hAnsi="Arial" w:cs="Arial"/>
              </w:rPr>
            </w:pPr>
            <w:r w:rsidRPr="00FE46AE">
              <w:rPr>
                <w:rFonts w:ascii="Arial" w:hAnsi="Arial" w:cs="Arial"/>
              </w:rPr>
              <w:t>11.8 (20)</w:t>
            </w:r>
          </w:p>
        </w:tc>
        <w:tc>
          <w:tcPr>
            <w:tcW w:w="1319" w:type="dxa"/>
          </w:tcPr>
          <w:p w14:paraId="437BC84A" w14:textId="77777777" w:rsidR="006562A9" w:rsidRPr="00FE46AE" w:rsidRDefault="006562A9" w:rsidP="008B51F6">
            <w:pPr>
              <w:jc w:val="center"/>
              <w:rPr>
                <w:rFonts w:ascii="Arial" w:hAnsi="Arial" w:cs="Arial"/>
              </w:rPr>
            </w:pPr>
            <w:r w:rsidRPr="00FE46AE">
              <w:rPr>
                <w:rFonts w:ascii="Arial" w:hAnsi="Arial" w:cs="Arial"/>
              </w:rPr>
              <w:t>4.1 (7)</w:t>
            </w:r>
          </w:p>
        </w:tc>
        <w:tc>
          <w:tcPr>
            <w:tcW w:w="1260" w:type="dxa"/>
          </w:tcPr>
          <w:p w14:paraId="7EBF8C0E" w14:textId="77777777" w:rsidR="006562A9" w:rsidRPr="00FE46AE" w:rsidRDefault="006562A9" w:rsidP="008B51F6">
            <w:pPr>
              <w:jc w:val="center"/>
              <w:rPr>
                <w:rFonts w:ascii="Arial" w:hAnsi="Arial" w:cs="Arial"/>
              </w:rPr>
            </w:pPr>
            <w:r w:rsidRPr="00FE46AE">
              <w:rPr>
                <w:rFonts w:ascii="Arial" w:hAnsi="Arial" w:cs="Arial"/>
              </w:rPr>
              <w:t>16.5 (28)</w:t>
            </w:r>
          </w:p>
        </w:tc>
        <w:tc>
          <w:tcPr>
            <w:tcW w:w="1407" w:type="dxa"/>
          </w:tcPr>
          <w:p w14:paraId="156CF8BD" w14:textId="77777777" w:rsidR="006562A9" w:rsidRPr="00FE46AE" w:rsidRDefault="006562A9" w:rsidP="008B51F6">
            <w:pPr>
              <w:jc w:val="center"/>
              <w:rPr>
                <w:rFonts w:ascii="Arial" w:hAnsi="Arial" w:cs="Arial"/>
              </w:rPr>
            </w:pPr>
            <w:r w:rsidRPr="00FE46AE">
              <w:rPr>
                <w:rFonts w:ascii="Arial" w:hAnsi="Arial" w:cs="Arial"/>
              </w:rPr>
              <w:t>67.6 (115)</w:t>
            </w:r>
          </w:p>
        </w:tc>
      </w:tr>
      <w:tr w:rsidR="006562A9" w:rsidRPr="00FE46AE" w14:paraId="3277F518" w14:textId="77777777" w:rsidTr="008B51F6">
        <w:tc>
          <w:tcPr>
            <w:tcW w:w="4248" w:type="dxa"/>
            <w:tcBorders>
              <w:bottom w:val="single" w:sz="4" w:space="0" w:color="auto"/>
            </w:tcBorders>
          </w:tcPr>
          <w:p w14:paraId="5E58ACD1" w14:textId="77777777" w:rsidR="006562A9" w:rsidRPr="00FE46AE" w:rsidRDefault="006562A9" w:rsidP="008B51F6">
            <w:pPr>
              <w:rPr>
                <w:rFonts w:ascii="Arial" w:hAnsi="Arial" w:cs="Arial"/>
              </w:rPr>
            </w:pPr>
          </w:p>
        </w:tc>
        <w:tc>
          <w:tcPr>
            <w:tcW w:w="1319" w:type="dxa"/>
            <w:tcBorders>
              <w:bottom w:val="single" w:sz="4" w:space="0" w:color="auto"/>
            </w:tcBorders>
          </w:tcPr>
          <w:p w14:paraId="0AEAA944" w14:textId="77777777" w:rsidR="006562A9" w:rsidRPr="00FE46AE" w:rsidRDefault="006562A9" w:rsidP="008B51F6">
            <w:pPr>
              <w:rPr>
                <w:rFonts w:ascii="Arial" w:hAnsi="Arial" w:cs="Arial"/>
              </w:rPr>
            </w:pPr>
          </w:p>
        </w:tc>
        <w:tc>
          <w:tcPr>
            <w:tcW w:w="1319" w:type="dxa"/>
            <w:tcBorders>
              <w:bottom w:val="single" w:sz="4" w:space="0" w:color="auto"/>
            </w:tcBorders>
          </w:tcPr>
          <w:p w14:paraId="676C5949" w14:textId="77777777" w:rsidR="006562A9" w:rsidRPr="00FE46AE" w:rsidRDefault="006562A9" w:rsidP="008B51F6">
            <w:pPr>
              <w:rPr>
                <w:rFonts w:ascii="Arial" w:hAnsi="Arial" w:cs="Arial"/>
              </w:rPr>
            </w:pPr>
          </w:p>
        </w:tc>
        <w:tc>
          <w:tcPr>
            <w:tcW w:w="1260" w:type="dxa"/>
            <w:tcBorders>
              <w:bottom w:val="single" w:sz="4" w:space="0" w:color="auto"/>
            </w:tcBorders>
          </w:tcPr>
          <w:p w14:paraId="42AA3F94" w14:textId="77777777" w:rsidR="006562A9" w:rsidRPr="00FE46AE" w:rsidRDefault="006562A9" w:rsidP="008B51F6">
            <w:pPr>
              <w:rPr>
                <w:rFonts w:ascii="Arial" w:hAnsi="Arial" w:cs="Arial"/>
              </w:rPr>
            </w:pPr>
          </w:p>
        </w:tc>
        <w:tc>
          <w:tcPr>
            <w:tcW w:w="1407" w:type="dxa"/>
            <w:tcBorders>
              <w:bottom w:val="single" w:sz="4" w:space="0" w:color="auto"/>
            </w:tcBorders>
          </w:tcPr>
          <w:p w14:paraId="1855E67D" w14:textId="77777777" w:rsidR="006562A9" w:rsidRPr="00FE46AE" w:rsidRDefault="006562A9" w:rsidP="008B51F6">
            <w:pPr>
              <w:rPr>
                <w:rFonts w:ascii="Arial" w:hAnsi="Arial" w:cs="Arial"/>
              </w:rPr>
            </w:pPr>
          </w:p>
        </w:tc>
      </w:tr>
    </w:tbl>
    <w:p w14:paraId="631DA3A6" w14:textId="77777777" w:rsidR="006562A9" w:rsidRDefault="006562A9" w:rsidP="006562A9">
      <w:pPr>
        <w:spacing w:line="480" w:lineRule="auto"/>
        <w:rPr>
          <w:rFonts w:ascii="Arial" w:hAnsi="Arial" w:cs="Arial"/>
        </w:rPr>
      </w:pPr>
    </w:p>
    <w:p w14:paraId="5B7FAD79" w14:textId="77777777" w:rsidR="006562A9" w:rsidRDefault="006562A9">
      <w:pPr>
        <w:rPr>
          <w:rFonts w:ascii="Arial" w:hAnsi="Arial" w:cs="Arial"/>
        </w:rPr>
      </w:pPr>
      <w:r>
        <w:rPr>
          <w:rFonts w:ascii="Arial" w:hAnsi="Arial" w:cs="Arial"/>
        </w:rPr>
        <w:br w:type="page"/>
      </w:r>
    </w:p>
    <w:p w14:paraId="357EB5E0" w14:textId="48DEB570" w:rsidR="006562A9" w:rsidRDefault="009E0A58" w:rsidP="006562A9">
      <w:pPr>
        <w:spacing w:line="480" w:lineRule="auto"/>
        <w:rPr>
          <w:rFonts w:ascii="Arial" w:hAnsi="Arial" w:cs="Arial"/>
        </w:rPr>
      </w:pPr>
      <w:r>
        <w:rPr>
          <w:rFonts w:ascii="Arial" w:hAnsi="Arial" w:cs="Arial"/>
        </w:rPr>
        <w:lastRenderedPageBreak/>
        <w:t>Table 2</w:t>
      </w:r>
      <w:r w:rsidR="006562A9" w:rsidRPr="00FE46AE">
        <w:rPr>
          <w:rFonts w:ascii="Arial" w:hAnsi="Arial" w:cs="Arial"/>
        </w:rPr>
        <w:t>. Bivariate Associations Bet</w:t>
      </w:r>
      <w:r w:rsidR="006562A9">
        <w:rPr>
          <w:rFonts w:ascii="Arial" w:hAnsi="Arial" w:cs="Arial"/>
        </w:rPr>
        <w:t>ween Willingness to Experiment w</w:t>
      </w:r>
      <w:r w:rsidR="006562A9" w:rsidRPr="00FE46AE">
        <w:rPr>
          <w:rFonts w:ascii="Arial" w:hAnsi="Arial" w:cs="Arial"/>
        </w:rPr>
        <w:t>ith Condoms/Lubricants and Continuous Correlates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430"/>
        <w:gridCol w:w="2070"/>
        <w:gridCol w:w="1620"/>
      </w:tblGrid>
      <w:tr w:rsidR="006562A9" w14:paraId="4913D803" w14:textId="77777777" w:rsidTr="008B51F6">
        <w:tc>
          <w:tcPr>
            <w:tcW w:w="3235" w:type="dxa"/>
            <w:tcBorders>
              <w:top w:val="single" w:sz="4" w:space="0" w:color="auto"/>
            </w:tcBorders>
          </w:tcPr>
          <w:p w14:paraId="59142312" w14:textId="77777777" w:rsidR="006562A9" w:rsidRDefault="006562A9" w:rsidP="008B51F6">
            <w:pPr>
              <w:spacing w:line="480" w:lineRule="auto"/>
              <w:rPr>
                <w:rFonts w:ascii="Arial" w:hAnsi="Arial" w:cs="Arial"/>
              </w:rPr>
            </w:pPr>
          </w:p>
        </w:tc>
        <w:tc>
          <w:tcPr>
            <w:tcW w:w="4500" w:type="dxa"/>
            <w:gridSpan w:val="2"/>
            <w:tcBorders>
              <w:top w:val="single" w:sz="4" w:space="0" w:color="auto"/>
              <w:bottom w:val="single" w:sz="4" w:space="0" w:color="auto"/>
            </w:tcBorders>
          </w:tcPr>
          <w:p w14:paraId="74925B6D" w14:textId="77777777" w:rsidR="006562A9" w:rsidRDefault="006562A9" w:rsidP="008B51F6">
            <w:pPr>
              <w:spacing w:line="480" w:lineRule="auto"/>
              <w:jc w:val="center"/>
              <w:rPr>
                <w:rFonts w:ascii="Arial" w:hAnsi="Arial" w:cs="Arial"/>
              </w:rPr>
            </w:pPr>
            <w:r>
              <w:rPr>
                <w:rFonts w:ascii="Arial" w:hAnsi="Arial" w:cs="Arial"/>
              </w:rPr>
              <w:t>Group</w:t>
            </w:r>
          </w:p>
        </w:tc>
        <w:tc>
          <w:tcPr>
            <w:tcW w:w="1620" w:type="dxa"/>
            <w:tcBorders>
              <w:top w:val="single" w:sz="4" w:space="0" w:color="auto"/>
            </w:tcBorders>
          </w:tcPr>
          <w:p w14:paraId="2DCA6866" w14:textId="77777777" w:rsidR="006562A9" w:rsidRDefault="006562A9" w:rsidP="008B51F6">
            <w:pPr>
              <w:spacing w:line="480" w:lineRule="auto"/>
              <w:rPr>
                <w:rFonts w:ascii="Arial" w:hAnsi="Arial" w:cs="Arial"/>
              </w:rPr>
            </w:pPr>
          </w:p>
        </w:tc>
      </w:tr>
      <w:tr w:rsidR="006562A9" w14:paraId="2489B6B1" w14:textId="77777777" w:rsidTr="008B51F6">
        <w:tc>
          <w:tcPr>
            <w:tcW w:w="3235" w:type="dxa"/>
            <w:tcBorders>
              <w:bottom w:val="single" w:sz="4" w:space="0" w:color="auto"/>
            </w:tcBorders>
          </w:tcPr>
          <w:p w14:paraId="1952C575" w14:textId="77777777" w:rsidR="006562A9" w:rsidRDefault="006562A9" w:rsidP="008B51F6">
            <w:pPr>
              <w:spacing w:line="480" w:lineRule="auto"/>
              <w:rPr>
                <w:rFonts w:ascii="Arial" w:hAnsi="Arial" w:cs="Arial"/>
              </w:rPr>
            </w:pPr>
          </w:p>
          <w:p w14:paraId="176DCF3B" w14:textId="77777777" w:rsidR="006562A9" w:rsidRDefault="006562A9" w:rsidP="008B51F6">
            <w:pPr>
              <w:spacing w:line="480" w:lineRule="auto"/>
              <w:rPr>
                <w:rFonts w:ascii="Arial" w:hAnsi="Arial" w:cs="Arial"/>
              </w:rPr>
            </w:pPr>
            <w:r w:rsidRPr="00FE46AE">
              <w:rPr>
                <w:rFonts w:ascii="Arial" w:hAnsi="Arial" w:cs="Arial"/>
              </w:rPr>
              <w:t>Correlate</w:t>
            </w:r>
          </w:p>
        </w:tc>
        <w:tc>
          <w:tcPr>
            <w:tcW w:w="2430" w:type="dxa"/>
            <w:tcBorders>
              <w:top w:val="single" w:sz="4" w:space="0" w:color="auto"/>
              <w:bottom w:val="single" w:sz="4" w:space="0" w:color="auto"/>
            </w:tcBorders>
          </w:tcPr>
          <w:p w14:paraId="6AB3C6F9" w14:textId="77777777" w:rsidR="006562A9" w:rsidRPr="00FE46AE" w:rsidRDefault="006562A9" w:rsidP="008B51F6">
            <w:pPr>
              <w:spacing w:before="120" w:line="480" w:lineRule="auto"/>
              <w:jc w:val="center"/>
              <w:rPr>
                <w:rFonts w:ascii="Arial" w:hAnsi="Arial" w:cs="Arial"/>
              </w:rPr>
            </w:pPr>
            <w:r w:rsidRPr="00FE46AE">
              <w:rPr>
                <w:rFonts w:ascii="Arial" w:hAnsi="Arial" w:cs="Arial"/>
              </w:rPr>
              <w:t>perfectly willing” (PW)</w:t>
            </w:r>
          </w:p>
          <w:p w14:paraId="0DE535AC" w14:textId="77777777" w:rsidR="006562A9" w:rsidRDefault="006562A9" w:rsidP="008B51F6">
            <w:pPr>
              <w:spacing w:line="480" w:lineRule="auto"/>
              <w:jc w:val="center"/>
              <w:rPr>
                <w:rFonts w:ascii="Arial" w:hAnsi="Arial" w:cs="Arial"/>
              </w:rPr>
            </w:pPr>
            <w:r w:rsidRPr="00FE46AE">
              <w:rPr>
                <w:rFonts w:ascii="Arial" w:hAnsi="Arial" w:cs="Arial"/>
              </w:rPr>
              <w:t>Mean (n)</w:t>
            </w:r>
          </w:p>
        </w:tc>
        <w:tc>
          <w:tcPr>
            <w:tcW w:w="2070" w:type="dxa"/>
            <w:tcBorders>
              <w:top w:val="single" w:sz="4" w:space="0" w:color="auto"/>
              <w:bottom w:val="single" w:sz="4" w:space="0" w:color="auto"/>
            </w:tcBorders>
          </w:tcPr>
          <w:p w14:paraId="2D48BA96" w14:textId="77777777" w:rsidR="006562A9" w:rsidRPr="00FE46AE" w:rsidRDefault="006562A9" w:rsidP="008B51F6">
            <w:pPr>
              <w:spacing w:before="120" w:line="480" w:lineRule="auto"/>
              <w:jc w:val="center"/>
              <w:rPr>
                <w:rFonts w:ascii="Arial" w:hAnsi="Arial" w:cs="Arial"/>
              </w:rPr>
            </w:pPr>
            <w:r>
              <w:rPr>
                <w:rFonts w:ascii="Arial" w:hAnsi="Arial" w:cs="Arial"/>
              </w:rPr>
              <w:t>l</w:t>
            </w:r>
            <w:r w:rsidRPr="00FE46AE">
              <w:rPr>
                <w:rFonts w:ascii="Arial" w:hAnsi="Arial" w:cs="Arial"/>
              </w:rPr>
              <w:t>ess than PW</w:t>
            </w:r>
          </w:p>
          <w:p w14:paraId="5A2AE1AF" w14:textId="77777777" w:rsidR="006562A9" w:rsidRDefault="006562A9" w:rsidP="008B51F6">
            <w:pPr>
              <w:spacing w:line="480" w:lineRule="auto"/>
              <w:jc w:val="center"/>
              <w:rPr>
                <w:rFonts w:ascii="Arial" w:hAnsi="Arial" w:cs="Arial"/>
              </w:rPr>
            </w:pPr>
            <w:r w:rsidRPr="00FE46AE">
              <w:rPr>
                <w:rFonts w:ascii="Arial" w:hAnsi="Arial" w:cs="Arial"/>
              </w:rPr>
              <w:t>Mean (n)</w:t>
            </w:r>
          </w:p>
        </w:tc>
        <w:tc>
          <w:tcPr>
            <w:tcW w:w="1620" w:type="dxa"/>
            <w:tcBorders>
              <w:bottom w:val="single" w:sz="4" w:space="0" w:color="auto"/>
            </w:tcBorders>
          </w:tcPr>
          <w:p w14:paraId="3A20E492" w14:textId="77777777" w:rsidR="006562A9" w:rsidRDefault="006562A9" w:rsidP="008B51F6">
            <w:pPr>
              <w:spacing w:line="480" w:lineRule="auto"/>
              <w:rPr>
                <w:rFonts w:ascii="Arial" w:hAnsi="Arial" w:cs="Arial"/>
              </w:rPr>
            </w:pPr>
          </w:p>
          <w:p w14:paraId="1AED8165" w14:textId="77777777" w:rsidR="006562A9" w:rsidRPr="00714B98" w:rsidRDefault="006562A9" w:rsidP="008B51F6">
            <w:pPr>
              <w:spacing w:line="480" w:lineRule="auto"/>
              <w:jc w:val="center"/>
              <w:rPr>
                <w:rFonts w:ascii="Arial" w:hAnsi="Arial" w:cs="Arial"/>
              </w:rPr>
            </w:pPr>
            <w:r w:rsidRPr="00714B98">
              <w:rPr>
                <w:rFonts w:ascii="Arial" w:hAnsi="Arial" w:cs="Arial"/>
              </w:rPr>
              <w:t>p-value</w:t>
            </w:r>
            <w:r w:rsidRPr="00714B98">
              <w:rPr>
                <w:rFonts w:ascii="Arial" w:hAnsi="Arial" w:cs="Arial"/>
                <w:vertAlign w:val="superscript"/>
              </w:rPr>
              <w:t>1</w:t>
            </w:r>
          </w:p>
        </w:tc>
      </w:tr>
      <w:tr w:rsidR="006562A9" w14:paraId="4D6D905C" w14:textId="77777777" w:rsidTr="008B51F6">
        <w:tc>
          <w:tcPr>
            <w:tcW w:w="3235" w:type="dxa"/>
            <w:tcBorders>
              <w:top w:val="single" w:sz="4" w:space="0" w:color="auto"/>
            </w:tcBorders>
          </w:tcPr>
          <w:p w14:paraId="52326437" w14:textId="77777777" w:rsidR="006562A9" w:rsidRDefault="006562A9" w:rsidP="008B51F6">
            <w:pPr>
              <w:spacing w:line="480" w:lineRule="auto"/>
              <w:rPr>
                <w:rFonts w:ascii="Arial" w:hAnsi="Arial" w:cs="Arial"/>
              </w:rPr>
            </w:pPr>
            <w:r>
              <w:rPr>
                <w:rFonts w:ascii="Arial" w:hAnsi="Arial" w:cs="Arial"/>
              </w:rPr>
              <w:t>Age</w:t>
            </w:r>
          </w:p>
        </w:tc>
        <w:tc>
          <w:tcPr>
            <w:tcW w:w="2430" w:type="dxa"/>
            <w:tcBorders>
              <w:top w:val="single" w:sz="4" w:space="0" w:color="auto"/>
            </w:tcBorders>
          </w:tcPr>
          <w:p w14:paraId="723B697E" w14:textId="77777777" w:rsidR="006562A9" w:rsidRDefault="006562A9" w:rsidP="008B51F6">
            <w:pPr>
              <w:spacing w:line="480" w:lineRule="auto"/>
              <w:jc w:val="center"/>
              <w:rPr>
                <w:rFonts w:ascii="Arial" w:hAnsi="Arial" w:cs="Arial"/>
              </w:rPr>
            </w:pPr>
            <w:r w:rsidRPr="00FE46AE">
              <w:rPr>
                <w:rFonts w:ascii="Arial" w:hAnsi="Arial" w:cs="Arial"/>
              </w:rPr>
              <w:t>27.</w:t>
            </w:r>
            <w:r>
              <w:rPr>
                <w:rFonts w:ascii="Arial" w:hAnsi="Arial" w:cs="Arial"/>
              </w:rPr>
              <w:t>85</w:t>
            </w:r>
            <w:r w:rsidRPr="00FE46AE">
              <w:rPr>
                <w:rFonts w:ascii="Arial" w:hAnsi="Arial" w:cs="Arial"/>
              </w:rPr>
              <w:t xml:space="preserve"> (66)</w:t>
            </w:r>
          </w:p>
        </w:tc>
        <w:tc>
          <w:tcPr>
            <w:tcW w:w="2070" w:type="dxa"/>
            <w:tcBorders>
              <w:top w:val="single" w:sz="4" w:space="0" w:color="auto"/>
            </w:tcBorders>
          </w:tcPr>
          <w:p w14:paraId="6C4B0CF8" w14:textId="77777777" w:rsidR="006562A9" w:rsidRDefault="006562A9" w:rsidP="008B51F6">
            <w:pPr>
              <w:spacing w:line="480" w:lineRule="auto"/>
              <w:jc w:val="center"/>
              <w:rPr>
                <w:rFonts w:ascii="Arial" w:hAnsi="Arial" w:cs="Arial"/>
              </w:rPr>
            </w:pPr>
            <w:r w:rsidRPr="00FE46AE">
              <w:rPr>
                <w:rFonts w:ascii="Arial" w:hAnsi="Arial" w:cs="Arial"/>
              </w:rPr>
              <w:t>26.</w:t>
            </w:r>
            <w:r>
              <w:rPr>
                <w:rFonts w:ascii="Arial" w:hAnsi="Arial" w:cs="Arial"/>
              </w:rPr>
              <w:t>78</w:t>
            </w:r>
            <w:r w:rsidRPr="00FE46AE">
              <w:rPr>
                <w:rFonts w:ascii="Arial" w:hAnsi="Arial" w:cs="Arial"/>
              </w:rPr>
              <w:t xml:space="preserve"> (102)</w:t>
            </w:r>
          </w:p>
        </w:tc>
        <w:tc>
          <w:tcPr>
            <w:tcW w:w="1620" w:type="dxa"/>
            <w:tcBorders>
              <w:top w:val="single" w:sz="4" w:space="0" w:color="auto"/>
            </w:tcBorders>
          </w:tcPr>
          <w:p w14:paraId="163D6C39" w14:textId="77777777" w:rsidR="006562A9" w:rsidRDefault="006562A9" w:rsidP="008B51F6">
            <w:pPr>
              <w:spacing w:line="480" w:lineRule="auto"/>
              <w:jc w:val="center"/>
              <w:rPr>
                <w:rFonts w:ascii="Arial" w:hAnsi="Arial" w:cs="Arial"/>
              </w:rPr>
            </w:pPr>
            <w:r w:rsidRPr="00FE46AE">
              <w:rPr>
                <w:rFonts w:ascii="Arial" w:hAnsi="Arial" w:cs="Arial"/>
              </w:rPr>
              <w:t>.</w:t>
            </w:r>
            <w:r>
              <w:rPr>
                <w:rFonts w:ascii="Arial" w:hAnsi="Arial" w:cs="Arial"/>
              </w:rPr>
              <w:t>44</w:t>
            </w:r>
          </w:p>
        </w:tc>
      </w:tr>
      <w:tr w:rsidR="006562A9" w14:paraId="10E65CB7" w14:textId="77777777" w:rsidTr="008B51F6">
        <w:tc>
          <w:tcPr>
            <w:tcW w:w="3235" w:type="dxa"/>
          </w:tcPr>
          <w:p w14:paraId="7F480876" w14:textId="77777777" w:rsidR="006562A9" w:rsidRDefault="006562A9" w:rsidP="008B51F6">
            <w:pPr>
              <w:spacing w:line="480" w:lineRule="auto"/>
              <w:rPr>
                <w:rFonts w:ascii="Arial" w:hAnsi="Arial" w:cs="Arial"/>
              </w:rPr>
            </w:pPr>
            <w:r>
              <w:rPr>
                <w:rFonts w:ascii="Arial" w:hAnsi="Arial" w:cs="Arial"/>
              </w:rPr>
              <w:t>Lubrication &amp; Enjoyment Scale</w:t>
            </w:r>
          </w:p>
        </w:tc>
        <w:tc>
          <w:tcPr>
            <w:tcW w:w="2430" w:type="dxa"/>
          </w:tcPr>
          <w:p w14:paraId="09799E6B" w14:textId="77777777" w:rsidR="006562A9" w:rsidRPr="00A67859" w:rsidRDefault="006562A9" w:rsidP="008B51F6">
            <w:pPr>
              <w:spacing w:line="480" w:lineRule="auto"/>
              <w:jc w:val="center"/>
            </w:pPr>
            <w:r>
              <w:rPr>
                <w:rFonts w:ascii="Arial" w:hAnsi="Arial" w:cs="Arial"/>
              </w:rPr>
              <w:t>2.66</w:t>
            </w:r>
            <w:r w:rsidRPr="00FE46AE">
              <w:rPr>
                <w:rFonts w:ascii="Arial" w:hAnsi="Arial" w:cs="Arial"/>
              </w:rPr>
              <w:t xml:space="preserve"> (66)</w:t>
            </w:r>
          </w:p>
        </w:tc>
        <w:tc>
          <w:tcPr>
            <w:tcW w:w="2070" w:type="dxa"/>
          </w:tcPr>
          <w:p w14:paraId="19BF129D" w14:textId="77777777" w:rsidR="006562A9" w:rsidRPr="00A67859" w:rsidRDefault="006562A9" w:rsidP="008B51F6">
            <w:pPr>
              <w:spacing w:line="480" w:lineRule="auto"/>
              <w:jc w:val="center"/>
            </w:pPr>
            <w:r>
              <w:rPr>
                <w:rFonts w:ascii="Arial" w:hAnsi="Arial" w:cs="Arial"/>
              </w:rPr>
              <w:t>2.07</w:t>
            </w:r>
            <w:r w:rsidRPr="00FE46AE">
              <w:rPr>
                <w:rFonts w:ascii="Arial" w:hAnsi="Arial" w:cs="Arial"/>
              </w:rPr>
              <w:t xml:space="preserve"> (97)</w:t>
            </w:r>
          </w:p>
        </w:tc>
        <w:tc>
          <w:tcPr>
            <w:tcW w:w="1620" w:type="dxa"/>
          </w:tcPr>
          <w:p w14:paraId="5239DD29" w14:textId="77777777" w:rsidR="006562A9" w:rsidRPr="00A67859" w:rsidRDefault="006562A9" w:rsidP="008B51F6">
            <w:pPr>
              <w:spacing w:line="480" w:lineRule="auto"/>
              <w:jc w:val="center"/>
            </w:pPr>
            <w:r w:rsidRPr="00FE46AE">
              <w:rPr>
                <w:rFonts w:ascii="Arial" w:hAnsi="Arial" w:cs="Arial"/>
              </w:rPr>
              <w:t>&lt;.001</w:t>
            </w:r>
          </w:p>
        </w:tc>
      </w:tr>
      <w:tr w:rsidR="006562A9" w14:paraId="3B24E59E" w14:textId="77777777" w:rsidTr="008B51F6">
        <w:tc>
          <w:tcPr>
            <w:tcW w:w="3235" w:type="dxa"/>
            <w:tcBorders>
              <w:bottom w:val="single" w:sz="4" w:space="0" w:color="auto"/>
            </w:tcBorders>
          </w:tcPr>
          <w:p w14:paraId="707FA4C1" w14:textId="77777777" w:rsidR="006562A9" w:rsidRDefault="006562A9" w:rsidP="008B51F6">
            <w:pPr>
              <w:spacing w:line="480" w:lineRule="auto"/>
              <w:rPr>
                <w:rFonts w:ascii="Arial" w:hAnsi="Arial" w:cs="Arial"/>
              </w:rPr>
            </w:pPr>
            <w:r>
              <w:rPr>
                <w:rFonts w:ascii="Arial" w:hAnsi="Arial" w:cs="Arial"/>
              </w:rPr>
              <w:t>Condoms &amp; Pleasure Scale</w:t>
            </w:r>
          </w:p>
        </w:tc>
        <w:tc>
          <w:tcPr>
            <w:tcW w:w="2430" w:type="dxa"/>
            <w:tcBorders>
              <w:bottom w:val="single" w:sz="4" w:space="0" w:color="auto"/>
            </w:tcBorders>
          </w:tcPr>
          <w:p w14:paraId="6BE07CDE" w14:textId="77777777" w:rsidR="006562A9" w:rsidRDefault="006562A9" w:rsidP="008B51F6">
            <w:pPr>
              <w:spacing w:line="480" w:lineRule="auto"/>
              <w:jc w:val="center"/>
              <w:rPr>
                <w:rFonts w:ascii="Arial" w:hAnsi="Arial" w:cs="Arial"/>
              </w:rPr>
            </w:pPr>
            <w:r>
              <w:rPr>
                <w:rFonts w:ascii="Arial" w:hAnsi="Arial" w:cs="Arial"/>
              </w:rPr>
              <w:t>2.81</w:t>
            </w:r>
            <w:r w:rsidRPr="00FE46AE">
              <w:rPr>
                <w:rFonts w:ascii="Arial" w:hAnsi="Arial" w:cs="Arial"/>
              </w:rPr>
              <w:t xml:space="preserve"> (66)</w:t>
            </w:r>
          </w:p>
        </w:tc>
        <w:tc>
          <w:tcPr>
            <w:tcW w:w="2070" w:type="dxa"/>
            <w:tcBorders>
              <w:bottom w:val="single" w:sz="4" w:space="0" w:color="auto"/>
            </w:tcBorders>
          </w:tcPr>
          <w:p w14:paraId="1E233B20" w14:textId="77777777" w:rsidR="006562A9" w:rsidRDefault="006562A9" w:rsidP="008B51F6">
            <w:pPr>
              <w:spacing w:line="480" w:lineRule="auto"/>
              <w:jc w:val="center"/>
              <w:rPr>
                <w:rFonts w:ascii="Arial" w:hAnsi="Arial" w:cs="Arial"/>
              </w:rPr>
            </w:pPr>
            <w:r>
              <w:rPr>
                <w:rFonts w:ascii="Arial" w:hAnsi="Arial" w:cs="Arial"/>
              </w:rPr>
              <w:t>2.99</w:t>
            </w:r>
            <w:r w:rsidRPr="00FE46AE">
              <w:rPr>
                <w:rFonts w:ascii="Arial" w:hAnsi="Arial" w:cs="Arial"/>
              </w:rPr>
              <w:t xml:space="preserve"> (98)</w:t>
            </w:r>
          </w:p>
        </w:tc>
        <w:tc>
          <w:tcPr>
            <w:tcW w:w="1620" w:type="dxa"/>
            <w:tcBorders>
              <w:bottom w:val="single" w:sz="4" w:space="0" w:color="auto"/>
            </w:tcBorders>
          </w:tcPr>
          <w:p w14:paraId="489FF272" w14:textId="77777777" w:rsidR="006562A9" w:rsidRDefault="006562A9" w:rsidP="008B51F6">
            <w:pPr>
              <w:spacing w:line="480" w:lineRule="auto"/>
              <w:jc w:val="center"/>
              <w:rPr>
                <w:rFonts w:ascii="Arial" w:hAnsi="Arial" w:cs="Arial"/>
              </w:rPr>
            </w:pPr>
            <w:r>
              <w:rPr>
                <w:rFonts w:ascii="Arial" w:hAnsi="Arial" w:cs="Arial"/>
              </w:rPr>
              <w:t>.19</w:t>
            </w:r>
          </w:p>
        </w:tc>
      </w:tr>
    </w:tbl>
    <w:p w14:paraId="1189AEF3" w14:textId="77777777" w:rsidR="006562A9" w:rsidRDefault="006562A9" w:rsidP="006562A9">
      <w:pPr>
        <w:spacing w:line="480" w:lineRule="auto"/>
        <w:rPr>
          <w:rFonts w:ascii="Arial" w:hAnsi="Arial" w:cs="Arial"/>
        </w:rPr>
      </w:pPr>
      <w:r w:rsidRPr="00714B98">
        <w:rPr>
          <w:rFonts w:ascii="Arial" w:hAnsi="Arial" w:cs="Arial"/>
          <w:vertAlign w:val="superscript"/>
        </w:rPr>
        <w:t>1</w:t>
      </w:r>
      <w:r w:rsidRPr="00FE46AE">
        <w:rPr>
          <w:rFonts w:ascii="Arial" w:hAnsi="Arial" w:cs="Arial"/>
        </w:rPr>
        <w:t xml:space="preserve"> </w:t>
      </w:r>
      <w:r>
        <w:rPr>
          <w:rFonts w:ascii="Arial" w:hAnsi="Arial" w:cs="Arial"/>
        </w:rPr>
        <w:t>Assessed with t-tests.</w:t>
      </w:r>
    </w:p>
    <w:p w14:paraId="457747C2" w14:textId="77777777" w:rsidR="006562A9" w:rsidRDefault="006562A9" w:rsidP="006562A9">
      <w:pPr>
        <w:spacing w:line="480" w:lineRule="auto"/>
        <w:rPr>
          <w:rFonts w:ascii="Arial" w:hAnsi="Arial" w:cs="Arial"/>
        </w:rPr>
      </w:pPr>
    </w:p>
    <w:p w14:paraId="0462F355" w14:textId="77777777" w:rsidR="006562A9" w:rsidRDefault="006562A9">
      <w:pPr>
        <w:rPr>
          <w:rFonts w:ascii="Arial" w:hAnsi="Arial" w:cs="Arial"/>
        </w:rPr>
      </w:pPr>
      <w:r>
        <w:rPr>
          <w:rFonts w:ascii="Arial" w:hAnsi="Arial" w:cs="Arial"/>
        </w:rPr>
        <w:br w:type="page"/>
      </w:r>
    </w:p>
    <w:p w14:paraId="35629941" w14:textId="0AD2482C" w:rsidR="006562A9" w:rsidRPr="00FE46AE" w:rsidRDefault="009E0A58" w:rsidP="006562A9">
      <w:pPr>
        <w:spacing w:line="480" w:lineRule="auto"/>
        <w:rPr>
          <w:rFonts w:ascii="Arial" w:hAnsi="Arial" w:cs="Arial"/>
        </w:rPr>
      </w:pPr>
      <w:r>
        <w:rPr>
          <w:rFonts w:ascii="Arial" w:hAnsi="Arial" w:cs="Arial"/>
        </w:rPr>
        <w:lastRenderedPageBreak/>
        <w:t>Table 3</w:t>
      </w:r>
      <w:r w:rsidR="006562A9" w:rsidRPr="00FE46AE">
        <w:rPr>
          <w:rFonts w:ascii="Arial" w:hAnsi="Arial" w:cs="Arial"/>
        </w:rPr>
        <w:t>. Bivariate Associations Bet</w:t>
      </w:r>
      <w:r w:rsidR="006562A9">
        <w:rPr>
          <w:rFonts w:ascii="Arial" w:hAnsi="Arial" w:cs="Arial"/>
        </w:rPr>
        <w:t>ween Willingness to Experiment w</w:t>
      </w:r>
      <w:r w:rsidR="006562A9" w:rsidRPr="00FE46AE">
        <w:rPr>
          <w:rFonts w:ascii="Arial" w:hAnsi="Arial" w:cs="Arial"/>
        </w:rPr>
        <w:t>ith Condoms/Lubricants and Selected Dichotomous Correlates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10"/>
        <w:gridCol w:w="1080"/>
      </w:tblGrid>
      <w:tr w:rsidR="006562A9" w:rsidRPr="00FE46AE" w14:paraId="6317B5CA" w14:textId="77777777" w:rsidTr="008B51F6">
        <w:tc>
          <w:tcPr>
            <w:tcW w:w="4428" w:type="dxa"/>
            <w:tcBorders>
              <w:top w:val="single" w:sz="4" w:space="0" w:color="auto"/>
              <w:bottom w:val="single" w:sz="4" w:space="0" w:color="auto"/>
            </w:tcBorders>
          </w:tcPr>
          <w:p w14:paraId="229E2509" w14:textId="77777777" w:rsidR="006562A9" w:rsidRPr="00FE46AE" w:rsidRDefault="006562A9" w:rsidP="008B51F6">
            <w:pPr>
              <w:spacing w:before="120" w:line="480" w:lineRule="auto"/>
              <w:rPr>
                <w:rFonts w:ascii="Arial" w:hAnsi="Arial" w:cs="Arial"/>
              </w:rPr>
            </w:pPr>
            <w:r w:rsidRPr="00FE46AE">
              <w:rPr>
                <w:rFonts w:ascii="Arial" w:hAnsi="Arial" w:cs="Arial"/>
              </w:rPr>
              <w:t>Correlate</w:t>
            </w:r>
          </w:p>
        </w:tc>
        <w:tc>
          <w:tcPr>
            <w:tcW w:w="4410" w:type="dxa"/>
            <w:tcBorders>
              <w:top w:val="single" w:sz="4" w:space="0" w:color="auto"/>
              <w:bottom w:val="single" w:sz="4" w:space="0" w:color="auto"/>
            </w:tcBorders>
          </w:tcPr>
          <w:p w14:paraId="27FF9C9E" w14:textId="77777777" w:rsidR="006562A9" w:rsidRPr="00FE46AE" w:rsidRDefault="006562A9" w:rsidP="008B51F6">
            <w:pPr>
              <w:spacing w:before="120" w:line="480" w:lineRule="auto"/>
              <w:rPr>
                <w:rFonts w:ascii="Arial" w:hAnsi="Arial" w:cs="Arial"/>
              </w:rPr>
            </w:pPr>
            <w:r w:rsidRPr="00FE46AE">
              <w:rPr>
                <w:rFonts w:ascii="Arial" w:hAnsi="Arial" w:cs="Arial"/>
              </w:rPr>
              <w:t xml:space="preserve">% who were “perfectly willing” (n/group n) </w:t>
            </w:r>
          </w:p>
        </w:tc>
        <w:tc>
          <w:tcPr>
            <w:tcW w:w="1080" w:type="dxa"/>
            <w:tcBorders>
              <w:top w:val="single" w:sz="4" w:space="0" w:color="auto"/>
              <w:bottom w:val="single" w:sz="4" w:space="0" w:color="auto"/>
            </w:tcBorders>
          </w:tcPr>
          <w:p w14:paraId="142824C8" w14:textId="77777777" w:rsidR="006562A9" w:rsidRPr="00296F2C" w:rsidRDefault="006562A9" w:rsidP="008B51F6">
            <w:pPr>
              <w:spacing w:before="120" w:line="480" w:lineRule="auto"/>
              <w:ind w:right="-101"/>
              <w:rPr>
                <w:rFonts w:ascii="Arial" w:hAnsi="Arial" w:cs="Arial"/>
              </w:rPr>
            </w:pPr>
            <w:r w:rsidRPr="00296F2C">
              <w:rPr>
                <w:rFonts w:ascii="Arial" w:hAnsi="Arial" w:cs="Arial"/>
              </w:rPr>
              <w:t>p-value</w:t>
            </w:r>
            <w:r w:rsidRPr="00296F2C">
              <w:rPr>
                <w:rFonts w:ascii="Arial" w:hAnsi="Arial" w:cs="Arial"/>
                <w:vertAlign w:val="superscript"/>
              </w:rPr>
              <w:t>1</w:t>
            </w:r>
          </w:p>
        </w:tc>
      </w:tr>
      <w:tr w:rsidR="006562A9" w:rsidRPr="00FE46AE" w14:paraId="3BE10AB2" w14:textId="77777777" w:rsidTr="008B51F6">
        <w:tc>
          <w:tcPr>
            <w:tcW w:w="4428" w:type="dxa"/>
            <w:tcBorders>
              <w:top w:val="single" w:sz="4" w:space="0" w:color="auto"/>
            </w:tcBorders>
          </w:tcPr>
          <w:p w14:paraId="1FA5FBDF" w14:textId="77777777" w:rsidR="006562A9" w:rsidRPr="00FE46AE" w:rsidRDefault="006562A9" w:rsidP="008B51F6">
            <w:pPr>
              <w:spacing w:before="120" w:line="480" w:lineRule="auto"/>
              <w:rPr>
                <w:rFonts w:ascii="Arial" w:hAnsi="Arial" w:cs="Arial"/>
              </w:rPr>
            </w:pPr>
            <w:r w:rsidRPr="00FE46AE">
              <w:rPr>
                <w:rFonts w:ascii="Arial" w:hAnsi="Arial" w:cs="Arial"/>
              </w:rPr>
              <w:t>Race</w:t>
            </w:r>
          </w:p>
          <w:p w14:paraId="3DBC6CA8" w14:textId="77777777" w:rsidR="006562A9" w:rsidRPr="00FE46AE" w:rsidRDefault="006562A9" w:rsidP="008B51F6">
            <w:pPr>
              <w:spacing w:line="480" w:lineRule="auto"/>
              <w:rPr>
                <w:rFonts w:ascii="Arial" w:hAnsi="Arial" w:cs="Arial"/>
              </w:rPr>
            </w:pPr>
            <w:r w:rsidRPr="00FE46AE">
              <w:rPr>
                <w:rFonts w:ascii="Arial" w:hAnsi="Arial" w:cs="Arial"/>
              </w:rPr>
              <w:t xml:space="preserve">     Black</w:t>
            </w:r>
          </w:p>
          <w:p w14:paraId="00A15049" w14:textId="77777777" w:rsidR="006562A9" w:rsidRPr="00FE46AE" w:rsidRDefault="006562A9" w:rsidP="008B51F6">
            <w:pPr>
              <w:spacing w:line="480" w:lineRule="auto"/>
              <w:rPr>
                <w:rFonts w:ascii="Arial" w:hAnsi="Arial" w:cs="Arial"/>
              </w:rPr>
            </w:pPr>
            <w:r w:rsidRPr="00FE46AE">
              <w:rPr>
                <w:rFonts w:ascii="Arial" w:hAnsi="Arial" w:cs="Arial"/>
              </w:rPr>
              <w:t xml:space="preserve">     Non-Black</w:t>
            </w:r>
          </w:p>
        </w:tc>
        <w:tc>
          <w:tcPr>
            <w:tcW w:w="4410" w:type="dxa"/>
            <w:tcBorders>
              <w:top w:val="single" w:sz="4" w:space="0" w:color="auto"/>
            </w:tcBorders>
          </w:tcPr>
          <w:p w14:paraId="4791BF89" w14:textId="77777777" w:rsidR="006562A9" w:rsidRPr="00FE46AE" w:rsidRDefault="006562A9" w:rsidP="008B51F6">
            <w:pPr>
              <w:spacing w:line="480" w:lineRule="auto"/>
              <w:rPr>
                <w:rFonts w:ascii="Arial" w:hAnsi="Arial" w:cs="Arial"/>
              </w:rPr>
            </w:pPr>
          </w:p>
          <w:p w14:paraId="3D6DBB65" w14:textId="77777777" w:rsidR="006562A9" w:rsidRPr="00FE46AE" w:rsidRDefault="006562A9" w:rsidP="008B51F6">
            <w:pPr>
              <w:spacing w:before="120" w:line="480" w:lineRule="auto"/>
              <w:rPr>
                <w:rFonts w:ascii="Arial" w:hAnsi="Arial" w:cs="Arial"/>
              </w:rPr>
            </w:pPr>
            <w:r w:rsidRPr="00FE46AE">
              <w:rPr>
                <w:rFonts w:ascii="Arial" w:hAnsi="Arial" w:cs="Arial"/>
              </w:rPr>
              <w:t>37.2 (54/145)</w:t>
            </w:r>
          </w:p>
          <w:p w14:paraId="35BAE1B7" w14:textId="77777777" w:rsidR="006562A9" w:rsidRPr="00FE46AE" w:rsidRDefault="006562A9" w:rsidP="008B51F6">
            <w:pPr>
              <w:spacing w:line="480" w:lineRule="auto"/>
              <w:rPr>
                <w:rFonts w:ascii="Arial" w:hAnsi="Arial" w:cs="Arial"/>
              </w:rPr>
            </w:pPr>
            <w:r w:rsidRPr="00FE46AE">
              <w:rPr>
                <w:rFonts w:ascii="Arial" w:hAnsi="Arial" w:cs="Arial"/>
              </w:rPr>
              <w:t>52.2 (12/23)</w:t>
            </w:r>
          </w:p>
        </w:tc>
        <w:tc>
          <w:tcPr>
            <w:tcW w:w="1080" w:type="dxa"/>
            <w:tcBorders>
              <w:top w:val="single" w:sz="4" w:space="0" w:color="auto"/>
            </w:tcBorders>
          </w:tcPr>
          <w:p w14:paraId="5D720305" w14:textId="77777777" w:rsidR="006562A9" w:rsidRPr="00FE46AE" w:rsidRDefault="006562A9" w:rsidP="008B51F6">
            <w:pPr>
              <w:spacing w:before="120" w:line="480" w:lineRule="auto"/>
              <w:rPr>
                <w:rFonts w:ascii="Arial" w:hAnsi="Arial" w:cs="Arial"/>
              </w:rPr>
            </w:pPr>
          </w:p>
          <w:p w14:paraId="79EAB2FA" w14:textId="77777777" w:rsidR="006562A9" w:rsidRPr="00FE46AE" w:rsidRDefault="006562A9" w:rsidP="008B51F6">
            <w:pPr>
              <w:spacing w:line="480" w:lineRule="auto"/>
              <w:rPr>
                <w:rFonts w:ascii="Arial" w:hAnsi="Arial" w:cs="Arial"/>
              </w:rPr>
            </w:pPr>
            <w:r w:rsidRPr="00FE46AE">
              <w:rPr>
                <w:rFonts w:ascii="Arial" w:hAnsi="Arial" w:cs="Arial"/>
              </w:rPr>
              <w:t>.173</w:t>
            </w:r>
          </w:p>
        </w:tc>
      </w:tr>
      <w:tr w:rsidR="006562A9" w:rsidRPr="00FE46AE" w14:paraId="45F0FF02" w14:textId="77777777" w:rsidTr="008B51F6">
        <w:trPr>
          <w:trHeight w:val="1358"/>
        </w:trPr>
        <w:tc>
          <w:tcPr>
            <w:tcW w:w="4428" w:type="dxa"/>
          </w:tcPr>
          <w:p w14:paraId="43641B77" w14:textId="77777777" w:rsidR="006562A9" w:rsidRPr="00FE46AE" w:rsidRDefault="006562A9" w:rsidP="008B51F6">
            <w:pPr>
              <w:spacing w:line="480" w:lineRule="auto"/>
              <w:rPr>
                <w:rFonts w:ascii="Arial" w:hAnsi="Arial" w:cs="Arial"/>
              </w:rPr>
            </w:pPr>
            <w:r w:rsidRPr="00FE46AE">
              <w:rPr>
                <w:rFonts w:ascii="Arial" w:hAnsi="Arial" w:cs="Arial"/>
              </w:rPr>
              <w:t>Lubrication enough to last</w:t>
            </w:r>
          </w:p>
          <w:p w14:paraId="727E8509" w14:textId="77777777" w:rsidR="006562A9" w:rsidRPr="00FE46AE" w:rsidRDefault="006562A9" w:rsidP="008B51F6">
            <w:pPr>
              <w:spacing w:line="480" w:lineRule="auto"/>
              <w:rPr>
                <w:rFonts w:ascii="Arial" w:hAnsi="Arial" w:cs="Arial"/>
              </w:rPr>
            </w:pPr>
            <w:r w:rsidRPr="00FE46AE">
              <w:rPr>
                <w:rFonts w:ascii="Arial" w:hAnsi="Arial" w:cs="Arial"/>
              </w:rPr>
              <w:t xml:space="preserve">     Yes</w:t>
            </w:r>
          </w:p>
          <w:p w14:paraId="7AC29E2E" w14:textId="77777777" w:rsidR="006562A9" w:rsidRPr="00FE46AE" w:rsidRDefault="006562A9" w:rsidP="008B51F6">
            <w:pPr>
              <w:spacing w:line="480" w:lineRule="auto"/>
              <w:rPr>
                <w:rFonts w:ascii="Arial" w:hAnsi="Arial" w:cs="Arial"/>
              </w:rPr>
            </w:pPr>
            <w:r w:rsidRPr="00FE46AE">
              <w:rPr>
                <w:rFonts w:ascii="Arial" w:hAnsi="Arial" w:cs="Arial"/>
              </w:rPr>
              <w:t xml:space="preserve">     No</w:t>
            </w:r>
          </w:p>
        </w:tc>
        <w:tc>
          <w:tcPr>
            <w:tcW w:w="4410" w:type="dxa"/>
          </w:tcPr>
          <w:p w14:paraId="173B4AEB" w14:textId="77777777" w:rsidR="006562A9" w:rsidRPr="00FE46AE" w:rsidRDefault="006562A9" w:rsidP="008B51F6">
            <w:pPr>
              <w:spacing w:line="480" w:lineRule="auto"/>
              <w:rPr>
                <w:rFonts w:ascii="Arial" w:hAnsi="Arial" w:cs="Arial"/>
              </w:rPr>
            </w:pPr>
          </w:p>
          <w:p w14:paraId="58B5C4C1" w14:textId="77777777" w:rsidR="006562A9" w:rsidRPr="00FE46AE" w:rsidRDefault="006562A9" w:rsidP="008B51F6">
            <w:pPr>
              <w:spacing w:line="480" w:lineRule="auto"/>
              <w:rPr>
                <w:rFonts w:ascii="Arial" w:hAnsi="Arial" w:cs="Arial"/>
              </w:rPr>
            </w:pPr>
            <w:r w:rsidRPr="00FE46AE">
              <w:rPr>
                <w:rFonts w:ascii="Arial" w:hAnsi="Arial" w:cs="Arial"/>
              </w:rPr>
              <w:t>33.3 (28/84)</w:t>
            </w:r>
          </w:p>
          <w:p w14:paraId="504A0078" w14:textId="77777777" w:rsidR="006562A9" w:rsidRPr="00FE46AE" w:rsidRDefault="006562A9" w:rsidP="008B51F6">
            <w:pPr>
              <w:spacing w:line="480" w:lineRule="auto"/>
              <w:rPr>
                <w:rFonts w:ascii="Arial" w:hAnsi="Arial" w:cs="Arial"/>
              </w:rPr>
            </w:pPr>
            <w:r w:rsidRPr="00FE46AE">
              <w:rPr>
                <w:rFonts w:ascii="Arial" w:hAnsi="Arial" w:cs="Arial"/>
              </w:rPr>
              <w:t>46.9 (38/81)</w:t>
            </w:r>
            <w:r w:rsidRPr="00FE46AE">
              <w:rPr>
                <w:rFonts w:ascii="Arial" w:hAnsi="Arial" w:cs="Arial"/>
              </w:rPr>
              <w:tab/>
            </w:r>
          </w:p>
        </w:tc>
        <w:tc>
          <w:tcPr>
            <w:tcW w:w="1080" w:type="dxa"/>
          </w:tcPr>
          <w:p w14:paraId="4200EC10" w14:textId="77777777" w:rsidR="006562A9" w:rsidRPr="00FE46AE" w:rsidRDefault="006562A9" w:rsidP="008B51F6">
            <w:pPr>
              <w:spacing w:line="480" w:lineRule="auto"/>
              <w:rPr>
                <w:rFonts w:ascii="Arial" w:hAnsi="Arial" w:cs="Arial"/>
              </w:rPr>
            </w:pPr>
          </w:p>
          <w:p w14:paraId="386CEDF1" w14:textId="77777777" w:rsidR="006562A9" w:rsidRPr="00FE46AE" w:rsidRDefault="006562A9" w:rsidP="008B51F6">
            <w:pPr>
              <w:spacing w:line="480" w:lineRule="auto"/>
              <w:rPr>
                <w:rFonts w:ascii="Arial" w:hAnsi="Arial" w:cs="Arial"/>
              </w:rPr>
            </w:pPr>
            <w:r w:rsidRPr="00FE46AE">
              <w:rPr>
                <w:rFonts w:ascii="Arial" w:hAnsi="Arial" w:cs="Arial"/>
              </w:rPr>
              <w:t>.075</w:t>
            </w:r>
          </w:p>
        </w:tc>
      </w:tr>
      <w:tr w:rsidR="006562A9" w:rsidRPr="00FE46AE" w14:paraId="3AA96736" w14:textId="77777777" w:rsidTr="008B51F6">
        <w:tc>
          <w:tcPr>
            <w:tcW w:w="4428" w:type="dxa"/>
          </w:tcPr>
          <w:p w14:paraId="4973BC01" w14:textId="77777777" w:rsidR="006562A9" w:rsidRPr="00FE46AE" w:rsidRDefault="006562A9" w:rsidP="008B51F6">
            <w:pPr>
              <w:spacing w:line="480" w:lineRule="auto"/>
              <w:rPr>
                <w:rFonts w:ascii="Arial" w:hAnsi="Arial" w:cs="Arial"/>
              </w:rPr>
            </w:pPr>
            <w:r w:rsidRPr="00FE46AE">
              <w:rPr>
                <w:rFonts w:ascii="Arial" w:hAnsi="Arial" w:cs="Arial"/>
              </w:rPr>
              <w:t>Condom became dry during sex</w:t>
            </w:r>
          </w:p>
          <w:p w14:paraId="780048C1" w14:textId="77777777" w:rsidR="006562A9" w:rsidRPr="00FE46AE" w:rsidRDefault="006562A9" w:rsidP="008B51F6">
            <w:pPr>
              <w:spacing w:line="480" w:lineRule="auto"/>
              <w:rPr>
                <w:rFonts w:ascii="Arial" w:hAnsi="Arial" w:cs="Arial"/>
              </w:rPr>
            </w:pPr>
            <w:r w:rsidRPr="00FE46AE">
              <w:rPr>
                <w:rFonts w:ascii="Arial" w:hAnsi="Arial" w:cs="Arial"/>
              </w:rPr>
              <w:t xml:space="preserve">     Yes</w:t>
            </w:r>
          </w:p>
          <w:p w14:paraId="3DF3FE83" w14:textId="77777777" w:rsidR="006562A9" w:rsidRPr="00FE46AE" w:rsidRDefault="006562A9" w:rsidP="008B51F6">
            <w:pPr>
              <w:spacing w:line="480" w:lineRule="auto"/>
              <w:rPr>
                <w:rFonts w:ascii="Arial" w:hAnsi="Arial" w:cs="Arial"/>
              </w:rPr>
            </w:pPr>
            <w:r w:rsidRPr="00FE46AE">
              <w:rPr>
                <w:rFonts w:ascii="Arial" w:hAnsi="Arial" w:cs="Arial"/>
              </w:rPr>
              <w:t xml:space="preserve">     No</w:t>
            </w:r>
          </w:p>
        </w:tc>
        <w:tc>
          <w:tcPr>
            <w:tcW w:w="4410" w:type="dxa"/>
          </w:tcPr>
          <w:p w14:paraId="5477BEBB" w14:textId="77777777" w:rsidR="006562A9" w:rsidRPr="00FE46AE" w:rsidRDefault="006562A9" w:rsidP="008B51F6">
            <w:pPr>
              <w:spacing w:line="480" w:lineRule="auto"/>
              <w:rPr>
                <w:rFonts w:ascii="Arial" w:hAnsi="Arial" w:cs="Arial"/>
              </w:rPr>
            </w:pPr>
          </w:p>
          <w:p w14:paraId="10DCEF4B" w14:textId="77777777" w:rsidR="006562A9" w:rsidRPr="00FE46AE" w:rsidRDefault="006562A9" w:rsidP="008B51F6">
            <w:pPr>
              <w:spacing w:line="480" w:lineRule="auto"/>
              <w:rPr>
                <w:rFonts w:ascii="Arial" w:hAnsi="Arial" w:cs="Arial"/>
              </w:rPr>
            </w:pPr>
            <w:r w:rsidRPr="00FE46AE">
              <w:rPr>
                <w:rFonts w:ascii="Arial" w:hAnsi="Arial" w:cs="Arial"/>
              </w:rPr>
              <w:t>46.3 (44/95)</w:t>
            </w:r>
          </w:p>
          <w:p w14:paraId="06D4BE2E" w14:textId="77777777" w:rsidR="006562A9" w:rsidRPr="00FE46AE" w:rsidRDefault="006562A9" w:rsidP="008B51F6">
            <w:pPr>
              <w:spacing w:line="480" w:lineRule="auto"/>
              <w:rPr>
                <w:rFonts w:ascii="Arial" w:hAnsi="Arial" w:cs="Arial"/>
              </w:rPr>
            </w:pPr>
            <w:r w:rsidRPr="00FE46AE">
              <w:rPr>
                <w:rFonts w:ascii="Arial" w:hAnsi="Arial" w:cs="Arial"/>
              </w:rPr>
              <w:t>31.0 (22/71)</w:t>
            </w:r>
          </w:p>
        </w:tc>
        <w:tc>
          <w:tcPr>
            <w:tcW w:w="1080" w:type="dxa"/>
          </w:tcPr>
          <w:p w14:paraId="2A90AB73" w14:textId="77777777" w:rsidR="006562A9" w:rsidRPr="00FE46AE" w:rsidRDefault="006562A9" w:rsidP="008B51F6">
            <w:pPr>
              <w:spacing w:line="480" w:lineRule="auto"/>
              <w:rPr>
                <w:rFonts w:ascii="Arial" w:hAnsi="Arial" w:cs="Arial"/>
              </w:rPr>
            </w:pPr>
          </w:p>
          <w:p w14:paraId="0B0E3239" w14:textId="77777777" w:rsidR="006562A9" w:rsidRPr="00FE46AE" w:rsidRDefault="006562A9" w:rsidP="008B51F6">
            <w:pPr>
              <w:spacing w:line="480" w:lineRule="auto"/>
              <w:ind w:left="-18" w:firstLine="18"/>
              <w:rPr>
                <w:rFonts w:ascii="Arial" w:hAnsi="Arial" w:cs="Arial"/>
              </w:rPr>
            </w:pPr>
            <w:r w:rsidRPr="00FE46AE">
              <w:rPr>
                <w:rFonts w:ascii="Arial" w:hAnsi="Arial" w:cs="Arial"/>
              </w:rPr>
              <w:t>.046</w:t>
            </w:r>
          </w:p>
        </w:tc>
      </w:tr>
      <w:tr w:rsidR="006562A9" w:rsidRPr="00FE46AE" w14:paraId="1DAFFFCE" w14:textId="77777777" w:rsidTr="008B51F6">
        <w:tc>
          <w:tcPr>
            <w:tcW w:w="4428" w:type="dxa"/>
          </w:tcPr>
          <w:p w14:paraId="0FE9466E" w14:textId="77777777" w:rsidR="006562A9" w:rsidRPr="00FE46AE" w:rsidRDefault="006562A9" w:rsidP="008B51F6">
            <w:pPr>
              <w:spacing w:line="480" w:lineRule="auto"/>
              <w:rPr>
                <w:rFonts w:ascii="Arial" w:hAnsi="Arial" w:cs="Arial"/>
              </w:rPr>
            </w:pPr>
            <w:r w:rsidRPr="00FE46AE">
              <w:rPr>
                <w:rFonts w:ascii="Arial" w:hAnsi="Arial" w:cs="Arial"/>
              </w:rPr>
              <w:t>Lubrication enough stay sexually satisfied</w:t>
            </w:r>
          </w:p>
          <w:p w14:paraId="033FAC34" w14:textId="77777777" w:rsidR="006562A9" w:rsidRPr="00FE46AE" w:rsidRDefault="006562A9" w:rsidP="008B51F6">
            <w:pPr>
              <w:spacing w:line="480" w:lineRule="auto"/>
              <w:rPr>
                <w:rFonts w:ascii="Arial" w:hAnsi="Arial" w:cs="Arial"/>
              </w:rPr>
            </w:pPr>
            <w:r w:rsidRPr="00FE46AE">
              <w:rPr>
                <w:rFonts w:ascii="Arial" w:hAnsi="Arial" w:cs="Arial"/>
              </w:rPr>
              <w:t xml:space="preserve">     Yes</w:t>
            </w:r>
          </w:p>
          <w:p w14:paraId="3CBDE9E2" w14:textId="77777777" w:rsidR="006562A9" w:rsidRPr="00FE46AE" w:rsidRDefault="006562A9" w:rsidP="008B51F6">
            <w:pPr>
              <w:spacing w:line="480" w:lineRule="auto"/>
              <w:rPr>
                <w:rFonts w:ascii="Arial" w:hAnsi="Arial" w:cs="Arial"/>
              </w:rPr>
            </w:pPr>
            <w:r w:rsidRPr="00FE46AE">
              <w:rPr>
                <w:rFonts w:ascii="Arial" w:hAnsi="Arial" w:cs="Arial"/>
              </w:rPr>
              <w:t xml:space="preserve">     No</w:t>
            </w:r>
            <w:r w:rsidRPr="00FE46AE">
              <w:rPr>
                <w:rFonts w:ascii="Arial" w:hAnsi="Arial" w:cs="Arial"/>
              </w:rPr>
              <w:tab/>
            </w:r>
          </w:p>
        </w:tc>
        <w:tc>
          <w:tcPr>
            <w:tcW w:w="4410" w:type="dxa"/>
          </w:tcPr>
          <w:p w14:paraId="5CC25646" w14:textId="77777777" w:rsidR="006562A9" w:rsidRPr="00FE46AE" w:rsidRDefault="006562A9" w:rsidP="008B51F6">
            <w:pPr>
              <w:spacing w:line="480" w:lineRule="auto"/>
              <w:rPr>
                <w:rFonts w:ascii="Arial" w:hAnsi="Arial" w:cs="Arial"/>
              </w:rPr>
            </w:pPr>
          </w:p>
          <w:p w14:paraId="26749DBD" w14:textId="77777777" w:rsidR="006562A9" w:rsidRPr="00FE46AE" w:rsidRDefault="006562A9" w:rsidP="008B51F6">
            <w:pPr>
              <w:spacing w:line="480" w:lineRule="auto"/>
              <w:rPr>
                <w:rFonts w:ascii="Arial" w:hAnsi="Arial" w:cs="Arial"/>
              </w:rPr>
            </w:pPr>
            <w:r w:rsidRPr="00FE46AE">
              <w:rPr>
                <w:rFonts w:ascii="Arial" w:hAnsi="Arial" w:cs="Arial"/>
              </w:rPr>
              <w:t>33.3 (30/90)</w:t>
            </w:r>
          </w:p>
          <w:p w14:paraId="62D41B1F" w14:textId="77777777" w:rsidR="006562A9" w:rsidRPr="00FE46AE" w:rsidRDefault="006562A9" w:rsidP="008B51F6">
            <w:pPr>
              <w:spacing w:line="480" w:lineRule="auto"/>
              <w:rPr>
                <w:rFonts w:ascii="Arial" w:hAnsi="Arial" w:cs="Arial"/>
              </w:rPr>
            </w:pPr>
            <w:r w:rsidRPr="00FE46AE">
              <w:rPr>
                <w:rFonts w:ascii="Arial" w:hAnsi="Arial" w:cs="Arial"/>
              </w:rPr>
              <w:t>48.0 (36/75)</w:t>
            </w:r>
          </w:p>
        </w:tc>
        <w:tc>
          <w:tcPr>
            <w:tcW w:w="1080" w:type="dxa"/>
          </w:tcPr>
          <w:p w14:paraId="7E216EB1" w14:textId="77777777" w:rsidR="006562A9" w:rsidRPr="00FE46AE" w:rsidRDefault="006562A9" w:rsidP="008B51F6">
            <w:pPr>
              <w:spacing w:line="480" w:lineRule="auto"/>
              <w:rPr>
                <w:rFonts w:ascii="Arial" w:hAnsi="Arial" w:cs="Arial"/>
              </w:rPr>
            </w:pPr>
          </w:p>
          <w:p w14:paraId="63A074DC" w14:textId="77777777" w:rsidR="006562A9" w:rsidRPr="00FE46AE" w:rsidRDefault="006562A9" w:rsidP="008B51F6">
            <w:pPr>
              <w:spacing w:line="480" w:lineRule="auto"/>
              <w:rPr>
                <w:rFonts w:ascii="Arial" w:hAnsi="Arial" w:cs="Arial"/>
              </w:rPr>
            </w:pPr>
            <w:r w:rsidRPr="00FE46AE">
              <w:rPr>
                <w:rFonts w:ascii="Arial" w:hAnsi="Arial" w:cs="Arial"/>
              </w:rPr>
              <w:t>.056</w:t>
            </w:r>
          </w:p>
        </w:tc>
      </w:tr>
      <w:tr w:rsidR="006562A9" w:rsidRPr="00FE46AE" w14:paraId="7A16C5A7" w14:textId="77777777" w:rsidTr="008B51F6">
        <w:tc>
          <w:tcPr>
            <w:tcW w:w="4428" w:type="dxa"/>
            <w:tcBorders>
              <w:bottom w:val="single" w:sz="4" w:space="0" w:color="auto"/>
            </w:tcBorders>
          </w:tcPr>
          <w:p w14:paraId="03F53A30" w14:textId="77777777" w:rsidR="006562A9" w:rsidRPr="00FE46AE" w:rsidRDefault="006562A9" w:rsidP="008B51F6">
            <w:pPr>
              <w:spacing w:line="480" w:lineRule="auto"/>
              <w:rPr>
                <w:rFonts w:ascii="Arial" w:hAnsi="Arial" w:cs="Arial"/>
              </w:rPr>
            </w:pPr>
            <w:r w:rsidRPr="00FE46AE">
              <w:rPr>
                <w:rFonts w:ascii="Arial" w:hAnsi="Arial" w:cs="Arial"/>
              </w:rPr>
              <w:t xml:space="preserve">Lubrication </w:t>
            </w:r>
            <w:r>
              <w:rPr>
                <w:rFonts w:ascii="Arial" w:hAnsi="Arial" w:cs="Arial"/>
              </w:rPr>
              <w:t>is a “</w:t>
            </w:r>
            <w:r w:rsidRPr="00FE46AE">
              <w:rPr>
                <w:rFonts w:ascii="Arial" w:hAnsi="Arial" w:cs="Arial"/>
              </w:rPr>
              <w:t>turn off</w:t>
            </w:r>
            <w:r>
              <w:rPr>
                <w:rFonts w:ascii="Arial" w:hAnsi="Arial" w:cs="Arial"/>
              </w:rPr>
              <w:t xml:space="preserve">” </w:t>
            </w:r>
            <w:r w:rsidRPr="00FE46AE">
              <w:rPr>
                <w:rFonts w:ascii="Arial" w:hAnsi="Arial" w:cs="Arial"/>
              </w:rPr>
              <w:t xml:space="preserve"> </w:t>
            </w:r>
          </w:p>
          <w:p w14:paraId="71C5E753" w14:textId="77777777" w:rsidR="006562A9" w:rsidRPr="00FE46AE" w:rsidRDefault="006562A9" w:rsidP="008B51F6">
            <w:pPr>
              <w:spacing w:line="480" w:lineRule="auto"/>
              <w:rPr>
                <w:rFonts w:ascii="Arial" w:hAnsi="Arial" w:cs="Arial"/>
              </w:rPr>
            </w:pPr>
            <w:r w:rsidRPr="00FE46AE">
              <w:rPr>
                <w:rFonts w:ascii="Arial" w:hAnsi="Arial" w:cs="Arial"/>
              </w:rPr>
              <w:t xml:space="preserve">     Yes</w:t>
            </w:r>
          </w:p>
          <w:p w14:paraId="50485B94" w14:textId="77777777" w:rsidR="006562A9" w:rsidRPr="00FE46AE" w:rsidRDefault="006562A9" w:rsidP="008B51F6">
            <w:pPr>
              <w:spacing w:line="480" w:lineRule="auto"/>
              <w:rPr>
                <w:rFonts w:ascii="Arial" w:hAnsi="Arial" w:cs="Arial"/>
              </w:rPr>
            </w:pPr>
            <w:r w:rsidRPr="00FE46AE">
              <w:rPr>
                <w:rFonts w:ascii="Arial" w:hAnsi="Arial" w:cs="Arial"/>
              </w:rPr>
              <w:t xml:space="preserve">     No</w:t>
            </w:r>
            <w:r w:rsidRPr="00FE46AE">
              <w:rPr>
                <w:rFonts w:ascii="Arial" w:hAnsi="Arial" w:cs="Arial"/>
              </w:rPr>
              <w:tab/>
            </w:r>
          </w:p>
        </w:tc>
        <w:tc>
          <w:tcPr>
            <w:tcW w:w="4410" w:type="dxa"/>
            <w:tcBorders>
              <w:bottom w:val="single" w:sz="4" w:space="0" w:color="auto"/>
            </w:tcBorders>
          </w:tcPr>
          <w:p w14:paraId="02EE237F" w14:textId="77777777" w:rsidR="006562A9" w:rsidRPr="00FE46AE" w:rsidRDefault="006562A9" w:rsidP="008B51F6">
            <w:pPr>
              <w:spacing w:line="480" w:lineRule="auto"/>
              <w:rPr>
                <w:rFonts w:ascii="Arial" w:hAnsi="Arial" w:cs="Arial"/>
              </w:rPr>
            </w:pPr>
          </w:p>
          <w:p w14:paraId="04D473BE" w14:textId="77777777" w:rsidR="006562A9" w:rsidRPr="00FE46AE" w:rsidRDefault="006562A9" w:rsidP="008B51F6">
            <w:pPr>
              <w:spacing w:line="480" w:lineRule="auto"/>
              <w:rPr>
                <w:rFonts w:ascii="Arial" w:hAnsi="Arial" w:cs="Arial"/>
              </w:rPr>
            </w:pPr>
            <w:r w:rsidRPr="00FE46AE">
              <w:rPr>
                <w:rFonts w:ascii="Arial" w:hAnsi="Arial" w:cs="Arial"/>
              </w:rPr>
              <w:t>44.8 (13/29)</w:t>
            </w:r>
          </w:p>
          <w:p w14:paraId="6568E0C4" w14:textId="77777777" w:rsidR="006562A9" w:rsidRPr="00FE46AE" w:rsidRDefault="006562A9" w:rsidP="008B51F6">
            <w:pPr>
              <w:spacing w:line="480" w:lineRule="auto"/>
              <w:rPr>
                <w:rFonts w:ascii="Arial" w:hAnsi="Arial" w:cs="Arial"/>
              </w:rPr>
            </w:pPr>
            <w:r w:rsidRPr="00FE46AE">
              <w:rPr>
                <w:rFonts w:ascii="Arial" w:hAnsi="Arial" w:cs="Arial"/>
              </w:rPr>
              <w:t>39.0 (53/136)</w:t>
            </w:r>
          </w:p>
        </w:tc>
        <w:tc>
          <w:tcPr>
            <w:tcW w:w="1080" w:type="dxa"/>
            <w:tcBorders>
              <w:bottom w:val="single" w:sz="4" w:space="0" w:color="auto"/>
            </w:tcBorders>
          </w:tcPr>
          <w:p w14:paraId="0383BE80" w14:textId="77777777" w:rsidR="006562A9" w:rsidRPr="00FE46AE" w:rsidRDefault="006562A9" w:rsidP="008B51F6">
            <w:pPr>
              <w:spacing w:line="480" w:lineRule="auto"/>
              <w:rPr>
                <w:rFonts w:ascii="Arial" w:hAnsi="Arial" w:cs="Arial"/>
              </w:rPr>
            </w:pPr>
          </w:p>
          <w:p w14:paraId="702FEFFE" w14:textId="77777777" w:rsidR="006562A9" w:rsidRPr="00FE46AE" w:rsidRDefault="006562A9" w:rsidP="008B51F6">
            <w:pPr>
              <w:spacing w:line="480" w:lineRule="auto"/>
              <w:rPr>
                <w:rFonts w:ascii="Arial" w:hAnsi="Arial" w:cs="Arial"/>
              </w:rPr>
            </w:pPr>
            <w:r w:rsidRPr="00FE46AE">
              <w:rPr>
                <w:rFonts w:ascii="Arial" w:hAnsi="Arial" w:cs="Arial"/>
              </w:rPr>
              <w:t>.559</w:t>
            </w:r>
          </w:p>
        </w:tc>
      </w:tr>
    </w:tbl>
    <w:p w14:paraId="56A9848A" w14:textId="77777777" w:rsidR="006562A9" w:rsidRDefault="006562A9" w:rsidP="006562A9">
      <w:pPr>
        <w:spacing w:line="480" w:lineRule="auto"/>
        <w:rPr>
          <w:rFonts w:ascii="Arial" w:hAnsi="Arial" w:cs="Arial"/>
        </w:rPr>
      </w:pPr>
    </w:p>
    <w:p w14:paraId="404E7920" w14:textId="77777777" w:rsidR="006562A9" w:rsidRDefault="006562A9" w:rsidP="006562A9">
      <w:pPr>
        <w:spacing w:line="480" w:lineRule="auto"/>
        <w:rPr>
          <w:rFonts w:ascii="Arial" w:hAnsi="Arial" w:cs="Arial"/>
        </w:rPr>
      </w:pPr>
      <w:r w:rsidRPr="00296F2C">
        <w:rPr>
          <w:rFonts w:ascii="Arial" w:hAnsi="Arial" w:cs="Arial"/>
          <w:vertAlign w:val="superscript"/>
        </w:rPr>
        <w:t>1</w:t>
      </w:r>
      <w:r w:rsidRPr="00296F2C">
        <w:rPr>
          <w:rFonts w:ascii="Arial" w:hAnsi="Arial" w:cs="Arial"/>
        </w:rPr>
        <w:t xml:space="preserve"> Based on </w:t>
      </w:r>
      <w:r>
        <w:rPr>
          <w:rFonts w:ascii="Arial" w:hAnsi="Arial" w:cs="Arial"/>
        </w:rPr>
        <w:t xml:space="preserve">Chi-Square tests comparing the percentages of the PW &amp; &lt;PW group who answered yes and no </w:t>
      </w:r>
      <w:r w:rsidRPr="00296F2C">
        <w:rPr>
          <w:rFonts w:ascii="Arial" w:hAnsi="Arial" w:cs="Arial"/>
        </w:rPr>
        <w:t>for each item</w:t>
      </w:r>
      <w:r>
        <w:rPr>
          <w:rFonts w:ascii="Arial" w:hAnsi="Arial" w:cs="Arial"/>
        </w:rPr>
        <w:t xml:space="preserve">. </w:t>
      </w:r>
      <w:r w:rsidRPr="00296F2C">
        <w:rPr>
          <w:rFonts w:ascii="Arial" w:hAnsi="Arial" w:cs="Arial"/>
        </w:rPr>
        <w:t xml:space="preserve"> </w:t>
      </w:r>
    </w:p>
    <w:p w14:paraId="341C1BC8" w14:textId="77777777" w:rsidR="006562A9" w:rsidRDefault="006562A9" w:rsidP="006562A9">
      <w:pPr>
        <w:spacing w:line="480" w:lineRule="auto"/>
        <w:rPr>
          <w:rFonts w:ascii="Arial" w:hAnsi="Arial" w:cs="Arial"/>
        </w:rPr>
      </w:pPr>
    </w:p>
    <w:p w14:paraId="424E0088" w14:textId="77777777" w:rsidR="006562A9" w:rsidRDefault="006562A9">
      <w:pPr>
        <w:rPr>
          <w:rFonts w:ascii="Arial" w:hAnsi="Arial" w:cs="Arial"/>
        </w:rPr>
      </w:pPr>
      <w:r>
        <w:rPr>
          <w:rFonts w:ascii="Arial" w:hAnsi="Arial" w:cs="Arial"/>
        </w:rPr>
        <w:br w:type="page"/>
      </w:r>
    </w:p>
    <w:p w14:paraId="6DCADB86" w14:textId="4523606D" w:rsidR="006562A9" w:rsidRPr="00FE46AE" w:rsidRDefault="009E0A58" w:rsidP="006562A9">
      <w:pPr>
        <w:spacing w:line="480" w:lineRule="auto"/>
        <w:rPr>
          <w:rFonts w:ascii="Arial" w:hAnsi="Arial" w:cs="Arial"/>
        </w:rPr>
      </w:pPr>
      <w:r>
        <w:rPr>
          <w:rFonts w:ascii="Arial" w:hAnsi="Arial" w:cs="Arial"/>
        </w:rPr>
        <w:lastRenderedPageBreak/>
        <w:t>Table 4</w:t>
      </w:r>
      <w:r w:rsidR="006562A9" w:rsidRPr="00FE46AE">
        <w:rPr>
          <w:rFonts w:ascii="Arial" w:hAnsi="Arial" w:cs="Arial"/>
        </w:rPr>
        <w:t>.  Bivariate Associations of Lubrication Items and Score</w:t>
      </w:r>
      <w:r w:rsidR="006562A9">
        <w:rPr>
          <w:rFonts w:ascii="Arial" w:hAnsi="Arial" w:cs="Arial"/>
        </w:rPr>
        <w:t>s</w:t>
      </w:r>
      <w:r w:rsidR="006562A9" w:rsidRPr="00FE46AE">
        <w:rPr>
          <w:rFonts w:ascii="Arial" w:hAnsi="Arial" w:cs="Arial"/>
        </w:rPr>
        <w:t xml:space="preserve"> on </w:t>
      </w:r>
      <w:r w:rsidR="006562A9">
        <w:rPr>
          <w:rFonts w:ascii="Arial" w:hAnsi="Arial" w:cs="Arial"/>
        </w:rPr>
        <w:t>Condom &amp; Pleasure Scale</w:t>
      </w:r>
    </w:p>
    <w:p w14:paraId="1A54986C" w14:textId="77777777" w:rsidR="006562A9" w:rsidRPr="00FE46AE" w:rsidRDefault="006562A9" w:rsidP="006562A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950"/>
        <w:gridCol w:w="1300"/>
        <w:gridCol w:w="2250"/>
        <w:gridCol w:w="1025"/>
      </w:tblGrid>
      <w:tr w:rsidR="006562A9" w:rsidRPr="00FE46AE" w14:paraId="410E577F" w14:textId="77777777" w:rsidTr="008B51F6">
        <w:tc>
          <w:tcPr>
            <w:tcW w:w="3348" w:type="dxa"/>
            <w:tcBorders>
              <w:top w:val="single" w:sz="4" w:space="0" w:color="auto"/>
            </w:tcBorders>
          </w:tcPr>
          <w:p w14:paraId="3A681AB6" w14:textId="77777777" w:rsidR="006562A9" w:rsidRPr="00FE46AE" w:rsidRDefault="006562A9" w:rsidP="008B51F6">
            <w:pPr>
              <w:rPr>
                <w:rFonts w:ascii="Arial" w:hAnsi="Arial" w:cs="Arial"/>
              </w:rPr>
            </w:pPr>
          </w:p>
        </w:tc>
        <w:tc>
          <w:tcPr>
            <w:tcW w:w="950" w:type="dxa"/>
            <w:tcBorders>
              <w:top w:val="single" w:sz="4" w:space="0" w:color="auto"/>
            </w:tcBorders>
          </w:tcPr>
          <w:p w14:paraId="46D589CA" w14:textId="77777777" w:rsidR="006562A9" w:rsidRPr="00FE46AE" w:rsidRDefault="006562A9" w:rsidP="008B51F6">
            <w:pPr>
              <w:rPr>
                <w:rFonts w:ascii="Arial" w:hAnsi="Arial" w:cs="Arial"/>
              </w:rPr>
            </w:pPr>
          </w:p>
        </w:tc>
        <w:tc>
          <w:tcPr>
            <w:tcW w:w="1300" w:type="dxa"/>
            <w:tcBorders>
              <w:top w:val="single" w:sz="4" w:space="0" w:color="auto"/>
            </w:tcBorders>
          </w:tcPr>
          <w:p w14:paraId="0913E3C7" w14:textId="77777777" w:rsidR="006562A9" w:rsidRPr="00FE46AE" w:rsidRDefault="006562A9" w:rsidP="008B51F6">
            <w:pPr>
              <w:rPr>
                <w:rFonts w:ascii="Arial" w:hAnsi="Arial" w:cs="Arial"/>
              </w:rPr>
            </w:pPr>
          </w:p>
        </w:tc>
        <w:tc>
          <w:tcPr>
            <w:tcW w:w="2250" w:type="dxa"/>
            <w:tcBorders>
              <w:top w:val="single" w:sz="4" w:space="0" w:color="auto"/>
            </w:tcBorders>
          </w:tcPr>
          <w:p w14:paraId="5B15F127" w14:textId="77777777" w:rsidR="006562A9" w:rsidRPr="00FE46AE" w:rsidRDefault="006562A9" w:rsidP="008B51F6">
            <w:pPr>
              <w:rPr>
                <w:rFonts w:ascii="Arial" w:hAnsi="Arial" w:cs="Arial"/>
              </w:rPr>
            </w:pPr>
          </w:p>
        </w:tc>
        <w:tc>
          <w:tcPr>
            <w:tcW w:w="1025" w:type="dxa"/>
            <w:tcBorders>
              <w:top w:val="single" w:sz="4" w:space="0" w:color="auto"/>
            </w:tcBorders>
          </w:tcPr>
          <w:p w14:paraId="73D15748" w14:textId="77777777" w:rsidR="006562A9" w:rsidRPr="00FE46AE" w:rsidRDefault="006562A9" w:rsidP="008B51F6">
            <w:pPr>
              <w:rPr>
                <w:rFonts w:ascii="Arial" w:hAnsi="Arial" w:cs="Arial"/>
              </w:rPr>
            </w:pPr>
          </w:p>
        </w:tc>
      </w:tr>
      <w:tr w:rsidR="006562A9" w:rsidRPr="00FE46AE" w14:paraId="59976C88" w14:textId="77777777" w:rsidTr="008B51F6">
        <w:tc>
          <w:tcPr>
            <w:tcW w:w="3348" w:type="dxa"/>
            <w:tcBorders>
              <w:bottom w:val="single" w:sz="4" w:space="0" w:color="auto"/>
            </w:tcBorders>
          </w:tcPr>
          <w:p w14:paraId="5E3F842B" w14:textId="77777777" w:rsidR="006562A9" w:rsidRPr="00FE46AE" w:rsidRDefault="006562A9" w:rsidP="008B51F6">
            <w:pPr>
              <w:rPr>
                <w:rFonts w:ascii="Arial" w:hAnsi="Arial" w:cs="Arial"/>
              </w:rPr>
            </w:pPr>
            <w:r w:rsidRPr="00FE46AE">
              <w:rPr>
                <w:rFonts w:ascii="Arial" w:hAnsi="Arial" w:cs="Arial"/>
              </w:rPr>
              <w:t>Item</w:t>
            </w:r>
          </w:p>
        </w:tc>
        <w:tc>
          <w:tcPr>
            <w:tcW w:w="950" w:type="dxa"/>
            <w:tcBorders>
              <w:bottom w:val="single" w:sz="4" w:space="0" w:color="auto"/>
            </w:tcBorders>
          </w:tcPr>
          <w:p w14:paraId="45BE4814" w14:textId="77777777" w:rsidR="006562A9" w:rsidRPr="00FE46AE" w:rsidRDefault="006562A9" w:rsidP="008B51F6">
            <w:pPr>
              <w:rPr>
                <w:rFonts w:ascii="Arial" w:hAnsi="Arial" w:cs="Arial"/>
              </w:rPr>
            </w:pPr>
            <w:r w:rsidRPr="00FE46AE">
              <w:rPr>
                <w:rFonts w:ascii="Arial" w:hAnsi="Arial" w:cs="Arial"/>
              </w:rPr>
              <w:t>Answer</w:t>
            </w:r>
          </w:p>
        </w:tc>
        <w:tc>
          <w:tcPr>
            <w:tcW w:w="1300" w:type="dxa"/>
            <w:tcBorders>
              <w:bottom w:val="single" w:sz="4" w:space="0" w:color="auto"/>
            </w:tcBorders>
          </w:tcPr>
          <w:p w14:paraId="2FDFF4AB" w14:textId="77777777" w:rsidR="006562A9" w:rsidRPr="00FE46AE" w:rsidRDefault="006562A9" w:rsidP="008B51F6">
            <w:pPr>
              <w:jc w:val="center"/>
              <w:rPr>
                <w:rFonts w:ascii="Arial" w:hAnsi="Arial" w:cs="Arial"/>
              </w:rPr>
            </w:pPr>
            <w:r w:rsidRPr="00FE46AE">
              <w:rPr>
                <w:rFonts w:ascii="Arial" w:hAnsi="Arial" w:cs="Arial"/>
              </w:rPr>
              <w:t>% (n)</w:t>
            </w:r>
          </w:p>
        </w:tc>
        <w:tc>
          <w:tcPr>
            <w:tcW w:w="2250" w:type="dxa"/>
            <w:tcBorders>
              <w:bottom w:val="single" w:sz="4" w:space="0" w:color="auto"/>
            </w:tcBorders>
          </w:tcPr>
          <w:p w14:paraId="3DBA0FF3" w14:textId="77777777" w:rsidR="006562A9" w:rsidRPr="00FE46AE" w:rsidRDefault="006562A9" w:rsidP="008B51F6">
            <w:pPr>
              <w:jc w:val="center"/>
              <w:rPr>
                <w:rFonts w:ascii="Arial" w:hAnsi="Arial" w:cs="Arial"/>
              </w:rPr>
            </w:pPr>
            <w:r w:rsidRPr="00FE46AE">
              <w:rPr>
                <w:rFonts w:ascii="Arial" w:hAnsi="Arial" w:cs="Arial"/>
              </w:rPr>
              <w:t>Mean</w:t>
            </w:r>
            <w:r>
              <w:rPr>
                <w:rFonts w:ascii="Arial" w:hAnsi="Arial" w:cs="Arial"/>
              </w:rPr>
              <w:t xml:space="preserve"> (sd) Condom and </w:t>
            </w:r>
            <w:r w:rsidRPr="00FE46AE">
              <w:rPr>
                <w:rFonts w:ascii="Arial" w:hAnsi="Arial" w:cs="Arial"/>
              </w:rPr>
              <w:t>Pleasure Score</w:t>
            </w:r>
          </w:p>
          <w:p w14:paraId="2602B03A" w14:textId="77777777" w:rsidR="006562A9" w:rsidRPr="00FE46AE" w:rsidRDefault="006562A9" w:rsidP="008B51F6">
            <w:pPr>
              <w:jc w:val="center"/>
              <w:rPr>
                <w:rFonts w:ascii="Arial" w:hAnsi="Arial" w:cs="Arial"/>
              </w:rPr>
            </w:pPr>
          </w:p>
        </w:tc>
        <w:tc>
          <w:tcPr>
            <w:tcW w:w="1025" w:type="dxa"/>
            <w:tcBorders>
              <w:bottom w:val="single" w:sz="4" w:space="0" w:color="auto"/>
            </w:tcBorders>
          </w:tcPr>
          <w:p w14:paraId="502F5778" w14:textId="77777777" w:rsidR="006562A9" w:rsidRDefault="006562A9" w:rsidP="008B51F6">
            <w:pPr>
              <w:jc w:val="center"/>
              <w:rPr>
                <w:rFonts w:ascii="Arial" w:hAnsi="Arial" w:cs="Arial"/>
                <w:i/>
              </w:rPr>
            </w:pPr>
          </w:p>
          <w:p w14:paraId="433B6B7D" w14:textId="77777777" w:rsidR="006562A9" w:rsidRPr="00296F2C" w:rsidRDefault="006562A9" w:rsidP="008B51F6">
            <w:pPr>
              <w:jc w:val="center"/>
              <w:rPr>
                <w:rFonts w:ascii="Arial" w:hAnsi="Arial" w:cs="Arial"/>
                <w:vertAlign w:val="superscript"/>
              </w:rPr>
            </w:pPr>
            <w:r w:rsidRPr="00296F2C">
              <w:rPr>
                <w:rFonts w:ascii="Arial" w:hAnsi="Arial" w:cs="Arial"/>
              </w:rPr>
              <w:t>p-value</w:t>
            </w:r>
            <w:r w:rsidRPr="00296F2C">
              <w:rPr>
                <w:rFonts w:ascii="Arial" w:hAnsi="Arial" w:cs="Arial"/>
                <w:vertAlign w:val="superscript"/>
              </w:rPr>
              <w:t>1</w:t>
            </w:r>
          </w:p>
        </w:tc>
      </w:tr>
      <w:tr w:rsidR="006562A9" w:rsidRPr="00FE46AE" w14:paraId="59F81296" w14:textId="77777777" w:rsidTr="008B51F6">
        <w:tc>
          <w:tcPr>
            <w:tcW w:w="3348" w:type="dxa"/>
            <w:tcBorders>
              <w:top w:val="single" w:sz="4" w:space="0" w:color="auto"/>
            </w:tcBorders>
          </w:tcPr>
          <w:p w14:paraId="212B7A3F" w14:textId="77777777" w:rsidR="006562A9" w:rsidRPr="00FE46AE" w:rsidRDefault="006562A9" w:rsidP="008B51F6">
            <w:pPr>
              <w:rPr>
                <w:rFonts w:ascii="Arial" w:hAnsi="Arial" w:cs="Arial"/>
              </w:rPr>
            </w:pPr>
          </w:p>
        </w:tc>
        <w:tc>
          <w:tcPr>
            <w:tcW w:w="950" w:type="dxa"/>
            <w:tcBorders>
              <w:top w:val="single" w:sz="4" w:space="0" w:color="auto"/>
            </w:tcBorders>
          </w:tcPr>
          <w:p w14:paraId="1BFD7863" w14:textId="77777777" w:rsidR="006562A9" w:rsidRPr="00FE46AE" w:rsidRDefault="006562A9" w:rsidP="008B51F6">
            <w:pPr>
              <w:rPr>
                <w:rFonts w:ascii="Arial" w:hAnsi="Arial" w:cs="Arial"/>
              </w:rPr>
            </w:pPr>
          </w:p>
        </w:tc>
        <w:tc>
          <w:tcPr>
            <w:tcW w:w="1300" w:type="dxa"/>
            <w:tcBorders>
              <w:top w:val="single" w:sz="4" w:space="0" w:color="auto"/>
            </w:tcBorders>
          </w:tcPr>
          <w:p w14:paraId="66003BF7" w14:textId="77777777" w:rsidR="006562A9" w:rsidRPr="00FE46AE" w:rsidRDefault="006562A9" w:rsidP="008B51F6">
            <w:pPr>
              <w:jc w:val="center"/>
              <w:rPr>
                <w:rFonts w:ascii="Arial" w:hAnsi="Arial" w:cs="Arial"/>
              </w:rPr>
            </w:pPr>
          </w:p>
        </w:tc>
        <w:tc>
          <w:tcPr>
            <w:tcW w:w="2250" w:type="dxa"/>
            <w:tcBorders>
              <w:top w:val="single" w:sz="4" w:space="0" w:color="auto"/>
            </w:tcBorders>
          </w:tcPr>
          <w:p w14:paraId="32094FF1" w14:textId="77777777" w:rsidR="006562A9" w:rsidRPr="00FE46AE" w:rsidRDefault="006562A9" w:rsidP="008B51F6">
            <w:pPr>
              <w:jc w:val="center"/>
              <w:rPr>
                <w:rFonts w:ascii="Arial" w:hAnsi="Arial" w:cs="Arial"/>
              </w:rPr>
            </w:pPr>
          </w:p>
        </w:tc>
        <w:tc>
          <w:tcPr>
            <w:tcW w:w="1025" w:type="dxa"/>
            <w:tcBorders>
              <w:top w:val="single" w:sz="4" w:space="0" w:color="auto"/>
            </w:tcBorders>
          </w:tcPr>
          <w:p w14:paraId="2A4CA8E5" w14:textId="77777777" w:rsidR="006562A9" w:rsidRPr="00FE46AE" w:rsidRDefault="006562A9" w:rsidP="008B51F6">
            <w:pPr>
              <w:jc w:val="center"/>
              <w:rPr>
                <w:rFonts w:ascii="Arial" w:hAnsi="Arial" w:cs="Arial"/>
              </w:rPr>
            </w:pPr>
          </w:p>
        </w:tc>
      </w:tr>
      <w:tr w:rsidR="006562A9" w:rsidRPr="00FE46AE" w14:paraId="2CD4A990" w14:textId="77777777" w:rsidTr="008B51F6">
        <w:tc>
          <w:tcPr>
            <w:tcW w:w="3348" w:type="dxa"/>
            <w:vMerge w:val="restart"/>
          </w:tcPr>
          <w:p w14:paraId="1CEDE394" w14:textId="77777777" w:rsidR="006562A9" w:rsidRPr="00FE46AE" w:rsidRDefault="006562A9" w:rsidP="008B51F6">
            <w:pPr>
              <w:rPr>
                <w:rFonts w:ascii="Arial" w:hAnsi="Arial" w:cs="Arial"/>
              </w:rPr>
            </w:pPr>
            <w:r w:rsidRPr="00FE46AE">
              <w:rPr>
                <w:rFonts w:ascii="Arial" w:hAnsi="Arial" w:cs="Arial"/>
              </w:rPr>
              <w:t>Was the amount of lubricant enough to last until sex ended?</w:t>
            </w:r>
          </w:p>
        </w:tc>
        <w:tc>
          <w:tcPr>
            <w:tcW w:w="950" w:type="dxa"/>
          </w:tcPr>
          <w:p w14:paraId="6D406B7F" w14:textId="77777777" w:rsidR="006562A9" w:rsidRPr="00FE46AE" w:rsidRDefault="006562A9" w:rsidP="008B51F6">
            <w:pPr>
              <w:rPr>
                <w:rFonts w:ascii="Arial" w:hAnsi="Arial" w:cs="Arial"/>
              </w:rPr>
            </w:pPr>
            <w:r w:rsidRPr="00FE46AE">
              <w:rPr>
                <w:rFonts w:ascii="Arial" w:hAnsi="Arial" w:cs="Arial"/>
              </w:rPr>
              <w:t>yes</w:t>
            </w:r>
          </w:p>
          <w:p w14:paraId="5B68D2F5" w14:textId="77777777" w:rsidR="006562A9" w:rsidRPr="00FE46AE" w:rsidRDefault="006562A9" w:rsidP="008B51F6">
            <w:pPr>
              <w:rPr>
                <w:rFonts w:ascii="Arial" w:hAnsi="Arial" w:cs="Arial"/>
              </w:rPr>
            </w:pPr>
          </w:p>
        </w:tc>
        <w:tc>
          <w:tcPr>
            <w:tcW w:w="1300" w:type="dxa"/>
          </w:tcPr>
          <w:p w14:paraId="5F71E987" w14:textId="77777777" w:rsidR="006562A9" w:rsidRPr="00FE46AE" w:rsidRDefault="006562A9" w:rsidP="008B51F6">
            <w:pPr>
              <w:jc w:val="center"/>
              <w:rPr>
                <w:rFonts w:ascii="Arial" w:hAnsi="Arial" w:cs="Arial"/>
              </w:rPr>
            </w:pPr>
            <w:r>
              <w:rPr>
                <w:rFonts w:ascii="Arial" w:hAnsi="Arial" w:cs="Arial"/>
              </w:rPr>
              <w:t>50.3</w:t>
            </w:r>
            <w:r w:rsidRPr="00FE46AE">
              <w:rPr>
                <w:rFonts w:ascii="Arial" w:hAnsi="Arial" w:cs="Arial"/>
              </w:rPr>
              <w:t xml:space="preserve"> (8</w:t>
            </w:r>
            <w:r>
              <w:rPr>
                <w:rFonts w:ascii="Arial" w:hAnsi="Arial" w:cs="Arial"/>
              </w:rPr>
              <w:t>4</w:t>
            </w:r>
            <w:r w:rsidRPr="00FE46AE">
              <w:rPr>
                <w:rFonts w:ascii="Arial" w:hAnsi="Arial" w:cs="Arial"/>
              </w:rPr>
              <w:t>)</w:t>
            </w:r>
          </w:p>
        </w:tc>
        <w:tc>
          <w:tcPr>
            <w:tcW w:w="2250" w:type="dxa"/>
          </w:tcPr>
          <w:p w14:paraId="3018C8CB" w14:textId="77777777" w:rsidR="006562A9" w:rsidRPr="00FE46AE" w:rsidRDefault="006562A9" w:rsidP="008B51F6">
            <w:pPr>
              <w:jc w:val="center"/>
              <w:rPr>
                <w:rFonts w:ascii="Arial" w:hAnsi="Arial" w:cs="Arial"/>
              </w:rPr>
            </w:pPr>
            <w:r>
              <w:rPr>
                <w:rFonts w:ascii="Arial" w:hAnsi="Arial" w:cs="Arial"/>
              </w:rPr>
              <w:t>3.13 (.77)</w:t>
            </w:r>
          </w:p>
        </w:tc>
        <w:tc>
          <w:tcPr>
            <w:tcW w:w="1025" w:type="dxa"/>
          </w:tcPr>
          <w:p w14:paraId="41DBEB0A" w14:textId="77777777" w:rsidR="006562A9" w:rsidRPr="00FE46AE" w:rsidRDefault="006562A9" w:rsidP="008B51F6">
            <w:pPr>
              <w:jc w:val="center"/>
              <w:rPr>
                <w:rFonts w:ascii="Arial" w:hAnsi="Arial" w:cs="Arial"/>
              </w:rPr>
            </w:pPr>
            <w:r w:rsidRPr="00FE46AE">
              <w:rPr>
                <w:rFonts w:ascii="Arial" w:hAnsi="Arial" w:cs="Arial"/>
              </w:rPr>
              <w:t>&lt;.001</w:t>
            </w:r>
          </w:p>
        </w:tc>
      </w:tr>
      <w:tr w:rsidR="006562A9" w:rsidRPr="00FE46AE" w14:paraId="7ECF9DBA" w14:textId="77777777" w:rsidTr="008B51F6">
        <w:tc>
          <w:tcPr>
            <w:tcW w:w="3348" w:type="dxa"/>
            <w:vMerge/>
          </w:tcPr>
          <w:p w14:paraId="7579C55D" w14:textId="77777777" w:rsidR="006562A9" w:rsidRPr="00FE46AE" w:rsidRDefault="006562A9" w:rsidP="008B51F6">
            <w:pPr>
              <w:rPr>
                <w:rFonts w:ascii="Arial" w:hAnsi="Arial" w:cs="Arial"/>
              </w:rPr>
            </w:pPr>
          </w:p>
        </w:tc>
        <w:tc>
          <w:tcPr>
            <w:tcW w:w="950" w:type="dxa"/>
          </w:tcPr>
          <w:p w14:paraId="5B9568A2" w14:textId="77777777" w:rsidR="006562A9" w:rsidRPr="00FE46AE" w:rsidRDefault="006562A9" w:rsidP="008B51F6">
            <w:pPr>
              <w:rPr>
                <w:rFonts w:ascii="Arial" w:hAnsi="Arial" w:cs="Arial"/>
              </w:rPr>
            </w:pPr>
            <w:r w:rsidRPr="00FE46AE">
              <w:rPr>
                <w:rFonts w:ascii="Arial" w:hAnsi="Arial" w:cs="Arial"/>
              </w:rPr>
              <w:t>no</w:t>
            </w:r>
          </w:p>
        </w:tc>
        <w:tc>
          <w:tcPr>
            <w:tcW w:w="1300" w:type="dxa"/>
          </w:tcPr>
          <w:p w14:paraId="0DDC05C4" w14:textId="77777777" w:rsidR="006562A9" w:rsidRPr="00FE46AE" w:rsidRDefault="006562A9" w:rsidP="008B51F6">
            <w:pPr>
              <w:jc w:val="center"/>
              <w:rPr>
                <w:rFonts w:ascii="Arial" w:hAnsi="Arial" w:cs="Arial"/>
              </w:rPr>
            </w:pPr>
            <w:r w:rsidRPr="00FE46AE">
              <w:rPr>
                <w:rFonts w:ascii="Arial" w:hAnsi="Arial" w:cs="Arial"/>
              </w:rPr>
              <w:t xml:space="preserve"> </w:t>
            </w:r>
            <w:r>
              <w:rPr>
                <w:rFonts w:ascii="Arial" w:hAnsi="Arial" w:cs="Arial"/>
              </w:rPr>
              <w:t xml:space="preserve">49.7 </w:t>
            </w:r>
            <w:r w:rsidRPr="00FE46AE">
              <w:rPr>
                <w:rFonts w:ascii="Arial" w:hAnsi="Arial" w:cs="Arial"/>
              </w:rPr>
              <w:t>(8</w:t>
            </w:r>
            <w:r>
              <w:rPr>
                <w:rFonts w:ascii="Arial" w:hAnsi="Arial" w:cs="Arial"/>
              </w:rPr>
              <w:t>3)</w:t>
            </w:r>
          </w:p>
        </w:tc>
        <w:tc>
          <w:tcPr>
            <w:tcW w:w="2250" w:type="dxa"/>
          </w:tcPr>
          <w:p w14:paraId="4CD5EDCB" w14:textId="77777777" w:rsidR="006562A9" w:rsidRPr="00FE46AE" w:rsidRDefault="006562A9" w:rsidP="008B51F6">
            <w:pPr>
              <w:jc w:val="center"/>
              <w:rPr>
                <w:rFonts w:ascii="Arial" w:hAnsi="Arial" w:cs="Arial"/>
              </w:rPr>
            </w:pPr>
            <w:r>
              <w:rPr>
                <w:rFonts w:ascii="Arial" w:hAnsi="Arial" w:cs="Arial"/>
              </w:rPr>
              <w:t>2.66 (.83)</w:t>
            </w:r>
          </w:p>
        </w:tc>
        <w:tc>
          <w:tcPr>
            <w:tcW w:w="1025" w:type="dxa"/>
          </w:tcPr>
          <w:p w14:paraId="46106A6C" w14:textId="77777777" w:rsidR="006562A9" w:rsidRPr="00FE46AE" w:rsidRDefault="006562A9" w:rsidP="008B51F6">
            <w:pPr>
              <w:jc w:val="center"/>
              <w:rPr>
                <w:rFonts w:ascii="Arial" w:hAnsi="Arial" w:cs="Arial"/>
              </w:rPr>
            </w:pPr>
          </w:p>
        </w:tc>
      </w:tr>
      <w:tr w:rsidR="006562A9" w:rsidRPr="00FE46AE" w14:paraId="55121B22" w14:textId="77777777" w:rsidTr="008B51F6">
        <w:tc>
          <w:tcPr>
            <w:tcW w:w="3348" w:type="dxa"/>
          </w:tcPr>
          <w:p w14:paraId="7DE2E95E" w14:textId="77777777" w:rsidR="006562A9" w:rsidRPr="00FE46AE" w:rsidRDefault="006562A9" w:rsidP="008B51F6">
            <w:pPr>
              <w:rPr>
                <w:rFonts w:ascii="Arial" w:hAnsi="Arial" w:cs="Arial"/>
              </w:rPr>
            </w:pPr>
          </w:p>
        </w:tc>
        <w:tc>
          <w:tcPr>
            <w:tcW w:w="950" w:type="dxa"/>
          </w:tcPr>
          <w:p w14:paraId="051FC4A5" w14:textId="77777777" w:rsidR="006562A9" w:rsidRPr="00FE46AE" w:rsidRDefault="006562A9" w:rsidP="008B51F6">
            <w:pPr>
              <w:rPr>
                <w:rFonts w:ascii="Arial" w:hAnsi="Arial" w:cs="Arial"/>
              </w:rPr>
            </w:pPr>
          </w:p>
        </w:tc>
        <w:tc>
          <w:tcPr>
            <w:tcW w:w="1300" w:type="dxa"/>
          </w:tcPr>
          <w:p w14:paraId="2EC7AD68" w14:textId="77777777" w:rsidR="006562A9" w:rsidRPr="00FE46AE" w:rsidRDefault="006562A9" w:rsidP="008B51F6">
            <w:pPr>
              <w:jc w:val="center"/>
              <w:rPr>
                <w:rFonts w:ascii="Arial" w:hAnsi="Arial" w:cs="Arial"/>
              </w:rPr>
            </w:pPr>
          </w:p>
        </w:tc>
        <w:tc>
          <w:tcPr>
            <w:tcW w:w="2250" w:type="dxa"/>
          </w:tcPr>
          <w:p w14:paraId="3D5442DA" w14:textId="77777777" w:rsidR="006562A9" w:rsidRPr="00FE46AE" w:rsidRDefault="006562A9" w:rsidP="008B51F6">
            <w:pPr>
              <w:jc w:val="center"/>
              <w:rPr>
                <w:rFonts w:ascii="Arial" w:hAnsi="Arial" w:cs="Arial"/>
              </w:rPr>
            </w:pPr>
          </w:p>
        </w:tc>
        <w:tc>
          <w:tcPr>
            <w:tcW w:w="1025" w:type="dxa"/>
          </w:tcPr>
          <w:p w14:paraId="64957764" w14:textId="77777777" w:rsidR="006562A9" w:rsidRPr="00FE46AE" w:rsidRDefault="006562A9" w:rsidP="008B51F6">
            <w:pPr>
              <w:jc w:val="center"/>
              <w:rPr>
                <w:rFonts w:ascii="Arial" w:hAnsi="Arial" w:cs="Arial"/>
              </w:rPr>
            </w:pPr>
          </w:p>
        </w:tc>
      </w:tr>
      <w:tr w:rsidR="006562A9" w:rsidRPr="00FE46AE" w14:paraId="5F5CB1B4" w14:textId="77777777" w:rsidTr="008B51F6">
        <w:tc>
          <w:tcPr>
            <w:tcW w:w="3348" w:type="dxa"/>
            <w:vMerge w:val="restart"/>
          </w:tcPr>
          <w:p w14:paraId="32A7BF18" w14:textId="77777777" w:rsidR="006562A9" w:rsidRPr="00FE46AE" w:rsidRDefault="006562A9" w:rsidP="008B51F6">
            <w:pPr>
              <w:rPr>
                <w:rFonts w:ascii="Arial" w:hAnsi="Arial" w:cs="Arial"/>
              </w:rPr>
            </w:pPr>
            <w:r w:rsidRPr="00FE46AE">
              <w:rPr>
                <w:rFonts w:ascii="Arial" w:hAnsi="Arial" w:cs="Arial"/>
              </w:rPr>
              <w:t>Did the condom become dry at any point during sex?</w:t>
            </w:r>
          </w:p>
        </w:tc>
        <w:tc>
          <w:tcPr>
            <w:tcW w:w="950" w:type="dxa"/>
          </w:tcPr>
          <w:p w14:paraId="685ACA17" w14:textId="77777777" w:rsidR="006562A9" w:rsidRPr="00FE46AE" w:rsidRDefault="006562A9" w:rsidP="008B51F6">
            <w:pPr>
              <w:rPr>
                <w:rFonts w:ascii="Arial" w:hAnsi="Arial" w:cs="Arial"/>
              </w:rPr>
            </w:pPr>
            <w:r w:rsidRPr="00FE46AE">
              <w:rPr>
                <w:rFonts w:ascii="Arial" w:hAnsi="Arial" w:cs="Arial"/>
              </w:rPr>
              <w:t>yes</w:t>
            </w:r>
          </w:p>
          <w:p w14:paraId="7E07D468" w14:textId="77777777" w:rsidR="006562A9" w:rsidRPr="00FE46AE" w:rsidRDefault="006562A9" w:rsidP="008B51F6">
            <w:pPr>
              <w:rPr>
                <w:rFonts w:ascii="Arial" w:hAnsi="Arial" w:cs="Arial"/>
              </w:rPr>
            </w:pPr>
          </w:p>
        </w:tc>
        <w:tc>
          <w:tcPr>
            <w:tcW w:w="1300" w:type="dxa"/>
          </w:tcPr>
          <w:p w14:paraId="0D6C83E2" w14:textId="77777777" w:rsidR="006562A9" w:rsidRPr="00FE46AE" w:rsidRDefault="006562A9" w:rsidP="008B51F6">
            <w:pPr>
              <w:jc w:val="center"/>
              <w:rPr>
                <w:rFonts w:ascii="Arial" w:hAnsi="Arial" w:cs="Arial"/>
              </w:rPr>
            </w:pPr>
            <w:r>
              <w:rPr>
                <w:rFonts w:ascii="Arial" w:hAnsi="Arial" w:cs="Arial"/>
              </w:rPr>
              <w:t>57.1 (96</w:t>
            </w:r>
            <w:r w:rsidRPr="00FE46AE">
              <w:rPr>
                <w:rFonts w:ascii="Arial" w:hAnsi="Arial" w:cs="Arial"/>
              </w:rPr>
              <w:t>)</w:t>
            </w:r>
          </w:p>
        </w:tc>
        <w:tc>
          <w:tcPr>
            <w:tcW w:w="2250" w:type="dxa"/>
          </w:tcPr>
          <w:p w14:paraId="170C305F" w14:textId="77777777" w:rsidR="006562A9" w:rsidRPr="00FE46AE" w:rsidRDefault="006562A9" w:rsidP="008B51F6">
            <w:pPr>
              <w:jc w:val="center"/>
              <w:rPr>
                <w:rFonts w:ascii="Arial" w:hAnsi="Arial" w:cs="Arial"/>
              </w:rPr>
            </w:pPr>
            <w:r>
              <w:rPr>
                <w:rFonts w:ascii="Arial" w:hAnsi="Arial" w:cs="Arial"/>
              </w:rPr>
              <w:t xml:space="preserve">2.71 (.80) </w:t>
            </w:r>
          </w:p>
        </w:tc>
        <w:tc>
          <w:tcPr>
            <w:tcW w:w="1025" w:type="dxa"/>
          </w:tcPr>
          <w:p w14:paraId="49A879FD" w14:textId="77777777" w:rsidR="006562A9" w:rsidRPr="00FE46AE" w:rsidRDefault="006562A9" w:rsidP="008B51F6">
            <w:pPr>
              <w:jc w:val="center"/>
              <w:rPr>
                <w:rFonts w:ascii="Arial" w:hAnsi="Arial" w:cs="Arial"/>
              </w:rPr>
            </w:pPr>
            <w:r w:rsidRPr="00FE46AE">
              <w:rPr>
                <w:rFonts w:ascii="Arial" w:hAnsi="Arial" w:cs="Arial"/>
              </w:rPr>
              <w:t>.001</w:t>
            </w:r>
          </w:p>
        </w:tc>
      </w:tr>
      <w:tr w:rsidR="006562A9" w:rsidRPr="00FE46AE" w14:paraId="5A8F80E9" w14:textId="77777777" w:rsidTr="008B51F6">
        <w:tc>
          <w:tcPr>
            <w:tcW w:w="3348" w:type="dxa"/>
            <w:vMerge/>
          </w:tcPr>
          <w:p w14:paraId="021A3B95" w14:textId="77777777" w:rsidR="006562A9" w:rsidRPr="00FE46AE" w:rsidRDefault="006562A9" w:rsidP="008B51F6">
            <w:pPr>
              <w:rPr>
                <w:rFonts w:ascii="Arial" w:hAnsi="Arial" w:cs="Arial"/>
              </w:rPr>
            </w:pPr>
          </w:p>
        </w:tc>
        <w:tc>
          <w:tcPr>
            <w:tcW w:w="950" w:type="dxa"/>
          </w:tcPr>
          <w:p w14:paraId="436C79E7" w14:textId="77777777" w:rsidR="006562A9" w:rsidRPr="00FE46AE" w:rsidRDefault="006562A9" w:rsidP="008B51F6">
            <w:pPr>
              <w:rPr>
                <w:rFonts w:ascii="Arial" w:hAnsi="Arial" w:cs="Arial"/>
              </w:rPr>
            </w:pPr>
            <w:r w:rsidRPr="00FE46AE">
              <w:rPr>
                <w:rFonts w:ascii="Arial" w:hAnsi="Arial" w:cs="Arial"/>
              </w:rPr>
              <w:t>no</w:t>
            </w:r>
          </w:p>
        </w:tc>
        <w:tc>
          <w:tcPr>
            <w:tcW w:w="1300" w:type="dxa"/>
          </w:tcPr>
          <w:p w14:paraId="338D644B" w14:textId="77777777" w:rsidR="006562A9" w:rsidRPr="00FE46AE" w:rsidRDefault="006562A9" w:rsidP="008B51F6">
            <w:pPr>
              <w:jc w:val="center"/>
              <w:rPr>
                <w:rFonts w:ascii="Arial" w:hAnsi="Arial" w:cs="Arial"/>
              </w:rPr>
            </w:pPr>
            <w:r>
              <w:rPr>
                <w:rFonts w:ascii="Arial" w:hAnsi="Arial" w:cs="Arial"/>
              </w:rPr>
              <w:t>42.9</w:t>
            </w:r>
            <w:r w:rsidRPr="00FE46AE">
              <w:rPr>
                <w:rFonts w:ascii="Arial" w:hAnsi="Arial" w:cs="Arial"/>
              </w:rPr>
              <w:t xml:space="preserve"> (</w:t>
            </w:r>
            <w:r>
              <w:rPr>
                <w:rFonts w:ascii="Arial" w:hAnsi="Arial" w:cs="Arial"/>
              </w:rPr>
              <w:t>72</w:t>
            </w:r>
            <w:r w:rsidRPr="00FE46AE">
              <w:rPr>
                <w:rFonts w:ascii="Arial" w:hAnsi="Arial" w:cs="Arial"/>
              </w:rPr>
              <w:t>)</w:t>
            </w:r>
          </w:p>
        </w:tc>
        <w:tc>
          <w:tcPr>
            <w:tcW w:w="2250" w:type="dxa"/>
          </w:tcPr>
          <w:p w14:paraId="524D65C4" w14:textId="77777777" w:rsidR="006562A9" w:rsidRPr="00FE46AE" w:rsidRDefault="006562A9" w:rsidP="008B51F6">
            <w:pPr>
              <w:jc w:val="center"/>
              <w:rPr>
                <w:rFonts w:ascii="Arial" w:hAnsi="Arial" w:cs="Arial"/>
              </w:rPr>
            </w:pPr>
            <w:r>
              <w:rPr>
                <w:rFonts w:ascii="Arial" w:hAnsi="Arial" w:cs="Arial"/>
              </w:rPr>
              <w:t>3.15 (.81)</w:t>
            </w:r>
          </w:p>
        </w:tc>
        <w:tc>
          <w:tcPr>
            <w:tcW w:w="1025" w:type="dxa"/>
          </w:tcPr>
          <w:p w14:paraId="7E45E5D8" w14:textId="77777777" w:rsidR="006562A9" w:rsidRPr="00FE46AE" w:rsidRDefault="006562A9" w:rsidP="008B51F6">
            <w:pPr>
              <w:jc w:val="center"/>
              <w:rPr>
                <w:rFonts w:ascii="Arial" w:hAnsi="Arial" w:cs="Arial"/>
              </w:rPr>
            </w:pPr>
          </w:p>
        </w:tc>
      </w:tr>
      <w:tr w:rsidR="006562A9" w:rsidRPr="00FE46AE" w14:paraId="36C4776E" w14:textId="77777777" w:rsidTr="008B51F6">
        <w:tc>
          <w:tcPr>
            <w:tcW w:w="3348" w:type="dxa"/>
          </w:tcPr>
          <w:p w14:paraId="4E5144C8" w14:textId="77777777" w:rsidR="006562A9" w:rsidRPr="00FE46AE" w:rsidRDefault="006562A9" w:rsidP="008B51F6">
            <w:pPr>
              <w:rPr>
                <w:rFonts w:ascii="Arial" w:hAnsi="Arial" w:cs="Arial"/>
              </w:rPr>
            </w:pPr>
          </w:p>
        </w:tc>
        <w:tc>
          <w:tcPr>
            <w:tcW w:w="950" w:type="dxa"/>
          </w:tcPr>
          <w:p w14:paraId="1EC89A34" w14:textId="77777777" w:rsidR="006562A9" w:rsidRPr="00FE46AE" w:rsidRDefault="006562A9" w:rsidP="008B51F6">
            <w:pPr>
              <w:rPr>
                <w:rFonts w:ascii="Arial" w:hAnsi="Arial" w:cs="Arial"/>
              </w:rPr>
            </w:pPr>
          </w:p>
        </w:tc>
        <w:tc>
          <w:tcPr>
            <w:tcW w:w="1300" w:type="dxa"/>
          </w:tcPr>
          <w:p w14:paraId="10D085CD" w14:textId="77777777" w:rsidR="006562A9" w:rsidRPr="00FE46AE" w:rsidRDefault="006562A9" w:rsidP="008B51F6">
            <w:pPr>
              <w:jc w:val="center"/>
              <w:rPr>
                <w:rFonts w:ascii="Arial" w:hAnsi="Arial" w:cs="Arial"/>
              </w:rPr>
            </w:pPr>
          </w:p>
        </w:tc>
        <w:tc>
          <w:tcPr>
            <w:tcW w:w="2250" w:type="dxa"/>
          </w:tcPr>
          <w:p w14:paraId="2AA9B2D6" w14:textId="77777777" w:rsidR="006562A9" w:rsidRPr="00FE46AE" w:rsidRDefault="006562A9" w:rsidP="008B51F6">
            <w:pPr>
              <w:jc w:val="center"/>
              <w:rPr>
                <w:rFonts w:ascii="Arial" w:hAnsi="Arial" w:cs="Arial"/>
              </w:rPr>
            </w:pPr>
          </w:p>
        </w:tc>
        <w:tc>
          <w:tcPr>
            <w:tcW w:w="1025" w:type="dxa"/>
          </w:tcPr>
          <w:p w14:paraId="4B3E7968" w14:textId="77777777" w:rsidR="006562A9" w:rsidRPr="00FE46AE" w:rsidRDefault="006562A9" w:rsidP="008B51F6">
            <w:pPr>
              <w:jc w:val="center"/>
              <w:rPr>
                <w:rFonts w:ascii="Arial" w:hAnsi="Arial" w:cs="Arial"/>
              </w:rPr>
            </w:pPr>
          </w:p>
        </w:tc>
      </w:tr>
      <w:tr w:rsidR="006562A9" w:rsidRPr="00FE46AE" w14:paraId="2E84DEEE" w14:textId="77777777" w:rsidTr="008B51F6">
        <w:trPr>
          <w:trHeight w:val="432"/>
        </w:trPr>
        <w:tc>
          <w:tcPr>
            <w:tcW w:w="3348" w:type="dxa"/>
            <w:vMerge w:val="restart"/>
          </w:tcPr>
          <w:p w14:paraId="2A2678F9" w14:textId="77777777" w:rsidR="006562A9" w:rsidRPr="00FE46AE" w:rsidRDefault="006562A9" w:rsidP="008B51F6">
            <w:pPr>
              <w:rPr>
                <w:rFonts w:ascii="Arial" w:hAnsi="Arial" w:cs="Arial"/>
              </w:rPr>
            </w:pPr>
            <w:r w:rsidRPr="00FE46AE">
              <w:rPr>
                <w:rFonts w:ascii="Arial" w:hAnsi="Arial" w:cs="Arial"/>
              </w:rPr>
              <w:t>Was the amount of lubrication enough to keep you sexual satisfied?</w:t>
            </w:r>
          </w:p>
        </w:tc>
        <w:tc>
          <w:tcPr>
            <w:tcW w:w="950" w:type="dxa"/>
          </w:tcPr>
          <w:p w14:paraId="20FBC346" w14:textId="77777777" w:rsidR="006562A9" w:rsidRPr="00FE46AE" w:rsidRDefault="006562A9" w:rsidP="008B51F6">
            <w:pPr>
              <w:rPr>
                <w:rFonts w:ascii="Arial" w:hAnsi="Arial" w:cs="Arial"/>
              </w:rPr>
            </w:pPr>
            <w:r w:rsidRPr="00FE46AE">
              <w:rPr>
                <w:rFonts w:ascii="Arial" w:hAnsi="Arial" w:cs="Arial"/>
              </w:rPr>
              <w:t>yes</w:t>
            </w:r>
          </w:p>
          <w:p w14:paraId="757F0D99" w14:textId="77777777" w:rsidR="006562A9" w:rsidRPr="00FE46AE" w:rsidRDefault="006562A9" w:rsidP="008B51F6">
            <w:pPr>
              <w:rPr>
                <w:rFonts w:ascii="Arial" w:hAnsi="Arial" w:cs="Arial"/>
              </w:rPr>
            </w:pPr>
          </w:p>
        </w:tc>
        <w:tc>
          <w:tcPr>
            <w:tcW w:w="1300" w:type="dxa"/>
          </w:tcPr>
          <w:p w14:paraId="26399720" w14:textId="77777777" w:rsidR="006562A9" w:rsidRPr="00FE46AE" w:rsidRDefault="006562A9" w:rsidP="008B51F6">
            <w:pPr>
              <w:jc w:val="center"/>
              <w:rPr>
                <w:rFonts w:ascii="Arial" w:hAnsi="Arial" w:cs="Arial"/>
              </w:rPr>
            </w:pPr>
            <w:r>
              <w:rPr>
                <w:rFonts w:ascii="Arial" w:hAnsi="Arial" w:cs="Arial"/>
              </w:rPr>
              <w:t>53.9</w:t>
            </w:r>
            <w:r w:rsidRPr="00FE46AE">
              <w:rPr>
                <w:rFonts w:ascii="Arial" w:hAnsi="Arial" w:cs="Arial"/>
              </w:rPr>
              <w:t xml:space="preserve"> (</w:t>
            </w:r>
            <w:r>
              <w:rPr>
                <w:rFonts w:ascii="Arial" w:hAnsi="Arial" w:cs="Arial"/>
              </w:rPr>
              <w:t>90</w:t>
            </w:r>
            <w:r w:rsidRPr="00FE46AE">
              <w:rPr>
                <w:rFonts w:ascii="Arial" w:hAnsi="Arial" w:cs="Arial"/>
              </w:rPr>
              <w:t>)</w:t>
            </w:r>
          </w:p>
        </w:tc>
        <w:tc>
          <w:tcPr>
            <w:tcW w:w="2250" w:type="dxa"/>
          </w:tcPr>
          <w:p w14:paraId="0A6779E0" w14:textId="77777777" w:rsidR="006562A9" w:rsidRPr="00FE46AE" w:rsidRDefault="006562A9" w:rsidP="008B51F6">
            <w:pPr>
              <w:jc w:val="center"/>
              <w:rPr>
                <w:rFonts w:ascii="Arial" w:hAnsi="Arial" w:cs="Arial"/>
              </w:rPr>
            </w:pPr>
            <w:r>
              <w:rPr>
                <w:rFonts w:ascii="Arial" w:hAnsi="Arial" w:cs="Arial"/>
              </w:rPr>
              <w:t>3.21 (.78)</w:t>
            </w:r>
          </w:p>
        </w:tc>
        <w:tc>
          <w:tcPr>
            <w:tcW w:w="1025" w:type="dxa"/>
          </w:tcPr>
          <w:p w14:paraId="3EBB3249" w14:textId="77777777" w:rsidR="006562A9" w:rsidRPr="00FE46AE" w:rsidRDefault="006562A9" w:rsidP="008B51F6">
            <w:pPr>
              <w:jc w:val="center"/>
              <w:rPr>
                <w:rFonts w:ascii="Arial" w:hAnsi="Arial" w:cs="Arial"/>
              </w:rPr>
            </w:pPr>
            <w:r w:rsidRPr="00FE46AE">
              <w:rPr>
                <w:rFonts w:ascii="Arial" w:hAnsi="Arial" w:cs="Arial"/>
              </w:rPr>
              <w:t>&lt;.001</w:t>
            </w:r>
          </w:p>
        </w:tc>
      </w:tr>
      <w:tr w:rsidR="006562A9" w:rsidRPr="00FE46AE" w14:paraId="5C83CCD6" w14:textId="77777777" w:rsidTr="008B51F6">
        <w:tc>
          <w:tcPr>
            <w:tcW w:w="3348" w:type="dxa"/>
            <w:vMerge/>
          </w:tcPr>
          <w:p w14:paraId="3A692415" w14:textId="77777777" w:rsidR="006562A9" w:rsidRPr="00FE46AE" w:rsidRDefault="006562A9" w:rsidP="008B51F6">
            <w:pPr>
              <w:rPr>
                <w:rFonts w:ascii="Arial" w:hAnsi="Arial" w:cs="Arial"/>
              </w:rPr>
            </w:pPr>
          </w:p>
        </w:tc>
        <w:tc>
          <w:tcPr>
            <w:tcW w:w="950" w:type="dxa"/>
          </w:tcPr>
          <w:p w14:paraId="6E9A0860" w14:textId="77777777" w:rsidR="006562A9" w:rsidRPr="00FE46AE" w:rsidRDefault="006562A9" w:rsidP="008B51F6">
            <w:pPr>
              <w:rPr>
                <w:rFonts w:ascii="Arial" w:hAnsi="Arial" w:cs="Arial"/>
              </w:rPr>
            </w:pPr>
            <w:r w:rsidRPr="00FE46AE">
              <w:rPr>
                <w:rFonts w:ascii="Arial" w:hAnsi="Arial" w:cs="Arial"/>
              </w:rPr>
              <w:t>no</w:t>
            </w:r>
          </w:p>
        </w:tc>
        <w:tc>
          <w:tcPr>
            <w:tcW w:w="1300" w:type="dxa"/>
          </w:tcPr>
          <w:p w14:paraId="26404768" w14:textId="77777777" w:rsidR="006562A9" w:rsidRPr="00FE46AE" w:rsidRDefault="006562A9" w:rsidP="008B51F6">
            <w:pPr>
              <w:jc w:val="center"/>
              <w:rPr>
                <w:rFonts w:ascii="Arial" w:hAnsi="Arial" w:cs="Arial"/>
              </w:rPr>
            </w:pPr>
            <w:r>
              <w:rPr>
                <w:rFonts w:ascii="Arial" w:hAnsi="Arial" w:cs="Arial"/>
              </w:rPr>
              <w:t>46.1 (77</w:t>
            </w:r>
            <w:r w:rsidRPr="00FE46AE">
              <w:rPr>
                <w:rFonts w:ascii="Arial" w:hAnsi="Arial" w:cs="Arial"/>
              </w:rPr>
              <w:t>)</w:t>
            </w:r>
          </w:p>
        </w:tc>
        <w:tc>
          <w:tcPr>
            <w:tcW w:w="2250" w:type="dxa"/>
          </w:tcPr>
          <w:p w14:paraId="0B00366E" w14:textId="77777777" w:rsidR="006562A9" w:rsidRPr="00FE46AE" w:rsidRDefault="006562A9" w:rsidP="008B51F6">
            <w:pPr>
              <w:jc w:val="center"/>
              <w:rPr>
                <w:rFonts w:ascii="Arial" w:hAnsi="Arial" w:cs="Arial"/>
              </w:rPr>
            </w:pPr>
            <w:r>
              <w:rPr>
                <w:rFonts w:ascii="Arial" w:hAnsi="Arial" w:cs="Arial"/>
              </w:rPr>
              <w:t>2.53 (.74)</w:t>
            </w:r>
          </w:p>
        </w:tc>
        <w:tc>
          <w:tcPr>
            <w:tcW w:w="1025" w:type="dxa"/>
          </w:tcPr>
          <w:p w14:paraId="2234BEAE" w14:textId="77777777" w:rsidR="006562A9" w:rsidRPr="00FE46AE" w:rsidRDefault="006562A9" w:rsidP="008B51F6">
            <w:pPr>
              <w:jc w:val="center"/>
              <w:rPr>
                <w:rFonts w:ascii="Arial" w:hAnsi="Arial" w:cs="Arial"/>
              </w:rPr>
            </w:pPr>
          </w:p>
        </w:tc>
      </w:tr>
      <w:tr w:rsidR="006562A9" w:rsidRPr="00FE46AE" w14:paraId="589A85BE" w14:textId="77777777" w:rsidTr="008B51F6">
        <w:tc>
          <w:tcPr>
            <w:tcW w:w="3348" w:type="dxa"/>
          </w:tcPr>
          <w:p w14:paraId="47560D5A" w14:textId="77777777" w:rsidR="006562A9" w:rsidRPr="00FE46AE" w:rsidRDefault="006562A9" w:rsidP="008B51F6">
            <w:pPr>
              <w:rPr>
                <w:rFonts w:ascii="Arial" w:hAnsi="Arial" w:cs="Arial"/>
              </w:rPr>
            </w:pPr>
          </w:p>
        </w:tc>
        <w:tc>
          <w:tcPr>
            <w:tcW w:w="950" w:type="dxa"/>
          </w:tcPr>
          <w:p w14:paraId="4B4B06D8" w14:textId="77777777" w:rsidR="006562A9" w:rsidRPr="00FE46AE" w:rsidRDefault="006562A9" w:rsidP="008B51F6">
            <w:pPr>
              <w:rPr>
                <w:rFonts w:ascii="Arial" w:hAnsi="Arial" w:cs="Arial"/>
              </w:rPr>
            </w:pPr>
          </w:p>
        </w:tc>
        <w:tc>
          <w:tcPr>
            <w:tcW w:w="1300" w:type="dxa"/>
          </w:tcPr>
          <w:p w14:paraId="18525B72" w14:textId="77777777" w:rsidR="006562A9" w:rsidRPr="00FE46AE" w:rsidRDefault="006562A9" w:rsidP="008B51F6">
            <w:pPr>
              <w:jc w:val="center"/>
              <w:rPr>
                <w:rFonts w:ascii="Arial" w:hAnsi="Arial" w:cs="Arial"/>
              </w:rPr>
            </w:pPr>
          </w:p>
        </w:tc>
        <w:tc>
          <w:tcPr>
            <w:tcW w:w="2250" w:type="dxa"/>
          </w:tcPr>
          <w:p w14:paraId="2A8AE920" w14:textId="77777777" w:rsidR="006562A9" w:rsidRPr="00FE46AE" w:rsidRDefault="006562A9" w:rsidP="008B51F6">
            <w:pPr>
              <w:jc w:val="center"/>
              <w:rPr>
                <w:rFonts w:ascii="Arial" w:hAnsi="Arial" w:cs="Arial"/>
              </w:rPr>
            </w:pPr>
          </w:p>
        </w:tc>
        <w:tc>
          <w:tcPr>
            <w:tcW w:w="1025" w:type="dxa"/>
          </w:tcPr>
          <w:p w14:paraId="2E1E39C2" w14:textId="77777777" w:rsidR="006562A9" w:rsidRPr="00FE46AE" w:rsidRDefault="006562A9" w:rsidP="008B51F6">
            <w:pPr>
              <w:jc w:val="center"/>
              <w:rPr>
                <w:rFonts w:ascii="Arial" w:hAnsi="Arial" w:cs="Arial"/>
              </w:rPr>
            </w:pPr>
          </w:p>
        </w:tc>
      </w:tr>
      <w:tr w:rsidR="006562A9" w:rsidRPr="00FE46AE" w14:paraId="115ED45A" w14:textId="77777777" w:rsidTr="008B51F6">
        <w:tc>
          <w:tcPr>
            <w:tcW w:w="3348" w:type="dxa"/>
            <w:vMerge w:val="restart"/>
          </w:tcPr>
          <w:p w14:paraId="3B09A1B1" w14:textId="77777777" w:rsidR="006562A9" w:rsidRPr="00FE46AE" w:rsidRDefault="006562A9" w:rsidP="008B51F6">
            <w:pPr>
              <w:rPr>
                <w:rFonts w:ascii="Arial" w:hAnsi="Arial" w:cs="Arial"/>
              </w:rPr>
            </w:pPr>
            <w:r w:rsidRPr="00FE46AE">
              <w:rPr>
                <w:rFonts w:ascii="Arial" w:hAnsi="Arial" w:cs="Arial"/>
              </w:rPr>
              <w:t>Did the lubrication “turn you off” in any way?</w:t>
            </w:r>
          </w:p>
        </w:tc>
        <w:tc>
          <w:tcPr>
            <w:tcW w:w="950" w:type="dxa"/>
          </w:tcPr>
          <w:p w14:paraId="7B8CCAB4" w14:textId="77777777" w:rsidR="006562A9" w:rsidRPr="00FE46AE" w:rsidRDefault="006562A9" w:rsidP="008B51F6">
            <w:pPr>
              <w:rPr>
                <w:rFonts w:ascii="Arial" w:hAnsi="Arial" w:cs="Arial"/>
              </w:rPr>
            </w:pPr>
            <w:r w:rsidRPr="00FE46AE">
              <w:rPr>
                <w:rFonts w:ascii="Arial" w:hAnsi="Arial" w:cs="Arial"/>
              </w:rPr>
              <w:t>yes</w:t>
            </w:r>
          </w:p>
          <w:p w14:paraId="63495F90" w14:textId="77777777" w:rsidR="006562A9" w:rsidRPr="00FE46AE" w:rsidRDefault="006562A9" w:rsidP="008B51F6">
            <w:pPr>
              <w:rPr>
                <w:rFonts w:ascii="Arial" w:hAnsi="Arial" w:cs="Arial"/>
              </w:rPr>
            </w:pPr>
          </w:p>
        </w:tc>
        <w:tc>
          <w:tcPr>
            <w:tcW w:w="1300" w:type="dxa"/>
          </w:tcPr>
          <w:p w14:paraId="10E4010A" w14:textId="77777777" w:rsidR="006562A9" w:rsidRPr="00FE46AE" w:rsidRDefault="006562A9" w:rsidP="008B51F6">
            <w:pPr>
              <w:jc w:val="center"/>
              <w:rPr>
                <w:rFonts w:ascii="Arial" w:hAnsi="Arial" w:cs="Arial"/>
              </w:rPr>
            </w:pPr>
            <w:r>
              <w:rPr>
                <w:rFonts w:ascii="Arial" w:hAnsi="Arial" w:cs="Arial"/>
              </w:rPr>
              <w:t>17.4</w:t>
            </w:r>
            <w:r w:rsidRPr="00FE46AE">
              <w:rPr>
                <w:rFonts w:ascii="Arial" w:hAnsi="Arial" w:cs="Arial"/>
              </w:rPr>
              <w:t xml:space="preserve"> (2</w:t>
            </w:r>
            <w:r>
              <w:rPr>
                <w:rFonts w:ascii="Arial" w:hAnsi="Arial" w:cs="Arial"/>
              </w:rPr>
              <w:t>9</w:t>
            </w:r>
            <w:r w:rsidRPr="00FE46AE">
              <w:rPr>
                <w:rFonts w:ascii="Arial" w:hAnsi="Arial" w:cs="Arial"/>
              </w:rPr>
              <w:t>)</w:t>
            </w:r>
          </w:p>
        </w:tc>
        <w:tc>
          <w:tcPr>
            <w:tcW w:w="2250" w:type="dxa"/>
          </w:tcPr>
          <w:p w14:paraId="16089B6D" w14:textId="77777777" w:rsidR="006562A9" w:rsidRPr="00FE46AE" w:rsidRDefault="006562A9" w:rsidP="008B51F6">
            <w:pPr>
              <w:jc w:val="center"/>
              <w:rPr>
                <w:rFonts w:ascii="Arial" w:hAnsi="Arial" w:cs="Arial"/>
              </w:rPr>
            </w:pPr>
            <w:r>
              <w:rPr>
                <w:rFonts w:ascii="Arial" w:hAnsi="Arial" w:cs="Arial"/>
              </w:rPr>
              <w:t>2.43 (.69)</w:t>
            </w:r>
          </w:p>
        </w:tc>
        <w:tc>
          <w:tcPr>
            <w:tcW w:w="1025" w:type="dxa"/>
          </w:tcPr>
          <w:p w14:paraId="633F6050" w14:textId="77777777" w:rsidR="006562A9" w:rsidRPr="00FE46AE" w:rsidRDefault="006562A9" w:rsidP="008B51F6">
            <w:pPr>
              <w:jc w:val="center"/>
              <w:rPr>
                <w:rFonts w:ascii="Arial" w:hAnsi="Arial" w:cs="Arial"/>
              </w:rPr>
            </w:pPr>
            <w:r w:rsidRPr="00FE46AE">
              <w:rPr>
                <w:rFonts w:ascii="Arial" w:hAnsi="Arial" w:cs="Arial"/>
              </w:rPr>
              <w:t>.001</w:t>
            </w:r>
          </w:p>
        </w:tc>
      </w:tr>
      <w:tr w:rsidR="006562A9" w:rsidRPr="00FE46AE" w14:paraId="662531E9" w14:textId="77777777" w:rsidTr="008B51F6">
        <w:tc>
          <w:tcPr>
            <w:tcW w:w="3348" w:type="dxa"/>
            <w:vMerge/>
          </w:tcPr>
          <w:p w14:paraId="7E053AC3" w14:textId="77777777" w:rsidR="006562A9" w:rsidRPr="00FE46AE" w:rsidRDefault="006562A9" w:rsidP="008B51F6">
            <w:pPr>
              <w:rPr>
                <w:rFonts w:ascii="Arial" w:hAnsi="Arial" w:cs="Arial"/>
              </w:rPr>
            </w:pPr>
          </w:p>
        </w:tc>
        <w:tc>
          <w:tcPr>
            <w:tcW w:w="950" w:type="dxa"/>
          </w:tcPr>
          <w:p w14:paraId="29AC4247" w14:textId="77777777" w:rsidR="006562A9" w:rsidRPr="00FE46AE" w:rsidRDefault="006562A9" w:rsidP="008B51F6">
            <w:pPr>
              <w:rPr>
                <w:rFonts w:ascii="Arial" w:hAnsi="Arial" w:cs="Arial"/>
              </w:rPr>
            </w:pPr>
            <w:r w:rsidRPr="00FE46AE">
              <w:rPr>
                <w:rFonts w:ascii="Arial" w:hAnsi="Arial" w:cs="Arial"/>
              </w:rPr>
              <w:t>no</w:t>
            </w:r>
          </w:p>
        </w:tc>
        <w:tc>
          <w:tcPr>
            <w:tcW w:w="1300" w:type="dxa"/>
          </w:tcPr>
          <w:p w14:paraId="507765F3" w14:textId="77777777" w:rsidR="006562A9" w:rsidRPr="00FE46AE" w:rsidRDefault="006562A9" w:rsidP="008B51F6">
            <w:pPr>
              <w:jc w:val="center"/>
              <w:rPr>
                <w:rFonts w:ascii="Arial" w:hAnsi="Arial" w:cs="Arial"/>
              </w:rPr>
            </w:pPr>
            <w:r>
              <w:rPr>
                <w:rFonts w:ascii="Arial" w:hAnsi="Arial" w:cs="Arial"/>
              </w:rPr>
              <w:t>82.6 (138</w:t>
            </w:r>
            <w:r w:rsidRPr="00FE46AE">
              <w:rPr>
                <w:rFonts w:ascii="Arial" w:hAnsi="Arial" w:cs="Arial"/>
              </w:rPr>
              <w:t>)</w:t>
            </w:r>
          </w:p>
        </w:tc>
        <w:tc>
          <w:tcPr>
            <w:tcW w:w="2250" w:type="dxa"/>
          </w:tcPr>
          <w:p w14:paraId="0F8EF20C" w14:textId="77777777" w:rsidR="006562A9" w:rsidRPr="00FE46AE" w:rsidRDefault="006562A9" w:rsidP="008B51F6">
            <w:pPr>
              <w:jc w:val="center"/>
              <w:rPr>
                <w:rFonts w:ascii="Arial" w:hAnsi="Arial" w:cs="Arial"/>
              </w:rPr>
            </w:pPr>
            <w:r>
              <w:rPr>
                <w:rFonts w:ascii="Arial" w:hAnsi="Arial" w:cs="Arial"/>
              </w:rPr>
              <w:t>2.99 (.83)</w:t>
            </w:r>
          </w:p>
        </w:tc>
        <w:tc>
          <w:tcPr>
            <w:tcW w:w="1025" w:type="dxa"/>
          </w:tcPr>
          <w:p w14:paraId="79E876DF" w14:textId="77777777" w:rsidR="006562A9" w:rsidRPr="00FE46AE" w:rsidRDefault="006562A9" w:rsidP="008B51F6">
            <w:pPr>
              <w:jc w:val="center"/>
              <w:rPr>
                <w:rFonts w:ascii="Arial" w:hAnsi="Arial" w:cs="Arial"/>
              </w:rPr>
            </w:pPr>
          </w:p>
        </w:tc>
      </w:tr>
      <w:tr w:rsidR="006562A9" w:rsidRPr="00FE46AE" w14:paraId="48516E95" w14:textId="77777777" w:rsidTr="008B51F6">
        <w:tc>
          <w:tcPr>
            <w:tcW w:w="3348" w:type="dxa"/>
            <w:tcBorders>
              <w:bottom w:val="single" w:sz="4" w:space="0" w:color="auto"/>
            </w:tcBorders>
          </w:tcPr>
          <w:p w14:paraId="3BF89CE0" w14:textId="77777777" w:rsidR="006562A9" w:rsidRPr="00FE46AE" w:rsidRDefault="006562A9" w:rsidP="008B51F6">
            <w:pPr>
              <w:rPr>
                <w:rFonts w:ascii="Arial" w:hAnsi="Arial" w:cs="Arial"/>
              </w:rPr>
            </w:pPr>
          </w:p>
        </w:tc>
        <w:tc>
          <w:tcPr>
            <w:tcW w:w="950" w:type="dxa"/>
            <w:tcBorders>
              <w:bottom w:val="single" w:sz="4" w:space="0" w:color="auto"/>
            </w:tcBorders>
          </w:tcPr>
          <w:p w14:paraId="4BA70010" w14:textId="77777777" w:rsidR="006562A9" w:rsidRPr="00FE46AE" w:rsidRDefault="006562A9" w:rsidP="008B51F6">
            <w:pPr>
              <w:rPr>
                <w:rFonts w:ascii="Arial" w:hAnsi="Arial" w:cs="Arial"/>
              </w:rPr>
            </w:pPr>
          </w:p>
        </w:tc>
        <w:tc>
          <w:tcPr>
            <w:tcW w:w="1300" w:type="dxa"/>
            <w:tcBorders>
              <w:bottom w:val="single" w:sz="4" w:space="0" w:color="auto"/>
            </w:tcBorders>
          </w:tcPr>
          <w:p w14:paraId="60BA329D" w14:textId="77777777" w:rsidR="006562A9" w:rsidRPr="00FE46AE" w:rsidRDefault="006562A9" w:rsidP="008B51F6">
            <w:pPr>
              <w:rPr>
                <w:rFonts w:ascii="Arial" w:hAnsi="Arial" w:cs="Arial"/>
              </w:rPr>
            </w:pPr>
          </w:p>
        </w:tc>
        <w:tc>
          <w:tcPr>
            <w:tcW w:w="2250" w:type="dxa"/>
            <w:tcBorders>
              <w:bottom w:val="single" w:sz="4" w:space="0" w:color="auto"/>
            </w:tcBorders>
          </w:tcPr>
          <w:p w14:paraId="623491D7" w14:textId="77777777" w:rsidR="006562A9" w:rsidRPr="00FE46AE" w:rsidRDefault="006562A9" w:rsidP="008B51F6">
            <w:pPr>
              <w:rPr>
                <w:rFonts w:ascii="Arial" w:hAnsi="Arial" w:cs="Arial"/>
              </w:rPr>
            </w:pPr>
          </w:p>
        </w:tc>
        <w:tc>
          <w:tcPr>
            <w:tcW w:w="1025" w:type="dxa"/>
            <w:tcBorders>
              <w:bottom w:val="single" w:sz="4" w:space="0" w:color="auto"/>
            </w:tcBorders>
          </w:tcPr>
          <w:p w14:paraId="15CBD906" w14:textId="77777777" w:rsidR="006562A9" w:rsidRPr="00FE46AE" w:rsidRDefault="006562A9" w:rsidP="008B51F6">
            <w:pPr>
              <w:rPr>
                <w:rFonts w:ascii="Arial" w:hAnsi="Arial" w:cs="Arial"/>
              </w:rPr>
            </w:pPr>
          </w:p>
        </w:tc>
      </w:tr>
    </w:tbl>
    <w:p w14:paraId="770C14D4" w14:textId="77777777" w:rsidR="006562A9" w:rsidRDefault="006562A9" w:rsidP="006562A9">
      <w:pPr>
        <w:rPr>
          <w:rFonts w:ascii="Arial" w:hAnsi="Arial" w:cs="Arial"/>
          <w:b/>
        </w:rPr>
      </w:pPr>
    </w:p>
    <w:p w14:paraId="25880CE4" w14:textId="77777777" w:rsidR="006562A9" w:rsidRPr="00296F2C" w:rsidRDefault="006562A9" w:rsidP="006562A9">
      <w:pPr>
        <w:spacing w:line="480" w:lineRule="auto"/>
        <w:rPr>
          <w:rFonts w:ascii="Arial" w:hAnsi="Arial" w:cs="Arial"/>
        </w:rPr>
      </w:pPr>
      <w:r w:rsidRPr="00296F2C">
        <w:rPr>
          <w:rFonts w:ascii="Arial" w:hAnsi="Arial" w:cs="Arial"/>
          <w:vertAlign w:val="superscript"/>
        </w:rPr>
        <w:t>1</w:t>
      </w:r>
      <w:r w:rsidRPr="00296F2C">
        <w:rPr>
          <w:rFonts w:ascii="Arial" w:hAnsi="Arial" w:cs="Arial"/>
        </w:rPr>
        <w:t xml:space="preserve"> Based on t-tests for each item comparing mean Condom &amp; Pleasure Scores for </w:t>
      </w:r>
      <w:r>
        <w:rPr>
          <w:rFonts w:ascii="Arial" w:hAnsi="Arial" w:cs="Arial"/>
        </w:rPr>
        <w:t>“</w:t>
      </w:r>
      <w:r w:rsidRPr="00296F2C">
        <w:rPr>
          <w:rFonts w:ascii="Arial" w:hAnsi="Arial" w:cs="Arial"/>
        </w:rPr>
        <w:t>yes</w:t>
      </w:r>
      <w:r>
        <w:rPr>
          <w:rFonts w:ascii="Arial" w:hAnsi="Arial" w:cs="Arial"/>
        </w:rPr>
        <w:t>”</w:t>
      </w:r>
      <w:r w:rsidRPr="00296F2C">
        <w:rPr>
          <w:rFonts w:ascii="Arial" w:hAnsi="Arial" w:cs="Arial"/>
        </w:rPr>
        <w:t xml:space="preserve"> versus </w:t>
      </w:r>
      <w:r>
        <w:rPr>
          <w:rFonts w:ascii="Arial" w:hAnsi="Arial" w:cs="Arial"/>
        </w:rPr>
        <w:t>“</w:t>
      </w:r>
      <w:r w:rsidRPr="00296F2C">
        <w:rPr>
          <w:rFonts w:ascii="Arial" w:hAnsi="Arial" w:cs="Arial"/>
        </w:rPr>
        <w:t>no</w:t>
      </w:r>
      <w:r>
        <w:rPr>
          <w:rFonts w:ascii="Arial" w:hAnsi="Arial" w:cs="Arial"/>
        </w:rPr>
        <w:t>”</w:t>
      </w:r>
      <w:r w:rsidRPr="00296F2C">
        <w:rPr>
          <w:rFonts w:ascii="Arial" w:hAnsi="Arial" w:cs="Arial"/>
        </w:rPr>
        <w:t xml:space="preserve"> groups. </w:t>
      </w:r>
    </w:p>
    <w:p w14:paraId="37C7245D" w14:textId="77777777" w:rsidR="006562A9" w:rsidRPr="00296F2C" w:rsidRDefault="006562A9" w:rsidP="007416B0">
      <w:pPr>
        <w:spacing w:line="480" w:lineRule="auto"/>
        <w:ind w:left="288" w:hanging="288"/>
        <w:rPr>
          <w:rFonts w:ascii="Arial" w:hAnsi="Arial" w:cs="Arial"/>
          <w:sz w:val="22"/>
          <w:szCs w:val="22"/>
        </w:rPr>
      </w:pPr>
    </w:p>
    <w:sectPr w:rsidR="006562A9" w:rsidRPr="00296F2C" w:rsidSect="004810B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C2D02" w14:textId="77777777" w:rsidR="005D5D5A" w:rsidRDefault="005D5D5A" w:rsidP="000C293F">
      <w:r>
        <w:separator/>
      </w:r>
    </w:p>
  </w:endnote>
  <w:endnote w:type="continuationSeparator" w:id="0">
    <w:p w14:paraId="12F8C522" w14:textId="77777777" w:rsidR="005D5D5A" w:rsidRDefault="005D5D5A" w:rsidP="000C293F">
      <w:r>
        <w:continuationSeparator/>
      </w:r>
    </w:p>
  </w:endnote>
  <w:endnote w:type="continuationNotice" w:id="1">
    <w:p w14:paraId="216EA153" w14:textId="77777777" w:rsidR="005D5D5A" w:rsidRDefault="005D5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482C9" w14:textId="77777777" w:rsidR="005D5D5A" w:rsidRDefault="005D5D5A" w:rsidP="00914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87DF2" w14:textId="77777777" w:rsidR="005D5D5A" w:rsidRDefault="005D5D5A" w:rsidP="000C29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10A9F" w14:textId="7ADDB3DC" w:rsidR="005D5D5A" w:rsidRPr="00244947" w:rsidRDefault="005D5D5A" w:rsidP="00914D78">
    <w:pPr>
      <w:pStyle w:val="Footer"/>
      <w:framePr w:wrap="around" w:vAnchor="text" w:hAnchor="margin" w:xAlign="right" w:y="1"/>
      <w:rPr>
        <w:rStyle w:val="PageNumber"/>
        <w:sz w:val="22"/>
        <w:szCs w:val="22"/>
      </w:rPr>
    </w:pPr>
    <w:r w:rsidRPr="00244947">
      <w:rPr>
        <w:rStyle w:val="PageNumber"/>
        <w:sz w:val="22"/>
        <w:szCs w:val="22"/>
      </w:rPr>
      <w:fldChar w:fldCharType="begin"/>
    </w:r>
    <w:r w:rsidRPr="00244947">
      <w:rPr>
        <w:rStyle w:val="PageNumber"/>
        <w:sz w:val="22"/>
        <w:szCs w:val="22"/>
      </w:rPr>
      <w:instrText xml:space="preserve">PAGE  </w:instrText>
    </w:r>
    <w:r w:rsidRPr="00244947">
      <w:rPr>
        <w:rStyle w:val="PageNumber"/>
        <w:sz w:val="22"/>
        <w:szCs w:val="22"/>
      </w:rPr>
      <w:fldChar w:fldCharType="separate"/>
    </w:r>
    <w:r w:rsidR="00037647">
      <w:rPr>
        <w:rStyle w:val="PageNumber"/>
        <w:noProof/>
        <w:sz w:val="22"/>
        <w:szCs w:val="22"/>
      </w:rPr>
      <w:t>1</w:t>
    </w:r>
    <w:r w:rsidRPr="00244947">
      <w:rPr>
        <w:rStyle w:val="PageNumber"/>
        <w:sz w:val="22"/>
        <w:szCs w:val="22"/>
      </w:rPr>
      <w:fldChar w:fldCharType="end"/>
    </w:r>
  </w:p>
  <w:p w14:paraId="7BE9EB33" w14:textId="77777777" w:rsidR="005D5D5A" w:rsidRPr="00244947" w:rsidRDefault="005D5D5A" w:rsidP="000C293F">
    <w:pPr>
      <w:pStyle w:val="Footer"/>
      <w:ind w:right="360"/>
      <w:rPr>
        <w:sz w:val="22"/>
        <w:szCs w:val="2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2CA2B" w14:textId="77777777" w:rsidR="005D5D5A" w:rsidRDefault="005D5D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83E45" w14:textId="77777777" w:rsidR="005D5D5A" w:rsidRDefault="005D5D5A" w:rsidP="000C293F">
      <w:r>
        <w:separator/>
      </w:r>
    </w:p>
  </w:footnote>
  <w:footnote w:type="continuationSeparator" w:id="0">
    <w:p w14:paraId="49BB41FC" w14:textId="77777777" w:rsidR="005D5D5A" w:rsidRDefault="005D5D5A" w:rsidP="000C293F">
      <w:r>
        <w:continuationSeparator/>
      </w:r>
    </w:p>
  </w:footnote>
  <w:footnote w:type="continuationNotice" w:id="1">
    <w:p w14:paraId="221D5626" w14:textId="77777777" w:rsidR="005D5D5A" w:rsidRDefault="005D5D5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F5CD0" w14:textId="77777777" w:rsidR="005D5D5A" w:rsidRDefault="005D5D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D8D0C" w14:textId="76FA4026" w:rsidR="005D5D5A" w:rsidRPr="00244947" w:rsidRDefault="005D5D5A">
    <w:pPr>
      <w:pStyle w:val="Header"/>
      <w:rPr>
        <w:rFonts w:ascii="Arial" w:hAnsi="Arial" w:cs="Arial"/>
        <w:sz w:val="22"/>
        <w:szCs w:val="22"/>
      </w:rPr>
    </w:pPr>
    <w:r>
      <w:tab/>
    </w:r>
    <w:r>
      <w:tab/>
    </w:r>
    <w:r w:rsidRPr="00244947">
      <w:rPr>
        <w:rFonts w:ascii="Arial" w:hAnsi="Arial" w:cs="Arial"/>
        <w:sz w:val="22"/>
        <w:szCs w:val="22"/>
      </w:rPr>
      <w:t xml:space="preserve">Willingness to Experiment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762C8" w14:textId="77777777" w:rsidR="005D5D5A" w:rsidRDefault="005D5D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5840"/>
    <w:multiLevelType w:val="hybridMultilevel"/>
    <w:tmpl w:val="B240F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1F"/>
    <w:rsid w:val="000130E0"/>
    <w:rsid w:val="00020A5E"/>
    <w:rsid w:val="00033AFB"/>
    <w:rsid w:val="00037647"/>
    <w:rsid w:val="00042E75"/>
    <w:rsid w:val="000A753C"/>
    <w:rsid w:val="000A7D5B"/>
    <w:rsid w:val="000B5BFB"/>
    <w:rsid w:val="000C293F"/>
    <w:rsid w:val="000C7AF8"/>
    <w:rsid w:val="000E5BD0"/>
    <w:rsid w:val="000F7FF2"/>
    <w:rsid w:val="00111DFC"/>
    <w:rsid w:val="00112CF6"/>
    <w:rsid w:val="001154C6"/>
    <w:rsid w:val="00115BE0"/>
    <w:rsid w:val="001225B1"/>
    <w:rsid w:val="00123304"/>
    <w:rsid w:val="00131C98"/>
    <w:rsid w:val="00135FCF"/>
    <w:rsid w:val="00143961"/>
    <w:rsid w:val="0014581D"/>
    <w:rsid w:val="00152FBC"/>
    <w:rsid w:val="00157CE0"/>
    <w:rsid w:val="00162BA7"/>
    <w:rsid w:val="00173467"/>
    <w:rsid w:val="00174296"/>
    <w:rsid w:val="00174C63"/>
    <w:rsid w:val="00177A7D"/>
    <w:rsid w:val="0018377F"/>
    <w:rsid w:val="00191B35"/>
    <w:rsid w:val="001958BB"/>
    <w:rsid w:val="00197AC2"/>
    <w:rsid w:val="001A7B96"/>
    <w:rsid w:val="001B171E"/>
    <w:rsid w:val="001C14FC"/>
    <w:rsid w:val="001D2C93"/>
    <w:rsid w:val="001F6E88"/>
    <w:rsid w:val="00204A09"/>
    <w:rsid w:val="00206729"/>
    <w:rsid w:val="00216F93"/>
    <w:rsid w:val="00227DF6"/>
    <w:rsid w:val="002320ED"/>
    <w:rsid w:val="002412C8"/>
    <w:rsid w:val="00243043"/>
    <w:rsid w:val="00244947"/>
    <w:rsid w:val="00247BB5"/>
    <w:rsid w:val="00252D7D"/>
    <w:rsid w:val="002766B7"/>
    <w:rsid w:val="0028448A"/>
    <w:rsid w:val="00294F53"/>
    <w:rsid w:val="00296F2C"/>
    <w:rsid w:val="002A550C"/>
    <w:rsid w:val="002B6662"/>
    <w:rsid w:val="002C3E80"/>
    <w:rsid w:val="002D2019"/>
    <w:rsid w:val="002D6FDD"/>
    <w:rsid w:val="002F04BC"/>
    <w:rsid w:val="002F0D67"/>
    <w:rsid w:val="003039D4"/>
    <w:rsid w:val="00305B56"/>
    <w:rsid w:val="00317DDC"/>
    <w:rsid w:val="0032227E"/>
    <w:rsid w:val="00365FFF"/>
    <w:rsid w:val="0038437B"/>
    <w:rsid w:val="00395888"/>
    <w:rsid w:val="003A6D94"/>
    <w:rsid w:val="003B2A20"/>
    <w:rsid w:val="003C103C"/>
    <w:rsid w:val="003D23E9"/>
    <w:rsid w:val="003D2617"/>
    <w:rsid w:val="003D4C0A"/>
    <w:rsid w:val="003D7E0A"/>
    <w:rsid w:val="003E674D"/>
    <w:rsid w:val="003F742F"/>
    <w:rsid w:val="00412604"/>
    <w:rsid w:val="004450C8"/>
    <w:rsid w:val="00446C9C"/>
    <w:rsid w:val="00455BDF"/>
    <w:rsid w:val="004675B7"/>
    <w:rsid w:val="00470860"/>
    <w:rsid w:val="004805A5"/>
    <w:rsid w:val="004810B6"/>
    <w:rsid w:val="00482591"/>
    <w:rsid w:val="00485ED8"/>
    <w:rsid w:val="004A5E4A"/>
    <w:rsid w:val="004A6ACC"/>
    <w:rsid w:val="004C3216"/>
    <w:rsid w:val="004C5D8F"/>
    <w:rsid w:val="004C700C"/>
    <w:rsid w:val="00503277"/>
    <w:rsid w:val="0050518A"/>
    <w:rsid w:val="00514C14"/>
    <w:rsid w:val="00515368"/>
    <w:rsid w:val="0054768E"/>
    <w:rsid w:val="00552F72"/>
    <w:rsid w:val="0055346A"/>
    <w:rsid w:val="005605CF"/>
    <w:rsid w:val="00564226"/>
    <w:rsid w:val="00576550"/>
    <w:rsid w:val="00581B67"/>
    <w:rsid w:val="0058392F"/>
    <w:rsid w:val="00585731"/>
    <w:rsid w:val="00596B5B"/>
    <w:rsid w:val="005A00D5"/>
    <w:rsid w:val="005B13DF"/>
    <w:rsid w:val="005C3886"/>
    <w:rsid w:val="005D481C"/>
    <w:rsid w:val="005D5D5A"/>
    <w:rsid w:val="005E13CD"/>
    <w:rsid w:val="005E2AC4"/>
    <w:rsid w:val="005F0F0B"/>
    <w:rsid w:val="005F372E"/>
    <w:rsid w:val="006026F3"/>
    <w:rsid w:val="006166C1"/>
    <w:rsid w:val="00626A98"/>
    <w:rsid w:val="0063318F"/>
    <w:rsid w:val="00643AD7"/>
    <w:rsid w:val="0064455D"/>
    <w:rsid w:val="006562A9"/>
    <w:rsid w:val="00667DA9"/>
    <w:rsid w:val="00670AF2"/>
    <w:rsid w:val="00681B45"/>
    <w:rsid w:val="00691EB9"/>
    <w:rsid w:val="006B7512"/>
    <w:rsid w:val="006F02F5"/>
    <w:rsid w:val="006F1F31"/>
    <w:rsid w:val="006F47D1"/>
    <w:rsid w:val="006F6A4C"/>
    <w:rsid w:val="00703014"/>
    <w:rsid w:val="007060BF"/>
    <w:rsid w:val="00711489"/>
    <w:rsid w:val="00714B98"/>
    <w:rsid w:val="00715F0F"/>
    <w:rsid w:val="00721C1E"/>
    <w:rsid w:val="007330E2"/>
    <w:rsid w:val="007416B0"/>
    <w:rsid w:val="00746E0C"/>
    <w:rsid w:val="007530CC"/>
    <w:rsid w:val="007762EC"/>
    <w:rsid w:val="00781BBA"/>
    <w:rsid w:val="007A4BFC"/>
    <w:rsid w:val="007A6AA4"/>
    <w:rsid w:val="007B36D2"/>
    <w:rsid w:val="007B7700"/>
    <w:rsid w:val="007C1DA9"/>
    <w:rsid w:val="007C4A9E"/>
    <w:rsid w:val="007D28B1"/>
    <w:rsid w:val="007D349F"/>
    <w:rsid w:val="008027E2"/>
    <w:rsid w:val="00812334"/>
    <w:rsid w:val="00812C91"/>
    <w:rsid w:val="008227BB"/>
    <w:rsid w:val="00833B1F"/>
    <w:rsid w:val="00852347"/>
    <w:rsid w:val="008556ED"/>
    <w:rsid w:val="0086086C"/>
    <w:rsid w:val="00866D73"/>
    <w:rsid w:val="00873FD3"/>
    <w:rsid w:val="00874E06"/>
    <w:rsid w:val="00886485"/>
    <w:rsid w:val="00894432"/>
    <w:rsid w:val="00897137"/>
    <w:rsid w:val="008A6B69"/>
    <w:rsid w:val="008B2EDE"/>
    <w:rsid w:val="008B51F6"/>
    <w:rsid w:val="008C5AA7"/>
    <w:rsid w:val="008D66A2"/>
    <w:rsid w:val="008D6957"/>
    <w:rsid w:val="008E75A3"/>
    <w:rsid w:val="00906E74"/>
    <w:rsid w:val="009135D6"/>
    <w:rsid w:val="00914D78"/>
    <w:rsid w:val="00917546"/>
    <w:rsid w:val="00933DB7"/>
    <w:rsid w:val="0093551E"/>
    <w:rsid w:val="00942D14"/>
    <w:rsid w:val="00945233"/>
    <w:rsid w:val="00950959"/>
    <w:rsid w:val="009710F2"/>
    <w:rsid w:val="00972EA2"/>
    <w:rsid w:val="00973AEA"/>
    <w:rsid w:val="009802E7"/>
    <w:rsid w:val="0099128A"/>
    <w:rsid w:val="009976C1"/>
    <w:rsid w:val="009A02C8"/>
    <w:rsid w:val="009B1009"/>
    <w:rsid w:val="009B4681"/>
    <w:rsid w:val="009C404C"/>
    <w:rsid w:val="009D7858"/>
    <w:rsid w:val="009E05DB"/>
    <w:rsid w:val="009E0A58"/>
    <w:rsid w:val="009E2438"/>
    <w:rsid w:val="009E75D8"/>
    <w:rsid w:val="009F1229"/>
    <w:rsid w:val="009F27E7"/>
    <w:rsid w:val="009F469C"/>
    <w:rsid w:val="00A01247"/>
    <w:rsid w:val="00A1350C"/>
    <w:rsid w:val="00A45673"/>
    <w:rsid w:val="00A5648F"/>
    <w:rsid w:val="00A63F73"/>
    <w:rsid w:val="00A67859"/>
    <w:rsid w:val="00A75142"/>
    <w:rsid w:val="00A75EA4"/>
    <w:rsid w:val="00A968CE"/>
    <w:rsid w:val="00AB058B"/>
    <w:rsid w:val="00AB1E36"/>
    <w:rsid w:val="00AD5C6A"/>
    <w:rsid w:val="00AD69BB"/>
    <w:rsid w:val="00AF62E2"/>
    <w:rsid w:val="00AF74F0"/>
    <w:rsid w:val="00B06A9E"/>
    <w:rsid w:val="00B07CBA"/>
    <w:rsid w:val="00B10E36"/>
    <w:rsid w:val="00B11015"/>
    <w:rsid w:val="00B11D33"/>
    <w:rsid w:val="00B23206"/>
    <w:rsid w:val="00B24E1B"/>
    <w:rsid w:val="00B272AC"/>
    <w:rsid w:val="00B273A1"/>
    <w:rsid w:val="00B365FB"/>
    <w:rsid w:val="00B376A2"/>
    <w:rsid w:val="00B43861"/>
    <w:rsid w:val="00B46F91"/>
    <w:rsid w:val="00B524E6"/>
    <w:rsid w:val="00B53FE4"/>
    <w:rsid w:val="00B60933"/>
    <w:rsid w:val="00B84D18"/>
    <w:rsid w:val="00B9673E"/>
    <w:rsid w:val="00BA0EBE"/>
    <w:rsid w:val="00BB00E8"/>
    <w:rsid w:val="00BB7D83"/>
    <w:rsid w:val="00BC3484"/>
    <w:rsid w:val="00BD3EC0"/>
    <w:rsid w:val="00BD615F"/>
    <w:rsid w:val="00BE1073"/>
    <w:rsid w:val="00BE12B4"/>
    <w:rsid w:val="00C01566"/>
    <w:rsid w:val="00C0565F"/>
    <w:rsid w:val="00C05D4C"/>
    <w:rsid w:val="00C120B2"/>
    <w:rsid w:val="00C12E6F"/>
    <w:rsid w:val="00C16666"/>
    <w:rsid w:val="00C231C1"/>
    <w:rsid w:val="00C352B3"/>
    <w:rsid w:val="00C40DB8"/>
    <w:rsid w:val="00C44B32"/>
    <w:rsid w:val="00C4628C"/>
    <w:rsid w:val="00C5076F"/>
    <w:rsid w:val="00C6553E"/>
    <w:rsid w:val="00C6706C"/>
    <w:rsid w:val="00C763FD"/>
    <w:rsid w:val="00C9393F"/>
    <w:rsid w:val="00CA561F"/>
    <w:rsid w:val="00CC08AF"/>
    <w:rsid w:val="00CC0A88"/>
    <w:rsid w:val="00CD41AE"/>
    <w:rsid w:val="00CE271C"/>
    <w:rsid w:val="00CE5815"/>
    <w:rsid w:val="00CF07A0"/>
    <w:rsid w:val="00CF228D"/>
    <w:rsid w:val="00D01511"/>
    <w:rsid w:val="00D24D13"/>
    <w:rsid w:val="00D24F5C"/>
    <w:rsid w:val="00D31787"/>
    <w:rsid w:val="00D34B61"/>
    <w:rsid w:val="00D57441"/>
    <w:rsid w:val="00D76122"/>
    <w:rsid w:val="00D81E79"/>
    <w:rsid w:val="00D81F62"/>
    <w:rsid w:val="00D82B6E"/>
    <w:rsid w:val="00D92398"/>
    <w:rsid w:val="00D958AF"/>
    <w:rsid w:val="00DB13C7"/>
    <w:rsid w:val="00DB2D8F"/>
    <w:rsid w:val="00DC0797"/>
    <w:rsid w:val="00DC445F"/>
    <w:rsid w:val="00DC67C2"/>
    <w:rsid w:val="00DD38CF"/>
    <w:rsid w:val="00DF6555"/>
    <w:rsid w:val="00E163E4"/>
    <w:rsid w:val="00E32DF2"/>
    <w:rsid w:val="00E36DBB"/>
    <w:rsid w:val="00E426E9"/>
    <w:rsid w:val="00E574D0"/>
    <w:rsid w:val="00E60708"/>
    <w:rsid w:val="00E61A6D"/>
    <w:rsid w:val="00E63E0E"/>
    <w:rsid w:val="00E735E8"/>
    <w:rsid w:val="00E752CE"/>
    <w:rsid w:val="00E808E5"/>
    <w:rsid w:val="00E81707"/>
    <w:rsid w:val="00E833CF"/>
    <w:rsid w:val="00E92148"/>
    <w:rsid w:val="00EA7564"/>
    <w:rsid w:val="00EB0F7A"/>
    <w:rsid w:val="00EB720D"/>
    <w:rsid w:val="00EC434D"/>
    <w:rsid w:val="00ED014F"/>
    <w:rsid w:val="00EE7C4C"/>
    <w:rsid w:val="00EF32E3"/>
    <w:rsid w:val="00EF4437"/>
    <w:rsid w:val="00F038F1"/>
    <w:rsid w:val="00F04573"/>
    <w:rsid w:val="00F11A41"/>
    <w:rsid w:val="00F13C13"/>
    <w:rsid w:val="00F17D84"/>
    <w:rsid w:val="00F4440B"/>
    <w:rsid w:val="00F463CF"/>
    <w:rsid w:val="00F46F6A"/>
    <w:rsid w:val="00F51107"/>
    <w:rsid w:val="00F513CD"/>
    <w:rsid w:val="00F55B0D"/>
    <w:rsid w:val="00F71E9B"/>
    <w:rsid w:val="00F779BA"/>
    <w:rsid w:val="00F872B0"/>
    <w:rsid w:val="00F97A14"/>
    <w:rsid w:val="00FB10CC"/>
    <w:rsid w:val="00FC2E8C"/>
    <w:rsid w:val="00FC7749"/>
    <w:rsid w:val="00FD54ED"/>
    <w:rsid w:val="00FE4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06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A09"/>
    <w:rPr>
      <w:color w:val="0000FF" w:themeColor="hyperlink"/>
      <w:u w:val="single"/>
    </w:rPr>
  </w:style>
  <w:style w:type="character" w:styleId="FollowedHyperlink">
    <w:name w:val="FollowedHyperlink"/>
    <w:basedOn w:val="DefaultParagraphFont"/>
    <w:uiPriority w:val="99"/>
    <w:semiHidden/>
    <w:unhideWhenUsed/>
    <w:rsid w:val="00897137"/>
    <w:rPr>
      <w:color w:val="800080" w:themeColor="followedHyperlink"/>
      <w:u w:val="single"/>
    </w:rPr>
  </w:style>
  <w:style w:type="table" w:styleId="TableGrid">
    <w:name w:val="Table Grid"/>
    <w:basedOn w:val="TableNormal"/>
    <w:uiPriority w:val="59"/>
    <w:rsid w:val="004450C8"/>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7DF6"/>
    <w:rPr>
      <w:rFonts w:ascii="Tahoma" w:hAnsi="Tahoma" w:cs="Tahoma"/>
      <w:sz w:val="16"/>
      <w:szCs w:val="16"/>
    </w:rPr>
  </w:style>
  <w:style w:type="character" w:customStyle="1" w:styleId="BalloonTextChar">
    <w:name w:val="Balloon Text Char"/>
    <w:basedOn w:val="DefaultParagraphFont"/>
    <w:link w:val="BalloonText"/>
    <w:uiPriority w:val="99"/>
    <w:semiHidden/>
    <w:rsid w:val="00227DF6"/>
    <w:rPr>
      <w:rFonts w:ascii="Tahoma" w:hAnsi="Tahoma" w:cs="Tahoma"/>
      <w:sz w:val="16"/>
      <w:szCs w:val="16"/>
    </w:rPr>
  </w:style>
  <w:style w:type="character" w:styleId="CommentReference">
    <w:name w:val="annotation reference"/>
    <w:basedOn w:val="DefaultParagraphFont"/>
    <w:uiPriority w:val="99"/>
    <w:semiHidden/>
    <w:unhideWhenUsed/>
    <w:rsid w:val="00227DF6"/>
    <w:rPr>
      <w:sz w:val="16"/>
      <w:szCs w:val="16"/>
    </w:rPr>
  </w:style>
  <w:style w:type="paragraph" w:styleId="CommentText">
    <w:name w:val="annotation text"/>
    <w:basedOn w:val="Normal"/>
    <w:link w:val="CommentTextChar"/>
    <w:uiPriority w:val="99"/>
    <w:semiHidden/>
    <w:unhideWhenUsed/>
    <w:rsid w:val="00227DF6"/>
    <w:rPr>
      <w:sz w:val="20"/>
      <w:szCs w:val="20"/>
    </w:rPr>
  </w:style>
  <w:style w:type="character" w:customStyle="1" w:styleId="CommentTextChar">
    <w:name w:val="Comment Text Char"/>
    <w:basedOn w:val="DefaultParagraphFont"/>
    <w:link w:val="CommentText"/>
    <w:uiPriority w:val="99"/>
    <w:semiHidden/>
    <w:rsid w:val="00227DF6"/>
    <w:rPr>
      <w:sz w:val="20"/>
      <w:szCs w:val="20"/>
    </w:rPr>
  </w:style>
  <w:style w:type="paragraph" w:styleId="CommentSubject">
    <w:name w:val="annotation subject"/>
    <w:basedOn w:val="CommentText"/>
    <w:next w:val="CommentText"/>
    <w:link w:val="CommentSubjectChar"/>
    <w:uiPriority w:val="99"/>
    <w:semiHidden/>
    <w:unhideWhenUsed/>
    <w:rsid w:val="00227DF6"/>
    <w:rPr>
      <w:b/>
      <w:bCs/>
    </w:rPr>
  </w:style>
  <w:style w:type="character" w:customStyle="1" w:styleId="CommentSubjectChar">
    <w:name w:val="Comment Subject Char"/>
    <w:basedOn w:val="CommentTextChar"/>
    <w:link w:val="CommentSubject"/>
    <w:uiPriority w:val="99"/>
    <w:semiHidden/>
    <w:rsid w:val="00227DF6"/>
    <w:rPr>
      <w:b/>
      <w:bCs/>
      <w:sz w:val="20"/>
      <w:szCs w:val="20"/>
    </w:rPr>
  </w:style>
  <w:style w:type="paragraph" w:styleId="Header">
    <w:name w:val="header"/>
    <w:basedOn w:val="Normal"/>
    <w:link w:val="HeaderChar"/>
    <w:uiPriority w:val="99"/>
    <w:unhideWhenUsed/>
    <w:rsid w:val="000C293F"/>
    <w:pPr>
      <w:tabs>
        <w:tab w:val="center" w:pos="4320"/>
        <w:tab w:val="right" w:pos="8640"/>
      </w:tabs>
    </w:pPr>
  </w:style>
  <w:style w:type="character" w:customStyle="1" w:styleId="HeaderChar">
    <w:name w:val="Header Char"/>
    <w:basedOn w:val="DefaultParagraphFont"/>
    <w:link w:val="Header"/>
    <w:uiPriority w:val="99"/>
    <w:rsid w:val="000C293F"/>
  </w:style>
  <w:style w:type="paragraph" w:styleId="Footer">
    <w:name w:val="footer"/>
    <w:basedOn w:val="Normal"/>
    <w:link w:val="FooterChar"/>
    <w:uiPriority w:val="99"/>
    <w:unhideWhenUsed/>
    <w:rsid w:val="000C293F"/>
    <w:pPr>
      <w:tabs>
        <w:tab w:val="center" w:pos="4320"/>
        <w:tab w:val="right" w:pos="8640"/>
      </w:tabs>
    </w:pPr>
  </w:style>
  <w:style w:type="character" w:customStyle="1" w:styleId="FooterChar">
    <w:name w:val="Footer Char"/>
    <w:basedOn w:val="DefaultParagraphFont"/>
    <w:link w:val="Footer"/>
    <w:uiPriority w:val="99"/>
    <w:rsid w:val="000C293F"/>
  </w:style>
  <w:style w:type="character" w:styleId="PageNumber">
    <w:name w:val="page number"/>
    <w:basedOn w:val="DefaultParagraphFont"/>
    <w:uiPriority w:val="99"/>
    <w:semiHidden/>
    <w:unhideWhenUsed/>
    <w:rsid w:val="000C293F"/>
  </w:style>
  <w:style w:type="paragraph" w:customStyle="1" w:styleId="EndNoteBibliography">
    <w:name w:val="EndNote Bibliography"/>
    <w:basedOn w:val="Normal"/>
    <w:rsid w:val="00152FBC"/>
    <w:rPr>
      <w:rFonts w:ascii="Arial" w:eastAsia="Times New Roman" w:hAnsi="Arial" w:cs="Arial"/>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A09"/>
    <w:rPr>
      <w:color w:val="0000FF" w:themeColor="hyperlink"/>
      <w:u w:val="single"/>
    </w:rPr>
  </w:style>
  <w:style w:type="character" w:styleId="FollowedHyperlink">
    <w:name w:val="FollowedHyperlink"/>
    <w:basedOn w:val="DefaultParagraphFont"/>
    <w:uiPriority w:val="99"/>
    <w:semiHidden/>
    <w:unhideWhenUsed/>
    <w:rsid w:val="00897137"/>
    <w:rPr>
      <w:color w:val="800080" w:themeColor="followedHyperlink"/>
      <w:u w:val="single"/>
    </w:rPr>
  </w:style>
  <w:style w:type="table" w:styleId="TableGrid">
    <w:name w:val="Table Grid"/>
    <w:basedOn w:val="TableNormal"/>
    <w:uiPriority w:val="59"/>
    <w:rsid w:val="004450C8"/>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7DF6"/>
    <w:rPr>
      <w:rFonts w:ascii="Tahoma" w:hAnsi="Tahoma" w:cs="Tahoma"/>
      <w:sz w:val="16"/>
      <w:szCs w:val="16"/>
    </w:rPr>
  </w:style>
  <w:style w:type="character" w:customStyle="1" w:styleId="BalloonTextChar">
    <w:name w:val="Balloon Text Char"/>
    <w:basedOn w:val="DefaultParagraphFont"/>
    <w:link w:val="BalloonText"/>
    <w:uiPriority w:val="99"/>
    <w:semiHidden/>
    <w:rsid w:val="00227DF6"/>
    <w:rPr>
      <w:rFonts w:ascii="Tahoma" w:hAnsi="Tahoma" w:cs="Tahoma"/>
      <w:sz w:val="16"/>
      <w:szCs w:val="16"/>
    </w:rPr>
  </w:style>
  <w:style w:type="character" w:styleId="CommentReference">
    <w:name w:val="annotation reference"/>
    <w:basedOn w:val="DefaultParagraphFont"/>
    <w:uiPriority w:val="99"/>
    <w:semiHidden/>
    <w:unhideWhenUsed/>
    <w:rsid w:val="00227DF6"/>
    <w:rPr>
      <w:sz w:val="16"/>
      <w:szCs w:val="16"/>
    </w:rPr>
  </w:style>
  <w:style w:type="paragraph" w:styleId="CommentText">
    <w:name w:val="annotation text"/>
    <w:basedOn w:val="Normal"/>
    <w:link w:val="CommentTextChar"/>
    <w:uiPriority w:val="99"/>
    <w:semiHidden/>
    <w:unhideWhenUsed/>
    <w:rsid w:val="00227DF6"/>
    <w:rPr>
      <w:sz w:val="20"/>
      <w:szCs w:val="20"/>
    </w:rPr>
  </w:style>
  <w:style w:type="character" w:customStyle="1" w:styleId="CommentTextChar">
    <w:name w:val="Comment Text Char"/>
    <w:basedOn w:val="DefaultParagraphFont"/>
    <w:link w:val="CommentText"/>
    <w:uiPriority w:val="99"/>
    <w:semiHidden/>
    <w:rsid w:val="00227DF6"/>
    <w:rPr>
      <w:sz w:val="20"/>
      <w:szCs w:val="20"/>
    </w:rPr>
  </w:style>
  <w:style w:type="paragraph" w:styleId="CommentSubject">
    <w:name w:val="annotation subject"/>
    <w:basedOn w:val="CommentText"/>
    <w:next w:val="CommentText"/>
    <w:link w:val="CommentSubjectChar"/>
    <w:uiPriority w:val="99"/>
    <w:semiHidden/>
    <w:unhideWhenUsed/>
    <w:rsid w:val="00227DF6"/>
    <w:rPr>
      <w:b/>
      <w:bCs/>
    </w:rPr>
  </w:style>
  <w:style w:type="character" w:customStyle="1" w:styleId="CommentSubjectChar">
    <w:name w:val="Comment Subject Char"/>
    <w:basedOn w:val="CommentTextChar"/>
    <w:link w:val="CommentSubject"/>
    <w:uiPriority w:val="99"/>
    <w:semiHidden/>
    <w:rsid w:val="00227DF6"/>
    <w:rPr>
      <w:b/>
      <w:bCs/>
      <w:sz w:val="20"/>
      <w:szCs w:val="20"/>
    </w:rPr>
  </w:style>
  <w:style w:type="paragraph" w:styleId="Header">
    <w:name w:val="header"/>
    <w:basedOn w:val="Normal"/>
    <w:link w:val="HeaderChar"/>
    <w:uiPriority w:val="99"/>
    <w:unhideWhenUsed/>
    <w:rsid w:val="000C293F"/>
    <w:pPr>
      <w:tabs>
        <w:tab w:val="center" w:pos="4320"/>
        <w:tab w:val="right" w:pos="8640"/>
      </w:tabs>
    </w:pPr>
  </w:style>
  <w:style w:type="character" w:customStyle="1" w:styleId="HeaderChar">
    <w:name w:val="Header Char"/>
    <w:basedOn w:val="DefaultParagraphFont"/>
    <w:link w:val="Header"/>
    <w:uiPriority w:val="99"/>
    <w:rsid w:val="000C293F"/>
  </w:style>
  <w:style w:type="paragraph" w:styleId="Footer">
    <w:name w:val="footer"/>
    <w:basedOn w:val="Normal"/>
    <w:link w:val="FooterChar"/>
    <w:uiPriority w:val="99"/>
    <w:unhideWhenUsed/>
    <w:rsid w:val="000C293F"/>
    <w:pPr>
      <w:tabs>
        <w:tab w:val="center" w:pos="4320"/>
        <w:tab w:val="right" w:pos="8640"/>
      </w:tabs>
    </w:pPr>
  </w:style>
  <w:style w:type="character" w:customStyle="1" w:styleId="FooterChar">
    <w:name w:val="Footer Char"/>
    <w:basedOn w:val="DefaultParagraphFont"/>
    <w:link w:val="Footer"/>
    <w:uiPriority w:val="99"/>
    <w:rsid w:val="000C293F"/>
  </w:style>
  <w:style w:type="character" w:styleId="PageNumber">
    <w:name w:val="page number"/>
    <w:basedOn w:val="DefaultParagraphFont"/>
    <w:uiPriority w:val="99"/>
    <w:semiHidden/>
    <w:unhideWhenUsed/>
    <w:rsid w:val="000C293F"/>
  </w:style>
  <w:style w:type="paragraph" w:customStyle="1" w:styleId="EndNoteBibliography">
    <w:name w:val="EndNote Bibliography"/>
    <w:basedOn w:val="Normal"/>
    <w:rsid w:val="00152FBC"/>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94831">
      <w:bodyDiv w:val="1"/>
      <w:marLeft w:val="0"/>
      <w:marRight w:val="0"/>
      <w:marTop w:val="0"/>
      <w:marBottom w:val="0"/>
      <w:divBdr>
        <w:top w:val="none" w:sz="0" w:space="0" w:color="auto"/>
        <w:left w:val="none" w:sz="0" w:space="0" w:color="auto"/>
        <w:bottom w:val="none" w:sz="0" w:space="0" w:color="auto"/>
        <w:right w:val="none" w:sz="0" w:space="0" w:color="auto"/>
      </w:divBdr>
    </w:div>
    <w:div w:id="787702690">
      <w:bodyDiv w:val="1"/>
      <w:marLeft w:val="0"/>
      <w:marRight w:val="0"/>
      <w:marTop w:val="0"/>
      <w:marBottom w:val="0"/>
      <w:divBdr>
        <w:top w:val="none" w:sz="0" w:space="0" w:color="auto"/>
        <w:left w:val="none" w:sz="0" w:space="0" w:color="auto"/>
        <w:bottom w:val="none" w:sz="0" w:space="0" w:color="auto"/>
        <w:right w:val="none" w:sz="0" w:space="0" w:color="auto"/>
      </w:divBdr>
    </w:div>
    <w:div w:id="1365330109">
      <w:bodyDiv w:val="1"/>
      <w:marLeft w:val="0"/>
      <w:marRight w:val="0"/>
      <w:marTop w:val="0"/>
      <w:marBottom w:val="0"/>
      <w:divBdr>
        <w:top w:val="none" w:sz="0" w:space="0" w:color="auto"/>
        <w:left w:val="none" w:sz="0" w:space="0" w:color="auto"/>
        <w:bottom w:val="none" w:sz="0" w:space="0" w:color="auto"/>
        <w:right w:val="none" w:sz="0" w:space="0" w:color="auto"/>
      </w:divBdr>
    </w:div>
    <w:div w:id="2082287169">
      <w:bodyDiv w:val="1"/>
      <w:marLeft w:val="0"/>
      <w:marRight w:val="0"/>
      <w:marTop w:val="0"/>
      <w:marBottom w:val="0"/>
      <w:divBdr>
        <w:top w:val="none" w:sz="0" w:space="0" w:color="auto"/>
        <w:left w:val="none" w:sz="0" w:space="0" w:color="auto"/>
        <w:bottom w:val="none" w:sz="0" w:space="0" w:color="auto"/>
        <w:right w:val="none" w:sz="0" w:space="0" w:color="auto"/>
      </w:divBdr>
    </w:div>
    <w:div w:id="21359005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dc.gov/hiv/pdf/library/reports/surveillance/cdc-hiv-surveillancereport-vol20-no4.pdf"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cdc.gov/nchhstp/newsroom/docs/factsheets/cdc-hiv-aa-508.pdf" TargetMode="External"/><Relationship Id="rId11" Type="http://schemas.openxmlformats.org/officeDocument/2006/relationships/hyperlink" Target="https://www.cdc.gov/hiv/pdf/policies/cdc-hiv-in-the-south-issue-brief.pdf" TargetMode="External"/><Relationship Id="rId12" Type="http://schemas.openxmlformats.org/officeDocument/2006/relationships/hyperlink" Target="http://www.census.gov/prod/2013pubs/acsbr12-01.pdf" TargetMode="External"/><Relationship Id="rId13" Type="http://schemas.openxmlformats.org/officeDocument/2006/relationships/hyperlink" Target="http://www.ers.usda.gov/publications/err-economic-research-report/err155.aspx" TargetMode="External"/><Relationship Id="rId14" Type="http://schemas.openxmlformats.org/officeDocument/2006/relationships/hyperlink" Target="http://www.cdc.gov/hiv/pdf/prepguidelines2014.pdf" TargetMode="External"/><Relationship Id="rId15" Type="http://schemas.openxmlformats.org/officeDocument/2006/relationships/hyperlink" Target="http://www.cdc.gov/zika/transmission/sexual-transmission.html"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BBA22-5834-2C47-B85B-1C998C82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5576</Words>
  <Characters>31788</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Timothy Brown</cp:lastModifiedBy>
  <cp:revision>6</cp:revision>
  <cp:lastPrinted>2016-03-02T20:23:00Z</cp:lastPrinted>
  <dcterms:created xsi:type="dcterms:W3CDTF">2017-07-23T08:55:00Z</dcterms:created>
  <dcterms:modified xsi:type="dcterms:W3CDTF">2017-09-04T21:53:00Z</dcterms:modified>
</cp:coreProperties>
</file>