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FA21F" w14:textId="77777777" w:rsidR="00E4400D" w:rsidRPr="00425B98" w:rsidRDefault="00E4400D" w:rsidP="00E4400D">
      <w:pPr>
        <w:spacing w:after="0" w:line="240" w:lineRule="auto"/>
        <w:jc w:val="center"/>
        <w:rPr>
          <w:rFonts w:ascii="Times New Roman" w:eastAsia="Times New Roman" w:hAnsi="Times New Roman" w:cs="Times New Roman"/>
          <w:b/>
          <w:bCs/>
          <w:spacing w:val="-10"/>
          <w:kern w:val="28"/>
          <w:lang w:eastAsia="en-GB"/>
        </w:rPr>
      </w:pPr>
      <w:r w:rsidRPr="00425B98">
        <w:rPr>
          <w:rFonts w:ascii="Times New Roman" w:eastAsia="Times New Roman" w:hAnsi="Times New Roman" w:cs="Times New Roman"/>
          <w:b/>
          <w:bCs/>
          <w:spacing w:val="-10"/>
          <w:kern w:val="28"/>
          <w:lang w:eastAsia="en-GB"/>
        </w:rPr>
        <w:t>Islamic Governance, National Governance, and Bank Risk Management and Disclosure in MENA Countries</w:t>
      </w:r>
    </w:p>
    <w:p w14:paraId="621B3788" w14:textId="77777777" w:rsidR="00E4400D" w:rsidRPr="00425B98" w:rsidRDefault="00E4400D" w:rsidP="00E4400D">
      <w:pPr>
        <w:spacing w:after="0" w:line="240" w:lineRule="auto"/>
        <w:jc w:val="center"/>
      </w:pPr>
    </w:p>
    <w:p w14:paraId="492E460E" w14:textId="77777777" w:rsidR="00E4400D" w:rsidRPr="00425B98" w:rsidRDefault="00E4400D" w:rsidP="00E4400D">
      <w:pPr>
        <w:spacing w:after="0" w:line="240" w:lineRule="auto"/>
        <w:jc w:val="center"/>
      </w:pPr>
    </w:p>
    <w:p w14:paraId="0F426546" w14:textId="77777777" w:rsidR="00E4400D" w:rsidRPr="00425B98" w:rsidRDefault="00E4400D" w:rsidP="00E4400D">
      <w:pPr>
        <w:spacing w:after="0" w:line="240" w:lineRule="auto"/>
        <w:jc w:val="center"/>
      </w:pPr>
    </w:p>
    <w:p w14:paraId="0133EE46" w14:textId="77777777" w:rsidR="00E4400D" w:rsidRPr="00425B98" w:rsidRDefault="00E4400D" w:rsidP="00E4400D">
      <w:pPr>
        <w:spacing w:after="0" w:line="240" w:lineRule="auto"/>
        <w:jc w:val="center"/>
      </w:pPr>
    </w:p>
    <w:p w14:paraId="40489D9D" w14:textId="77777777" w:rsidR="00E4400D" w:rsidRPr="00425B98" w:rsidRDefault="00E4400D" w:rsidP="00E4400D">
      <w:pPr>
        <w:spacing w:after="0" w:line="240" w:lineRule="auto"/>
        <w:jc w:val="center"/>
      </w:pPr>
    </w:p>
    <w:p w14:paraId="3CD373FE" w14:textId="77777777" w:rsidR="00E4400D" w:rsidRPr="00425B98" w:rsidRDefault="00E4400D" w:rsidP="00E4400D">
      <w:pPr>
        <w:spacing w:after="0" w:line="240" w:lineRule="auto"/>
        <w:jc w:val="center"/>
      </w:pPr>
    </w:p>
    <w:p w14:paraId="1715A20E"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vertAlign w:val="superscript"/>
          <w:lang w:eastAsia="en-GB"/>
        </w:rPr>
      </w:pPr>
      <w:r w:rsidRPr="00425B98">
        <w:rPr>
          <w:rFonts w:ascii="Times New Roman" w:eastAsia="Times New Roman" w:hAnsi="Times New Roman" w:cs="Times New Roman"/>
          <w:lang w:eastAsia="en-GB"/>
        </w:rPr>
        <w:t>Ahmed A. Elamer</w:t>
      </w:r>
      <w:r w:rsidRPr="00425B98">
        <w:rPr>
          <w:rFonts w:ascii="Times New Roman" w:eastAsia="Times New Roman" w:hAnsi="Times New Roman" w:cs="Times New Roman"/>
          <w:vertAlign w:val="superscript"/>
          <w:lang w:eastAsia="en-GB"/>
        </w:rPr>
        <w:t xml:space="preserve"> a,d</w:t>
      </w:r>
      <w:r w:rsidRPr="00425B98">
        <w:rPr>
          <w:rFonts w:ascii="Times New Roman" w:eastAsia="Times New Roman" w:hAnsi="Times New Roman" w:cs="Times New Roman"/>
          <w:lang w:eastAsia="en-GB"/>
        </w:rPr>
        <w:t>, Collins G. Ntim</w:t>
      </w:r>
      <w:r w:rsidRPr="00425B98">
        <w:rPr>
          <w:rFonts w:ascii="Times New Roman" w:eastAsia="Times New Roman" w:hAnsi="Times New Roman" w:cs="Times New Roman"/>
          <w:vertAlign w:val="superscript"/>
          <w:lang w:eastAsia="en-GB"/>
        </w:rPr>
        <w:t>b</w:t>
      </w:r>
      <w:r w:rsidRPr="00425B98">
        <w:rPr>
          <w:rFonts w:ascii="Times New Roman" w:eastAsia="Times New Roman" w:hAnsi="Times New Roman" w:cs="Times New Roman"/>
          <w:vertAlign w:val="superscript"/>
          <w:lang w:eastAsia="en-GB"/>
        </w:rPr>
        <w:footnoteReference w:customMarkFollows="1" w:id="1"/>
        <w:sym w:font="Symbol" w:char="F02A"/>
      </w:r>
      <w:r w:rsidRPr="00425B98">
        <w:rPr>
          <w:rFonts w:ascii="Times New Roman" w:eastAsia="Times New Roman" w:hAnsi="Times New Roman" w:cs="Times New Roman"/>
          <w:lang w:eastAsia="en-GB"/>
        </w:rPr>
        <w:t>,</w:t>
      </w:r>
      <w:r w:rsidRPr="00425B98">
        <w:rPr>
          <w:rFonts w:ascii="Times New Roman" w:eastAsia="Times New Roman" w:hAnsi="Times New Roman" w:cs="Times New Roman"/>
          <w:vertAlign w:val="superscript"/>
          <w:lang w:eastAsia="en-GB"/>
        </w:rPr>
        <w:t xml:space="preserve"> </w:t>
      </w:r>
      <w:r w:rsidRPr="00425B98">
        <w:rPr>
          <w:rFonts w:ascii="Times New Roman" w:eastAsia="Times New Roman" w:hAnsi="Times New Roman" w:cs="Times New Roman"/>
          <w:lang w:eastAsia="en-GB"/>
        </w:rPr>
        <w:t>and Hussein A. Abdou</w:t>
      </w:r>
      <w:r w:rsidRPr="00425B98">
        <w:rPr>
          <w:rFonts w:ascii="Times New Roman" w:eastAsia="Times New Roman" w:hAnsi="Times New Roman" w:cs="Times New Roman"/>
          <w:vertAlign w:val="superscript"/>
          <w:lang w:eastAsia="en-GB"/>
        </w:rPr>
        <w:t>c,d</w:t>
      </w:r>
    </w:p>
    <w:p w14:paraId="33F6B134"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19F8E19F"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7BF46068"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69237934"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10EDB0D0"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09A4C4C7"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bCs/>
          <w:vertAlign w:val="superscript"/>
          <w:lang w:eastAsia="en-GB"/>
        </w:rPr>
      </w:pPr>
      <w:r w:rsidRPr="00425B98">
        <w:rPr>
          <w:rFonts w:ascii="Times New Roman" w:eastAsia="Times New Roman" w:hAnsi="Times New Roman" w:cs="Times New Roman"/>
          <w:bCs/>
          <w:vertAlign w:val="superscript"/>
          <w:lang w:eastAsia="en-GB"/>
        </w:rPr>
        <w:t>a</w:t>
      </w:r>
      <w:r w:rsidRPr="00425B98">
        <w:rPr>
          <w:rFonts w:ascii="Times New Roman" w:eastAsia="Times New Roman" w:hAnsi="Times New Roman" w:cs="Times New Roman"/>
          <w:bCs/>
          <w:lang w:eastAsia="en-GB"/>
        </w:rPr>
        <w:t>Accounting, Finance and Law Unit</w:t>
      </w:r>
    </w:p>
    <w:p w14:paraId="111DB607"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bCs/>
          <w:lang w:eastAsia="en-GB"/>
        </w:rPr>
      </w:pPr>
      <w:r w:rsidRPr="00425B98">
        <w:rPr>
          <w:rFonts w:ascii="Times New Roman" w:eastAsia="Times New Roman" w:hAnsi="Times New Roman" w:cs="Times New Roman"/>
          <w:bCs/>
          <w:lang w:eastAsia="en-GB"/>
        </w:rPr>
        <w:t>Institute for Accounting and Financial Markets</w:t>
      </w:r>
    </w:p>
    <w:p w14:paraId="3BDCD2B5"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bCs/>
          <w:lang w:eastAsia="en-GB"/>
        </w:rPr>
      </w:pPr>
      <w:r w:rsidRPr="00425B98">
        <w:rPr>
          <w:rFonts w:ascii="Times New Roman" w:eastAsia="Times New Roman" w:hAnsi="Times New Roman" w:cs="Times New Roman"/>
          <w:bCs/>
          <w:lang w:eastAsia="en-GB"/>
        </w:rPr>
        <w:t>School of Business and Enterprise</w:t>
      </w:r>
    </w:p>
    <w:p w14:paraId="218C2B05"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bCs/>
          <w:lang w:eastAsia="en-GB"/>
        </w:rPr>
      </w:pPr>
      <w:r w:rsidRPr="00425B98">
        <w:rPr>
          <w:rFonts w:ascii="Times New Roman" w:eastAsia="Times New Roman" w:hAnsi="Times New Roman" w:cs="Times New Roman"/>
          <w:bCs/>
          <w:lang w:eastAsia="en-GB"/>
        </w:rPr>
        <w:t>University of the West of Scotland</w:t>
      </w:r>
    </w:p>
    <w:p w14:paraId="195B1A50"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bCs/>
          <w:lang w:eastAsia="en-GB"/>
        </w:rPr>
      </w:pPr>
      <w:r w:rsidRPr="00425B98">
        <w:rPr>
          <w:rFonts w:ascii="Times New Roman" w:eastAsia="Times New Roman" w:hAnsi="Times New Roman" w:cs="Times New Roman"/>
          <w:bCs/>
          <w:lang w:eastAsia="en-GB"/>
        </w:rPr>
        <w:t xml:space="preserve"> Paisley, PA1 2BE, UK</w:t>
      </w:r>
    </w:p>
    <w:p w14:paraId="570D2B14"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2F3A8B10"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73F5B4C2"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34246F69"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74D2EF93"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bCs/>
          <w:lang w:eastAsia="en-GB"/>
        </w:rPr>
      </w:pPr>
      <w:r w:rsidRPr="00425B98">
        <w:rPr>
          <w:rFonts w:ascii="Times New Roman" w:eastAsia="Times New Roman" w:hAnsi="Times New Roman" w:cs="Times New Roman"/>
          <w:bCs/>
          <w:vertAlign w:val="superscript"/>
          <w:lang w:eastAsia="en-GB"/>
        </w:rPr>
        <w:t xml:space="preserve">b </w:t>
      </w:r>
      <w:r w:rsidRPr="00425B98">
        <w:rPr>
          <w:rFonts w:ascii="Times New Roman" w:eastAsia="Times New Roman" w:hAnsi="Times New Roman" w:cs="Times New Roman"/>
          <w:bCs/>
          <w:lang w:eastAsia="en-GB"/>
        </w:rPr>
        <w:t>Department of Accounting</w:t>
      </w:r>
    </w:p>
    <w:p w14:paraId="5B3DD1D6"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bCs/>
          <w:lang w:eastAsia="en-GB"/>
        </w:rPr>
      </w:pPr>
      <w:r w:rsidRPr="00425B98">
        <w:rPr>
          <w:rFonts w:ascii="Times New Roman" w:eastAsia="Times New Roman" w:hAnsi="Times New Roman" w:cs="Times New Roman"/>
          <w:bCs/>
          <w:lang w:eastAsia="en-GB"/>
        </w:rPr>
        <w:t xml:space="preserve">Centre for Research in Accounting, Accountability and Governance </w:t>
      </w:r>
    </w:p>
    <w:p w14:paraId="6DA7ED42"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bCs/>
          <w:lang w:eastAsia="en-GB"/>
        </w:rPr>
      </w:pPr>
      <w:r w:rsidRPr="00425B98">
        <w:rPr>
          <w:rFonts w:ascii="Times New Roman" w:eastAsia="Times New Roman" w:hAnsi="Times New Roman" w:cs="Times New Roman"/>
          <w:bCs/>
          <w:lang w:eastAsia="en-GB"/>
        </w:rPr>
        <w:t xml:space="preserve">Southampton Business School </w:t>
      </w:r>
    </w:p>
    <w:p w14:paraId="5E45FA1B"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bCs/>
          <w:lang w:eastAsia="en-GB"/>
        </w:rPr>
      </w:pPr>
      <w:r w:rsidRPr="00425B98">
        <w:rPr>
          <w:rFonts w:ascii="Times New Roman" w:eastAsia="Times New Roman" w:hAnsi="Times New Roman" w:cs="Times New Roman"/>
          <w:bCs/>
          <w:lang w:eastAsia="en-GB"/>
        </w:rPr>
        <w:t>University of Southampton</w:t>
      </w:r>
    </w:p>
    <w:p w14:paraId="3D98C4D6"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bCs/>
          <w:lang w:eastAsia="en-GB"/>
        </w:rPr>
      </w:pPr>
      <w:r w:rsidRPr="00425B98">
        <w:rPr>
          <w:rFonts w:ascii="Times New Roman" w:eastAsia="Times New Roman" w:hAnsi="Times New Roman" w:cs="Times New Roman"/>
          <w:bCs/>
          <w:lang w:eastAsia="en-GB"/>
        </w:rPr>
        <w:t xml:space="preserve"> Southampton, SO17 1BJ, UK</w:t>
      </w:r>
    </w:p>
    <w:p w14:paraId="28C41638"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059518F8"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43EBA588"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423A182A"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49BDE138"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bCs/>
          <w:lang w:eastAsia="en-GB"/>
        </w:rPr>
      </w:pPr>
      <w:r w:rsidRPr="00425B98">
        <w:rPr>
          <w:rFonts w:ascii="Times New Roman" w:eastAsia="Times New Roman" w:hAnsi="Times New Roman" w:cs="Times New Roman"/>
          <w:bCs/>
          <w:vertAlign w:val="superscript"/>
          <w:lang w:eastAsia="en-GB"/>
        </w:rPr>
        <w:t xml:space="preserve">c </w:t>
      </w:r>
      <w:r w:rsidRPr="00425B98">
        <w:rPr>
          <w:rFonts w:ascii="Times New Roman" w:eastAsia="Times New Roman" w:hAnsi="Times New Roman" w:cs="Times New Roman"/>
          <w:bCs/>
          <w:lang w:eastAsia="en-GB"/>
        </w:rPr>
        <w:t xml:space="preserve">Department of Accounting, Finance and Economics </w:t>
      </w:r>
    </w:p>
    <w:p w14:paraId="1475F2A5"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r w:rsidRPr="00425B98">
        <w:rPr>
          <w:rFonts w:ascii="Times New Roman" w:eastAsia="Times New Roman" w:hAnsi="Times New Roman" w:cs="Times New Roman"/>
          <w:lang w:eastAsia="en-GB"/>
        </w:rPr>
        <w:t>Faculty of Business and Law</w:t>
      </w:r>
    </w:p>
    <w:p w14:paraId="0BEA5A7E"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bCs/>
          <w:lang w:eastAsia="en-GB"/>
        </w:rPr>
      </w:pPr>
      <w:r w:rsidRPr="00425B98">
        <w:rPr>
          <w:rFonts w:ascii="Times New Roman" w:eastAsia="Times New Roman" w:hAnsi="Times New Roman" w:cs="Times New Roman"/>
          <w:lang w:eastAsia="en-GB"/>
        </w:rPr>
        <w:t>Manchester Metropolitan University</w:t>
      </w:r>
      <w:r w:rsidRPr="00425B98">
        <w:rPr>
          <w:rFonts w:ascii="Times New Roman" w:eastAsia="Times New Roman" w:hAnsi="Times New Roman" w:cs="Times New Roman"/>
          <w:bCs/>
          <w:lang w:eastAsia="en-GB"/>
        </w:rPr>
        <w:t xml:space="preserve"> </w:t>
      </w:r>
    </w:p>
    <w:p w14:paraId="389E503E"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r w:rsidRPr="00425B98">
        <w:rPr>
          <w:rFonts w:ascii="Times New Roman" w:eastAsia="Times New Roman" w:hAnsi="Times New Roman" w:cs="Times New Roman"/>
          <w:lang w:eastAsia="en-GB"/>
        </w:rPr>
        <w:t>Manchester, M15 6BH, UK</w:t>
      </w:r>
    </w:p>
    <w:p w14:paraId="2C792467"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3E766101"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5E74382E"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2B9C2E3B"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lang w:eastAsia="en-GB"/>
        </w:rPr>
      </w:pPr>
    </w:p>
    <w:p w14:paraId="21A64808"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bCs/>
          <w:lang w:eastAsia="en-GB"/>
        </w:rPr>
      </w:pPr>
      <w:r w:rsidRPr="00425B98">
        <w:rPr>
          <w:rFonts w:ascii="Times New Roman" w:eastAsia="Times New Roman" w:hAnsi="Times New Roman" w:cs="Times New Roman"/>
          <w:bCs/>
          <w:vertAlign w:val="superscript"/>
          <w:lang w:eastAsia="en-GB"/>
        </w:rPr>
        <w:t xml:space="preserve">d </w:t>
      </w:r>
      <w:r w:rsidRPr="00425B98">
        <w:rPr>
          <w:rFonts w:ascii="Times New Roman" w:eastAsia="Times New Roman" w:hAnsi="Times New Roman" w:cs="Times New Roman"/>
          <w:bCs/>
          <w:lang w:eastAsia="en-GB"/>
        </w:rPr>
        <w:t>Department of Accounting</w:t>
      </w:r>
    </w:p>
    <w:p w14:paraId="03261009"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bCs/>
          <w:lang w:eastAsia="en-GB"/>
        </w:rPr>
      </w:pPr>
      <w:r w:rsidRPr="00425B98">
        <w:rPr>
          <w:rFonts w:ascii="Times New Roman" w:eastAsia="Times New Roman" w:hAnsi="Times New Roman" w:cs="Times New Roman"/>
          <w:bCs/>
          <w:lang w:eastAsia="en-GB"/>
        </w:rPr>
        <w:t>Faculty of Commerce</w:t>
      </w:r>
    </w:p>
    <w:p w14:paraId="6641D46D" w14:textId="77777777" w:rsidR="00E4400D" w:rsidRPr="00425B98" w:rsidRDefault="00E4400D" w:rsidP="00E4400D">
      <w:pPr>
        <w:tabs>
          <w:tab w:val="left" w:pos="7350"/>
        </w:tabs>
        <w:spacing w:after="0" w:line="240" w:lineRule="auto"/>
        <w:jc w:val="center"/>
        <w:rPr>
          <w:rFonts w:ascii="Times New Roman" w:eastAsia="Times New Roman" w:hAnsi="Times New Roman" w:cs="Times New Roman"/>
          <w:bCs/>
          <w:lang w:eastAsia="en-GB"/>
        </w:rPr>
      </w:pPr>
      <w:r w:rsidRPr="00425B98">
        <w:rPr>
          <w:rFonts w:ascii="Times New Roman" w:eastAsia="Times New Roman" w:hAnsi="Times New Roman" w:cs="Times New Roman"/>
          <w:bCs/>
          <w:lang w:eastAsia="en-GB"/>
        </w:rPr>
        <w:t>Mansoura University</w:t>
      </w:r>
    </w:p>
    <w:p w14:paraId="067F4B6B" w14:textId="77777777" w:rsidR="00E4400D" w:rsidRPr="00B75368" w:rsidRDefault="00E4400D" w:rsidP="00E4400D">
      <w:pPr>
        <w:tabs>
          <w:tab w:val="left" w:pos="7350"/>
        </w:tabs>
        <w:spacing w:after="0" w:line="240" w:lineRule="auto"/>
        <w:jc w:val="center"/>
        <w:rPr>
          <w:rFonts w:ascii="Times New Roman" w:eastAsia="Times New Roman" w:hAnsi="Times New Roman" w:cs="Times New Roman"/>
          <w:bCs/>
          <w:lang w:eastAsia="en-GB"/>
        </w:rPr>
      </w:pPr>
      <w:r w:rsidRPr="00B75368">
        <w:rPr>
          <w:rFonts w:ascii="Times New Roman" w:eastAsia="Times New Roman" w:hAnsi="Times New Roman" w:cs="Times New Roman"/>
          <w:bCs/>
          <w:lang w:eastAsia="en-GB"/>
        </w:rPr>
        <w:t xml:space="preserve"> Mansoura, Egypt</w:t>
      </w:r>
    </w:p>
    <w:p w14:paraId="712944CB" w14:textId="77777777" w:rsidR="00E4400D" w:rsidRDefault="00E4400D" w:rsidP="00E5077C">
      <w:pPr>
        <w:jc w:val="center"/>
        <w:rPr>
          <w:rFonts w:ascii="Times New Roman" w:hAnsi="Times New Roman" w:cs="Times New Roman"/>
          <w:b/>
          <w:bCs/>
          <w:sz w:val="24"/>
          <w:szCs w:val="24"/>
        </w:rPr>
      </w:pPr>
    </w:p>
    <w:p w14:paraId="57411B87" w14:textId="77777777" w:rsidR="00E4400D" w:rsidRDefault="00E4400D" w:rsidP="00E5077C">
      <w:pPr>
        <w:jc w:val="center"/>
        <w:rPr>
          <w:rFonts w:ascii="Times New Roman" w:hAnsi="Times New Roman" w:cs="Times New Roman"/>
          <w:b/>
          <w:bCs/>
          <w:sz w:val="24"/>
          <w:szCs w:val="24"/>
        </w:rPr>
      </w:pPr>
    </w:p>
    <w:p w14:paraId="2C50BB47" w14:textId="77777777" w:rsidR="007D0D98" w:rsidRDefault="007D0D98" w:rsidP="00E5077C">
      <w:pPr>
        <w:jc w:val="center"/>
        <w:rPr>
          <w:rFonts w:ascii="Times New Roman" w:hAnsi="Times New Roman" w:cs="Times New Roman"/>
          <w:b/>
          <w:bCs/>
          <w:sz w:val="24"/>
          <w:szCs w:val="24"/>
        </w:rPr>
      </w:pPr>
    </w:p>
    <w:p w14:paraId="5D708714" w14:textId="77777777" w:rsidR="00812C27" w:rsidRPr="00540008" w:rsidRDefault="005D6E6D" w:rsidP="00E5077C">
      <w:pPr>
        <w:jc w:val="center"/>
        <w:rPr>
          <w:b/>
          <w:bCs/>
          <w:sz w:val="24"/>
          <w:szCs w:val="24"/>
        </w:rPr>
      </w:pPr>
      <w:r w:rsidRPr="00540008">
        <w:rPr>
          <w:rFonts w:ascii="Times New Roman" w:hAnsi="Times New Roman" w:cs="Times New Roman"/>
          <w:b/>
          <w:bCs/>
          <w:sz w:val="24"/>
          <w:szCs w:val="24"/>
        </w:rPr>
        <w:t xml:space="preserve">Islamic </w:t>
      </w:r>
      <w:r w:rsidR="00215695" w:rsidRPr="00540008">
        <w:rPr>
          <w:rFonts w:ascii="Times New Roman" w:hAnsi="Times New Roman" w:cs="Times New Roman"/>
          <w:b/>
          <w:bCs/>
          <w:sz w:val="24"/>
          <w:szCs w:val="24"/>
        </w:rPr>
        <w:t>Governance,</w:t>
      </w:r>
      <w:r w:rsidR="00C17B09" w:rsidRPr="00540008">
        <w:rPr>
          <w:rFonts w:ascii="Times New Roman" w:hAnsi="Times New Roman" w:cs="Times New Roman"/>
          <w:b/>
          <w:bCs/>
          <w:sz w:val="24"/>
          <w:szCs w:val="24"/>
        </w:rPr>
        <w:t xml:space="preserve"> </w:t>
      </w:r>
      <w:r w:rsidR="000A7D9E" w:rsidRPr="00540008">
        <w:rPr>
          <w:rFonts w:ascii="Times New Roman" w:hAnsi="Times New Roman" w:cs="Times New Roman"/>
          <w:b/>
          <w:bCs/>
          <w:sz w:val="24"/>
          <w:szCs w:val="24"/>
        </w:rPr>
        <w:t xml:space="preserve">National Governance, </w:t>
      </w:r>
      <w:r w:rsidR="00C17B09" w:rsidRPr="00540008">
        <w:rPr>
          <w:rFonts w:ascii="Times New Roman" w:hAnsi="Times New Roman" w:cs="Times New Roman"/>
          <w:b/>
          <w:bCs/>
          <w:sz w:val="24"/>
          <w:szCs w:val="24"/>
        </w:rPr>
        <w:t>and Bank Risk</w:t>
      </w:r>
      <w:r w:rsidR="00E26F3B" w:rsidRPr="00540008">
        <w:rPr>
          <w:rFonts w:ascii="Times New Roman" w:hAnsi="Times New Roman" w:cs="Times New Roman"/>
          <w:b/>
          <w:bCs/>
          <w:sz w:val="24"/>
          <w:szCs w:val="24"/>
        </w:rPr>
        <w:t xml:space="preserve"> Management and</w:t>
      </w:r>
      <w:r w:rsidR="00C17B09" w:rsidRPr="00540008">
        <w:rPr>
          <w:rFonts w:ascii="Times New Roman" w:hAnsi="Times New Roman" w:cs="Times New Roman"/>
          <w:b/>
          <w:bCs/>
          <w:sz w:val="24"/>
          <w:szCs w:val="24"/>
        </w:rPr>
        <w:t xml:space="preserve"> Disclosure in MENA Countries</w:t>
      </w:r>
    </w:p>
    <w:p w14:paraId="40FAEE26" w14:textId="77777777" w:rsidR="00215695" w:rsidRPr="003D53C7" w:rsidRDefault="00215695" w:rsidP="00187B12"/>
    <w:p w14:paraId="758EEE89" w14:textId="22427CA8" w:rsidR="004D67E1" w:rsidRPr="003D53C7" w:rsidRDefault="00C630E9" w:rsidP="00C12BD4">
      <w:pPr>
        <w:keepNext/>
        <w:keepLines/>
        <w:tabs>
          <w:tab w:val="left" w:pos="851"/>
          <w:tab w:val="left" w:pos="1791"/>
        </w:tabs>
        <w:spacing w:after="0" w:line="240" w:lineRule="auto"/>
        <w:jc w:val="both"/>
        <w:outlineLvl w:val="0"/>
        <w:rPr>
          <w:rFonts w:ascii="Times New Roman" w:eastAsia="Calibri" w:hAnsi="Times New Roman" w:cs="Times New Roman"/>
          <w:b/>
        </w:rPr>
      </w:pPr>
      <w:r w:rsidRPr="003D53C7">
        <w:rPr>
          <w:rFonts w:ascii="Times New Roman" w:eastAsia="Calibri" w:hAnsi="Times New Roman" w:cs="Times New Roman"/>
          <w:b/>
        </w:rPr>
        <w:t>Abstract</w:t>
      </w:r>
      <w:r w:rsidR="00731954">
        <w:rPr>
          <w:rFonts w:ascii="Times New Roman" w:eastAsia="Calibri" w:hAnsi="Times New Roman" w:cs="Times New Roman"/>
          <w:b/>
        </w:rPr>
        <w:tab/>
      </w:r>
      <w:r w:rsidR="00C12BD4">
        <w:rPr>
          <w:rFonts w:ascii="Times New Roman" w:eastAsia="Calibri" w:hAnsi="Times New Roman" w:cs="Times New Roman"/>
          <w:b/>
        </w:rPr>
        <w:tab/>
      </w:r>
    </w:p>
    <w:p w14:paraId="0761E998" w14:textId="3346DE98" w:rsidR="00D16F42" w:rsidRPr="003D53C7" w:rsidRDefault="00DE182A" w:rsidP="00336C57">
      <w:pPr>
        <w:spacing w:before="100" w:beforeAutospacing="1" w:after="100" w:afterAutospacing="1" w:line="48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We </w:t>
      </w:r>
      <w:r w:rsidR="00CC52DE" w:rsidRPr="003D53C7">
        <w:rPr>
          <w:rFonts w:ascii="Times New Roman" w:eastAsia="Times New Roman" w:hAnsi="Times New Roman" w:cs="Times New Roman"/>
          <w:lang w:eastAsia="en-GB"/>
        </w:rPr>
        <w:t xml:space="preserve">examine </w:t>
      </w:r>
      <w:r w:rsidR="00371395" w:rsidRPr="003D53C7">
        <w:rPr>
          <w:rFonts w:ascii="Times New Roman" w:eastAsia="Times New Roman" w:hAnsi="Times New Roman" w:cs="Times New Roman"/>
          <w:lang w:eastAsia="en-GB"/>
        </w:rPr>
        <w:t xml:space="preserve">the relationships among </w:t>
      </w:r>
      <w:r w:rsidR="000A7D9E" w:rsidRPr="003D53C7">
        <w:rPr>
          <w:rFonts w:ascii="Times New Roman" w:eastAsia="Times New Roman" w:hAnsi="Times New Roman" w:cs="Times New Roman"/>
          <w:lang w:eastAsia="en-GB"/>
        </w:rPr>
        <w:t xml:space="preserve">religious governance, especially </w:t>
      </w:r>
      <w:r w:rsidR="00371395" w:rsidRPr="003D53C7">
        <w:rPr>
          <w:rFonts w:ascii="Times New Roman" w:eastAsia="Times New Roman" w:hAnsi="Times New Roman" w:cs="Times New Roman"/>
          <w:lang w:eastAsia="en-GB"/>
        </w:rPr>
        <w:t>Islamic governance quality</w:t>
      </w:r>
      <w:r w:rsidR="00E4525A" w:rsidRPr="003D53C7">
        <w:rPr>
          <w:rFonts w:ascii="Times New Roman" w:eastAsia="Times New Roman" w:hAnsi="Times New Roman" w:cs="Times New Roman"/>
          <w:lang w:eastAsia="en-GB"/>
        </w:rPr>
        <w:t xml:space="preserve"> (IGQ)</w:t>
      </w:r>
      <w:r w:rsidR="00371395" w:rsidRPr="003D53C7">
        <w:rPr>
          <w:rFonts w:ascii="Times New Roman" w:eastAsia="Times New Roman" w:hAnsi="Times New Roman" w:cs="Times New Roman"/>
          <w:lang w:eastAsia="en-GB"/>
        </w:rPr>
        <w:t xml:space="preserve">, </w:t>
      </w:r>
      <w:r w:rsidR="000A7D9E" w:rsidRPr="003D53C7">
        <w:rPr>
          <w:rFonts w:ascii="Times New Roman" w:eastAsia="Times New Roman" w:hAnsi="Times New Roman" w:cs="Times New Roman"/>
          <w:lang w:eastAsia="en-GB"/>
        </w:rPr>
        <w:t xml:space="preserve">national governance quality (NGQ), </w:t>
      </w:r>
      <w:r w:rsidR="00371395" w:rsidRPr="003D53C7">
        <w:rPr>
          <w:rFonts w:ascii="Times New Roman" w:eastAsia="Times New Roman" w:hAnsi="Times New Roman" w:cs="Times New Roman"/>
          <w:lang w:eastAsia="en-GB"/>
        </w:rPr>
        <w:t xml:space="preserve">and </w:t>
      </w:r>
      <w:r w:rsidR="001019B2" w:rsidRPr="003D53C7">
        <w:rPr>
          <w:rFonts w:ascii="Times New Roman" w:eastAsia="Times New Roman" w:hAnsi="Times New Roman" w:cs="Times New Roman"/>
          <w:lang w:eastAsia="en-GB"/>
        </w:rPr>
        <w:t>risk management and disclosure practices (</w:t>
      </w:r>
      <w:r w:rsidR="001D6EDF" w:rsidRPr="003D53C7">
        <w:rPr>
          <w:rFonts w:ascii="Times New Roman" w:eastAsia="Times New Roman" w:hAnsi="Times New Roman" w:cs="Times New Roman"/>
          <w:lang w:eastAsia="en-GB"/>
        </w:rPr>
        <w:t>RDPs</w:t>
      </w:r>
      <w:r w:rsidR="001019B2" w:rsidRPr="003D53C7">
        <w:rPr>
          <w:rFonts w:ascii="Times New Roman" w:eastAsia="Times New Roman" w:hAnsi="Times New Roman" w:cs="Times New Roman"/>
          <w:lang w:eastAsia="en-GB"/>
        </w:rPr>
        <w:t>)</w:t>
      </w:r>
      <w:r w:rsidR="006D69C4">
        <w:rPr>
          <w:rFonts w:ascii="Times New Roman" w:eastAsia="Times New Roman" w:hAnsi="Times New Roman" w:cs="Times New Roman"/>
          <w:lang w:eastAsia="en-GB"/>
        </w:rPr>
        <w:t>,</w:t>
      </w:r>
      <w:r w:rsidR="00812C27" w:rsidRPr="003D53C7">
        <w:rPr>
          <w:rFonts w:ascii="Times New Roman" w:eastAsia="Times New Roman" w:hAnsi="Times New Roman" w:cs="Times New Roman"/>
          <w:lang w:eastAsia="en-GB"/>
        </w:rPr>
        <w:t xml:space="preserve"> and consequently </w:t>
      </w:r>
      <w:r w:rsidR="00371395" w:rsidRPr="003D53C7">
        <w:rPr>
          <w:rFonts w:ascii="Times New Roman" w:eastAsia="Times New Roman" w:hAnsi="Times New Roman" w:cs="Times New Roman"/>
          <w:lang w:eastAsia="en-GB"/>
        </w:rPr>
        <w:t xml:space="preserve">ascertain </w:t>
      </w:r>
      <w:r w:rsidR="00CC52DE" w:rsidRPr="003D53C7">
        <w:rPr>
          <w:rFonts w:ascii="Times New Roman" w:eastAsia="Times New Roman" w:hAnsi="Times New Roman" w:cs="Times New Roman"/>
          <w:lang w:eastAsia="en-GB"/>
        </w:rPr>
        <w:t xml:space="preserve">whether </w:t>
      </w:r>
      <w:r w:rsidR="00AC736B" w:rsidRPr="003D53C7">
        <w:rPr>
          <w:rFonts w:ascii="Times New Roman" w:eastAsia="Times New Roman" w:hAnsi="Times New Roman" w:cs="Times New Roman"/>
          <w:lang w:eastAsia="en-GB"/>
        </w:rPr>
        <w:t>NGQ</w:t>
      </w:r>
      <w:r w:rsidR="00371395" w:rsidRPr="003D53C7">
        <w:rPr>
          <w:rFonts w:ascii="Times New Roman" w:eastAsia="Times New Roman" w:hAnsi="Times New Roman" w:cs="Times New Roman"/>
          <w:lang w:eastAsia="en-GB"/>
        </w:rPr>
        <w:t xml:space="preserve"> </w:t>
      </w:r>
      <w:r w:rsidR="00CC52DE" w:rsidRPr="003D53C7">
        <w:rPr>
          <w:rFonts w:ascii="Times New Roman" w:eastAsia="Times New Roman" w:hAnsi="Times New Roman" w:cs="Times New Roman"/>
          <w:lang w:eastAsia="en-GB"/>
        </w:rPr>
        <w:t>ha</w:t>
      </w:r>
      <w:r w:rsidR="0072735A" w:rsidRPr="003D53C7">
        <w:rPr>
          <w:rFonts w:ascii="Times New Roman" w:eastAsia="Times New Roman" w:hAnsi="Times New Roman" w:cs="Times New Roman"/>
          <w:lang w:eastAsia="en-GB"/>
        </w:rPr>
        <w:t>s</w:t>
      </w:r>
      <w:r w:rsidR="00CC52DE" w:rsidRPr="003D53C7">
        <w:rPr>
          <w:rFonts w:ascii="Times New Roman" w:eastAsia="Times New Roman" w:hAnsi="Times New Roman" w:cs="Times New Roman"/>
          <w:lang w:eastAsia="en-GB"/>
        </w:rPr>
        <w:t xml:space="preserve"> a moderating influence on the </w:t>
      </w:r>
      <w:r w:rsidR="00371395" w:rsidRPr="003D53C7">
        <w:rPr>
          <w:rFonts w:ascii="Times New Roman" w:eastAsia="Times New Roman" w:hAnsi="Times New Roman" w:cs="Times New Roman"/>
          <w:lang w:eastAsia="en-GB"/>
        </w:rPr>
        <w:t>I</w:t>
      </w:r>
      <w:r w:rsidR="00E4525A" w:rsidRPr="003D53C7">
        <w:rPr>
          <w:rFonts w:ascii="Times New Roman" w:eastAsia="Times New Roman" w:hAnsi="Times New Roman" w:cs="Times New Roman"/>
          <w:lang w:eastAsia="en-GB"/>
        </w:rPr>
        <w:t>GQ</w:t>
      </w:r>
      <w:r w:rsidR="00CC52DE" w:rsidRPr="003D53C7">
        <w:rPr>
          <w:rFonts w:ascii="Times New Roman" w:eastAsia="Times New Roman" w:hAnsi="Times New Roman" w:cs="Times New Roman"/>
          <w:lang w:eastAsia="en-GB"/>
        </w:rPr>
        <w:t>-</w:t>
      </w:r>
      <w:r w:rsidR="001D6EDF" w:rsidRPr="003D53C7">
        <w:rPr>
          <w:rFonts w:ascii="Times New Roman" w:eastAsia="Times New Roman" w:hAnsi="Times New Roman" w:cs="Times New Roman"/>
          <w:lang w:eastAsia="en-GB"/>
        </w:rPr>
        <w:t xml:space="preserve">RDPs </w:t>
      </w:r>
      <w:r w:rsidR="00CC52DE" w:rsidRPr="003D53C7">
        <w:rPr>
          <w:rFonts w:ascii="Times New Roman" w:eastAsia="Times New Roman" w:hAnsi="Times New Roman" w:cs="Times New Roman"/>
          <w:lang w:eastAsia="en-GB"/>
        </w:rPr>
        <w:t>nexus</w:t>
      </w:r>
      <w:r w:rsidR="009313C1" w:rsidRPr="003D53C7">
        <w:rPr>
          <w:rFonts w:ascii="Times New Roman" w:eastAsia="Times New Roman" w:hAnsi="Times New Roman" w:cs="Times New Roman"/>
          <w:lang w:eastAsia="en-GB"/>
        </w:rPr>
        <w:t>.</w:t>
      </w:r>
      <w:r w:rsidR="00CC52DE" w:rsidRPr="003D53C7">
        <w:rPr>
          <w:rFonts w:ascii="Times New Roman" w:eastAsia="Times New Roman" w:hAnsi="Times New Roman" w:cs="Times New Roman"/>
          <w:lang w:eastAsia="en-GB"/>
        </w:rPr>
        <w:t xml:space="preserve"> </w:t>
      </w:r>
      <w:r w:rsidR="00B72780" w:rsidRPr="003D53C7">
        <w:rPr>
          <w:rFonts w:ascii="Times New Roman" w:eastAsia="Times New Roman" w:hAnsi="Times New Roman" w:cs="Times New Roman"/>
          <w:lang w:eastAsia="en-GB"/>
        </w:rPr>
        <w:t xml:space="preserve">Using </w:t>
      </w:r>
      <w:r w:rsidR="003D057F" w:rsidRPr="003D53C7">
        <w:rPr>
          <w:rFonts w:ascii="Times New Roman" w:eastAsia="Times New Roman" w:hAnsi="Times New Roman" w:cs="Times New Roman"/>
          <w:lang w:eastAsia="en-GB"/>
        </w:rPr>
        <w:t xml:space="preserve">one of the largest </w:t>
      </w:r>
      <w:r w:rsidR="00CC52DE" w:rsidRPr="003D53C7">
        <w:rPr>
          <w:rFonts w:ascii="Times New Roman" w:eastAsia="Times New Roman" w:hAnsi="Times New Roman" w:cs="Times New Roman"/>
          <w:lang w:eastAsia="en-GB"/>
        </w:rPr>
        <w:t>dataset</w:t>
      </w:r>
      <w:r w:rsidR="003D057F" w:rsidRPr="003D53C7">
        <w:rPr>
          <w:rFonts w:ascii="Times New Roman" w:eastAsia="Times New Roman" w:hAnsi="Times New Roman" w:cs="Times New Roman"/>
          <w:lang w:eastAsia="en-GB"/>
        </w:rPr>
        <w:t>s</w:t>
      </w:r>
      <w:r w:rsidR="00BE7797" w:rsidRPr="003D53C7">
        <w:rPr>
          <w:rFonts w:ascii="Times New Roman" w:eastAsia="Times New Roman" w:hAnsi="Times New Roman" w:cs="Times New Roman"/>
          <w:lang w:eastAsia="en-GB"/>
        </w:rPr>
        <w:t xml:space="preserve"> relating to Islamic banks</w:t>
      </w:r>
      <w:r w:rsidR="00CC52DE" w:rsidRPr="003D53C7">
        <w:rPr>
          <w:rFonts w:ascii="Times New Roman" w:eastAsia="Times New Roman" w:hAnsi="Times New Roman" w:cs="Times New Roman"/>
          <w:lang w:eastAsia="en-GB"/>
        </w:rPr>
        <w:t xml:space="preserve"> from 10 </w:t>
      </w:r>
      <w:r w:rsidR="009313C1" w:rsidRPr="003D53C7">
        <w:rPr>
          <w:rFonts w:ascii="Times New Roman" w:eastAsia="Times New Roman" w:hAnsi="Times New Roman" w:cs="Times New Roman"/>
          <w:lang w:eastAsia="en-GB"/>
        </w:rPr>
        <w:t xml:space="preserve">Middle East and North Africa (MENA) </w:t>
      </w:r>
      <w:r w:rsidR="00CC52DE" w:rsidRPr="003D53C7">
        <w:rPr>
          <w:rFonts w:ascii="Times New Roman" w:eastAsia="Times New Roman" w:hAnsi="Times New Roman" w:cs="Times New Roman"/>
          <w:lang w:eastAsia="en-GB"/>
        </w:rPr>
        <w:t xml:space="preserve">countries </w:t>
      </w:r>
      <w:r w:rsidR="00622E86" w:rsidRPr="003D53C7">
        <w:rPr>
          <w:rFonts w:ascii="Times New Roman" w:eastAsia="Times New Roman" w:hAnsi="Times New Roman" w:cs="Times New Roman"/>
          <w:lang w:eastAsia="en-GB"/>
        </w:rPr>
        <w:t>from</w:t>
      </w:r>
      <w:r w:rsidR="006D5008" w:rsidRPr="003D53C7">
        <w:rPr>
          <w:rFonts w:ascii="Times New Roman" w:eastAsia="Times New Roman" w:hAnsi="Times New Roman" w:cs="Times New Roman"/>
          <w:lang w:eastAsia="en-GB"/>
        </w:rPr>
        <w:t xml:space="preserve"> </w:t>
      </w:r>
      <w:r w:rsidR="00CC52DE" w:rsidRPr="003D53C7">
        <w:rPr>
          <w:rFonts w:ascii="Times New Roman" w:eastAsia="Times New Roman" w:hAnsi="Times New Roman" w:cs="Times New Roman"/>
          <w:lang w:eastAsia="en-GB"/>
        </w:rPr>
        <w:t>2006</w:t>
      </w:r>
      <w:r w:rsidR="00622E86" w:rsidRPr="003D53C7">
        <w:rPr>
          <w:rFonts w:ascii="Times New Roman" w:eastAsia="Times New Roman" w:hAnsi="Times New Roman" w:cs="Times New Roman"/>
          <w:lang w:eastAsia="en-GB"/>
        </w:rPr>
        <w:t xml:space="preserve"> to </w:t>
      </w:r>
      <w:r w:rsidR="009313C1" w:rsidRPr="003D53C7">
        <w:rPr>
          <w:rFonts w:ascii="Times New Roman" w:eastAsia="Times New Roman" w:hAnsi="Times New Roman" w:cs="Times New Roman"/>
          <w:lang w:eastAsia="en-GB"/>
        </w:rPr>
        <w:t>2013,</w:t>
      </w:r>
      <w:r w:rsidR="00CC52DE" w:rsidRPr="003D53C7">
        <w:rPr>
          <w:rFonts w:ascii="Times New Roman" w:eastAsia="Times New Roman" w:hAnsi="Times New Roman" w:cs="Times New Roman"/>
          <w:lang w:eastAsia="en-GB"/>
        </w:rPr>
        <w:t xml:space="preserve"> </w:t>
      </w:r>
      <w:r w:rsidR="009313C1" w:rsidRPr="003D53C7">
        <w:rPr>
          <w:rFonts w:ascii="Times New Roman" w:eastAsia="Times New Roman" w:hAnsi="Times New Roman" w:cs="Times New Roman"/>
          <w:lang w:eastAsia="en-GB"/>
        </w:rPr>
        <w:t>o</w:t>
      </w:r>
      <w:r w:rsidR="00622E86" w:rsidRPr="003D53C7">
        <w:rPr>
          <w:rFonts w:ascii="Times New Roman" w:eastAsia="Times New Roman" w:hAnsi="Times New Roman" w:cs="Times New Roman"/>
          <w:lang w:eastAsia="en-GB"/>
        </w:rPr>
        <w:t xml:space="preserve">ur findings are </w:t>
      </w:r>
      <w:r w:rsidR="00C167FA">
        <w:rPr>
          <w:rFonts w:ascii="Times New Roman" w:eastAsia="Times New Roman" w:hAnsi="Times New Roman" w:cs="Times New Roman"/>
          <w:lang w:eastAsia="en-GB"/>
        </w:rPr>
        <w:t>three</w:t>
      </w:r>
      <w:r w:rsidR="00622E86" w:rsidRPr="003D53C7">
        <w:rPr>
          <w:rFonts w:ascii="Times New Roman" w:eastAsia="Times New Roman" w:hAnsi="Times New Roman" w:cs="Times New Roman"/>
          <w:lang w:eastAsia="en-GB"/>
        </w:rPr>
        <w:t xml:space="preserve">-fold. First, </w:t>
      </w:r>
      <w:r w:rsidR="006D69C4">
        <w:rPr>
          <w:rFonts w:ascii="Times New Roman" w:eastAsia="Times New Roman" w:hAnsi="Times New Roman" w:cs="Times New Roman"/>
          <w:lang w:eastAsia="en-GB"/>
        </w:rPr>
        <w:t>we find</w:t>
      </w:r>
      <w:r w:rsidR="009F4E11" w:rsidRPr="00F75750">
        <w:rPr>
          <w:rFonts w:ascii="Times New Roman" w:eastAsia="Times New Roman" w:hAnsi="Times New Roman" w:cs="Times New Roman"/>
          <w:lang w:eastAsia="en-GB"/>
        </w:rPr>
        <w:t xml:space="preserve"> </w:t>
      </w:r>
      <w:r w:rsidR="0090185A">
        <w:rPr>
          <w:rFonts w:ascii="Times New Roman" w:eastAsia="Times New Roman" w:hAnsi="Times New Roman" w:cs="Times New Roman"/>
          <w:lang w:eastAsia="en-GB"/>
        </w:rPr>
        <w:t xml:space="preserve">that </w:t>
      </w:r>
      <w:r w:rsidR="009F4E11" w:rsidRPr="003D53C7">
        <w:rPr>
          <w:rFonts w:ascii="Times New Roman" w:eastAsia="Times New Roman" w:hAnsi="Times New Roman" w:cs="Times New Roman"/>
          <w:lang w:eastAsia="en-GB"/>
        </w:rPr>
        <w:t>RDPs</w:t>
      </w:r>
      <w:r w:rsidR="0090185A">
        <w:rPr>
          <w:rFonts w:ascii="Times New Roman" w:eastAsia="Times New Roman" w:hAnsi="Times New Roman" w:cs="Times New Roman"/>
          <w:lang w:eastAsia="en-GB"/>
        </w:rPr>
        <w:t xml:space="preserve"> are higher in banks with higher IGQ</w:t>
      </w:r>
      <w:r w:rsidR="009F4E11" w:rsidRPr="003D53C7">
        <w:rPr>
          <w:rFonts w:ascii="Times New Roman" w:eastAsia="Times New Roman" w:hAnsi="Times New Roman" w:cs="Times New Roman"/>
          <w:lang w:eastAsia="en-GB"/>
        </w:rPr>
        <w:t>.</w:t>
      </w:r>
      <w:r w:rsidR="009F4E11">
        <w:rPr>
          <w:rFonts w:ascii="Times New Roman" w:eastAsia="Times New Roman" w:hAnsi="Times New Roman" w:cs="Times New Roman"/>
          <w:lang w:eastAsia="en-GB"/>
        </w:rPr>
        <w:t xml:space="preserve"> </w:t>
      </w:r>
      <w:r w:rsidR="00622E86" w:rsidRPr="003D53C7">
        <w:rPr>
          <w:rFonts w:ascii="Times New Roman" w:eastAsia="Times New Roman" w:hAnsi="Times New Roman" w:cs="Times New Roman"/>
          <w:lang w:eastAsia="en-GB"/>
        </w:rPr>
        <w:t xml:space="preserve">Second, </w:t>
      </w:r>
      <w:r w:rsidR="009F4E11" w:rsidRPr="003D53C7">
        <w:rPr>
          <w:rFonts w:ascii="Times New Roman" w:eastAsia="Times New Roman" w:hAnsi="Times New Roman" w:cs="Times New Roman"/>
          <w:lang w:eastAsia="en-GB"/>
        </w:rPr>
        <w:t xml:space="preserve">we find that RDPs are higher in banks </w:t>
      </w:r>
      <w:r w:rsidR="009F4E11" w:rsidRPr="003D53C7">
        <w:rPr>
          <w:rFonts w:ascii="Times New Roman" w:eastAsia="Times New Roman" w:hAnsi="Times New Roman" w:cs="Times New Roman"/>
          <w:lang w:eastAsia="en-GB"/>
        </w:rPr>
        <w:lastRenderedPageBreak/>
        <w:t xml:space="preserve">from countries with higher NGQ. </w:t>
      </w:r>
      <w:r w:rsidR="00622E86" w:rsidRPr="003D53C7">
        <w:rPr>
          <w:rFonts w:ascii="Times New Roman" w:eastAsia="Times New Roman" w:hAnsi="Times New Roman" w:cs="Times New Roman"/>
          <w:lang w:eastAsia="en-GB"/>
        </w:rPr>
        <w:t xml:space="preserve">Finally, we find that </w:t>
      </w:r>
      <w:r w:rsidR="00730F25" w:rsidRPr="003D53C7">
        <w:rPr>
          <w:rFonts w:ascii="Times New Roman" w:eastAsia="Times New Roman" w:hAnsi="Times New Roman" w:cs="Times New Roman"/>
          <w:lang w:eastAsia="en-GB"/>
        </w:rPr>
        <w:t>NGQ</w:t>
      </w:r>
      <w:r w:rsidR="009313C1" w:rsidRPr="003D53C7">
        <w:rPr>
          <w:rFonts w:ascii="Times New Roman" w:eastAsia="Times New Roman" w:hAnsi="Times New Roman" w:cs="Times New Roman"/>
          <w:lang w:eastAsia="en-GB"/>
        </w:rPr>
        <w:t xml:space="preserve"> </w:t>
      </w:r>
      <w:r w:rsidR="00622E86" w:rsidRPr="003D53C7">
        <w:rPr>
          <w:rFonts w:ascii="Times New Roman" w:eastAsia="Times New Roman" w:hAnsi="Times New Roman" w:cs="Times New Roman"/>
          <w:lang w:eastAsia="en-GB"/>
        </w:rPr>
        <w:t xml:space="preserve">has a moderating effect on the </w:t>
      </w:r>
      <w:r w:rsidR="000F3D46" w:rsidRPr="003D53C7">
        <w:rPr>
          <w:rFonts w:ascii="Times New Roman" w:eastAsia="Times New Roman" w:hAnsi="Times New Roman" w:cs="Times New Roman"/>
          <w:lang w:eastAsia="en-GB"/>
        </w:rPr>
        <w:t>IGQ</w:t>
      </w:r>
      <w:r w:rsidR="00622E86" w:rsidRPr="003D53C7">
        <w:rPr>
          <w:rFonts w:ascii="Times New Roman" w:eastAsia="Times New Roman" w:hAnsi="Times New Roman" w:cs="Times New Roman"/>
          <w:lang w:eastAsia="en-GB"/>
        </w:rPr>
        <w:t>-</w:t>
      </w:r>
      <w:r w:rsidR="001D6EDF" w:rsidRPr="003D53C7">
        <w:rPr>
          <w:rFonts w:ascii="Times New Roman" w:eastAsia="Times New Roman" w:hAnsi="Times New Roman" w:cs="Times New Roman"/>
          <w:lang w:eastAsia="en-GB"/>
        </w:rPr>
        <w:t xml:space="preserve">RDPs </w:t>
      </w:r>
      <w:r w:rsidR="00622E86" w:rsidRPr="003D53C7">
        <w:rPr>
          <w:rFonts w:ascii="Times New Roman" w:eastAsia="Times New Roman" w:hAnsi="Times New Roman" w:cs="Times New Roman"/>
          <w:lang w:eastAsia="en-GB"/>
        </w:rPr>
        <w:t xml:space="preserve">nexus. </w:t>
      </w:r>
      <w:r w:rsidR="00426169" w:rsidRPr="00426169">
        <w:rPr>
          <w:rFonts w:ascii="Times New Roman" w:eastAsia="Times New Roman" w:hAnsi="Times New Roman" w:cs="Times New Roman"/>
          <w:lang w:eastAsia="en-GB"/>
        </w:rPr>
        <w:t xml:space="preserve">Our </w:t>
      </w:r>
      <w:r w:rsidR="00161D86">
        <w:rPr>
          <w:rFonts w:ascii="Times New Roman" w:eastAsia="Times New Roman" w:hAnsi="Times New Roman" w:cs="Times New Roman"/>
          <w:lang w:eastAsia="en-GB"/>
        </w:rPr>
        <w:t>findings</w:t>
      </w:r>
      <w:r w:rsidR="00426169">
        <w:rPr>
          <w:rFonts w:ascii="Times New Roman" w:eastAsia="Times New Roman" w:hAnsi="Times New Roman" w:cs="Times New Roman"/>
          <w:lang w:eastAsia="en-GB"/>
        </w:rPr>
        <w:t xml:space="preserve"> </w:t>
      </w:r>
      <w:r w:rsidR="00426169" w:rsidRPr="00426169">
        <w:rPr>
          <w:rFonts w:ascii="Times New Roman" w:eastAsia="Times New Roman" w:hAnsi="Times New Roman" w:cs="Times New Roman"/>
          <w:lang w:eastAsia="en-GB"/>
        </w:rPr>
        <w:t>are r</w:t>
      </w:r>
      <w:r w:rsidR="00637482">
        <w:rPr>
          <w:rFonts w:ascii="Times New Roman" w:eastAsia="Times New Roman" w:hAnsi="Times New Roman" w:cs="Times New Roman"/>
          <w:lang w:eastAsia="en-GB"/>
        </w:rPr>
        <w:t xml:space="preserve">obust to alternative </w:t>
      </w:r>
      <w:r w:rsidR="00426169" w:rsidRPr="003D53C7">
        <w:rPr>
          <w:rFonts w:ascii="Times New Roman" w:eastAsia="Times New Roman" w:hAnsi="Times New Roman" w:cs="Times New Roman"/>
          <w:lang w:eastAsia="en-GB"/>
        </w:rPr>
        <w:t>RDP</w:t>
      </w:r>
      <w:r w:rsidR="00637482">
        <w:rPr>
          <w:rFonts w:ascii="Times New Roman" w:eastAsia="Times New Roman" w:hAnsi="Times New Roman" w:cs="Times New Roman"/>
          <w:lang w:eastAsia="en-GB"/>
        </w:rPr>
        <w:t>s measures</w:t>
      </w:r>
      <w:r w:rsidR="00426169" w:rsidRPr="00426169">
        <w:rPr>
          <w:rFonts w:ascii="Times New Roman" w:eastAsia="Times New Roman" w:hAnsi="Times New Roman" w:cs="Times New Roman"/>
          <w:lang w:eastAsia="en-GB"/>
        </w:rPr>
        <w:t xml:space="preserve"> and estimation techniques.</w:t>
      </w:r>
      <w:r w:rsidR="00161D86">
        <w:rPr>
          <w:rFonts w:ascii="Times New Roman" w:eastAsia="Times New Roman" w:hAnsi="Times New Roman" w:cs="Times New Roman"/>
          <w:lang w:eastAsia="en-GB"/>
        </w:rPr>
        <w:t xml:space="preserve"> </w:t>
      </w:r>
      <w:r w:rsidR="00161D86" w:rsidRPr="00161D86">
        <w:rPr>
          <w:rFonts w:ascii="Times New Roman" w:eastAsia="Times New Roman" w:hAnsi="Times New Roman" w:cs="Times New Roman"/>
          <w:lang w:eastAsia="en-GB"/>
        </w:rPr>
        <w:t>These results</w:t>
      </w:r>
      <w:r w:rsidR="00637482">
        <w:rPr>
          <w:rFonts w:ascii="Times New Roman" w:eastAsia="Times New Roman" w:hAnsi="Times New Roman" w:cs="Times New Roman"/>
          <w:lang w:eastAsia="en-GB"/>
        </w:rPr>
        <w:t xml:space="preserve"> </w:t>
      </w:r>
      <w:r w:rsidR="005A2EF1">
        <w:rPr>
          <w:rFonts w:ascii="Times New Roman" w:eastAsia="Times New Roman" w:hAnsi="Times New Roman" w:cs="Times New Roman"/>
          <w:lang w:eastAsia="en-GB"/>
        </w:rPr>
        <w:t>imply</w:t>
      </w:r>
      <w:r w:rsidR="00161D86" w:rsidRPr="00161D86">
        <w:rPr>
          <w:rFonts w:ascii="Times New Roman" w:eastAsia="Times New Roman" w:hAnsi="Times New Roman" w:cs="Times New Roman"/>
          <w:lang w:eastAsia="en-GB"/>
        </w:rPr>
        <w:t xml:space="preserve"> that the </w:t>
      </w:r>
      <w:r w:rsidR="00637482">
        <w:rPr>
          <w:rFonts w:ascii="Times New Roman" w:eastAsia="Times New Roman" w:hAnsi="Times New Roman" w:cs="Times New Roman"/>
          <w:lang w:eastAsia="en-GB"/>
        </w:rPr>
        <w:t xml:space="preserve">quality of </w:t>
      </w:r>
      <w:r w:rsidR="00161D86" w:rsidRPr="00161D86">
        <w:rPr>
          <w:rFonts w:ascii="Times New Roman" w:eastAsia="Times New Roman" w:hAnsi="Times New Roman" w:cs="Times New Roman"/>
          <w:lang w:eastAsia="en-GB"/>
        </w:rPr>
        <w:t>disclosure depends on the nature of the macro-</w:t>
      </w:r>
      <w:r w:rsidR="005A2EF1">
        <w:rPr>
          <w:rFonts w:ascii="Times New Roman" w:eastAsia="Times New Roman" w:hAnsi="Times New Roman" w:cs="Times New Roman"/>
          <w:lang w:eastAsia="en-GB"/>
        </w:rPr>
        <w:t xml:space="preserve">social </w:t>
      </w:r>
      <w:r w:rsidR="00161D86" w:rsidRPr="00161D86">
        <w:rPr>
          <w:rFonts w:ascii="Times New Roman" w:eastAsia="Times New Roman" w:hAnsi="Times New Roman" w:cs="Times New Roman"/>
          <w:lang w:eastAsia="en-GB"/>
        </w:rPr>
        <w:t>level factors, such as religion</w:t>
      </w:r>
      <w:r w:rsidR="004F762B">
        <w:rPr>
          <w:rFonts w:ascii="Times New Roman" w:eastAsia="Times New Roman" w:hAnsi="Times New Roman" w:cs="Times New Roman"/>
          <w:lang w:eastAsia="en-GB"/>
        </w:rPr>
        <w:t xml:space="preserve"> </w:t>
      </w:r>
      <w:r w:rsidR="004F762B" w:rsidRPr="004F762B">
        <w:rPr>
          <w:rFonts w:ascii="Times New Roman" w:eastAsia="Times New Roman" w:hAnsi="Times New Roman" w:cs="Times New Roman"/>
          <w:lang w:eastAsia="en-GB"/>
        </w:rPr>
        <w:t xml:space="preserve">that have remained </w:t>
      </w:r>
      <w:r w:rsidR="00F409D6">
        <w:rPr>
          <w:rFonts w:ascii="Times New Roman" w:eastAsia="Times New Roman" w:hAnsi="Times New Roman" w:cs="Times New Roman"/>
          <w:lang w:eastAsia="en-GB"/>
        </w:rPr>
        <w:t xml:space="preserve">largely </w:t>
      </w:r>
      <w:r w:rsidR="004F762B" w:rsidRPr="004F762B">
        <w:rPr>
          <w:rFonts w:ascii="Times New Roman" w:eastAsia="Times New Roman" w:hAnsi="Times New Roman" w:cs="Times New Roman"/>
          <w:lang w:eastAsia="en-GB"/>
        </w:rPr>
        <w:t>unexplored in business and society research</w:t>
      </w:r>
      <w:r w:rsidR="00161D86" w:rsidRPr="00161D86">
        <w:rPr>
          <w:rFonts w:ascii="Times New Roman" w:eastAsia="Times New Roman" w:hAnsi="Times New Roman" w:cs="Times New Roman"/>
          <w:lang w:eastAsia="en-GB"/>
        </w:rPr>
        <w:t>, and therefore have important implications for policy-makers.</w:t>
      </w:r>
    </w:p>
    <w:p w14:paraId="524B2E61" w14:textId="77777777" w:rsidR="00812C27" w:rsidRPr="003D53C7" w:rsidRDefault="00812C27" w:rsidP="001A1F22">
      <w:pPr>
        <w:spacing w:after="0" w:line="240" w:lineRule="auto"/>
        <w:jc w:val="both"/>
        <w:rPr>
          <w:rFonts w:ascii="Times New Roman" w:eastAsia="Times New Roman" w:hAnsi="Times New Roman" w:cs="Times New Roman"/>
          <w:lang w:eastAsia="en-GB"/>
        </w:rPr>
      </w:pPr>
    </w:p>
    <w:p w14:paraId="293F27FD" w14:textId="15F7CE10" w:rsidR="00D16F42" w:rsidRPr="003D53C7" w:rsidRDefault="00D16F42" w:rsidP="00D36016">
      <w:pPr>
        <w:tabs>
          <w:tab w:val="left" w:pos="284"/>
        </w:tabs>
        <w:spacing w:after="0" w:line="240" w:lineRule="auto"/>
        <w:jc w:val="both"/>
        <w:rPr>
          <w:rFonts w:ascii="Times New Roman" w:eastAsia="Times New Roman" w:hAnsi="Times New Roman" w:cs="Times New Roman"/>
          <w:lang w:eastAsia="en-GB"/>
        </w:rPr>
      </w:pPr>
      <w:r w:rsidRPr="003D53C7">
        <w:rPr>
          <w:rFonts w:ascii="Times New Roman" w:eastAsia="Calibri" w:hAnsi="Times New Roman" w:cs="Times New Roman"/>
          <w:b/>
          <w:i/>
        </w:rPr>
        <w:t>Keywords:</w:t>
      </w:r>
      <w:r w:rsidRPr="003D53C7">
        <w:rPr>
          <w:rFonts w:ascii="Times New Roman" w:eastAsia="Calibri" w:hAnsi="Times New Roman" w:cs="Times New Roman"/>
          <w:b/>
        </w:rPr>
        <w:t xml:space="preserve"> </w:t>
      </w:r>
      <w:r w:rsidR="003A2879" w:rsidRPr="00336C57">
        <w:rPr>
          <w:rFonts w:ascii="Times New Roman" w:eastAsia="Calibri" w:hAnsi="Times New Roman" w:cs="Times New Roman"/>
        </w:rPr>
        <w:t>Religion and business,</w:t>
      </w:r>
      <w:r w:rsidR="003A2879">
        <w:rPr>
          <w:rFonts w:ascii="Times New Roman" w:eastAsia="Calibri" w:hAnsi="Times New Roman" w:cs="Times New Roman"/>
          <w:b/>
        </w:rPr>
        <w:t xml:space="preserve"> </w:t>
      </w:r>
      <w:r w:rsidR="00F140BD" w:rsidRPr="003D53C7">
        <w:rPr>
          <w:rFonts w:ascii="Times New Roman" w:eastAsia="Times New Roman" w:hAnsi="Times New Roman" w:cs="Times New Roman"/>
          <w:lang w:eastAsia="en-GB"/>
        </w:rPr>
        <w:t>Isla</w:t>
      </w:r>
      <w:r w:rsidR="00C856F4" w:rsidRPr="003D53C7">
        <w:rPr>
          <w:rFonts w:ascii="Times New Roman" w:eastAsia="Times New Roman" w:hAnsi="Times New Roman" w:cs="Times New Roman"/>
          <w:lang w:eastAsia="en-GB"/>
        </w:rPr>
        <w:t xml:space="preserve">mic </w:t>
      </w:r>
      <w:r w:rsidR="003A2879">
        <w:rPr>
          <w:rFonts w:ascii="Times New Roman" w:eastAsia="Times New Roman" w:hAnsi="Times New Roman" w:cs="Times New Roman"/>
          <w:lang w:eastAsia="en-GB"/>
        </w:rPr>
        <w:t xml:space="preserve">and </w:t>
      </w:r>
      <w:r w:rsidR="009A5D4B" w:rsidRPr="003D53C7">
        <w:rPr>
          <w:rFonts w:ascii="Times New Roman" w:eastAsia="Times New Roman" w:hAnsi="Times New Roman" w:cs="Times New Roman"/>
          <w:lang w:eastAsia="en-GB"/>
        </w:rPr>
        <w:t>National Governance</w:t>
      </w:r>
      <w:r w:rsidR="00812C27" w:rsidRPr="003D53C7">
        <w:rPr>
          <w:rFonts w:ascii="Times New Roman" w:eastAsia="Times New Roman" w:hAnsi="Times New Roman" w:cs="Times New Roman"/>
          <w:lang w:eastAsia="en-GB"/>
        </w:rPr>
        <w:t>;</w:t>
      </w:r>
      <w:r w:rsidR="00F140BD" w:rsidRPr="003D53C7">
        <w:rPr>
          <w:rFonts w:ascii="Times New Roman" w:eastAsia="Times New Roman" w:hAnsi="Times New Roman" w:cs="Times New Roman"/>
          <w:lang w:eastAsia="en-GB"/>
        </w:rPr>
        <w:t xml:space="preserve"> Risk Management and Disclosure Practices</w:t>
      </w:r>
      <w:r w:rsidR="00A81C63" w:rsidRPr="003D53C7">
        <w:rPr>
          <w:rFonts w:ascii="Times New Roman" w:eastAsia="Times New Roman" w:hAnsi="Times New Roman" w:cs="Times New Roman"/>
          <w:lang w:eastAsia="en-GB"/>
        </w:rPr>
        <w:t xml:space="preserve">; </w:t>
      </w:r>
      <w:r w:rsidR="00D36016">
        <w:rPr>
          <w:rFonts w:ascii="Times New Roman" w:eastAsia="Times New Roman" w:hAnsi="Times New Roman" w:cs="Times New Roman"/>
          <w:lang w:eastAsia="en-GB"/>
        </w:rPr>
        <w:t>N</w:t>
      </w:r>
      <w:r w:rsidR="00D36016" w:rsidRPr="00D36016">
        <w:rPr>
          <w:rFonts w:ascii="Times New Roman" w:eastAsia="Times New Roman" w:hAnsi="Times New Roman" w:cs="Times New Roman"/>
          <w:lang w:eastAsia="en-GB"/>
        </w:rPr>
        <w:t xml:space="preserve">eo-institutional </w:t>
      </w:r>
      <w:r w:rsidR="00A81C63" w:rsidRPr="003D53C7">
        <w:rPr>
          <w:rFonts w:ascii="Times New Roman" w:eastAsia="Times New Roman" w:hAnsi="Times New Roman" w:cs="Times New Roman"/>
          <w:lang w:eastAsia="en-GB"/>
        </w:rPr>
        <w:t>Theor</w:t>
      </w:r>
      <w:r w:rsidR="00D36016">
        <w:rPr>
          <w:rFonts w:ascii="Times New Roman" w:eastAsia="Times New Roman" w:hAnsi="Times New Roman" w:cs="Times New Roman"/>
          <w:lang w:eastAsia="en-GB"/>
        </w:rPr>
        <w:t>y</w:t>
      </w:r>
      <w:r w:rsidR="00A81C63" w:rsidRPr="003D53C7">
        <w:rPr>
          <w:rFonts w:ascii="Times New Roman" w:eastAsia="Times New Roman" w:hAnsi="Times New Roman" w:cs="Times New Roman"/>
          <w:lang w:eastAsia="en-GB"/>
        </w:rPr>
        <w:t>; MENA banks</w:t>
      </w:r>
    </w:p>
    <w:p w14:paraId="76EDEC33" w14:textId="77777777" w:rsidR="00A27D23" w:rsidRPr="003D53C7" w:rsidRDefault="00A27D23" w:rsidP="001A1F22">
      <w:pPr>
        <w:tabs>
          <w:tab w:val="left" w:pos="284"/>
        </w:tabs>
        <w:spacing w:after="0" w:line="240" w:lineRule="auto"/>
        <w:jc w:val="both"/>
        <w:rPr>
          <w:rFonts w:ascii="Times New Roman" w:eastAsia="Times New Roman" w:hAnsi="Times New Roman" w:cs="Times New Roman"/>
          <w:lang w:eastAsia="en-GB"/>
        </w:rPr>
      </w:pPr>
    </w:p>
    <w:p w14:paraId="208B51D2" w14:textId="77777777" w:rsidR="001A1F22" w:rsidRPr="003D53C7" w:rsidRDefault="00D16F42" w:rsidP="001A1F22">
      <w:pPr>
        <w:spacing w:after="0" w:line="240" w:lineRule="auto"/>
        <w:rPr>
          <w:rFonts w:ascii="Times New Roman" w:eastAsia="Times New Roman" w:hAnsi="Times New Roman" w:cs="Times New Roman"/>
          <w:lang w:eastAsia="en-GB"/>
        </w:rPr>
      </w:pPr>
      <w:r w:rsidRPr="003D53C7">
        <w:rPr>
          <w:rFonts w:ascii="Times New Roman" w:eastAsia="Times New Roman" w:hAnsi="Times New Roman" w:cs="Times New Roman"/>
          <w:b/>
          <w:i/>
          <w:lang w:eastAsia="en-GB"/>
        </w:rPr>
        <w:t>JEL classification</w:t>
      </w:r>
      <w:r w:rsidR="008E5255" w:rsidRPr="003D53C7">
        <w:rPr>
          <w:rFonts w:ascii="Times New Roman" w:eastAsia="Times New Roman" w:hAnsi="Times New Roman" w:cs="Times New Roman"/>
          <w:lang w:eastAsia="en-GB"/>
        </w:rPr>
        <w:t>:</w:t>
      </w:r>
      <w:r w:rsidRPr="003D53C7">
        <w:rPr>
          <w:rFonts w:ascii="Times New Roman" w:eastAsia="Times New Roman" w:hAnsi="Times New Roman" w:cs="Times New Roman"/>
          <w:lang w:eastAsia="en-GB"/>
        </w:rPr>
        <w:t xml:space="preserve"> G21, G32, G34, G38, M48</w:t>
      </w:r>
    </w:p>
    <w:p w14:paraId="1BCEB158" w14:textId="77777777" w:rsidR="00DF1CC2" w:rsidRDefault="00DF1CC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56E4F754" w14:textId="769E8F04" w:rsidR="00C12BD4" w:rsidRPr="003D53C7" w:rsidRDefault="00C12BD4" w:rsidP="00C12BD4">
      <w:pPr>
        <w:keepNext/>
        <w:keepLines/>
        <w:tabs>
          <w:tab w:val="left" w:pos="851"/>
          <w:tab w:val="left" w:pos="1791"/>
        </w:tabs>
        <w:spacing w:line="240" w:lineRule="auto"/>
        <w:jc w:val="both"/>
        <w:outlineLvl w:val="0"/>
        <w:rPr>
          <w:rFonts w:ascii="Times New Roman" w:eastAsia="Calibri" w:hAnsi="Times New Roman" w:cs="Times New Roman"/>
          <w:b/>
        </w:rPr>
      </w:pPr>
      <w:r>
        <w:rPr>
          <w:rFonts w:ascii="Times New Roman" w:eastAsia="Calibri" w:hAnsi="Times New Roman" w:cs="Times New Roman"/>
          <w:b/>
        </w:rPr>
        <w:lastRenderedPageBreak/>
        <w:t>Introduction</w:t>
      </w:r>
      <w:r>
        <w:rPr>
          <w:rFonts w:ascii="Times New Roman" w:eastAsia="Calibri" w:hAnsi="Times New Roman" w:cs="Times New Roman"/>
          <w:b/>
        </w:rPr>
        <w:tab/>
      </w:r>
    </w:p>
    <w:p w14:paraId="4A46DEE7" w14:textId="3819400B" w:rsidR="006B2925" w:rsidRPr="00C64230" w:rsidRDefault="00EC7A72" w:rsidP="00D36016">
      <w:pPr>
        <w:spacing w:after="0" w:line="480" w:lineRule="auto"/>
        <w:ind w:firstLine="567"/>
        <w:jc w:val="both"/>
        <w:rPr>
          <w:rFonts w:ascii="Times New Roman" w:eastAsia="Times New Roman" w:hAnsi="Times New Roman" w:cs="Times New Roman"/>
          <w:lang w:eastAsia="en-GB"/>
        </w:rPr>
      </w:pPr>
      <w:r w:rsidRPr="00C64230">
        <w:rPr>
          <w:rFonts w:ascii="Times New Roman" w:eastAsia="Times New Roman" w:hAnsi="Times New Roman" w:cs="Times New Roman"/>
          <w:lang w:eastAsia="en-GB"/>
        </w:rPr>
        <w:t xml:space="preserve">In this </w:t>
      </w:r>
      <w:r w:rsidR="006B2925">
        <w:rPr>
          <w:rFonts w:ascii="Times New Roman" w:eastAsia="Times New Roman" w:hAnsi="Times New Roman" w:cs="Times New Roman"/>
          <w:lang w:eastAsia="en-GB"/>
        </w:rPr>
        <w:t>article</w:t>
      </w:r>
      <w:r w:rsidRPr="00C64230">
        <w:rPr>
          <w:rFonts w:ascii="Times New Roman" w:eastAsia="Times New Roman" w:hAnsi="Times New Roman" w:cs="Times New Roman"/>
          <w:lang w:eastAsia="en-GB"/>
        </w:rPr>
        <w:t xml:space="preserve">, we seek to make a number of new contributions to the extant literature by: (i) examining the extent to which national and </w:t>
      </w:r>
      <w:r w:rsidR="000A7D9E" w:rsidRPr="00C64230">
        <w:rPr>
          <w:rFonts w:ascii="Times New Roman" w:eastAsia="Times New Roman" w:hAnsi="Times New Roman" w:cs="Times New Roman"/>
          <w:lang w:eastAsia="en-GB"/>
        </w:rPr>
        <w:t xml:space="preserve">religious governance, especially </w:t>
      </w:r>
      <w:r w:rsidRPr="00C64230">
        <w:rPr>
          <w:rFonts w:ascii="Times New Roman" w:eastAsia="Times New Roman" w:hAnsi="Times New Roman" w:cs="Times New Roman"/>
          <w:lang w:eastAsia="en-GB"/>
        </w:rPr>
        <w:t>Islamic governance quality influence</w:t>
      </w:r>
      <w:r w:rsidR="000F3D46" w:rsidRPr="00C64230">
        <w:rPr>
          <w:rFonts w:ascii="Times New Roman" w:eastAsia="Times New Roman" w:hAnsi="Times New Roman" w:cs="Times New Roman"/>
          <w:lang w:eastAsia="en-GB"/>
        </w:rPr>
        <w:t>s</w:t>
      </w:r>
      <w:r w:rsidRPr="00C64230">
        <w:rPr>
          <w:rFonts w:ascii="Times New Roman" w:eastAsia="Times New Roman" w:hAnsi="Times New Roman" w:cs="Times New Roman"/>
          <w:lang w:eastAsia="en-GB"/>
        </w:rPr>
        <w:t xml:space="preserve"> the level of risk disclosure in Islamic banks; and (ii) consequently, ascertain whether the link between Islamic governance quality </w:t>
      </w:r>
      <w:r w:rsidR="00734A49" w:rsidRPr="00C64230">
        <w:rPr>
          <w:rFonts w:ascii="Times New Roman" w:eastAsia="Times New Roman" w:hAnsi="Times New Roman" w:cs="Times New Roman"/>
          <w:lang w:eastAsia="en-GB"/>
        </w:rPr>
        <w:t xml:space="preserve">(IGQ) </w:t>
      </w:r>
      <w:r w:rsidRPr="00C64230">
        <w:rPr>
          <w:rFonts w:ascii="Times New Roman" w:eastAsia="Times New Roman" w:hAnsi="Times New Roman" w:cs="Times New Roman"/>
          <w:lang w:eastAsia="en-GB"/>
        </w:rPr>
        <w:t xml:space="preserve">and </w:t>
      </w:r>
      <w:r w:rsidR="00734A49" w:rsidRPr="00C64230">
        <w:rPr>
          <w:rFonts w:ascii="Times New Roman" w:eastAsia="Times New Roman" w:hAnsi="Times New Roman" w:cs="Times New Roman"/>
          <w:lang w:eastAsia="en-GB"/>
        </w:rPr>
        <w:t xml:space="preserve">bank </w:t>
      </w:r>
      <w:r w:rsidRPr="00C64230">
        <w:rPr>
          <w:rFonts w:ascii="Times New Roman" w:eastAsia="Times New Roman" w:hAnsi="Times New Roman" w:cs="Times New Roman"/>
          <w:lang w:eastAsia="en-GB"/>
        </w:rPr>
        <w:t xml:space="preserve">risk </w:t>
      </w:r>
      <w:r w:rsidR="00734A49" w:rsidRPr="00C64230">
        <w:rPr>
          <w:rFonts w:ascii="Times New Roman" w:eastAsia="Times New Roman" w:hAnsi="Times New Roman" w:cs="Times New Roman"/>
          <w:lang w:eastAsia="en-GB"/>
        </w:rPr>
        <w:t xml:space="preserve">management and </w:t>
      </w:r>
      <w:r w:rsidRPr="00C64230">
        <w:rPr>
          <w:rFonts w:ascii="Times New Roman" w:eastAsia="Times New Roman" w:hAnsi="Times New Roman" w:cs="Times New Roman"/>
          <w:lang w:eastAsia="en-GB"/>
        </w:rPr>
        <w:t>disclosure</w:t>
      </w:r>
      <w:r w:rsidR="00734A49" w:rsidRPr="00C64230">
        <w:rPr>
          <w:rFonts w:ascii="Times New Roman" w:eastAsia="Times New Roman" w:hAnsi="Times New Roman" w:cs="Times New Roman"/>
          <w:lang w:eastAsia="en-GB"/>
        </w:rPr>
        <w:t xml:space="preserve"> practices (RDPs)</w:t>
      </w:r>
      <w:r w:rsidRPr="00C64230">
        <w:rPr>
          <w:rFonts w:ascii="Times New Roman" w:eastAsia="Times New Roman" w:hAnsi="Times New Roman" w:cs="Times New Roman"/>
          <w:lang w:eastAsia="en-GB"/>
        </w:rPr>
        <w:t xml:space="preserve"> is moderated by national governance quality</w:t>
      </w:r>
      <w:r w:rsidR="00734A49" w:rsidRPr="00C64230">
        <w:rPr>
          <w:rFonts w:ascii="Times New Roman" w:eastAsia="Times New Roman" w:hAnsi="Times New Roman" w:cs="Times New Roman"/>
          <w:lang w:eastAsia="en-GB"/>
        </w:rPr>
        <w:t xml:space="preserve"> (NGQ)</w:t>
      </w:r>
      <w:r w:rsidR="0011468D">
        <w:rPr>
          <w:rFonts w:ascii="Times New Roman" w:eastAsia="Times New Roman" w:hAnsi="Times New Roman" w:cs="Times New Roman"/>
          <w:vertAlign w:val="superscript"/>
          <w:lang w:eastAsia="en-GB"/>
        </w:rPr>
        <w:t>1</w:t>
      </w:r>
      <w:r w:rsidR="006B2925" w:rsidRPr="00C64230">
        <w:rPr>
          <w:rFonts w:ascii="Times New Roman" w:eastAsia="Times New Roman" w:hAnsi="Times New Roman" w:cs="Times New Roman"/>
          <w:lang w:eastAsia="en-GB"/>
        </w:rPr>
        <w:t xml:space="preserve">. </w:t>
      </w:r>
    </w:p>
    <w:p w14:paraId="1BE219F0" w14:textId="52759488" w:rsidR="006B2925" w:rsidRPr="008A1A8C" w:rsidRDefault="006B2925" w:rsidP="007624BD">
      <w:pPr>
        <w:spacing w:after="0" w:line="480" w:lineRule="auto"/>
        <w:ind w:firstLine="567"/>
        <w:jc w:val="both"/>
        <w:rPr>
          <w:rFonts w:ascii="Times New Roman" w:eastAsia="Times New Roman" w:hAnsi="Times New Roman" w:cs="Times New Roman"/>
          <w:lang w:eastAsia="en-GB"/>
        </w:rPr>
      </w:pPr>
      <w:r w:rsidRPr="00C64230">
        <w:rPr>
          <w:rFonts w:ascii="Times New Roman" w:eastAsia="Times New Roman" w:hAnsi="Times New Roman" w:cs="Times New Roman"/>
          <w:lang w:eastAsia="en-GB"/>
        </w:rPr>
        <w:t xml:space="preserve">Meanwhile RDPs are a significant part of a bank’s long-term financial sustainability and annual reporting. They often include managerial clarifications and commentaries about a bank’s up-to-date state regarding uncertainty and future predictions </w:t>
      </w:r>
      <w:r w:rsidRPr="00C64230">
        <w:rPr>
          <w:rFonts w:ascii="Times New Roman" w:eastAsia="Times New Roman" w:hAnsi="Times New Roman" w:cs="Times New Roman"/>
          <w:lang w:eastAsia="en-GB"/>
        </w:rPr>
        <w:fldChar w:fldCharType="begin"/>
      </w:r>
      <w:r w:rsidRPr="00C64230">
        <w:rPr>
          <w:rFonts w:ascii="Times New Roman" w:eastAsia="Times New Roman" w:hAnsi="Times New Roman" w:cs="Times New Roman"/>
          <w:lang w:eastAsia="en-GB"/>
        </w:rPr>
        <w:instrText xml:space="preserve"> ADDIN EN.CITE &lt;EndNote&gt;&lt;Cite&gt;&lt;Author&gt;Ntim&lt;/Author&gt;&lt;Year&gt;2013&lt;/Year&gt;&lt;RecNum&gt;360&lt;/RecNum&gt;&lt;DisplayText&gt;(Elshandidy, Fraser, &amp;amp; Hussainey, 2013; Ntim, Lindop, &amp;amp; Thomas, 2013)&lt;/DisplayText&gt;&lt;record&gt;&lt;rec-number&gt;360&lt;/rec-number&gt;&lt;foreign-keys&gt;&lt;key app="EN" db-id="t5v9xwx225adw1erxp8pdzxowddx2vd020f0"&gt;360&lt;/key&gt;&lt;/foreign-keys&gt;&lt;ref-type name="Journal Article"&gt;17&lt;/ref-type&gt;&lt;contributors&gt;&lt;authors&gt;&lt;author&gt;Ntim, Collins G&lt;/author&gt;&lt;author&gt;Lindop, Sarah&lt;/author&gt;&lt;author&gt;Thomas, Dennis A&lt;/author&gt;&lt;/authors&gt;&lt;/contributors&gt;&lt;titles&gt;&lt;title&gt;Corporate governance and risk reporting in South Africa: A study of corporate risk disclosures in the pre-and post-2007/2008 global financial crisis periods&lt;/title&gt;&lt;secondary-title&gt;International Review of Financial Analysis&lt;/secondary-title&gt;&lt;/titles&gt;&lt;periodical&gt;&lt;full-title&gt;International Review of Financial Analysis&lt;/full-title&gt;&lt;/periodical&gt;&lt;pages&gt;363-383&lt;/pages&gt;&lt;volume&gt;30&lt;/volume&gt;&lt;dates&gt;&lt;year&gt;2013&lt;/year&gt;&lt;/dates&gt;&lt;isbn&gt;1057-5219&lt;/isbn&gt;&lt;urls&gt;&lt;/urls&gt;&lt;/record&gt;&lt;/Cite&gt;&lt;Cite&gt;&lt;Author&gt;Elshandidy&lt;/Author&gt;&lt;Year&gt;2013&lt;/Year&gt;&lt;RecNum&gt;159&lt;/RecNum&gt;&lt;record&gt;&lt;rec-number&gt;159&lt;/rec-number&gt;&lt;foreign-keys&gt;&lt;key app="EN" db-id="t5v9xwx225adw1erxp8pdzxowddx2vd020f0"&gt;159&lt;/key&gt;&lt;/foreign-keys&gt;&lt;ref-type name="Journal Article"&gt;17&lt;/ref-type&gt;&lt;contributors&gt;&lt;authors&gt;&lt;author&gt;Elshandidy, Tamer&lt;/author&gt;&lt;author&gt;Fraser, Ian&lt;/author&gt;&lt;author&gt;Hussainey, Khaled&lt;/author&gt;&lt;/authors&gt;&lt;/contributors&gt;&lt;titles&gt;&lt;title&gt;Aggregated, voluntary, and mandatory risk disclosure incentives: Evidence from UK FTSE all-share companies&lt;/title&gt;&lt;secondary-title&gt;International Review of Financial Analysis&lt;/secondary-title&gt;&lt;/titles&gt;&lt;periodical&gt;&lt;full-title&gt;International Review of Financial Analysis&lt;/full-title&gt;&lt;/periodical&gt;&lt;pages&gt;320-333&lt;/pages&gt;&lt;volume&gt;30&lt;/volume&gt;&lt;dates&gt;&lt;year&gt;2013&lt;/year&gt;&lt;/dates&gt;&lt;isbn&gt;1057-5219&lt;/isbn&gt;&lt;urls&gt;&lt;/urls&gt;&lt;/record&gt;&lt;/Cite&gt;&lt;/EndNote&gt;</w:instrText>
      </w:r>
      <w:r w:rsidRPr="00C64230">
        <w:rPr>
          <w:rFonts w:ascii="Times New Roman" w:eastAsia="Times New Roman" w:hAnsi="Times New Roman" w:cs="Times New Roman"/>
          <w:lang w:eastAsia="en-GB"/>
        </w:rPr>
        <w:fldChar w:fldCharType="separate"/>
      </w:r>
      <w:r w:rsidRPr="00C64230">
        <w:rPr>
          <w:rFonts w:ascii="Times New Roman" w:eastAsia="Times New Roman" w:hAnsi="Times New Roman" w:cs="Times New Roman"/>
          <w:noProof/>
          <w:lang w:eastAsia="en-GB"/>
        </w:rPr>
        <w:t>(</w:t>
      </w:r>
      <w:hyperlink w:anchor="_ENREF_86" w:tooltip="Ntim, 2013 #360" w:history="1">
        <w:r w:rsidRPr="00C64230">
          <w:rPr>
            <w:rFonts w:ascii="Times New Roman" w:eastAsia="Times New Roman" w:hAnsi="Times New Roman" w:cs="Times New Roman"/>
            <w:noProof/>
            <w:lang w:eastAsia="en-GB"/>
          </w:rPr>
          <w:t xml:space="preserve">Ntim </w:t>
        </w:r>
        <w:r w:rsidRPr="00C64230">
          <w:rPr>
            <w:rFonts w:ascii="Times New Roman" w:eastAsia="Times New Roman" w:hAnsi="Times New Roman" w:cs="Times New Roman"/>
            <w:i/>
            <w:noProof/>
            <w:lang w:eastAsia="en-GB"/>
          </w:rPr>
          <w:t>et al</w:t>
        </w:r>
        <w:r w:rsidRPr="00C64230">
          <w:rPr>
            <w:rFonts w:ascii="Times New Roman" w:eastAsia="Times New Roman" w:hAnsi="Times New Roman" w:cs="Times New Roman"/>
            <w:noProof/>
            <w:lang w:eastAsia="en-GB"/>
          </w:rPr>
          <w:t>., 2013</w:t>
        </w:r>
      </w:hyperlink>
      <w:r w:rsidRPr="00C64230">
        <w:rPr>
          <w:rFonts w:ascii="Times New Roman" w:eastAsia="Times New Roman" w:hAnsi="Times New Roman" w:cs="Times New Roman"/>
          <w:noProof/>
          <w:lang w:eastAsia="en-GB"/>
        </w:rPr>
        <w:t>)</w:t>
      </w:r>
      <w:r w:rsidRPr="00C64230">
        <w:rPr>
          <w:rFonts w:ascii="Times New Roman" w:eastAsia="Times New Roman" w:hAnsi="Times New Roman" w:cs="Times New Roman"/>
          <w:lang w:eastAsia="en-GB"/>
        </w:rPr>
        <w:fldChar w:fldCharType="end"/>
      </w:r>
      <w:r w:rsidRPr="00C64230">
        <w:rPr>
          <w:rFonts w:ascii="Times New Roman" w:eastAsia="Times New Roman" w:hAnsi="Times New Roman" w:cs="Times New Roman"/>
          <w:lang w:eastAsia="en-GB"/>
        </w:rPr>
        <w:t xml:space="preserve">. In fact, regulators and stakeholders have been concerned with RDPs in recent years, </w:t>
      </w:r>
      <w:r w:rsidRPr="00C64230">
        <w:rPr>
          <w:rFonts w:ascii="Times New Roman" w:eastAsia="Times New Roman" w:hAnsi="Times New Roman" w:cs="Times New Roman"/>
          <w:lang w:eastAsia="en-GB"/>
        </w:rPr>
        <w:lastRenderedPageBreak/>
        <w:t xml:space="preserve">especially following the 2007/2008 global banking crisis </w:t>
      </w:r>
      <w:r w:rsidRPr="00C64230">
        <w:rPr>
          <w:rFonts w:ascii="Times New Roman" w:eastAsia="Times New Roman" w:hAnsi="Times New Roman" w:cs="Times New Roman"/>
          <w:lang w:eastAsia="en-GB"/>
        </w:rPr>
        <w:fldChar w:fldCharType="begin"/>
      </w:r>
      <w:r w:rsidRPr="00C64230">
        <w:rPr>
          <w:rFonts w:ascii="Times New Roman" w:eastAsia="Times New Roman" w:hAnsi="Times New Roman" w:cs="Times New Roman"/>
          <w:lang w:eastAsia="en-GB"/>
        </w:rPr>
        <w:instrText xml:space="preserve"> ADDIN EN.CITE &lt;EndNote&gt;&lt;Cite&gt;&lt;Author&gt;Barakat&lt;/Author&gt;&lt;Year&gt;2013&lt;/Year&gt;&lt;RecNum&gt;371&lt;/RecNum&gt;&lt;DisplayText&gt;(Barakat &amp;amp; Hussainey, 2013; Rattanataipop, 2013)&lt;/DisplayText&gt;&lt;record&gt;&lt;rec-number&gt;371&lt;/rec-number&gt;&lt;foreign-keys&gt;&lt;key app="EN" db-id="t5v9xwx225adw1erxp8pdzxowddx2vd020f0"&gt;371&lt;/key&gt;&lt;/foreign-keys&gt;&lt;ref-type name="Journal Article"&gt;17&lt;/ref-type&gt;&lt;contributors&gt;&lt;authors&gt;&lt;author&gt;Barakat, Ahmed&lt;/author&gt;&lt;author&gt;Hussainey, Khaled&lt;/author&gt;&lt;/authors&gt;&lt;/contributors&gt;&lt;titles&gt;&lt;title&gt;Bank governance, regulation, supervision, and risk reporting: Evidence from operational risk disclosures in European banks&lt;/title&gt;&lt;secondary-title&gt;International Review of Financial Analysis&lt;/secondary-title&gt;&lt;/titles&gt;&lt;periodical&gt;&lt;full-title&gt;International Review of Financial Analysis&lt;/full-title&gt;&lt;/periodical&gt;&lt;pages&gt;254-273&lt;/pages&gt;&lt;volume&gt;30&lt;/volume&gt;&lt;dates&gt;&lt;year&gt;2013&lt;/year&gt;&lt;/dates&gt;&lt;isbn&gt;1057-5219&lt;/isbn&gt;&lt;urls&gt;&lt;/urls&gt;&lt;/record&gt;&lt;/Cite&gt;&lt;Cite&gt;&lt;Author&gt;Rattanataipop&lt;/Author&gt;&lt;Year&gt;2013&lt;/Year&gt;&lt;RecNum&gt;440&lt;/RecNum&gt;&lt;record&gt;&lt;rec-number&gt;440&lt;/rec-number&gt;&lt;foreign-keys&gt;&lt;key app="EN" db-id="t5v9xwx225adw1erxp8pdzxowddx2vd020f0"&gt;440&lt;/key&gt;&lt;/foreign-keys&gt;&lt;ref-type name="Journal Article"&gt;17&lt;/ref-type&gt;&lt;contributors&gt;&lt;authors&gt;&lt;author&gt;Rattanataipop, Phorntep&lt;/author&gt;&lt;/authors&gt;&lt;/contributors&gt;&lt;titles&gt;&lt;title&gt;Risk disclosures in the annual reports of UK banks, 1995-2010&lt;/title&gt;&lt;/titles&gt;&lt;dates&gt;&lt;year&gt;2013&lt;/year&gt;&lt;/dates&gt;&lt;urls&gt;&lt;/urls&gt;&lt;/record&gt;&lt;/Cite&gt;&lt;/EndNote&gt;</w:instrText>
      </w:r>
      <w:r w:rsidRPr="00C64230">
        <w:rPr>
          <w:rFonts w:ascii="Times New Roman" w:eastAsia="Times New Roman" w:hAnsi="Times New Roman" w:cs="Times New Roman"/>
          <w:lang w:eastAsia="en-GB"/>
        </w:rPr>
        <w:fldChar w:fldCharType="separate"/>
      </w:r>
      <w:r w:rsidRPr="00C64230">
        <w:rPr>
          <w:rFonts w:ascii="Times New Roman" w:eastAsia="Times New Roman" w:hAnsi="Times New Roman" w:cs="Times New Roman"/>
          <w:noProof/>
          <w:lang w:eastAsia="en-GB"/>
        </w:rPr>
        <w:t xml:space="preserve">(Abedifar </w:t>
      </w:r>
      <w:r w:rsidRPr="00C64230">
        <w:rPr>
          <w:rFonts w:ascii="Times New Roman" w:eastAsia="Times New Roman" w:hAnsi="Times New Roman" w:cs="Times New Roman"/>
          <w:i/>
          <w:iCs/>
          <w:noProof/>
          <w:lang w:eastAsia="en-GB"/>
        </w:rPr>
        <w:t>et al</w:t>
      </w:r>
      <w:r w:rsidRPr="00C64230">
        <w:rPr>
          <w:rFonts w:ascii="Times New Roman" w:eastAsia="Times New Roman" w:hAnsi="Times New Roman" w:cs="Times New Roman"/>
          <w:noProof/>
          <w:lang w:eastAsia="en-GB"/>
        </w:rPr>
        <w:t xml:space="preserve">., 2013; </w:t>
      </w:r>
      <w:hyperlink w:anchor="_ENREF_26" w:tooltip="Barakat, 2013 #371" w:history="1">
        <w:r w:rsidRPr="00C64230">
          <w:rPr>
            <w:rFonts w:ascii="Times New Roman" w:eastAsia="Times New Roman" w:hAnsi="Times New Roman" w:cs="Times New Roman"/>
            <w:noProof/>
            <w:lang w:eastAsia="en-GB"/>
          </w:rPr>
          <w:t>Barakat &amp; Hussainey, 2013</w:t>
        </w:r>
      </w:hyperlink>
      <w:r w:rsidRPr="00C64230">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BCBS, 2015</w:t>
      </w:r>
      <w:r w:rsidRPr="00C64230">
        <w:rPr>
          <w:rFonts w:ascii="Times New Roman" w:eastAsia="Times New Roman" w:hAnsi="Times New Roman" w:cs="Times New Roman"/>
          <w:noProof/>
          <w:lang w:eastAsia="en-GB"/>
        </w:rPr>
        <w:t>)</w:t>
      </w:r>
      <w:r w:rsidRPr="00C64230">
        <w:rPr>
          <w:rFonts w:ascii="Times New Roman" w:eastAsia="Times New Roman" w:hAnsi="Times New Roman" w:cs="Times New Roman"/>
          <w:lang w:eastAsia="en-GB"/>
        </w:rPr>
        <w:fldChar w:fldCharType="end"/>
      </w:r>
      <w:r w:rsidRPr="00C64230">
        <w:rPr>
          <w:rFonts w:ascii="Times New Roman" w:eastAsia="Times New Roman" w:hAnsi="Times New Roman" w:cs="Times New Roman"/>
          <w:lang w:eastAsia="en-GB"/>
        </w:rPr>
        <w:t>. This notwithstanding, the role of macro-</w:t>
      </w:r>
      <w:r>
        <w:rPr>
          <w:rFonts w:ascii="Times New Roman" w:eastAsia="Times New Roman" w:hAnsi="Times New Roman" w:cs="Times New Roman"/>
          <w:lang w:eastAsia="en-GB"/>
        </w:rPr>
        <w:t xml:space="preserve">social </w:t>
      </w:r>
      <w:r w:rsidRPr="00C64230">
        <w:rPr>
          <w:rFonts w:ascii="Times New Roman" w:eastAsia="Times New Roman" w:hAnsi="Times New Roman" w:cs="Times New Roman"/>
          <w:lang w:eastAsia="en-GB"/>
        </w:rPr>
        <w:t xml:space="preserve">level factors, such as religion and national governance in driving business decisions and outcomes, such as RDPs in distinct religious, cultural and business contexts remains largely unexplored (Du </w:t>
      </w:r>
      <w:r w:rsidRPr="00C64230">
        <w:rPr>
          <w:rFonts w:ascii="Times New Roman" w:eastAsia="Times New Roman" w:hAnsi="Times New Roman" w:cs="Times New Roman"/>
          <w:i/>
          <w:lang w:eastAsia="en-GB"/>
        </w:rPr>
        <w:t>et al</w:t>
      </w:r>
      <w:r w:rsidRPr="00C64230">
        <w:rPr>
          <w:rFonts w:ascii="Times New Roman" w:eastAsia="Times New Roman" w:hAnsi="Times New Roman" w:cs="Times New Roman"/>
          <w:lang w:eastAsia="en-GB"/>
        </w:rPr>
        <w:t xml:space="preserve">., 2014; Ullah </w:t>
      </w:r>
      <w:r w:rsidRPr="00C64230">
        <w:rPr>
          <w:rFonts w:ascii="Times New Roman" w:eastAsia="Times New Roman" w:hAnsi="Times New Roman" w:cs="Times New Roman"/>
          <w:i/>
          <w:lang w:eastAsia="en-GB"/>
        </w:rPr>
        <w:t>et al</w:t>
      </w:r>
      <w:r w:rsidRPr="00C64230">
        <w:rPr>
          <w:rFonts w:ascii="Times New Roman" w:eastAsia="Times New Roman" w:hAnsi="Times New Roman" w:cs="Times New Roman"/>
          <w:lang w:eastAsia="en-GB"/>
        </w:rPr>
        <w:t xml:space="preserve">., 2014). Specifically, prior studies investigating the relationships among </w:t>
      </w:r>
      <w:r>
        <w:rPr>
          <w:rFonts w:ascii="Times New Roman" w:eastAsia="Times New Roman" w:hAnsi="Times New Roman" w:cs="Times New Roman"/>
          <w:lang w:eastAsia="en-GB"/>
        </w:rPr>
        <w:t xml:space="preserve">IGQ, </w:t>
      </w:r>
      <w:r w:rsidRPr="00C64230">
        <w:rPr>
          <w:rFonts w:ascii="Times New Roman" w:eastAsia="Times New Roman" w:hAnsi="Times New Roman" w:cs="Times New Roman"/>
          <w:lang w:eastAsia="en-GB"/>
        </w:rPr>
        <w:t xml:space="preserve">NGQ and RDPs are rare </w:t>
      </w:r>
      <w:r w:rsidRPr="00C64230">
        <w:rPr>
          <w:rFonts w:ascii="Times New Roman" w:eastAsia="Times New Roman" w:hAnsi="Times New Roman" w:cs="Times New Roman"/>
          <w:lang w:eastAsia="en-GB"/>
        </w:rPr>
        <w:fldChar w:fldCharType="begin">
          <w:fldData xml:space="preserve">PEVuZE5vdGU+PENpdGU+PEF1dGhvcj5OdGltPC9BdXRob3I+PFllYXI+MjAxMzwvWWVhcj48UmVj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</w:fldData>
        </w:fldChar>
      </w:r>
      <w:r w:rsidRPr="00C64230">
        <w:rPr>
          <w:rFonts w:ascii="Times New Roman" w:eastAsia="Times New Roman" w:hAnsi="Times New Roman" w:cs="Times New Roman"/>
          <w:lang w:eastAsia="en-GB"/>
        </w:rPr>
        <w:instrText xml:space="preserve"> ADDIN EN.CITE </w:instrText>
      </w:r>
      <w:r w:rsidRPr="00C64230">
        <w:rPr>
          <w:rFonts w:ascii="Times New Roman" w:eastAsia="Times New Roman" w:hAnsi="Times New Roman" w:cs="Times New Roman"/>
          <w:lang w:eastAsia="en-GB"/>
        </w:rPr>
        <w:fldChar w:fldCharType="begin">
          <w:fldData xml:space="preserve">PEVuZE5vdGU+PENpdGU+PEF1dGhvcj5OdGltPC9BdXRob3I+PFllYXI+MjAxMzwvWWVhcj48UmVj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</w:fldData>
        </w:fldChar>
      </w:r>
      <w:r w:rsidRPr="00C64230">
        <w:rPr>
          <w:rFonts w:ascii="Times New Roman" w:eastAsia="Times New Roman" w:hAnsi="Times New Roman" w:cs="Times New Roman"/>
          <w:lang w:eastAsia="en-GB"/>
        </w:rPr>
        <w:instrText xml:space="preserve"> ADDIN EN.CITE.DATA </w:instrText>
      </w:r>
      <w:r w:rsidRPr="00C64230">
        <w:rPr>
          <w:rFonts w:ascii="Times New Roman" w:eastAsia="Times New Roman" w:hAnsi="Times New Roman" w:cs="Times New Roman"/>
          <w:lang w:eastAsia="en-GB"/>
        </w:rPr>
      </w:r>
      <w:r w:rsidRPr="00C64230">
        <w:rPr>
          <w:rFonts w:ascii="Times New Roman" w:eastAsia="Times New Roman" w:hAnsi="Times New Roman" w:cs="Times New Roman"/>
          <w:lang w:eastAsia="en-GB"/>
        </w:rPr>
        <w:fldChar w:fldCharType="end"/>
      </w:r>
      <w:r w:rsidRPr="00C64230">
        <w:rPr>
          <w:rFonts w:ascii="Times New Roman" w:eastAsia="Times New Roman" w:hAnsi="Times New Roman" w:cs="Times New Roman"/>
          <w:lang w:eastAsia="en-GB"/>
        </w:rPr>
      </w:r>
      <w:r w:rsidRPr="00C64230">
        <w:rPr>
          <w:rFonts w:ascii="Times New Roman" w:eastAsia="Times New Roman" w:hAnsi="Times New Roman" w:cs="Times New Roman"/>
          <w:lang w:eastAsia="en-GB"/>
        </w:rPr>
        <w:fldChar w:fldCharType="separate"/>
      </w:r>
      <w:r w:rsidRPr="00C64230">
        <w:rPr>
          <w:rFonts w:ascii="Times New Roman" w:eastAsia="Times New Roman" w:hAnsi="Times New Roman" w:cs="Times New Roman"/>
          <w:noProof/>
          <w:lang w:eastAsia="en-GB"/>
        </w:rPr>
        <w:t>(</w:t>
      </w:r>
      <w:hyperlink w:anchor="_ENREF_26" w:tooltip="Barakat, 2013 #371" w:history="1">
        <w:r w:rsidRPr="00C64230">
          <w:rPr>
            <w:rFonts w:ascii="Times New Roman" w:eastAsia="Times New Roman" w:hAnsi="Times New Roman" w:cs="Times New Roman"/>
            <w:noProof/>
            <w:lang w:eastAsia="en-GB"/>
          </w:rPr>
          <w:t>Barakat &amp; Hussainey, 2013</w:t>
        </w:r>
      </w:hyperlink>
      <w:r>
        <w:rPr>
          <w:rFonts w:ascii="Times New Roman" w:eastAsia="Times New Roman" w:hAnsi="Times New Roman" w:cs="Times New Roman"/>
          <w:noProof/>
          <w:lang w:eastAsia="en-GB"/>
        </w:rPr>
        <w:t>;</w:t>
      </w:r>
      <w:r w:rsidRPr="00C64230">
        <w:rPr>
          <w:rFonts w:ascii="Times New Roman" w:eastAsia="Times New Roman" w:hAnsi="Times New Roman" w:cs="Times New Roman"/>
          <w:noProof/>
          <w:lang w:eastAsia="en-GB"/>
        </w:rPr>
        <w:t xml:space="preserve"> </w:t>
      </w:r>
      <w:hyperlink w:anchor="_ENREF_86" w:tooltip="Ntim, 2013 #360" w:history="1">
        <w:r w:rsidRPr="00C64230">
          <w:rPr>
            <w:rFonts w:ascii="Times New Roman" w:eastAsia="Times New Roman" w:hAnsi="Times New Roman" w:cs="Times New Roman"/>
            <w:noProof/>
            <w:lang w:eastAsia="en-GB"/>
          </w:rPr>
          <w:t xml:space="preserve">Ntim </w:t>
        </w:r>
        <w:r w:rsidRPr="00C64230">
          <w:rPr>
            <w:rFonts w:ascii="Times New Roman" w:eastAsia="Times New Roman" w:hAnsi="Times New Roman" w:cs="Times New Roman"/>
            <w:i/>
            <w:noProof/>
            <w:lang w:eastAsia="en-GB"/>
          </w:rPr>
          <w:t>et al</w:t>
        </w:r>
        <w:r w:rsidRPr="00C64230">
          <w:rPr>
            <w:rFonts w:ascii="Times New Roman" w:eastAsia="Times New Roman" w:hAnsi="Times New Roman" w:cs="Times New Roman"/>
            <w:noProof/>
            <w:lang w:eastAsia="en-GB"/>
          </w:rPr>
          <w:t>., 2013</w:t>
        </w:r>
      </w:hyperlink>
      <w:r w:rsidRPr="00C64230">
        <w:rPr>
          <w:rFonts w:ascii="Times New Roman" w:eastAsia="Times New Roman" w:hAnsi="Times New Roman" w:cs="Times New Roman"/>
          <w:noProof/>
          <w:lang w:eastAsia="en-GB"/>
        </w:rPr>
        <w:t>)</w:t>
      </w:r>
      <w:r w:rsidRPr="00C64230">
        <w:rPr>
          <w:rFonts w:ascii="Times New Roman" w:eastAsia="Times New Roman" w:hAnsi="Times New Roman" w:cs="Times New Roman"/>
          <w:lang w:eastAsia="en-GB"/>
        </w:rPr>
        <w:fldChar w:fldCharType="end"/>
      </w:r>
      <w:r w:rsidRPr="00C64230">
        <w:rPr>
          <w:rFonts w:ascii="Times New Roman" w:eastAsia="Times New Roman" w:hAnsi="Times New Roman" w:cs="Times New Roman"/>
          <w:lang w:eastAsia="en-GB"/>
        </w:rPr>
        <w:t>.</w:t>
      </w:r>
      <w:r w:rsidRPr="003D53C7">
        <w:t xml:space="preserve"> </w:t>
      </w:r>
      <w:r w:rsidRPr="00C64230">
        <w:rPr>
          <w:rFonts w:ascii="Times New Roman" w:eastAsia="Times New Roman" w:hAnsi="Times New Roman" w:cs="Times New Roman"/>
          <w:lang w:eastAsia="en-GB"/>
        </w:rPr>
        <w:t>Similarly, and to the best of our knowledge, there is no extant study examining how NGQ might probably affect the IGQ-RDPs nexus</w:t>
      </w:r>
      <w:r w:rsidRPr="00CE2A11">
        <w:rPr>
          <w:rFonts w:ascii="Times New Roman" w:eastAsia="Times New Roman" w:hAnsi="Times New Roman" w:cs="Times New Roman"/>
          <w:lang w:eastAsia="en-GB"/>
        </w:rPr>
        <w:t>.</w:t>
      </w:r>
      <w:r w:rsidRPr="00CE2A11">
        <w:rPr>
          <w:rFonts w:ascii="Times New Roman" w:hAnsi="Times New Roman" w:cs="Times New Roman"/>
        </w:rPr>
        <w:t xml:space="preserve"> </w:t>
      </w:r>
      <w:r>
        <w:rPr>
          <w:rFonts w:ascii="Times New Roman" w:hAnsi="Times New Roman" w:cs="Times New Roman"/>
        </w:rPr>
        <w:t>A n</w:t>
      </w:r>
      <w:r w:rsidRPr="00CE2A11">
        <w:rPr>
          <w:rFonts w:ascii="Times New Roman" w:hAnsi="Times New Roman" w:cs="Times New Roman"/>
        </w:rPr>
        <w:t xml:space="preserve">umber </w:t>
      </w:r>
      <w:r>
        <w:rPr>
          <w:rFonts w:ascii="Times New Roman" w:hAnsi="Times New Roman" w:cs="Times New Roman"/>
        </w:rPr>
        <w:t xml:space="preserve">of </w:t>
      </w:r>
      <w:r w:rsidRPr="00CE2A11">
        <w:rPr>
          <w:rFonts w:ascii="Times New Roman" w:hAnsi="Times New Roman" w:cs="Times New Roman"/>
        </w:rPr>
        <w:t>reasons</w:t>
      </w:r>
      <w:r>
        <w:rPr>
          <w:rFonts w:ascii="Times New Roman" w:hAnsi="Times New Roman" w:cs="Times New Roman"/>
        </w:rPr>
        <w:t xml:space="preserve"> have often been cited for the lack of empirical research exploring the effect of religion in particular in corporate decision-making </w:t>
      </w:r>
      <w:r>
        <w:rPr>
          <w:rFonts w:ascii="Times New Roman" w:hAnsi="Times New Roman" w:cs="Times New Roman"/>
        </w:rPr>
        <w:lastRenderedPageBreak/>
        <w:t>and outcomes, including religion being inherently divisive, sensitive and inconsistent with the principles underlying business (Trac</w:t>
      </w:r>
      <w:r w:rsidR="005B5279">
        <w:rPr>
          <w:rFonts w:ascii="Times New Roman" w:hAnsi="Times New Roman" w:cs="Times New Roman"/>
        </w:rPr>
        <w:t>e</w:t>
      </w:r>
      <w:r>
        <w:rPr>
          <w:rFonts w:ascii="Times New Roman" w:hAnsi="Times New Roman" w:cs="Times New Roman"/>
        </w:rPr>
        <w:t xml:space="preserve">y, 2012). </w:t>
      </w:r>
      <w:r w:rsidR="00F66EA2">
        <w:rPr>
          <w:rFonts w:ascii="Times New Roman" w:hAnsi="Times New Roman" w:cs="Times New Roman"/>
        </w:rPr>
        <w:t>Nevertheless</w:t>
      </w:r>
      <w:r w:rsidRPr="004C3912">
        <w:rPr>
          <w:rFonts w:ascii="Times New Roman" w:hAnsi="Times New Roman" w:cs="Times New Roman"/>
        </w:rPr>
        <w:t xml:space="preserve">, </w:t>
      </w:r>
      <w:r>
        <w:rPr>
          <w:rFonts w:ascii="Times New Roman" w:hAnsi="Times New Roman" w:cs="Times New Roman"/>
        </w:rPr>
        <w:t>an</w:t>
      </w:r>
      <w:r w:rsidRPr="004C3912">
        <w:rPr>
          <w:rFonts w:ascii="Times New Roman" w:hAnsi="Times New Roman" w:cs="Times New Roman"/>
        </w:rPr>
        <w:t xml:space="preserve">other </w:t>
      </w:r>
      <w:r w:rsidR="00F66EA2">
        <w:rPr>
          <w:rFonts w:ascii="Times New Roman" w:hAnsi="Times New Roman" w:cs="Times New Roman"/>
        </w:rPr>
        <w:t xml:space="preserve">strand of </w:t>
      </w:r>
      <w:r>
        <w:rPr>
          <w:rFonts w:ascii="Times New Roman" w:hAnsi="Times New Roman" w:cs="Times New Roman"/>
        </w:rPr>
        <w:t xml:space="preserve">research </w:t>
      </w:r>
      <w:r w:rsidR="00F66EA2">
        <w:rPr>
          <w:rFonts w:ascii="Times New Roman" w:hAnsi="Times New Roman" w:cs="Times New Roman"/>
        </w:rPr>
        <w:t>suggests</w:t>
      </w:r>
      <w:r w:rsidRPr="004C3912">
        <w:rPr>
          <w:rFonts w:ascii="Times New Roman" w:hAnsi="Times New Roman" w:cs="Times New Roman"/>
        </w:rPr>
        <w:t xml:space="preserve"> that religio</w:t>
      </w:r>
      <w:r w:rsidR="00F66EA2">
        <w:rPr>
          <w:rFonts w:ascii="Times New Roman" w:hAnsi="Times New Roman" w:cs="Times New Roman"/>
        </w:rPr>
        <w:t xml:space="preserve">n can </w:t>
      </w:r>
      <w:r w:rsidR="00F66EA2" w:rsidRPr="00AB093F">
        <w:rPr>
          <w:rFonts w:ascii="Times New Roman" w:hAnsi="Times New Roman" w:cs="Times New Roman"/>
        </w:rPr>
        <w:t>be influential in business decisions and operations</w:t>
      </w:r>
      <w:r w:rsidR="00CF02DA" w:rsidRPr="00AB093F">
        <w:rPr>
          <w:rFonts w:ascii="Times New Roman" w:hAnsi="Times New Roman" w:cs="Times New Roman"/>
        </w:rPr>
        <w:t xml:space="preserve"> (</w:t>
      </w:r>
      <w:r w:rsidR="00CF02DA" w:rsidRPr="00AB093F">
        <w:rPr>
          <w:rFonts w:asciiTheme="majorBidi" w:hAnsiTheme="majorBidi" w:cstheme="majorBidi"/>
        </w:rPr>
        <w:t xml:space="preserve">Chan-Serafin </w:t>
      </w:r>
      <w:r w:rsidR="00CF02DA" w:rsidRPr="00AB093F">
        <w:rPr>
          <w:rFonts w:asciiTheme="majorBidi" w:hAnsiTheme="majorBidi" w:cstheme="majorBidi"/>
          <w:i/>
        </w:rPr>
        <w:t>et al</w:t>
      </w:r>
      <w:r w:rsidR="00CF02DA" w:rsidRPr="00AB093F">
        <w:rPr>
          <w:rFonts w:asciiTheme="majorBidi" w:hAnsiTheme="majorBidi" w:cstheme="majorBidi"/>
        </w:rPr>
        <w:t>., 2013)</w:t>
      </w:r>
      <w:r w:rsidRPr="00AB093F">
        <w:rPr>
          <w:rFonts w:ascii="Times New Roman" w:hAnsi="Times New Roman" w:cs="Times New Roman"/>
        </w:rPr>
        <w:t>.</w:t>
      </w:r>
      <w:r w:rsidRPr="004C3912">
        <w:rPr>
          <w:rFonts w:ascii="Times New Roman" w:hAnsi="Times New Roman" w:cs="Times New Roman"/>
        </w:rPr>
        <w:t xml:space="preserve"> </w:t>
      </w:r>
      <w:r w:rsidR="006F35B4">
        <w:rPr>
          <w:rFonts w:ascii="Times New Roman" w:hAnsi="Times New Roman" w:cs="Times New Roman"/>
        </w:rPr>
        <w:t>In this case, p</w:t>
      </w:r>
      <w:r w:rsidRPr="004C3912">
        <w:rPr>
          <w:rFonts w:ascii="Times New Roman" w:hAnsi="Times New Roman" w:cs="Times New Roman"/>
        </w:rPr>
        <w:t>revious research</w:t>
      </w:r>
      <w:r w:rsidR="00780AA5">
        <w:rPr>
          <w:rFonts w:ascii="Times New Roman" w:hAnsi="Times New Roman" w:cs="Times New Roman"/>
        </w:rPr>
        <w:t xml:space="preserve"> has, for example, linked</w:t>
      </w:r>
      <w:r w:rsidRPr="004C3912">
        <w:rPr>
          <w:rFonts w:ascii="Times New Roman" w:hAnsi="Times New Roman" w:cs="Times New Roman"/>
        </w:rPr>
        <w:t xml:space="preserve"> religiosity-based management to the </w:t>
      </w:r>
      <w:r w:rsidR="00780AA5">
        <w:rPr>
          <w:rFonts w:ascii="Times New Roman" w:hAnsi="Times New Roman" w:cs="Times New Roman"/>
        </w:rPr>
        <w:t>extent of social and environmental disclosures</w:t>
      </w:r>
      <w:r w:rsidRPr="004C3912">
        <w:rPr>
          <w:rFonts w:ascii="Times New Roman" w:hAnsi="Times New Roman" w:cs="Times New Roman"/>
        </w:rPr>
        <w:t xml:space="preserve"> (e.g., A</w:t>
      </w:r>
      <w:r w:rsidR="00F07C8A">
        <w:rPr>
          <w:rFonts w:ascii="Times New Roman" w:hAnsi="Times New Roman" w:cs="Times New Roman"/>
        </w:rPr>
        <w:t>l</w:t>
      </w:r>
      <w:r w:rsidRPr="004C3912">
        <w:rPr>
          <w:rFonts w:ascii="Times New Roman" w:hAnsi="Times New Roman" w:cs="Times New Roman"/>
        </w:rPr>
        <w:t>-Bassam &amp; Ntim, 2017; Farook et al., 2011; Haniffa &amp; Hudaib, 2007; Losoncz, 2011; Rahman &amp; Bukair</w:t>
      </w:r>
      <w:r w:rsidRPr="00CF02DA">
        <w:rPr>
          <w:rFonts w:ascii="Times New Roman" w:hAnsi="Times New Roman" w:cs="Times New Roman"/>
        </w:rPr>
        <w:t>, 2013)</w:t>
      </w:r>
      <w:r w:rsidR="00CF02DA" w:rsidRPr="00CF02DA">
        <w:rPr>
          <w:rFonts w:ascii="Times New Roman" w:hAnsi="Times New Roman" w:cs="Times New Roman"/>
        </w:rPr>
        <w:t xml:space="preserve">, risk-taking (Chircop </w:t>
      </w:r>
      <w:r w:rsidR="00CF02DA" w:rsidRPr="00CF02DA">
        <w:rPr>
          <w:rFonts w:ascii="Times New Roman" w:hAnsi="Times New Roman" w:cs="Times New Roman"/>
          <w:i/>
        </w:rPr>
        <w:t>et al</w:t>
      </w:r>
      <w:r w:rsidR="00CF02DA" w:rsidRPr="00CF02DA">
        <w:rPr>
          <w:rFonts w:ascii="Times New Roman" w:hAnsi="Times New Roman" w:cs="Times New Roman"/>
        </w:rPr>
        <w:t>., 2017)</w:t>
      </w:r>
      <w:r w:rsidR="00CF02DA">
        <w:rPr>
          <w:rFonts w:ascii="Times New Roman" w:hAnsi="Times New Roman" w:cs="Times New Roman"/>
        </w:rPr>
        <w:t xml:space="preserve">, earnings management (Elghuweel </w:t>
      </w:r>
      <w:r w:rsidR="00CF02DA" w:rsidRPr="00CF02DA">
        <w:rPr>
          <w:rFonts w:ascii="Times New Roman" w:hAnsi="Times New Roman" w:cs="Times New Roman"/>
          <w:i/>
        </w:rPr>
        <w:t>et al</w:t>
      </w:r>
      <w:r w:rsidR="00CF02DA">
        <w:rPr>
          <w:rFonts w:ascii="Times New Roman" w:hAnsi="Times New Roman" w:cs="Times New Roman"/>
        </w:rPr>
        <w:t>., 2017) and financial</w:t>
      </w:r>
      <w:r w:rsidR="00B800A5">
        <w:rPr>
          <w:rFonts w:ascii="Times New Roman" w:hAnsi="Times New Roman" w:cs="Times New Roman"/>
        </w:rPr>
        <w:t xml:space="preserve"> reporting irregularities</w:t>
      </w:r>
      <w:r w:rsidR="00CF02DA">
        <w:rPr>
          <w:rFonts w:ascii="Times New Roman" w:hAnsi="Times New Roman" w:cs="Times New Roman"/>
        </w:rPr>
        <w:t xml:space="preserve"> (McGuire </w:t>
      </w:r>
      <w:r w:rsidR="00CF02DA" w:rsidRPr="00CF02DA">
        <w:rPr>
          <w:rFonts w:ascii="Times New Roman" w:hAnsi="Times New Roman" w:cs="Times New Roman"/>
          <w:i/>
        </w:rPr>
        <w:t>et al.,</w:t>
      </w:r>
      <w:r w:rsidR="00CF02DA">
        <w:rPr>
          <w:rFonts w:ascii="Times New Roman" w:hAnsi="Times New Roman" w:cs="Times New Roman"/>
        </w:rPr>
        <w:t xml:space="preserve"> 2012)</w:t>
      </w:r>
      <w:r w:rsidRPr="00CF02DA">
        <w:rPr>
          <w:rFonts w:ascii="Times New Roman" w:hAnsi="Times New Roman" w:cs="Times New Roman"/>
        </w:rPr>
        <w:t xml:space="preserve">. </w:t>
      </w:r>
      <w:r w:rsidRPr="00CE2A11">
        <w:rPr>
          <w:rFonts w:ascii="Times New Roman" w:eastAsia="Times New Roman" w:hAnsi="Times New Roman" w:cs="Times New Roman"/>
          <w:lang w:eastAsia="en-GB"/>
        </w:rPr>
        <w:t>The</w:t>
      </w:r>
      <w:r w:rsidRPr="00C64230">
        <w:rPr>
          <w:rFonts w:ascii="Times New Roman" w:eastAsia="Times New Roman" w:hAnsi="Times New Roman" w:cs="Times New Roman"/>
          <w:lang w:eastAsia="en-GB"/>
        </w:rPr>
        <w:t xml:space="preserve"> current study, therefore, seeks to </w:t>
      </w:r>
      <w:r>
        <w:rPr>
          <w:rFonts w:ascii="Times New Roman" w:eastAsia="Times New Roman" w:hAnsi="Times New Roman" w:cs="Times New Roman"/>
          <w:lang w:eastAsia="en-GB"/>
        </w:rPr>
        <w:t xml:space="preserve">address this lacuna within the extant literature by </w:t>
      </w:r>
      <w:r w:rsidRPr="00C64230">
        <w:rPr>
          <w:rFonts w:ascii="Times New Roman" w:eastAsia="Times New Roman" w:hAnsi="Times New Roman" w:cs="Times New Roman"/>
          <w:lang w:eastAsia="en-GB"/>
        </w:rPr>
        <w:t>examin</w:t>
      </w:r>
      <w:r>
        <w:rPr>
          <w:rFonts w:ascii="Times New Roman" w:eastAsia="Times New Roman" w:hAnsi="Times New Roman" w:cs="Times New Roman"/>
          <w:lang w:eastAsia="en-GB"/>
        </w:rPr>
        <w:t>ing</w:t>
      </w:r>
      <w:r w:rsidRPr="00C64230">
        <w:rPr>
          <w:rFonts w:ascii="Times New Roman" w:eastAsia="Times New Roman" w:hAnsi="Times New Roman" w:cs="Times New Roman"/>
          <w:lang w:eastAsia="en-GB"/>
        </w:rPr>
        <w:t xml:space="preserve"> the </w:t>
      </w:r>
      <w:r>
        <w:rPr>
          <w:rFonts w:ascii="Times New Roman" w:eastAsia="Times New Roman" w:hAnsi="Times New Roman" w:cs="Times New Roman"/>
          <w:lang w:eastAsia="en-GB"/>
        </w:rPr>
        <w:t>link</w:t>
      </w:r>
      <w:r w:rsidRPr="00C64230">
        <w:rPr>
          <w:rFonts w:ascii="Times New Roman" w:eastAsia="Times New Roman" w:hAnsi="Times New Roman" w:cs="Times New Roman"/>
          <w:lang w:eastAsia="en-GB"/>
        </w:rPr>
        <w:t xml:space="preserve">s among IGQ, NGQ, and RDPs. In addition, we </w:t>
      </w:r>
      <w:r w:rsidRPr="00C64230">
        <w:rPr>
          <w:rFonts w:ascii="Times New Roman" w:eastAsia="Times New Roman" w:hAnsi="Times New Roman" w:cs="Times New Roman"/>
          <w:lang w:eastAsia="en-GB"/>
        </w:rPr>
        <w:lastRenderedPageBreak/>
        <w:t xml:space="preserve">explore why and how NGQ may have a moderating influence on the IGQ-RDPs nexus </w:t>
      </w:r>
      <w:r w:rsidR="00883F64">
        <w:rPr>
          <w:rFonts w:ascii="Times New Roman" w:eastAsia="Times New Roman" w:hAnsi="Times New Roman" w:cs="Times New Roman"/>
          <w:lang w:eastAsia="en-GB"/>
        </w:rPr>
        <w:t>with</w:t>
      </w:r>
      <w:r w:rsidRPr="00C64230">
        <w:rPr>
          <w:rFonts w:ascii="Times New Roman" w:eastAsia="Times New Roman" w:hAnsi="Times New Roman" w:cs="Times New Roman"/>
          <w:lang w:eastAsia="en-GB"/>
        </w:rPr>
        <w:t>in Middle East and North Africa (MENA) Islamic banks.</w:t>
      </w:r>
      <w:r w:rsidRPr="008A1A8C">
        <w:rPr>
          <w:rFonts w:asciiTheme="majorBidi" w:eastAsia="Times New Roman" w:hAnsiTheme="majorBidi" w:cstheme="majorBidi"/>
          <w:sz w:val="24"/>
          <w:szCs w:val="24"/>
          <w:lang w:eastAsia="en-GB"/>
        </w:rPr>
        <w:t xml:space="preserve"> </w:t>
      </w:r>
    </w:p>
    <w:p w14:paraId="012D0155" w14:textId="0D09A240" w:rsidR="00E548EF" w:rsidRDefault="006B2925" w:rsidP="00E548EF">
      <w:pPr>
        <w:spacing w:after="0" w:line="480" w:lineRule="auto"/>
        <w:ind w:firstLine="567"/>
        <w:jc w:val="both"/>
        <w:rPr>
          <w:rFonts w:ascii="Times New Roman" w:eastAsia="Times New Roman" w:hAnsi="Times New Roman" w:cs="Times New Roman"/>
          <w:lang w:eastAsia="en-GB"/>
        </w:rPr>
      </w:pPr>
      <w:r w:rsidRPr="00C64230">
        <w:rPr>
          <w:rFonts w:ascii="Times New Roman" w:eastAsia="Times New Roman" w:hAnsi="Times New Roman" w:cs="Times New Roman"/>
          <w:lang w:eastAsia="en-GB"/>
        </w:rPr>
        <w:t>RDPs</w:t>
      </w:r>
      <w:r w:rsidRPr="003D53C7">
        <w:t xml:space="preserve"> </w:t>
      </w:r>
      <w:r w:rsidRPr="00C64230">
        <w:rPr>
          <w:rFonts w:ascii="Times New Roman" w:eastAsia="Times New Roman" w:hAnsi="Times New Roman" w:cs="Times New Roman"/>
          <w:lang w:eastAsia="en-GB"/>
        </w:rPr>
        <w:t xml:space="preserve">have witnessed substantial developments and interests in recent years </w:t>
      </w:r>
      <w:r w:rsidRPr="00C64230">
        <w:rPr>
          <w:rFonts w:ascii="Times New Roman" w:eastAsia="Times New Roman" w:hAnsi="Times New Roman" w:cs="Times New Roman"/>
          <w:lang w:eastAsia="en-GB"/>
        </w:rPr>
        <w:fldChar w:fldCharType="begin">
          <w:fldData xml:space="preserve">PEVuZE5vdGU+PENpdGU+PEF1dGhvcj5FbHNoYW5kaWR5PC9BdXRob3I+PFllYXI+MjAxNTwvWWVh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</w:fldData>
        </w:fldChar>
      </w:r>
      <w:r w:rsidRPr="00C64230">
        <w:rPr>
          <w:rFonts w:ascii="Times New Roman" w:eastAsia="Times New Roman" w:hAnsi="Times New Roman" w:cs="Times New Roman"/>
          <w:lang w:eastAsia="en-GB"/>
        </w:rPr>
        <w:instrText xml:space="preserve"> ADDIN EN.CITE </w:instrText>
      </w:r>
      <w:r w:rsidRPr="00C64230">
        <w:rPr>
          <w:rFonts w:ascii="Times New Roman" w:eastAsia="Times New Roman" w:hAnsi="Times New Roman" w:cs="Times New Roman"/>
          <w:lang w:eastAsia="en-GB"/>
        </w:rPr>
        <w:fldChar w:fldCharType="begin">
          <w:fldData xml:space="preserve">PEVuZE5vdGU+PENpdGU+PEF1dGhvcj5FbHNoYW5kaWR5PC9BdXRob3I+PFllYXI+MjAxNTwvWWVh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</w:fldData>
        </w:fldChar>
      </w:r>
      <w:r w:rsidRPr="00C64230">
        <w:rPr>
          <w:rFonts w:ascii="Times New Roman" w:eastAsia="Times New Roman" w:hAnsi="Times New Roman" w:cs="Times New Roman"/>
          <w:lang w:eastAsia="en-GB"/>
        </w:rPr>
        <w:instrText xml:space="preserve"> ADDIN EN.CITE.DATA </w:instrText>
      </w:r>
      <w:r w:rsidRPr="00C64230">
        <w:rPr>
          <w:rFonts w:ascii="Times New Roman" w:eastAsia="Times New Roman" w:hAnsi="Times New Roman" w:cs="Times New Roman"/>
          <w:lang w:eastAsia="en-GB"/>
        </w:rPr>
      </w:r>
      <w:r w:rsidRPr="00C64230">
        <w:rPr>
          <w:rFonts w:ascii="Times New Roman" w:eastAsia="Times New Roman" w:hAnsi="Times New Roman" w:cs="Times New Roman"/>
          <w:lang w:eastAsia="en-GB"/>
        </w:rPr>
        <w:fldChar w:fldCharType="end"/>
      </w:r>
      <w:r w:rsidRPr="00C64230">
        <w:rPr>
          <w:rFonts w:ascii="Times New Roman" w:eastAsia="Times New Roman" w:hAnsi="Times New Roman" w:cs="Times New Roman"/>
          <w:lang w:eastAsia="en-GB"/>
        </w:rPr>
      </w:r>
      <w:r w:rsidRPr="00C64230">
        <w:rPr>
          <w:rFonts w:ascii="Times New Roman" w:eastAsia="Times New Roman" w:hAnsi="Times New Roman" w:cs="Times New Roman"/>
          <w:lang w:eastAsia="en-GB"/>
        </w:rPr>
        <w:fldChar w:fldCharType="separate"/>
      </w:r>
      <w:r w:rsidRPr="00C64230">
        <w:rPr>
          <w:rFonts w:ascii="Times New Roman" w:eastAsia="Times New Roman" w:hAnsi="Times New Roman" w:cs="Times New Roman"/>
          <w:noProof/>
          <w:lang w:eastAsia="en-GB"/>
        </w:rPr>
        <w:t>(</w:t>
      </w:r>
      <w:hyperlink w:anchor="_ENREF_1" w:tooltip="Abdallah, 2015 #7" w:history="1">
        <w:r w:rsidRPr="00C64230">
          <w:rPr>
            <w:rFonts w:ascii="Times New Roman" w:eastAsia="Times New Roman" w:hAnsi="Times New Roman" w:cs="Times New Roman"/>
            <w:noProof/>
            <w:lang w:eastAsia="en-GB"/>
          </w:rPr>
          <w:t xml:space="preserve">Abdallah </w:t>
        </w:r>
        <w:r w:rsidRPr="00C64230">
          <w:rPr>
            <w:rFonts w:ascii="Times New Roman" w:eastAsia="Times New Roman" w:hAnsi="Times New Roman" w:cs="Times New Roman"/>
            <w:i/>
            <w:noProof/>
            <w:lang w:eastAsia="en-GB"/>
          </w:rPr>
          <w:t>et al</w:t>
        </w:r>
        <w:r w:rsidRPr="00C64230">
          <w:rPr>
            <w:rFonts w:ascii="Times New Roman" w:eastAsia="Times New Roman" w:hAnsi="Times New Roman" w:cs="Times New Roman"/>
            <w:noProof/>
            <w:lang w:eastAsia="en-GB"/>
          </w:rPr>
          <w:t>., 2015</w:t>
        </w:r>
      </w:hyperlink>
      <w:r w:rsidRPr="00C64230">
        <w:rPr>
          <w:rFonts w:ascii="Times New Roman" w:eastAsia="Times New Roman" w:hAnsi="Times New Roman" w:cs="Times New Roman"/>
          <w:noProof/>
          <w:lang w:eastAsia="en-GB"/>
        </w:rPr>
        <w:t>)</w:t>
      </w:r>
      <w:r w:rsidRPr="00C64230">
        <w:rPr>
          <w:rFonts w:ascii="Times New Roman" w:eastAsia="Times New Roman" w:hAnsi="Times New Roman" w:cs="Times New Roman"/>
          <w:lang w:eastAsia="en-GB"/>
        </w:rPr>
        <w:fldChar w:fldCharType="end"/>
      </w:r>
      <w:r w:rsidRPr="00C64230">
        <w:rPr>
          <w:rFonts w:ascii="Times New Roman" w:eastAsia="Times New Roman" w:hAnsi="Times New Roman" w:cs="Times New Roman"/>
          <w:lang w:eastAsia="en-GB"/>
        </w:rPr>
        <w:t xml:space="preserve">. In this case, the prior literature suggests that Islamic banks may commit to increased RDPs for </w:t>
      </w:r>
      <w:r w:rsidR="0045541D">
        <w:rPr>
          <w:rFonts w:ascii="Times New Roman" w:eastAsia="Times New Roman" w:hAnsi="Times New Roman" w:cs="Times New Roman"/>
          <w:lang w:eastAsia="en-GB"/>
        </w:rPr>
        <w:t xml:space="preserve">two main </w:t>
      </w:r>
      <w:r w:rsidRPr="00C64230">
        <w:rPr>
          <w:rFonts w:ascii="Times New Roman" w:eastAsia="Times New Roman" w:hAnsi="Times New Roman" w:cs="Times New Roman"/>
          <w:lang w:eastAsia="en-GB"/>
        </w:rPr>
        <w:t>theoretical reasons</w:t>
      </w:r>
      <w:r w:rsidR="0045541D">
        <w:rPr>
          <w:rFonts w:ascii="Times New Roman" w:eastAsia="Times New Roman" w:hAnsi="Times New Roman" w:cs="Times New Roman"/>
          <w:lang w:eastAsia="en-GB"/>
        </w:rPr>
        <w:t xml:space="preserve">: </w:t>
      </w:r>
      <w:r w:rsidR="00490491">
        <w:rPr>
          <w:rFonts w:ascii="Times New Roman" w:eastAsia="Times New Roman" w:hAnsi="Times New Roman" w:cs="Times New Roman"/>
          <w:lang w:eastAsia="en-GB"/>
        </w:rPr>
        <w:t xml:space="preserve">(i) </w:t>
      </w:r>
      <w:r w:rsidR="0045541D">
        <w:rPr>
          <w:rFonts w:ascii="Times New Roman" w:eastAsia="Times New Roman" w:hAnsi="Times New Roman" w:cs="Times New Roman"/>
          <w:lang w:eastAsia="en-GB"/>
        </w:rPr>
        <w:t>efficiency</w:t>
      </w:r>
      <w:r w:rsidR="00490491">
        <w:rPr>
          <w:rFonts w:ascii="Times New Roman" w:eastAsia="Times New Roman" w:hAnsi="Times New Roman" w:cs="Times New Roman"/>
          <w:lang w:eastAsia="en-GB"/>
        </w:rPr>
        <w:t>/instrumental;</w:t>
      </w:r>
      <w:r w:rsidR="0045541D">
        <w:rPr>
          <w:rFonts w:ascii="Times New Roman" w:eastAsia="Times New Roman" w:hAnsi="Times New Roman" w:cs="Times New Roman"/>
          <w:lang w:eastAsia="en-GB"/>
        </w:rPr>
        <w:t xml:space="preserve"> and </w:t>
      </w:r>
      <w:r w:rsidR="00490491">
        <w:rPr>
          <w:rFonts w:ascii="Times New Roman" w:eastAsia="Times New Roman" w:hAnsi="Times New Roman" w:cs="Times New Roman"/>
          <w:lang w:eastAsia="en-GB"/>
        </w:rPr>
        <w:t xml:space="preserve">(ii) </w:t>
      </w:r>
      <w:r w:rsidR="0045541D">
        <w:rPr>
          <w:rFonts w:ascii="Times New Roman" w:eastAsia="Times New Roman" w:hAnsi="Times New Roman" w:cs="Times New Roman"/>
          <w:lang w:eastAsia="en-GB"/>
        </w:rPr>
        <w:t>legitimation</w:t>
      </w:r>
      <w:r w:rsidR="00490491">
        <w:rPr>
          <w:rFonts w:ascii="Times New Roman" w:eastAsia="Times New Roman" w:hAnsi="Times New Roman" w:cs="Times New Roman"/>
          <w:lang w:eastAsia="en-GB"/>
        </w:rPr>
        <w:t>/moral</w:t>
      </w:r>
      <w:r w:rsidR="00570676">
        <w:rPr>
          <w:rFonts w:ascii="Times New Roman" w:eastAsia="Times New Roman" w:hAnsi="Times New Roman" w:cs="Times New Roman"/>
          <w:lang w:eastAsia="en-GB"/>
        </w:rPr>
        <w:t xml:space="preserve"> ones</w:t>
      </w:r>
      <w:r w:rsidRPr="00C64230">
        <w:rPr>
          <w:rFonts w:ascii="Times New Roman" w:eastAsia="Times New Roman" w:hAnsi="Times New Roman" w:cs="Times New Roman"/>
          <w:lang w:eastAsia="en-GB"/>
        </w:rPr>
        <w:t>.</w:t>
      </w:r>
      <w:r w:rsidR="00E548EF">
        <w:rPr>
          <w:rFonts w:ascii="Times New Roman" w:eastAsia="Times New Roman" w:hAnsi="Times New Roman" w:cs="Times New Roman"/>
          <w:lang w:eastAsia="en-GB"/>
        </w:rPr>
        <w:t xml:space="preserve"> First and from efficiency perspective of neo-institutional</w:t>
      </w:r>
      <w:r w:rsidR="00E548EF" w:rsidRPr="00C64230">
        <w:rPr>
          <w:rFonts w:ascii="Times New Roman" w:eastAsia="Times New Roman" w:hAnsi="Times New Roman" w:cs="Times New Roman"/>
          <w:lang w:eastAsia="en-GB"/>
        </w:rPr>
        <w:t xml:space="preserve"> theory, </w:t>
      </w:r>
      <w:r w:rsidR="00BA593E">
        <w:rPr>
          <w:rFonts w:ascii="Times New Roman" w:eastAsia="Times New Roman" w:hAnsi="Times New Roman" w:cs="Times New Roman"/>
          <w:lang w:eastAsia="en-GB"/>
        </w:rPr>
        <w:t xml:space="preserve">institutional pressures often originating from coercive, mimetic and normative forces can </w:t>
      </w:r>
      <w:r w:rsidR="000F671B">
        <w:rPr>
          <w:rFonts w:ascii="Times New Roman" w:eastAsia="Times New Roman" w:hAnsi="Times New Roman" w:cs="Times New Roman"/>
          <w:lang w:eastAsia="en-GB"/>
        </w:rPr>
        <w:t>compel corporations to commit to standards and regulations that can enhance internal proce</w:t>
      </w:r>
      <w:r w:rsidR="00C50822">
        <w:rPr>
          <w:rFonts w:ascii="Times New Roman" w:eastAsia="Times New Roman" w:hAnsi="Times New Roman" w:cs="Times New Roman"/>
          <w:lang w:eastAsia="en-GB"/>
        </w:rPr>
        <w:t>sses,</w:t>
      </w:r>
      <w:r w:rsidR="000F671B">
        <w:rPr>
          <w:rFonts w:ascii="Times New Roman" w:eastAsia="Times New Roman" w:hAnsi="Times New Roman" w:cs="Times New Roman"/>
          <w:lang w:eastAsia="en-GB"/>
        </w:rPr>
        <w:t xml:space="preserve"> </w:t>
      </w:r>
      <w:r w:rsidR="00BA593E">
        <w:rPr>
          <w:rFonts w:ascii="Times New Roman" w:eastAsia="Times New Roman" w:hAnsi="Times New Roman" w:cs="Times New Roman"/>
          <w:lang w:eastAsia="en-GB"/>
        </w:rPr>
        <w:t xml:space="preserve">improve </w:t>
      </w:r>
      <w:r w:rsidR="000F671B">
        <w:rPr>
          <w:rFonts w:ascii="Times New Roman" w:eastAsia="Times New Roman" w:hAnsi="Times New Roman" w:cs="Times New Roman"/>
          <w:lang w:eastAsia="en-GB"/>
        </w:rPr>
        <w:t xml:space="preserve">efficiency </w:t>
      </w:r>
      <w:r w:rsidR="00C50822">
        <w:rPr>
          <w:rFonts w:ascii="Times New Roman" w:eastAsia="Times New Roman" w:hAnsi="Times New Roman" w:cs="Times New Roman"/>
          <w:lang w:eastAsia="en-GB"/>
        </w:rPr>
        <w:t>and thereby gain competitive advantage</w:t>
      </w:r>
      <w:r w:rsidR="003B6B2F">
        <w:rPr>
          <w:rFonts w:ascii="Times New Roman" w:eastAsia="Times New Roman" w:hAnsi="Times New Roman" w:cs="Times New Roman"/>
          <w:lang w:eastAsia="en-GB"/>
        </w:rPr>
        <w:t>s</w:t>
      </w:r>
      <w:r w:rsidR="00C50822">
        <w:rPr>
          <w:rFonts w:ascii="Times New Roman" w:eastAsia="Times New Roman" w:hAnsi="Times New Roman" w:cs="Times New Roman"/>
          <w:lang w:eastAsia="en-GB"/>
        </w:rPr>
        <w:t xml:space="preserve">. In this case, </w:t>
      </w:r>
      <w:r w:rsidR="00E548EF" w:rsidRPr="00C64230">
        <w:rPr>
          <w:rFonts w:ascii="Times New Roman" w:eastAsia="Times New Roman" w:hAnsi="Times New Roman" w:cs="Times New Roman"/>
          <w:lang w:eastAsia="en-GB"/>
        </w:rPr>
        <w:t xml:space="preserve">engaging in transparent RDPs may </w:t>
      </w:r>
      <w:r w:rsidR="003B6B2F">
        <w:rPr>
          <w:rFonts w:ascii="Times New Roman" w:eastAsia="Times New Roman" w:hAnsi="Times New Roman" w:cs="Times New Roman"/>
          <w:lang w:eastAsia="en-GB"/>
        </w:rPr>
        <w:t>improve economic performance by</w:t>
      </w:r>
      <w:r w:rsidR="00E548EF" w:rsidRPr="00C64230">
        <w:rPr>
          <w:rFonts w:ascii="Times New Roman" w:eastAsia="Times New Roman" w:hAnsi="Times New Roman" w:cs="Times New Roman"/>
          <w:lang w:eastAsia="en-GB"/>
        </w:rPr>
        <w:t xml:space="preserve"> reducing </w:t>
      </w:r>
      <w:r w:rsidR="00E548EF" w:rsidRPr="00C64230">
        <w:rPr>
          <w:rFonts w:ascii="Times New Roman" w:eastAsia="Times New Roman" w:hAnsi="Times New Roman" w:cs="Times New Roman"/>
          <w:lang w:eastAsia="en-GB"/>
        </w:rPr>
        <w:lastRenderedPageBreak/>
        <w:t xml:space="preserve">information asymmetry between management </w:t>
      </w:r>
      <w:r w:rsidR="00E548EF">
        <w:rPr>
          <w:rFonts w:ascii="Times New Roman" w:eastAsia="Times New Roman" w:hAnsi="Times New Roman" w:cs="Times New Roman"/>
          <w:lang w:eastAsia="en-GB"/>
        </w:rPr>
        <w:t>and shareholders (</w:t>
      </w:r>
      <w:r w:rsidR="00E548EF" w:rsidRPr="00C64230">
        <w:rPr>
          <w:rFonts w:ascii="Times New Roman" w:eastAsia="Times New Roman" w:hAnsi="Times New Roman" w:cs="Times New Roman"/>
          <w:lang w:eastAsia="en-GB"/>
        </w:rPr>
        <w:t xml:space="preserve">Jensen &amp; Meckling, 1976; Ntim </w:t>
      </w:r>
      <w:r w:rsidR="00E548EF" w:rsidRPr="00C64230">
        <w:rPr>
          <w:rFonts w:ascii="Times New Roman" w:eastAsia="Times New Roman" w:hAnsi="Times New Roman" w:cs="Times New Roman"/>
          <w:i/>
          <w:lang w:eastAsia="en-GB"/>
        </w:rPr>
        <w:t>et al</w:t>
      </w:r>
      <w:r w:rsidR="00E548EF" w:rsidRPr="00C64230">
        <w:rPr>
          <w:rFonts w:ascii="Times New Roman" w:eastAsia="Times New Roman" w:hAnsi="Times New Roman" w:cs="Times New Roman"/>
          <w:lang w:eastAsia="en-GB"/>
        </w:rPr>
        <w:t xml:space="preserve">., 2013; Safieddine, 2009). </w:t>
      </w:r>
      <w:r w:rsidR="00C50822">
        <w:rPr>
          <w:rFonts w:ascii="Times New Roman" w:eastAsia="Times New Roman" w:hAnsi="Times New Roman" w:cs="Times New Roman"/>
          <w:lang w:eastAsia="en-GB"/>
        </w:rPr>
        <w:t>Similarly,</w:t>
      </w:r>
      <w:r w:rsidR="00E548EF" w:rsidRPr="00C64230">
        <w:rPr>
          <w:rFonts w:ascii="Times New Roman" w:eastAsia="Times New Roman" w:hAnsi="Times New Roman" w:cs="Times New Roman"/>
          <w:lang w:eastAsia="en-GB"/>
        </w:rPr>
        <w:t xml:space="preserve"> committing to increased RDPs may send </w:t>
      </w:r>
      <w:r w:rsidR="003B6B2F">
        <w:rPr>
          <w:rFonts w:ascii="Times New Roman" w:eastAsia="Times New Roman" w:hAnsi="Times New Roman" w:cs="Times New Roman"/>
          <w:lang w:eastAsia="en-GB"/>
        </w:rPr>
        <w:t xml:space="preserve">positive </w:t>
      </w:r>
      <w:r w:rsidR="00E548EF" w:rsidRPr="00C64230">
        <w:rPr>
          <w:rFonts w:ascii="Times New Roman" w:eastAsia="Times New Roman" w:hAnsi="Times New Roman" w:cs="Times New Roman"/>
          <w:lang w:eastAsia="en-GB"/>
        </w:rPr>
        <w:t>signals to prospective investors about management’s willingness to engage in prudent risk management practices</w:t>
      </w:r>
      <w:r w:rsidR="003B6B2F">
        <w:rPr>
          <w:rFonts w:ascii="Times New Roman" w:eastAsia="Times New Roman" w:hAnsi="Times New Roman" w:cs="Times New Roman"/>
          <w:lang w:eastAsia="en-GB"/>
        </w:rPr>
        <w:t>,</w:t>
      </w:r>
      <w:r w:rsidR="00E548EF" w:rsidRPr="00C64230">
        <w:rPr>
          <w:rFonts w:ascii="Times New Roman" w:eastAsia="Times New Roman" w:hAnsi="Times New Roman" w:cs="Times New Roman"/>
          <w:lang w:eastAsia="en-GB"/>
        </w:rPr>
        <w:t xml:space="preserve"> </w:t>
      </w:r>
      <w:r w:rsidR="003B6B2F">
        <w:rPr>
          <w:rFonts w:ascii="Times New Roman" w:eastAsia="Times New Roman" w:hAnsi="Times New Roman" w:cs="Times New Roman"/>
          <w:lang w:eastAsia="en-GB"/>
        </w:rPr>
        <w:t xml:space="preserve">and thereby offer access to cheaper capital </w:t>
      </w:r>
      <w:r w:rsidR="00E548EF" w:rsidRPr="00C64230">
        <w:rPr>
          <w:rFonts w:ascii="Times New Roman" w:eastAsia="Times New Roman" w:hAnsi="Times New Roman" w:cs="Times New Roman"/>
          <w:lang w:eastAsia="en-GB"/>
        </w:rPr>
        <w:t xml:space="preserve">(Connelly </w:t>
      </w:r>
      <w:r w:rsidR="00E548EF" w:rsidRPr="00C64230">
        <w:rPr>
          <w:rFonts w:ascii="Times New Roman" w:eastAsia="Times New Roman" w:hAnsi="Times New Roman" w:cs="Times New Roman"/>
          <w:i/>
          <w:lang w:eastAsia="en-GB"/>
        </w:rPr>
        <w:t>et al</w:t>
      </w:r>
      <w:r w:rsidR="00E548EF" w:rsidRPr="00C64230">
        <w:rPr>
          <w:rFonts w:ascii="Times New Roman" w:eastAsia="Times New Roman" w:hAnsi="Times New Roman" w:cs="Times New Roman"/>
          <w:lang w:eastAsia="en-GB"/>
        </w:rPr>
        <w:t xml:space="preserve">., 2011; Ntim </w:t>
      </w:r>
      <w:r w:rsidR="00E548EF" w:rsidRPr="00C64230">
        <w:rPr>
          <w:rFonts w:ascii="Times New Roman" w:eastAsia="Times New Roman" w:hAnsi="Times New Roman" w:cs="Times New Roman"/>
          <w:i/>
          <w:lang w:eastAsia="en-GB"/>
        </w:rPr>
        <w:t>et al</w:t>
      </w:r>
      <w:r w:rsidR="00E548EF" w:rsidRPr="00C64230">
        <w:rPr>
          <w:rFonts w:ascii="Times New Roman" w:eastAsia="Times New Roman" w:hAnsi="Times New Roman" w:cs="Times New Roman"/>
          <w:lang w:eastAsia="en-GB"/>
        </w:rPr>
        <w:t xml:space="preserve">., 2013). </w:t>
      </w:r>
      <w:r w:rsidR="00C50822">
        <w:rPr>
          <w:rFonts w:ascii="Times New Roman" w:eastAsia="Times New Roman" w:hAnsi="Times New Roman" w:cs="Times New Roman"/>
          <w:lang w:eastAsia="en-GB"/>
        </w:rPr>
        <w:t>Further,</w:t>
      </w:r>
      <w:r w:rsidR="00C50822" w:rsidRPr="00C64230">
        <w:rPr>
          <w:rFonts w:ascii="Times New Roman" w:eastAsia="Times New Roman" w:hAnsi="Times New Roman" w:cs="Times New Roman"/>
          <w:lang w:eastAsia="en-GB"/>
        </w:rPr>
        <w:t xml:space="preserve"> improved RDPs can </w:t>
      </w:r>
      <w:r w:rsidR="00C50822">
        <w:rPr>
          <w:rFonts w:ascii="Times New Roman" w:eastAsia="Times New Roman" w:hAnsi="Times New Roman" w:cs="Times New Roman"/>
          <w:lang w:eastAsia="en-GB"/>
        </w:rPr>
        <w:t xml:space="preserve">enhance financial performance and </w:t>
      </w:r>
      <w:r w:rsidR="003B6B2F">
        <w:rPr>
          <w:rFonts w:ascii="Times New Roman" w:eastAsia="Times New Roman" w:hAnsi="Times New Roman" w:cs="Times New Roman"/>
          <w:lang w:eastAsia="en-GB"/>
        </w:rPr>
        <w:t xml:space="preserve">improve </w:t>
      </w:r>
      <w:r w:rsidR="00C50822">
        <w:rPr>
          <w:rFonts w:ascii="Times New Roman" w:eastAsia="Times New Roman" w:hAnsi="Times New Roman" w:cs="Times New Roman"/>
          <w:lang w:eastAsia="en-GB"/>
        </w:rPr>
        <w:t xml:space="preserve">economic efficiency by </w:t>
      </w:r>
      <w:r w:rsidR="00C50822" w:rsidRPr="00C64230">
        <w:rPr>
          <w:rFonts w:ascii="Times New Roman" w:eastAsia="Times New Roman" w:hAnsi="Times New Roman" w:cs="Times New Roman"/>
          <w:lang w:eastAsia="en-GB"/>
        </w:rPr>
        <w:t>offer</w:t>
      </w:r>
      <w:r w:rsidR="00C50822">
        <w:rPr>
          <w:rFonts w:ascii="Times New Roman" w:eastAsia="Times New Roman" w:hAnsi="Times New Roman" w:cs="Times New Roman"/>
          <w:lang w:eastAsia="en-GB"/>
        </w:rPr>
        <w:t>ing</w:t>
      </w:r>
      <w:r w:rsidR="00C50822" w:rsidRPr="00C64230">
        <w:rPr>
          <w:rFonts w:ascii="Times New Roman" w:eastAsia="Times New Roman" w:hAnsi="Times New Roman" w:cs="Times New Roman"/>
          <w:lang w:eastAsia="en-GB"/>
        </w:rPr>
        <w:t xml:space="preserve"> Islamic banks’ access to critical resources, such as Islamic bonds (‘</w:t>
      </w:r>
      <w:r w:rsidR="00C50822" w:rsidRPr="00C64230">
        <w:rPr>
          <w:rFonts w:ascii="Times New Roman" w:eastAsia="Times New Roman" w:hAnsi="Times New Roman" w:cs="Times New Roman"/>
          <w:i/>
          <w:iCs/>
          <w:lang w:eastAsia="en-GB"/>
        </w:rPr>
        <w:t>Sukuk’</w:t>
      </w:r>
      <w:r w:rsidR="00C50822" w:rsidRPr="00C64230">
        <w:rPr>
          <w:rFonts w:ascii="Times New Roman" w:eastAsia="Times New Roman" w:hAnsi="Times New Roman" w:cs="Times New Roman"/>
          <w:iCs/>
          <w:lang w:eastAsia="en-GB"/>
        </w:rPr>
        <w:t>)</w:t>
      </w:r>
      <w:r w:rsidR="00C50822" w:rsidRPr="00C64230">
        <w:rPr>
          <w:rFonts w:ascii="Times New Roman" w:eastAsia="Times New Roman" w:hAnsi="Times New Roman" w:cs="Times New Roman"/>
          <w:lang w:eastAsia="en-GB"/>
        </w:rPr>
        <w:t xml:space="preserve"> and contracts (Al-Bassam </w:t>
      </w:r>
      <w:r w:rsidR="00C50822" w:rsidRPr="00C64230">
        <w:rPr>
          <w:rFonts w:ascii="Times New Roman" w:eastAsia="Times New Roman" w:hAnsi="Times New Roman" w:cs="Times New Roman"/>
          <w:i/>
          <w:lang w:eastAsia="en-GB"/>
        </w:rPr>
        <w:t>et al</w:t>
      </w:r>
      <w:r w:rsidR="00C50822">
        <w:rPr>
          <w:rFonts w:ascii="Times New Roman" w:eastAsia="Times New Roman" w:hAnsi="Times New Roman" w:cs="Times New Roman"/>
          <w:lang w:eastAsia="en-GB"/>
        </w:rPr>
        <w:t>., 2017</w:t>
      </w:r>
      <w:r w:rsidR="00C50822" w:rsidRPr="00C64230">
        <w:rPr>
          <w:rFonts w:ascii="Times New Roman" w:eastAsia="Times New Roman" w:hAnsi="Times New Roman" w:cs="Times New Roman"/>
          <w:lang w:eastAsia="en-GB"/>
        </w:rPr>
        <w:t>; Pfeffer &amp; Salancik, 2003)</w:t>
      </w:r>
      <w:r w:rsidR="00C50822">
        <w:rPr>
          <w:rFonts w:ascii="Times New Roman" w:eastAsia="Times New Roman" w:hAnsi="Times New Roman" w:cs="Times New Roman"/>
          <w:lang w:eastAsia="en-GB"/>
        </w:rPr>
        <w:t xml:space="preserve">. </w:t>
      </w:r>
    </w:p>
    <w:p w14:paraId="300D0BC6" w14:textId="2BF2803F" w:rsidR="006B2925" w:rsidRDefault="00C50822" w:rsidP="002130F0">
      <w:pPr>
        <w:spacing w:after="0" w:line="480" w:lineRule="auto"/>
        <w:ind w:firstLine="567"/>
        <w:jc w:val="both"/>
        <w:rPr>
          <w:rFonts w:ascii="Times New Roman" w:eastAsia="Times New Roman" w:hAnsi="Times New Roman" w:cs="Times New Roman"/>
          <w:lang w:eastAsia="en-GB"/>
        </w:rPr>
      </w:pPr>
      <w:r>
        <w:rPr>
          <w:rFonts w:ascii="Times New Roman" w:eastAsia="Times New Roman" w:hAnsi="Times New Roman" w:cs="Times New Roman"/>
          <w:lang w:eastAsia="en-GB"/>
        </w:rPr>
        <w:t>Second</w:t>
      </w:r>
      <w:r w:rsidR="006B2925" w:rsidRPr="0069245E">
        <w:rPr>
          <w:rFonts w:ascii="Times New Roman" w:eastAsia="Times New Roman" w:hAnsi="Times New Roman" w:cs="Times New Roman"/>
          <w:lang w:eastAsia="en-GB"/>
        </w:rPr>
        <w:t xml:space="preserve">, the legitimation/moral view of neo-institutional theory predicts that </w:t>
      </w:r>
      <w:r w:rsidR="006B2925" w:rsidRPr="002130F0">
        <w:rPr>
          <w:rFonts w:ascii="Times New Roman" w:eastAsia="Times New Roman" w:hAnsi="Times New Roman" w:cs="Times New Roman"/>
          <w:lang w:eastAsia="en-GB"/>
        </w:rPr>
        <w:t>coercive, mimetic, and/or normative</w:t>
      </w:r>
      <w:r w:rsidR="006B2925" w:rsidRPr="0069245E">
        <w:rPr>
          <w:rFonts w:ascii="Times New Roman" w:eastAsia="Times New Roman" w:hAnsi="Times New Roman" w:cs="Times New Roman"/>
          <w:lang w:eastAsia="en-GB"/>
        </w:rPr>
        <w:t xml:space="preserve"> institutional forces can </w:t>
      </w:r>
      <w:r w:rsidR="006B2925" w:rsidRPr="0069245E">
        <w:rPr>
          <w:rFonts w:ascii="Times New Roman" w:eastAsia="Times New Roman" w:hAnsi="Times New Roman" w:cs="Times New Roman"/>
          <w:lang w:eastAsia="en-GB"/>
        </w:rPr>
        <w:lastRenderedPageBreak/>
        <w:t xml:space="preserve">compel </w:t>
      </w:r>
      <w:r w:rsidR="00856C0D">
        <w:rPr>
          <w:rFonts w:ascii="Times New Roman" w:eastAsia="Times New Roman" w:hAnsi="Times New Roman" w:cs="Times New Roman"/>
          <w:lang w:eastAsia="en-GB"/>
        </w:rPr>
        <w:t xml:space="preserve">Islamic </w:t>
      </w:r>
      <w:r w:rsidR="006B2925" w:rsidRPr="0069245E">
        <w:rPr>
          <w:rFonts w:ascii="Times New Roman" w:eastAsia="Times New Roman" w:hAnsi="Times New Roman" w:cs="Times New Roman"/>
          <w:lang w:eastAsia="en-GB"/>
        </w:rPr>
        <w:t>banks to conform to expected social behavio</w:t>
      </w:r>
      <w:r w:rsidR="003B6B2F">
        <w:rPr>
          <w:rFonts w:ascii="Times New Roman" w:eastAsia="Times New Roman" w:hAnsi="Times New Roman" w:cs="Times New Roman"/>
          <w:lang w:eastAsia="en-GB"/>
        </w:rPr>
        <w:t>u</w:t>
      </w:r>
      <w:r w:rsidR="006B2925" w:rsidRPr="0069245E">
        <w:rPr>
          <w:rFonts w:ascii="Times New Roman" w:eastAsia="Times New Roman" w:hAnsi="Times New Roman" w:cs="Times New Roman"/>
          <w:lang w:eastAsia="en-GB"/>
        </w:rPr>
        <w:t>r. This is because conforming to such expected social behavio</w:t>
      </w:r>
      <w:r w:rsidR="002B2AC8">
        <w:rPr>
          <w:rFonts w:ascii="Times New Roman" w:eastAsia="Times New Roman" w:hAnsi="Times New Roman" w:cs="Times New Roman"/>
          <w:lang w:eastAsia="en-GB"/>
        </w:rPr>
        <w:t>u</w:t>
      </w:r>
      <w:r w:rsidR="006B2925" w:rsidRPr="0069245E">
        <w:rPr>
          <w:rFonts w:ascii="Times New Roman" w:eastAsia="Times New Roman" w:hAnsi="Times New Roman" w:cs="Times New Roman"/>
          <w:lang w:eastAsia="en-GB"/>
        </w:rPr>
        <w:t xml:space="preserve">r can be a strategic approach towards enhancing </w:t>
      </w:r>
      <w:r w:rsidR="00856C0D">
        <w:rPr>
          <w:rFonts w:ascii="Times New Roman" w:eastAsia="Times New Roman" w:hAnsi="Times New Roman" w:cs="Times New Roman"/>
          <w:lang w:eastAsia="en-GB"/>
        </w:rPr>
        <w:t xml:space="preserve">Islamic </w:t>
      </w:r>
      <w:r w:rsidR="006B2925" w:rsidRPr="0069245E">
        <w:rPr>
          <w:rFonts w:ascii="Times New Roman" w:eastAsia="Times New Roman" w:hAnsi="Times New Roman" w:cs="Times New Roman"/>
          <w:lang w:eastAsia="en-GB"/>
        </w:rPr>
        <w:t xml:space="preserve">banks’ legitimacy and </w:t>
      </w:r>
      <w:r w:rsidR="002B2AC8">
        <w:rPr>
          <w:rFonts w:ascii="Times New Roman" w:eastAsia="Times New Roman" w:hAnsi="Times New Roman" w:cs="Times New Roman"/>
          <w:lang w:eastAsia="en-GB"/>
        </w:rPr>
        <w:t>justifying their right</w:t>
      </w:r>
      <w:r w:rsidR="006B2925" w:rsidRPr="0069245E">
        <w:rPr>
          <w:rFonts w:ascii="Times New Roman" w:eastAsia="Times New Roman" w:hAnsi="Times New Roman" w:cs="Times New Roman"/>
          <w:lang w:eastAsia="en-GB"/>
        </w:rPr>
        <w:t xml:space="preserve"> to exist (Al-Bassam </w:t>
      </w:r>
      <w:r w:rsidR="006B2925" w:rsidRPr="00BD371F">
        <w:rPr>
          <w:rFonts w:ascii="Times New Roman" w:eastAsia="Times New Roman" w:hAnsi="Times New Roman" w:cs="Times New Roman"/>
          <w:i/>
          <w:lang w:eastAsia="en-GB"/>
        </w:rPr>
        <w:t>et al</w:t>
      </w:r>
      <w:r w:rsidR="006B2925" w:rsidRPr="0069245E">
        <w:rPr>
          <w:rFonts w:ascii="Times New Roman" w:eastAsia="Times New Roman" w:hAnsi="Times New Roman" w:cs="Times New Roman"/>
          <w:lang w:eastAsia="en-GB"/>
        </w:rPr>
        <w:t>., 201</w:t>
      </w:r>
      <w:r w:rsidR="003A17DF">
        <w:rPr>
          <w:rFonts w:ascii="Times New Roman" w:eastAsia="Times New Roman" w:hAnsi="Times New Roman" w:cs="Times New Roman"/>
          <w:lang w:eastAsia="en-GB"/>
        </w:rPr>
        <w:t>7</w:t>
      </w:r>
      <w:r w:rsidR="006B2925" w:rsidRPr="0069245E">
        <w:rPr>
          <w:rFonts w:ascii="Times New Roman" w:eastAsia="Times New Roman" w:hAnsi="Times New Roman" w:cs="Times New Roman"/>
          <w:lang w:eastAsia="en-GB"/>
        </w:rPr>
        <w:t xml:space="preserve">; Ntim </w:t>
      </w:r>
      <w:r w:rsidR="006B2925" w:rsidRPr="00BD371F">
        <w:rPr>
          <w:rFonts w:ascii="Times New Roman" w:eastAsia="Times New Roman" w:hAnsi="Times New Roman" w:cs="Times New Roman"/>
          <w:i/>
          <w:lang w:eastAsia="en-GB"/>
        </w:rPr>
        <w:t>et al</w:t>
      </w:r>
      <w:r w:rsidR="006B2925" w:rsidRPr="0069245E">
        <w:rPr>
          <w:rFonts w:ascii="Times New Roman" w:eastAsia="Times New Roman" w:hAnsi="Times New Roman" w:cs="Times New Roman"/>
          <w:lang w:eastAsia="en-GB"/>
        </w:rPr>
        <w:t>., 2013). Thus, compliance with good RDPs in the form of increased risk disclosures can facilitate congruence of</w:t>
      </w:r>
      <w:r w:rsidR="002B2AC8">
        <w:rPr>
          <w:rFonts w:ascii="Times New Roman" w:eastAsia="Times New Roman" w:hAnsi="Times New Roman" w:cs="Times New Roman"/>
          <w:lang w:eastAsia="en-GB"/>
        </w:rPr>
        <w:t xml:space="preserve"> the</w:t>
      </w:r>
      <w:r w:rsidR="006B2925" w:rsidRPr="0069245E">
        <w:rPr>
          <w:rFonts w:ascii="Times New Roman" w:eastAsia="Times New Roman" w:hAnsi="Times New Roman" w:cs="Times New Roman"/>
          <w:lang w:eastAsia="en-GB"/>
        </w:rPr>
        <w:t xml:space="preserve"> goals and norms </w:t>
      </w:r>
      <w:r w:rsidR="002B2AC8">
        <w:rPr>
          <w:rFonts w:ascii="Times New Roman" w:eastAsia="Times New Roman" w:hAnsi="Times New Roman" w:cs="Times New Roman"/>
          <w:lang w:eastAsia="en-GB"/>
        </w:rPr>
        <w:t xml:space="preserve">of </w:t>
      </w:r>
      <w:r w:rsidR="00856C0D">
        <w:rPr>
          <w:rFonts w:ascii="Times New Roman" w:eastAsia="Times New Roman" w:hAnsi="Times New Roman" w:cs="Times New Roman"/>
          <w:lang w:eastAsia="en-GB"/>
        </w:rPr>
        <w:t xml:space="preserve">Islamic </w:t>
      </w:r>
      <w:r w:rsidR="002B2AC8">
        <w:rPr>
          <w:rFonts w:ascii="Times New Roman" w:eastAsia="Times New Roman" w:hAnsi="Times New Roman" w:cs="Times New Roman"/>
          <w:lang w:eastAsia="en-GB"/>
        </w:rPr>
        <w:t xml:space="preserve">banks </w:t>
      </w:r>
      <w:r w:rsidR="006B2925" w:rsidRPr="0069245E">
        <w:rPr>
          <w:rFonts w:ascii="Times New Roman" w:eastAsia="Times New Roman" w:hAnsi="Times New Roman" w:cs="Times New Roman"/>
          <w:lang w:eastAsia="en-GB"/>
        </w:rPr>
        <w:t>with those of the broader society,</w:t>
      </w:r>
      <w:r w:rsidR="002B2AC8">
        <w:rPr>
          <w:rFonts w:ascii="Times New Roman" w:eastAsia="Times New Roman" w:hAnsi="Times New Roman" w:cs="Times New Roman"/>
          <w:lang w:eastAsia="en-GB"/>
        </w:rPr>
        <w:t xml:space="preserve"> and thereby</w:t>
      </w:r>
      <w:r w:rsidR="006B2925" w:rsidRPr="0069245E">
        <w:rPr>
          <w:rFonts w:ascii="Times New Roman" w:eastAsia="Times New Roman" w:hAnsi="Times New Roman" w:cs="Times New Roman"/>
          <w:lang w:eastAsia="en-GB"/>
        </w:rPr>
        <w:t xml:space="preserve"> improv</w:t>
      </w:r>
      <w:r w:rsidR="00856C0D">
        <w:rPr>
          <w:rFonts w:ascii="Times New Roman" w:eastAsia="Times New Roman" w:hAnsi="Times New Roman" w:cs="Times New Roman"/>
          <w:lang w:eastAsia="en-GB"/>
        </w:rPr>
        <w:t>e</w:t>
      </w:r>
      <w:r w:rsidR="006B2925" w:rsidRPr="0069245E">
        <w:rPr>
          <w:rFonts w:ascii="Times New Roman" w:eastAsia="Times New Roman" w:hAnsi="Times New Roman" w:cs="Times New Roman"/>
          <w:lang w:eastAsia="en-GB"/>
        </w:rPr>
        <w:t xml:space="preserve"> organi</w:t>
      </w:r>
      <w:r w:rsidR="002B2AC8">
        <w:rPr>
          <w:rFonts w:ascii="Times New Roman" w:eastAsia="Times New Roman" w:hAnsi="Times New Roman" w:cs="Times New Roman"/>
          <w:lang w:eastAsia="en-GB"/>
        </w:rPr>
        <w:t>s</w:t>
      </w:r>
      <w:r w:rsidR="006B2925" w:rsidRPr="0069245E">
        <w:rPr>
          <w:rFonts w:ascii="Times New Roman" w:eastAsia="Times New Roman" w:hAnsi="Times New Roman" w:cs="Times New Roman"/>
          <w:lang w:eastAsia="en-GB"/>
        </w:rPr>
        <w:t xml:space="preserve">ational legitimacy. Similarly, the need to maintain good relationships with various bank stakeholders (Aguilera </w:t>
      </w:r>
      <w:r w:rsidR="006B2925" w:rsidRPr="00BD371F">
        <w:rPr>
          <w:rFonts w:ascii="Times New Roman" w:eastAsia="Times New Roman" w:hAnsi="Times New Roman" w:cs="Times New Roman"/>
          <w:i/>
          <w:lang w:eastAsia="en-GB"/>
        </w:rPr>
        <w:t>et al.</w:t>
      </w:r>
      <w:r w:rsidR="006B2925" w:rsidRPr="0069245E">
        <w:rPr>
          <w:rFonts w:ascii="Times New Roman" w:eastAsia="Times New Roman" w:hAnsi="Times New Roman" w:cs="Times New Roman"/>
          <w:lang w:eastAsia="en-GB"/>
        </w:rPr>
        <w:t xml:space="preserve">, 2007), and hence improving organisational legitimacy, can </w:t>
      </w:r>
      <w:r w:rsidR="002B2AC8">
        <w:rPr>
          <w:rFonts w:ascii="Times New Roman" w:eastAsia="Times New Roman" w:hAnsi="Times New Roman" w:cs="Times New Roman"/>
          <w:lang w:eastAsia="en-GB"/>
        </w:rPr>
        <w:t>serve as a motivation for</w:t>
      </w:r>
      <w:r w:rsidR="006B2925" w:rsidRPr="0069245E">
        <w:rPr>
          <w:rFonts w:ascii="Times New Roman" w:eastAsia="Times New Roman" w:hAnsi="Times New Roman" w:cs="Times New Roman"/>
          <w:lang w:eastAsia="en-GB"/>
        </w:rPr>
        <w:t xml:space="preserve"> </w:t>
      </w:r>
      <w:r w:rsidR="00A64F65">
        <w:rPr>
          <w:rFonts w:ascii="Times New Roman" w:eastAsia="Times New Roman" w:hAnsi="Times New Roman" w:cs="Times New Roman"/>
          <w:lang w:eastAsia="en-GB"/>
        </w:rPr>
        <w:t xml:space="preserve">Islamic </w:t>
      </w:r>
      <w:r w:rsidR="006B2925" w:rsidRPr="0069245E">
        <w:rPr>
          <w:rFonts w:ascii="Times New Roman" w:eastAsia="Times New Roman" w:hAnsi="Times New Roman" w:cs="Times New Roman"/>
          <w:lang w:eastAsia="en-GB"/>
        </w:rPr>
        <w:t xml:space="preserve">banks to engage in or mimic accepted social behaviour (Al-Bassam </w:t>
      </w:r>
      <w:r w:rsidR="006B2925" w:rsidRPr="00BD371F">
        <w:rPr>
          <w:rFonts w:ascii="Times New Roman" w:eastAsia="Times New Roman" w:hAnsi="Times New Roman" w:cs="Times New Roman"/>
          <w:i/>
          <w:lang w:eastAsia="en-GB"/>
        </w:rPr>
        <w:t>et al</w:t>
      </w:r>
      <w:r w:rsidR="006B2925" w:rsidRPr="0069245E">
        <w:rPr>
          <w:rFonts w:ascii="Times New Roman" w:eastAsia="Times New Roman" w:hAnsi="Times New Roman" w:cs="Times New Roman"/>
          <w:lang w:eastAsia="en-GB"/>
        </w:rPr>
        <w:t>., 201</w:t>
      </w:r>
      <w:r w:rsidR="003A17DF">
        <w:rPr>
          <w:rFonts w:ascii="Times New Roman" w:eastAsia="Times New Roman" w:hAnsi="Times New Roman" w:cs="Times New Roman"/>
          <w:lang w:eastAsia="en-GB"/>
        </w:rPr>
        <w:t>7</w:t>
      </w:r>
      <w:r w:rsidR="006B2925" w:rsidRPr="0069245E">
        <w:rPr>
          <w:rFonts w:ascii="Times New Roman" w:eastAsia="Times New Roman" w:hAnsi="Times New Roman" w:cs="Times New Roman"/>
          <w:lang w:eastAsia="en-GB"/>
        </w:rPr>
        <w:t xml:space="preserve">). Hence, engagement in RDPs </w:t>
      </w:r>
      <w:r w:rsidR="00A64F65">
        <w:rPr>
          <w:rFonts w:ascii="Times New Roman" w:eastAsia="Times New Roman" w:hAnsi="Times New Roman" w:cs="Times New Roman"/>
          <w:lang w:eastAsia="en-GB"/>
        </w:rPr>
        <w:t xml:space="preserve">by Islamic banks </w:t>
      </w:r>
      <w:r w:rsidR="006B2925" w:rsidRPr="0069245E">
        <w:rPr>
          <w:rFonts w:ascii="Times New Roman" w:eastAsia="Times New Roman" w:hAnsi="Times New Roman" w:cs="Times New Roman"/>
          <w:lang w:eastAsia="en-GB"/>
        </w:rPr>
        <w:t xml:space="preserve">can strategically enhance </w:t>
      </w:r>
      <w:r w:rsidR="00A64F65">
        <w:rPr>
          <w:rFonts w:ascii="Times New Roman" w:eastAsia="Times New Roman" w:hAnsi="Times New Roman" w:cs="Times New Roman"/>
          <w:lang w:eastAsia="en-GB"/>
        </w:rPr>
        <w:lastRenderedPageBreak/>
        <w:t>their</w:t>
      </w:r>
      <w:r w:rsidR="006B2925" w:rsidRPr="0069245E">
        <w:rPr>
          <w:rFonts w:ascii="Times New Roman" w:eastAsia="Times New Roman" w:hAnsi="Times New Roman" w:cs="Times New Roman"/>
          <w:lang w:eastAsia="en-GB"/>
        </w:rPr>
        <w:t xml:space="preserve"> legitimacy by </w:t>
      </w:r>
      <w:r w:rsidR="00A64F65">
        <w:rPr>
          <w:rFonts w:ascii="Times New Roman" w:eastAsia="Times New Roman" w:hAnsi="Times New Roman" w:cs="Times New Roman"/>
          <w:lang w:eastAsia="en-GB"/>
        </w:rPr>
        <w:t xml:space="preserve">helping to </w:t>
      </w:r>
      <w:r w:rsidR="006B2925" w:rsidRPr="0069245E">
        <w:rPr>
          <w:rFonts w:ascii="Times New Roman" w:eastAsia="Times New Roman" w:hAnsi="Times New Roman" w:cs="Times New Roman"/>
          <w:lang w:eastAsia="en-GB"/>
        </w:rPr>
        <w:t xml:space="preserve">gain the </w:t>
      </w:r>
      <w:r w:rsidR="001071B6">
        <w:rPr>
          <w:rFonts w:ascii="Times New Roman" w:eastAsia="Times New Roman" w:hAnsi="Times New Roman" w:cs="Times New Roman"/>
          <w:lang w:eastAsia="en-GB"/>
        </w:rPr>
        <w:t xml:space="preserve">support of </w:t>
      </w:r>
      <w:r w:rsidR="006B2925" w:rsidRPr="0069245E">
        <w:rPr>
          <w:rFonts w:ascii="Times New Roman" w:eastAsia="Times New Roman" w:hAnsi="Times New Roman" w:cs="Times New Roman"/>
          <w:lang w:eastAsia="en-GB"/>
        </w:rPr>
        <w:t>powerful stakeholders</w:t>
      </w:r>
      <w:r w:rsidR="00BD371F">
        <w:rPr>
          <w:rFonts w:ascii="Times New Roman" w:eastAsia="Times New Roman" w:hAnsi="Times New Roman" w:cs="Times New Roman"/>
          <w:lang w:eastAsia="en-GB"/>
        </w:rPr>
        <w:t>,</w:t>
      </w:r>
      <w:r w:rsidR="001071B6">
        <w:rPr>
          <w:rFonts w:ascii="Times New Roman" w:eastAsia="Times New Roman" w:hAnsi="Times New Roman" w:cs="Times New Roman"/>
          <w:lang w:eastAsia="en-GB"/>
        </w:rPr>
        <w:t xml:space="preserve"> such as</w:t>
      </w:r>
      <w:r w:rsidR="006B2925" w:rsidRPr="0069245E">
        <w:rPr>
          <w:rFonts w:ascii="Times New Roman" w:eastAsia="Times New Roman" w:hAnsi="Times New Roman" w:cs="Times New Roman"/>
          <w:lang w:eastAsia="en-GB"/>
        </w:rPr>
        <w:t xml:space="preserve"> governments, </w:t>
      </w:r>
      <w:r w:rsidR="00A64F65">
        <w:rPr>
          <w:rFonts w:ascii="Times New Roman" w:eastAsia="Times New Roman" w:hAnsi="Times New Roman" w:cs="Times New Roman"/>
          <w:lang w:eastAsia="en-GB"/>
        </w:rPr>
        <w:t xml:space="preserve">employees, </w:t>
      </w:r>
      <w:r w:rsidR="006B2925" w:rsidRPr="0069245E">
        <w:rPr>
          <w:rFonts w:ascii="Times New Roman" w:eastAsia="Times New Roman" w:hAnsi="Times New Roman" w:cs="Times New Roman"/>
          <w:lang w:eastAsia="en-GB"/>
        </w:rPr>
        <w:t xml:space="preserve">shareholders, depositors and investors (Freeman, 1984; Freeman &amp; Reed, 1983). </w:t>
      </w:r>
      <w:r w:rsidR="00A64F65">
        <w:rPr>
          <w:rFonts w:ascii="Times New Roman" w:eastAsia="Times New Roman" w:hAnsi="Times New Roman" w:cs="Times New Roman"/>
          <w:lang w:eastAsia="en-GB"/>
        </w:rPr>
        <w:t>Consequently and</w:t>
      </w:r>
      <w:r w:rsidR="00C8437B">
        <w:rPr>
          <w:rFonts w:ascii="Times New Roman" w:eastAsia="Times New Roman" w:hAnsi="Times New Roman" w:cs="Times New Roman"/>
          <w:lang w:eastAsia="en-GB"/>
        </w:rPr>
        <w:t xml:space="preserve"> </w:t>
      </w:r>
      <w:r w:rsidR="006B2925" w:rsidRPr="0069245E">
        <w:rPr>
          <w:rFonts w:ascii="Times New Roman" w:eastAsia="Times New Roman" w:hAnsi="Times New Roman" w:cs="Times New Roman"/>
          <w:lang w:eastAsia="en-GB"/>
        </w:rPr>
        <w:t xml:space="preserve">in consideration of the </w:t>
      </w:r>
      <w:r w:rsidR="001071B6">
        <w:rPr>
          <w:rFonts w:ascii="Times New Roman" w:eastAsia="Times New Roman" w:hAnsi="Times New Roman" w:cs="Times New Roman"/>
          <w:lang w:eastAsia="en-GB"/>
        </w:rPr>
        <w:t>apparent</w:t>
      </w:r>
      <w:r w:rsidR="006B2925" w:rsidRPr="0069245E">
        <w:rPr>
          <w:rFonts w:ascii="Times New Roman" w:eastAsia="Times New Roman" w:hAnsi="Times New Roman" w:cs="Times New Roman"/>
          <w:lang w:eastAsia="en-GB"/>
        </w:rPr>
        <w:t xml:space="preserve"> complex nature of </w:t>
      </w:r>
      <w:r w:rsidR="0091620E">
        <w:rPr>
          <w:rFonts w:ascii="Times New Roman" w:eastAsia="Times New Roman" w:hAnsi="Times New Roman" w:cs="Times New Roman"/>
          <w:lang w:eastAsia="en-GB"/>
        </w:rPr>
        <w:t>the relationship</w:t>
      </w:r>
      <w:r w:rsidR="00C8437B">
        <w:rPr>
          <w:rFonts w:ascii="Times New Roman" w:eastAsia="Times New Roman" w:hAnsi="Times New Roman" w:cs="Times New Roman"/>
          <w:lang w:eastAsia="en-GB"/>
        </w:rPr>
        <w:t xml:space="preserve"> among</w:t>
      </w:r>
      <w:r w:rsidR="005111B0">
        <w:rPr>
          <w:rFonts w:ascii="Times New Roman" w:eastAsia="Times New Roman" w:hAnsi="Times New Roman" w:cs="Times New Roman"/>
          <w:lang w:eastAsia="en-GB"/>
        </w:rPr>
        <w:t xml:space="preserve"> </w:t>
      </w:r>
      <w:r w:rsidR="006B2925" w:rsidRPr="0069245E">
        <w:rPr>
          <w:rFonts w:ascii="Times New Roman" w:eastAsia="Times New Roman" w:hAnsi="Times New Roman" w:cs="Times New Roman"/>
          <w:lang w:eastAsia="en-GB"/>
        </w:rPr>
        <w:t>RDPs</w:t>
      </w:r>
      <w:r w:rsidR="00C8437B">
        <w:rPr>
          <w:rFonts w:ascii="Times New Roman" w:eastAsia="Times New Roman" w:hAnsi="Times New Roman" w:cs="Times New Roman"/>
          <w:lang w:eastAsia="en-GB"/>
        </w:rPr>
        <w:t xml:space="preserve">, </w:t>
      </w:r>
      <w:r w:rsidR="006B2925" w:rsidRPr="0069245E">
        <w:rPr>
          <w:rFonts w:ascii="Times New Roman" w:eastAsia="Times New Roman" w:hAnsi="Times New Roman" w:cs="Times New Roman"/>
          <w:lang w:eastAsia="en-GB"/>
        </w:rPr>
        <w:t xml:space="preserve"> Islamic governance</w:t>
      </w:r>
      <w:r w:rsidR="00C8437B">
        <w:rPr>
          <w:rFonts w:ascii="Times New Roman" w:eastAsia="Times New Roman" w:hAnsi="Times New Roman" w:cs="Times New Roman"/>
          <w:lang w:eastAsia="en-GB"/>
        </w:rPr>
        <w:t xml:space="preserve"> and national governance</w:t>
      </w:r>
      <w:r w:rsidR="006B2925" w:rsidRPr="0069245E">
        <w:rPr>
          <w:rFonts w:ascii="Times New Roman" w:eastAsia="Times New Roman" w:hAnsi="Times New Roman" w:cs="Times New Roman"/>
          <w:lang w:eastAsia="en-GB"/>
        </w:rPr>
        <w:t xml:space="preserve"> in specific settings</w:t>
      </w:r>
      <w:r w:rsidR="00C32C3B">
        <w:rPr>
          <w:rFonts w:ascii="Times New Roman" w:eastAsia="Times New Roman" w:hAnsi="Times New Roman" w:cs="Times New Roman"/>
          <w:lang w:eastAsia="en-GB"/>
        </w:rPr>
        <w:t>, such as MENA</w:t>
      </w:r>
      <w:r w:rsidR="006B2925" w:rsidRPr="0069245E">
        <w:rPr>
          <w:rFonts w:ascii="Times New Roman" w:eastAsia="Times New Roman" w:hAnsi="Times New Roman" w:cs="Times New Roman"/>
          <w:lang w:eastAsia="en-GB"/>
        </w:rPr>
        <w:t xml:space="preserve"> (</w:t>
      </w:r>
      <w:r w:rsidR="00AB4D1B">
        <w:rPr>
          <w:rFonts w:ascii="Times New Roman" w:eastAsia="Times New Roman" w:hAnsi="Times New Roman" w:cs="Times New Roman"/>
          <w:lang w:eastAsia="en-GB"/>
        </w:rPr>
        <w:t>Al</w:t>
      </w:r>
      <w:r w:rsidR="001071B6">
        <w:rPr>
          <w:rFonts w:ascii="Times New Roman" w:eastAsia="Times New Roman" w:hAnsi="Times New Roman" w:cs="Times New Roman"/>
          <w:lang w:eastAsia="en-GB"/>
        </w:rPr>
        <w:t xml:space="preserve">-Bassam &amp; Ntim, 2017; Elghuweel </w:t>
      </w:r>
      <w:r w:rsidR="001071B6">
        <w:rPr>
          <w:rFonts w:ascii="Times New Roman" w:eastAsia="Times New Roman" w:hAnsi="Times New Roman" w:cs="Times New Roman"/>
          <w:i/>
          <w:lang w:eastAsia="en-GB"/>
        </w:rPr>
        <w:t>et al</w:t>
      </w:r>
      <w:r w:rsidR="001071B6">
        <w:rPr>
          <w:rFonts w:ascii="Times New Roman" w:eastAsia="Times New Roman" w:hAnsi="Times New Roman" w:cs="Times New Roman"/>
          <w:lang w:eastAsia="en-GB"/>
        </w:rPr>
        <w:t>., 2017</w:t>
      </w:r>
      <w:r w:rsidR="006B2925" w:rsidRPr="0069245E">
        <w:rPr>
          <w:rFonts w:ascii="Times New Roman" w:eastAsia="Times New Roman" w:hAnsi="Times New Roman" w:cs="Times New Roman"/>
          <w:lang w:eastAsia="en-GB"/>
        </w:rPr>
        <w:t xml:space="preserve">), there </w:t>
      </w:r>
      <w:r w:rsidR="00C32C3B">
        <w:rPr>
          <w:rFonts w:ascii="Times New Roman" w:eastAsia="Times New Roman" w:hAnsi="Times New Roman" w:cs="Times New Roman"/>
          <w:lang w:eastAsia="en-GB"/>
        </w:rPr>
        <w:t>have been</w:t>
      </w:r>
      <w:r w:rsidR="006B2925" w:rsidRPr="0069245E">
        <w:rPr>
          <w:rFonts w:ascii="Times New Roman" w:eastAsia="Times New Roman" w:hAnsi="Times New Roman" w:cs="Times New Roman"/>
          <w:lang w:eastAsia="en-GB"/>
        </w:rPr>
        <w:t xml:space="preserve"> </w:t>
      </w:r>
      <w:r w:rsidR="005111B0">
        <w:rPr>
          <w:rFonts w:ascii="Times New Roman" w:eastAsia="Times New Roman" w:hAnsi="Times New Roman" w:cs="Times New Roman"/>
          <w:lang w:eastAsia="en-GB"/>
        </w:rPr>
        <w:t>increasing</w:t>
      </w:r>
      <w:r w:rsidR="006B2925" w:rsidRPr="0069245E">
        <w:rPr>
          <w:rFonts w:ascii="Times New Roman" w:eastAsia="Times New Roman" w:hAnsi="Times New Roman" w:cs="Times New Roman"/>
          <w:lang w:eastAsia="en-GB"/>
        </w:rPr>
        <w:t xml:space="preserve"> calls</w:t>
      </w:r>
      <w:r w:rsidR="005111B0">
        <w:rPr>
          <w:rFonts w:ascii="Times New Roman" w:eastAsia="Times New Roman" w:hAnsi="Times New Roman" w:cs="Times New Roman"/>
          <w:lang w:eastAsia="en-GB"/>
        </w:rPr>
        <w:t xml:space="preserve"> for research that </w:t>
      </w:r>
      <w:r w:rsidR="00F43112">
        <w:rPr>
          <w:rFonts w:ascii="Times New Roman" w:eastAsia="Times New Roman" w:hAnsi="Times New Roman" w:cs="Times New Roman"/>
          <w:lang w:eastAsia="en-GB"/>
        </w:rPr>
        <w:t>can explore</w:t>
      </w:r>
      <w:r w:rsidR="005111B0">
        <w:rPr>
          <w:rFonts w:ascii="Times New Roman" w:eastAsia="Times New Roman" w:hAnsi="Times New Roman" w:cs="Times New Roman"/>
          <w:lang w:eastAsia="en-GB"/>
        </w:rPr>
        <w:t xml:space="preserve"> the determinants of</w:t>
      </w:r>
      <w:r w:rsidR="006B2925" w:rsidRPr="0069245E">
        <w:rPr>
          <w:rFonts w:ascii="Times New Roman" w:eastAsia="Times New Roman" w:hAnsi="Times New Roman" w:cs="Times New Roman"/>
          <w:lang w:eastAsia="en-GB"/>
        </w:rPr>
        <w:t xml:space="preserve"> RDPs from theoretical </w:t>
      </w:r>
      <w:r w:rsidR="005111B0">
        <w:rPr>
          <w:rFonts w:ascii="Times New Roman" w:eastAsia="Times New Roman" w:hAnsi="Times New Roman" w:cs="Times New Roman"/>
          <w:lang w:eastAsia="en-GB"/>
        </w:rPr>
        <w:t>perspective</w:t>
      </w:r>
      <w:r w:rsidR="00F43112">
        <w:rPr>
          <w:rFonts w:ascii="Times New Roman" w:eastAsia="Times New Roman" w:hAnsi="Times New Roman" w:cs="Times New Roman"/>
          <w:lang w:eastAsia="en-GB"/>
        </w:rPr>
        <w:t>s that have</w:t>
      </w:r>
      <w:r w:rsidR="005111B0">
        <w:rPr>
          <w:rFonts w:ascii="Times New Roman" w:eastAsia="Times New Roman" w:hAnsi="Times New Roman" w:cs="Times New Roman"/>
          <w:lang w:eastAsia="en-GB"/>
        </w:rPr>
        <w:t xml:space="preserve"> the capacity to</w:t>
      </w:r>
      <w:r w:rsidR="006B2925" w:rsidRPr="0069245E">
        <w:rPr>
          <w:rFonts w:ascii="Times New Roman" w:eastAsia="Times New Roman" w:hAnsi="Times New Roman" w:cs="Times New Roman"/>
          <w:lang w:eastAsia="en-GB"/>
        </w:rPr>
        <w:t xml:space="preserve"> c</w:t>
      </w:r>
      <w:r w:rsidR="005111B0">
        <w:rPr>
          <w:rFonts w:ascii="Times New Roman" w:eastAsia="Times New Roman" w:hAnsi="Times New Roman" w:cs="Times New Roman"/>
          <w:lang w:eastAsia="en-GB"/>
        </w:rPr>
        <w:t>apture</w:t>
      </w:r>
      <w:r w:rsidR="006B2925" w:rsidRPr="0069245E">
        <w:rPr>
          <w:rFonts w:ascii="Times New Roman" w:eastAsia="Times New Roman" w:hAnsi="Times New Roman" w:cs="Times New Roman"/>
          <w:lang w:eastAsia="en-GB"/>
        </w:rPr>
        <w:t xml:space="preserve"> both efficiency and legitimation motives</w:t>
      </w:r>
      <w:r w:rsidR="0091620E">
        <w:rPr>
          <w:rFonts w:ascii="Times New Roman" w:eastAsia="Times New Roman" w:hAnsi="Times New Roman" w:cs="Times New Roman"/>
          <w:lang w:eastAsia="en-GB"/>
        </w:rPr>
        <w:t xml:space="preserve"> underlying</w:t>
      </w:r>
      <w:r w:rsidR="00F43112">
        <w:rPr>
          <w:rFonts w:ascii="Times New Roman" w:eastAsia="Times New Roman" w:hAnsi="Times New Roman" w:cs="Times New Roman"/>
          <w:lang w:eastAsia="en-GB"/>
        </w:rPr>
        <w:t xml:space="preserve"> corporate</w:t>
      </w:r>
      <w:r w:rsidR="0091620E">
        <w:rPr>
          <w:rFonts w:ascii="Times New Roman" w:eastAsia="Times New Roman" w:hAnsi="Times New Roman" w:cs="Times New Roman"/>
          <w:lang w:eastAsia="en-GB"/>
        </w:rPr>
        <w:t xml:space="preserve"> engagement</w:t>
      </w:r>
      <w:r w:rsidR="005111B0">
        <w:rPr>
          <w:rFonts w:ascii="Times New Roman" w:eastAsia="Times New Roman" w:hAnsi="Times New Roman" w:cs="Times New Roman"/>
          <w:lang w:eastAsia="en-GB"/>
        </w:rPr>
        <w:t xml:space="preserve"> in RDPs</w:t>
      </w:r>
      <w:r w:rsidR="006B2925" w:rsidRPr="0069245E">
        <w:rPr>
          <w:rFonts w:ascii="Times New Roman" w:eastAsia="Times New Roman" w:hAnsi="Times New Roman" w:cs="Times New Roman"/>
          <w:lang w:eastAsia="en-GB"/>
        </w:rPr>
        <w:t xml:space="preserve"> (Judge et al., 2008, 2010; Ntim et al., 2013). </w:t>
      </w:r>
    </w:p>
    <w:p w14:paraId="7F89660B" w14:textId="78866658" w:rsidR="006B2925" w:rsidRPr="001D6B1C" w:rsidRDefault="00F43112" w:rsidP="001B2BE2">
      <w:pPr>
        <w:spacing w:after="0" w:line="480" w:lineRule="auto"/>
        <w:ind w:firstLine="567"/>
        <w:jc w:val="both"/>
        <w:rPr>
          <w:rFonts w:ascii="Times New Roman" w:eastAsia="Times New Roman" w:hAnsi="Times New Roman" w:cs="Times New Roman"/>
          <w:lang w:eastAsia="en-GB"/>
        </w:rPr>
      </w:pPr>
      <w:r>
        <w:rPr>
          <w:rFonts w:ascii="Times New Roman" w:eastAsia="Times New Roman" w:hAnsi="Times New Roman" w:cs="Times New Roman"/>
          <w:lang w:eastAsia="en-GB"/>
        </w:rPr>
        <w:t>Noticeably</w:t>
      </w:r>
      <w:r w:rsidR="006B2925" w:rsidRPr="00C64230">
        <w:rPr>
          <w:rFonts w:ascii="Times New Roman" w:eastAsia="Times New Roman" w:hAnsi="Times New Roman" w:cs="Times New Roman"/>
          <w:lang w:eastAsia="en-GB"/>
        </w:rPr>
        <w:t xml:space="preserve">, the extant research has examined a wide range of motivations and antecedents of RDPs </w:t>
      </w:r>
      <w:r w:rsidR="006B2925" w:rsidRPr="00C64230">
        <w:rPr>
          <w:rFonts w:ascii="Times New Roman" w:eastAsia="Times New Roman" w:hAnsi="Times New Roman" w:cs="Times New Roman"/>
          <w:lang w:eastAsia="en-GB"/>
        </w:rPr>
        <w:fldChar w:fldCharType="begin">
          <w:fldData xml:space="preserve">PEVuZE5vdGU+PENpdGU+PEF1dGhvcj5BYmRhbGxhaDwvQXV0aG9yPjxZZWFyPjIwMTU8L1llYXI+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</w:fldData>
        </w:fldChar>
      </w:r>
      <w:r w:rsidR="006B2925" w:rsidRPr="00C64230">
        <w:rPr>
          <w:rFonts w:ascii="Times New Roman" w:eastAsia="Times New Roman" w:hAnsi="Times New Roman" w:cs="Times New Roman"/>
          <w:lang w:eastAsia="en-GB"/>
        </w:rPr>
        <w:instrText xml:space="preserve"> ADDIN EN.CITE </w:instrText>
      </w:r>
      <w:r w:rsidR="006B2925" w:rsidRPr="00C64230">
        <w:rPr>
          <w:rFonts w:ascii="Times New Roman" w:eastAsia="Times New Roman" w:hAnsi="Times New Roman" w:cs="Times New Roman"/>
          <w:lang w:eastAsia="en-GB"/>
        </w:rPr>
        <w:fldChar w:fldCharType="begin">
          <w:fldData xml:space="preserve">PEVuZE5vdGU+PENpdGU+PEF1dGhvcj5BYmRhbGxhaDwvQXV0aG9yPjxZZWFyPjIwMTU8L1llYXI+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</w:fldData>
        </w:fldChar>
      </w:r>
      <w:r w:rsidR="006B2925" w:rsidRPr="00C64230">
        <w:rPr>
          <w:rFonts w:ascii="Times New Roman" w:eastAsia="Times New Roman" w:hAnsi="Times New Roman" w:cs="Times New Roman"/>
          <w:lang w:eastAsia="en-GB"/>
        </w:rPr>
        <w:instrText xml:space="preserve"> ADDIN EN.CITE.DATA </w:instrText>
      </w:r>
      <w:r w:rsidR="006B2925" w:rsidRPr="00C64230">
        <w:rPr>
          <w:rFonts w:ascii="Times New Roman" w:eastAsia="Times New Roman" w:hAnsi="Times New Roman" w:cs="Times New Roman"/>
          <w:lang w:eastAsia="en-GB"/>
        </w:rPr>
      </w:r>
      <w:r w:rsidR="006B2925" w:rsidRPr="00C64230">
        <w:rPr>
          <w:rFonts w:ascii="Times New Roman" w:eastAsia="Times New Roman" w:hAnsi="Times New Roman" w:cs="Times New Roman"/>
          <w:lang w:eastAsia="en-GB"/>
        </w:rPr>
        <w:fldChar w:fldCharType="end"/>
      </w:r>
      <w:r w:rsidR="006B2925" w:rsidRPr="00C64230">
        <w:rPr>
          <w:rFonts w:ascii="Times New Roman" w:eastAsia="Times New Roman" w:hAnsi="Times New Roman" w:cs="Times New Roman"/>
          <w:lang w:eastAsia="en-GB"/>
        </w:rPr>
      </w:r>
      <w:r w:rsidR="006B2925" w:rsidRPr="00C64230">
        <w:rPr>
          <w:rFonts w:ascii="Times New Roman" w:eastAsia="Times New Roman" w:hAnsi="Times New Roman" w:cs="Times New Roman"/>
          <w:lang w:eastAsia="en-GB"/>
        </w:rPr>
        <w:fldChar w:fldCharType="separate"/>
      </w:r>
      <w:r w:rsidR="006B2925" w:rsidRPr="00C64230">
        <w:rPr>
          <w:rFonts w:ascii="Times New Roman" w:eastAsia="Times New Roman" w:hAnsi="Times New Roman" w:cs="Times New Roman"/>
          <w:noProof/>
          <w:lang w:eastAsia="en-GB"/>
        </w:rPr>
        <w:t xml:space="preserve">(e.g., </w:t>
      </w:r>
      <w:hyperlink w:anchor="_ENREF_1" w:tooltip="Abdallah, 2015 #7" w:history="1">
        <w:r w:rsidR="006B2925" w:rsidRPr="00C64230">
          <w:rPr>
            <w:rFonts w:ascii="Times New Roman" w:eastAsia="Times New Roman" w:hAnsi="Times New Roman" w:cs="Times New Roman"/>
            <w:noProof/>
            <w:lang w:eastAsia="en-GB"/>
          </w:rPr>
          <w:t xml:space="preserve">Abdallah </w:t>
        </w:r>
        <w:r w:rsidR="006B2925" w:rsidRPr="00C64230">
          <w:rPr>
            <w:rFonts w:ascii="Times New Roman" w:eastAsia="Times New Roman" w:hAnsi="Times New Roman" w:cs="Times New Roman"/>
            <w:i/>
            <w:noProof/>
            <w:lang w:eastAsia="en-GB"/>
          </w:rPr>
          <w:t>et al</w:t>
        </w:r>
        <w:r w:rsidR="006B2925" w:rsidRPr="00C64230">
          <w:rPr>
            <w:rFonts w:ascii="Times New Roman" w:eastAsia="Times New Roman" w:hAnsi="Times New Roman" w:cs="Times New Roman"/>
            <w:noProof/>
            <w:lang w:eastAsia="en-GB"/>
          </w:rPr>
          <w:t>., 2015</w:t>
        </w:r>
      </w:hyperlink>
      <w:r w:rsidR="006B2925" w:rsidRPr="00C64230">
        <w:rPr>
          <w:rFonts w:ascii="Times New Roman" w:eastAsia="Times New Roman" w:hAnsi="Times New Roman" w:cs="Times New Roman"/>
          <w:noProof/>
          <w:lang w:eastAsia="en-GB"/>
        </w:rPr>
        <w:t xml:space="preserve">; </w:t>
      </w:r>
      <w:hyperlink w:anchor="_ENREF_26" w:tooltip="Barakat, 2013 #371" w:history="1">
        <w:r w:rsidR="006B2925" w:rsidRPr="00C64230">
          <w:rPr>
            <w:rFonts w:ascii="Times New Roman" w:eastAsia="Times New Roman" w:hAnsi="Times New Roman" w:cs="Times New Roman"/>
            <w:noProof/>
            <w:lang w:eastAsia="en-GB"/>
          </w:rPr>
          <w:t xml:space="preserve">Barakat &amp; </w:t>
        </w:r>
        <w:r w:rsidR="006B2925" w:rsidRPr="00C64230">
          <w:rPr>
            <w:rFonts w:ascii="Times New Roman" w:eastAsia="Times New Roman" w:hAnsi="Times New Roman" w:cs="Times New Roman"/>
            <w:noProof/>
            <w:lang w:eastAsia="en-GB"/>
          </w:rPr>
          <w:lastRenderedPageBreak/>
          <w:t>Hussainey, 2013</w:t>
        </w:r>
      </w:hyperlink>
      <w:r w:rsidR="006B2925" w:rsidRPr="00C64230">
        <w:rPr>
          <w:rFonts w:ascii="Times New Roman" w:eastAsia="Times New Roman" w:hAnsi="Times New Roman" w:cs="Times New Roman"/>
          <w:noProof/>
          <w:lang w:eastAsia="en-GB"/>
        </w:rPr>
        <w:t xml:space="preserve">; </w:t>
      </w:r>
      <w:hyperlink w:anchor="_ENREF_42" w:tooltip="Dobler, 2011 #150" w:history="1">
        <w:r w:rsidR="006B2925">
          <w:rPr>
            <w:rFonts w:ascii="Times New Roman" w:eastAsia="Times New Roman" w:hAnsi="Times New Roman" w:cs="Times New Roman"/>
            <w:noProof/>
            <w:lang w:eastAsia="en-GB"/>
          </w:rPr>
          <w:t xml:space="preserve">Dobler </w:t>
        </w:r>
        <w:r w:rsidR="006B2925" w:rsidRPr="001D6B1C">
          <w:rPr>
            <w:rFonts w:ascii="Times New Roman" w:eastAsia="Times New Roman" w:hAnsi="Times New Roman" w:cs="Times New Roman"/>
            <w:i/>
            <w:iCs/>
            <w:noProof/>
            <w:lang w:eastAsia="en-GB"/>
          </w:rPr>
          <w:t>et al</w:t>
        </w:r>
        <w:r w:rsidR="006B2925">
          <w:rPr>
            <w:rFonts w:ascii="Times New Roman" w:eastAsia="Times New Roman" w:hAnsi="Times New Roman" w:cs="Times New Roman"/>
            <w:noProof/>
            <w:lang w:eastAsia="en-GB"/>
          </w:rPr>
          <w:t>.,</w:t>
        </w:r>
        <w:r w:rsidR="006B2925" w:rsidRPr="00C64230">
          <w:rPr>
            <w:rFonts w:ascii="Times New Roman" w:eastAsia="Times New Roman" w:hAnsi="Times New Roman" w:cs="Times New Roman"/>
            <w:noProof/>
            <w:lang w:eastAsia="en-GB"/>
          </w:rPr>
          <w:t xml:space="preserve"> 2011</w:t>
        </w:r>
      </w:hyperlink>
      <w:r w:rsidR="006B2925" w:rsidRPr="00C64230">
        <w:rPr>
          <w:rFonts w:ascii="Times New Roman" w:eastAsia="Times New Roman" w:hAnsi="Times New Roman" w:cs="Times New Roman"/>
          <w:noProof/>
          <w:lang w:eastAsia="en-GB"/>
        </w:rPr>
        <w:t>;</w:t>
      </w:r>
      <w:r w:rsidR="00AB093F">
        <w:rPr>
          <w:rFonts w:ascii="Times New Roman" w:eastAsia="Times New Roman" w:hAnsi="Times New Roman" w:cs="Times New Roman"/>
          <w:noProof/>
          <w:lang w:eastAsia="en-GB"/>
        </w:rPr>
        <w:t xml:space="preserve"> </w:t>
      </w:r>
      <w:hyperlink w:anchor="_ENREF_86" w:tooltip="Ntim, 2013 #360" w:history="1">
        <w:r w:rsidR="006B2925" w:rsidRPr="00C64230">
          <w:rPr>
            <w:rFonts w:ascii="Times New Roman" w:eastAsia="Times New Roman" w:hAnsi="Times New Roman" w:cs="Times New Roman"/>
            <w:noProof/>
            <w:lang w:eastAsia="en-GB"/>
          </w:rPr>
          <w:t xml:space="preserve">Ntim </w:t>
        </w:r>
        <w:r w:rsidR="006B2925" w:rsidRPr="00C64230">
          <w:rPr>
            <w:rFonts w:ascii="Times New Roman" w:eastAsia="Times New Roman" w:hAnsi="Times New Roman" w:cs="Times New Roman"/>
            <w:i/>
            <w:noProof/>
            <w:lang w:eastAsia="en-GB"/>
          </w:rPr>
          <w:t>et al</w:t>
        </w:r>
        <w:r w:rsidR="006B2925" w:rsidRPr="00C64230">
          <w:rPr>
            <w:rFonts w:ascii="Times New Roman" w:eastAsia="Times New Roman" w:hAnsi="Times New Roman" w:cs="Times New Roman"/>
            <w:noProof/>
            <w:lang w:eastAsia="en-GB"/>
          </w:rPr>
          <w:t>., 2013</w:t>
        </w:r>
      </w:hyperlink>
      <w:r w:rsidR="006B2925" w:rsidRPr="00C64230">
        <w:rPr>
          <w:rFonts w:ascii="Times New Roman" w:eastAsia="Times New Roman" w:hAnsi="Times New Roman" w:cs="Times New Roman"/>
          <w:noProof/>
          <w:lang w:eastAsia="en-GB"/>
        </w:rPr>
        <w:t>)</w:t>
      </w:r>
      <w:r w:rsidR="006B2925" w:rsidRPr="00C64230">
        <w:rPr>
          <w:rFonts w:ascii="Times New Roman" w:eastAsia="Times New Roman" w:hAnsi="Times New Roman" w:cs="Times New Roman"/>
          <w:lang w:eastAsia="en-GB"/>
        </w:rPr>
        <w:fldChar w:fldCharType="end"/>
      </w:r>
      <w:r w:rsidR="006B2925" w:rsidRPr="00C64230">
        <w:rPr>
          <w:rFonts w:ascii="Times New Roman" w:eastAsia="Times New Roman" w:hAnsi="Times New Roman" w:cs="Times New Roman"/>
          <w:lang w:eastAsia="en-GB"/>
        </w:rPr>
        <w:t xml:space="preserve">. However, existing research seems to suffer from a number of weaknesses. Despite the significance of </w:t>
      </w:r>
      <w:r w:rsidR="006B2925">
        <w:rPr>
          <w:rFonts w:ascii="Times New Roman" w:eastAsia="Times New Roman" w:hAnsi="Times New Roman" w:cs="Times New Roman"/>
          <w:lang w:eastAsia="en-GB"/>
        </w:rPr>
        <w:t>increased</w:t>
      </w:r>
      <w:r w:rsidR="006B2925" w:rsidRPr="00C64230">
        <w:rPr>
          <w:rFonts w:ascii="Times New Roman" w:eastAsia="Times New Roman" w:hAnsi="Times New Roman" w:cs="Times New Roman"/>
          <w:lang w:eastAsia="en-GB"/>
        </w:rPr>
        <w:t xml:space="preserve"> RDPs and the associated substantial accounting standards (e.g., International Financial Reporting Standards 7 </w:t>
      </w:r>
      <w:r w:rsidR="006B2925">
        <w:rPr>
          <w:rFonts w:ascii="Times New Roman" w:eastAsia="Times New Roman" w:hAnsi="Times New Roman" w:cs="Times New Roman"/>
          <w:lang w:eastAsia="en-GB"/>
        </w:rPr>
        <w:t>and</w:t>
      </w:r>
      <w:r w:rsidR="006B2925" w:rsidRPr="00C64230">
        <w:rPr>
          <w:rFonts w:ascii="Times New Roman" w:eastAsia="Times New Roman" w:hAnsi="Times New Roman" w:cs="Times New Roman"/>
          <w:lang w:eastAsia="en-GB"/>
        </w:rPr>
        <w:t xml:space="preserve"> 9, International Accounting Standards 32 </w:t>
      </w:r>
      <w:r w:rsidR="006B2925">
        <w:rPr>
          <w:rFonts w:ascii="Times New Roman" w:eastAsia="Times New Roman" w:hAnsi="Times New Roman" w:cs="Times New Roman"/>
          <w:lang w:eastAsia="en-GB"/>
        </w:rPr>
        <w:t>and</w:t>
      </w:r>
      <w:r w:rsidR="006B2925" w:rsidRPr="00C64230">
        <w:rPr>
          <w:rFonts w:ascii="Times New Roman" w:eastAsia="Times New Roman" w:hAnsi="Times New Roman" w:cs="Times New Roman"/>
          <w:lang w:eastAsia="en-GB"/>
        </w:rPr>
        <w:t xml:space="preserve"> 39), and corporate governance reforms wo</w:t>
      </w:r>
      <w:r w:rsidR="006B2925" w:rsidRPr="003A17DF">
        <w:rPr>
          <w:rFonts w:ascii="Times New Roman" w:eastAsia="Times New Roman" w:hAnsi="Times New Roman" w:cs="Times New Roman"/>
          <w:lang w:eastAsia="en-GB"/>
        </w:rPr>
        <w:t xml:space="preserve">rldwide </w:t>
      </w:r>
      <w:r w:rsidR="006B2925" w:rsidRPr="0045541D">
        <w:rPr>
          <w:rFonts w:ascii="Times New Roman" w:eastAsia="Times New Roman" w:hAnsi="Times New Roman" w:cs="Times New Roman"/>
          <w:lang w:eastAsia="en-GB"/>
        </w:rPr>
        <w:fldChar w:fldCharType="begin">
          <w:fldData xml:space="preserve">PEVuZE5vdGU+PENpdGU+PEF1dGhvcj5NaWloa2luZW48L0F1dGhvcj48WWVhcj4yMDEyPC9ZZWFy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</w:fldData>
        </w:fldChar>
      </w:r>
      <w:r w:rsidR="006B2925" w:rsidRPr="0045541D">
        <w:rPr>
          <w:rFonts w:ascii="Times New Roman" w:eastAsia="Times New Roman" w:hAnsi="Times New Roman" w:cs="Times New Roman"/>
          <w:lang w:eastAsia="en-GB"/>
        </w:rPr>
        <w:instrText xml:space="preserve"> ADDIN EN.CITE </w:instrText>
      </w:r>
      <w:r w:rsidR="006B2925" w:rsidRPr="0045541D">
        <w:rPr>
          <w:rFonts w:ascii="Times New Roman" w:eastAsia="Times New Roman" w:hAnsi="Times New Roman" w:cs="Times New Roman"/>
          <w:lang w:eastAsia="en-GB"/>
        </w:rPr>
        <w:fldChar w:fldCharType="begin">
          <w:fldData xml:space="preserve">PEVuZE5vdGU+PENpdGU+PEF1dGhvcj5NaWloa2luZW48L0F1dGhvcj48WWVhcj4yMDEyPC9ZZWFy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</w:fldData>
        </w:fldChar>
      </w:r>
      <w:r w:rsidR="006B2925" w:rsidRPr="0045541D">
        <w:rPr>
          <w:rFonts w:ascii="Times New Roman" w:eastAsia="Times New Roman" w:hAnsi="Times New Roman" w:cs="Times New Roman"/>
          <w:lang w:eastAsia="en-GB"/>
        </w:rPr>
        <w:instrText xml:space="preserve"> ADDIN EN.CITE.DATA </w:instrText>
      </w:r>
      <w:r w:rsidR="006B2925" w:rsidRPr="0045541D">
        <w:rPr>
          <w:rFonts w:ascii="Times New Roman" w:eastAsia="Times New Roman" w:hAnsi="Times New Roman" w:cs="Times New Roman"/>
          <w:lang w:eastAsia="en-GB"/>
        </w:rPr>
      </w:r>
      <w:r w:rsidR="006B2925" w:rsidRPr="0045541D">
        <w:rPr>
          <w:rFonts w:ascii="Times New Roman" w:eastAsia="Times New Roman" w:hAnsi="Times New Roman" w:cs="Times New Roman"/>
          <w:lang w:eastAsia="en-GB"/>
        </w:rPr>
        <w:fldChar w:fldCharType="end"/>
      </w:r>
      <w:r w:rsidR="006B2925" w:rsidRPr="0045541D">
        <w:rPr>
          <w:rFonts w:ascii="Times New Roman" w:eastAsia="Times New Roman" w:hAnsi="Times New Roman" w:cs="Times New Roman"/>
          <w:lang w:eastAsia="en-GB"/>
        </w:rPr>
      </w:r>
      <w:r w:rsidR="006B2925" w:rsidRPr="0045541D">
        <w:rPr>
          <w:rFonts w:ascii="Times New Roman" w:eastAsia="Times New Roman" w:hAnsi="Times New Roman" w:cs="Times New Roman"/>
          <w:lang w:eastAsia="en-GB"/>
        </w:rPr>
        <w:fldChar w:fldCharType="separate"/>
      </w:r>
      <w:r w:rsidR="006B2925" w:rsidRPr="0045541D">
        <w:rPr>
          <w:rFonts w:ascii="Times New Roman" w:eastAsia="Times New Roman" w:hAnsi="Times New Roman" w:cs="Times New Roman"/>
          <w:noProof/>
          <w:lang w:eastAsia="en-GB"/>
        </w:rPr>
        <w:t>(</w:t>
      </w:r>
      <w:r w:rsidR="009C1EBC" w:rsidRPr="0045541D">
        <w:rPr>
          <w:rFonts w:ascii="Times New Roman" w:hAnsi="Times New Roman" w:cs="Times New Roman"/>
        </w:rPr>
        <w:t>Abdulrahman</w:t>
      </w:r>
      <w:r w:rsidR="009C1EBC" w:rsidRPr="0045541D">
        <w:rPr>
          <w:rFonts w:ascii="Times New Roman" w:eastAsia="Times New Roman" w:hAnsi="Times New Roman" w:cs="Times New Roman"/>
          <w:noProof/>
          <w:lang w:eastAsia="en-GB"/>
        </w:rPr>
        <w:t xml:space="preserve"> </w:t>
      </w:r>
      <w:r w:rsidR="009C1EBC" w:rsidRPr="0045541D">
        <w:rPr>
          <w:rFonts w:ascii="Times New Roman" w:eastAsia="Times New Roman" w:hAnsi="Times New Roman" w:cs="Times New Roman"/>
          <w:i/>
          <w:noProof/>
          <w:lang w:eastAsia="en-GB"/>
        </w:rPr>
        <w:t>et al</w:t>
      </w:r>
      <w:r w:rsidR="009C1EBC" w:rsidRPr="0045541D">
        <w:rPr>
          <w:rFonts w:ascii="Times New Roman" w:eastAsia="Times New Roman" w:hAnsi="Times New Roman" w:cs="Times New Roman"/>
          <w:noProof/>
          <w:lang w:eastAsia="en-GB"/>
        </w:rPr>
        <w:t xml:space="preserve">., 2017; </w:t>
      </w:r>
      <w:r w:rsidR="006A5CAE" w:rsidRPr="0045541D">
        <w:rPr>
          <w:rFonts w:ascii="Times New Roman" w:eastAsia="Times New Roman" w:hAnsi="Times New Roman" w:cs="Times New Roman"/>
          <w:noProof/>
          <w:lang w:eastAsia="en-GB"/>
        </w:rPr>
        <w:t>Al</w:t>
      </w:r>
      <w:r w:rsidR="009C1EBC" w:rsidRPr="0045541D">
        <w:rPr>
          <w:rFonts w:ascii="Times New Roman" w:eastAsia="Times New Roman" w:hAnsi="Times New Roman" w:cs="Times New Roman"/>
          <w:noProof/>
          <w:lang w:eastAsia="en-GB"/>
        </w:rPr>
        <w:t xml:space="preserve">-Bassam </w:t>
      </w:r>
      <w:r w:rsidR="009C1EBC" w:rsidRPr="00490491">
        <w:rPr>
          <w:rFonts w:ascii="Times New Roman" w:eastAsia="Times New Roman" w:hAnsi="Times New Roman" w:cs="Times New Roman"/>
          <w:i/>
          <w:noProof/>
          <w:lang w:eastAsia="en-GB"/>
        </w:rPr>
        <w:t>et al</w:t>
      </w:r>
      <w:r w:rsidR="006A5CAE" w:rsidRPr="00490491">
        <w:rPr>
          <w:rFonts w:ascii="Times New Roman" w:eastAsia="Times New Roman" w:hAnsi="Times New Roman" w:cs="Times New Roman"/>
          <w:noProof/>
          <w:lang w:eastAsia="en-GB"/>
        </w:rPr>
        <w:t>., 2017</w:t>
      </w:r>
      <w:r w:rsidR="008C1105" w:rsidRPr="009333CB">
        <w:rPr>
          <w:rFonts w:ascii="Times New Roman" w:eastAsia="Times New Roman" w:hAnsi="Times New Roman" w:cs="Times New Roman"/>
          <w:noProof/>
          <w:lang w:eastAsia="en-GB"/>
        </w:rPr>
        <w:t xml:space="preserve">; </w:t>
      </w:r>
      <w:r w:rsidR="008C1105" w:rsidRPr="0045541D">
        <w:rPr>
          <w:rFonts w:ascii="Times New Roman" w:hAnsi="Times New Roman" w:cs="Times New Roman"/>
        </w:rPr>
        <w:t xml:space="preserve">Elmagrhi </w:t>
      </w:r>
      <w:r w:rsidR="008C1105" w:rsidRPr="0045541D">
        <w:rPr>
          <w:rFonts w:ascii="Times New Roman" w:hAnsi="Times New Roman" w:cs="Times New Roman"/>
          <w:i/>
        </w:rPr>
        <w:t>et al</w:t>
      </w:r>
      <w:r w:rsidR="008C1105" w:rsidRPr="0045541D">
        <w:rPr>
          <w:rFonts w:ascii="Times New Roman" w:hAnsi="Times New Roman" w:cs="Times New Roman"/>
        </w:rPr>
        <w:t>., 2016</w:t>
      </w:r>
      <w:r w:rsidR="006B2925" w:rsidRPr="0045541D">
        <w:rPr>
          <w:rFonts w:ascii="Times New Roman" w:eastAsia="Times New Roman" w:hAnsi="Times New Roman" w:cs="Times New Roman"/>
          <w:noProof/>
          <w:lang w:eastAsia="en-GB"/>
        </w:rPr>
        <w:t>)</w:t>
      </w:r>
      <w:r w:rsidR="006B2925" w:rsidRPr="0045541D">
        <w:rPr>
          <w:rFonts w:ascii="Times New Roman" w:eastAsia="Times New Roman" w:hAnsi="Times New Roman" w:cs="Times New Roman"/>
          <w:lang w:eastAsia="en-GB"/>
        </w:rPr>
        <w:fldChar w:fldCharType="end"/>
      </w:r>
      <w:r w:rsidR="006B2925" w:rsidRPr="008C1105">
        <w:rPr>
          <w:rFonts w:ascii="Times New Roman" w:eastAsia="Times New Roman" w:hAnsi="Times New Roman" w:cs="Times New Roman"/>
          <w:lang w:eastAsia="en-GB"/>
        </w:rPr>
        <w:t>, existin</w:t>
      </w:r>
      <w:r w:rsidR="006B2925" w:rsidRPr="0045541D">
        <w:rPr>
          <w:rFonts w:ascii="Times New Roman" w:eastAsia="Times New Roman" w:hAnsi="Times New Roman" w:cs="Times New Roman"/>
          <w:lang w:eastAsia="en-GB"/>
        </w:rPr>
        <w:t xml:space="preserve">g RDPs </w:t>
      </w:r>
      <w:r w:rsidR="006B2925" w:rsidRPr="00C50822">
        <w:rPr>
          <w:rFonts w:ascii="Times New Roman" w:eastAsia="Times New Roman" w:hAnsi="Times New Roman" w:cs="Times New Roman"/>
          <w:lang w:eastAsia="en-GB"/>
        </w:rPr>
        <w:t>r</w:t>
      </w:r>
      <w:r w:rsidR="006B2925" w:rsidRPr="00C64230">
        <w:rPr>
          <w:rFonts w:ascii="Times New Roman" w:eastAsia="Times New Roman" w:hAnsi="Times New Roman" w:cs="Times New Roman"/>
          <w:lang w:eastAsia="en-GB"/>
        </w:rPr>
        <w:t xml:space="preserve">esearch is largely focused on examining the influence of either firm-level characteristics </w:t>
      </w:r>
      <w:r w:rsidR="006B2925" w:rsidRPr="00C64230">
        <w:rPr>
          <w:rFonts w:ascii="Times New Roman" w:eastAsia="Times New Roman" w:hAnsi="Times New Roman" w:cs="Times New Roman"/>
          <w:lang w:eastAsia="en-GB"/>
        </w:rPr>
        <w:fldChar w:fldCharType="begin"/>
      </w:r>
      <w:r w:rsidR="006B2925" w:rsidRPr="00C64230">
        <w:rPr>
          <w:rFonts w:ascii="Times New Roman" w:eastAsia="Times New Roman" w:hAnsi="Times New Roman" w:cs="Times New Roman"/>
          <w:lang w:eastAsia="en-GB"/>
        </w:rPr>
        <w:instrText xml:space="preserve"> ADDIN EN.CITE &lt;EndNote&gt;&lt;Cite&gt;&lt;Author&gt;Dobler&lt;/Author&gt;&lt;Year&gt;2011&lt;/Year&gt;&lt;RecNum&gt;150&lt;/RecNum&gt;&lt;Prefix&gt;e.g.`, &lt;/Prefix&gt;&lt;DisplayText&gt;(e.g., Dobler et al., 2011; Linsley &amp;amp; Shrives, 2006)&lt;/DisplayText&gt;&lt;record&gt;&lt;rec-number&gt;150&lt;/rec-number&gt;&lt;foreign-keys&gt;&lt;key app="EN" db-id="t5v9xwx225adw1erxp8pdzxowddx2vd020f0"&gt;150&lt;/key&gt;&lt;/foreign-keys&gt;&lt;ref-type name="Journal Article"&gt;17&lt;/ref-type&gt;&lt;contributors&gt;&lt;authors&gt;&lt;author&gt;Dobler, Michael&lt;/author&gt;&lt;author&gt;Lajili, Kaouthar&lt;/author&gt;&lt;author&gt;Zéghal, Daniel&lt;/author&gt;&lt;/authors&gt;&lt;/contributors&gt;&lt;titles&gt;&lt;title&gt;Attributes of corporate risk disclosure: An international investigation in the manufacturing sector&lt;/title&gt;&lt;secondary-title&gt;Journal of International Accounting Research&lt;/secondary-title&gt;&lt;/titles&gt;&lt;periodical&gt;&lt;full-title&gt;Journal of International Accounting Research&lt;/full-title&gt;&lt;/periodical&gt;&lt;pages&gt;1-22&lt;/pages&gt;&lt;volume&gt;10&lt;/volume&gt;&lt;number&gt;2&lt;/number&gt;&lt;dates&gt;&lt;year&gt;2011&lt;/year&gt;&lt;/dates&gt;&lt;isbn&gt;1542-6297&lt;/isbn&gt;&lt;urls&gt;&lt;/urls&gt;&lt;/record&gt;&lt;/Cite&gt;&lt;Cite&gt;&lt;Author&gt;Linsley&lt;/Author&gt;&lt;Year&gt;2006&lt;/Year&gt;&lt;RecNum&gt;280&lt;/RecNum&gt;&lt;record&gt;&lt;rec-number&gt;280&lt;/rec-number&gt;&lt;foreign-keys&gt;&lt;key app="EN" db-id="t5v9xwx225adw1erxp8pdzxowddx2vd020f0"&gt;280&lt;/key&gt;&lt;/foreign-keys&gt;&lt;ref-type name="Journal Article"&gt;17&lt;/ref-type&gt;&lt;contributors&gt;&lt;authors&gt;&lt;author&gt;Linsley, Philip M&lt;/author&gt;&lt;author&gt;Shrives, Philip J&lt;/author&gt;&lt;/authors&gt;&lt;/contributors&gt;&lt;titles&gt;&lt;title&gt;Risk reporting: A study of risk disclosures in the annual reports of UK companies&lt;/title&gt;&lt;secondary-title&gt;The British Accounting Review&lt;/secondary-title&gt;&lt;/titles&gt;&lt;periodical&gt;&lt;full-title&gt;The British Accounting Review&lt;/full-title&gt;&lt;/periodical&gt;&lt;pages&gt;387-404&lt;/pages&gt;&lt;volume&gt;38&lt;/volume&gt;&lt;number&gt;4&lt;/number&gt;&lt;dates&gt;&lt;year&gt;2006&lt;/year&gt;&lt;/dates&gt;&lt;isbn&gt;0890-8389&lt;/isbn&gt;&lt;urls&gt;&lt;/urls&gt;&lt;/record&gt;&lt;/Cite&gt;&lt;/EndNote&gt;</w:instrText>
      </w:r>
      <w:r w:rsidR="006B2925" w:rsidRPr="00C64230">
        <w:rPr>
          <w:rFonts w:ascii="Times New Roman" w:eastAsia="Times New Roman" w:hAnsi="Times New Roman" w:cs="Times New Roman"/>
          <w:lang w:eastAsia="en-GB"/>
        </w:rPr>
        <w:fldChar w:fldCharType="separate"/>
      </w:r>
      <w:r w:rsidR="006B2925" w:rsidRPr="00C64230">
        <w:rPr>
          <w:rFonts w:ascii="Times New Roman" w:eastAsia="Times New Roman" w:hAnsi="Times New Roman" w:cs="Times New Roman"/>
          <w:noProof/>
          <w:lang w:eastAsia="en-GB"/>
        </w:rPr>
        <w:t xml:space="preserve">(e.g., </w:t>
      </w:r>
      <w:hyperlink w:anchor="_ENREF_42" w:tooltip="Dobler, 2011 #150" w:history="1">
        <w:r w:rsidR="006B2925" w:rsidRPr="00C64230">
          <w:rPr>
            <w:rFonts w:ascii="Times New Roman" w:eastAsia="Times New Roman" w:hAnsi="Times New Roman" w:cs="Times New Roman"/>
            <w:noProof/>
            <w:lang w:eastAsia="en-GB"/>
          </w:rPr>
          <w:t xml:space="preserve">Dobler </w:t>
        </w:r>
        <w:r w:rsidR="006B2925" w:rsidRPr="00C64230">
          <w:rPr>
            <w:rFonts w:ascii="Times New Roman" w:eastAsia="Times New Roman" w:hAnsi="Times New Roman" w:cs="Times New Roman"/>
            <w:i/>
            <w:noProof/>
            <w:lang w:eastAsia="en-GB"/>
          </w:rPr>
          <w:t>et al</w:t>
        </w:r>
        <w:r w:rsidR="006B2925" w:rsidRPr="00C64230">
          <w:rPr>
            <w:rFonts w:ascii="Times New Roman" w:eastAsia="Times New Roman" w:hAnsi="Times New Roman" w:cs="Times New Roman"/>
            <w:noProof/>
            <w:lang w:eastAsia="en-GB"/>
          </w:rPr>
          <w:t>., 2011</w:t>
        </w:r>
      </w:hyperlink>
      <w:r w:rsidR="006B2925" w:rsidRPr="00C64230">
        <w:rPr>
          <w:rFonts w:ascii="Times New Roman" w:eastAsia="Times New Roman" w:hAnsi="Times New Roman" w:cs="Times New Roman"/>
          <w:noProof/>
          <w:lang w:eastAsia="en-GB"/>
        </w:rPr>
        <w:t xml:space="preserve">; </w:t>
      </w:r>
      <w:hyperlink w:anchor="_ENREF_78" w:tooltip="Linsley, 2006 #280" w:history="1">
        <w:r w:rsidR="006B2925" w:rsidRPr="00C64230">
          <w:rPr>
            <w:rFonts w:ascii="Times New Roman" w:eastAsia="Times New Roman" w:hAnsi="Times New Roman" w:cs="Times New Roman"/>
            <w:noProof/>
            <w:lang w:eastAsia="en-GB"/>
          </w:rPr>
          <w:t>Linsley &amp; Shrives, 2006</w:t>
        </w:r>
      </w:hyperlink>
      <w:r w:rsidR="006B2925" w:rsidRPr="00C64230">
        <w:rPr>
          <w:rFonts w:ascii="Times New Roman" w:eastAsia="Times New Roman" w:hAnsi="Times New Roman" w:cs="Times New Roman"/>
          <w:noProof/>
          <w:lang w:eastAsia="en-GB"/>
        </w:rPr>
        <w:t>)</w:t>
      </w:r>
      <w:r w:rsidR="006B2925" w:rsidRPr="00C64230">
        <w:rPr>
          <w:rFonts w:ascii="Times New Roman" w:eastAsia="Times New Roman" w:hAnsi="Times New Roman" w:cs="Times New Roman"/>
          <w:lang w:eastAsia="en-GB"/>
        </w:rPr>
        <w:fldChar w:fldCharType="end"/>
      </w:r>
      <w:r w:rsidR="006B2925" w:rsidRPr="00C64230">
        <w:rPr>
          <w:rFonts w:ascii="Times New Roman" w:eastAsia="Times New Roman" w:hAnsi="Times New Roman" w:cs="Times New Roman"/>
          <w:lang w:eastAsia="en-GB"/>
        </w:rPr>
        <w:t xml:space="preserve"> or internal corporate governance mechanisms </w:t>
      </w:r>
      <w:r w:rsidR="006B2925" w:rsidRPr="00C64230">
        <w:rPr>
          <w:rFonts w:ascii="Times New Roman" w:eastAsia="Times New Roman" w:hAnsi="Times New Roman" w:cs="Times New Roman"/>
          <w:lang w:eastAsia="en-GB"/>
        </w:rPr>
        <w:fldChar w:fldCharType="begin">
          <w:fldData xml:space="preserve">PEVuZE5vdGU+PENpdGU+PEF1dGhvcj5BYnJhaGFtPC9BdXRob3I+PFllYXI+MjAwNzwvWWVhcj48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</w:fldData>
        </w:fldChar>
      </w:r>
      <w:r w:rsidR="006B2925" w:rsidRPr="00C64230">
        <w:rPr>
          <w:rFonts w:ascii="Times New Roman" w:eastAsia="Times New Roman" w:hAnsi="Times New Roman" w:cs="Times New Roman"/>
          <w:lang w:eastAsia="en-GB"/>
        </w:rPr>
        <w:instrText xml:space="preserve"> ADDIN EN.CITE </w:instrText>
      </w:r>
      <w:r w:rsidR="006B2925" w:rsidRPr="00C64230">
        <w:rPr>
          <w:rFonts w:ascii="Times New Roman" w:eastAsia="Times New Roman" w:hAnsi="Times New Roman" w:cs="Times New Roman"/>
          <w:lang w:eastAsia="en-GB"/>
        </w:rPr>
        <w:fldChar w:fldCharType="begin">
          <w:fldData xml:space="preserve">PEVuZE5vdGU+PENpdGU+PEF1dGhvcj5BYnJhaGFtPC9BdXRob3I+PFllYXI+MjAwNzwvWWVhcj48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</w:fldData>
        </w:fldChar>
      </w:r>
      <w:r w:rsidR="006B2925" w:rsidRPr="00C64230">
        <w:rPr>
          <w:rFonts w:ascii="Times New Roman" w:eastAsia="Times New Roman" w:hAnsi="Times New Roman" w:cs="Times New Roman"/>
          <w:lang w:eastAsia="en-GB"/>
        </w:rPr>
        <w:instrText xml:space="preserve"> ADDIN EN.CITE.DATA </w:instrText>
      </w:r>
      <w:r w:rsidR="006B2925" w:rsidRPr="00C64230">
        <w:rPr>
          <w:rFonts w:ascii="Times New Roman" w:eastAsia="Times New Roman" w:hAnsi="Times New Roman" w:cs="Times New Roman"/>
          <w:lang w:eastAsia="en-GB"/>
        </w:rPr>
      </w:r>
      <w:r w:rsidR="006B2925" w:rsidRPr="00C64230">
        <w:rPr>
          <w:rFonts w:ascii="Times New Roman" w:eastAsia="Times New Roman" w:hAnsi="Times New Roman" w:cs="Times New Roman"/>
          <w:lang w:eastAsia="en-GB"/>
        </w:rPr>
        <w:fldChar w:fldCharType="end"/>
      </w:r>
      <w:r w:rsidR="006B2925" w:rsidRPr="00C64230">
        <w:rPr>
          <w:rFonts w:ascii="Times New Roman" w:eastAsia="Times New Roman" w:hAnsi="Times New Roman" w:cs="Times New Roman"/>
          <w:lang w:eastAsia="en-GB"/>
        </w:rPr>
      </w:r>
      <w:r w:rsidR="006B2925" w:rsidRPr="00C64230">
        <w:rPr>
          <w:rFonts w:ascii="Times New Roman" w:eastAsia="Times New Roman" w:hAnsi="Times New Roman" w:cs="Times New Roman"/>
          <w:lang w:eastAsia="en-GB"/>
        </w:rPr>
        <w:fldChar w:fldCharType="separate"/>
      </w:r>
      <w:r w:rsidR="006B2925" w:rsidRPr="00C64230">
        <w:rPr>
          <w:rFonts w:ascii="Times New Roman" w:eastAsia="Times New Roman" w:hAnsi="Times New Roman" w:cs="Times New Roman"/>
          <w:noProof/>
          <w:lang w:eastAsia="en-GB"/>
        </w:rPr>
        <w:t>(</w:t>
      </w:r>
      <w:hyperlink w:anchor="_ENREF_4" w:tooltip="Abraham, 2007 #325" w:history="1">
        <w:r w:rsidR="006B2925" w:rsidRPr="00C64230">
          <w:rPr>
            <w:rFonts w:ascii="Times New Roman" w:eastAsia="Times New Roman" w:hAnsi="Times New Roman" w:cs="Times New Roman"/>
            <w:noProof/>
            <w:lang w:eastAsia="en-GB"/>
          </w:rPr>
          <w:t>Abraham &amp; Cox, 2007</w:t>
        </w:r>
      </w:hyperlink>
      <w:r w:rsidR="006B2925" w:rsidRPr="00C64230">
        <w:rPr>
          <w:rFonts w:ascii="Times New Roman" w:eastAsia="Times New Roman" w:hAnsi="Times New Roman" w:cs="Times New Roman"/>
          <w:noProof/>
          <w:lang w:eastAsia="en-GB"/>
        </w:rPr>
        <w:t xml:space="preserve">; </w:t>
      </w:r>
      <w:hyperlink w:anchor="_ENREF_86" w:tooltip="Ntim, 2013 #360" w:history="1">
        <w:r w:rsidR="006B2925" w:rsidRPr="00C64230">
          <w:rPr>
            <w:rFonts w:ascii="Times New Roman" w:eastAsia="Times New Roman" w:hAnsi="Times New Roman" w:cs="Times New Roman"/>
            <w:noProof/>
            <w:lang w:eastAsia="en-GB"/>
          </w:rPr>
          <w:t xml:space="preserve">Ntim </w:t>
        </w:r>
        <w:r w:rsidR="006B2925" w:rsidRPr="00C64230">
          <w:rPr>
            <w:rFonts w:ascii="Times New Roman" w:eastAsia="Times New Roman" w:hAnsi="Times New Roman" w:cs="Times New Roman"/>
            <w:i/>
            <w:noProof/>
            <w:lang w:eastAsia="en-GB"/>
          </w:rPr>
          <w:t>et al</w:t>
        </w:r>
        <w:r w:rsidR="006B2925" w:rsidRPr="00C64230">
          <w:rPr>
            <w:rFonts w:ascii="Times New Roman" w:eastAsia="Times New Roman" w:hAnsi="Times New Roman" w:cs="Times New Roman"/>
            <w:noProof/>
            <w:lang w:eastAsia="en-GB"/>
          </w:rPr>
          <w:t>., 2013</w:t>
        </w:r>
      </w:hyperlink>
      <w:r w:rsidR="006B2925" w:rsidRPr="00C64230">
        <w:rPr>
          <w:rFonts w:ascii="Times New Roman" w:eastAsia="Times New Roman" w:hAnsi="Times New Roman" w:cs="Times New Roman"/>
          <w:noProof/>
          <w:lang w:eastAsia="en-GB"/>
        </w:rPr>
        <w:t>)</w:t>
      </w:r>
      <w:r w:rsidR="006B2925" w:rsidRPr="00C64230">
        <w:rPr>
          <w:rFonts w:ascii="Times New Roman" w:eastAsia="Times New Roman" w:hAnsi="Times New Roman" w:cs="Times New Roman"/>
          <w:lang w:eastAsia="en-GB"/>
        </w:rPr>
        <w:fldChar w:fldCharType="end"/>
      </w:r>
      <w:r w:rsidR="006B2925" w:rsidRPr="00C64230">
        <w:rPr>
          <w:rFonts w:ascii="Times New Roman" w:eastAsia="Times New Roman" w:hAnsi="Times New Roman" w:cs="Times New Roman"/>
          <w:lang w:eastAsia="en-GB"/>
        </w:rPr>
        <w:t xml:space="preserve"> on RDPs in non-financial firms in developed countries.</w:t>
      </w:r>
      <w:r w:rsidR="006B2925" w:rsidRPr="003D53C7">
        <w:t xml:space="preserve"> </w:t>
      </w:r>
      <w:r w:rsidR="006B2925" w:rsidRPr="00C64230">
        <w:rPr>
          <w:rFonts w:ascii="Times New Roman" w:eastAsia="Times New Roman" w:hAnsi="Times New Roman" w:cs="Times New Roman"/>
          <w:lang w:eastAsia="en-GB"/>
        </w:rPr>
        <w:t xml:space="preserve">By contrast, studies investigating why and how religion and </w:t>
      </w:r>
      <w:r w:rsidR="006B2925">
        <w:rPr>
          <w:rFonts w:ascii="Times New Roman" w:eastAsia="Times New Roman" w:hAnsi="Times New Roman" w:cs="Times New Roman"/>
          <w:lang w:eastAsia="en-GB"/>
        </w:rPr>
        <w:t xml:space="preserve">other </w:t>
      </w:r>
      <w:r w:rsidR="006B2925" w:rsidRPr="00C64230">
        <w:rPr>
          <w:rFonts w:ascii="Times New Roman" w:eastAsia="Times New Roman" w:hAnsi="Times New Roman" w:cs="Times New Roman"/>
          <w:lang w:eastAsia="en-GB"/>
        </w:rPr>
        <w:t>macro-</w:t>
      </w:r>
      <w:r w:rsidR="006B2925">
        <w:rPr>
          <w:rFonts w:ascii="Times New Roman" w:eastAsia="Times New Roman" w:hAnsi="Times New Roman" w:cs="Times New Roman"/>
          <w:lang w:eastAsia="en-GB"/>
        </w:rPr>
        <w:t xml:space="preserve">social </w:t>
      </w:r>
      <w:r w:rsidR="006B2925" w:rsidRPr="00C64230">
        <w:rPr>
          <w:rFonts w:ascii="Times New Roman" w:eastAsia="Times New Roman" w:hAnsi="Times New Roman" w:cs="Times New Roman"/>
          <w:lang w:eastAsia="en-GB"/>
        </w:rPr>
        <w:t xml:space="preserve">level factors </w:t>
      </w:r>
      <w:r w:rsidR="006B2925" w:rsidRPr="00C64230">
        <w:rPr>
          <w:rFonts w:ascii="Times New Roman" w:eastAsia="Times New Roman" w:hAnsi="Times New Roman" w:cs="Times New Roman"/>
          <w:lang w:eastAsia="en-GB"/>
        </w:rPr>
        <w:lastRenderedPageBreak/>
        <w:t xml:space="preserve">may influence the level of RDPs in Islamic banks are rare </w:t>
      </w:r>
      <w:r w:rsidR="006B2925" w:rsidRPr="00C64230">
        <w:rPr>
          <w:rFonts w:ascii="Times New Roman" w:eastAsia="Times New Roman" w:hAnsi="Times New Roman" w:cs="Times New Roman"/>
          <w:lang w:eastAsia="en-GB"/>
        </w:rPr>
        <w:fldChar w:fldCharType="begin"/>
      </w:r>
      <w:r w:rsidR="006B2925" w:rsidRPr="00C64230">
        <w:rPr>
          <w:rFonts w:ascii="Times New Roman" w:eastAsia="Times New Roman" w:hAnsi="Times New Roman" w:cs="Times New Roman"/>
          <w:lang w:eastAsia="en-GB"/>
        </w:rPr>
        <w:instrText xml:space="preserve"> ADDIN EN.CITE &lt;EndNote&gt;&lt;Cite&gt;&lt;Author&gt;Barakat&lt;/Author&gt;&lt;Year&gt;2013&lt;/Year&gt;&lt;RecNum&gt;371&lt;/RecNum&gt;&lt;DisplayText&gt;(Barakat &amp;amp; Hussainey, 2013)&lt;/DisplayText&gt;&lt;record&gt;&lt;rec-number&gt;371&lt;/rec-number&gt;&lt;foreign-keys&gt;&lt;key app="EN" db-id="t5v9xwx225adw1erxp8pdzxowddx2vd020f0"&gt;371&lt;/key&gt;&lt;/foreign-keys&gt;&lt;ref-type name="Journal Article"&gt;17&lt;/ref-type&gt;&lt;contributors&gt;&lt;authors&gt;&lt;author&gt;Barakat, Ahmed&lt;/author&gt;&lt;author&gt;Hussainey, Khaled&lt;/author&gt;&lt;/authors&gt;&lt;/contributors&gt;&lt;titles&gt;&lt;title&gt;Bank governance, regulation, supervision, and risk reporting: Evidence from operational risk disclosures in European banks&lt;/title&gt;&lt;secondary-title&gt;International Review of Financial Analysis&lt;/secondary-title&gt;&lt;/titles&gt;&lt;periodical&gt;&lt;full-title&gt;International Review of Financial Analysis&lt;/full-title&gt;&lt;/periodical&gt;&lt;pages&gt;254-273&lt;/pages&gt;&lt;volume&gt;30&lt;/volume&gt;&lt;dates&gt;&lt;year&gt;2013&lt;/year&gt;&lt;/dates&gt;&lt;isbn&gt;1057-5219&lt;/isbn&gt;&lt;urls&gt;&lt;/urls&gt;&lt;/record&gt;&lt;/Cite&gt;&lt;/EndNote&gt;</w:instrText>
      </w:r>
      <w:r w:rsidR="006B2925" w:rsidRPr="00C64230">
        <w:rPr>
          <w:rFonts w:ascii="Times New Roman" w:eastAsia="Times New Roman" w:hAnsi="Times New Roman" w:cs="Times New Roman"/>
          <w:lang w:eastAsia="en-GB"/>
        </w:rPr>
        <w:fldChar w:fldCharType="separate"/>
      </w:r>
      <w:r w:rsidR="006B2925" w:rsidRPr="00C64230">
        <w:rPr>
          <w:rFonts w:ascii="Times New Roman" w:eastAsia="Times New Roman" w:hAnsi="Times New Roman" w:cs="Times New Roman"/>
          <w:noProof/>
          <w:lang w:eastAsia="en-GB"/>
        </w:rPr>
        <w:t>(</w:t>
      </w:r>
      <w:hyperlink w:anchor="_ENREF_26" w:tooltip="Barakat, 2013 #371" w:history="1">
        <w:r w:rsidR="006B2925" w:rsidRPr="00C64230">
          <w:rPr>
            <w:rFonts w:ascii="Times New Roman" w:eastAsia="Times New Roman" w:hAnsi="Times New Roman" w:cs="Times New Roman"/>
            <w:noProof/>
            <w:lang w:eastAsia="en-GB"/>
          </w:rPr>
          <w:t>Barakat &amp; Hussainey, 2013</w:t>
        </w:r>
      </w:hyperlink>
      <w:r w:rsidR="006B2925" w:rsidRPr="00C64230">
        <w:rPr>
          <w:rFonts w:ascii="Times New Roman" w:eastAsia="Times New Roman" w:hAnsi="Times New Roman" w:cs="Times New Roman"/>
          <w:noProof/>
          <w:lang w:eastAsia="en-GB"/>
        </w:rPr>
        <w:t xml:space="preserve">; Ullah </w:t>
      </w:r>
      <w:r w:rsidR="006B2925" w:rsidRPr="00C64230">
        <w:rPr>
          <w:rFonts w:ascii="Times New Roman" w:eastAsia="Times New Roman" w:hAnsi="Times New Roman" w:cs="Times New Roman"/>
          <w:i/>
          <w:noProof/>
          <w:lang w:eastAsia="en-GB"/>
        </w:rPr>
        <w:t>et al</w:t>
      </w:r>
      <w:r w:rsidR="006B2925" w:rsidRPr="00C64230">
        <w:rPr>
          <w:rFonts w:ascii="Times New Roman" w:eastAsia="Times New Roman" w:hAnsi="Times New Roman" w:cs="Times New Roman"/>
          <w:noProof/>
          <w:lang w:eastAsia="en-GB"/>
        </w:rPr>
        <w:t>., 2014)</w:t>
      </w:r>
      <w:r w:rsidR="006B2925" w:rsidRPr="00C64230">
        <w:rPr>
          <w:rFonts w:ascii="Times New Roman" w:eastAsia="Times New Roman" w:hAnsi="Times New Roman" w:cs="Times New Roman"/>
          <w:lang w:eastAsia="en-GB"/>
        </w:rPr>
        <w:fldChar w:fldCharType="end"/>
      </w:r>
      <w:r w:rsidR="006B2925" w:rsidRPr="00C64230">
        <w:rPr>
          <w:rFonts w:ascii="Times New Roman" w:eastAsia="Times New Roman" w:hAnsi="Times New Roman" w:cs="Times New Roman"/>
          <w:lang w:eastAsia="en-GB"/>
        </w:rPr>
        <w:t xml:space="preserve">, especially in developing countries </w:t>
      </w:r>
      <w:r w:rsidR="006B2925" w:rsidRPr="00C64230">
        <w:rPr>
          <w:rFonts w:ascii="Times New Roman" w:eastAsia="Times New Roman" w:hAnsi="Times New Roman" w:cs="Times New Roman"/>
          <w:lang w:eastAsia="en-GB"/>
        </w:rPr>
        <w:fldChar w:fldCharType="begin"/>
      </w:r>
      <w:r w:rsidR="006B2925" w:rsidRPr="00C64230">
        <w:rPr>
          <w:rFonts w:ascii="Times New Roman" w:eastAsia="Times New Roman" w:hAnsi="Times New Roman" w:cs="Times New Roman"/>
          <w:lang w:eastAsia="en-GB"/>
        </w:rPr>
        <w:instrText xml:space="preserve"> ADDIN EN.CITE &lt;EndNote&gt;&lt;Cite&gt;&lt;Author&gt;Abdallah&lt;/Author&gt;&lt;Year&gt;2015&lt;/Year&gt;&lt;RecNum&gt;7&lt;/RecNum&gt;&lt;DisplayText&gt;(Abdallah et al., 2015)&lt;/DisplayText&gt;&lt;record&gt;&lt;rec-number&gt;7&lt;/rec-number&gt;&lt;foreign-keys&gt;&lt;key app="EN" db-id="sx2vad5p3wdwayedtpr5xxptt2w0wsdsa5w9"&gt;7&lt;/key&gt;&lt;/foreign-keys&gt;&lt;ref-type name="Journal Article"&gt;17&lt;/ref-type&gt;&lt;contributors&gt;&lt;authors&gt;&lt;author&gt;Abdallah, Abed Al-Nasser&lt;/author&gt;&lt;author&gt;Hassan, Mostafa Kamal&lt;/author&gt;&lt;author&gt;McClelland, Patrick L.&lt;/author&gt;&lt;/authors&gt;&lt;/contributors&gt;&lt;titles&gt;&lt;title&gt;Islamic financial institutions, corporate governance, and corporate risk disclosure in Gulf Cooperation Council countries&lt;/title&gt;&lt;secondary-title&gt;Journal of Multinational Financial Management&lt;/secondary-title&gt;&lt;/titles&gt;&lt;pages&gt;63-82&lt;/pages&gt;&lt;volume&gt;31&lt;/volume&gt;&lt;keywords&gt;&lt;keyword&gt;Corporate risk disclosure&lt;/keyword&gt;&lt;keyword&gt;Islamic/non-Islamic financial institutions&lt;/keyword&gt;&lt;keyword&gt;Corporate governance&lt;/keyword&gt;&lt;keyword&gt;Disclosure&lt;/keyword&gt;&lt;keyword&gt;Corporate communication&lt;/keyword&gt;&lt;/keywords&gt;&lt;dates&gt;&lt;year&gt;2015&lt;/year&gt;&lt;pub-dates&gt;&lt;date&gt;4//&lt;/date&gt;&lt;/pub-dates&gt;&lt;/dates&gt;&lt;isbn&gt;1042-444X&lt;/isbn&gt;&lt;urls&gt;&lt;related-urls&gt;&lt;url&gt;http://www.sciencedirect.com/science/article/pii/S1042444X15000110&lt;/url&gt;&lt;/related-urls&gt;&lt;/urls&gt;&lt;electronic-resource-num&gt;http://dx.doi.org/10.1016/j.mulfin.2015.02.003&lt;/electronic-resource-num&gt;&lt;/record&gt;&lt;/Cite&gt;&lt;/EndNote&gt;</w:instrText>
      </w:r>
      <w:r w:rsidR="006B2925" w:rsidRPr="00C64230">
        <w:rPr>
          <w:rFonts w:ascii="Times New Roman" w:eastAsia="Times New Roman" w:hAnsi="Times New Roman" w:cs="Times New Roman"/>
          <w:lang w:eastAsia="en-GB"/>
        </w:rPr>
        <w:fldChar w:fldCharType="separate"/>
      </w:r>
      <w:r w:rsidR="006B2925" w:rsidRPr="00C64230">
        <w:rPr>
          <w:rFonts w:ascii="Times New Roman" w:eastAsia="Times New Roman" w:hAnsi="Times New Roman" w:cs="Times New Roman"/>
          <w:noProof/>
          <w:lang w:eastAsia="en-GB"/>
        </w:rPr>
        <w:t>(</w:t>
      </w:r>
      <w:hyperlink w:anchor="_ENREF_1" w:tooltip="Abdallah, 2015 #7" w:history="1">
        <w:r w:rsidR="006B2925" w:rsidRPr="00C64230">
          <w:rPr>
            <w:rFonts w:ascii="Times New Roman" w:eastAsia="Times New Roman" w:hAnsi="Times New Roman" w:cs="Times New Roman"/>
            <w:noProof/>
            <w:lang w:eastAsia="en-GB"/>
          </w:rPr>
          <w:t xml:space="preserve">Abdallah </w:t>
        </w:r>
        <w:r w:rsidR="006B2925" w:rsidRPr="00C64230">
          <w:rPr>
            <w:rFonts w:ascii="Times New Roman" w:eastAsia="Times New Roman" w:hAnsi="Times New Roman" w:cs="Times New Roman"/>
            <w:i/>
            <w:noProof/>
            <w:lang w:eastAsia="en-GB"/>
          </w:rPr>
          <w:t>et al</w:t>
        </w:r>
        <w:r w:rsidR="006B2925" w:rsidRPr="00C64230">
          <w:rPr>
            <w:rFonts w:ascii="Times New Roman" w:eastAsia="Times New Roman" w:hAnsi="Times New Roman" w:cs="Times New Roman"/>
            <w:noProof/>
            <w:lang w:eastAsia="en-GB"/>
          </w:rPr>
          <w:t>., 2015</w:t>
        </w:r>
      </w:hyperlink>
      <w:r w:rsidR="006B2925" w:rsidRPr="00C64230">
        <w:rPr>
          <w:rFonts w:ascii="Times New Roman" w:eastAsia="Times New Roman" w:hAnsi="Times New Roman" w:cs="Times New Roman"/>
          <w:noProof/>
          <w:lang w:eastAsia="en-GB"/>
        </w:rPr>
        <w:t>)</w:t>
      </w:r>
      <w:r w:rsidR="006B2925" w:rsidRPr="00C64230">
        <w:rPr>
          <w:rFonts w:ascii="Times New Roman" w:eastAsia="Times New Roman" w:hAnsi="Times New Roman" w:cs="Times New Roman"/>
          <w:lang w:eastAsia="en-GB"/>
        </w:rPr>
        <w:fldChar w:fldCharType="end"/>
      </w:r>
      <w:r w:rsidR="006B2925" w:rsidRPr="00C64230">
        <w:rPr>
          <w:rFonts w:ascii="Times New Roman" w:eastAsia="Times New Roman" w:hAnsi="Times New Roman" w:cs="Times New Roman"/>
          <w:lang w:eastAsia="en-GB"/>
        </w:rPr>
        <w:t xml:space="preserve">. </w:t>
      </w:r>
      <w:r w:rsidR="006B2925">
        <w:rPr>
          <w:rFonts w:ascii="Times New Roman" w:eastAsia="Times New Roman" w:hAnsi="Times New Roman" w:cs="Times New Roman"/>
          <w:lang w:eastAsia="en-GB"/>
        </w:rPr>
        <w:t>Meanwhile a number of studies indicate that macro-social level institutional factors, such as national governance and religion can influence corporate decisions and outcomes (</w:t>
      </w:r>
      <w:r w:rsidR="006B2925" w:rsidRPr="00C95A75">
        <w:rPr>
          <w:rFonts w:ascii="Times New Roman" w:eastAsia="Times New Roman" w:hAnsi="Times New Roman" w:cs="Times New Roman"/>
          <w:lang w:eastAsia="en-GB"/>
        </w:rPr>
        <w:t xml:space="preserve">Alon &amp; Dwyer, 2014; Ernstberger &amp; Grüning, 2013). In the case of IGQ and </w:t>
      </w:r>
      <w:r w:rsidR="006B2925" w:rsidRPr="00C95A75">
        <w:rPr>
          <w:rFonts w:asciiTheme="majorBidi" w:eastAsia="Times New Roman" w:hAnsiTheme="majorBidi" w:cstheme="majorBidi"/>
          <w:lang w:eastAsia="en-GB"/>
        </w:rPr>
        <w:t>NGQ, for example, it</w:t>
      </w:r>
      <w:r w:rsidR="006B2925" w:rsidRPr="00C95A75">
        <w:rPr>
          <w:rFonts w:ascii="Times New Roman" w:eastAsia="Times New Roman" w:hAnsi="Times New Roman" w:cs="Times New Roman"/>
          <w:lang w:eastAsia="en-GB"/>
        </w:rPr>
        <w:t xml:space="preserve"> has been argued from </w:t>
      </w:r>
      <w:r w:rsidR="006B2925">
        <w:rPr>
          <w:rFonts w:ascii="Times New Roman" w:eastAsia="Times New Roman" w:hAnsi="Times New Roman" w:cs="Times New Roman"/>
          <w:lang w:eastAsia="en-GB"/>
        </w:rPr>
        <w:t xml:space="preserve">a </w:t>
      </w:r>
      <w:r w:rsidR="006B2925" w:rsidRPr="00C701FF">
        <w:rPr>
          <w:rFonts w:ascii="Times New Roman" w:eastAsia="Times New Roman" w:hAnsi="Times New Roman" w:cs="Times New Roman"/>
          <w:lang w:eastAsia="en-GB"/>
        </w:rPr>
        <w:t>neo-institutional</w:t>
      </w:r>
      <w:r w:rsidR="006B2925" w:rsidRPr="00C95A75">
        <w:rPr>
          <w:rFonts w:ascii="Times New Roman" w:eastAsia="Times New Roman" w:hAnsi="Times New Roman" w:cs="Times New Roman"/>
          <w:lang w:eastAsia="en-GB"/>
        </w:rPr>
        <w:t xml:space="preserve"> theoretical perspective that they can help in determining how bank executives treat their shareholders, as well as make decisions, including those relating to voluntary disclosures </w:t>
      </w:r>
      <w:r w:rsidR="006B2925" w:rsidRPr="00C95A75">
        <w:rPr>
          <w:rFonts w:ascii="Times New Roman" w:eastAsia="Times New Roman" w:hAnsi="Times New Roman" w:cs="Times New Roman"/>
          <w:lang w:eastAsia="en-GB"/>
        </w:rPr>
        <w:fldChar w:fldCharType="begin"/>
      </w:r>
      <w:r w:rsidR="006B2925" w:rsidRPr="00C95A75">
        <w:rPr>
          <w:rFonts w:ascii="Times New Roman" w:eastAsia="Times New Roman" w:hAnsi="Times New Roman" w:cs="Times New Roman"/>
          <w:lang w:eastAsia="en-GB"/>
        </w:rPr>
        <w:instrText xml:space="preserve"> ADDIN EN.CITE &lt;EndNote&gt;&lt;Cite&gt;&lt;Author&gt;Alon&lt;/Author&gt;&lt;Year&gt;2014&lt;/Year&gt;&lt;RecNum&gt;553&lt;/RecNum&gt;&lt;DisplayText&gt;(Alon &amp;amp; Dwyer, 2014)&lt;/DisplayText&gt;&lt;record&gt;&lt;rec-number&gt;553&lt;/rec-number&gt;&lt;foreign-keys&gt;&lt;key app="EN" db-id="t5v9xwx225adw1erxp8pdzxowddx2vd020f0"&gt;553&lt;/key&gt;&lt;/foreign-keys&gt;&lt;ref-type name="Journal Article"&gt;17&lt;/ref-type&gt;&lt;contributors&gt;&lt;authors&gt;&lt;author&gt;Alon, Anna&lt;/author&gt;&lt;author&gt;Dwyer, Peggy D&lt;/author&gt;&lt;/authors&gt;&lt;/contributors&gt;&lt;titles&gt;&lt;title&gt;Early Adoption of IFRS as a Strategic Response to Transnational and Local Influences&lt;/title&gt;&lt;secondary-title&gt;The International Journal of Accounting&lt;/secondary-title&gt;&lt;/titles&gt;&lt;periodical&gt;&lt;full-title&gt;The international journal of accounting&lt;/full-title&gt;&lt;/periodical&gt;&lt;pages&gt;348-370&lt;/pages&gt;&lt;volume&gt;49&lt;/volume&gt;&lt;number&gt;3&lt;/number&gt;&lt;dates&gt;&lt;year&gt;2014&lt;/year&gt;&lt;/dates&gt;&lt;isbn&gt;0020-7063&lt;/isbn&gt;&lt;urls&gt;&lt;/urls&gt;&lt;/record&gt;&lt;/Cite&gt;&lt;/EndNote&gt;</w:instrText>
      </w:r>
      <w:r w:rsidR="006B2925" w:rsidRPr="00C95A75">
        <w:rPr>
          <w:rFonts w:ascii="Times New Roman" w:eastAsia="Times New Roman" w:hAnsi="Times New Roman" w:cs="Times New Roman"/>
          <w:lang w:eastAsia="en-GB"/>
        </w:rPr>
        <w:fldChar w:fldCharType="separate"/>
      </w:r>
      <w:r w:rsidR="006B2925" w:rsidRPr="00C95A75">
        <w:rPr>
          <w:rFonts w:ascii="Times New Roman" w:eastAsia="Times New Roman" w:hAnsi="Times New Roman" w:cs="Times New Roman"/>
          <w:lang w:eastAsia="en-GB"/>
        </w:rPr>
        <w:t xml:space="preserve">(Essen </w:t>
      </w:r>
      <w:r w:rsidR="006B2925" w:rsidRPr="00C95A75">
        <w:rPr>
          <w:rFonts w:ascii="Times New Roman" w:eastAsia="Times New Roman" w:hAnsi="Times New Roman" w:cs="Times New Roman"/>
          <w:i/>
          <w:lang w:eastAsia="en-GB"/>
        </w:rPr>
        <w:t>et al</w:t>
      </w:r>
      <w:r w:rsidR="006B2925" w:rsidRPr="00C95A75">
        <w:rPr>
          <w:rFonts w:ascii="Times New Roman" w:eastAsia="Times New Roman" w:hAnsi="Times New Roman" w:cs="Times New Roman"/>
          <w:lang w:eastAsia="en-GB"/>
        </w:rPr>
        <w:t>., 2013)</w:t>
      </w:r>
      <w:r w:rsidR="006B2925" w:rsidRPr="00C95A75">
        <w:rPr>
          <w:rFonts w:ascii="Times New Roman" w:eastAsia="Times New Roman" w:hAnsi="Times New Roman" w:cs="Times New Roman"/>
          <w:lang w:eastAsia="en-GB"/>
        </w:rPr>
        <w:fldChar w:fldCharType="end"/>
      </w:r>
      <w:r w:rsidR="006B2925" w:rsidRPr="00C95A75">
        <w:rPr>
          <w:rFonts w:ascii="Times New Roman" w:eastAsia="Times New Roman" w:hAnsi="Times New Roman" w:cs="Times New Roman"/>
          <w:lang w:eastAsia="en-GB"/>
        </w:rPr>
        <w:t>, and thus, can arguably ultimately affect RDPs directly. Also and despite the growing sug</w:t>
      </w:r>
      <w:bookmarkStart w:id="0" w:name="_GoBack"/>
      <w:bookmarkEnd w:id="0"/>
      <w:r w:rsidR="006B2925" w:rsidRPr="00C95A75">
        <w:rPr>
          <w:rFonts w:ascii="Times New Roman" w:eastAsia="Times New Roman" w:hAnsi="Times New Roman" w:cs="Times New Roman"/>
          <w:lang w:eastAsia="en-GB"/>
        </w:rPr>
        <w:lastRenderedPageBreak/>
        <w:t xml:space="preserve">gestions </w:t>
      </w:r>
      <w:r w:rsidR="006B2925" w:rsidRPr="00C64230">
        <w:rPr>
          <w:rFonts w:ascii="Times New Roman" w:eastAsia="Times New Roman" w:hAnsi="Times New Roman" w:cs="Times New Roman"/>
          <w:lang w:eastAsia="en-GB"/>
        </w:rPr>
        <w:t>that NGQ</w:t>
      </w:r>
      <w:r w:rsidR="006B2925">
        <w:rPr>
          <w:rFonts w:ascii="Times New Roman" w:eastAsia="Times New Roman" w:hAnsi="Times New Roman" w:cs="Times New Roman"/>
          <w:vertAlign w:val="superscript"/>
          <w:lang w:eastAsia="en-GB"/>
        </w:rPr>
        <w:t xml:space="preserve"> </w:t>
      </w:r>
      <w:r w:rsidR="006B2925" w:rsidRPr="00C64230">
        <w:rPr>
          <w:rFonts w:ascii="Times New Roman" w:eastAsia="Times New Roman" w:hAnsi="Times New Roman" w:cs="Times New Roman"/>
          <w:lang w:eastAsia="en-GB"/>
        </w:rPr>
        <w:t xml:space="preserve">may be an important driver of bank strategies, behaviour, and valuation (Alon &amp; Dwyer, 2014; Ernstberger &amp; Grüning, 2013; Essen </w:t>
      </w:r>
      <w:r w:rsidR="006B2925" w:rsidRPr="00C64230">
        <w:rPr>
          <w:rFonts w:ascii="Times New Roman" w:eastAsia="Times New Roman" w:hAnsi="Times New Roman" w:cs="Times New Roman"/>
          <w:i/>
          <w:lang w:eastAsia="en-GB"/>
        </w:rPr>
        <w:t>et al</w:t>
      </w:r>
      <w:r w:rsidR="006B2925" w:rsidRPr="00C64230">
        <w:rPr>
          <w:rFonts w:ascii="Times New Roman" w:eastAsia="Times New Roman" w:hAnsi="Times New Roman" w:cs="Times New Roman"/>
          <w:lang w:eastAsia="en-GB"/>
        </w:rPr>
        <w:t xml:space="preserve">., 2013; Tunyi &amp; Ntim, 2016), the extant research relating to the impact of NGQ on disclosure quality (e.g., RDPs) has received little attention </w:t>
      </w:r>
      <w:r w:rsidR="006B2925" w:rsidRPr="00C64230">
        <w:rPr>
          <w:rFonts w:ascii="Times New Roman" w:eastAsia="Times New Roman" w:hAnsi="Times New Roman" w:cs="Times New Roman"/>
          <w:lang w:eastAsia="en-GB"/>
        </w:rPr>
        <w:fldChar w:fldCharType="begin">
          <w:fldData xml:space="preserve">PEVuZE5vdGU+PENpdGU+PEF1dGhvcj5DYWhhbjwvQXV0aG9yPjxZZWFyPjIwMTU8L1llYXI+PFJl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</w:fldData>
        </w:fldChar>
      </w:r>
      <w:r w:rsidR="006B2925" w:rsidRPr="00C64230">
        <w:rPr>
          <w:rFonts w:ascii="Times New Roman" w:eastAsia="Times New Roman" w:hAnsi="Times New Roman" w:cs="Times New Roman"/>
          <w:lang w:eastAsia="en-GB"/>
        </w:rPr>
        <w:instrText xml:space="preserve"> ADDIN EN.CITE </w:instrText>
      </w:r>
      <w:r w:rsidR="006B2925" w:rsidRPr="00C64230">
        <w:rPr>
          <w:rFonts w:ascii="Times New Roman" w:eastAsia="Times New Roman" w:hAnsi="Times New Roman" w:cs="Times New Roman"/>
          <w:lang w:eastAsia="en-GB"/>
        </w:rPr>
        <w:fldChar w:fldCharType="begin">
          <w:fldData xml:space="preserve">PEVuZE5vdGU+PENpdGU+PEF1dGhvcj5DYWhhbjwvQXV0aG9yPjxZZWFyPjIwMTU8L1llYXI+PFJl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</w:fldData>
        </w:fldChar>
      </w:r>
      <w:r w:rsidR="006B2925" w:rsidRPr="00C64230">
        <w:rPr>
          <w:rFonts w:ascii="Times New Roman" w:eastAsia="Times New Roman" w:hAnsi="Times New Roman" w:cs="Times New Roman"/>
          <w:lang w:eastAsia="en-GB"/>
        </w:rPr>
        <w:instrText xml:space="preserve"> ADDIN EN.CITE.DATA </w:instrText>
      </w:r>
      <w:r w:rsidR="006B2925" w:rsidRPr="00C64230">
        <w:rPr>
          <w:rFonts w:ascii="Times New Roman" w:eastAsia="Times New Roman" w:hAnsi="Times New Roman" w:cs="Times New Roman"/>
          <w:lang w:eastAsia="en-GB"/>
        </w:rPr>
      </w:r>
      <w:r w:rsidR="006B2925" w:rsidRPr="00C64230">
        <w:rPr>
          <w:rFonts w:ascii="Times New Roman" w:eastAsia="Times New Roman" w:hAnsi="Times New Roman" w:cs="Times New Roman"/>
          <w:lang w:eastAsia="en-GB"/>
        </w:rPr>
        <w:fldChar w:fldCharType="end"/>
      </w:r>
      <w:r w:rsidR="006B2925" w:rsidRPr="00C64230">
        <w:rPr>
          <w:rFonts w:ascii="Times New Roman" w:eastAsia="Times New Roman" w:hAnsi="Times New Roman" w:cs="Times New Roman"/>
          <w:lang w:eastAsia="en-GB"/>
        </w:rPr>
      </w:r>
      <w:r w:rsidR="006B2925" w:rsidRPr="00C64230">
        <w:rPr>
          <w:rFonts w:ascii="Times New Roman" w:eastAsia="Times New Roman" w:hAnsi="Times New Roman" w:cs="Times New Roman"/>
          <w:lang w:eastAsia="en-GB"/>
        </w:rPr>
        <w:fldChar w:fldCharType="separate"/>
      </w:r>
      <w:r w:rsidR="006B2925" w:rsidRPr="00C64230">
        <w:rPr>
          <w:rFonts w:ascii="Times New Roman" w:eastAsia="Times New Roman" w:hAnsi="Times New Roman" w:cs="Times New Roman"/>
          <w:noProof/>
          <w:lang w:eastAsia="en-GB"/>
        </w:rPr>
        <w:t>(</w:t>
      </w:r>
      <w:hyperlink w:anchor="_ENREF_22" w:tooltip="Alon, 2014 #553" w:history="1">
        <w:r w:rsidR="006B2925" w:rsidRPr="00C64230">
          <w:rPr>
            <w:rFonts w:ascii="Times New Roman" w:eastAsia="Times New Roman" w:hAnsi="Times New Roman" w:cs="Times New Roman"/>
            <w:noProof/>
            <w:lang w:eastAsia="en-GB"/>
          </w:rPr>
          <w:t>Alon &amp; Dwyer, 2014</w:t>
        </w:r>
      </w:hyperlink>
      <w:r w:rsidR="006B2925" w:rsidRPr="00C64230">
        <w:rPr>
          <w:rFonts w:ascii="Times New Roman" w:eastAsia="Times New Roman" w:hAnsi="Times New Roman" w:cs="Times New Roman"/>
          <w:noProof/>
          <w:lang w:eastAsia="en-GB"/>
        </w:rPr>
        <w:t xml:space="preserve">; </w:t>
      </w:r>
      <w:hyperlink w:anchor="_ENREF_29" w:tooltip="Cahan, 2015 #552" w:history="1">
        <w:r w:rsidR="006B2925" w:rsidRPr="00C64230">
          <w:rPr>
            <w:rFonts w:ascii="Times New Roman" w:eastAsia="Times New Roman" w:hAnsi="Times New Roman" w:cs="Times New Roman"/>
            <w:noProof/>
            <w:lang w:eastAsia="en-GB"/>
          </w:rPr>
          <w:t xml:space="preserve">Cahan </w:t>
        </w:r>
        <w:r w:rsidR="006B2925" w:rsidRPr="00C64230">
          <w:rPr>
            <w:rFonts w:ascii="Times New Roman" w:eastAsia="Times New Roman" w:hAnsi="Times New Roman" w:cs="Times New Roman"/>
            <w:i/>
            <w:noProof/>
            <w:lang w:eastAsia="en-GB"/>
          </w:rPr>
          <w:t>et al</w:t>
        </w:r>
        <w:r w:rsidR="006B2925" w:rsidRPr="00C64230">
          <w:rPr>
            <w:rFonts w:ascii="Times New Roman" w:eastAsia="Times New Roman" w:hAnsi="Times New Roman" w:cs="Times New Roman"/>
            <w:noProof/>
            <w:lang w:eastAsia="en-GB"/>
          </w:rPr>
          <w:t>., 2015</w:t>
        </w:r>
      </w:hyperlink>
      <w:r w:rsidR="006B2925" w:rsidRPr="00C64230">
        <w:rPr>
          <w:rFonts w:ascii="Times New Roman" w:eastAsia="Times New Roman" w:hAnsi="Times New Roman" w:cs="Times New Roman"/>
          <w:noProof/>
          <w:lang w:eastAsia="en-GB"/>
        </w:rPr>
        <w:t xml:space="preserve">; </w:t>
      </w:r>
      <w:hyperlink w:anchor="_ENREF_97" w:tooltip="Schiehll, 2014 #574" w:history="1">
        <w:r w:rsidR="006B2925" w:rsidRPr="00C64230">
          <w:rPr>
            <w:rFonts w:ascii="Times New Roman" w:eastAsia="Times New Roman" w:hAnsi="Times New Roman" w:cs="Times New Roman"/>
            <w:noProof/>
            <w:lang w:eastAsia="en-GB"/>
          </w:rPr>
          <w:t xml:space="preserve">Schiehll </w:t>
        </w:r>
        <w:r w:rsidR="006B2925" w:rsidRPr="00C64230">
          <w:rPr>
            <w:rFonts w:ascii="Times New Roman" w:eastAsia="Times New Roman" w:hAnsi="Times New Roman" w:cs="Times New Roman"/>
            <w:i/>
            <w:noProof/>
            <w:lang w:eastAsia="en-GB"/>
          </w:rPr>
          <w:t>et al</w:t>
        </w:r>
        <w:r w:rsidR="006B2925" w:rsidRPr="00C64230">
          <w:rPr>
            <w:rFonts w:ascii="Times New Roman" w:eastAsia="Times New Roman" w:hAnsi="Times New Roman" w:cs="Times New Roman"/>
            <w:noProof/>
            <w:lang w:eastAsia="en-GB"/>
          </w:rPr>
          <w:t>., 2014</w:t>
        </w:r>
      </w:hyperlink>
      <w:r w:rsidR="006B2925" w:rsidRPr="00C64230">
        <w:rPr>
          <w:rFonts w:ascii="Times New Roman" w:eastAsia="Times New Roman" w:hAnsi="Times New Roman" w:cs="Times New Roman"/>
          <w:noProof/>
          <w:lang w:eastAsia="en-GB"/>
        </w:rPr>
        <w:t>)</w:t>
      </w:r>
      <w:r w:rsidR="006B2925" w:rsidRPr="00C64230">
        <w:rPr>
          <w:rFonts w:ascii="Times New Roman" w:eastAsia="Times New Roman" w:hAnsi="Times New Roman" w:cs="Times New Roman"/>
          <w:lang w:eastAsia="en-GB"/>
        </w:rPr>
        <w:fldChar w:fldCharType="end"/>
      </w:r>
      <w:r w:rsidR="006B2925" w:rsidRPr="00C64230">
        <w:rPr>
          <w:rFonts w:ascii="Times New Roman" w:eastAsia="Times New Roman" w:hAnsi="Times New Roman" w:cs="Times New Roman"/>
          <w:lang w:eastAsia="en-GB"/>
        </w:rPr>
        <w:t>.</w:t>
      </w:r>
      <w:r w:rsidR="006B2925" w:rsidRPr="003D53C7">
        <w:t xml:space="preserve"> </w:t>
      </w:r>
    </w:p>
    <w:p w14:paraId="551CC043" w14:textId="34A5F4F4" w:rsidR="006B2925" w:rsidRPr="00C95A75" w:rsidRDefault="006B2925" w:rsidP="003B16E3">
      <w:pPr>
        <w:spacing w:after="0" w:line="480" w:lineRule="auto"/>
        <w:ind w:firstLine="567"/>
        <w:jc w:val="both"/>
        <w:rPr>
          <w:rFonts w:ascii="Times New Roman" w:eastAsia="Times New Roman" w:hAnsi="Times New Roman" w:cs="Times New Roman"/>
          <w:noProof/>
          <w:lang w:eastAsia="en-GB"/>
        </w:rPr>
      </w:pPr>
      <w:r w:rsidRPr="00C64230">
        <w:rPr>
          <w:rFonts w:ascii="Times New Roman" w:eastAsia="Times New Roman" w:hAnsi="Times New Roman" w:cs="Times New Roman"/>
          <w:lang w:eastAsia="en-GB"/>
        </w:rPr>
        <w:t xml:space="preserve">Further and notwithstanding the lack of evidence relating to the IGQ-RDPs nexus (Aguilera </w:t>
      </w:r>
      <w:r w:rsidRPr="00C64230">
        <w:rPr>
          <w:rFonts w:ascii="Times New Roman" w:eastAsia="Times New Roman" w:hAnsi="Times New Roman" w:cs="Times New Roman"/>
          <w:i/>
          <w:lang w:eastAsia="en-GB"/>
        </w:rPr>
        <w:t>et al</w:t>
      </w:r>
      <w:r w:rsidRPr="00C64230">
        <w:rPr>
          <w:rFonts w:ascii="Times New Roman" w:eastAsia="Times New Roman" w:hAnsi="Times New Roman" w:cs="Times New Roman"/>
          <w:lang w:eastAsia="en-GB"/>
        </w:rPr>
        <w:t xml:space="preserve">., 2008; Barakat &amp; Hussainey, 2013; Essen </w:t>
      </w:r>
      <w:r w:rsidRPr="00C64230">
        <w:rPr>
          <w:rFonts w:ascii="Times New Roman" w:eastAsia="Times New Roman" w:hAnsi="Times New Roman" w:cs="Times New Roman"/>
          <w:i/>
          <w:lang w:eastAsia="en-GB"/>
        </w:rPr>
        <w:t>et al</w:t>
      </w:r>
      <w:r w:rsidRPr="00C64230">
        <w:rPr>
          <w:rFonts w:ascii="Times New Roman" w:eastAsia="Times New Roman" w:hAnsi="Times New Roman" w:cs="Times New Roman"/>
          <w:lang w:eastAsia="en-GB"/>
        </w:rPr>
        <w:t xml:space="preserve">., 2013; Ntim </w:t>
      </w:r>
      <w:r w:rsidRPr="00C64230">
        <w:rPr>
          <w:rFonts w:ascii="Times New Roman" w:eastAsia="Times New Roman" w:hAnsi="Times New Roman" w:cs="Times New Roman"/>
          <w:i/>
          <w:lang w:eastAsia="en-GB"/>
        </w:rPr>
        <w:t>et al</w:t>
      </w:r>
      <w:r w:rsidRPr="00C64230">
        <w:rPr>
          <w:rFonts w:ascii="Times New Roman" w:eastAsia="Times New Roman" w:hAnsi="Times New Roman" w:cs="Times New Roman"/>
          <w:lang w:eastAsia="en-GB"/>
        </w:rPr>
        <w:t xml:space="preserve">., 2013), to the best of our knowledge, there is no extant research that has examined whether NGQ can moderate the IGQ-RDPs relationship. </w:t>
      </w:r>
      <w:r w:rsidRPr="00C64230">
        <w:rPr>
          <w:rFonts w:ascii="Times New Roman" w:eastAsia="Times New Roman" w:hAnsi="Times New Roman" w:cs="Times New Roman"/>
          <w:noProof/>
          <w:lang w:eastAsia="en-GB"/>
        </w:rPr>
        <w:t>Meanwhile Islamic banks</w:t>
      </w:r>
      <w:r>
        <w:rPr>
          <w:rFonts w:ascii="Times New Roman" w:eastAsia="Times New Roman" w:hAnsi="Times New Roman" w:cs="Times New Roman"/>
          <w:noProof/>
          <w:lang w:eastAsia="en-GB"/>
        </w:rPr>
        <w:t xml:space="preserve"> in the MENA region</w:t>
      </w:r>
      <w:r w:rsidRPr="00C64230">
        <w:rPr>
          <w:rFonts w:ascii="Times New Roman" w:eastAsia="Times New Roman" w:hAnsi="Times New Roman" w:cs="Times New Roman"/>
          <w:noProof/>
          <w:lang w:eastAsia="en-GB"/>
        </w:rPr>
        <w:t xml:space="preserve"> provide a unique context for exploring RDPs. Islamic banks </w:t>
      </w:r>
      <w:r>
        <w:rPr>
          <w:rFonts w:ascii="Times New Roman" w:eastAsia="Times New Roman" w:hAnsi="Times New Roman" w:cs="Times New Roman"/>
          <w:noProof/>
          <w:lang w:eastAsia="en-GB"/>
        </w:rPr>
        <w:t>operate</w:t>
      </w:r>
      <w:r w:rsidRPr="00C64230">
        <w:rPr>
          <w:rFonts w:ascii="Times New Roman" w:eastAsia="Times New Roman" w:hAnsi="Times New Roman" w:cs="Times New Roman"/>
          <w:noProof/>
          <w:lang w:eastAsia="en-GB"/>
        </w:rPr>
        <w:t xml:space="preserve"> on</w:t>
      </w:r>
      <w:r>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lastRenderedPageBreak/>
        <w:t>the basis of</w:t>
      </w:r>
      <w:r w:rsidRPr="00C64230">
        <w:rPr>
          <w:rFonts w:ascii="Times New Roman" w:eastAsia="Times New Roman" w:hAnsi="Times New Roman" w:cs="Times New Roman"/>
          <w:noProof/>
          <w:lang w:eastAsia="en-GB"/>
        </w:rPr>
        <w:t xml:space="preserve"> Islamic </w:t>
      </w:r>
      <w:r w:rsidR="001F79DB">
        <w:rPr>
          <w:rFonts w:ascii="Times New Roman" w:eastAsia="Times New Roman" w:hAnsi="Times New Roman" w:cs="Times New Roman"/>
          <w:noProof/>
          <w:lang w:eastAsia="en-GB"/>
        </w:rPr>
        <w:t xml:space="preserve">religious </w:t>
      </w:r>
      <w:r w:rsidRPr="00C64230">
        <w:rPr>
          <w:rFonts w:ascii="Times New Roman" w:eastAsia="Times New Roman" w:hAnsi="Times New Roman" w:cs="Times New Roman"/>
          <w:noProof/>
          <w:lang w:eastAsia="en-GB"/>
        </w:rPr>
        <w:t xml:space="preserve">business principles, values, and laws that are drawn from </w:t>
      </w:r>
      <w:r w:rsidRPr="00C64230">
        <w:rPr>
          <w:rFonts w:ascii="Times New Roman" w:eastAsia="Times New Roman" w:hAnsi="Times New Roman" w:cs="Times New Roman"/>
          <w:i/>
          <w:iCs/>
          <w:noProof/>
          <w:lang w:eastAsia="en-GB"/>
        </w:rPr>
        <w:t>Sharia</w:t>
      </w:r>
      <w:r>
        <w:rPr>
          <w:rFonts w:ascii="Times New Roman" w:eastAsia="Times New Roman" w:hAnsi="Times New Roman" w:cs="Times New Roman"/>
          <w:i/>
          <w:iCs/>
          <w:noProof/>
          <w:lang w:eastAsia="en-GB"/>
        </w:rPr>
        <w:t xml:space="preserve">h </w:t>
      </w:r>
      <w:r>
        <w:rPr>
          <w:rFonts w:ascii="Times New Roman" w:eastAsia="Times New Roman" w:hAnsi="Times New Roman" w:cs="Times New Roman"/>
          <w:iCs/>
          <w:noProof/>
          <w:lang w:eastAsia="en-GB"/>
        </w:rPr>
        <w:t>(Islamic law)</w:t>
      </w:r>
      <w:r w:rsidRPr="00C64230">
        <w:rPr>
          <w:rFonts w:ascii="Times New Roman" w:eastAsia="Times New Roman" w:hAnsi="Times New Roman" w:cs="Times New Roman"/>
          <w:noProof/>
          <w:lang w:eastAsia="en-GB"/>
        </w:rPr>
        <w:t xml:space="preserve">, and thus arguably offer an interesting context to assess the extent to which religion </w:t>
      </w:r>
      <w:r>
        <w:rPr>
          <w:rFonts w:ascii="Times New Roman" w:eastAsia="Times New Roman" w:hAnsi="Times New Roman" w:cs="Times New Roman"/>
          <w:noProof/>
          <w:lang w:eastAsia="en-GB"/>
        </w:rPr>
        <w:t xml:space="preserve">(IGQ) </w:t>
      </w:r>
      <w:r w:rsidRPr="00C64230">
        <w:rPr>
          <w:rFonts w:ascii="Times New Roman" w:eastAsia="Times New Roman" w:hAnsi="Times New Roman" w:cs="Times New Roman"/>
          <w:noProof/>
          <w:lang w:eastAsia="en-GB"/>
        </w:rPr>
        <w:t xml:space="preserve">and </w:t>
      </w:r>
      <w:r>
        <w:rPr>
          <w:rFonts w:ascii="Times New Roman" w:eastAsia="Times New Roman" w:hAnsi="Times New Roman" w:cs="Times New Roman"/>
          <w:noProof/>
          <w:lang w:eastAsia="en-GB"/>
        </w:rPr>
        <w:t xml:space="preserve">other </w:t>
      </w:r>
      <w:r w:rsidRPr="00C64230">
        <w:rPr>
          <w:rFonts w:ascii="Times New Roman" w:eastAsia="Times New Roman" w:hAnsi="Times New Roman" w:cs="Times New Roman"/>
          <w:noProof/>
          <w:lang w:eastAsia="en-GB"/>
        </w:rPr>
        <w:t>macro-</w:t>
      </w:r>
      <w:r>
        <w:rPr>
          <w:rFonts w:ascii="Times New Roman" w:eastAsia="Times New Roman" w:hAnsi="Times New Roman" w:cs="Times New Roman"/>
          <w:noProof/>
          <w:lang w:eastAsia="en-GB"/>
        </w:rPr>
        <w:t xml:space="preserve">social </w:t>
      </w:r>
      <w:r w:rsidRPr="00C64230">
        <w:rPr>
          <w:rFonts w:ascii="Times New Roman" w:eastAsia="Times New Roman" w:hAnsi="Times New Roman" w:cs="Times New Roman"/>
          <w:noProof/>
          <w:lang w:eastAsia="en-GB"/>
        </w:rPr>
        <w:t>level factors, such as NGQ may drive RDPs</w:t>
      </w:r>
      <w:r>
        <w:rPr>
          <w:rFonts w:ascii="Times New Roman" w:eastAsia="Times New Roman" w:hAnsi="Times New Roman" w:cs="Times New Roman"/>
          <w:noProof/>
          <w:lang w:eastAsia="en-GB"/>
        </w:rPr>
        <w:t xml:space="preserve">. </w:t>
      </w:r>
      <w:r w:rsidRPr="00C95A75">
        <w:rPr>
          <w:rFonts w:ascii="Times New Roman" w:eastAsia="Times New Roman" w:hAnsi="Times New Roman" w:cs="Times New Roman"/>
          <w:noProof/>
          <w:lang w:eastAsia="en-GB"/>
        </w:rPr>
        <w:t>In particular, the distinctiveness of Islamic banking/finance forms can create unique challenges regarding disclosure and society. For example, it has been suggested that some specific Islam</w:t>
      </w:r>
      <w:r w:rsidR="001A30AE">
        <w:rPr>
          <w:rFonts w:ascii="Times New Roman" w:eastAsia="Times New Roman" w:hAnsi="Times New Roman" w:cs="Times New Roman"/>
          <w:noProof/>
          <w:lang w:eastAsia="en-GB"/>
        </w:rPr>
        <w:t>ic banking/finance forms, such as</w:t>
      </w:r>
      <w:r w:rsidRPr="00C95A75">
        <w:rPr>
          <w:rFonts w:ascii="Times New Roman" w:eastAsia="Times New Roman" w:hAnsi="Times New Roman" w:cs="Times New Roman"/>
          <w:noProof/>
          <w:lang w:eastAsia="en-GB"/>
        </w:rPr>
        <w:t xml:space="preserve"> “</w:t>
      </w:r>
      <w:r w:rsidRPr="00C95A75">
        <w:rPr>
          <w:rFonts w:ascii="Times New Roman" w:eastAsia="Times New Roman" w:hAnsi="Times New Roman" w:cs="Times New Roman"/>
          <w:i/>
          <w:iCs/>
          <w:noProof/>
          <w:lang w:eastAsia="en-GB"/>
        </w:rPr>
        <w:t>mudarabah</w:t>
      </w:r>
      <w:r w:rsidRPr="00C95A75">
        <w:rPr>
          <w:rFonts w:ascii="Times New Roman" w:eastAsia="Times New Roman" w:hAnsi="Times New Roman" w:cs="Times New Roman"/>
          <w:noProof/>
          <w:lang w:eastAsia="en-GB"/>
        </w:rPr>
        <w:t>” (profit-sharing), “</w:t>
      </w:r>
      <w:r w:rsidRPr="00C95A75">
        <w:rPr>
          <w:rFonts w:ascii="Times New Roman" w:eastAsia="Times New Roman" w:hAnsi="Times New Roman" w:cs="Times New Roman"/>
          <w:i/>
          <w:iCs/>
          <w:noProof/>
          <w:lang w:eastAsia="en-GB"/>
        </w:rPr>
        <w:t>murabaha</w:t>
      </w:r>
      <w:r w:rsidRPr="00C95A75">
        <w:rPr>
          <w:rFonts w:ascii="Times New Roman" w:eastAsia="Times New Roman" w:hAnsi="Times New Roman" w:cs="Times New Roman"/>
          <w:noProof/>
          <w:lang w:eastAsia="en-GB"/>
        </w:rPr>
        <w:t>” (cost plus), “</w:t>
      </w:r>
      <w:r w:rsidRPr="00C95A75">
        <w:rPr>
          <w:rFonts w:ascii="Times New Roman" w:eastAsia="Times New Roman" w:hAnsi="Times New Roman" w:cs="Times New Roman"/>
          <w:i/>
          <w:iCs/>
          <w:noProof/>
          <w:lang w:eastAsia="en-GB"/>
        </w:rPr>
        <w:t>musharakah</w:t>
      </w:r>
      <w:r w:rsidRPr="00C95A75">
        <w:rPr>
          <w:rFonts w:ascii="Times New Roman" w:eastAsia="Times New Roman" w:hAnsi="Times New Roman" w:cs="Times New Roman"/>
          <w:noProof/>
          <w:lang w:eastAsia="en-GB"/>
        </w:rPr>
        <w:t>” (joint-venture), “</w:t>
      </w:r>
      <w:r w:rsidRPr="00C95A75">
        <w:rPr>
          <w:rFonts w:ascii="Times New Roman" w:eastAsia="Times New Roman" w:hAnsi="Times New Roman" w:cs="Times New Roman"/>
          <w:i/>
          <w:iCs/>
          <w:noProof/>
          <w:lang w:eastAsia="en-GB"/>
        </w:rPr>
        <w:t>bai-muajjal</w:t>
      </w:r>
      <w:r w:rsidRPr="00C95A75">
        <w:rPr>
          <w:rFonts w:ascii="Times New Roman" w:eastAsia="Times New Roman" w:hAnsi="Times New Roman" w:cs="Times New Roman"/>
          <w:noProof/>
          <w:lang w:eastAsia="en-GB"/>
        </w:rPr>
        <w:t>” (deferred payment sale), “</w:t>
      </w:r>
      <w:r w:rsidRPr="00C95A75">
        <w:rPr>
          <w:rFonts w:ascii="Times New Roman" w:eastAsia="Times New Roman" w:hAnsi="Times New Roman" w:cs="Times New Roman"/>
          <w:i/>
          <w:iCs/>
          <w:noProof/>
          <w:lang w:eastAsia="en-GB"/>
        </w:rPr>
        <w:t>ijarah</w:t>
      </w:r>
      <w:r w:rsidRPr="00C95A75">
        <w:rPr>
          <w:rFonts w:ascii="Times New Roman" w:eastAsia="Times New Roman" w:hAnsi="Times New Roman" w:cs="Times New Roman"/>
          <w:noProof/>
          <w:lang w:eastAsia="en-GB"/>
        </w:rPr>
        <w:t>” (leasing), and “</w:t>
      </w:r>
      <w:r w:rsidRPr="00C95A75">
        <w:rPr>
          <w:rFonts w:ascii="Times New Roman" w:eastAsia="Times New Roman" w:hAnsi="Times New Roman" w:cs="Times New Roman"/>
          <w:i/>
          <w:iCs/>
          <w:noProof/>
          <w:lang w:eastAsia="en-GB"/>
        </w:rPr>
        <w:t>istisna</w:t>
      </w:r>
      <w:r w:rsidRPr="00C95A75">
        <w:rPr>
          <w:rFonts w:ascii="Times New Roman" w:eastAsia="Times New Roman" w:hAnsi="Times New Roman" w:cs="Times New Roman"/>
          <w:noProof/>
          <w:lang w:eastAsia="en-GB"/>
        </w:rPr>
        <w:t>” (</w:t>
      </w:r>
      <w:r w:rsidR="0009334B">
        <w:rPr>
          <w:rFonts w:ascii="Times New Roman" w:eastAsia="Times New Roman" w:hAnsi="Times New Roman" w:cs="Times New Roman"/>
          <w:noProof/>
          <w:lang w:eastAsia="en-GB"/>
        </w:rPr>
        <w:t xml:space="preserve">processing and </w:t>
      </w:r>
      <w:r w:rsidRPr="00C95A75">
        <w:rPr>
          <w:rFonts w:ascii="Times New Roman" w:eastAsia="Times New Roman" w:hAnsi="Times New Roman" w:cs="Times New Roman"/>
          <w:noProof/>
          <w:lang w:eastAsia="en-GB"/>
        </w:rPr>
        <w:t>manufacturing</w:t>
      </w:r>
      <w:r w:rsidR="0009334B">
        <w:rPr>
          <w:rFonts w:ascii="Times New Roman" w:eastAsia="Times New Roman" w:hAnsi="Times New Roman" w:cs="Times New Roman"/>
          <w:noProof/>
          <w:lang w:eastAsia="en-GB"/>
        </w:rPr>
        <w:t xml:space="preserve"> contracts</w:t>
      </w:r>
      <w:r w:rsidRPr="00C95A75">
        <w:rPr>
          <w:rFonts w:ascii="Times New Roman" w:eastAsia="Times New Roman" w:hAnsi="Times New Roman" w:cs="Times New Roman"/>
          <w:noProof/>
          <w:lang w:eastAsia="en-GB"/>
        </w:rPr>
        <w:t xml:space="preserve">) may not only be more prune to conventional agency conflicts, such as adverse selection and moral hazard </w:t>
      </w:r>
      <w:r w:rsidR="0009334B">
        <w:rPr>
          <w:rFonts w:ascii="Times New Roman" w:eastAsia="Times New Roman" w:hAnsi="Times New Roman" w:cs="Times New Roman"/>
          <w:noProof/>
          <w:lang w:eastAsia="en-GB"/>
        </w:rPr>
        <w:t>problems</w:t>
      </w:r>
      <w:r w:rsidRPr="00C95A75">
        <w:rPr>
          <w:rFonts w:ascii="Times New Roman" w:eastAsia="Times New Roman" w:hAnsi="Times New Roman" w:cs="Times New Roman"/>
          <w:noProof/>
          <w:lang w:eastAsia="en-GB"/>
        </w:rPr>
        <w:t xml:space="preserve">, but also can exacerbate </w:t>
      </w:r>
      <w:r w:rsidRPr="00C95A75">
        <w:rPr>
          <w:rFonts w:ascii="Times New Roman" w:eastAsia="Times New Roman" w:hAnsi="Times New Roman" w:cs="Times New Roman"/>
          <w:noProof/>
          <w:lang w:eastAsia="en-GB"/>
        </w:rPr>
        <w:lastRenderedPageBreak/>
        <w:t>non-traditional agency problems by increasing opportunities for managerial expropriation of bank assets (</w:t>
      </w:r>
      <w:hyperlink w:anchor="_ENREF_11" w:tooltip="AI-Bassam, 2016 #530" w:history="1">
        <w:r w:rsidR="00D60C02">
          <w:rPr>
            <w:rFonts w:ascii="Times New Roman" w:eastAsia="Times New Roman" w:hAnsi="Times New Roman" w:cs="Times New Roman"/>
            <w:noProof/>
            <w:lang w:eastAsia="en-GB"/>
          </w:rPr>
          <w:t>Al</w:t>
        </w:r>
        <w:r w:rsidRPr="00C95A75">
          <w:rPr>
            <w:rFonts w:ascii="Times New Roman" w:eastAsia="Times New Roman" w:hAnsi="Times New Roman" w:cs="Times New Roman"/>
            <w:noProof/>
            <w:lang w:eastAsia="en-GB"/>
          </w:rPr>
          <w:t>-Bassam &amp; Ntim, 2017</w:t>
        </w:r>
      </w:hyperlink>
      <w:r w:rsidRPr="00C95A75">
        <w:rPr>
          <w:rFonts w:ascii="Times New Roman" w:eastAsia="Times New Roman" w:hAnsi="Times New Roman" w:cs="Times New Roman"/>
          <w:noProof/>
          <w:lang w:eastAsia="en-GB"/>
        </w:rPr>
        <w:t xml:space="preserve">; </w:t>
      </w:r>
      <w:r w:rsidR="0009334B">
        <w:rPr>
          <w:rFonts w:ascii="Times New Roman" w:eastAsia="Times New Roman" w:hAnsi="Times New Roman" w:cs="Times New Roman"/>
          <w:noProof/>
          <w:lang w:eastAsia="en-GB"/>
        </w:rPr>
        <w:t xml:space="preserve">Elghuweel </w:t>
      </w:r>
      <w:r w:rsidR="0009334B">
        <w:rPr>
          <w:rFonts w:ascii="Times New Roman" w:eastAsia="Times New Roman" w:hAnsi="Times New Roman" w:cs="Times New Roman"/>
          <w:i/>
          <w:noProof/>
          <w:lang w:eastAsia="en-GB"/>
        </w:rPr>
        <w:t>et al</w:t>
      </w:r>
      <w:r w:rsidR="0009334B">
        <w:rPr>
          <w:rFonts w:ascii="Times New Roman" w:eastAsia="Times New Roman" w:hAnsi="Times New Roman" w:cs="Times New Roman"/>
          <w:noProof/>
          <w:lang w:eastAsia="en-GB"/>
        </w:rPr>
        <w:t xml:space="preserve">., 2017; </w:t>
      </w:r>
      <w:r w:rsidRPr="00C95A75">
        <w:rPr>
          <w:rFonts w:ascii="Times New Roman" w:eastAsia="Times New Roman" w:hAnsi="Times New Roman" w:cs="Times New Roman"/>
          <w:noProof/>
          <w:lang w:eastAsia="en-GB"/>
        </w:rPr>
        <w:t xml:space="preserve">Safieddine, 2009). </w:t>
      </w:r>
      <w:r w:rsidR="0009334B">
        <w:rPr>
          <w:rFonts w:ascii="Times New Roman" w:eastAsia="Times New Roman" w:hAnsi="Times New Roman" w:cs="Times New Roman"/>
          <w:noProof/>
          <w:lang w:eastAsia="en-GB"/>
        </w:rPr>
        <w:t xml:space="preserve">Further, </w:t>
      </w:r>
      <w:r w:rsidRPr="00C95A75">
        <w:rPr>
          <w:rFonts w:ascii="Times New Roman" w:eastAsia="Times New Roman" w:hAnsi="Times New Roman" w:cs="Times New Roman"/>
          <w:noProof/>
          <w:lang w:eastAsia="en-GB"/>
        </w:rPr>
        <w:t xml:space="preserve">MENA countries have </w:t>
      </w:r>
      <w:r w:rsidR="0009334B">
        <w:rPr>
          <w:rFonts w:ascii="Times New Roman" w:eastAsia="Times New Roman" w:hAnsi="Times New Roman" w:cs="Times New Roman"/>
          <w:noProof/>
          <w:lang w:eastAsia="en-GB"/>
        </w:rPr>
        <w:t xml:space="preserve">observably </w:t>
      </w:r>
      <w:r w:rsidRPr="00C95A75">
        <w:rPr>
          <w:rFonts w:ascii="Times New Roman" w:eastAsia="Times New Roman" w:hAnsi="Times New Roman" w:cs="Times New Roman"/>
          <w:noProof/>
          <w:lang w:eastAsia="en-GB"/>
        </w:rPr>
        <w:t xml:space="preserve">pursued </w:t>
      </w:r>
      <w:r w:rsidR="0009334B">
        <w:rPr>
          <w:rFonts w:ascii="Times New Roman" w:eastAsia="Times New Roman" w:hAnsi="Times New Roman" w:cs="Times New Roman"/>
          <w:noProof/>
          <w:lang w:eastAsia="en-GB"/>
        </w:rPr>
        <w:t xml:space="preserve">economic, </w:t>
      </w:r>
      <w:r w:rsidRPr="00C95A75">
        <w:rPr>
          <w:rFonts w:ascii="Times New Roman" w:eastAsia="Times New Roman" w:hAnsi="Times New Roman" w:cs="Times New Roman"/>
          <w:noProof/>
          <w:lang w:eastAsia="en-GB"/>
        </w:rPr>
        <w:t xml:space="preserve">corporate governance, accounting standards and regulatory reforms </w:t>
      </w:r>
      <w:r w:rsidRPr="00C95A75">
        <w:rPr>
          <w:rFonts w:ascii="Times New Roman" w:eastAsia="Times New Roman" w:hAnsi="Times New Roman" w:cs="Times New Roman"/>
          <w:noProof/>
          <w:lang w:eastAsia="en-GB"/>
        </w:rPr>
        <w:fldChar w:fldCharType="begin">
          <w:fldData xml:space="preserve">PEVuZE5vdGU+PENpdGU+PEF1dGhvcj5Nb3VtZW48L0F1dGhvcj48WWVhcj4yMDE1PC9ZZWFyPjxS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==
</w:fldData>
        </w:fldChar>
      </w:r>
      <w:r w:rsidRPr="00C95A75">
        <w:rPr>
          <w:rFonts w:ascii="Times New Roman" w:eastAsia="Times New Roman" w:hAnsi="Times New Roman" w:cs="Times New Roman"/>
          <w:noProof/>
          <w:lang w:eastAsia="en-GB"/>
        </w:rPr>
        <w:instrText xml:space="preserve"> ADDIN EN.CITE </w:instrText>
      </w:r>
      <w:r w:rsidRPr="00C95A75">
        <w:rPr>
          <w:rFonts w:ascii="Times New Roman" w:eastAsia="Times New Roman" w:hAnsi="Times New Roman" w:cs="Times New Roman"/>
          <w:noProof/>
          <w:lang w:eastAsia="en-GB"/>
        </w:rPr>
        <w:fldChar w:fldCharType="begin">
          <w:fldData xml:space="preserve">PEVuZE5vdGU+PENpdGU+PEF1dGhvcj5Nb3VtZW48L0F1dGhvcj48WWVhcj4yMDE1PC9ZZWFyPjxS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==
</w:fldData>
        </w:fldChar>
      </w:r>
      <w:r w:rsidRPr="00C95A75">
        <w:rPr>
          <w:rFonts w:ascii="Times New Roman" w:eastAsia="Times New Roman" w:hAnsi="Times New Roman" w:cs="Times New Roman"/>
          <w:noProof/>
          <w:lang w:eastAsia="en-GB"/>
        </w:rPr>
        <w:instrText xml:space="preserve"> ADDIN EN.CITE.DATA </w:instrText>
      </w:r>
      <w:r w:rsidRPr="00C95A75">
        <w:rPr>
          <w:rFonts w:ascii="Times New Roman" w:eastAsia="Times New Roman" w:hAnsi="Times New Roman" w:cs="Times New Roman"/>
          <w:noProof/>
          <w:lang w:eastAsia="en-GB"/>
        </w:rPr>
      </w:r>
      <w:r w:rsidRPr="00C95A75">
        <w:rPr>
          <w:rFonts w:ascii="Times New Roman" w:eastAsia="Times New Roman" w:hAnsi="Times New Roman" w:cs="Times New Roman"/>
          <w:noProof/>
          <w:lang w:eastAsia="en-GB"/>
        </w:rPr>
        <w:fldChar w:fldCharType="end"/>
      </w:r>
      <w:r w:rsidRPr="00C95A75">
        <w:rPr>
          <w:rFonts w:ascii="Times New Roman" w:eastAsia="Times New Roman" w:hAnsi="Times New Roman" w:cs="Times New Roman"/>
          <w:noProof/>
          <w:lang w:eastAsia="en-GB"/>
        </w:rPr>
      </w:r>
      <w:r w:rsidRPr="00C95A75">
        <w:rPr>
          <w:rFonts w:ascii="Times New Roman" w:eastAsia="Times New Roman" w:hAnsi="Times New Roman" w:cs="Times New Roman"/>
          <w:noProof/>
          <w:lang w:eastAsia="en-GB"/>
        </w:rPr>
        <w:fldChar w:fldCharType="separate"/>
      </w:r>
      <w:r w:rsidRPr="00C95A75">
        <w:rPr>
          <w:rFonts w:ascii="Times New Roman" w:eastAsia="Times New Roman" w:hAnsi="Times New Roman" w:cs="Times New Roman"/>
          <w:noProof/>
          <w:lang w:eastAsia="en-GB"/>
        </w:rPr>
        <w:t>(</w:t>
      </w:r>
      <w:hyperlink w:anchor="_ENREF_23" w:tooltip="Amico, 2014 #586" w:history="1">
        <w:r w:rsidRPr="00C95A75">
          <w:rPr>
            <w:rFonts w:ascii="Times New Roman" w:eastAsia="Times New Roman" w:hAnsi="Times New Roman" w:cs="Times New Roman"/>
            <w:noProof/>
            <w:lang w:eastAsia="en-GB"/>
          </w:rPr>
          <w:t>Amico, 2014</w:t>
        </w:r>
      </w:hyperlink>
      <w:r w:rsidRPr="00C95A75">
        <w:rPr>
          <w:rFonts w:ascii="Times New Roman" w:eastAsia="Times New Roman" w:hAnsi="Times New Roman" w:cs="Times New Roman"/>
          <w:noProof/>
          <w:lang w:eastAsia="en-GB"/>
        </w:rPr>
        <w:t>)</w:t>
      </w:r>
      <w:r w:rsidRPr="00C95A75">
        <w:rPr>
          <w:rFonts w:ascii="Times New Roman" w:eastAsia="Times New Roman" w:hAnsi="Times New Roman" w:cs="Times New Roman"/>
          <w:noProof/>
          <w:lang w:eastAsia="en-GB"/>
        </w:rPr>
        <w:fldChar w:fldCharType="end"/>
      </w:r>
      <w:r w:rsidRPr="00C95A75">
        <w:rPr>
          <w:rFonts w:ascii="Times New Roman" w:eastAsia="Times New Roman" w:hAnsi="Times New Roman" w:cs="Times New Roman"/>
          <w:noProof/>
          <w:lang w:eastAsia="en-GB"/>
        </w:rPr>
        <w:t xml:space="preserve">. </w:t>
      </w:r>
      <w:r w:rsidR="007E4BE7">
        <w:rPr>
          <w:rFonts w:ascii="Times New Roman" w:eastAsia="Times New Roman" w:hAnsi="Times New Roman" w:cs="Times New Roman"/>
          <w:noProof/>
          <w:lang w:eastAsia="en-GB"/>
        </w:rPr>
        <w:t xml:space="preserve">These reforms have in the main created an enabling economic and corporate environment within which Islamic banks can maintain successful operations. </w:t>
      </w:r>
      <w:r w:rsidRPr="00C95A75">
        <w:rPr>
          <w:rFonts w:ascii="Times New Roman" w:eastAsia="Times New Roman" w:hAnsi="Times New Roman" w:cs="Times New Roman"/>
          <w:noProof/>
          <w:lang w:eastAsia="en-GB"/>
        </w:rPr>
        <w:t>However</w:t>
      </w:r>
      <w:r w:rsidR="0009334B">
        <w:rPr>
          <w:rFonts w:ascii="Times New Roman" w:eastAsia="Times New Roman" w:hAnsi="Times New Roman" w:cs="Times New Roman"/>
          <w:noProof/>
          <w:lang w:eastAsia="en-GB"/>
        </w:rPr>
        <w:t xml:space="preserve"> and arguably,</w:t>
      </w:r>
      <w:r w:rsidRPr="00C95A75">
        <w:rPr>
          <w:rFonts w:ascii="Times New Roman" w:eastAsia="Times New Roman" w:hAnsi="Times New Roman" w:cs="Times New Roman"/>
          <w:noProof/>
          <w:lang w:eastAsia="en-GB"/>
        </w:rPr>
        <w:t xml:space="preserve"> the relatively poor NGQ in a  majority of MENA countries may affect</w:t>
      </w:r>
      <w:r w:rsidR="0009334B">
        <w:rPr>
          <w:rFonts w:ascii="Times New Roman" w:eastAsia="Times New Roman" w:hAnsi="Times New Roman" w:cs="Times New Roman"/>
          <w:noProof/>
          <w:lang w:eastAsia="en-GB"/>
        </w:rPr>
        <w:t xml:space="preserve"> the trustworthiness of</w:t>
      </w:r>
      <w:r w:rsidRPr="00C95A75">
        <w:rPr>
          <w:rFonts w:ascii="Times New Roman" w:eastAsia="Times New Roman" w:hAnsi="Times New Roman" w:cs="Times New Roman"/>
          <w:noProof/>
          <w:lang w:eastAsia="en-GB"/>
        </w:rPr>
        <w:t xml:space="preserve"> Islamic banks.</w:t>
      </w:r>
    </w:p>
    <w:p w14:paraId="4B08A561" w14:textId="7D8161BF" w:rsidR="006B2925" w:rsidRPr="00761952" w:rsidRDefault="006B2925" w:rsidP="00C701FF">
      <w:pPr>
        <w:spacing w:after="0" w:line="480" w:lineRule="auto"/>
        <w:ind w:firstLine="567"/>
        <w:jc w:val="both"/>
        <w:rPr>
          <w:rFonts w:ascii="Times New Roman" w:eastAsia="Times New Roman" w:hAnsi="Times New Roman" w:cs="Times New Roman"/>
          <w:noProof/>
          <w:lang w:eastAsia="en-GB"/>
        </w:rPr>
      </w:pPr>
      <w:r w:rsidRPr="00C95A75">
        <w:rPr>
          <w:rFonts w:ascii="Times New Roman" w:eastAsia="Times New Roman" w:hAnsi="Times New Roman" w:cs="Times New Roman"/>
          <w:noProof/>
          <w:lang w:eastAsia="en-GB"/>
        </w:rPr>
        <w:t>Hence, this study seeks to make a number of new contributions to the extant literature</w:t>
      </w:r>
      <w:r w:rsidR="007E4BE7">
        <w:rPr>
          <w:rFonts w:ascii="Times New Roman" w:eastAsia="Times New Roman" w:hAnsi="Times New Roman" w:cs="Times New Roman"/>
          <w:noProof/>
          <w:lang w:eastAsia="en-GB"/>
        </w:rPr>
        <w:t xml:space="preserve"> by examining the relationship among IGQ, NGQ and RDPs within such a distinct environment</w:t>
      </w:r>
      <w:r w:rsidRPr="00C95A75">
        <w:rPr>
          <w:rFonts w:ascii="Times New Roman" w:eastAsia="Times New Roman" w:hAnsi="Times New Roman" w:cs="Times New Roman"/>
          <w:noProof/>
          <w:lang w:eastAsia="en-GB"/>
        </w:rPr>
        <w:t xml:space="preserve">. First and drawing insights from a </w:t>
      </w:r>
      <w:r w:rsidRPr="00C701FF">
        <w:rPr>
          <w:rFonts w:ascii="Times New Roman" w:eastAsia="Times New Roman" w:hAnsi="Times New Roman" w:cs="Times New Roman"/>
          <w:noProof/>
          <w:lang w:eastAsia="en-GB"/>
        </w:rPr>
        <w:t xml:space="preserve">neo-institutional </w:t>
      </w:r>
      <w:r w:rsidRPr="00C95A75">
        <w:rPr>
          <w:rFonts w:ascii="Times New Roman" w:eastAsia="Times New Roman" w:hAnsi="Times New Roman" w:cs="Times New Roman"/>
          <w:noProof/>
          <w:lang w:eastAsia="en-GB"/>
        </w:rPr>
        <w:t>perspective, we offer first time evidence on the</w:t>
      </w:r>
      <w:r w:rsidRPr="00C64230">
        <w:rPr>
          <w:rFonts w:ascii="Times New Roman" w:eastAsia="Times New Roman" w:hAnsi="Times New Roman" w:cs="Times New Roman"/>
          <w:noProof/>
          <w:lang w:eastAsia="en-GB"/>
        </w:rPr>
        <w:t xml:space="preserve"> </w:t>
      </w:r>
      <w:r w:rsidRPr="00C64230">
        <w:rPr>
          <w:rFonts w:ascii="Times New Roman" w:eastAsia="Times New Roman" w:hAnsi="Times New Roman" w:cs="Times New Roman"/>
          <w:noProof/>
          <w:lang w:eastAsia="en-GB"/>
        </w:rPr>
        <w:lastRenderedPageBreak/>
        <w:t xml:space="preserve">impact of </w:t>
      </w:r>
      <w:r w:rsidR="007E4BE7">
        <w:rPr>
          <w:rFonts w:ascii="Times New Roman" w:eastAsia="Times New Roman" w:hAnsi="Times New Roman" w:cs="Times New Roman"/>
          <w:noProof/>
          <w:lang w:eastAsia="en-GB"/>
        </w:rPr>
        <w:t>IGQ</w:t>
      </w:r>
      <w:r w:rsidRPr="00C64230">
        <w:rPr>
          <w:rFonts w:ascii="Times New Roman" w:eastAsia="Times New Roman" w:hAnsi="Times New Roman" w:cs="Times New Roman"/>
          <w:noProof/>
          <w:lang w:eastAsia="en-GB"/>
        </w:rPr>
        <w:t xml:space="preserve"> on </w:t>
      </w:r>
      <w:r w:rsidR="007E4BE7">
        <w:rPr>
          <w:rFonts w:ascii="Times New Roman" w:eastAsia="Times New Roman" w:hAnsi="Times New Roman" w:cs="Times New Roman"/>
          <w:noProof/>
          <w:lang w:eastAsia="en-GB"/>
        </w:rPr>
        <w:t xml:space="preserve">Islamic </w:t>
      </w:r>
      <w:r w:rsidRPr="00C64230">
        <w:rPr>
          <w:rFonts w:ascii="Times New Roman" w:eastAsia="Times New Roman" w:hAnsi="Times New Roman" w:cs="Times New Roman"/>
          <w:noProof/>
          <w:lang w:eastAsia="en-GB"/>
        </w:rPr>
        <w:t xml:space="preserve">banks’ </w:t>
      </w:r>
      <w:r w:rsidR="007E4BE7">
        <w:rPr>
          <w:rFonts w:ascii="Times New Roman" w:eastAsia="Times New Roman" w:hAnsi="Times New Roman" w:cs="Times New Roman"/>
          <w:noProof/>
          <w:lang w:eastAsia="en-GB"/>
        </w:rPr>
        <w:t>RDPs</w:t>
      </w:r>
      <w:r w:rsidRPr="00C64230">
        <w:rPr>
          <w:rFonts w:ascii="Times New Roman" w:eastAsia="Times New Roman" w:hAnsi="Times New Roman" w:cs="Times New Roman"/>
          <w:noProof/>
          <w:lang w:eastAsia="en-GB"/>
        </w:rPr>
        <w:t>.</w:t>
      </w:r>
      <w:r>
        <w:rPr>
          <w:rFonts w:ascii="Times New Roman" w:eastAsia="Times New Roman" w:hAnsi="Times New Roman" w:cs="Times New Roman"/>
          <w:noProof/>
          <w:lang w:eastAsia="en-GB"/>
        </w:rPr>
        <w:t xml:space="preserve"> </w:t>
      </w:r>
      <w:r w:rsidRPr="00172E3D">
        <w:rPr>
          <w:rFonts w:ascii="Times New Roman" w:eastAsia="Times New Roman" w:hAnsi="Times New Roman" w:cs="Times New Roman"/>
          <w:noProof/>
          <w:lang w:eastAsia="en-GB"/>
        </w:rPr>
        <w:t xml:space="preserve">Recent studies suggest that </w:t>
      </w:r>
      <w:r w:rsidRPr="00BF530E">
        <w:rPr>
          <w:rFonts w:ascii="Times New Roman" w:eastAsia="Times New Roman" w:hAnsi="Times New Roman" w:cs="Times New Roman"/>
          <w:i/>
          <w:iCs/>
          <w:noProof/>
          <w:lang w:eastAsia="en-GB"/>
        </w:rPr>
        <w:t>Shariah</w:t>
      </w:r>
      <w:r w:rsidRPr="00172E3D">
        <w:rPr>
          <w:rFonts w:ascii="Times New Roman" w:eastAsia="Times New Roman" w:hAnsi="Times New Roman" w:cs="Times New Roman"/>
          <w:noProof/>
          <w:lang w:eastAsia="en-GB"/>
        </w:rPr>
        <w:t xml:space="preserve"> boards play a</w:t>
      </w:r>
      <w:r w:rsidR="00073EC0">
        <w:rPr>
          <w:rFonts w:ascii="Times New Roman" w:eastAsia="Times New Roman" w:hAnsi="Times New Roman" w:cs="Times New Roman"/>
          <w:noProof/>
          <w:lang w:eastAsia="en-GB"/>
        </w:rPr>
        <w:t>n important</w:t>
      </w:r>
      <w:r w:rsidRPr="00172E3D">
        <w:rPr>
          <w:rFonts w:ascii="Times New Roman" w:eastAsia="Times New Roman" w:hAnsi="Times New Roman" w:cs="Times New Roman"/>
          <w:noProof/>
          <w:lang w:eastAsia="en-GB"/>
        </w:rPr>
        <w:t xml:space="preserve"> role in monitoring </w:t>
      </w:r>
      <w:r w:rsidR="007E4BE7">
        <w:rPr>
          <w:rFonts w:ascii="Times New Roman" w:eastAsia="Times New Roman" w:hAnsi="Times New Roman" w:cs="Times New Roman"/>
          <w:noProof/>
          <w:lang w:eastAsia="en-GB"/>
        </w:rPr>
        <w:t xml:space="preserve">Islamic </w:t>
      </w:r>
      <w:r w:rsidRPr="00172E3D">
        <w:rPr>
          <w:rFonts w:ascii="Times New Roman" w:eastAsia="Times New Roman" w:hAnsi="Times New Roman" w:cs="Times New Roman"/>
          <w:noProof/>
          <w:lang w:eastAsia="en-GB"/>
        </w:rPr>
        <w:t>bank’s financial reporting</w:t>
      </w:r>
      <w:r w:rsidR="00073EC0">
        <w:rPr>
          <w:rFonts w:ascii="Times New Roman" w:eastAsia="Times New Roman" w:hAnsi="Times New Roman" w:cs="Times New Roman"/>
          <w:noProof/>
          <w:lang w:eastAsia="en-GB"/>
        </w:rPr>
        <w:t xml:space="preserve"> quality</w:t>
      </w:r>
      <w:r>
        <w:rPr>
          <w:rFonts w:ascii="Times New Roman" w:eastAsia="Times New Roman" w:hAnsi="Times New Roman" w:cs="Times New Roman"/>
          <w:noProof/>
          <w:lang w:eastAsia="en-GB"/>
        </w:rPr>
        <w:t xml:space="preserve"> </w:t>
      </w:r>
      <w:r w:rsidRPr="00893F82">
        <w:rPr>
          <w:rFonts w:ascii="Times New Roman" w:eastAsia="Times New Roman" w:hAnsi="Times New Roman" w:cs="Times New Roman"/>
          <w:noProof/>
          <w:lang w:eastAsia="en-GB"/>
        </w:rPr>
        <w:t>(AI-Bassam &amp; Ntim, 2017; Farook et al., 2011;</w:t>
      </w:r>
      <w:r w:rsidRPr="00172E3D">
        <w:rPr>
          <w:rFonts w:ascii="Times New Roman" w:eastAsia="Times New Roman" w:hAnsi="Times New Roman" w:cs="Times New Roman"/>
          <w:noProof/>
          <w:lang w:eastAsia="en-GB"/>
        </w:rPr>
        <w:t xml:space="preserve"> Safieddine, 2009). We extend this </w:t>
      </w:r>
      <w:r w:rsidRPr="00E27DD4">
        <w:rPr>
          <w:rFonts w:ascii="Times New Roman" w:eastAsia="Times New Roman" w:hAnsi="Times New Roman" w:cs="Times New Roman"/>
          <w:noProof/>
          <w:lang w:eastAsia="en-GB"/>
        </w:rPr>
        <w:t>nascent</w:t>
      </w:r>
      <w:r>
        <w:rPr>
          <w:rFonts w:ascii="Times New Roman" w:eastAsia="Times New Roman" w:hAnsi="Times New Roman" w:cs="Times New Roman"/>
          <w:noProof/>
          <w:lang w:eastAsia="en-GB"/>
        </w:rPr>
        <w:t xml:space="preserve"> </w:t>
      </w:r>
      <w:r w:rsidRPr="00172E3D">
        <w:rPr>
          <w:rFonts w:ascii="Times New Roman" w:eastAsia="Times New Roman" w:hAnsi="Times New Roman" w:cs="Times New Roman"/>
          <w:noProof/>
          <w:lang w:eastAsia="en-GB"/>
        </w:rPr>
        <w:t xml:space="preserve">research by providing evidence that Islamic governance </w:t>
      </w:r>
      <w:r w:rsidR="00073EC0">
        <w:rPr>
          <w:rFonts w:ascii="Times New Roman" w:eastAsia="Times New Roman" w:hAnsi="Times New Roman" w:cs="Times New Roman"/>
          <w:noProof/>
          <w:lang w:eastAsia="en-GB"/>
        </w:rPr>
        <w:t>can serve as an additional governance layer with capacity to closely monitor and scrutinise managerial decisions, including those relating to disclosures</w:t>
      </w:r>
      <w:r w:rsidRPr="00172E3D">
        <w:rPr>
          <w:rFonts w:ascii="Times New Roman" w:eastAsia="Times New Roman" w:hAnsi="Times New Roman" w:cs="Times New Roman"/>
          <w:noProof/>
          <w:lang w:eastAsia="en-GB"/>
        </w:rPr>
        <w:t xml:space="preserve">. </w:t>
      </w:r>
      <w:r w:rsidR="00AC449F">
        <w:rPr>
          <w:rFonts w:ascii="Times New Roman" w:eastAsia="Times New Roman" w:hAnsi="Times New Roman" w:cs="Times New Roman"/>
          <w:noProof/>
          <w:lang w:eastAsia="en-GB"/>
        </w:rPr>
        <w:t>We argue that b</w:t>
      </w:r>
      <w:r w:rsidRPr="004B5292">
        <w:rPr>
          <w:rFonts w:ascii="Times New Roman" w:eastAsia="Times New Roman" w:hAnsi="Times New Roman" w:cs="Times New Roman"/>
          <w:noProof/>
          <w:lang w:eastAsia="en-GB"/>
        </w:rPr>
        <w:t xml:space="preserve">y highlighting the </w:t>
      </w:r>
      <w:r w:rsidR="00A2618E">
        <w:rPr>
          <w:rFonts w:ascii="Times New Roman" w:eastAsia="Times New Roman" w:hAnsi="Times New Roman" w:cs="Times New Roman"/>
          <w:noProof/>
          <w:lang w:eastAsia="en-GB"/>
        </w:rPr>
        <w:t>monitoring,</w:t>
      </w:r>
      <w:r w:rsidR="00AC449F">
        <w:rPr>
          <w:rFonts w:ascii="Times New Roman" w:eastAsia="Times New Roman" w:hAnsi="Times New Roman" w:cs="Times New Roman"/>
          <w:noProof/>
          <w:lang w:eastAsia="en-GB"/>
        </w:rPr>
        <w:t xml:space="preserve"> performance </w:t>
      </w:r>
      <w:r w:rsidR="00A2618E">
        <w:rPr>
          <w:rFonts w:ascii="Times New Roman" w:eastAsia="Times New Roman" w:hAnsi="Times New Roman" w:cs="Times New Roman"/>
          <w:noProof/>
          <w:lang w:eastAsia="en-GB"/>
        </w:rPr>
        <w:t xml:space="preserve">and value maximising </w:t>
      </w:r>
      <w:r w:rsidR="00AC449F">
        <w:rPr>
          <w:rFonts w:ascii="Times New Roman" w:eastAsia="Times New Roman" w:hAnsi="Times New Roman" w:cs="Times New Roman"/>
          <w:noProof/>
          <w:lang w:eastAsia="en-GB"/>
        </w:rPr>
        <w:t>roles</w:t>
      </w:r>
      <w:r w:rsidRPr="004B5292">
        <w:rPr>
          <w:rFonts w:ascii="Times New Roman" w:eastAsia="Times New Roman" w:hAnsi="Times New Roman" w:cs="Times New Roman"/>
          <w:noProof/>
          <w:lang w:eastAsia="en-GB"/>
        </w:rPr>
        <w:t xml:space="preserve"> of Islamic governance </w:t>
      </w:r>
      <w:r w:rsidR="00AC449F">
        <w:rPr>
          <w:rFonts w:ascii="Times New Roman" w:eastAsia="Times New Roman" w:hAnsi="Times New Roman" w:cs="Times New Roman"/>
          <w:noProof/>
          <w:lang w:eastAsia="en-GB"/>
        </w:rPr>
        <w:t>within Islamic banks</w:t>
      </w:r>
      <w:r w:rsidRPr="004B5292">
        <w:rPr>
          <w:rFonts w:ascii="Times New Roman" w:eastAsia="Times New Roman" w:hAnsi="Times New Roman" w:cs="Times New Roman"/>
          <w:noProof/>
          <w:lang w:eastAsia="en-GB"/>
        </w:rPr>
        <w:t xml:space="preserve">, our finding may </w:t>
      </w:r>
      <w:r w:rsidR="00F76A8B">
        <w:rPr>
          <w:rFonts w:ascii="Times New Roman" w:eastAsia="Times New Roman" w:hAnsi="Times New Roman" w:cs="Times New Roman"/>
          <w:noProof/>
          <w:lang w:eastAsia="en-GB"/>
        </w:rPr>
        <w:t>help inform the decisions of the</w:t>
      </w:r>
      <w:r w:rsidRPr="004B5292">
        <w:rPr>
          <w:rFonts w:ascii="Times New Roman" w:eastAsia="Times New Roman" w:hAnsi="Times New Roman" w:cs="Times New Roman"/>
          <w:noProof/>
          <w:lang w:eastAsia="en-GB"/>
        </w:rPr>
        <w:t xml:space="preserve"> </w:t>
      </w:r>
      <w:r w:rsidR="00AC449F">
        <w:rPr>
          <w:rFonts w:ascii="Times New Roman" w:eastAsia="Times New Roman" w:hAnsi="Times New Roman" w:cs="Times New Roman"/>
          <w:noProof/>
          <w:lang w:eastAsia="en-GB"/>
        </w:rPr>
        <w:t>various stakeholders</w:t>
      </w:r>
      <w:r w:rsidR="00F76A8B">
        <w:rPr>
          <w:rFonts w:ascii="Times New Roman" w:eastAsia="Times New Roman" w:hAnsi="Times New Roman" w:cs="Times New Roman"/>
          <w:noProof/>
          <w:lang w:eastAsia="en-GB"/>
        </w:rPr>
        <w:t xml:space="preserve"> of Islamic banks</w:t>
      </w:r>
      <w:r w:rsidR="00AC449F">
        <w:rPr>
          <w:rFonts w:ascii="Times New Roman" w:eastAsia="Times New Roman" w:hAnsi="Times New Roman" w:cs="Times New Roman"/>
          <w:noProof/>
          <w:lang w:eastAsia="en-GB"/>
        </w:rPr>
        <w:t xml:space="preserve">, such as employees, depositors, </w:t>
      </w:r>
      <w:r w:rsidRPr="004B5292">
        <w:rPr>
          <w:rFonts w:ascii="Times New Roman" w:eastAsia="Times New Roman" w:hAnsi="Times New Roman" w:cs="Times New Roman"/>
          <w:noProof/>
          <w:lang w:eastAsia="en-GB"/>
        </w:rPr>
        <w:t>investors</w:t>
      </w:r>
      <w:r w:rsidR="00AC449F">
        <w:rPr>
          <w:rFonts w:ascii="Times New Roman" w:eastAsia="Times New Roman" w:hAnsi="Times New Roman" w:cs="Times New Roman"/>
          <w:noProof/>
          <w:lang w:eastAsia="en-GB"/>
        </w:rPr>
        <w:t>, government</w:t>
      </w:r>
      <w:r w:rsidRPr="004B5292">
        <w:rPr>
          <w:rFonts w:ascii="Times New Roman" w:eastAsia="Times New Roman" w:hAnsi="Times New Roman" w:cs="Times New Roman"/>
          <w:noProof/>
          <w:lang w:eastAsia="en-GB"/>
        </w:rPr>
        <w:t xml:space="preserve"> and regulators. </w:t>
      </w:r>
      <w:r w:rsidRPr="00C64230">
        <w:rPr>
          <w:rFonts w:ascii="Times New Roman" w:eastAsia="Times New Roman" w:hAnsi="Times New Roman" w:cs="Times New Roman"/>
          <w:noProof/>
          <w:lang w:eastAsia="en-GB"/>
        </w:rPr>
        <w:t xml:space="preserve">Second, and to the best of our knowledge, our study offers first time evidence on the effect of </w:t>
      </w:r>
      <w:r w:rsidR="00F76A8B">
        <w:rPr>
          <w:rFonts w:ascii="Times New Roman" w:eastAsia="Times New Roman" w:hAnsi="Times New Roman" w:cs="Times New Roman"/>
          <w:noProof/>
          <w:lang w:eastAsia="en-GB"/>
        </w:rPr>
        <w:t>NGQ</w:t>
      </w:r>
      <w:r w:rsidRPr="00C64230">
        <w:rPr>
          <w:rFonts w:ascii="Times New Roman" w:eastAsia="Times New Roman" w:hAnsi="Times New Roman" w:cs="Times New Roman"/>
          <w:noProof/>
          <w:lang w:eastAsia="en-GB"/>
        </w:rPr>
        <w:t xml:space="preserve"> on </w:t>
      </w:r>
      <w:r w:rsidR="00F76A8B">
        <w:rPr>
          <w:rFonts w:ascii="Times New Roman" w:eastAsia="Times New Roman" w:hAnsi="Times New Roman" w:cs="Times New Roman"/>
          <w:noProof/>
          <w:lang w:eastAsia="en-GB"/>
        </w:rPr>
        <w:t>RDPs</w:t>
      </w:r>
      <w:r w:rsidRPr="00C64230">
        <w:rPr>
          <w:rFonts w:ascii="Times New Roman" w:eastAsia="Times New Roman" w:hAnsi="Times New Roman" w:cs="Times New Roman"/>
          <w:noProof/>
          <w:lang w:eastAsia="en-GB"/>
        </w:rPr>
        <w:t>.</w:t>
      </w:r>
      <w:r>
        <w:rPr>
          <w:rFonts w:ascii="Times New Roman" w:eastAsia="Times New Roman" w:hAnsi="Times New Roman" w:cs="Times New Roman"/>
          <w:noProof/>
          <w:lang w:eastAsia="en-GB"/>
        </w:rPr>
        <w:t xml:space="preserve"> This</w:t>
      </w:r>
      <w:r w:rsidRPr="00761952">
        <w:rPr>
          <w:rFonts w:ascii="Times New Roman" w:eastAsia="Times New Roman" w:hAnsi="Times New Roman" w:cs="Times New Roman"/>
          <w:noProof/>
          <w:lang w:eastAsia="en-GB"/>
        </w:rPr>
        <w:t xml:space="preserve"> result </w:t>
      </w:r>
      <w:r w:rsidR="0080113E">
        <w:rPr>
          <w:rFonts w:ascii="Times New Roman" w:eastAsia="Times New Roman" w:hAnsi="Times New Roman" w:cs="Times New Roman"/>
          <w:noProof/>
          <w:lang w:eastAsia="en-GB"/>
        </w:rPr>
        <w:t xml:space="preserve">may </w:t>
      </w:r>
      <w:r w:rsidRPr="00761952">
        <w:rPr>
          <w:rFonts w:ascii="Times New Roman" w:eastAsia="Times New Roman" w:hAnsi="Times New Roman" w:cs="Times New Roman"/>
          <w:noProof/>
          <w:lang w:eastAsia="en-GB"/>
        </w:rPr>
        <w:t xml:space="preserve">potentially </w:t>
      </w:r>
      <w:r w:rsidR="0080113E">
        <w:rPr>
          <w:rFonts w:ascii="Times New Roman" w:eastAsia="Times New Roman" w:hAnsi="Times New Roman" w:cs="Times New Roman"/>
          <w:noProof/>
          <w:lang w:eastAsia="en-GB"/>
        </w:rPr>
        <w:t>help</w:t>
      </w:r>
      <w:r w:rsidRPr="00761952">
        <w:rPr>
          <w:rFonts w:ascii="Times New Roman" w:eastAsia="Times New Roman" w:hAnsi="Times New Roman" w:cs="Times New Roman"/>
          <w:noProof/>
          <w:lang w:eastAsia="en-GB"/>
        </w:rPr>
        <w:t xml:space="preserve"> </w:t>
      </w:r>
      <w:r w:rsidRPr="00761952">
        <w:rPr>
          <w:rFonts w:ascii="Times New Roman" w:eastAsia="Times New Roman" w:hAnsi="Times New Roman" w:cs="Times New Roman"/>
          <w:noProof/>
          <w:lang w:eastAsia="en-GB"/>
        </w:rPr>
        <w:lastRenderedPageBreak/>
        <w:t>investors and regulators to better understand and/or evaluate the channels</w:t>
      </w:r>
      <w:r>
        <w:rPr>
          <w:rFonts w:ascii="Times New Roman" w:eastAsia="Times New Roman" w:hAnsi="Times New Roman" w:cs="Times New Roman"/>
          <w:noProof/>
          <w:lang w:eastAsia="en-GB"/>
        </w:rPr>
        <w:t xml:space="preserve"> (e.g., </w:t>
      </w:r>
      <w:r w:rsidRPr="00E27DD4">
        <w:rPr>
          <w:rFonts w:ascii="Times New Roman" w:eastAsia="Times New Roman" w:hAnsi="Times New Roman" w:cs="Times New Roman"/>
          <w:noProof/>
          <w:lang w:eastAsia="en-GB"/>
        </w:rPr>
        <w:t>the institutional and regulatory set</w:t>
      </w:r>
      <w:r>
        <w:rPr>
          <w:rFonts w:ascii="Times New Roman" w:eastAsia="Times New Roman" w:hAnsi="Times New Roman" w:cs="Times New Roman"/>
          <w:noProof/>
          <w:lang w:eastAsia="en-GB"/>
        </w:rPr>
        <w:t>ting)</w:t>
      </w:r>
      <w:r w:rsidRPr="00761952">
        <w:rPr>
          <w:rFonts w:ascii="Times New Roman" w:eastAsia="Times New Roman" w:hAnsi="Times New Roman" w:cs="Times New Roman"/>
          <w:noProof/>
          <w:lang w:eastAsia="en-GB"/>
        </w:rPr>
        <w:t xml:space="preserve"> through which </w:t>
      </w:r>
      <w:r w:rsidR="00A2618E">
        <w:rPr>
          <w:rFonts w:ascii="Times New Roman" w:eastAsia="Times New Roman" w:hAnsi="Times New Roman" w:cs="Times New Roman"/>
          <w:noProof/>
          <w:lang w:eastAsia="en-GB"/>
        </w:rPr>
        <w:t>macro-social level factors</w:t>
      </w:r>
      <w:r w:rsidR="000E7CD7">
        <w:rPr>
          <w:rFonts w:ascii="Times New Roman" w:eastAsia="Times New Roman" w:hAnsi="Times New Roman" w:cs="Times New Roman"/>
          <w:noProof/>
          <w:lang w:eastAsia="en-GB"/>
        </w:rPr>
        <w:t>, such as religion and national governance</w:t>
      </w:r>
      <w:r w:rsidRPr="00761952">
        <w:rPr>
          <w:rFonts w:ascii="Times New Roman" w:eastAsia="Times New Roman" w:hAnsi="Times New Roman" w:cs="Times New Roman"/>
          <w:noProof/>
          <w:lang w:eastAsia="en-GB"/>
        </w:rPr>
        <w:t xml:space="preserve"> affect disclosure quality</w:t>
      </w:r>
      <w:r>
        <w:rPr>
          <w:rFonts w:ascii="Times New Roman" w:eastAsia="Times New Roman" w:hAnsi="Times New Roman" w:cs="Times New Roman"/>
          <w:noProof/>
          <w:lang w:eastAsia="en-GB"/>
        </w:rPr>
        <w:t xml:space="preserve">, </w:t>
      </w:r>
      <w:r w:rsidRPr="003A5EC4">
        <w:rPr>
          <w:rFonts w:ascii="Times New Roman" w:eastAsia="Times New Roman" w:hAnsi="Times New Roman" w:cs="Times New Roman"/>
          <w:noProof/>
          <w:lang w:eastAsia="en-GB"/>
        </w:rPr>
        <w:t>transparency</w:t>
      </w:r>
      <w:r>
        <w:rPr>
          <w:rFonts w:ascii="Times New Roman" w:eastAsia="Times New Roman" w:hAnsi="Times New Roman" w:cs="Times New Roman"/>
          <w:noProof/>
          <w:lang w:eastAsia="en-GB"/>
        </w:rPr>
        <w:t>, and accountability</w:t>
      </w:r>
      <w:r w:rsidR="00A2618E">
        <w:rPr>
          <w:rFonts w:ascii="Times New Roman" w:eastAsia="Times New Roman" w:hAnsi="Times New Roman" w:cs="Times New Roman"/>
          <w:noProof/>
          <w:lang w:eastAsia="en-GB"/>
        </w:rPr>
        <w:t xml:space="preserve"> within Islamic banks</w:t>
      </w:r>
      <w:r w:rsidRPr="00761952">
        <w:rPr>
          <w:rFonts w:ascii="Times New Roman" w:eastAsia="Times New Roman" w:hAnsi="Times New Roman" w:cs="Times New Roman"/>
          <w:noProof/>
          <w:lang w:eastAsia="en-GB"/>
        </w:rPr>
        <w:t>.</w:t>
      </w:r>
      <w:r>
        <w:rPr>
          <w:rFonts w:ascii="Times New Roman" w:eastAsia="Times New Roman" w:hAnsi="Times New Roman" w:cs="Times New Roman"/>
          <w:noProof/>
          <w:lang w:eastAsia="en-GB"/>
        </w:rPr>
        <w:t xml:space="preserve"> </w:t>
      </w:r>
      <w:r w:rsidRPr="001B7D55">
        <w:rPr>
          <w:rFonts w:ascii="Times New Roman" w:eastAsia="Times New Roman" w:hAnsi="Times New Roman" w:cs="Times New Roman"/>
          <w:noProof/>
          <w:lang w:eastAsia="en-GB"/>
        </w:rPr>
        <w:t xml:space="preserve">Finally, </w:t>
      </w:r>
      <w:r w:rsidR="00A2618E">
        <w:rPr>
          <w:rFonts w:ascii="Times New Roman" w:eastAsia="Times New Roman" w:hAnsi="Times New Roman" w:cs="Times New Roman"/>
          <w:noProof/>
          <w:lang w:eastAsia="en-GB"/>
        </w:rPr>
        <w:t>previous</w:t>
      </w:r>
      <w:r w:rsidR="008C3DF4">
        <w:rPr>
          <w:rFonts w:ascii="Times New Roman" w:eastAsia="Times New Roman" w:hAnsi="Times New Roman" w:cs="Times New Roman"/>
          <w:noProof/>
          <w:lang w:eastAsia="en-GB"/>
        </w:rPr>
        <w:t xml:space="preserve"> research</w:t>
      </w:r>
      <w:r w:rsidRPr="001B7D55">
        <w:rPr>
          <w:rFonts w:ascii="Times New Roman" w:eastAsia="Times New Roman" w:hAnsi="Times New Roman" w:cs="Times New Roman"/>
          <w:noProof/>
          <w:lang w:eastAsia="en-GB"/>
        </w:rPr>
        <w:t xml:space="preserve"> </w:t>
      </w:r>
      <w:r w:rsidR="00A2618E">
        <w:rPr>
          <w:rFonts w:ascii="Times New Roman" w:eastAsia="Times New Roman" w:hAnsi="Times New Roman" w:cs="Times New Roman"/>
          <w:noProof/>
          <w:lang w:eastAsia="en-GB"/>
        </w:rPr>
        <w:t>indicates</w:t>
      </w:r>
      <w:r w:rsidRPr="001B7D55">
        <w:rPr>
          <w:rFonts w:ascii="Times New Roman" w:eastAsia="Times New Roman" w:hAnsi="Times New Roman" w:cs="Times New Roman"/>
          <w:noProof/>
          <w:lang w:eastAsia="en-GB"/>
        </w:rPr>
        <w:t xml:space="preserve"> that the relation between governance quality and disclosure </w:t>
      </w:r>
      <w:r w:rsidR="00A2618E">
        <w:rPr>
          <w:rFonts w:ascii="Times New Roman" w:eastAsia="Times New Roman" w:hAnsi="Times New Roman" w:cs="Times New Roman"/>
          <w:noProof/>
          <w:lang w:eastAsia="en-GB"/>
        </w:rPr>
        <w:t>varies according to the</w:t>
      </w:r>
      <w:r w:rsidRPr="001B7D55">
        <w:rPr>
          <w:rFonts w:ascii="Times New Roman" w:eastAsia="Times New Roman" w:hAnsi="Times New Roman" w:cs="Times New Roman"/>
          <w:noProof/>
          <w:lang w:eastAsia="en-GB"/>
        </w:rPr>
        <w:t xml:space="preserve"> </w:t>
      </w:r>
      <w:r w:rsidR="00A2618E">
        <w:rPr>
          <w:rFonts w:ascii="Times New Roman" w:eastAsia="Times New Roman" w:hAnsi="Times New Roman" w:cs="Times New Roman"/>
          <w:noProof/>
          <w:lang w:eastAsia="en-GB"/>
        </w:rPr>
        <w:t xml:space="preserve">type of </w:t>
      </w:r>
      <w:r w:rsidRPr="001B7D55">
        <w:rPr>
          <w:rFonts w:ascii="Times New Roman" w:eastAsia="Times New Roman" w:hAnsi="Times New Roman" w:cs="Times New Roman"/>
          <w:noProof/>
          <w:lang w:eastAsia="en-GB"/>
        </w:rPr>
        <w:t>business, disclosure and contexts (Abedifar et al., 2013; Barakat &amp; Hussainey, 2013; Essen et al., 2013; Ntim et al., 2013). We extend</w:t>
      </w:r>
      <w:r w:rsidR="00A2618E">
        <w:rPr>
          <w:rFonts w:ascii="Times New Roman" w:eastAsia="Times New Roman" w:hAnsi="Times New Roman" w:cs="Times New Roman"/>
          <w:noProof/>
          <w:lang w:eastAsia="en-GB"/>
        </w:rPr>
        <w:t xml:space="preserve"> this</w:t>
      </w:r>
      <w:r w:rsidRPr="001B7D55">
        <w:rPr>
          <w:rFonts w:ascii="Times New Roman" w:eastAsia="Times New Roman" w:hAnsi="Times New Roman" w:cs="Times New Roman"/>
          <w:noProof/>
          <w:lang w:eastAsia="en-GB"/>
        </w:rPr>
        <w:t xml:space="preserve"> literature by providing</w:t>
      </w:r>
      <w:r w:rsidR="00F76A8B">
        <w:rPr>
          <w:rFonts w:ascii="Times New Roman" w:eastAsia="Times New Roman" w:hAnsi="Times New Roman" w:cs="Times New Roman"/>
          <w:noProof/>
          <w:lang w:eastAsia="en-GB"/>
        </w:rPr>
        <w:t xml:space="preserve"> first time</w:t>
      </w:r>
      <w:r w:rsidRPr="001B7D55">
        <w:rPr>
          <w:rFonts w:ascii="Times New Roman" w:eastAsia="Times New Roman" w:hAnsi="Times New Roman" w:cs="Times New Roman"/>
          <w:noProof/>
          <w:lang w:eastAsia="en-GB"/>
        </w:rPr>
        <w:t xml:space="preserve"> evidence</w:t>
      </w:r>
      <w:r w:rsidR="00F76A8B">
        <w:rPr>
          <w:rFonts w:ascii="Times New Roman" w:eastAsia="Times New Roman" w:hAnsi="Times New Roman" w:cs="Times New Roman"/>
          <w:noProof/>
          <w:lang w:eastAsia="en-GB"/>
        </w:rPr>
        <w:t xml:space="preserve"> that shows that NGQ has a moderating effect on the relationship between IGQ and RDPs</w:t>
      </w:r>
      <w:r w:rsidRPr="001B7D55">
        <w:rPr>
          <w:rFonts w:ascii="Times New Roman" w:eastAsia="Times New Roman" w:hAnsi="Times New Roman" w:cs="Times New Roman"/>
          <w:noProof/>
          <w:lang w:eastAsia="en-GB"/>
        </w:rPr>
        <w:t>.</w:t>
      </w:r>
    </w:p>
    <w:p w14:paraId="25BD4851" w14:textId="54903388" w:rsidR="006B2925" w:rsidRDefault="006B2925" w:rsidP="00C64230">
      <w:pPr>
        <w:spacing w:after="0" w:line="480" w:lineRule="auto"/>
        <w:ind w:firstLine="567"/>
        <w:jc w:val="both"/>
        <w:rPr>
          <w:rFonts w:ascii="Times New Roman" w:eastAsia="Times New Roman" w:hAnsi="Times New Roman" w:cs="Times New Roman"/>
          <w:noProof/>
          <w:lang w:eastAsia="en-GB"/>
        </w:rPr>
      </w:pPr>
      <w:r w:rsidRPr="00C64230">
        <w:rPr>
          <w:rFonts w:ascii="Times New Roman" w:eastAsia="Times New Roman" w:hAnsi="Times New Roman" w:cs="Times New Roman"/>
          <w:noProof/>
          <w:lang w:eastAsia="en-GB"/>
        </w:rPr>
        <w:t>The rest of this study is</w:t>
      </w:r>
      <w:r w:rsidR="00BF530E">
        <w:rPr>
          <w:rFonts w:ascii="Times New Roman" w:eastAsia="Times New Roman" w:hAnsi="Times New Roman" w:cs="Times New Roman"/>
          <w:noProof/>
          <w:lang w:eastAsia="en-GB"/>
        </w:rPr>
        <w:t xml:space="preserve"> organised as follows. The next section</w:t>
      </w:r>
      <w:r w:rsidRPr="00C64230">
        <w:rPr>
          <w:rFonts w:ascii="Times New Roman" w:eastAsia="Times New Roman" w:hAnsi="Times New Roman" w:cs="Times New Roman"/>
          <w:noProof/>
          <w:lang w:eastAsia="en-GB"/>
        </w:rPr>
        <w:t xml:space="preserve"> outlines the theoretical framework. </w:t>
      </w:r>
      <w:r w:rsidR="00BF530E">
        <w:rPr>
          <w:rFonts w:ascii="Times New Roman" w:eastAsia="Times New Roman" w:hAnsi="Times New Roman" w:cs="Times New Roman"/>
          <w:noProof/>
          <w:lang w:eastAsia="en-GB"/>
        </w:rPr>
        <w:t>The folllowing section</w:t>
      </w:r>
      <w:r w:rsidR="00586EEF">
        <w:rPr>
          <w:rFonts w:ascii="Times New Roman" w:eastAsia="Times New Roman" w:hAnsi="Times New Roman" w:cs="Times New Roman"/>
          <w:noProof/>
          <w:lang w:eastAsia="en-GB"/>
        </w:rPr>
        <w:t>s</w:t>
      </w:r>
      <w:r w:rsidR="00BF530E">
        <w:rPr>
          <w:rFonts w:ascii="Times New Roman" w:eastAsia="Times New Roman" w:hAnsi="Times New Roman" w:cs="Times New Roman"/>
          <w:noProof/>
          <w:lang w:eastAsia="en-GB"/>
        </w:rPr>
        <w:t xml:space="preserve"> review</w:t>
      </w:r>
      <w:r w:rsidRPr="00C64230">
        <w:rPr>
          <w:rFonts w:ascii="Times New Roman" w:eastAsia="Times New Roman" w:hAnsi="Times New Roman" w:cs="Times New Roman"/>
          <w:noProof/>
          <w:lang w:eastAsia="en-GB"/>
        </w:rPr>
        <w:t xml:space="preserve"> the extant empirical literature and develops research </w:t>
      </w:r>
      <w:r w:rsidR="00BF530E">
        <w:rPr>
          <w:rFonts w:ascii="Times New Roman" w:eastAsia="Times New Roman" w:hAnsi="Times New Roman" w:cs="Times New Roman"/>
          <w:noProof/>
          <w:lang w:eastAsia="en-GB"/>
        </w:rPr>
        <w:t xml:space="preserve">hypotheses, outline the </w:t>
      </w:r>
      <w:r w:rsidR="00BF530E">
        <w:rPr>
          <w:rFonts w:ascii="Times New Roman" w:eastAsia="Times New Roman" w:hAnsi="Times New Roman" w:cs="Times New Roman"/>
          <w:noProof/>
          <w:lang w:eastAsia="en-GB"/>
        </w:rPr>
        <w:lastRenderedPageBreak/>
        <w:t>research design, and discuss</w:t>
      </w:r>
      <w:r w:rsidRPr="00C64230">
        <w:rPr>
          <w:rFonts w:ascii="Times New Roman" w:eastAsia="Times New Roman" w:hAnsi="Times New Roman" w:cs="Times New Roman"/>
          <w:noProof/>
          <w:lang w:eastAsia="en-GB"/>
        </w:rPr>
        <w:t xml:space="preserve"> the empirical results, whilst </w:t>
      </w:r>
      <w:r w:rsidR="00632CC8">
        <w:rPr>
          <w:rFonts w:ascii="Times New Roman" w:eastAsia="Times New Roman" w:hAnsi="Times New Roman" w:cs="Times New Roman"/>
          <w:noProof/>
          <w:lang w:eastAsia="en-GB"/>
        </w:rPr>
        <w:t xml:space="preserve">the </w:t>
      </w:r>
      <w:r w:rsidR="00BF530E">
        <w:rPr>
          <w:rFonts w:ascii="Times New Roman" w:eastAsia="Times New Roman" w:hAnsi="Times New Roman" w:cs="Times New Roman"/>
          <w:noProof/>
          <w:lang w:eastAsia="en-GB"/>
        </w:rPr>
        <w:t>final section present</w:t>
      </w:r>
      <w:r w:rsidR="008D70D1">
        <w:rPr>
          <w:rFonts w:ascii="Times New Roman" w:eastAsia="Times New Roman" w:hAnsi="Times New Roman" w:cs="Times New Roman"/>
          <w:noProof/>
          <w:lang w:eastAsia="en-GB"/>
        </w:rPr>
        <w:t>s</w:t>
      </w:r>
      <w:r w:rsidRPr="00C64230">
        <w:rPr>
          <w:rFonts w:ascii="Times New Roman" w:eastAsia="Times New Roman" w:hAnsi="Times New Roman" w:cs="Times New Roman"/>
          <w:noProof/>
          <w:lang w:eastAsia="en-GB"/>
        </w:rPr>
        <w:t xml:space="preserve"> concluding remarks, discusses implications and recommendations for future research.</w:t>
      </w:r>
    </w:p>
    <w:p w14:paraId="3B6B61AA" w14:textId="77777777" w:rsidR="00074118" w:rsidRPr="00C64230" w:rsidRDefault="00074118" w:rsidP="00074118">
      <w:pPr>
        <w:spacing w:after="0" w:line="240" w:lineRule="auto"/>
        <w:ind w:firstLine="567"/>
        <w:jc w:val="both"/>
        <w:rPr>
          <w:rFonts w:ascii="Times New Roman" w:eastAsia="Times New Roman" w:hAnsi="Times New Roman" w:cs="Times New Roman"/>
          <w:noProof/>
          <w:lang w:eastAsia="en-GB"/>
        </w:rPr>
      </w:pPr>
    </w:p>
    <w:p w14:paraId="698C093D" w14:textId="77777777" w:rsidR="006B2925" w:rsidRPr="00C64230" w:rsidRDefault="006B2925" w:rsidP="00034539">
      <w:pPr>
        <w:keepNext/>
        <w:keepLines/>
        <w:tabs>
          <w:tab w:val="left" w:pos="0"/>
        </w:tabs>
        <w:spacing w:after="0" w:line="480" w:lineRule="auto"/>
        <w:contextualSpacing/>
        <w:jc w:val="both"/>
        <w:outlineLvl w:val="0"/>
        <w:rPr>
          <w:rFonts w:ascii="Times New Roman" w:eastAsia="Calibri" w:hAnsi="Times New Roman" w:cs="Times New Roman"/>
          <w:b/>
        </w:rPr>
      </w:pPr>
      <w:r w:rsidRPr="00C64230">
        <w:rPr>
          <w:rFonts w:ascii="Times New Roman" w:eastAsia="Calibri" w:hAnsi="Times New Roman" w:cs="Times New Roman"/>
          <w:b/>
        </w:rPr>
        <w:t>Theoretical Framework</w:t>
      </w:r>
    </w:p>
    <w:p w14:paraId="524AA606" w14:textId="0DAC019F" w:rsidR="006B2925" w:rsidRPr="0094502B" w:rsidRDefault="006B2925" w:rsidP="0094502B">
      <w:pPr>
        <w:spacing w:after="0" w:line="480" w:lineRule="auto"/>
        <w:ind w:firstLine="567"/>
        <w:jc w:val="both"/>
        <w:rPr>
          <w:rFonts w:ascii="Times New Roman" w:eastAsia="Times New Roman" w:hAnsi="Times New Roman" w:cs="Times New Roman"/>
          <w:noProof/>
          <w:lang w:eastAsia="en-GB"/>
        </w:rPr>
      </w:pPr>
      <w:r w:rsidRPr="0094502B">
        <w:rPr>
          <w:rFonts w:ascii="Times New Roman" w:eastAsia="Times New Roman" w:hAnsi="Times New Roman" w:cs="Times New Roman"/>
          <w:noProof/>
          <w:lang w:eastAsia="en-GB"/>
        </w:rPr>
        <w:t>The variations in RDPs could be explained through a generali</w:t>
      </w:r>
      <w:r w:rsidR="00473445">
        <w:rPr>
          <w:rFonts w:ascii="Times New Roman" w:eastAsia="Times New Roman" w:hAnsi="Times New Roman" w:cs="Times New Roman"/>
          <w:noProof/>
          <w:lang w:eastAsia="en-GB"/>
        </w:rPr>
        <w:t>s</w:t>
      </w:r>
      <w:r w:rsidRPr="0094502B">
        <w:rPr>
          <w:rFonts w:ascii="Times New Roman" w:eastAsia="Times New Roman" w:hAnsi="Times New Roman" w:cs="Times New Roman"/>
          <w:noProof/>
          <w:lang w:eastAsia="en-GB"/>
        </w:rPr>
        <w:t>ed neo-institutional lense because a generally accepted theory that links RDPs and governance is still elusive (Christopher, 2010; Ntim et al., 2013; Zattoni &amp; Van Ees, 2012). Thus, we employ a generali</w:t>
      </w:r>
      <w:r w:rsidR="00473445">
        <w:rPr>
          <w:rFonts w:ascii="Times New Roman" w:eastAsia="Times New Roman" w:hAnsi="Times New Roman" w:cs="Times New Roman"/>
          <w:noProof/>
          <w:lang w:eastAsia="en-GB"/>
        </w:rPr>
        <w:t>s</w:t>
      </w:r>
      <w:r w:rsidRPr="0094502B">
        <w:rPr>
          <w:rFonts w:ascii="Times New Roman" w:eastAsia="Times New Roman" w:hAnsi="Times New Roman" w:cs="Times New Roman"/>
          <w:noProof/>
          <w:lang w:eastAsia="en-GB"/>
        </w:rPr>
        <w:t xml:space="preserve">ed neo-institutional perspective as a direct response to the latest calls for </w:t>
      </w:r>
      <w:r w:rsidR="00E667DC">
        <w:rPr>
          <w:rFonts w:ascii="Times New Roman" w:eastAsia="Times New Roman" w:hAnsi="Times New Roman" w:cs="Times New Roman"/>
          <w:noProof/>
          <w:lang w:eastAsia="en-GB"/>
        </w:rPr>
        <w:t xml:space="preserve">innovative </w:t>
      </w:r>
      <w:r w:rsidR="00925908">
        <w:rPr>
          <w:rFonts w:ascii="Times New Roman" w:eastAsia="Times New Roman" w:hAnsi="Times New Roman" w:cs="Times New Roman"/>
          <w:noProof/>
          <w:lang w:eastAsia="en-GB"/>
        </w:rPr>
        <w:t xml:space="preserve">alternative </w:t>
      </w:r>
      <w:r w:rsidRPr="0094502B">
        <w:rPr>
          <w:rFonts w:ascii="Times New Roman" w:eastAsia="Times New Roman" w:hAnsi="Times New Roman" w:cs="Times New Roman"/>
          <w:noProof/>
          <w:lang w:eastAsia="en-GB"/>
        </w:rPr>
        <w:t xml:space="preserve">theoretical approaches to </w:t>
      </w:r>
      <w:r w:rsidR="00E667DC">
        <w:rPr>
          <w:rFonts w:ascii="Times New Roman" w:eastAsia="Times New Roman" w:hAnsi="Times New Roman" w:cs="Times New Roman"/>
          <w:noProof/>
          <w:lang w:eastAsia="en-GB"/>
        </w:rPr>
        <w:t xml:space="preserve">the ubiquitous agency theory for </w:t>
      </w:r>
      <w:r w:rsidRPr="0094502B">
        <w:rPr>
          <w:rFonts w:ascii="Times New Roman" w:eastAsia="Times New Roman" w:hAnsi="Times New Roman" w:cs="Times New Roman"/>
          <w:noProof/>
          <w:lang w:eastAsia="en-GB"/>
        </w:rPr>
        <w:t xml:space="preserve">studying </w:t>
      </w:r>
      <w:r w:rsidR="00E667DC">
        <w:rPr>
          <w:rFonts w:ascii="Times New Roman" w:eastAsia="Times New Roman" w:hAnsi="Times New Roman" w:cs="Times New Roman"/>
          <w:noProof/>
          <w:lang w:eastAsia="en-GB"/>
        </w:rPr>
        <w:t>the link between IGQ</w:t>
      </w:r>
      <w:r w:rsidRPr="0094502B">
        <w:rPr>
          <w:rFonts w:ascii="Times New Roman" w:eastAsia="Times New Roman" w:hAnsi="Times New Roman" w:cs="Times New Roman"/>
          <w:noProof/>
          <w:lang w:eastAsia="en-GB"/>
        </w:rPr>
        <w:t xml:space="preserve"> and RDPs (Abraham &amp; Shrives, 2014; Christopher, 2010; Dobler et al., 2011). One reason is </w:t>
      </w:r>
      <w:r w:rsidRPr="0094502B">
        <w:rPr>
          <w:rFonts w:ascii="Times New Roman" w:eastAsia="Times New Roman" w:hAnsi="Times New Roman" w:cs="Times New Roman"/>
          <w:noProof/>
          <w:lang w:eastAsia="en-GB"/>
        </w:rPr>
        <w:lastRenderedPageBreak/>
        <w:t xml:space="preserve">that </w:t>
      </w:r>
      <w:r w:rsidR="00E667DC">
        <w:rPr>
          <w:rFonts w:ascii="Times New Roman" w:eastAsia="Times New Roman" w:hAnsi="Times New Roman" w:cs="Times New Roman"/>
          <w:noProof/>
          <w:lang w:eastAsia="en-GB"/>
        </w:rPr>
        <w:t xml:space="preserve">no </w:t>
      </w:r>
      <w:r w:rsidRPr="0094502B">
        <w:rPr>
          <w:rFonts w:ascii="Times New Roman" w:eastAsia="Times New Roman" w:hAnsi="Times New Roman" w:cs="Times New Roman"/>
          <w:noProof/>
          <w:lang w:eastAsia="en-GB"/>
        </w:rPr>
        <w:t xml:space="preserve">single </w:t>
      </w:r>
      <w:r w:rsidR="00E667DC">
        <w:rPr>
          <w:rFonts w:ascii="Times New Roman" w:eastAsia="Times New Roman" w:hAnsi="Times New Roman" w:cs="Times New Roman"/>
          <w:noProof/>
          <w:lang w:eastAsia="en-GB"/>
        </w:rPr>
        <w:t xml:space="preserve">theoretical frameowrk </w:t>
      </w:r>
      <w:r w:rsidRPr="0094502B">
        <w:rPr>
          <w:rFonts w:ascii="Times New Roman" w:eastAsia="Times New Roman" w:hAnsi="Times New Roman" w:cs="Times New Roman"/>
          <w:noProof/>
          <w:lang w:eastAsia="en-GB"/>
        </w:rPr>
        <w:t>may be able to offer a complete understanding of how Islamic and national governance mechanisms may affect RDPs on their own. By contrast, insights from a generali</w:t>
      </w:r>
      <w:r w:rsidR="00E667DC">
        <w:rPr>
          <w:rFonts w:ascii="Times New Roman" w:eastAsia="Times New Roman" w:hAnsi="Times New Roman" w:cs="Times New Roman"/>
          <w:noProof/>
          <w:lang w:eastAsia="en-GB"/>
        </w:rPr>
        <w:t>s</w:t>
      </w:r>
      <w:r w:rsidRPr="0094502B">
        <w:rPr>
          <w:rFonts w:ascii="Times New Roman" w:eastAsia="Times New Roman" w:hAnsi="Times New Roman" w:cs="Times New Roman"/>
          <w:noProof/>
          <w:lang w:eastAsia="en-GB"/>
        </w:rPr>
        <w:t xml:space="preserve">ed neo-institutional perspective may offer unique insights towards interpreting and explaining RDPs </w:t>
      </w:r>
      <w:r w:rsidR="00E667DC">
        <w:rPr>
          <w:rFonts w:ascii="Times New Roman" w:eastAsia="Times New Roman" w:hAnsi="Times New Roman" w:cs="Times New Roman"/>
          <w:noProof/>
          <w:lang w:eastAsia="en-GB"/>
        </w:rPr>
        <w:t>with</w:t>
      </w:r>
      <w:r w:rsidRPr="0094502B">
        <w:rPr>
          <w:rFonts w:ascii="Times New Roman" w:eastAsia="Times New Roman" w:hAnsi="Times New Roman" w:cs="Times New Roman"/>
          <w:noProof/>
          <w:lang w:eastAsia="en-GB"/>
        </w:rPr>
        <w:t xml:space="preserve">in </w:t>
      </w:r>
      <w:r w:rsidR="00724F6B">
        <w:rPr>
          <w:rFonts w:ascii="Times New Roman" w:eastAsia="Times New Roman" w:hAnsi="Times New Roman" w:cs="Times New Roman"/>
          <w:noProof/>
          <w:lang w:eastAsia="en-GB"/>
        </w:rPr>
        <w:t>distinctive</w:t>
      </w:r>
      <w:r w:rsidRPr="0094502B">
        <w:rPr>
          <w:rFonts w:ascii="Times New Roman" w:eastAsia="Times New Roman" w:hAnsi="Times New Roman" w:cs="Times New Roman"/>
          <w:noProof/>
          <w:lang w:eastAsia="en-GB"/>
        </w:rPr>
        <w:t xml:space="preserve"> regulatory and institutional contexts, such as MENA. Also, a neo-institutional perspective may facilitate the examination of the potential interactions among IGQ, NGQ and RDPs (Ntim et al., 2013; Zattoni &amp; Van Ees, 2012; Zona et al., 2015). </w:t>
      </w:r>
    </w:p>
    <w:p w14:paraId="16BF44D0" w14:textId="0843419D" w:rsidR="00A95C31" w:rsidRDefault="00A94618" w:rsidP="00B04405">
      <w:pPr>
        <w:spacing w:after="0" w:line="480" w:lineRule="auto"/>
        <w:ind w:firstLine="567"/>
        <w:jc w:val="both"/>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t>Briefly, a g</w:t>
      </w:r>
      <w:r w:rsidR="006B2925" w:rsidRPr="0094502B">
        <w:rPr>
          <w:rFonts w:ascii="Times New Roman" w:eastAsia="Times New Roman" w:hAnsi="Times New Roman" w:cs="Times New Roman"/>
          <w:noProof/>
          <w:lang w:eastAsia="en-GB"/>
        </w:rPr>
        <w:t>enerali</w:t>
      </w:r>
      <w:r>
        <w:rPr>
          <w:rFonts w:ascii="Times New Roman" w:eastAsia="Times New Roman" w:hAnsi="Times New Roman" w:cs="Times New Roman"/>
          <w:noProof/>
          <w:lang w:eastAsia="en-GB"/>
        </w:rPr>
        <w:t>s</w:t>
      </w:r>
      <w:r w:rsidR="006B2925" w:rsidRPr="0094502B">
        <w:rPr>
          <w:rFonts w:ascii="Times New Roman" w:eastAsia="Times New Roman" w:hAnsi="Times New Roman" w:cs="Times New Roman"/>
          <w:noProof/>
          <w:lang w:eastAsia="en-GB"/>
        </w:rPr>
        <w:t>ed neo-institutional theory incorporates both efficiency/instrumental perspective and legitimation/moral view of Islamic banks operating in an institutional environment rather than examining the incidence of particular institutional isomorphism</w:t>
      </w:r>
      <w:r w:rsidR="00D21D78">
        <w:rPr>
          <w:rFonts w:ascii="Times New Roman" w:eastAsia="Times New Roman" w:hAnsi="Times New Roman" w:cs="Times New Roman"/>
          <w:noProof/>
          <w:lang w:eastAsia="en-GB"/>
        </w:rPr>
        <w:t>s</w:t>
      </w:r>
      <w:r w:rsidR="006B2925" w:rsidRPr="0094502B">
        <w:rPr>
          <w:rFonts w:ascii="Times New Roman" w:eastAsia="Times New Roman" w:hAnsi="Times New Roman" w:cs="Times New Roman"/>
          <w:noProof/>
          <w:lang w:eastAsia="en-GB"/>
        </w:rPr>
        <w:t xml:space="preserve"> directly </w:t>
      </w:r>
      <w:r w:rsidR="006B2925" w:rsidRPr="0094502B">
        <w:rPr>
          <w:rFonts w:ascii="Times New Roman" w:eastAsia="Times New Roman" w:hAnsi="Times New Roman" w:cs="Times New Roman"/>
          <w:noProof/>
          <w:lang w:eastAsia="en-GB"/>
        </w:rPr>
        <w:lastRenderedPageBreak/>
        <w:t xml:space="preserve">(e.g., coercive, mimetic, and/or normative institutional pressures). </w:t>
      </w:r>
      <w:r w:rsidR="00D21D78">
        <w:rPr>
          <w:rFonts w:ascii="Times New Roman" w:eastAsia="Times New Roman" w:hAnsi="Times New Roman" w:cs="Times New Roman"/>
          <w:noProof/>
          <w:lang w:eastAsia="en-GB"/>
        </w:rPr>
        <w:t xml:space="preserve">In this case and </w:t>
      </w:r>
      <w:r w:rsidR="00ED0096">
        <w:rPr>
          <w:rFonts w:ascii="Times New Roman" w:eastAsia="Times New Roman" w:hAnsi="Times New Roman" w:cs="Times New Roman"/>
          <w:noProof/>
          <w:lang w:eastAsia="en-GB"/>
        </w:rPr>
        <w:t>on the one hand,</w:t>
      </w:r>
      <w:r w:rsidR="00D21D78">
        <w:rPr>
          <w:rFonts w:ascii="Times New Roman" w:eastAsia="Times New Roman" w:hAnsi="Times New Roman" w:cs="Times New Roman"/>
          <w:noProof/>
          <w:lang w:eastAsia="en-GB"/>
        </w:rPr>
        <w:t xml:space="preserve"> </w:t>
      </w:r>
      <w:r w:rsidR="006B2925" w:rsidRPr="0094502B">
        <w:rPr>
          <w:rFonts w:ascii="Times New Roman" w:eastAsia="Times New Roman" w:hAnsi="Times New Roman" w:cs="Times New Roman"/>
          <w:noProof/>
          <w:lang w:eastAsia="en-GB"/>
        </w:rPr>
        <w:t>efficiency/instrumental perspective</w:t>
      </w:r>
      <w:r w:rsidR="00AE7D1F">
        <w:rPr>
          <w:rFonts w:ascii="Times New Roman" w:eastAsia="Times New Roman" w:hAnsi="Times New Roman" w:cs="Times New Roman"/>
          <w:noProof/>
          <w:lang w:eastAsia="en-GB"/>
        </w:rPr>
        <w:t xml:space="preserve"> of the</w:t>
      </w:r>
      <w:r w:rsidR="00ED0096">
        <w:rPr>
          <w:rFonts w:ascii="Times New Roman" w:eastAsia="Times New Roman" w:hAnsi="Times New Roman" w:cs="Times New Roman"/>
          <w:noProof/>
          <w:lang w:eastAsia="en-GB"/>
        </w:rPr>
        <w:t xml:space="preserve"> generalised neo-institutional theory suggests that</w:t>
      </w:r>
      <w:r w:rsidR="006B2925" w:rsidRPr="0094502B">
        <w:rPr>
          <w:rFonts w:ascii="Times New Roman" w:eastAsia="Times New Roman" w:hAnsi="Times New Roman" w:cs="Times New Roman"/>
          <w:noProof/>
          <w:lang w:eastAsia="en-GB"/>
        </w:rPr>
        <w:t xml:space="preserve"> effective mechanisms relating to bank- and national-level governance quality may lead to more transparent risk disclosures. Consequently, increased risk disclosure can mitigate agency conflicts and reduce the information asymmetry between management and shareholders (Abraham &amp; Cox, 2007; Jensen &amp; Meckling, 1976; Safieddine, 2009). Efficiency/instrumental motive</w:t>
      </w:r>
      <w:r w:rsidR="00D21D78">
        <w:rPr>
          <w:rFonts w:ascii="Times New Roman" w:eastAsia="Times New Roman" w:hAnsi="Times New Roman" w:cs="Times New Roman"/>
          <w:noProof/>
          <w:lang w:eastAsia="en-GB"/>
        </w:rPr>
        <w:t xml:space="preserve"> further</w:t>
      </w:r>
      <w:r w:rsidR="006B2925" w:rsidRPr="0094502B">
        <w:rPr>
          <w:rFonts w:ascii="Times New Roman" w:eastAsia="Times New Roman" w:hAnsi="Times New Roman" w:cs="Times New Roman"/>
          <w:noProof/>
          <w:lang w:eastAsia="en-GB"/>
        </w:rPr>
        <w:t xml:space="preserve"> suggests that economic actors principally tend to maximi</w:t>
      </w:r>
      <w:r w:rsidR="00D21D78">
        <w:rPr>
          <w:rFonts w:ascii="Times New Roman" w:eastAsia="Times New Roman" w:hAnsi="Times New Roman" w:cs="Times New Roman"/>
          <w:noProof/>
          <w:lang w:eastAsia="en-GB"/>
        </w:rPr>
        <w:t>s</w:t>
      </w:r>
      <w:r w:rsidR="006B2925" w:rsidRPr="0094502B">
        <w:rPr>
          <w:rFonts w:ascii="Times New Roman" w:eastAsia="Times New Roman" w:hAnsi="Times New Roman" w:cs="Times New Roman"/>
          <w:noProof/>
          <w:lang w:eastAsia="en-GB"/>
        </w:rPr>
        <w:t xml:space="preserve">e their self-interests by competing for critical resources. </w:t>
      </w:r>
    </w:p>
    <w:p w14:paraId="14D011FE" w14:textId="3ECF5C0D" w:rsidR="006B2925" w:rsidRPr="0094502B" w:rsidRDefault="00A95C31" w:rsidP="00B04405">
      <w:pPr>
        <w:spacing w:after="0" w:line="480" w:lineRule="auto"/>
        <w:ind w:firstLine="567"/>
        <w:jc w:val="both"/>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t>On the other hand, s</w:t>
      </w:r>
      <w:r w:rsidR="006B2925" w:rsidRPr="0094502B">
        <w:rPr>
          <w:rFonts w:ascii="Times New Roman" w:eastAsia="Times New Roman" w:hAnsi="Times New Roman" w:cs="Times New Roman"/>
          <w:noProof/>
          <w:lang w:eastAsia="en-GB"/>
        </w:rPr>
        <w:t xml:space="preserve">ociology theorists consider institutions </w:t>
      </w:r>
      <w:r w:rsidR="00ED0096">
        <w:rPr>
          <w:rFonts w:ascii="Times New Roman" w:eastAsia="Times New Roman" w:hAnsi="Times New Roman" w:cs="Times New Roman"/>
          <w:noProof/>
          <w:lang w:eastAsia="en-GB"/>
        </w:rPr>
        <w:t xml:space="preserve">to be </w:t>
      </w:r>
      <w:r w:rsidR="006B2925" w:rsidRPr="0094502B">
        <w:rPr>
          <w:rFonts w:ascii="Times New Roman" w:eastAsia="Times New Roman" w:hAnsi="Times New Roman" w:cs="Times New Roman"/>
          <w:noProof/>
          <w:lang w:eastAsia="en-GB"/>
        </w:rPr>
        <w:t xml:space="preserve">beyond just </w:t>
      </w:r>
      <w:r w:rsidR="00ED0096">
        <w:rPr>
          <w:rFonts w:ascii="Times New Roman" w:eastAsia="Times New Roman" w:hAnsi="Times New Roman" w:cs="Times New Roman"/>
          <w:noProof/>
          <w:lang w:eastAsia="en-GB"/>
        </w:rPr>
        <w:t xml:space="preserve">delivering </w:t>
      </w:r>
      <w:r w:rsidR="006B2925" w:rsidRPr="0094502B">
        <w:rPr>
          <w:rFonts w:ascii="Times New Roman" w:eastAsia="Times New Roman" w:hAnsi="Times New Roman" w:cs="Times New Roman"/>
          <w:noProof/>
          <w:lang w:eastAsia="en-GB"/>
        </w:rPr>
        <w:t xml:space="preserve">economic efficiency, but also as social institutions with some symbolic value (Meyer &amp; Rowan, 1977). Hence, </w:t>
      </w:r>
      <w:r w:rsidR="006B2925" w:rsidRPr="0094502B">
        <w:rPr>
          <w:rFonts w:ascii="Times New Roman" w:eastAsia="Times New Roman" w:hAnsi="Times New Roman" w:cs="Times New Roman"/>
          <w:noProof/>
          <w:lang w:eastAsia="en-GB"/>
        </w:rPr>
        <w:lastRenderedPageBreak/>
        <w:t xml:space="preserve">the </w:t>
      </w:r>
      <w:r w:rsidR="006B2925" w:rsidRPr="00B04405">
        <w:rPr>
          <w:rFonts w:ascii="Times New Roman" w:eastAsia="Times New Roman" w:hAnsi="Times New Roman" w:cs="Times New Roman"/>
          <w:noProof/>
          <w:lang w:eastAsia="en-GB"/>
        </w:rPr>
        <w:t>sociological neo-institutionalism</w:t>
      </w:r>
      <w:r w:rsidR="006B2925">
        <w:rPr>
          <w:rFonts w:ascii="Times New Roman" w:eastAsia="Times New Roman" w:hAnsi="Times New Roman" w:cs="Times New Roman"/>
          <w:noProof/>
          <w:lang w:eastAsia="en-GB"/>
        </w:rPr>
        <w:t xml:space="preserve"> </w:t>
      </w:r>
      <w:r w:rsidR="006B2925" w:rsidRPr="0094502B">
        <w:rPr>
          <w:rFonts w:ascii="Times New Roman" w:eastAsia="Times New Roman" w:hAnsi="Times New Roman" w:cs="Times New Roman"/>
          <w:noProof/>
          <w:lang w:eastAsia="en-GB"/>
        </w:rPr>
        <w:t>theorists suggest that individuals and firms not only compete for critical resources, but also endeavour to g</w:t>
      </w:r>
      <w:r w:rsidR="00694BE6">
        <w:rPr>
          <w:rFonts w:ascii="Times New Roman" w:eastAsia="Times New Roman" w:hAnsi="Times New Roman" w:cs="Times New Roman"/>
          <w:noProof/>
          <w:lang w:eastAsia="en-GB"/>
        </w:rPr>
        <w:t>ain</w:t>
      </w:r>
      <w:r w:rsidR="006B2925" w:rsidRPr="0094502B">
        <w:rPr>
          <w:rFonts w:ascii="Times New Roman" w:eastAsia="Times New Roman" w:hAnsi="Times New Roman" w:cs="Times New Roman"/>
          <w:noProof/>
          <w:lang w:eastAsia="en-GB"/>
        </w:rPr>
        <w:t xml:space="preserve"> social acceptance (“organi</w:t>
      </w:r>
      <w:r w:rsidR="00694BE6">
        <w:rPr>
          <w:rFonts w:ascii="Times New Roman" w:eastAsia="Times New Roman" w:hAnsi="Times New Roman" w:cs="Times New Roman"/>
          <w:noProof/>
          <w:lang w:eastAsia="en-GB"/>
        </w:rPr>
        <w:t>s</w:t>
      </w:r>
      <w:r w:rsidR="006B2925" w:rsidRPr="0094502B">
        <w:rPr>
          <w:rFonts w:ascii="Times New Roman" w:eastAsia="Times New Roman" w:hAnsi="Times New Roman" w:cs="Times New Roman"/>
          <w:noProof/>
          <w:lang w:eastAsia="en-GB"/>
        </w:rPr>
        <w:t xml:space="preserve">ational legitimacy”) (Zattoni &amp; Cuomo, 2008). In this respect, legitimation is driven by the different values and ethics of economic actors, which may direct </w:t>
      </w:r>
      <w:r w:rsidR="00694BE6">
        <w:rPr>
          <w:rFonts w:ascii="Times New Roman" w:eastAsia="Times New Roman" w:hAnsi="Times New Roman" w:cs="Times New Roman"/>
          <w:noProof/>
          <w:lang w:eastAsia="en-GB"/>
        </w:rPr>
        <w:t>an Islamic</w:t>
      </w:r>
      <w:r w:rsidR="006B2925" w:rsidRPr="0094502B">
        <w:rPr>
          <w:rFonts w:ascii="Times New Roman" w:eastAsia="Times New Roman" w:hAnsi="Times New Roman" w:cs="Times New Roman"/>
          <w:noProof/>
          <w:lang w:eastAsia="en-GB"/>
        </w:rPr>
        <w:t xml:space="preserve"> bank</w:t>
      </w:r>
      <w:r w:rsidR="00AE7D1F">
        <w:rPr>
          <w:rFonts w:ascii="Times New Roman" w:eastAsia="Times New Roman" w:hAnsi="Times New Roman" w:cs="Times New Roman"/>
          <w:noProof/>
          <w:lang w:eastAsia="en-GB"/>
        </w:rPr>
        <w:t>, for example,</w:t>
      </w:r>
      <w:r w:rsidR="006B2925" w:rsidRPr="0094502B">
        <w:rPr>
          <w:rFonts w:ascii="Times New Roman" w:eastAsia="Times New Roman" w:hAnsi="Times New Roman" w:cs="Times New Roman"/>
          <w:noProof/>
          <w:lang w:eastAsia="en-GB"/>
        </w:rPr>
        <w:t xml:space="preserve"> to adopt some practices with no instant or clear </w:t>
      </w:r>
      <w:r w:rsidR="00694BE6">
        <w:rPr>
          <w:rFonts w:ascii="Times New Roman" w:eastAsia="Times New Roman" w:hAnsi="Times New Roman" w:cs="Times New Roman"/>
          <w:noProof/>
          <w:lang w:eastAsia="en-GB"/>
        </w:rPr>
        <w:t xml:space="preserve">economic </w:t>
      </w:r>
      <w:r w:rsidR="006B2925" w:rsidRPr="0094502B">
        <w:rPr>
          <w:rFonts w:ascii="Times New Roman" w:eastAsia="Times New Roman" w:hAnsi="Times New Roman" w:cs="Times New Roman"/>
          <w:noProof/>
          <w:lang w:eastAsia="en-GB"/>
        </w:rPr>
        <w:t>benefit</w:t>
      </w:r>
      <w:r w:rsidR="00B65BCE">
        <w:rPr>
          <w:rFonts w:ascii="Times New Roman" w:eastAsia="Times New Roman" w:hAnsi="Times New Roman" w:cs="Times New Roman"/>
          <w:noProof/>
          <w:lang w:eastAsia="en-GB"/>
        </w:rPr>
        <w:t>s</w:t>
      </w:r>
      <w:r w:rsidR="006B2925" w:rsidRPr="0094502B">
        <w:rPr>
          <w:rFonts w:ascii="Times New Roman" w:eastAsia="Times New Roman" w:hAnsi="Times New Roman" w:cs="Times New Roman"/>
          <w:noProof/>
          <w:lang w:eastAsia="en-GB"/>
        </w:rPr>
        <w:t xml:space="preserve"> (e.g., interest-free loans </w:t>
      </w:r>
      <w:r w:rsidR="00694BE6">
        <w:rPr>
          <w:rFonts w:ascii="Times New Roman" w:eastAsia="Times New Roman" w:hAnsi="Times New Roman" w:cs="Times New Roman"/>
          <w:noProof/>
          <w:lang w:eastAsia="en-GB"/>
        </w:rPr>
        <w:t xml:space="preserve">or </w:t>
      </w:r>
      <w:r w:rsidR="006B2925" w:rsidRPr="0094502B">
        <w:rPr>
          <w:rFonts w:ascii="Times New Roman" w:eastAsia="Times New Roman" w:hAnsi="Times New Roman" w:cs="Times New Roman"/>
          <w:noProof/>
          <w:lang w:eastAsia="en-GB"/>
        </w:rPr>
        <w:t>“Qard Hassan”).</w:t>
      </w:r>
    </w:p>
    <w:p w14:paraId="0D4F00A3" w14:textId="6E39FDEE" w:rsidR="006B2925" w:rsidRPr="0094502B" w:rsidRDefault="00AE7D1F" w:rsidP="0094502B">
      <w:pPr>
        <w:spacing w:after="0" w:line="480" w:lineRule="auto"/>
        <w:ind w:firstLine="567"/>
        <w:jc w:val="both"/>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t xml:space="preserve">Specifically, </w:t>
      </w:r>
      <w:r w:rsidR="006B2925" w:rsidRPr="0094502B">
        <w:rPr>
          <w:rFonts w:ascii="Times New Roman" w:eastAsia="Times New Roman" w:hAnsi="Times New Roman" w:cs="Times New Roman"/>
          <w:noProof/>
          <w:lang w:eastAsia="en-GB"/>
        </w:rPr>
        <w:t>Scott (2001) theorise</w:t>
      </w:r>
      <w:r>
        <w:rPr>
          <w:rFonts w:ascii="Times New Roman" w:eastAsia="Times New Roman" w:hAnsi="Times New Roman" w:cs="Times New Roman"/>
          <w:noProof/>
          <w:lang w:eastAsia="en-GB"/>
        </w:rPr>
        <w:t>d</w:t>
      </w:r>
      <w:r w:rsidR="006B2925" w:rsidRPr="0094502B">
        <w:rPr>
          <w:rFonts w:ascii="Times New Roman" w:eastAsia="Times New Roman" w:hAnsi="Times New Roman" w:cs="Times New Roman"/>
          <w:noProof/>
          <w:lang w:eastAsia="en-GB"/>
        </w:rPr>
        <w:t xml:space="preserve"> that neo-institutional framework contains three levels of analysis: social (country) institutions; governance arrangements; and firms as economic actors. Social (country) </w:t>
      </w:r>
      <w:r w:rsidR="002F6B7E">
        <w:rPr>
          <w:rFonts w:ascii="Times New Roman" w:eastAsia="Times New Roman" w:hAnsi="Times New Roman" w:cs="Times New Roman"/>
          <w:noProof/>
          <w:lang w:eastAsia="en-GB"/>
        </w:rPr>
        <w:t xml:space="preserve">level </w:t>
      </w:r>
      <w:r w:rsidR="006B2925" w:rsidRPr="0094502B">
        <w:rPr>
          <w:rFonts w:ascii="Times New Roman" w:eastAsia="Times New Roman" w:hAnsi="Times New Roman" w:cs="Times New Roman"/>
          <w:noProof/>
          <w:lang w:eastAsia="en-GB"/>
        </w:rPr>
        <w:t>institutions provide a formal and informal platform</w:t>
      </w:r>
      <w:r w:rsidR="002F6B7E">
        <w:rPr>
          <w:rFonts w:ascii="Times New Roman" w:eastAsia="Times New Roman" w:hAnsi="Times New Roman" w:cs="Times New Roman"/>
          <w:noProof/>
          <w:lang w:eastAsia="en-GB"/>
        </w:rPr>
        <w:t>s</w:t>
      </w:r>
      <w:r w:rsidR="006B2925" w:rsidRPr="0094502B">
        <w:rPr>
          <w:rFonts w:ascii="Times New Roman" w:eastAsia="Times New Roman" w:hAnsi="Times New Roman" w:cs="Times New Roman"/>
          <w:noProof/>
          <w:lang w:eastAsia="en-GB"/>
        </w:rPr>
        <w:t xml:space="preserve"> that </w:t>
      </w:r>
      <w:r w:rsidR="002F6B7E">
        <w:rPr>
          <w:rFonts w:ascii="Times New Roman" w:eastAsia="Times New Roman" w:hAnsi="Times New Roman" w:cs="Times New Roman"/>
          <w:noProof/>
          <w:lang w:eastAsia="en-GB"/>
        </w:rPr>
        <w:t>provide</w:t>
      </w:r>
      <w:r w:rsidR="006B2925" w:rsidRPr="0094502B">
        <w:rPr>
          <w:rFonts w:ascii="Times New Roman" w:eastAsia="Times New Roman" w:hAnsi="Times New Roman" w:cs="Times New Roman"/>
          <w:noProof/>
          <w:lang w:eastAsia="en-GB"/>
        </w:rPr>
        <w:t xml:space="preserve"> legitimate models and </w:t>
      </w:r>
      <w:r w:rsidR="002F6B7E">
        <w:rPr>
          <w:rFonts w:ascii="Times New Roman" w:eastAsia="Times New Roman" w:hAnsi="Times New Roman" w:cs="Times New Roman"/>
          <w:noProof/>
          <w:lang w:eastAsia="en-GB"/>
        </w:rPr>
        <w:t xml:space="preserve">standards of </w:t>
      </w:r>
      <w:r w:rsidR="006B2925" w:rsidRPr="0094502B">
        <w:rPr>
          <w:rFonts w:ascii="Times New Roman" w:eastAsia="Times New Roman" w:hAnsi="Times New Roman" w:cs="Times New Roman"/>
          <w:noProof/>
          <w:lang w:eastAsia="en-GB"/>
        </w:rPr>
        <w:t>acceptable social behavio</w:t>
      </w:r>
      <w:r w:rsidR="002F6B7E">
        <w:rPr>
          <w:rFonts w:ascii="Times New Roman" w:eastAsia="Times New Roman" w:hAnsi="Times New Roman" w:cs="Times New Roman"/>
          <w:noProof/>
          <w:lang w:eastAsia="en-GB"/>
        </w:rPr>
        <w:t>u</w:t>
      </w:r>
      <w:r w:rsidR="006B2925" w:rsidRPr="0094502B">
        <w:rPr>
          <w:rFonts w:ascii="Times New Roman" w:eastAsia="Times New Roman" w:hAnsi="Times New Roman" w:cs="Times New Roman"/>
          <w:noProof/>
          <w:lang w:eastAsia="en-GB"/>
        </w:rPr>
        <w:t xml:space="preserve">r (Judge et al., 2008, 2010). </w:t>
      </w:r>
      <w:r w:rsidR="002F6B7E">
        <w:rPr>
          <w:rFonts w:ascii="Times New Roman" w:eastAsia="Times New Roman" w:hAnsi="Times New Roman" w:cs="Times New Roman"/>
          <w:noProof/>
          <w:lang w:eastAsia="en-GB"/>
        </w:rPr>
        <w:t>In this case, s</w:t>
      </w:r>
      <w:r w:rsidR="006B2925" w:rsidRPr="0094502B">
        <w:rPr>
          <w:rFonts w:ascii="Times New Roman" w:eastAsia="Times New Roman" w:hAnsi="Times New Roman" w:cs="Times New Roman"/>
          <w:noProof/>
          <w:lang w:eastAsia="en-GB"/>
        </w:rPr>
        <w:t>ocial (country)</w:t>
      </w:r>
      <w:r w:rsidR="002F6B7E">
        <w:rPr>
          <w:rFonts w:ascii="Times New Roman" w:eastAsia="Times New Roman" w:hAnsi="Times New Roman" w:cs="Times New Roman"/>
          <w:noProof/>
          <w:lang w:eastAsia="en-GB"/>
        </w:rPr>
        <w:t xml:space="preserve"> level</w:t>
      </w:r>
      <w:r w:rsidR="006B2925" w:rsidRPr="0094502B">
        <w:rPr>
          <w:rFonts w:ascii="Times New Roman" w:eastAsia="Times New Roman" w:hAnsi="Times New Roman" w:cs="Times New Roman"/>
          <w:noProof/>
          <w:lang w:eastAsia="en-GB"/>
        </w:rPr>
        <w:t xml:space="preserve"> institutions </w:t>
      </w:r>
      <w:r w:rsidR="006B2925" w:rsidRPr="0094502B">
        <w:rPr>
          <w:rFonts w:ascii="Times New Roman" w:eastAsia="Times New Roman" w:hAnsi="Times New Roman" w:cs="Times New Roman"/>
          <w:noProof/>
          <w:lang w:eastAsia="en-GB"/>
        </w:rPr>
        <w:lastRenderedPageBreak/>
        <w:t>may interact to shape, facilitate, and/or limit the diffusion and/or imposition of structures and actions at lower levels. Thus, it suggests that</w:t>
      </w:r>
      <w:r w:rsidR="002F6B7E">
        <w:rPr>
          <w:rFonts w:ascii="Times New Roman" w:eastAsia="Times New Roman" w:hAnsi="Times New Roman" w:cs="Times New Roman"/>
          <w:noProof/>
          <w:lang w:eastAsia="en-GB"/>
        </w:rPr>
        <w:t xml:space="preserve"> Islamic</w:t>
      </w:r>
      <w:r w:rsidR="006B2925" w:rsidRPr="0094502B">
        <w:rPr>
          <w:rFonts w:ascii="Times New Roman" w:eastAsia="Times New Roman" w:hAnsi="Times New Roman" w:cs="Times New Roman"/>
          <w:noProof/>
          <w:lang w:eastAsia="en-GB"/>
        </w:rPr>
        <w:t xml:space="preserve"> banks </w:t>
      </w:r>
      <w:r w:rsidR="002F6B7E">
        <w:rPr>
          <w:rFonts w:ascii="Times New Roman" w:eastAsia="Times New Roman" w:hAnsi="Times New Roman" w:cs="Times New Roman"/>
          <w:noProof/>
          <w:lang w:eastAsia="en-GB"/>
        </w:rPr>
        <w:t>are more likely</w:t>
      </w:r>
      <w:r w:rsidR="006B2925" w:rsidRPr="0094502B">
        <w:rPr>
          <w:rFonts w:ascii="Times New Roman" w:eastAsia="Times New Roman" w:hAnsi="Times New Roman" w:cs="Times New Roman"/>
          <w:noProof/>
          <w:lang w:eastAsia="en-GB"/>
        </w:rPr>
        <w:t xml:space="preserve"> to seek to conform to societal norms and expectations, and as such may engage in increased risk disclosures</w:t>
      </w:r>
      <w:r w:rsidR="002F6B7E">
        <w:rPr>
          <w:rFonts w:ascii="Times New Roman" w:eastAsia="Times New Roman" w:hAnsi="Times New Roman" w:cs="Times New Roman"/>
          <w:noProof/>
          <w:lang w:eastAsia="en-GB"/>
        </w:rPr>
        <w:t>,</w:t>
      </w:r>
      <w:r w:rsidR="006B2925" w:rsidRPr="0094502B">
        <w:rPr>
          <w:rFonts w:ascii="Times New Roman" w:eastAsia="Times New Roman" w:hAnsi="Times New Roman" w:cs="Times New Roman"/>
          <w:noProof/>
          <w:lang w:eastAsia="en-GB"/>
        </w:rPr>
        <w:t xml:space="preserve"> as a way of conforming to such expectations (Ntim et al., 2013; Ntim &amp; Soobaroyen, 2013). These pressures</w:t>
      </w:r>
      <w:r w:rsidR="002F6B7E">
        <w:rPr>
          <w:rFonts w:ascii="Times New Roman" w:eastAsia="Times New Roman" w:hAnsi="Times New Roman" w:cs="Times New Roman"/>
          <w:noProof/>
          <w:lang w:eastAsia="en-GB"/>
        </w:rPr>
        <w:t xml:space="preserve"> tend to</w:t>
      </w:r>
      <w:r w:rsidR="006B2925" w:rsidRPr="0094502B">
        <w:rPr>
          <w:rFonts w:ascii="Times New Roman" w:eastAsia="Times New Roman" w:hAnsi="Times New Roman" w:cs="Times New Roman"/>
          <w:noProof/>
          <w:lang w:eastAsia="en-GB"/>
        </w:rPr>
        <w:t xml:space="preserve"> arise from </w:t>
      </w:r>
      <w:r w:rsidR="002F6B7E">
        <w:rPr>
          <w:rFonts w:ascii="Times New Roman" w:eastAsia="Times New Roman" w:hAnsi="Times New Roman" w:cs="Times New Roman"/>
          <w:noProof/>
          <w:lang w:eastAsia="en-GB"/>
        </w:rPr>
        <w:t xml:space="preserve">Islamic </w:t>
      </w:r>
      <w:r w:rsidR="006B2925" w:rsidRPr="0094502B">
        <w:rPr>
          <w:rFonts w:ascii="Times New Roman" w:eastAsia="Times New Roman" w:hAnsi="Times New Roman" w:cs="Times New Roman"/>
          <w:noProof/>
          <w:lang w:eastAsia="en-GB"/>
        </w:rPr>
        <w:t>banks’ external and internal forces, and may lead to institutionalisation and organisations’ isomorphic behaviour (DiMaggio &amp; Powell, 1983; Ntim et al., 2013). Hence, a key principal assumption within a generali</w:t>
      </w:r>
      <w:r w:rsidR="002F6B7E">
        <w:rPr>
          <w:rFonts w:ascii="Times New Roman" w:eastAsia="Times New Roman" w:hAnsi="Times New Roman" w:cs="Times New Roman"/>
          <w:noProof/>
          <w:lang w:eastAsia="en-GB"/>
        </w:rPr>
        <w:t>s</w:t>
      </w:r>
      <w:r w:rsidR="006B2925" w:rsidRPr="0094502B">
        <w:rPr>
          <w:rFonts w:ascii="Times New Roman" w:eastAsia="Times New Roman" w:hAnsi="Times New Roman" w:cs="Times New Roman"/>
          <w:noProof/>
          <w:lang w:eastAsia="en-GB"/>
        </w:rPr>
        <w:t xml:space="preserve">ed neo-institutional </w:t>
      </w:r>
      <w:r w:rsidR="002F6B7E">
        <w:rPr>
          <w:rFonts w:ascii="Times New Roman" w:eastAsia="Times New Roman" w:hAnsi="Times New Roman" w:cs="Times New Roman"/>
          <w:noProof/>
          <w:lang w:eastAsia="en-GB"/>
        </w:rPr>
        <w:t xml:space="preserve">theory’s perspective </w:t>
      </w:r>
      <w:r w:rsidR="006B2925" w:rsidRPr="0094502B">
        <w:rPr>
          <w:rFonts w:ascii="Times New Roman" w:eastAsia="Times New Roman" w:hAnsi="Times New Roman" w:cs="Times New Roman"/>
          <w:noProof/>
          <w:lang w:eastAsia="en-GB"/>
        </w:rPr>
        <w:t xml:space="preserve">is that the firms are not only seeking </w:t>
      </w:r>
      <w:r w:rsidR="002F6B7E">
        <w:rPr>
          <w:rFonts w:ascii="Times New Roman" w:eastAsia="Times New Roman" w:hAnsi="Times New Roman" w:cs="Times New Roman"/>
          <w:noProof/>
          <w:lang w:eastAsia="en-GB"/>
        </w:rPr>
        <w:t>“</w:t>
      </w:r>
      <w:r w:rsidR="006B2925" w:rsidRPr="0094502B">
        <w:rPr>
          <w:rFonts w:ascii="Times New Roman" w:eastAsia="Times New Roman" w:hAnsi="Times New Roman" w:cs="Times New Roman"/>
          <w:noProof/>
          <w:lang w:eastAsia="en-GB"/>
        </w:rPr>
        <w:t>legitimacy</w:t>
      </w:r>
      <w:r w:rsidR="002F6B7E">
        <w:rPr>
          <w:rFonts w:ascii="Times New Roman" w:eastAsia="Times New Roman" w:hAnsi="Times New Roman" w:cs="Times New Roman"/>
          <w:noProof/>
          <w:lang w:eastAsia="en-GB"/>
        </w:rPr>
        <w:t>”</w:t>
      </w:r>
      <w:r w:rsidR="006B2925" w:rsidRPr="0094502B">
        <w:rPr>
          <w:rFonts w:ascii="Times New Roman" w:eastAsia="Times New Roman" w:hAnsi="Times New Roman" w:cs="Times New Roman"/>
          <w:noProof/>
          <w:lang w:eastAsia="en-GB"/>
        </w:rPr>
        <w:t xml:space="preserve"> and social acceptance, but they are also competing for critical resources (“efficiency”). </w:t>
      </w:r>
    </w:p>
    <w:p w14:paraId="2AD82C02" w14:textId="3D863AF9" w:rsidR="006B2925" w:rsidRPr="0094502B" w:rsidRDefault="00EA3B64" w:rsidP="00954322">
      <w:pPr>
        <w:spacing w:after="0" w:line="480" w:lineRule="auto"/>
        <w:ind w:firstLine="567"/>
        <w:jc w:val="both"/>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lastRenderedPageBreak/>
        <w:t>A generalised n</w:t>
      </w:r>
      <w:r w:rsidR="006B2925" w:rsidRPr="0094502B">
        <w:rPr>
          <w:rFonts w:ascii="Times New Roman" w:eastAsia="Times New Roman" w:hAnsi="Times New Roman" w:cs="Times New Roman"/>
          <w:noProof/>
          <w:lang w:eastAsia="en-GB"/>
        </w:rPr>
        <w:t>eo-institutional theory has rarely been employed at the organi</w:t>
      </w:r>
      <w:r w:rsidR="00954322">
        <w:rPr>
          <w:rFonts w:ascii="Times New Roman" w:eastAsia="Times New Roman" w:hAnsi="Times New Roman" w:cs="Times New Roman"/>
          <w:noProof/>
          <w:lang w:eastAsia="en-GB"/>
        </w:rPr>
        <w:t>s</w:t>
      </w:r>
      <w:r w:rsidR="006B2925" w:rsidRPr="0094502B">
        <w:rPr>
          <w:rFonts w:ascii="Times New Roman" w:eastAsia="Times New Roman" w:hAnsi="Times New Roman" w:cs="Times New Roman"/>
          <w:noProof/>
          <w:lang w:eastAsia="en-GB"/>
        </w:rPr>
        <w:t>ational level of analysis relating to Islamic governance</w:t>
      </w:r>
      <w:r w:rsidR="00954322">
        <w:rPr>
          <w:rFonts w:ascii="Times New Roman" w:eastAsia="Times New Roman" w:hAnsi="Times New Roman" w:cs="Times New Roman"/>
          <w:noProof/>
          <w:lang w:eastAsia="en-GB"/>
        </w:rPr>
        <w:t>–</w:t>
      </w:r>
      <w:r w:rsidR="006B2925" w:rsidRPr="0094502B">
        <w:rPr>
          <w:rFonts w:ascii="Times New Roman" w:eastAsia="Times New Roman" w:hAnsi="Times New Roman" w:cs="Times New Roman"/>
          <w:noProof/>
          <w:lang w:eastAsia="en-GB"/>
        </w:rPr>
        <w:t>RDPs</w:t>
      </w:r>
      <w:r w:rsidR="00954322">
        <w:rPr>
          <w:rFonts w:ascii="Times New Roman" w:eastAsia="Times New Roman" w:hAnsi="Times New Roman" w:cs="Times New Roman"/>
          <w:noProof/>
          <w:lang w:eastAsia="en-GB"/>
        </w:rPr>
        <w:t xml:space="preserve"> nexus</w:t>
      </w:r>
      <w:r w:rsidR="006B2925" w:rsidRPr="0094502B">
        <w:rPr>
          <w:rFonts w:ascii="Times New Roman" w:eastAsia="Times New Roman" w:hAnsi="Times New Roman" w:cs="Times New Roman"/>
          <w:noProof/>
          <w:lang w:eastAsia="en-GB"/>
        </w:rPr>
        <w:t xml:space="preserve">, and this is principally relevant with respect to the rapid global growth of Islamic banking over the past decades. Debatably, there is opportunity to extend our understanding of the institutional antecedents and justifications of RDPs </w:t>
      </w:r>
      <w:r w:rsidR="00954322">
        <w:rPr>
          <w:rFonts w:ascii="Times New Roman" w:eastAsia="Times New Roman" w:hAnsi="Times New Roman" w:cs="Times New Roman"/>
          <w:noProof/>
          <w:lang w:eastAsia="en-GB"/>
        </w:rPr>
        <w:t>beyond Islamic</w:t>
      </w:r>
      <w:r w:rsidR="006B2925" w:rsidRPr="0094502B">
        <w:rPr>
          <w:rFonts w:ascii="Times New Roman" w:eastAsia="Times New Roman" w:hAnsi="Times New Roman" w:cs="Times New Roman"/>
          <w:noProof/>
          <w:lang w:eastAsia="en-GB"/>
        </w:rPr>
        <w:t xml:space="preserve"> banks. Hence, complying with Basel Accords and IFRS through increased RDPs can enhance </w:t>
      </w:r>
      <w:r w:rsidR="00D009CB">
        <w:rPr>
          <w:rFonts w:ascii="Times New Roman" w:eastAsia="Times New Roman" w:hAnsi="Times New Roman" w:cs="Times New Roman"/>
          <w:noProof/>
          <w:lang w:eastAsia="en-GB"/>
        </w:rPr>
        <w:t xml:space="preserve">the legitimacy of </w:t>
      </w:r>
      <w:r w:rsidR="006B2925" w:rsidRPr="0094502B">
        <w:rPr>
          <w:rFonts w:ascii="Times New Roman" w:eastAsia="Times New Roman" w:hAnsi="Times New Roman" w:cs="Times New Roman"/>
          <w:noProof/>
          <w:lang w:eastAsia="en-GB"/>
        </w:rPr>
        <w:t xml:space="preserve">bank </w:t>
      </w:r>
      <w:r w:rsidR="00D009CB">
        <w:rPr>
          <w:rFonts w:ascii="Times New Roman" w:eastAsia="Times New Roman" w:hAnsi="Times New Roman" w:cs="Times New Roman"/>
          <w:noProof/>
          <w:lang w:eastAsia="en-GB"/>
        </w:rPr>
        <w:t>generally</w:t>
      </w:r>
      <w:r w:rsidR="006B2925" w:rsidRPr="0094502B">
        <w:rPr>
          <w:rFonts w:ascii="Times New Roman" w:eastAsia="Times New Roman" w:hAnsi="Times New Roman" w:cs="Times New Roman"/>
          <w:noProof/>
          <w:lang w:eastAsia="en-GB"/>
        </w:rPr>
        <w:t>. Similarly, voluntarily engaging in RDPs can help Islamic banks to gain organi</w:t>
      </w:r>
      <w:r w:rsidR="00D009CB">
        <w:rPr>
          <w:rFonts w:ascii="Times New Roman" w:eastAsia="Times New Roman" w:hAnsi="Times New Roman" w:cs="Times New Roman"/>
          <w:noProof/>
          <w:lang w:eastAsia="en-GB"/>
        </w:rPr>
        <w:t>s</w:t>
      </w:r>
      <w:r w:rsidR="006B2925" w:rsidRPr="0094502B">
        <w:rPr>
          <w:rFonts w:ascii="Times New Roman" w:eastAsia="Times New Roman" w:hAnsi="Times New Roman" w:cs="Times New Roman"/>
          <w:noProof/>
          <w:lang w:eastAsia="en-GB"/>
        </w:rPr>
        <w:t>ational legitimacy by fairly balancing the diverse and often conflicting demands of their different influential stakeholders, such as investors, shareholders, governments and depositors (Freeman, 1984; Freeman &amp; Reed, 1983). Further, increased commitment to RDPs</w:t>
      </w:r>
      <w:r w:rsidR="00110D6F">
        <w:rPr>
          <w:rFonts w:ascii="Times New Roman" w:eastAsia="Times New Roman" w:hAnsi="Times New Roman" w:cs="Times New Roman"/>
          <w:noProof/>
          <w:lang w:eastAsia="en-GB"/>
        </w:rPr>
        <w:t xml:space="preserve"> can</w:t>
      </w:r>
      <w:r w:rsidR="006B2925" w:rsidRPr="0094502B">
        <w:rPr>
          <w:rFonts w:ascii="Times New Roman" w:eastAsia="Times New Roman" w:hAnsi="Times New Roman" w:cs="Times New Roman"/>
          <w:noProof/>
          <w:lang w:eastAsia="en-GB"/>
        </w:rPr>
        <w:t xml:space="preserve"> </w:t>
      </w:r>
      <w:r w:rsidR="00110D6F">
        <w:rPr>
          <w:rFonts w:ascii="Times New Roman" w:eastAsia="Times New Roman" w:hAnsi="Times New Roman" w:cs="Times New Roman"/>
          <w:noProof/>
          <w:lang w:eastAsia="en-GB"/>
        </w:rPr>
        <w:t xml:space="preserve">send a credible </w:t>
      </w:r>
      <w:r w:rsidR="006B2925" w:rsidRPr="0094502B">
        <w:rPr>
          <w:rFonts w:ascii="Times New Roman" w:eastAsia="Times New Roman" w:hAnsi="Times New Roman" w:cs="Times New Roman"/>
          <w:noProof/>
          <w:lang w:eastAsia="en-GB"/>
        </w:rPr>
        <w:t>signal</w:t>
      </w:r>
      <w:r w:rsidR="00110D6F">
        <w:rPr>
          <w:rFonts w:ascii="Times New Roman" w:eastAsia="Times New Roman" w:hAnsi="Times New Roman" w:cs="Times New Roman"/>
          <w:noProof/>
          <w:lang w:eastAsia="en-GB"/>
        </w:rPr>
        <w:t xml:space="preserve"> to current and </w:t>
      </w:r>
      <w:r w:rsidR="00110D6F">
        <w:rPr>
          <w:rFonts w:ascii="Times New Roman" w:eastAsia="Times New Roman" w:hAnsi="Times New Roman" w:cs="Times New Roman"/>
          <w:noProof/>
          <w:lang w:eastAsia="en-GB"/>
        </w:rPr>
        <w:lastRenderedPageBreak/>
        <w:t>prospective investors of</w:t>
      </w:r>
      <w:r w:rsidR="006B2925" w:rsidRPr="0094502B">
        <w:rPr>
          <w:rFonts w:ascii="Times New Roman" w:eastAsia="Times New Roman" w:hAnsi="Times New Roman" w:cs="Times New Roman"/>
          <w:noProof/>
          <w:lang w:eastAsia="en-GB"/>
        </w:rPr>
        <w:t xml:space="preserve"> the quality of </w:t>
      </w:r>
      <w:r w:rsidR="00110D6F">
        <w:rPr>
          <w:rFonts w:ascii="Times New Roman" w:eastAsia="Times New Roman" w:hAnsi="Times New Roman" w:cs="Times New Roman"/>
          <w:noProof/>
          <w:lang w:eastAsia="en-GB"/>
        </w:rPr>
        <w:t xml:space="preserve">a </w:t>
      </w:r>
      <w:r w:rsidR="006B2925" w:rsidRPr="0094502B">
        <w:rPr>
          <w:rFonts w:ascii="Times New Roman" w:eastAsia="Times New Roman" w:hAnsi="Times New Roman" w:cs="Times New Roman"/>
          <w:noProof/>
          <w:lang w:eastAsia="en-GB"/>
        </w:rPr>
        <w:t>bank</w:t>
      </w:r>
      <w:r w:rsidR="00110D6F">
        <w:rPr>
          <w:rFonts w:ascii="Times New Roman" w:eastAsia="Times New Roman" w:hAnsi="Times New Roman" w:cs="Times New Roman"/>
          <w:noProof/>
          <w:lang w:eastAsia="en-GB"/>
        </w:rPr>
        <w:t>’</w:t>
      </w:r>
      <w:r w:rsidR="006B2925" w:rsidRPr="0094502B">
        <w:rPr>
          <w:rFonts w:ascii="Times New Roman" w:eastAsia="Times New Roman" w:hAnsi="Times New Roman" w:cs="Times New Roman"/>
          <w:noProof/>
          <w:lang w:eastAsia="en-GB"/>
        </w:rPr>
        <w:t>s governance</w:t>
      </w:r>
      <w:r w:rsidR="00110D6F">
        <w:rPr>
          <w:rFonts w:ascii="Times New Roman" w:eastAsia="Times New Roman" w:hAnsi="Times New Roman" w:cs="Times New Roman"/>
          <w:noProof/>
          <w:lang w:eastAsia="en-GB"/>
        </w:rPr>
        <w:t xml:space="preserve"> structures, and by extension its positive current and future prospects </w:t>
      </w:r>
      <w:r w:rsidR="006B2925" w:rsidRPr="0094502B">
        <w:rPr>
          <w:rFonts w:ascii="Times New Roman" w:eastAsia="Times New Roman" w:hAnsi="Times New Roman" w:cs="Times New Roman"/>
          <w:noProof/>
          <w:lang w:eastAsia="en-GB"/>
        </w:rPr>
        <w:t xml:space="preserve"> (Connelly et al., 2011; Ntim et al., 2013). </w:t>
      </w:r>
      <w:r w:rsidR="00883A94">
        <w:rPr>
          <w:rFonts w:ascii="Times New Roman" w:eastAsia="Times New Roman" w:hAnsi="Times New Roman" w:cs="Times New Roman"/>
          <w:noProof/>
          <w:lang w:eastAsia="en-GB"/>
        </w:rPr>
        <w:t xml:space="preserve">This can enhance economic efficiency by granting access to critical resources, such as cheaper capital. </w:t>
      </w:r>
    </w:p>
    <w:p w14:paraId="421D0472" w14:textId="72114FCA" w:rsidR="006B2925" w:rsidRPr="00C64230" w:rsidRDefault="006B2925" w:rsidP="0094502B">
      <w:pPr>
        <w:spacing w:after="0" w:line="480" w:lineRule="auto"/>
        <w:ind w:firstLine="567"/>
        <w:jc w:val="both"/>
        <w:rPr>
          <w:rFonts w:ascii="Times New Roman" w:eastAsia="Times New Roman" w:hAnsi="Times New Roman" w:cs="Times New Roman"/>
          <w:noProof/>
          <w:lang w:eastAsia="en-GB"/>
        </w:rPr>
      </w:pPr>
      <w:r w:rsidRPr="0094502B">
        <w:rPr>
          <w:rFonts w:ascii="Times New Roman" w:eastAsia="Times New Roman" w:hAnsi="Times New Roman" w:cs="Times New Roman"/>
          <w:noProof/>
          <w:lang w:eastAsia="en-GB"/>
        </w:rPr>
        <w:t>This study</w:t>
      </w:r>
      <w:r w:rsidR="003F54AD">
        <w:rPr>
          <w:rFonts w:ascii="Times New Roman" w:eastAsia="Times New Roman" w:hAnsi="Times New Roman" w:cs="Times New Roman"/>
          <w:noProof/>
          <w:lang w:eastAsia="en-GB"/>
        </w:rPr>
        <w:t>,</w:t>
      </w:r>
      <w:r w:rsidRPr="0094502B">
        <w:rPr>
          <w:rFonts w:ascii="Times New Roman" w:eastAsia="Times New Roman" w:hAnsi="Times New Roman" w:cs="Times New Roman"/>
          <w:noProof/>
          <w:lang w:eastAsia="en-GB"/>
        </w:rPr>
        <w:t xml:space="preserve"> therefore</w:t>
      </w:r>
      <w:r w:rsidR="003F54AD">
        <w:rPr>
          <w:rFonts w:ascii="Times New Roman" w:eastAsia="Times New Roman" w:hAnsi="Times New Roman" w:cs="Times New Roman"/>
          <w:noProof/>
          <w:lang w:eastAsia="en-GB"/>
        </w:rPr>
        <w:t>,</w:t>
      </w:r>
      <w:r w:rsidRPr="0094502B">
        <w:rPr>
          <w:rFonts w:ascii="Times New Roman" w:eastAsia="Times New Roman" w:hAnsi="Times New Roman" w:cs="Times New Roman"/>
          <w:noProof/>
          <w:lang w:eastAsia="en-GB"/>
        </w:rPr>
        <w:t xml:space="preserve"> seeks to enhance these neo-institutional motives by drawing insights from all of them together (i.e., efficiency and legitimacy perspectives) in examining and understanding the associations among Islamic governance, national governance, and bank risk disclosures. To add further theoretical nuance to our neo-institutional lense, we cogitate how </w:t>
      </w:r>
      <w:r w:rsidR="003F54AD">
        <w:rPr>
          <w:rFonts w:ascii="Times New Roman" w:eastAsia="Times New Roman" w:hAnsi="Times New Roman" w:cs="Times New Roman"/>
          <w:noProof/>
          <w:lang w:eastAsia="en-GB"/>
        </w:rPr>
        <w:t>NGQ</w:t>
      </w:r>
      <w:r w:rsidRPr="0094502B">
        <w:rPr>
          <w:rFonts w:ascii="Times New Roman" w:eastAsia="Times New Roman" w:hAnsi="Times New Roman" w:cs="Times New Roman"/>
          <w:noProof/>
          <w:lang w:eastAsia="en-GB"/>
        </w:rPr>
        <w:t xml:space="preserve"> and further effects, such as ethical and religious values of the MENA region (i.e., </w:t>
      </w:r>
      <w:r w:rsidR="003F54AD">
        <w:rPr>
          <w:rFonts w:ascii="Times New Roman" w:eastAsia="Times New Roman" w:hAnsi="Times New Roman" w:cs="Times New Roman"/>
          <w:noProof/>
          <w:lang w:eastAsia="en-GB"/>
        </w:rPr>
        <w:t>IGQ</w:t>
      </w:r>
      <w:r w:rsidRPr="0094502B">
        <w:rPr>
          <w:rFonts w:ascii="Times New Roman" w:eastAsia="Times New Roman" w:hAnsi="Times New Roman" w:cs="Times New Roman"/>
          <w:noProof/>
          <w:lang w:eastAsia="en-GB"/>
        </w:rPr>
        <w:t>) may influence RDPs</w:t>
      </w:r>
      <w:r w:rsidR="003F54AD">
        <w:rPr>
          <w:rFonts w:ascii="Times New Roman" w:eastAsia="Times New Roman" w:hAnsi="Times New Roman" w:cs="Times New Roman"/>
          <w:noProof/>
          <w:lang w:eastAsia="en-GB"/>
        </w:rPr>
        <w:t>,</w:t>
      </w:r>
      <w:r w:rsidRPr="0094502B">
        <w:rPr>
          <w:rFonts w:ascii="Times New Roman" w:eastAsia="Times New Roman" w:hAnsi="Times New Roman" w:cs="Times New Roman"/>
          <w:noProof/>
          <w:lang w:eastAsia="en-GB"/>
        </w:rPr>
        <w:t xml:space="preserve"> as presented in Figure 1.</w:t>
      </w:r>
    </w:p>
    <w:p w14:paraId="7C62389C" w14:textId="77777777" w:rsidR="00034539" w:rsidRDefault="00034539" w:rsidP="00C12BD4"/>
    <w:p w14:paraId="6E405A56" w14:textId="77777777" w:rsidR="006B2925" w:rsidRPr="00C64230" w:rsidRDefault="006B2925" w:rsidP="00034539">
      <w:pPr>
        <w:keepNext/>
        <w:keepLines/>
        <w:tabs>
          <w:tab w:val="left" w:pos="0"/>
        </w:tabs>
        <w:spacing w:after="0" w:line="480" w:lineRule="auto"/>
        <w:contextualSpacing/>
        <w:jc w:val="both"/>
        <w:outlineLvl w:val="0"/>
        <w:rPr>
          <w:rFonts w:asciiTheme="majorBidi" w:eastAsia="Calibri" w:hAnsiTheme="majorBidi" w:cstheme="majorBidi"/>
          <w:b/>
        </w:rPr>
      </w:pPr>
      <w:r w:rsidRPr="00C64230">
        <w:rPr>
          <w:rFonts w:asciiTheme="majorBidi" w:eastAsia="Calibri" w:hAnsiTheme="majorBidi" w:cstheme="majorBidi"/>
          <w:b/>
        </w:rPr>
        <w:lastRenderedPageBreak/>
        <w:t>Related Literature and Research Hypotheses Development</w:t>
      </w:r>
    </w:p>
    <w:p w14:paraId="35D675AD" w14:textId="19831F5B" w:rsidR="006B2925" w:rsidRPr="00C95A75" w:rsidRDefault="006B2925" w:rsidP="00593A52">
      <w:pPr>
        <w:spacing w:after="0" w:line="480" w:lineRule="auto"/>
        <w:ind w:firstLine="567"/>
        <w:jc w:val="both"/>
        <w:rPr>
          <w:rFonts w:ascii="Times New Roman" w:eastAsia="Times New Roman" w:hAnsi="Times New Roman" w:cs="Times New Roman"/>
          <w:noProof/>
          <w:lang w:eastAsia="en-GB"/>
        </w:rPr>
      </w:pPr>
      <w:r w:rsidRPr="00C64230">
        <w:rPr>
          <w:rFonts w:ascii="Times New Roman" w:eastAsia="Times New Roman" w:hAnsi="Times New Roman" w:cs="Times New Roman"/>
          <w:noProof/>
          <w:lang w:eastAsia="en-GB"/>
        </w:rPr>
        <w:t xml:space="preserve">Most prior literature on RDPs focuses on firm-specific </w:t>
      </w:r>
      <w:r w:rsidRPr="00C64230">
        <w:rPr>
          <w:rFonts w:ascii="Times New Roman" w:eastAsia="Times New Roman" w:hAnsi="Times New Roman" w:cs="Times New Roman"/>
          <w:lang w:eastAsia="en-GB"/>
        </w:rPr>
        <w:t>factors</w:t>
      </w:r>
      <w:r w:rsidRPr="00C64230">
        <w:rPr>
          <w:rFonts w:ascii="Times New Roman" w:eastAsia="Times New Roman" w:hAnsi="Times New Roman" w:cs="Times New Roman"/>
          <w:noProof/>
          <w:lang w:eastAsia="en-GB"/>
        </w:rPr>
        <w:t xml:space="preserve"> </w:t>
      </w:r>
      <w:r w:rsidRPr="00C64230">
        <w:rPr>
          <w:rFonts w:ascii="Times New Roman" w:eastAsia="Times New Roman" w:hAnsi="Times New Roman" w:cs="Times New Roman"/>
          <w:noProof/>
          <w:lang w:eastAsia="en-GB"/>
        </w:rPr>
        <w:fldChar w:fldCharType="begin">
          <w:fldData xml:space="preserve">PEVuZE5vdGU+PENpdGU+PEF1dGhvcj5BbXJhbjwvQXV0aG9yPjxZZWFyPjIwMDg8L1llYXI+PFJl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</w:fldData>
        </w:fldChar>
      </w:r>
      <w:r w:rsidRPr="00C64230">
        <w:rPr>
          <w:rFonts w:ascii="Times New Roman" w:eastAsia="Times New Roman" w:hAnsi="Times New Roman" w:cs="Times New Roman"/>
          <w:noProof/>
          <w:lang w:eastAsia="en-GB"/>
        </w:rPr>
        <w:instrText xml:space="preserve"> ADDIN EN.CITE </w:instrText>
      </w:r>
      <w:r w:rsidRPr="00C64230">
        <w:rPr>
          <w:rFonts w:ascii="Times New Roman" w:eastAsia="Times New Roman" w:hAnsi="Times New Roman" w:cs="Times New Roman"/>
          <w:noProof/>
          <w:lang w:eastAsia="en-GB"/>
        </w:rPr>
        <w:fldChar w:fldCharType="begin">
          <w:fldData xml:space="preserve">PEVuZE5vdGU+PENpdGU+PEF1dGhvcj5BbXJhbjwvQXV0aG9yPjxZZWFyPjIwMDg8L1llYXI+PFJl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</w:fldData>
        </w:fldChar>
      </w:r>
      <w:r w:rsidRPr="00C64230">
        <w:rPr>
          <w:rFonts w:ascii="Times New Roman" w:eastAsia="Times New Roman" w:hAnsi="Times New Roman" w:cs="Times New Roman"/>
          <w:noProof/>
          <w:lang w:eastAsia="en-GB"/>
        </w:rPr>
        <w:instrText xml:space="preserve"> ADDIN EN.CITE.DATA </w:instrText>
      </w:r>
      <w:r w:rsidRPr="00C64230">
        <w:rPr>
          <w:rFonts w:ascii="Times New Roman" w:eastAsia="Times New Roman" w:hAnsi="Times New Roman" w:cs="Times New Roman"/>
          <w:noProof/>
          <w:lang w:eastAsia="en-GB"/>
        </w:rPr>
      </w:r>
      <w:r w:rsidRPr="00C64230">
        <w:rPr>
          <w:rFonts w:ascii="Times New Roman" w:eastAsia="Times New Roman" w:hAnsi="Times New Roman" w:cs="Times New Roman"/>
          <w:noProof/>
          <w:lang w:eastAsia="en-GB"/>
        </w:rPr>
        <w:fldChar w:fldCharType="end"/>
      </w:r>
      <w:r w:rsidRPr="00C64230">
        <w:rPr>
          <w:rFonts w:ascii="Times New Roman" w:eastAsia="Times New Roman" w:hAnsi="Times New Roman" w:cs="Times New Roman"/>
          <w:noProof/>
          <w:lang w:eastAsia="en-GB"/>
        </w:rPr>
      </w:r>
      <w:r w:rsidRPr="00C64230">
        <w:rPr>
          <w:rFonts w:ascii="Times New Roman" w:eastAsia="Times New Roman" w:hAnsi="Times New Roman" w:cs="Times New Roman"/>
          <w:noProof/>
          <w:lang w:eastAsia="en-GB"/>
        </w:rPr>
        <w:fldChar w:fldCharType="separate"/>
      </w:r>
      <w:r w:rsidRPr="00C64230">
        <w:rPr>
          <w:rFonts w:ascii="Times New Roman" w:eastAsia="Times New Roman" w:hAnsi="Times New Roman" w:cs="Times New Roman"/>
          <w:noProof/>
          <w:lang w:eastAsia="en-GB"/>
        </w:rPr>
        <w:t xml:space="preserve">(e.g., </w:t>
      </w:r>
      <w:hyperlink w:anchor="_ENREF_42" w:tooltip="Dobler, 2011 #150" w:history="1">
        <w:r w:rsidRPr="00C64230">
          <w:rPr>
            <w:rFonts w:ascii="Times New Roman" w:eastAsia="Times New Roman" w:hAnsi="Times New Roman" w:cs="Times New Roman"/>
            <w:noProof/>
            <w:lang w:eastAsia="en-GB"/>
          </w:rPr>
          <w:t xml:space="preserve">Dobler </w:t>
        </w:r>
        <w:r w:rsidRPr="00C64230">
          <w:rPr>
            <w:rFonts w:ascii="Times New Roman" w:eastAsia="Times New Roman" w:hAnsi="Times New Roman" w:cs="Times New Roman"/>
            <w:i/>
            <w:noProof/>
            <w:lang w:eastAsia="en-GB"/>
          </w:rPr>
          <w:t>et al</w:t>
        </w:r>
        <w:r w:rsidRPr="00C64230">
          <w:rPr>
            <w:rFonts w:ascii="Times New Roman" w:eastAsia="Times New Roman" w:hAnsi="Times New Roman" w:cs="Times New Roman"/>
            <w:noProof/>
            <w:lang w:eastAsia="en-GB"/>
          </w:rPr>
          <w:t>., 2011</w:t>
        </w:r>
      </w:hyperlink>
      <w:r w:rsidRPr="00C64230">
        <w:rPr>
          <w:rFonts w:ascii="Times New Roman" w:eastAsia="Times New Roman" w:hAnsi="Times New Roman" w:cs="Times New Roman"/>
          <w:noProof/>
          <w:lang w:eastAsia="en-GB"/>
        </w:rPr>
        <w:t xml:space="preserve">; </w:t>
      </w:r>
      <w:hyperlink w:anchor="_ENREF_65" w:tooltip="Helbok, 2006 #232" w:history="1">
        <w:r w:rsidRPr="00C64230">
          <w:rPr>
            <w:rFonts w:ascii="Times New Roman" w:eastAsia="Times New Roman" w:hAnsi="Times New Roman" w:cs="Times New Roman"/>
            <w:noProof/>
            <w:lang w:eastAsia="en-GB"/>
          </w:rPr>
          <w:t>Helbok &amp; Wagner, 2006</w:t>
        </w:r>
      </w:hyperlink>
      <w:r w:rsidRPr="00C64230">
        <w:rPr>
          <w:rFonts w:ascii="Times New Roman" w:eastAsia="Times New Roman" w:hAnsi="Times New Roman" w:cs="Times New Roman"/>
          <w:noProof/>
          <w:lang w:eastAsia="en-GB"/>
        </w:rPr>
        <w:t>)</w:t>
      </w:r>
      <w:r w:rsidRPr="00C64230">
        <w:rPr>
          <w:rFonts w:ascii="Times New Roman" w:eastAsia="Times New Roman" w:hAnsi="Times New Roman" w:cs="Times New Roman"/>
          <w:noProof/>
          <w:lang w:eastAsia="en-GB"/>
        </w:rPr>
        <w:fldChar w:fldCharType="end"/>
      </w:r>
      <w:r w:rsidRPr="00C64230">
        <w:rPr>
          <w:rFonts w:ascii="Times New Roman" w:eastAsia="Times New Roman" w:hAnsi="Times New Roman" w:cs="Times New Roman"/>
          <w:noProof/>
          <w:lang w:eastAsia="en-GB"/>
        </w:rPr>
        <w:t>. However, the focus has recently shifted from firm-specific factors to</w:t>
      </w:r>
      <w:r>
        <w:rPr>
          <w:rFonts w:ascii="Times New Roman" w:eastAsia="Times New Roman" w:hAnsi="Times New Roman" w:cs="Times New Roman"/>
          <w:noProof/>
          <w:lang w:eastAsia="en-GB"/>
        </w:rPr>
        <w:t xml:space="preserve"> </w:t>
      </w:r>
      <w:r w:rsidRPr="00C64230">
        <w:rPr>
          <w:rFonts w:ascii="Times New Roman" w:eastAsia="Times New Roman" w:hAnsi="Times New Roman" w:cs="Times New Roman"/>
          <w:noProof/>
          <w:lang w:eastAsia="en-GB"/>
        </w:rPr>
        <w:t xml:space="preserve">firm’s internal </w:t>
      </w:r>
      <w:r>
        <w:rPr>
          <w:rFonts w:ascii="Times New Roman" w:eastAsia="Times New Roman" w:hAnsi="Times New Roman" w:cs="Times New Roman"/>
          <w:noProof/>
          <w:lang w:eastAsia="en-GB"/>
        </w:rPr>
        <w:t>corporate governance</w:t>
      </w:r>
      <w:r w:rsidRPr="00C64230">
        <w:rPr>
          <w:rFonts w:ascii="Times New Roman" w:eastAsia="Times New Roman" w:hAnsi="Times New Roman" w:cs="Times New Roman"/>
          <w:noProof/>
          <w:lang w:eastAsia="en-GB"/>
        </w:rPr>
        <w:t xml:space="preserve"> mechanisms following unprecedented malfeasance and bank failures </w:t>
      </w:r>
      <w:r w:rsidRPr="00C64230">
        <w:rPr>
          <w:rFonts w:ascii="Times New Roman" w:eastAsia="Times New Roman" w:hAnsi="Times New Roman" w:cs="Times New Roman"/>
          <w:noProof/>
          <w:lang w:eastAsia="en-GB"/>
        </w:rPr>
        <w:fldChar w:fldCharType="begin">
          <w:fldData xml:space="preserve">PEVuZE5vdGU+PENpdGU+PEF1dGhvcj5BYnJhaGFtPC9BdXRob3I+PFllYXI+MjAwNzwvWWVhcj48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</w:fldData>
        </w:fldChar>
      </w:r>
      <w:r w:rsidRPr="00C64230">
        <w:rPr>
          <w:rFonts w:ascii="Times New Roman" w:eastAsia="Times New Roman" w:hAnsi="Times New Roman" w:cs="Times New Roman"/>
          <w:noProof/>
          <w:lang w:eastAsia="en-GB"/>
        </w:rPr>
        <w:instrText xml:space="preserve"> ADDIN EN.CITE </w:instrText>
      </w:r>
      <w:r w:rsidRPr="00C64230">
        <w:rPr>
          <w:rFonts w:ascii="Times New Roman" w:eastAsia="Times New Roman" w:hAnsi="Times New Roman" w:cs="Times New Roman"/>
          <w:noProof/>
          <w:lang w:eastAsia="en-GB"/>
        </w:rPr>
        <w:fldChar w:fldCharType="begin">
          <w:fldData xml:space="preserve">PEVuZE5vdGU+PENpdGU+PEF1dGhvcj5BYnJhaGFtPC9BdXRob3I+PFllYXI+MjAwNzwvWWVhcj48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</w:fldData>
        </w:fldChar>
      </w:r>
      <w:r w:rsidRPr="00C64230">
        <w:rPr>
          <w:rFonts w:ascii="Times New Roman" w:eastAsia="Times New Roman" w:hAnsi="Times New Roman" w:cs="Times New Roman"/>
          <w:noProof/>
          <w:lang w:eastAsia="en-GB"/>
        </w:rPr>
        <w:instrText xml:space="preserve"> ADDIN EN.CITE.DATA </w:instrText>
      </w:r>
      <w:r w:rsidRPr="00C64230">
        <w:rPr>
          <w:rFonts w:ascii="Times New Roman" w:eastAsia="Times New Roman" w:hAnsi="Times New Roman" w:cs="Times New Roman"/>
          <w:noProof/>
          <w:lang w:eastAsia="en-GB"/>
        </w:rPr>
      </w:r>
      <w:r w:rsidRPr="00C64230">
        <w:rPr>
          <w:rFonts w:ascii="Times New Roman" w:eastAsia="Times New Roman" w:hAnsi="Times New Roman" w:cs="Times New Roman"/>
          <w:noProof/>
          <w:lang w:eastAsia="en-GB"/>
        </w:rPr>
        <w:fldChar w:fldCharType="end"/>
      </w:r>
      <w:r w:rsidRPr="00C64230">
        <w:rPr>
          <w:rFonts w:ascii="Times New Roman" w:eastAsia="Times New Roman" w:hAnsi="Times New Roman" w:cs="Times New Roman"/>
          <w:noProof/>
          <w:lang w:eastAsia="en-GB"/>
        </w:rPr>
      </w:r>
      <w:r w:rsidRPr="00C64230">
        <w:rPr>
          <w:rFonts w:ascii="Times New Roman" w:eastAsia="Times New Roman" w:hAnsi="Times New Roman" w:cs="Times New Roman"/>
          <w:noProof/>
          <w:lang w:eastAsia="en-GB"/>
        </w:rPr>
        <w:fldChar w:fldCharType="separate"/>
      </w:r>
      <w:r w:rsidR="00AB093F">
        <w:rPr>
          <w:rFonts w:ascii="Times New Roman" w:eastAsia="Times New Roman" w:hAnsi="Times New Roman" w:cs="Times New Roman"/>
          <w:noProof/>
          <w:lang w:eastAsia="en-GB"/>
        </w:rPr>
        <w:t>(</w:t>
      </w:r>
      <w:hyperlink w:anchor="_ENREF_86" w:tooltip="Ntim, 2013 #360" w:history="1">
        <w:r w:rsidRPr="00C64230">
          <w:rPr>
            <w:rFonts w:ascii="Times New Roman" w:eastAsia="Times New Roman" w:hAnsi="Times New Roman" w:cs="Times New Roman"/>
            <w:noProof/>
            <w:lang w:eastAsia="en-GB"/>
          </w:rPr>
          <w:t xml:space="preserve">Ntim </w:t>
        </w:r>
        <w:r w:rsidRPr="00C64230">
          <w:rPr>
            <w:rFonts w:ascii="Times New Roman" w:eastAsia="Times New Roman" w:hAnsi="Times New Roman" w:cs="Times New Roman"/>
            <w:i/>
            <w:noProof/>
            <w:lang w:eastAsia="en-GB"/>
          </w:rPr>
          <w:t>et al</w:t>
        </w:r>
        <w:r w:rsidRPr="00C64230">
          <w:rPr>
            <w:rFonts w:ascii="Times New Roman" w:eastAsia="Times New Roman" w:hAnsi="Times New Roman" w:cs="Times New Roman"/>
            <w:noProof/>
            <w:lang w:eastAsia="en-GB"/>
          </w:rPr>
          <w:t>., 2013</w:t>
        </w:r>
      </w:hyperlink>
      <w:r w:rsidRPr="00C64230">
        <w:rPr>
          <w:rFonts w:ascii="Times New Roman" w:eastAsia="Times New Roman" w:hAnsi="Times New Roman" w:cs="Times New Roman"/>
          <w:noProof/>
          <w:lang w:eastAsia="en-GB"/>
        </w:rPr>
        <w:t>)</w:t>
      </w:r>
      <w:r w:rsidRPr="00C64230">
        <w:rPr>
          <w:rFonts w:ascii="Times New Roman" w:eastAsia="Times New Roman" w:hAnsi="Times New Roman" w:cs="Times New Roman"/>
          <w:noProof/>
          <w:lang w:eastAsia="en-GB"/>
        </w:rPr>
        <w:fldChar w:fldCharType="end"/>
      </w:r>
      <w:r w:rsidRPr="00C64230">
        <w:rPr>
          <w:rFonts w:ascii="Times New Roman" w:eastAsia="Times New Roman" w:hAnsi="Times New Roman" w:cs="Times New Roman"/>
          <w:noProof/>
          <w:lang w:eastAsia="en-GB"/>
        </w:rPr>
        <w:t xml:space="preserve">. Conversely, there is no consistent evidence on the relationsship between </w:t>
      </w:r>
      <w:r>
        <w:rPr>
          <w:rFonts w:ascii="Times New Roman" w:eastAsia="Times New Roman" w:hAnsi="Times New Roman" w:cs="Times New Roman"/>
          <w:noProof/>
          <w:lang w:eastAsia="en-GB"/>
        </w:rPr>
        <w:t>corporate governance</w:t>
      </w:r>
      <w:r w:rsidRPr="00C64230">
        <w:rPr>
          <w:rFonts w:ascii="Times New Roman" w:eastAsia="Times New Roman" w:hAnsi="Times New Roman" w:cs="Times New Roman"/>
          <w:noProof/>
          <w:lang w:eastAsia="en-GB"/>
        </w:rPr>
        <w:t xml:space="preserve"> mechanisms and disclosure quality in banks </w:t>
      </w:r>
      <w:r w:rsidRPr="00C64230">
        <w:rPr>
          <w:rFonts w:ascii="Times New Roman" w:eastAsia="Times New Roman" w:hAnsi="Times New Roman" w:cs="Times New Roman"/>
          <w:noProof/>
          <w:lang w:eastAsia="en-GB"/>
        </w:rPr>
        <w:fldChar w:fldCharType="begin">
          <w:fldData xml:space="preserve">PEVuZE5vdGU+PENpdGU+PEF1dGhvcj5FbHNoYW5kaWR5PC9BdXRob3I+PFllYXI+MjAxMzwvWWVh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</w:fldData>
        </w:fldChar>
      </w:r>
      <w:r w:rsidRPr="00C64230">
        <w:rPr>
          <w:rFonts w:ascii="Times New Roman" w:eastAsia="Times New Roman" w:hAnsi="Times New Roman" w:cs="Times New Roman"/>
          <w:noProof/>
          <w:lang w:eastAsia="en-GB"/>
        </w:rPr>
        <w:instrText xml:space="preserve"> ADDIN EN.CITE </w:instrText>
      </w:r>
      <w:r w:rsidRPr="00C64230">
        <w:rPr>
          <w:rFonts w:ascii="Times New Roman" w:eastAsia="Times New Roman" w:hAnsi="Times New Roman" w:cs="Times New Roman"/>
          <w:noProof/>
          <w:lang w:eastAsia="en-GB"/>
        </w:rPr>
        <w:fldChar w:fldCharType="begin">
          <w:fldData xml:space="preserve">PEVuZE5vdGU+PENpdGU+PEF1dGhvcj5FbHNoYW5kaWR5PC9BdXRob3I+PFllYXI+MjAxMzwvWWVh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</w:fldData>
        </w:fldChar>
      </w:r>
      <w:r w:rsidRPr="00C64230">
        <w:rPr>
          <w:rFonts w:ascii="Times New Roman" w:eastAsia="Times New Roman" w:hAnsi="Times New Roman" w:cs="Times New Roman"/>
          <w:noProof/>
          <w:lang w:eastAsia="en-GB"/>
        </w:rPr>
        <w:instrText xml:space="preserve"> ADDIN EN.CITE.DATA </w:instrText>
      </w:r>
      <w:r w:rsidRPr="00C64230">
        <w:rPr>
          <w:rFonts w:ascii="Times New Roman" w:eastAsia="Times New Roman" w:hAnsi="Times New Roman" w:cs="Times New Roman"/>
          <w:noProof/>
          <w:lang w:eastAsia="en-GB"/>
        </w:rPr>
      </w:r>
      <w:r w:rsidRPr="00C64230">
        <w:rPr>
          <w:rFonts w:ascii="Times New Roman" w:eastAsia="Times New Roman" w:hAnsi="Times New Roman" w:cs="Times New Roman"/>
          <w:noProof/>
          <w:lang w:eastAsia="en-GB"/>
        </w:rPr>
        <w:fldChar w:fldCharType="end"/>
      </w:r>
      <w:r w:rsidRPr="00C64230">
        <w:rPr>
          <w:rFonts w:ascii="Times New Roman" w:eastAsia="Times New Roman" w:hAnsi="Times New Roman" w:cs="Times New Roman"/>
          <w:noProof/>
          <w:lang w:eastAsia="en-GB"/>
        </w:rPr>
      </w:r>
      <w:r w:rsidRPr="00C64230">
        <w:rPr>
          <w:rFonts w:ascii="Times New Roman" w:eastAsia="Times New Roman" w:hAnsi="Times New Roman" w:cs="Times New Roman"/>
          <w:noProof/>
          <w:lang w:eastAsia="en-GB"/>
        </w:rPr>
        <w:fldChar w:fldCharType="separate"/>
      </w:r>
      <w:r w:rsidRPr="00C64230">
        <w:rPr>
          <w:rFonts w:ascii="Times New Roman" w:eastAsia="Times New Roman" w:hAnsi="Times New Roman" w:cs="Times New Roman"/>
          <w:noProof/>
          <w:lang w:eastAsia="en-GB"/>
        </w:rPr>
        <w:t>(</w:t>
      </w:r>
      <w:hyperlink w:anchor="_ENREF_4" w:tooltip="Abraham, 2007 #325" w:history="1">
        <w:r w:rsidRPr="00C64230">
          <w:rPr>
            <w:rFonts w:ascii="Times New Roman" w:eastAsia="Times New Roman" w:hAnsi="Times New Roman" w:cs="Times New Roman"/>
            <w:noProof/>
            <w:lang w:eastAsia="en-GB"/>
          </w:rPr>
          <w:t>Abraham &amp; Cox, 2007</w:t>
        </w:r>
      </w:hyperlink>
      <w:r w:rsidRPr="00C64230">
        <w:rPr>
          <w:rFonts w:ascii="Times New Roman" w:eastAsia="Times New Roman" w:hAnsi="Times New Roman" w:cs="Times New Roman"/>
          <w:noProof/>
          <w:lang w:eastAsia="en-GB"/>
        </w:rPr>
        <w:t xml:space="preserve">; </w:t>
      </w:r>
      <w:hyperlink w:anchor="_ENREF_86" w:tooltip="Ntim, 2013 #360" w:history="1">
        <w:r w:rsidRPr="00C64230">
          <w:rPr>
            <w:rFonts w:ascii="Times New Roman" w:eastAsia="Times New Roman" w:hAnsi="Times New Roman" w:cs="Times New Roman"/>
            <w:noProof/>
            <w:lang w:eastAsia="en-GB"/>
          </w:rPr>
          <w:t xml:space="preserve">Ntim </w:t>
        </w:r>
        <w:r w:rsidRPr="00C64230">
          <w:rPr>
            <w:rFonts w:ascii="Times New Roman" w:eastAsia="Times New Roman" w:hAnsi="Times New Roman" w:cs="Times New Roman"/>
            <w:i/>
            <w:noProof/>
            <w:lang w:eastAsia="en-GB"/>
          </w:rPr>
          <w:t>et al</w:t>
        </w:r>
        <w:r w:rsidRPr="00C64230">
          <w:rPr>
            <w:rFonts w:ascii="Times New Roman" w:eastAsia="Times New Roman" w:hAnsi="Times New Roman" w:cs="Times New Roman"/>
            <w:noProof/>
            <w:lang w:eastAsia="en-GB"/>
          </w:rPr>
          <w:t>., 2013</w:t>
        </w:r>
      </w:hyperlink>
      <w:r w:rsidRPr="00C64230">
        <w:rPr>
          <w:rFonts w:ascii="Times New Roman" w:eastAsia="Times New Roman" w:hAnsi="Times New Roman" w:cs="Times New Roman"/>
          <w:noProof/>
          <w:lang w:eastAsia="en-GB"/>
        </w:rPr>
        <w:t>)</w:t>
      </w:r>
      <w:r w:rsidRPr="00C64230">
        <w:rPr>
          <w:rFonts w:ascii="Times New Roman" w:eastAsia="Times New Roman" w:hAnsi="Times New Roman" w:cs="Times New Roman"/>
          <w:noProof/>
          <w:lang w:eastAsia="en-GB"/>
        </w:rPr>
        <w:fldChar w:fldCharType="end"/>
      </w:r>
      <w:r w:rsidRPr="00C64230">
        <w:rPr>
          <w:rFonts w:ascii="Times New Roman" w:eastAsia="Times New Roman" w:hAnsi="Times New Roman" w:cs="Times New Roman"/>
          <w:noProof/>
          <w:lang w:eastAsia="en-GB"/>
        </w:rPr>
        <w:t xml:space="preserve">. Moreover, </w:t>
      </w:r>
      <w:r>
        <w:rPr>
          <w:rFonts w:ascii="Times New Roman" w:eastAsia="Times New Roman" w:hAnsi="Times New Roman" w:cs="Times New Roman"/>
          <w:noProof/>
          <w:lang w:eastAsia="en-GB"/>
        </w:rPr>
        <w:t xml:space="preserve">the role of religion and other macro-social level factors in influencing RDPs has not been explored. Specifically, </w:t>
      </w:r>
      <w:r w:rsidRPr="00C64230">
        <w:rPr>
          <w:rFonts w:ascii="Times New Roman" w:eastAsia="Times New Roman" w:hAnsi="Times New Roman" w:cs="Times New Roman"/>
          <w:noProof/>
          <w:lang w:eastAsia="en-GB"/>
        </w:rPr>
        <w:t xml:space="preserve">most prior RDPs studies rely on single governance level analytical approach, while often being inattentive to the potential influence of </w:t>
      </w:r>
      <w:r>
        <w:rPr>
          <w:rFonts w:ascii="Times New Roman" w:eastAsia="Times New Roman" w:hAnsi="Times New Roman" w:cs="Times New Roman"/>
          <w:noProof/>
          <w:lang w:eastAsia="en-GB"/>
        </w:rPr>
        <w:lastRenderedPageBreak/>
        <w:t xml:space="preserve">religion and </w:t>
      </w:r>
      <w:r w:rsidRPr="00C64230">
        <w:rPr>
          <w:rFonts w:ascii="Times New Roman" w:eastAsia="Times New Roman" w:hAnsi="Times New Roman" w:cs="Times New Roman"/>
          <w:noProof/>
          <w:lang w:eastAsia="en-GB"/>
        </w:rPr>
        <w:t>national governance level</w:t>
      </w:r>
      <w:r>
        <w:rPr>
          <w:rFonts w:ascii="Times New Roman" w:eastAsia="Times New Roman" w:hAnsi="Times New Roman" w:cs="Times New Roman"/>
          <w:noProof/>
          <w:lang w:eastAsia="en-GB"/>
        </w:rPr>
        <w:t xml:space="preserve"> factors</w:t>
      </w:r>
      <w:r w:rsidRPr="00C64230">
        <w:rPr>
          <w:rFonts w:ascii="Times New Roman" w:eastAsia="Times New Roman" w:hAnsi="Times New Roman" w:cs="Times New Roman"/>
          <w:noProof/>
          <w:lang w:eastAsia="en-GB"/>
        </w:rPr>
        <w:t xml:space="preserve"> </w:t>
      </w:r>
      <w:r w:rsidRPr="00C64230">
        <w:rPr>
          <w:rFonts w:ascii="Times New Roman" w:eastAsia="Times New Roman" w:hAnsi="Times New Roman" w:cs="Times New Roman"/>
          <w:noProof/>
          <w:lang w:eastAsia="en-GB"/>
        </w:rPr>
        <w:fldChar w:fldCharType="begin"/>
      </w:r>
      <w:r w:rsidRPr="00C64230">
        <w:rPr>
          <w:rFonts w:ascii="Times New Roman" w:eastAsia="Times New Roman" w:hAnsi="Times New Roman" w:cs="Times New Roman"/>
          <w:noProof/>
          <w:lang w:eastAsia="en-GB"/>
        </w:rPr>
        <w:instrText xml:space="preserve"> ADDIN EN.CITE &lt;EndNote&gt;&lt;Cite&gt;&lt;Author&gt;Barakat&lt;/Author&gt;&lt;Year&gt;2013&lt;/Year&gt;&lt;RecNum&gt;371&lt;/RecNum&gt;&lt;DisplayText&gt;(Barakat &amp;amp; Hussainey, 2013)&lt;/DisplayText&gt;&lt;record&gt;&lt;rec-number&gt;371&lt;/rec-number&gt;&lt;foreign-keys&gt;&lt;key app="EN" db-id="t5v9xwx225adw1erxp8pdzxowddx2vd020f0"&gt;371&lt;/key&gt;&lt;/foreign-keys&gt;&lt;ref-type name="Journal Article"&gt;17&lt;/ref-type&gt;&lt;contributors&gt;&lt;authors&gt;&lt;author&gt;Barakat, Ahmed&lt;/author&gt;&lt;author&gt;Hussainey, Khaled&lt;/author&gt;&lt;/authors&gt;&lt;/contributors&gt;&lt;titles&gt;&lt;title&gt;Bank governance, regulation, supervision, and risk reporting: Evidence from operational risk disclosures in European banks&lt;/title&gt;&lt;secondary-title&gt;International Review of Financial Analysis&lt;/secondary-title&gt;&lt;/titles&gt;&lt;periodical&gt;&lt;full-title&gt;International Review of Financial Analysis&lt;/full-title&gt;&lt;/periodical&gt;&lt;pages&gt;254-273&lt;/pages&gt;&lt;volume&gt;30&lt;/volume&gt;&lt;dates&gt;&lt;year&gt;2013&lt;/year&gt;&lt;/dates&gt;&lt;isbn&gt;1057-5219&lt;/isbn&gt;&lt;urls&gt;&lt;/urls&gt;&lt;/record&gt;&lt;/Cite&gt;&lt;/EndNote&gt;</w:instrText>
      </w:r>
      <w:r w:rsidRPr="00C64230">
        <w:rPr>
          <w:rFonts w:ascii="Times New Roman" w:eastAsia="Times New Roman" w:hAnsi="Times New Roman" w:cs="Times New Roman"/>
          <w:noProof/>
          <w:lang w:eastAsia="en-GB"/>
        </w:rPr>
        <w:fldChar w:fldCharType="separate"/>
      </w:r>
      <w:r w:rsidRPr="00C64230">
        <w:rPr>
          <w:rFonts w:ascii="Times New Roman" w:eastAsia="Times New Roman" w:hAnsi="Times New Roman" w:cs="Times New Roman"/>
          <w:noProof/>
          <w:lang w:eastAsia="en-GB"/>
        </w:rPr>
        <w:t>(</w:t>
      </w:r>
      <w:hyperlink w:anchor="_ENREF_26" w:tooltip="Barakat, 2013 #371" w:history="1">
        <w:r w:rsidRPr="00C64230">
          <w:rPr>
            <w:rFonts w:ascii="Times New Roman" w:eastAsia="Times New Roman" w:hAnsi="Times New Roman" w:cs="Times New Roman"/>
            <w:noProof/>
            <w:lang w:eastAsia="en-GB"/>
          </w:rPr>
          <w:t>Barakat &amp; Hussainey, 2013</w:t>
        </w:r>
      </w:hyperlink>
      <w:r w:rsidRPr="00C64230">
        <w:rPr>
          <w:rFonts w:ascii="Times New Roman" w:eastAsia="Times New Roman" w:hAnsi="Times New Roman" w:cs="Times New Roman"/>
          <w:noProof/>
          <w:lang w:eastAsia="en-GB"/>
        </w:rPr>
        <w:t>)</w:t>
      </w:r>
      <w:r w:rsidRPr="00C64230">
        <w:rPr>
          <w:rFonts w:ascii="Times New Roman" w:eastAsia="Times New Roman" w:hAnsi="Times New Roman" w:cs="Times New Roman"/>
          <w:noProof/>
          <w:lang w:eastAsia="en-GB"/>
        </w:rPr>
        <w:fldChar w:fldCharType="end"/>
      </w:r>
      <w:r w:rsidRPr="00C64230">
        <w:rPr>
          <w:rFonts w:ascii="Times New Roman" w:eastAsia="Times New Roman" w:hAnsi="Times New Roman" w:cs="Times New Roman"/>
          <w:noProof/>
          <w:lang w:eastAsia="en-GB"/>
        </w:rPr>
        <w:t>. Consequently, this study seeks to examine the impact of I</w:t>
      </w:r>
      <w:r>
        <w:rPr>
          <w:rFonts w:ascii="Times New Roman" w:eastAsia="Times New Roman" w:hAnsi="Times New Roman" w:cs="Times New Roman"/>
          <w:noProof/>
          <w:lang w:eastAsia="en-GB"/>
        </w:rPr>
        <w:t>GQ</w:t>
      </w:r>
      <w:r w:rsidRPr="00C64230">
        <w:rPr>
          <w:rFonts w:ascii="Times New Roman" w:eastAsia="Times New Roman" w:hAnsi="Times New Roman" w:cs="Times New Roman"/>
          <w:noProof/>
          <w:lang w:eastAsia="en-GB"/>
        </w:rPr>
        <w:t xml:space="preserve"> on the level of RDPs. Additionally, this study investigates the effect of </w:t>
      </w:r>
      <w:r>
        <w:rPr>
          <w:rFonts w:ascii="Times New Roman" w:eastAsia="Times New Roman" w:hAnsi="Times New Roman" w:cs="Times New Roman"/>
          <w:noProof/>
          <w:lang w:eastAsia="en-GB"/>
        </w:rPr>
        <w:t>NGQ</w:t>
      </w:r>
      <w:r w:rsidRPr="00C64230">
        <w:rPr>
          <w:rFonts w:ascii="Times New Roman" w:eastAsia="Times New Roman" w:hAnsi="Times New Roman" w:cs="Times New Roman"/>
          <w:noProof/>
          <w:lang w:eastAsia="en-GB"/>
        </w:rPr>
        <w:t xml:space="preserve"> on the level of RDPs. Finally, it explores why and how </w:t>
      </w:r>
      <w:r>
        <w:rPr>
          <w:rFonts w:ascii="Times New Roman" w:eastAsia="Times New Roman" w:hAnsi="Times New Roman" w:cs="Times New Roman"/>
          <w:noProof/>
          <w:lang w:eastAsia="en-GB"/>
        </w:rPr>
        <w:t>NGQ</w:t>
      </w:r>
      <w:r w:rsidRPr="00C64230">
        <w:rPr>
          <w:rFonts w:ascii="Times New Roman" w:eastAsia="Times New Roman" w:hAnsi="Times New Roman" w:cs="Times New Roman"/>
          <w:noProof/>
          <w:lang w:eastAsia="en-GB"/>
        </w:rPr>
        <w:t xml:space="preserve"> may have a moderating </w:t>
      </w:r>
      <w:r w:rsidRPr="00C95A75">
        <w:rPr>
          <w:rFonts w:ascii="Times New Roman" w:eastAsia="Times New Roman" w:hAnsi="Times New Roman" w:cs="Times New Roman"/>
          <w:noProof/>
          <w:lang w:eastAsia="en-GB"/>
        </w:rPr>
        <w:t xml:space="preserve">influence on the IGQ-RDPs nexus in MENA Islamic banks. </w:t>
      </w:r>
    </w:p>
    <w:p w14:paraId="7F6D3EFE" w14:textId="77777777" w:rsidR="006B2925" w:rsidRPr="00C95A75" w:rsidRDefault="006B2925" w:rsidP="00C64230">
      <w:pPr>
        <w:spacing w:after="0" w:line="480" w:lineRule="auto"/>
        <w:ind w:firstLine="357"/>
        <w:jc w:val="center"/>
        <w:rPr>
          <w:rFonts w:ascii="Times New Roman" w:eastAsia="Times New Roman" w:hAnsi="Times New Roman" w:cs="Times New Roman"/>
          <w:noProof/>
          <w:lang w:eastAsia="en-GB"/>
        </w:rPr>
      </w:pPr>
      <w:r w:rsidRPr="00C95A75">
        <w:rPr>
          <w:rFonts w:ascii="Times New Roman" w:eastAsia="Times New Roman" w:hAnsi="Times New Roman" w:cs="Times New Roman"/>
          <w:noProof/>
          <w:lang w:eastAsia="en-GB"/>
        </w:rPr>
        <w:t>INSERT FIGURE 1 ABOUT HERE</w:t>
      </w:r>
    </w:p>
    <w:p w14:paraId="1D168B9D" w14:textId="77777777" w:rsidR="006B2925" w:rsidRPr="00034539" w:rsidRDefault="006B2925" w:rsidP="00034539">
      <w:pPr>
        <w:keepNext/>
        <w:keepLines/>
        <w:tabs>
          <w:tab w:val="left" w:pos="0"/>
        </w:tabs>
        <w:spacing w:after="0" w:line="480" w:lineRule="auto"/>
        <w:jc w:val="both"/>
        <w:outlineLvl w:val="0"/>
        <w:rPr>
          <w:rFonts w:asciiTheme="majorBidi" w:eastAsia="Calibri" w:hAnsiTheme="majorBidi" w:cstheme="majorBidi"/>
          <w:b/>
          <w:i/>
        </w:rPr>
      </w:pPr>
      <w:r w:rsidRPr="00034539">
        <w:rPr>
          <w:rFonts w:asciiTheme="majorBidi" w:eastAsia="Calibri" w:hAnsiTheme="majorBidi" w:cstheme="majorBidi"/>
          <w:b/>
          <w:i/>
        </w:rPr>
        <w:t>Islamic Governance Quality and Risk Management and Disclosure Practices</w:t>
      </w:r>
    </w:p>
    <w:p w14:paraId="04F6CAE6" w14:textId="32FF6C46" w:rsidR="006B2925" w:rsidRPr="00C64230" w:rsidRDefault="006B2925" w:rsidP="00C25201">
      <w:pPr>
        <w:spacing w:after="0" w:line="480" w:lineRule="auto"/>
        <w:ind w:firstLine="567"/>
        <w:jc w:val="both"/>
        <w:rPr>
          <w:rFonts w:ascii="Times New Roman" w:eastAsia="Times New Roman" w:hAnsi="Times New Roman" w:cs="Times New Roman"/>
          <w:noProof/>
          <w:lang w:eastAsia="en-GB"/>
        </w:rPr>
      </w:pPr>
      <w:r w:rsidRPr="00C95A75">
        <w:rPr>
          <w:rFonts w:ascii="Times New Roman" w:eastAsia="Times New Roman" w:hAnsi="Times New Roman" w:cs="Times New Roman"/>
          <w:noProof/>
          <w:lang w:val="en-US" w:eastAsia="en-GB"/>
        </w:rPr>
        <w:t>It can be argued that Islamic banks’ activities are likely to be consistent with the shareholders, stakeholders and society’ expectations because of their explicit incorporation of Islamic values and laws (</w:t>
      </w:r>
      <w:r w:rsidRPr="00C95A75">
        <w:rPr>
          <w:rFonts w:ascii="Times New Roman" w:eastAsia="Times New Roman" w:hAnsi="Times New Roman" w:cs="Times New Roman"/>
          <w:i/>
          <w:noProof/>
          <w:lang w:val="en-US" w:eastAsia="en-GB"/>
        </w:rPr>
        <w:t>Shariah</w:t>
      </w:r>
      <w:r w:rsidRPr="00C95A75">
        <w:rPr>
          <w:rFonts w:ascii="Times New Roman" w:eastAsia="Times New Roman" w:hAnsi="Times New Roman" w:cs="Times New Roman"/>
          <w:noProof/>
          <w:lang w:val="en-US" w:eastAsia="en-GB"/>
        </w:rPr>
        <w:t>) into their operations (Abu-Tapanjeh, 2009</w:t>
      </w:r>
      <w:r w:rsidR="00C75235">
        <w:rPr>
          <w:rFonts w:ascii="Times New Roman" w:eastAsia="Times New Roman" w:hAnsi="Times New Roman" w:cs="Times New Roman"/>
          <w:noProof/>
          <w:lang w:val="en-US" w:eastAsia="en-GB"/>
        </w:rPr>
        <w:t xml:space="preserve">; Elghuweel </w:t>
      </w:r>
      <w:r w:rsidR="00C75235">
        <w:rPr>
          <w:rFonts w:ascii="Times New Roman" w:eastAsia="Times New Roman" w:hAnsi="Times New Roman" w:cs="Times New Roman"/>
          <w:i/>
          <w:noProof/>
          <w:lang w:val="en-US" w:eastAsia="en-GB"/>
        </w:rPr>
        <w:t>et al</w:t>
      </w:r>
      <w:r w:rsidR="00C75235">
        <w:rPr>
          <w:rFonts w:ascii="Times New Roman" w:eastAsia="Times New Roman" w:hAnsi="Times New Roman" w:cs="Times New Roman"/>
          <w:noProof/>
          <w:lang w:val="en-US" w:eastAsia="en-GB"/>
        </w:rPr>
        <w:t xml:space="preserve">., </w:t>
      </w:r>
      <w:r w:rsidR="00C75235">
        <w:rPr>
          <w:rFonts w:ascii="Times New Roman" w:eastAsia="Times New Roman" w:hAnsi="Times New Roman" w:cs="Times New Roman"/>
          <w:noProof/>
          <w:lang w:val="en-US" w:eastAsia="en-GB"/>
        </w:rPr>
        <w:lastRenderedPageBreak/>
        <w:t>2017</w:t>
      </w:r>
      <w:r w:rsidRPr="00C95A75">
        <w:rPr>
          <w:rFonts w:ascii="Times New Roman" w:eastAsia="Times New Roman" w:hAnsi="Times New Roman" w:cs="Times New Roman"/>
          <w:noProof/>
          <w:lang w:val="en-US" w:eastAsia="en-GB"/>
        </w:rPr>
        <w:t>). These include the prohibition of interest charges (“</w:t>
      </w:r>
      <w:r w:rsidRPr="00C95A75">
        <w:rPr>
          <w:rFonts w:ascii="Times New Roman" w:eastAsia="Times New Roman" w:hAnsi="Times New Roman" w:cs="Times New Roman"/>
          <w:i/>
          <w:iCs/>
          <w:noProof/>
          <w:lang w:val="en-US" w:eastAsia="en-GB"/>
        </w:rPr>
        <w:t>riba</w:t>
      </w:r>
      <w:r w:rsidRPr="00C95A75">
        <w:rPr>
          <w:rFonts w:ascii="Times New Roman" w:eastAsia="Times New Roman" w:hAnsi="Times New Roman" w:cs="Times New Roman"/>
          <w:noProof/>
          <w:lang w:val="en-US" w:eastAsia="en-GB"/>
        </w:rPr>
        <w:t xml:space="preserve">” </w:t>
      </w:r>
      <w:r w:rsidRPr="00C95A75">
        <w:rPr>
          <w:rFonts w:ascii="Times New Roman" w:eastAsia="Times New Roman" w:hAnsi="Times New Roman" w:cs="Times New Roman"/>
          <w:i/>
          <w:iCs/>
          <w:noProof/>
          <w:lang w:val="en-US" w:eastAsia="en-GB"/>
        </w:rPr>
        <w:t xml:space="preserve">or </w:t>
      </w:r>
      <w:r w:rsidRPr="00C95A75">
        <w:rPr>
          <w:rFonts w:ascii="Times New Roman" w:eastAsia="Times New Roman" w:hAnsi="Times New Roman" w:cs="Times New Roman"/>
          <w:noProof/>
          <w:lang w:val="en-US" w:eastAsia="en-GB"/>
        </w:rPr>
        <w:t>“</w:t>
      </w:r>
      <w:r w:rsidRPr="00C95A75">
        <w:rPr>
          <w:rFonts w:ascii="Times New Roman" w:eastAsia="Times New Roman" w:hAnsi="Times New Roman" w:cs="Times New Roman"/>
          <w:i/>
          <w:iCs/>
          <w:noProof/>
          <w:lang w:val="en-US" w:eastAsia="en-GB"/>
        </w:rPr>
        <w:t>usury</w:t>
      </w:r>
      <w:r w:rsidRPr="00C95A75">
        <w:rPr>
          <w:rFonts w:ascii="Times New Roman" w:eastAsia="Times New Roman" w:hAnsi="Times New Roman" w:cs="Times New Roman"/>
          <w:noProof/>
          <w:lang w:val="en-US" w:eastAsia="en-GB"/>
        </w:rPr>
        <w:t xml:space="preserve">”) and </w:t>
      </w:r>
      <w:r w:rsidRPr="00C95A75">
        <w:rPr>
          <w:rFonts w:ascii="Times New Roman" w:eastAsia="Times New Roman" w:hAnsi="Times New Roman" w:cs="Times New Roman"/>
          <w:i/>
          <w:iCs/>
          <w:noProof/>
          <w:lang w:val="en-US" w:eastAsia="en-GB"/>
        </w:rPr>
        <w:t>Shariah</w:t>
      </w:r>
      <w:r w:rsidRPr="00C95A75">
        <w:rPr>
          <w:rFonts w:ascii="Times New Roman" w:eastAsia="Times New Roman" w:hAnsi="Times New Roman" w:cs="Times New Roman"/>
          <w:noProof/>
          <w:lang w:val="en-US" w:eastAsia="en-GB"/>
        </w:rPr>
        <w:t xml:space="preserve"> supervisory boards in Islamic banks that are responsible for assessing whether Islamic banks’ transactions meet the requirements of Islamic law and values</w:t>
      </w:r>
      <w:r w:rsidR="0011468D">
        <w:rPr>
          <w:rFonts w:ascii="Times New Roman" w:eastAsia="Times New Roman" w:hAnsi="Times New Roman" w:cs="Times New Roman"/>
          <w:noProof/>
          <w:vertAlign w:val="superscript"/>
          <w:lang w:val="en-US" w:eastAsia="en-GB"/>
        </w:rPr>
        <w:t>2</w:t>
      </w:r>
      <w:r w:rsidRPr="00C95A75">
        <w:rPr>
          <w:rFonts w:ascii="Times New Roman" w:eastAsia="Times New Roman" w:hAnsi="Times New Roman" w:cs="Times New Roman"/>
          <w:noProof/>
          <w:lang w:val="en-US" w:eastAsia="en-GB"/>
        </w:rPr>
        <w:t>. Thus, it can be conjectured that Islamic governance may play an important role in Islamic banks’ decision-making, including</w:t>
      </w:r>
      <w:r w:rsidR="00C75235">
        <w:rPr>
          <w:rFonts w:ascii="Times New Roman" w:eastAsia="Times New Roman" w:hAnsi="Times New Roman" w:cs="Times New Roman"/>
          <w:noProof/>
          <w:lang w:val="en-US" w:eastAsia="en-GB"/>
        </w:rPr>
        <w:t xml:space="preserve"> those relating to</w:t>
      </w:r>
      <w:r w:rsidRPr="00C95A75">
        <w:rPr>
          <w:rFonts w:ascii="Times New Roman" w:eastAsia="Times New Roman" w:hAnsi="Times New Roman" w:cs="Times New Roman"/>
          <w:noProof/>
          <w:lang w:val="en-US" w:eastAsia="en-GB"/>
        </w:rPr>
        <w:t xml:space="preserve"> RDPs. </w:t>
      </w:r>
      <w:r w:rsidRPr="00C95A75">
        <w:rPr>
          <w:rFonts w:ascii="Times New Roman" w:eastAsia="Times New Roman" w:hAnsi="Times New Roman" w:cs="Times New Roman"/>
          <w:noProof/>
          <w:lang w:eastAsia="en-GB"/>
        </w:rPr>
        <w:t>For example, prudential supervision and principles regarding Islamic governance may place a better emphasis on commit</w:t>
      </w:r>
      <w:r w:rsidR="00741465">
        <w:rPr>
          <w:rFonts w:ascii="Times New Roman" w:eastAsia="Times New Roman" w:hAnsi="Times New Roman" w:cs="Times New Roman"/>
          <w:noProof/>
          <w:lang w:eastAsia="en-GB"/>
        </w:rPr>
        <w:t>ting</w:t>
      </w:r>
      <w:r w:rsidRPr="00C95A75">
        <w:rPr>
          <w:rFonts w:ascii="Times New Roman" w:eastAsia="Times New Roman" w:hAnsi="Times New Roman" w:cs="Times New Roman"/>
          <w:noProof/>
          <w:lang w:eastAsia="en-GB"/>
        </w:rPr>
        <w:t xml:space="preserve"> to more transparent disclosure practices for a number of theoretical considerations </w:t>
      </w:r>
      <w:r w:rsidRPr="00C95A75">
        <w:rPr>
          <w:rFonts w:ascii="Times New Roman" w:eastAsia="Times New Roman" w:hAnsi="Times New Roman" w:cs="Times New Roman"/>
          <w:noProof/>
          <w:lang w:eastAsia="en-GB"/>
        </w:rPr>
        <w:fldChar w:fldCharType="begin">
          <w:fldData xml:space="preserve">PEVuZE5vdGU+PENpdGU+PEF1dGhvcj5BSS1CYXNzYW08L0F1dGhvcj48WWVhcj4yMDE2PC9ZZWFy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</w:fldData>
        </w:fldChar>
      </w:r>
      <w:r w:rsidRPr="00C95A75">
        <w:rPr>
          <w:rFonts w:ascii="Times New Roman" w:eastAsia="Times New Roman" w:hAnsi="Times New Roman" w:cs="Times New Roman"/>
          <w:noProof/>
          <w:lang w:eastAsia="en-GB"/>
        </w:rPr>
        <w:instrText xml:space="preserve"> ADDIN EN.CITE </w:instrText>
      </w:r>
      <w:r w:rsidRPr="00C95A75">
        <w:rPr>
          <w:rFonts w:ascii="Times New Roman" w:eastAsia="Times New Roman" w:hAnsi="Times New Roman" w:cs="Times New Roman"/>
          <w:noProof/>
          <w:lang w:eastAsia="en-GB"/>
        </w:rPr>
        <w:fldChar w:fldCharType="begin">
          <w:fldData xml:space="preserve">PEVuZE5vdGU+PENpdGU+PEF1dGhvcj5BSS1CYXNzYW08L0F1dGhvcj48WWVhcj4yMDE2PC9ZZWFy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</w:fldData>
        </w:fldChar>
      </w:r>
      <w:r w:rsidRPr="00C95A75">
        <w:rPr>
          <w:rFonts w:ascii="Times New Roman" w:eastAsia="Times New Roman" w:hAnsi="Times New Roman" w:cs="Times New Roman"/>
          <w:noProof/>
          <w:lang w:eastAsia="en-GB"/>
        </w:rPr>
        <w:instrText xml:space="preserve"> ADDIN EN.CITE.DATA </w:instrText>
      </w:r>
      <w:r w:rsidRPr="00C95A75">
        <w:rPr>
          <w:rFonts w:ascii="Times New Roman" w:eastAsia="Times New Roman" w:hAnsi="Times New Roman" w:cs="Times New Roman"/>
          <w:noProof/>
          <w:lang w:eastAsia="en-GB"/>
        </w:rPr>
      </w:r>
      <w:r w:rsidRPr="00C95A75">
        <w:rPr>
          <w:rFonts w:ascii="Times New Roman" w:eastAsia="Times New Roman" w:hAnsi="Times New Roman" w:cs="Times New Roman"/>
          <w:noProof/>
          <w:lang w:eastAsia="en-GB"/>
        </w:rPr>
        <w:fldChar w:fldCharType="end"/>
      </w:r>
      <w:r w:rsidRPr="00C95A75">
        <w:rPr>
          <w:rFonts w:ascii="Times New Roman" w:eastAsia="Times New Roman" w:hAnsi="Times New Roman" w:cs="Times New Roman"/>
          <w:noProof/>
          <w:lang w:eastAsia="en-GB"/>
        </w:rPr>
      </w:r>
      <w:r w:rsidRPr="00C95A75">
        <w:rPr>
          <w:rFonts w:ascii="Times New Roman" w:eastAsia="Times New Roman" w:hAnsi="Times New Roman" w:cs="Times New Roman"/>
          <w:noProof/>
          <w:lang w:eastAsia="en-GB"/>
        </w:rPr>
        <w:fldChar w:fldCharType="separate"/>
      </w:r>
      <w:r w:rsidRPr="00C95A75">
        <w:rPr>
          <w:rFonts w:ascii="Times New Roman" w:eastAsia="Times New Roman" w:hAnsi="Times New Roman" w:cs="Times New Roman"/>
          <w:noProof/>
          <w:lang w:eastAsia="en-GB"/>
        </w:rPr>
        <w:t>(</w:t>
      </w:r>
      <w:hyperlink w:anchor="_ENREF_11" w:tooltip="AI-Bassam, 2016 #530" w:history="1">
        <w:r w:rsidRPr="00C95A75">
          <w:rPr>
            <w:rFonts w:ascii="Times New Roman" w:eastAsia="Times New Roman" w:hAnsi="Times New Roman" w:cs="Times New Roman"/>
            <w:noProof/>
            <w:lang w:eastAsia="en-GB"/>
          </w:rPr>
          <w:t>A</w:t>
        </w:r>
        <w:r w:rsidR="00074118">
          <w:rPr>
            <w:rFonts w:ascii="Times New Roman" w:eastAsia="Times New Roman" w:hAnsi="Times New Roman" w:cs="Times New Roman"/>
            <w:noProof/>
            <w:lang w:eastAsia="en-GB"/>
          </w:rPr>
          <w:t>l</w:t>
        </w:r>
        <w:r w:rsidRPr="00C95A75">
          <w:rPr>
            <w:rFonts w:ascii="Times New Roman" w:eastAsia="Times New Roman" w:hAnsi="Times New Roman" w:cs="Times New Roman"/>
            <w:noProof/>
            <w:lang w:eastAsia="en-GB"/>
          </w:rPr>
          <w:t>-Bassam &amp; Ntim, 2017</w:t>
        </w:r>
      </w:hyperlink>
      <w:r w:rsidRPr="00C95A75">
        <w:rPr>
          <w:rFonts w:ascii="Times New Roman" w:eastAsia="Times New Roman" w:hAnsi="Times New Roman" w:cs="Times New Roman"/>
          <w:noProof/>
          <w:lang w:eastAsia="en-GB"/>
        </w:rPr>
        <w:t xml:space="preserve">; </w:t>
      </w:r>
      <w:hyperlink w:anchor="_ENREF_53" w:tooltip="Farook, 2011 #175" w:history="1">
        <w:r w:rsidRPr="00C95A75">
          <w:rPr>
            <w:rFonts w:ascii="Times New Roman" w:eastAsia="Times New Roman" w:hAnsi="Times New Roman" w:cs="Times New Roman"/>
            <w:noProof/>
            <w:lang w:eastAsia="en-GB"/>
          </w:rPr>
          <w:t>Farook</w:t>
        </w:r>
        <w:r w:rsidRPr="00C95A75">
          <w:t xml:space="preserve"> </w:t>
        </w:r>
        <w:r w:rsidRPr="00C95A75">
          <w:rPr>
            <w:rFonts w:ascii="Times New Roman" w:eastAsia="Times New Roman" w:hAnsi="Times New Roman" w:cs="Times New Roman"/>
            <w:i/>
            <w:noProof/>
            <w:lang w:eastAsia="en-GB"/>
          </w:rPr>
          <w:t>et al</w:t>
        </w:r>
        <w:r w:rsidRPr="00C95A75">
          <w:rPr>
            <w:rFonts w:ascii="Times New Roman" w:eastAsia="Times New Roman" w:hAnsi="Times New Roman" w:cs="Times New Roman"/>
            <w:noProof/>
            <w:lang w:eastAsia="en-GB"/>
          </w:rPr>
          <w:t>., 2011</w:t>
        </w:r>
      </w:hyperlink>
      <w:r w:rsidRPr="00C95A75">
        <w:rPr>
          <w:rFonts w:ascii="Times New Roman" w:eastAsia="Times New Roman" w:hAnsi="Times New Roman" w:cs="Times New Roman"/>
          <w:noProof/>
          <w:lang w:eastAsia="en-GB"/>
        </w:rPr>
        <w:t>)</w:t>
      </w:r>
      <w:r w:rsidRPr="00C95A75">
        <w:rPr>
          <w:rFonts w:ascii="Times New Roman" w:eastAsia="Times New Roman" w:hAnsi="Times New Roman" w:cs="Times New Roman"/>
          <w:noProof/>
          <w:lang w:eastAsia="en-GB"/>
        </w:rPr>
        <w:fldChar w:fldCharType="end"/>
      </w:r>
      <w:r w:rsidRPr="00C95A75">
        <w:rPr>
          <w:rFonts w:ascii="Times New Roman" w:eastAsia="Times New Roman" w:hAnsi="Times New Roman" w:cs="Times New Roman"/>
          <w:noProof/>
          <w:lang w:eastAsia="en-GB"/>
        </w:rPr>
        <w:t xml:space="preserve">. </w:t>
      </w:r>
      <w:r w:rsidRPr="00C25201">
        <w:rPr>
          <w:rFonts w:ascii="Times New Roman" w:eastAsia="Times New Roman" w:hAnsi="Times New Roman" w:cs="Times New Roman"/>
          <w:noProof/>
          <w:lang w:eastAsia="en-GB"/>
        </w:rPr>
        <w:t>From an efficiency/instrumental perspective (Aguilera et al., 2007; Chen &amp; Roberts, 2010), neo-institutional theory suggests that</w:t>
      </w:r>
      <w:r w:rsidRPr="00C95A75">
        <w:rPr>
          <w:rFonts w:ascii="Times New Roman" w:eastAsia="Times New Roman" w:hAnsi="Times New Roman" w:cs="Times New Roman"/>
          <w:noProof/>
          <w:lang w:eastAsia="en-GB"/>
        </w:rPr>
        <w:t xml:space="preserve"> Islamic governance is likely to convey additional </w:t>
      </w:r>
      <w:r w:rsidRPr="00C95A75">
        <w:rPr>
          <w:rFonts w:ascii="Times New Roman" w:eastAsia="Times New Roman" w:hAnsi="Times New Roman" w:cs="Times New Roman"/>
          <w:noProof/>
          <w:lang w:eastAsia="en-GB"/>
        </w:rPr>
        <w:lastRenderedPageBreak/>
        <w:t xml:space="preserve">monitoring requirements to Islamic banks due to further rules, experience, and knowledge needed to be </w:t>
      </w:r>
      <w:r w:rsidRPr="00C95A75">
        <w:rPr>
          <w:rFonts w:ascii="Times New Roman" w:eastAsia="Times New Roman" w:hAnsi="Times New Roman" w:cs="Times New Roman"/>
          <w:i/>
          <w:iCs/>
          <w:noProof/>
          <w:lang w:eastAsia="en-GB"/>
        </w:rPr>
        <w:t>Shariah</w:t>
      </w:r>
      <w:r w:rsidRPr="00C95A75">
        <w:rPr>
          <w:rFonts w:ascii="Times New Roman" w:eastAsia="Times New Roman" w:hAnsi="Times New Roman" w:cs="Times New Roman"/>
          <w:noProof/>
          <w:lang w:eastAsia="en-GB"/>
        </w:rPr>
        <w:t xml:space="preserve">-compliant </w:t>
      </w:r>
      <w:r w:rsidRPr="00C95A75">
        <w:rPr>
          <w:rFonts w:ascii="Times New Roman" w:eastAsia="Times New Roman" w:hAnsi="Times New Roman" w:cs="Times New Roman"/>
          <w:noProof/>
          <w:lang w:eastAsia="en-GB"/>
        </w:rPr>
        <w:fldChar w:fldCharType="begin"/>
      </w:r>
      <w:r w:rsidRPr="00C95A75">
        <w:rPr>
          <w:rFonts w:ascii="Times New Roman" w:eastAsia="Times New Roman" w:hAnsi="Times New Roman" w:cs="Times New Roman"/>
          <w:noProof/>
          <w:lang w:eastAsia="en-GB"/>
        </w:rPr>
        <w:instrText xml:space="preserve"> ADDIN EN.CITE &lt;EndNote&gt;&lt;Cite&gt;&lt;Author&gt;AI-Bassam&lt;/Author&gt;&lt;Year&gt;2016&lt;/Year&gt;&lt;RecNum&gt;530&lt;/RecNum&gt;&lt;DisplayText&gt;(AI-Bassam &amp;amp; Ntim, 2016; Jensen &amp;amp; Meckling, 1976)&lt;/DisplayText&gt;&lt;record&gt;&lt;rec-number&gt;530&lt;/rec-number&gt;&lt;foreign-keys&gt;&lt;key app="EN" db-id="t5v9xwx225adw1erxp8pdzxowddx2vd020f0"&gt;530&lt;/key&gt;&lt;/foreign-keys&gt;&lt;ref-type name="Journal Article"&gt;17&lt;/ref-type&gt;&lt;contributors&gt;&lt;authors&gt;&lt;author&gt;AI-Bassam, Waleed M&lt;/author&gt;&lt;author&gt;Ntim, Collins G&lt;/author&gt;&lt;/authors&gt;&lt;/contributors&gt;&lt;titles&gt;&lt;title&gt;The effect of Islamic values on voluntary corporate governance disclosure: The case of Saudi listed firms&lt;/title&gt;&lt;secondary-title&gt;Journal of Islamic Accounting and Business Research&lt;/secondary-title&gt;&lt;/titles&gt;&lt;periodical&gt;&lt;full-title&gt;Journal of Islamic Accounting and Business Research&lt;/full-title&gt;&lt;/periodical&gt;&lt;dates&gt;&lt;year&gt;2016&lt;/year&gt;&lt;/dates&gt;&lt;urls&gt;&lt;/urls&gt;&lt;/record&gt;&lt;/Cite&gt;&lt;Cite&gt;&lt;Author&gt;Jensen&lt;/Author&gt;&lt;Year&gt;1976&lt;/Year&gt;&lt;RecNum&gt;50&lt;/RecNum&gt;&lt;record&gt;&lt;rec-number&gt;50&lt;/rec-number&gt;&lt;foreign-keys&gt;&lt;key app="EN" db-id="t5v9xwx225adw1erxp8pdzxowddx2vd020f0"&gt;50&lt;/key&gt;&lt;/foreign-keys&gt;&lt;ref-type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urls&gt;&lt;/record&gt;&lt;/Cite&gt;&lt;/EndNote&gt;</w:instrText>
      </w:r>
      <w:r w:rsidRPr="00C95A75">
        <w:rPr>
          <w:rFonts w:ascii="Times New Roman" w:eastAsia="Times New Roman" w:hAnsi="Times New Roman" w:cs="Times New Roman"/>
          <w:noProof/>
          <w:lang w:eastAsia="en-GB"/>
        </w:rPr>
        <w:fldChar w:fldCharType="separate"/>
      </w:r>
      <w:r w:rsidRPr="00C95A75">
        <w:rPr>
          <w:rFonts w:ascii="Times New Roman" w:eastAsia="Times New Roman" w:hAnsi="Times New Roman" w:cs="Times New Roman"/>
          <w:noProof/>
          <w:lang w:eastAsia="en-GB"/>
        </w:rPr>
        <w:t>(</w:t>
      </w:r>
      <w:hyperlink w:anchor="_ENREF_11" w:tooltip="AI-Bassam, 2016 #530" w:history="1">
        <w:r w:rsidRPr="00C95A75">
          <w:rPr>
            <w:rFonts w:ascii="Times New Roman" w:eastAsia="Times New Roman" w:hAnsi="Times New Roman" w:cs="Times New Roman"/>
            <w:noProof/>
            <w:lang w:eastAsia="en-GB"/>
          </w:rPr>
          <w:t>AI-Bassam &amp; Ntim, 2017</w:t>
        </w:r>
      </w:hyperlink>
      <w:r w:rsidRPr="00C95A75">
        <w:rPr>
          <w:rFonts w:ascii="Times New Roman" w:eastAsia="Times New Roman" w:hAnsi="Times New Roman" w:cs="Times New Roman"/>
          <w:noProof/>
          <w:lang w:eastAsia="en-GB"/>
        </w:rPr>
        <w:t>;</w:t>
      </w:r>
      <w:r w:rsidR="00113296">
        <w:rPr>
          <w:rFonts w:ascii="Times New Roman" w:eastAsia="Times New Roman" w:hAnsi="Times New Roman" w:cs="Times New Roman"/>
          <w:noProof/>
          <w:lang w:eastAsia="en-GB"/>
        </w:rPr>
        <w:t xml:space="preserve"> </w:t>
      </w:r>
      <w:r w:rsidR="00002123">
        <w:rPr>
          <w:rFonts w:ascii="Times New Roman" w:eastAsia="Times New Roman" w:hAnsi="Times New Roman" w:cs="Times New Roman"/>
          <w:noProof/>
          <w:lang w:eastAsia="en-GB"/>
        </w:rPr>
        <w:t xml:space="preserve">Elghuweel </w:t>
      </w:r>
      <w:r w:rsidR="00002123">
        <w:rPr>
          <w:rFonts w:ascii="Times New Roman" w:eastAsia="Times New Roman" w:hAnsi="Times New Roman" w:cs="Times New Roman"/>
          <w:i/>
          <w:noProof/>
          <w:lang w:eastAsia="en-GB"/>
        </w:rPr>
        <w:t>et al</w:t>
      </w:r>
      <w:r w:rsidR="00002123">
        <w:rPr>
          <w:rFonts w:ascii="Times New Roman" w:eastAsia="Times New Roman" w:hAnsi="Times New Roman" w:cs="Times New Roman"/>
          <w:noProof/>
          <w:lang w:eastAsia="en-GB"/>
        </w:rPr>
        <w:t>., 2017</w:t>
      </w:r>
      <w:r w:rsidRPr="00C95A75">
        <w:rPr>
          <w:rFonts w:ascii="Times New Roman" w:eastAsia="Times New Roman" w:hAnsi="Times New Roman" w:cs="Times New Roman"/>
          <w:noProof/>
          <w:lang w:eastAsia="en-GB"/>
        </w:rPr>
        <w:t>)</w:t>
      </w:r>
      <w:r w:rsidRPr="00C95A75">
        <w:rPr>
          <w:rFonts w:ascii="Times New Roman" w:eastAsia="Times New Roman" w:hAnsi="Times New Roman" w:cs="Times New Roman"/>
          <w:noProof/>
          <w:lang w:eastAsia="en-GB"/>
        </w:rPr>
        <w:fldChar w:fldCharType="end"/>
      </w:r>
      <w:r w:rsidRPr="00C95A75">
        <w:rPr>
          <w:rFonts w:ascii="Times New Roman" w:eastAsia="Times New Roman" w:hAnsi="Times New Roman" w:cs="Times New Roman"/>
          <w:noProof/>
          <w:lang w:eastAsia="en-GB"/>
        </w:rPr>
        <w:t>. In particular, Islamic governance rooted in Islamic religious values and principles may offer opportunities to engage in greater RDPs through c</w:t>
      </w:r>
      <w:r w:rsidR="004B5E0D">
        <w:rPr>
          <w:rFonts w:ascii="Times New Roman" w:eastAsia="Times New Roman" w:hAnsi="Times New Roman" w:cs="Times New Roman"/>
          <w:noProof/>
          <w:lang w:eastAsia="en-GB"/>
        </w:rPr>
        <w:t>ertifying</w:t>
      </w:r>
      <w:r w:rsidRPr="00C95A75">
        <w:rPr>
          <w:rFonts w:ascii="Times New Roman" w:eastAsia="Times New Roman" w:hAnsi="Times New Roman" w:cs="Times New Roman"/>
          <w:noProof/>
          <w:lang w:eastAsia="en-GB"/>
        </w:rPr>
        <w:t xml:space="preserve"> whether Islamic banks have complied with </w:t>
      </w:r>
      <w:r w:rsidRPr="00C95A75">
        <w:rPr>
          <w:rFonts w:ascii="Times New Roman" w:eastAsia="Times New Roman" w:hAnsi="Times New Roman" w:cs="Times New Roman"/>
          <w:i/>
          <w:iCs/>
          <w:noProof/>
          <w:lang w:eastAsia="en-GB"/>
        </w:rPr>
        <w:t>Shariah</w:t>
      </w:r>
      <w:r w:rsidRPr="00C95A75">
        <w:rPr>
          <w:rFonts w:ascii="Times New Roman" w:eastAsia="Times New Roman" w:hAnsi="Times New Roman" w:cs="Times New Roman"/>
          <w:noProof/>
          <w:lang w:eastAsia="en-GB"/>
        </w:rPr>
        <w:t xml:space="preserve"> and related risks, and thus, mitigating the level of information asymmetry beween managers and Isamic banks’ stakeholders (AI-Bassam &amp; Ntim, 2017; Farook </w:t>
      </w:r>
      <w:r w:rsidRPr="00C95A75">
        <w:rPr>
          <w:rFonts w:ascii="Times New Roman" w:eastAsia="Times New Roman" w:hAnsi="Times New Roman" w:cs="Times New Roman"/>
          <w:i/>
          <w:noProof/>
          <w:lang w:eastAsia="en-GB"/>
        </w:rPr>
        <w:t>et al</w:t>
      </w:r>
      <w:r w:rsidRPr="00C95A75">
        <w:rPr>
          <w:rFonts w:ascii="Times New Roman" w:eastAsia="Times New Roman" w:hAnsi="Times New Roman" w:cs="Times New Roman"/>
          <w:noProof/>
          <w:lang w:eastAsia="en-GB"/>
        </w:rPr>
        <w:t xml:space="preserve">., 2011; Jensen &amp; Meckling, 1976; Safieddine, 2009). From </w:t>
      </w:r>
      <w:r w:rsidRPr="00C25201">
        <w:rPr>
          <w:rFonts w:ascii="Times New Roman" w:eastAsia="Times New Roman" w:hAnsi="Times New Roman" w:cs="Times New Roman"/>
          <w:noProof/>
          <w:lang w:eastAsia="en-GB"/>
        </w:rPr>
        <w:t>legitimation/moral view of neo-institutional theory</w:t>
      </w:r>
      <w:r>
        <w:rPr>
          <w:rFonts w:ascii="Times New Roman" w:eastAsia="Times New Roman" w:hAnsi="Times New Roman" w:cs="Times New Roman"/>
          <w:noProof/>
          <w:lang w:eastAsia="en-GB"/>
        </w:rPr>
        <w:t xml:space="preserve"> predicts that</w:t>
      </w:r>
      <w:r w:rsidRPr="00C95A75">
        <w:rPr>
          <w:rFonts w:ascii="Times New Roman" w:eastAsia="Times New Roman" w:hAnsi="Times New Roman" w:cs="Times New Roman"/>
          <w:noProof/>
          <w:lang w:eastAsia="en-GB"/>
        </w:rPr>
        <w:t xml:space="preserve"> Islamic governance may offer incentives to engage in greater RDPs in order to enhance their </w:t>
      </w:r>
      <w:r w:rsidRPr="00C64230">
        <w:rPr>
          <w:rFonts w:ascii="Times New Roman" w:eastAsia="Times New Roman" w:hAnsi="Times New Roman" w:cs="Times New Roman"/>
          <w:noProof/>
          <w:lang w:eastAsia="en-GB"/>
        </w:rPr>
        <w:t xml:space="preserve">legitimacy </w:t>
      </w:r>
      <w:r>
        <w:rPr>
          <w:rFonts w:ascii="Times New Roman" w:eastAsia="Times New Roman" w:hAnsi="Times New Roman" w:cs="Times New Roman"/>
          <w:noProof/>
          <w:lang w:eastAsia="en-GB"/>
        </w:rPr>
        <w:t>with</w:t>
      </w:r>
      <w:r w:rsidRPr="00C64230">
        <w:rPr>
          <w:rFonts w:ascii="Times New Roman" w:eastAsia="Times New Roman" w:hAnsi="Times New Roman" w:cs="Times New Roman"/>
          <w:noProof/>
          <w:lang w:eastAsia="en-GB"/>
        </w:rPr>
        <w:t xml:space="preserve">in the broader society (Al-Bassam </w:t>
      </w:r>
      <w:r w:rsidRPr="00C64230">
        <w:rPr>
          <w:rFonts w:ascii="Times New Roman" w:eastAsia="Times New Roman" w:hAnsi="Times New Roman" w:cs="Times New Roman"/>
          <w:i/>
          <w:noProof/>
          <w:lang w:eastAsia="en-GB"/>
        </w:rPr>
        <w:t>et al</w:t>
      </w:r>
      <w:r w:rsidRPr="00C64230">
        <w:rPr>
          <w:rFonts w:ascii="Times New Roman" w:eastAsia="Times New Roman" w:hAnsi="Times New Roman" w:cs="Times New Roman"/>
          <w:noProof/>
          <w:lang w:eastAsia="en-GB"/>
        </w:rPr>
        <w:t xml:space="preserve">., </w:t>
      </w:r>
      <w:r w:rsidRPr="00C64230">
        <w:rPr>
          <w:rFonts w:ascii="Times New Roman" w:eastAsia="Times New Roman" w:hAnsi="Times New Roman" w:cs="Times New Roman"/>
          <w:noProof/>
          <w:lang w:eastAsia="en-GB"/>
        </w:rPr>
        <w:lastRenderedPageBreak/>
        <w:t>201</w:t>
      </w:r>
      <w:r w:rsidR="003A17DF">
        <w:rPr>
          <w:rFonts w:ascii="Times New Roman" w:eastAsia="Times New Roman" w:hAnsi="Times New Roman" w:cs="Times New Roman"/>
          <w:noProof/>
          <w:lang w:eastAsia="en-GB"/>
        </w:rPr>
        <w:t>7</w:t>
      </w:r>
      <w:r w:rsidRPr="00C64230">
        <w:rPr>
          <w:rFonts w:ascii="Times New Roman" w:eastAsia="Times New Roman" w:hAnsi="Times New Roman" w:cs="Times New Roman"/>
          <w:noProof/>
          <w:lang w:eastAsia="en-GB"/>
        </w:rPr>
        <w:t xml:space="preserve">; Haniffa &amp; Hudaib, 2007; Ntim </w:t>
      </w:r>
      <w:r w:rsidRPr="00C64230">
        <w:rPr>
          <w:rFonts w:ascii="Times New Roman" w:eastAsia="Times New Roman" w:hAnsi="Times New Roman" w:cs="Times New Roman"/>
          <w:i/>
          <w:noProof/>
          <w:lang w:eastAsia="en-GB"/>
        </w:rPr>
        <w:t>et al</w:t>
      </w:r>
      <w:r w:rsidRPr="00C64230">
        <w:rPr>
          <w:rFonts w:ascii="Times New Roman" w:eastAsia="Times New Roman" w:hAnsi="Times New Roman" w:cs="Times New Roman"/>
          <w:noProof/>
          <w:lang w:eastAsia="en-GB"/>
        </w:rPr>
        <w:t xml:space="preserve">., 2013; Pittroff, 2014). </w:t>
      </w:r>
      <w:r>
        <w:rPr>
          <w:rFonts w:ascii="Times New Roman" w:eastAsia="Times New Roman" w:hAnsi="Times New Roman" w:cs="Times New Roman"/>
          <w:noProof/>
          <w:lang w:eastAsia="en-GB"/>
        </w:rPr>
        <w:t xml:space="preserve">Further, </w:t>
      </w:r>
      <w:r w:rsidRPr="00C64230">
        <w:rPr>
          <w:rFonts w:ascii="Times New Roman" w:eastAsia="Times New Roman" w:hAnsi="Times New Roman" w:cs="Times New Roman"/>
          <w:noProof/>
          <w:lang w:eastAsia="en-GB"/>
        </w:rPr>
        <w:t>Islamic governance may offer incentives to engage in greater RDPs</w:t>
      </w:r>
      <w:r>
        <w:rPr>
          <w:rFonts w:ascii="Times New Roman" w:eastAsia="Times New Roman" w:hAnsi="Times New Roman" w:cs="Times New Roman"/>
          <w:noProof/>
          <w:lang w:eastAsia="en-GB"/>
        </w:rPr>
        <w:t>,</w:t>
      </w:r>
      <w:r w:rsidRPr="00C64230">
        <w:rPr>
          <w:rFonts w:ascii="Times New Roman" w:eastAsia="Times New Roman" w:hAnsi="Times New Roman" w:cs="Times New Roman"/>
          <w:noProof/>
          <w:lang w:eastAsia="en-GB"/>
        </w:rPr>
        <w:t xml:space="preserve"> especially practices linked to complying with </w:t>
      </w:r>
      <w:r w:rsidRPr="00C64230">
        <w:rPr>
          <w:rFonts w:ascii="Times New Roman" w:eastAsia="Times New Roman" w:hAnsi="Times New Roman" w:cs="Times New Roman"/>
          <w:i/>
          <w:iCs/>
          <w:noProof/>
          <w:lang w:eastAsia="en-GB"/>
        </w:rPr>
        <w:t>Shariah</w:t>
      </w:r>
      <w:r w:rsidRPr="00C64230">
        <w:rPr>
          <w:rFonts w:ascii="Times New Roman" w:eastAsia="Times New Roman" w:hAnsi="Times New Roman" w:cs="Times New Roman"/>
          <w:noProof/>
          <w:lang w:eastAsia="en-GB"/>
        </w:rPr>
        <w:t xml:space="preserve"> and related risks due to coercive and societal pressure</w:t>
      </w:r>
      <w:r>
        <w:rPr>
          <w:rFonts w:ascii="Times New Roman" w:eastAsia="Times New Roman" w:hAnsi="Times New Roman" w:cs="Times New Roman"/>
          <w:noProof/>
          <w:lang w:eastAsia="en-GB"/>
        </w:rPr>
        <w:t>s,</w:t>
      </w:r>
      <w:r w:rsidRPr="00C64230">
        <w:rPr>
          <w:rFonts w:ascii="Times New Roman" w:eastAsia="Times New Roman" w:hAnsi="Times New Roman" w:cs="Times New Roman"/>
          <w:noProof/>
          <w:lang w:eastAsia="en-GB"/>
        </w:rPr>
        <w:t xml:space="preserve"> arising from MENA Islamic banks’ external settings, as well as institutional pressure</w:t>
      </w:r>
      <w:r>
        <w:rPr>
          <w:rFonts w:ascii="Times New Roman" w:eastAsia="Times New Roman" w:hAnsi="Times New Roman" w:cs="Times New Roman"/>
          <w:noProof/>
          <w:lang w:eastAsia="en-GB"/>
        </w:rPr>
        <w:t>s</w:t>
      </w:r>
      <w:r w:rsidRPr="00C64230">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within</w:t>
      </w:r>
      <w:r w:rsidRPr="00C64230">
        <w:rPr>
          <w:rFonts w:ascii="Times New Roman" w:eastAsia="Times New Roman" w:hAnsi="Times New Roman" w:cs="Times New Roman"/>
          <w:noProof/>
          <w:lang w:eastAsia="en-GB"/>
        </w:rPr>
        <w:t xml:space="preserve"> the banks (Chandler &amp; Hwang, 2015; DiMaggio &amp; Powell, 1983; Ntim &amp; Soobaroyen, 2013). </w:t>
      </w:r>
    </w:p>
    <w:p w14:paraId="0AD28A43" w14:textId="03F82D7F" w:rsidR="006B2925" w:rsidRPr="00C64230" w:rsidRDefault="006B2925" w:rsidP="00426169">
      <w:pPr>
        <w:spacing w:after="0" w:line="480" w:lineRule="auto"/>
        <w:ind w:firstLine="567"/>
        <w:jc w:val="both"/>
        <w:rPr>
          <w:rFonts w:ascii="Times New Roman" w:eastAsia="Times New Roman" w:hAnsi="Times New Roman" w:cs="Times New Roman"/>
          <w:noProof/>
          <w:lang w:eastAsia="en-GB"/>
        </w:rPr>
      </w:pPr>
      <w:r w:rsidRPr="00C64230">
        <w:rPr>
          <w:rFonts w:ascii="Times New Roman" w:eastAsia="Times New Roman" w:hAnsi="Times New Roman" w:cs="Times New Roman"/>
          <w:noProof/>
          <w:lang w:eastAsia="en-GB"/>
        </w:rPr>
        <w:t xml:space="preserve">A number of current </w:t>
      </w:r>
      <w:r>
        <w:rPr>
          <w:rFonts w:ascii="Times New Roman" w:eastAsia="Times New Roman" w:hAnsi="Times New Roman" w:cs="Times New Roman"/>
          <w:noProof/>
          <w:lang w:eastAsia="en-GB"/>
        </w:rPr>
        <w:t xml:space="preserve">qualitative </w:t>
      </w:r>
      <w:r w:rsidRPr="00C64230">
        <w:rPr>
          <w:rFonts w:ascii="Times New Roman" w:eastAsia="Times New Roman" w:hAnsi="Times New Roman" w:cs="Times New Roman"/>
          <w:noProof/>
          <w:lang w:eastAsia="en-GB"/>
        </w:rPr>
        <w:t xml:space="preserve">studies </w:t>
      </w:r>
      <w:r>
        <w:rPr>
          <w:rFonts w:ascii="Times New Roman" w:eastAsia="Times New Roman" w:hAnsi="Times New Roman" w:cs="Times New Roman"/>
          <w:noProof/>
          <w:lang w:eastAsia="en-GB"/>
        </w:rPr>
        <w:t xml:space="preserve">have </w:t>
      </w:r>
      <w:r w:rsidRPr="00C64230">
        <w:rPr>
          <w:rFonts w:ascii="Times New Roman" w:eastAsia="Times New Roman" w:hAnsi="Times New Roman" w:cs="Times New Roman"/>
          <w:noProof/>
          <w:lang w:eastAsia="en-GB"/>
        </w:rPr>
        <w:t>explore</w:t>
      </w:r>
      <w:r>
        <w:rPr>
          <w:rFonts w:ascii="Times New Roman" w:eastAsia="Times New Roman" w:hAnsi="Times New Roman" w:cs="Times New Roman"/>
          <w:noProof/>
          <w:lang w:eastAsia="en-GB"/>
        </w:rPr>
        <w:t>d</w:t>
      </w:r>
      <w:r w:rsidRPr="00C64230">
        <w:rPr>
          <w:rFonts w:ascii="Times New Roman" w:eastAsia="Times New Roman" w:hAnsi="Times New Roman" w:cs="Times New Roman"/>
          <w:noProof/>
          <w:lang w:eastAsia="en-GB"/>
        </w:rPr>
        <w:t xml:space="preserve"> the nature of Islamic governance</w:t>
      </w:r>
      <w:r>
        <w:rPr>
          <w:rFonts w:ascii="Times New Roman" w:eastAsia="Times New Roman" w:hAnsi="Times New Roman" w:cs="Times New Roman"/>
          <w:noProof/>
          <w:lang w:eastAsia="en-GB"/>
        </w:rPr>
        <w:t xml:space="preserve"> and ethics</w:t>
      </w:r>
      <w:r w:rsidRPr="00C64230">
        <w:rPr>
          <w:rFonts w:ascii="Times New Roman" w:eastAsia="Times New Roman" w:hAnsi="Times New Roman" w:cs="Times New Roman"/>
          <w:noProof/>
          <w:lang w:eastAsia="en-GB"/>
        </w:rPr>
        <w:t xml:space="preserve"> in Islamic banks</w:t>
      </w:r>
      <w:r>
        <w:rPr>
          <w:rFonts w:ascii="Times New Roman" w:eastAsia="Times New Roman" w:hAnsi="Times New Roman" w:cs="Times New Roman"/>
          <w:noProof/>
          <w:lang w:eastAsia="en-GB"/>
        </w:rPr>
        <w:t xml:space="preserve"> (Ullah </w:t>
      </w:r>
      <w:r w:rsidRPr="000F097A">
        <w:rPr>
          <w:rFonts w:ascii="Times New Roman" w:eastAsia="Times New Roman" w:hAnsi="Times New Roman" w:cs="Times New Roman"/>
          <w:i/>
          <w:noProof/>
          <w:lang w:eastAsia="en-GB"/>
        </w:rPr>
        <w:t>et al</w:t>
      </w:r>
      <w:r>
        <w:rPr>
          <w:rFonts w:ascii="Times New Roman" w:eastAsia="Times New Roman" w:hAnsi="Times New Roman" w:cs="Times New Roman"/>
          <w:noProof/>
          <w:lang w:eastAsia="en-GB"/>
        </w:rPr>
        <w:t>., 2014)</w:t>
      </w:r>
      <w:r w:rsidRPr="00C64230">
        <w:rPr>
          <w:rFonts w:ascii="Times New Roman" w:eastAsia="Times New Roman" w:hAnsi="Times New Roman" w:cs="Times New Roman"/>
          <w:noProof/>
          <w:lang w:eastAsia="en-GB"/>
        </w:rPr>
        <w:t xml:space="preserve">. For example, </w:t>
      </w:r>
      <w:hyperlink w:anchor="_ENREF_61" w:tooltip="Haniffa, 2007 #3" w:history="1">
        <w:r w:rsidRPr="00C64230">
          <w:rPr>
            <w:rFonts w:ascii="Times New Roman" w:eastAsia="Times New Roman" w:hAnsi="Times New Roman" w:cs="Times New Roman"/>
            <w:noProof/>
            <w:lang w:eastAsia="en-GB"/>
          </w:rPr>
          <w:fldChar w:fldCharType="begin"/>
        </w:r>
        <w:r w:rsidRPr="00C64230">
          <w:rPr>
            <w:rFonts w:ascii="Times New Roman" w:eastAsia="Times New Roman" w:hAnsi="Times New Roman" w:cs="Times New Roman"/>
            <w:noProof/>
            <w:lang w:eastAsia="en-GB"/>
          </w:rPr>
          <w:instrText xml:space="preserve"> ADDIN EN.CITE &lt;EndNote&gt;&lt;Cite AuthorYear="1"&gt;&lt;Author&gt;Haniffa&lt;/Author&gt;&lt;Year&gt;2007&lt;/Year&gt;&lt;RecNum&gt;3&lt;/RecNum&gt;&lt;DisplayText&gt;R. Haniffa and Hudaib (2007)&lt;/DisplayText&gt;&lt;record&gt;&lt;rec-number&gt;3&lt;/rec-number&gt;&lt;foreign-keys&gt;&lt;key app="EN" db-id="tftv9ps5kxzw04ex0aqvvw202saewaxsf0as"&gt;3&lt;/key&gt;&lt;/foreign-keys&gt;&lt;ref-type name="Journal Article"&gt;17&lt;/ref-type&gt;&lt;contributors&gt;&lt;authors&gt;&lt;author&gt;Haniffa, Roszaini&lt;/author&gt;&lt;author&gt;Hudaib, Mohammad&lt;/author&gt;&lt;/authors&gt;&lt;/contributors&gt;&lt;titles&gt;&lt;title&gt;Exploring the ethical identity of Islamic banks via communication in annual reports&lt;/title&gt;&lt;secondary-title&gt;Journal of Business Ethics&lt;/secondary-title&gt;&lt;/titles&gt;&lt;pages&gt;97-116&lt;/pages&gt;&lt;volume&gt;76&lt;/volume&gt;&lt;number&gt;1&lt;/number&gt;&lt;dates&gt;&lt;year&gt;2007&lt;/year&gt;&lt;/dates&gt;&lt;isbn&gt;0167-4544&lt;/isbn&gt;&lt;urls&gt;&lt;/urls&gt;&lt;/record&gt;&lt;/Cite&gt;&lt;/EndNote&gt;</w:instrText>
        </w:r>
        <w:r w:rsidRPr="00C64230">
          <w:rPr>
            <w:rFonts w:ascii="Times New Roman" w:eastAsia="Times New Roman" w:hAnsi="Times New Roman" w:cs="Times New Roman"/>
            <w:noProof/>
            <w:lang w:eastAsia="en-GB"/>
          </w:rPr>
          <w:fldChar w:fldCharType="separate"/>
        </w:r>
        <w:r w:rsidRPr="00C64230">
          <w:rPr>
            <w:rFonts w:ascii="Times New Roman" w:eastAsia="Times New Roman" w:hAnsi="Times New Roman" w:cs="Times New Roman"/>
            <w:noProof/>
            <w:lang w:eastAsia="en-GB"/>
          </w:rPr>
          <w:t>Haniffa and Hudaib (2007)</w:t>
        </w:r>
        <w:r w:rsidRPr="00C64230">
          <w:rPr>
            <w:rFonts w:ascii="Times New Roman" w:eastAsia="Times New Roman" w:hAnsi="Times New Roman" w:cs="Times New Roman"/>
            <w:noProof/>
            <w:lang w:eastAsia="en-GB"/>
          </w:rPr>
          <w:fldChar w:fldCharType="end"/>
        </w:r>
      </w:hyperlink>
      <w:r w:rsidRPr="00C64230">
        <w:rPr>
          <w:rFonts w:ascii="Times New Roman" w:eastAsia="Times New Roman" w:hAnsi="Times New Roman" w:cs="Times New Roman"/>
          <w:noProof/>
          <w:lang w:eastAsia="en-GB"/>
        </w:rPr>
        <w:t xml:space="preserve"> examine</w:t>
      </w:r>
      <w:r w:rsidR="00250B68">
        <w:rPr>
          <w:rFonts w:ascii="Times New Roman" w:eastAsia="Times New Roman" w:hAnsi="Times New Roman" w:cs="Times New Roman"/>
          <w:noProof/>
          <w:lang w:eastAsia="en-GB"/>
        </w:rPr>
        <w:t>d</w:t>
      </w:r>
      <w:r w:rsidRPr="00C64230">
        <w:rPr>
          <w:rFonts w:ascii="Times New Roman" w:eastAsia="Times New Roman" w:hAnsi="Times New Roman" w:cs="Times New Roman"/>
          <w:noProof/>
          <w:lang w:eastAsia="en-GB"/>
        </w:rPr>
        <w:t xml:space="preserve"> the </w:t>
      </w:r>
      <w:r>
        <w:rPr>
          <w:rFonts w:ascii="Times New Roman" w:eastAsia="Times New Roman" w:hAnsi="Times New Roman" w:cs="Times New Roman"/>
          <w:noProof/>
          <w:lang w:eastAsia="en-GB"/>
        </w:rPr>
        <w:t>ethical identi</w:t>
      </w:r>
      <w:r w:rsidR="00250B68">
        <w:rPr>
          <w:rFonts w:ascii="Times New Roman" w:eastAsia="Times New Roman" w:hAnsi="Times New Roman" w:cs="Times New Roman"/>
          <w:noProof/>
          <w:lang w:eastAsia="en-GB"/>
        </w:rPr>
        <w:t>t</w:t>
      </w:r>
      <w:r>
        <w:rPr>
          <w:rFonts w:ascii="Times New Roman" w:eastAsia="Times New Roman" w:hAnsi="Times New Roman" w:cs="Times New Roman"/>
          <w:noProof/>
          <w:lang w:eastAsia="en-GB"/>
        </w:rPr>
        <w:t xml:space="preserve">y of </w:t>
      </w:r>
      <w:r w:rsidRPr="00C64230">
        <w:rPr>
          <w:rFonts w:ascii="Times New Roman" w:eastAsia="Times New Roman" w:hAnsi="Times New Roman" w:cs="Times New Roman"/>
          <w:noProof/>
          <w:lang w:eastAsia="en-GB"/>
        </w:rPr>
        <w:t xml:space="preserve">Islamic banks using annual reports data from 7 Islamic banks in four Gulf countries from 2002 to 2004. They found that Islamic banks </w:t>
      </w:r>
      <w:r w:rsidRPr="00C64230">
        <w:rPr>
          <w:rFonts w:ascii="Times New Roman" w:eastAsia="Times New Roman" w:hAnsi="Times New Roman" w:cs="Times New Roman"/>
          <w:noProof/>
          <w:lang w:eastAsia="en-GB"/>
        </w:rPr>
        <w:lastRenderedPageBreak/>
        <w:t xml:space="preserve">disclose further information </w:t>
      </w:r>
      <w:r w:rsidRPr="00C64230">
        <w:rPr>
          <w:rFonts w:ascii="Times New Roman" w:eastAsia="Times New Roman" w:hAnsi="Times New Roman" w:cs="Times New Roman"/>
          <w:lang w:eastAsia="en-GB"/>
        </w:rPr>
        <w:t>relating to</w:t>
      </w:r>
      <w:r w:rsidRPr="00C64230">
        <w:rPr>
          <w:rFonts w:ascii="Times New Roman" w:eastAsia="Times New Roman" w:hAnsi="Times New Roman" w:cs="Times New Roman"/>
          <w:noProof/>
          <w:lang w:eastAsia="en-GB"/>
        </w:rPr>
        <w:t xml:space="preserve"> </w:t>
      </w:r>
      <w:r w:rsidRPr="00C64230">
        <w:rPr>
          <w:rFonts w:ascii="Times New Roman" w:eastAsia="Times New Roman" w:hAnsi="Times New Roman" w:cs="Times New Roman"/>
          <w:i/>
          <w:iCs/>
          <w:noProof/>
          <w:lang w:eastAsia="en-GB"/>
        </w:rPr>
        <w:t>Shariah</w:t>
      </w:r>
      <w:r w:rsidRPr="00C64230">
        <w:rPr>
          <w:rFonts w:ascii="Times New Roman" w:eastAsia="Times New Roman" w:hAnsi="Times New Roman" w:cs="Times New Roman"/>
          <w:noProof/>
          <w:lang w:eastAsia="en-GB"/>
        </w:rPr>
        <w:t xml:space="preserve"> supervisory boards as a way of creating ethically and socially responsible identi</w:t>
      </w:r>
      <w:r>
        <w:rPr>
          <w:rFonts w:ascii="Times New Roman" w:eastAsia="Times New Roman" w:hAnsi="Times New Roman" w:cs="Times New Roman"/>
          <w:noProof/>
          <w:lang w:eastAsia="en-GB"/>
        </w:rPr>
        <w:t>t</w:t>
      </w:r>
      <w:r w:rsidRPr="00C64230">
        <w:rPr>
          <w:rFonts w:ascii="Times New Roman" w:eastAsia="Times New Roman" w:hAnsi="Times New Roman" w:cs="Times New Roman"/>
          <w:noProof/>
          <w:lang w:eastAsia="en-GB"/>
        </w:rPr>
        <w:t xml:space="preserve">y for Islamic banks. </w:t>
      </w:r>
      <w:r>
        <w:rPr>
          <w:rFonts w:ascii="Times New Roman" w:eastAsia="Times New Roman" w:hAnsi="Times New Roman" w:cs="Times New Roman"/>
          <w:noProof/>
          <w:lang w:eastAsia="en-GB"/>
        </w:rPr>
        <w:t xml:space="preserve">Ullah et al. (2014) have also reported similar findings for </w:t>
      </w:r>
      <w:r w:rsidRPr="007037A9">
        <w:rPr>
          <w:rFonts w:ascii="Times New Roman" w:eastAsia="Times New Roman" w:hAnsi="Times New Roman" w:cs="Times New Roman"/>
          <w:i/>
          <w:iCs/>
          <w:noProof/>
          <w:lang w:eastAsia="en-GB"/>
        </w:rPr>
        <w:t>Shariah</w:t>
      </w:r>
      <w:r>
        <w:rPr>
          <w:rFonts w:ascii="Times New Roman" w:eastAsia="Times New Roman" w:hAnsi="Times New Roman" w:cs="Times New Roman"/>
          <w:noProof/>
          <w:lang w:eastAsia="en-GB"/>
        </w:rPr>
        <w:t xml:space="preserve"> departments relating to social</w:t>
      </w:r>
      <w:r w:rsidR="00FF77E7">
        <w:rPr>
          <w:rFonts w:ascii="Times New Roman" w:eastAsia="Times New Roman" w:hAnsi="Times New Roman" w:cs="Times New Roman"/>
          <w:noProof/>
          <w:lang w:eastAsia="en-GB"/>
        </w:rPr>
        <w:t>ly</w:t>
      </w:r>
      <w:r>
        <w:rPr>
          <w:rFonts w:ascii="Times New Roman" w:eastAsia="Times New Roman" w:hAnsi="Times New Roman" w:cs="Times New Roman"/>
          <w:noProof/>
          <w:lang w:eastAsia="en-GB"/>
        </w:rPr>
        <w:t xml:space="preserve"> responsible investments. </w:t>
      </w:r>
      <w:r w:rsidR="00496AC6">
        <w:rPr>
          <w:rFonts w:ascii="Times New Roman" w:eastAsia="Times New Roman" w:hAnsi="Times New Roman" w:cs="Times New Roman"/>
          <w:noProof/>
          <w:lang w:eastAsia="en-GB"/>
        </w:rPr>
        <w:t>Further</w:t>
      </w:r>
      <w:r>
        <w:rPr>
          <w:rFonts w:ascii="Times New Roman" w:eastAsia="Times New Roman" w:hAnsi="Times New Roman" w:cs="Times New Roman"/>
          <w:noProof/>
          <w:lang w:eastAsia="en-GB"/>
        </w:rPr>
        <w:t xml:space="preserve">, </w:t>
      </w:r>
      <w:hyperlink w:anchor="_ENREF_95" w:tooltip="Safieddine, 2009 #114" w:history="1">
        <w:r w:rsidRPr="00C64230">
          <w:rPr>
            <w:rFonts w:ascii="Times New Roman" w:eastAsia="Times New Roman" w:hAnsi="Times New Roman" w:cs="Times New Roman"/>
            <w:noProof/>
            <w:lang w:eastAsia="en-GB"/>
          </w:rPr>
          <w:fldChar w:fldCharType="begin"/>
        </w:r>
        <w:r w:rsidRPr="00C64230">
          <w:rPr>
            <w:rFonts w:ascii="Times New Roman" w:eastAsia="Times New Roman" w:hAnsi="Times New Roman" w:cs="Times New Roman"/>
            <w:noProof/>
            <w:lang w:eastAsia="en-GB"/>
          </w:rPr>
          <w:instrText xml:space="preserve"> ADDIN EN.CITE &lt;EndNote&gt;&lt;Cite AuthorYear="1"&gt;&lt;Author&gt;Safieddine&lt;/Author&gt;&lt;Year&gt;2009&lt;/Year&gt;&lt;RecNum&gt;114&lt;/RecNum&gt;&lt;DisplayText&gt;Safieddine (2009)&lt;/DisplayText&gt;&lt;record&gt;&lt;rec-number&gt;114&lt;/rec-number&gt;&lt;foreign-keys&gt;&lt;key app="EN" db-id="t5v9xwx225adw1erxp8pdzxowddx2vd020f0"&gt;114&lt;/key&gt;&lt;/foreign-keys&gt;&lt;ref-type name="Journal Article"&gt;17&lt;/ref-type&gt;&lt;contributors&gt;&lt;authors&gt;&lt;author&gt;Safieddine, Assem&lt;/author&gt;&lt;/authors&gt;&lt;/contributors&gt;&lt;titles&gt;&lt;title&gt;Islamic financial institutions and corporate governance: New insights for agency theory&lt;/title&gt;&lt;secondary-title&gt;Corporate Governance: An International Review&lt;/secondary-title&gt;&lt;/titles&gt;&lt;periodical&gt;&lt;full-title&gt;Corporate Governance: An International Review&lt;/full-title&gt;&lt;/periodical&gt;&lt;pages&gt;142-158&lt;/pages&gt;&lt;volume&gt;17&lt;/volume&gt;&lt;number&gt;2&lt;/number&gt;&lt;dates&gt;&lt;year&gt;2009&lt;/year&gt;&lt;/dates&gt;&lt;isbn&gt;1467-8683&lt;/isbn&gt;&lt;urls&gt;&lt;/urls&gt;&lt;/record&gt;&lt;/Cite&gt;&lt;/EndNote&gt;</w:instrText>
        </w:r>
        <w:r w:rsidRPr="00C64230">
          <w:rPr>
            <w:rFonts w:ascii="Times New Roman" w:eastAsia="Times New Roman" w:hAnsi="Times New Roman" w:cs="Times New Roman"/>
            <w:noProof/>
            <w:lang w:eastAsia="en-GB"/>
          </w:rPr>
          <w:fldChar w:fldCharType="separate"/>
        </w:r>
        <w:r w:rsidRPr="00C64230">
          <w:rPr>
            <w:rFonts w:ascii="Times New Roman" w:eastAsia="Times New Roman" w:hAnsi="Times New Roman" w:cs="Times New Roman"/>
            <w:noProof/>
            <w:lang w:eastAsia="en-GB"/>
          </w:rPr>
          <w:t>Safieddine (2009)</w:t>
        </w:r>
        <w:r w:rsidRPr="00C64230">
          <w:rPr>
            <w:rFonts w:ascii="Times New Roman" w:eastAsia="Times New Roman" w:hAnsi="Times New Roman" w:cs="Times New Roman"/>
            <w:noProof/>
            <w:lang w:eastAsia="en-GB"/>
          </w:rPr>
          <w:fldChar w:fldCharType="end"/>
        </w:r>
      </w:hyperlink>
      <w:r w:rsidRPr="00C64230">
        <w:rPr>
          <w:rFonts w:ascii="Times New Roman" w:eastAsia="Times New Roman" w:hAnsi="Times New Roman" w:cs="Times New Roman"/>
          <w:noProof/>
          <w:lang w:eastAsia="en-GB"/>
        </w:rPr>
        <w:t xml:space="preserve"> explores corporate governance practices using a survey of 43 questions from 40 Islamic banks in 5 Gulf countries. </w:t>
      </w:r>
      <w:r>
        <w:rPr>
          <w:rFonts w:ascii="Times New Roman" w:eastAsia="Times New Roman" w:hAnsi="Times New Roman" w:cs="Times New Roman"/>
          <w:noProof/>
          <w:lang w:eastAsia="en-GB"/>
        </w:rPr>
        <w:t xml:space="preserve">The results of Safieddine indicate that </w:t>
      </w:r>
      <w:r w:rsidRPr="00C64230">
        <w:rPr>
          <w:rFonts w:ascii="Times New Roman" w:eastAsia="Times New Roman" w:hAnsi="Times New Roman" w:cs="Times New Roman"/>
          <w:noProof/>
          <w:lang w:eastAsia="en-GB"/>
        </w:rPr>
        <w:t xml:space="preserve">Islamic banks have well-established </w:t>
      </w:r>
      <w:r w:rsidRPr="00C64230">
        <w:rPr>
          <w:rFonts w:ascii="Times New Roman" w:eastAsia="Times New Roman" w:hAnsi="Times New Roman" w:cs="Times New Roman"/>
          <w:i/>
          <w:iCs/>
          <w:noProof/>
          <w:lang w:eastAsia="en-GB"/>
        </w:rPr>
        <w:t>Shariah</w:t>
      </w:r>
      <w:r w:rsidRPr="00C64230">
        <w:rPr>
          <w:rFonts w:ascii="Times New Roman" w:eastAsia="Times New Roman" w:hAnsi="Times New Roman" w:cs="Times New Roman"/>
          <w:noProof/>
          <w:lang w:eastAsia="en-GB"/>
        </w:rPr>
        <w:t xml:space="preserve"> supervisory boards</w:t>
      </w:r>
      <w:r>
        <w:rPr>
          <w:rFonts w:ascii="Times New Roman" w:eastAsia="Times New Roman" w:hAnsi="Times New Roman" w:cs="Times New Roman"/>
          <w:noProof/>
          <w:lang w:eastAsia="en-GB"/>
        </w:rPr>
        <w:t>, which operate</w:t>
      </w:r>
      <w:r w:rsidRPr="00C64230">
        <w:rPr>
          <w:rFonts w:ascii="Times New Roman" w:eastAsia="Times New Roman" w:hAnsi="Times New Roman" w:cs="Times New Roman"/>
          <w:noProof/>
          <w:lang w:eastAsia="en-GB"/>
        </w:rPr>
        <w:t xml:space="preserve"> as </w:t>
      </w:r>
      <w:r>
        <w:rPr>
          <w:rFonts w:ascii="Times New Roman" w:eastAsia="Times New Roman" w:hAnsi="Times New Roman" w:cs="Times New Roman"/>
          <w:noProof/>
          <w:lang w:eastAsia="en-GB"/>
        </w:rPr>
        <w:t>good</w:t>
      </w:r>
      <w:r w:rsidRPr="00C64230">
        <w:rPr>
          <w:rFonts w:ascii="Times New Roman" w:eastAsia="Times New Roman" w:hAnsi="Times New Roman" w:cs="Times New Roman"/>
          <w:noProof/>
          <w:lang w:eastAsia="en-GB"/>
        </w:rPr>
        <w:t xml:space="preserve"> prox</w:t>
      </w:r>
      <w:r>
        <w:rPr>
          <w:rFonts w:ascii="Times New Roman" w:eastAsia="Times New Roman" w:hAnsi="Times New Roman" w:cs="Times New Roman"/>
          <w:noProof/>
          <w:lang w:eastAsia="en-GB"/>
        </w:rPr>
        <w:t>ies</w:t>
      </w:r>
      <w:r w:rsidRPr="00C64230">
        <w:rPr>
          <w:rFonts w:ascii="Times New Roman" w:eastAsia="Times New Roman" w:hAnsi="Times New Roman" w:cs="Times New Roman"/>
          <w:noProof/>
          <w:lang w:eastAsia="en-GB"/>
        </w:rPr>
        <w:t xml:space="preserve"> for Islamic governance </w:t>
      </w:r>
      <w:r>
        <w:rPr>
          <w:rFonts w:ascii="Times New Roman" w:eastAsia="Times New Roman" w:hAnsi="Times New Roman" w:cs="Times New Roman"/>
          <w:noProof/>
          <w:lang w:eastAsia="en-GB"/>
        </w:rPr>
        <w:t>based on an evaluation of</w:t>
      </w:r>
      <w:r w:rsidRPr="00C64230">
        <w:rPr>
          <w:rFonts w:ascii="Times New Roman" w:eastAsia="Times New Roman" w:hAnsi="Times New Roman" w:cs="Times New Roman"/>
          <w:noProof/>
          <w:lang w:eastAsia="en-GB"/>
        </w:rPr>
        <w:t xml:space="preserve"> their independence, structure, education, and power. </w:t>
      </w:r>
    </w:p>
    <w:p w14:paraId="4A0EE25D" w14:textId="2AB2C2FF" w:rsidR="006B2925" w:rsidRPr="00C64230" w:rsidRDefault="006B2925" w:rsidP="002A488F">
      <w:pPr>
        <w:spacing w:after="0" w:line="480" w:lineRule="auto"/>
        <w:ind w:firstLine="567"/>
        <w:jc w:val="both"/>
        <w:rPr>
          <w:rFonts w:ascii="Times New Roman" w:eastAsia="Times New Roman" w:hAnsi="Times New Roman" w:cs="Times New Roman"/>
          <w:noProof/>
          <w:lang w:eastAsia="en-GB"/>
        </w:rPr>
      </w:pPr>
      <w:r w:rsidRPr="00C64230">
        <w:rPr>
          <w:rFonts w:ascii="Times New Roman" w:eastAsia="Times New Roman" w:hAnsi="Times New Roman" w:cs="Times New Roman"/>
          <w:noProof/>
          <w:lang w:eastAsia="en-GB"/>
        </w:rPr>
        <w:t xml:space="preserve">Prior </w:t>
      </w:r>
      <w:r>
        <w:rPr>
          <w:rFonts w:ascii="Times New Roman" w:eastAsia="Times New Roman" w:hAnsi="Times New Roman" w:cs="Times New Roman"/>
          <w:noProof/>
          <w:lang w:eastAsia="en-GB"/>
        </w:rPr>
        <w:t xml:space="preserve">quantitative </w:t>
      </w:r>
      <w:r w:rsidRPr="00C64230">
        <w:rPr>
          <w:rFonts w:ascii="Times New Roman" w:eastAsia="Times New Roman" w:hAnsi="Times New Roman" w:cs="Times New Roman"/>
          <w:noProof/>
          <w:lang w:eastAsia="en-GB"/>
        </w:rPr>
        <w:t xml:space="preserve">studies </w:t>
      </w:r>
      <w:r>
        <w:rPr>
          <w:rFonts w:ascii="Times New Roman" w:eastAsia="Times New Roman" w:hAnsi="Times New Roman" w:cs="Times New Roman"/>
          <w:noProof/>
          <w:lang w:eastAsia="en-GB"/>
        </w:rPr>
        <w:t xml:space="preserve">have also </w:t>
      </w:r>
      <w:r w:rsidRPr="00C64230">
        <w:rPr>
          <w:rFonts w:ascii="Times New Roman" w:eastAsia="Times New Roman" w:hAnsi="Times New Roman" w:cs="Times New Roman"/>
          <w:noProof/>
          <w:lang w:eastAsia="en-GB"/>
        </w:rPr>
        <w:t>f</w:t>
      </w:r>
      <w:r>
        <w:rPr>
          <w:rFonts w:ascii="Times New Roman" w:eastAsia="Times New Roman" w:hAnsi="Times New Roman" w:cs="Times New Roman"/>
          <w:noProof/>
          <w:lang w:eastAsia="en-GB"/>
        </w:rPr>
        <w:t>oun</w:t>
      </w:r>
      <w:r w:rsidRPr="00C64230">
        <w:rPr>
          <w:rFonts w:ascii="Times New Roman" w:eastAsia="Times New Roman" w:hAnsi="Times New Roman" w:cs="Times New Roman"/>
          <w:noProof/>
          <w:lang w:eastAsia="en-GB"/>
        </w:rPr>
        <w:t xml:space="preserve">d a strong evidence supporting the view that the quality of Islamic governance has a positive </w:t>
      </w:r>
      <w:r w:rsidRPr="00C64230">
        <w:rPr>
          <w:rFonts w:ascii="Times New Roman" w:eastAsia="Times New Roman" w:hAnsi="Times New Roman" w:cs="Times New Roman"/>
          <w:noProof/>
          <w:lang w:eastAsia="en-GB"/>
        </w:rPr>
        <w:lastRenderedPageBreak/>
        <w:t xml:space="preserve">impact on social responsibility disclosures within Islamic banks </w:t>
      </w:r>
      <w:r w:rsidRPr="00C64230">
        <w:rPr>
          <w:rFonts w:ascii="Times New Roman" w:eastAsia="Times New Roman" w:hAnsi="Times New Roman" w:cs="Times New Roman"/>
          <w:noProof/>
          <w:lang w:eastAsia="en-GB"/>
        </w:rPr>
        <w:fldChar w:fldCharType="begin">
          <w:fldData xml:space="preserve">PEVuZE5vdGU+PENpdGU+PEF1dGhvcj5GYXJvb2s8L0F1dGhvcj48WWVhcj4yMDExPC9ZZWFyPjxS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</w:fldData>
        </w:fldChar>
      </w:r>
      <w:r w:rsidRPr="00C64230">
        <w:rPr>
          <w:rFonts w:ascii="Times New Roman" w:eastAsia="Times New Roman" w:hAnsi="Times New Roman" w:cs="Times New Roman"/>
          <w:noProof/>
          <w:lang w:eastAsia="en-GB"/>
        </w:rPr>
        <w:instrText xml:space="preserve"> ADDIN EN.CITE </w:instrText>
      </w:r>
      <w:r w:rsidRPr="00C64230">
        <w:rPr>
          <w:rFonts w:ascii="Times New Roman" w:eastAsia="Times New Roman" w:hAnsi="Times New Roman" w:cs="Times New Roman"/>
          <w:noProof/>
          <w:lang w:eastAsia="en-GB"/>
        </w:rPr>
        <w:fldChar w:fldCharType="begin">
          <w:fldData xml:space="preserve">PEVuZE5vdGU+PENpdGU+PEF1dGhvcj5GYXJvb2s8L0F1dGhvcj48WWVhcj4yMDExPC9ZZWFyPjxS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</w:fldData>
        </w:fldChar>
      </w:r>
      <w:r w:rsidRPr="00C64230">
        <w:rPr>
          <w:rFonts w:ascii="Times New Roman" w:eastAsia="Times New Roman" w:hAnsi="Times New Roman" w:cs="Times New Roman"/>
          <w:noProof/>
          <w:lang w:eastAsia="en-GB"/>
        </w:rPr>
        <w:instrText xml:space="preserve"> ADDIN EN.CITE.DATA </w:instrText>
      </w:r>
      <w:r w:rsidRPr="00C64230">
        <w:rPr>
          <w:rFonts w:ascii="Times New Roman" w:eastAsia="Times New Roman" w:hAnsi="Times New Roman" w:cs="Times New Roman"/>
          <w:noProof/>
          <w:lang w:eastAsia="en-GB"/>
        </w:rPr>
      </w:r>
      <w:r w:rsidRPr="00C64230">
        <w:rPr>
          <w:rFonts w:ascii="Times New Roman" w:eastAsia="Times New Roman" w:hAnsi="Times New Roman" w:cs="Times New Roman"/>
          <w:noProof/>
          <w:lang w:eastAsia="en-GB"/>
        </w:rPr>
        <w:fldChar w:fldCharType="end"/>
      </w:r>
      <w:r w:rsidRPr="00C64230">
        <w:rPr>
          <w:rFonts w:ascii="Times New Roman" w:eastAsia="Times New Roman" w:hAnsi="Times New Roman" w:cs="Times New Roman"/>
          <w:noProof/>
          <w:lang w:eastAsia="en-GB"/>
        </w:rPr>
      </w:r>
      <w:r w:rsidRPr="00C64230">
        <w:rPr>
          <w:rFonts w:ascii="Times New Roman" w:eastAsia="Times New Roman" w:hAnsi="Times New Roman" w:cs="Times New Roman"/>
          <w:noProof/>
          <w:lang w:eastAsia="en-GB"/>
        </w:rPr>
        <w:fldChar w:fldCharType="separate"/>
      </w:r>
      <w:r w:rsidRPr="00C64230">
        <w:rPr>
          <w:rFonts w:ascii="Times New Roman" w:eastAsia="Times New Roman" w:hAnsi="Times New Roman" w:cs="Times New Roman"/>
          <w:noProof/>
          <w:lang w:eastAsia="en-GB"/>
        </w:rPr>
        <w:t>(</w:t>
      </w:r>
      <w:hyperlink w:anchor="_ENREF_53" w:tooltip="Farook, 2011 #175" w:history="1">
        <w:r w:rsidRPr="00C64230">
          <w:rPr>
            <w:rFonts w:ascii="Times New Roman" w:eastAsia="Times New Roman" w:hAnsi="Times New Roman" w:cs="Times New Roman"/>
            <w:noProof/>
            <w:lang w:eastAsia="en-GB"/>
          </w:rPr>
          <w:t xml:space="preserve">Farook </w:t>
        </w:r>
        <w:r w:rsidRPr="00C64230">
          <w:rPr>
            <w:rFonts w:ascii="Times New Roman" w:eastAsia="Times New Roman" w:hAnsi="Times New Roman" w:cs="Times New Roman"/>
            <w:i/>
            <w:noProof/>
            <w:lang w:eastAsia="en-GB"/>
          </w:rPr>
          <w:t>et al</w:t>
        </w:r>
        <w:r w:rsidRPr="00C64230">
          <w:rPr>
            <w:rFonts w:ascii="Times New Roman" w:eastAsia="Times New Roman" w:hAnsi="Times New Roman" w:cs="Times New Roman"/>
            <w:noProof/>
            <w:lang w:eastAsia="en-GB"/>
          </w:rPr>
          <w:t>., 2011</w:t>
        </w:r>
      </w:hyperlink>
      <w:r w:rsidRPr="00C64230">
        <w:rPr>
          <w:rFonts w:ascii="Times New Roman" w:eastAsia="Times New Roman" w:hAnsi="Times New Roman" w:cs="Times New Roman"/>
          <w:noProof/>
          <w:lang w:eastAsia="en-GB"/>
        </w:rPr>
        <w:t xml:space="preserve">; </w:t>
      </w:r>
      <w:hyperlink w:anchor="_ENREF_61" w:tooltip="Haniffa, 2007 #3" w:history="1">
        <w:r w:rsidRPr="00C64230">
          <w:rPr>
            <w:rFonts w:ascii="Times New Roman" w:eastAsia="Times New Roman" w:hAnsi="Times New Roman" w:cs="Times New Roman"/>
            <w:noProof/>
            <w:lang w:eastAsia="en-GB"/>
          </w:rPr>
          <w:t>Haniffa &amp; Hudaib, 2007</w:t>
        </w:r>
      </w:hyperlink>
      <w:r w:rsidRPr="00C64230">
        <w:rPr>
          <w:rFonts w:ascii="Times New Roman" w:eastAsia="Times New Roman" w:hAnsi="Times New Roman" w:cs="Times New Roman"/>
          <w:noProof/>
          <w:lang w:eastAsia="en-GB"/>
        </w:rPr>
        <w:t xml:space="preserve">; </w:t>
      </w:r>
      <w:hyperlink w:anchor="_ENREF_92" w:tooltip="Rahman, 2013 #427" w:history="1">
        <w:r w:rsidRPr="00C64230">
          <w:rPr>
            <w:rFonts w:ascii="Times New Roman" w:eastAsia="Times New Roman" w:hAnsi="Times New Roman" w:cs="Times New Roman"/>
            <w:noProof/>
            <w:lang w:eastAsia="en-GB"/>
          </w:rPr>
          <w:t>Rahman &amp; Bukair, 2013</w:t>
        </w:r>
      </w:hyperlink>
      <w:r w:rsidRPr="00C64230">
        <w:rPr>
          <w:rFonts w:ascii="Times New Roman" w:eastAsia="Times New Roman" w:hAnsi="Times New Roman" w:cs="Times New Roman"/>
          <w:noProof/>
          <w:lang w:eastAsia="en-GB"/>
        </w:rPr>
        <w:t>)</w:t>
      </w:r>
      <w:r w:rsidRPr="00C64230">
        <w:rPr>
          <w:rFonts w:ascii="Times New Roman" w:eastAsia="Times New Roman" w:hAnsi="Times New Roman" w:cs="Times New Roman"/>
          <w:noProof/>
          <w:lang w:eastAsia="en-GB"/>
        </w:rPr>
        <w:fldChar w:fldCharType="end"/>
      </w:r>
      <w:r w:rsidRPr="00C64230">
        <w:rPr>
          <w:rFonts w:ascii="Times New Roman" w:eastAsia="Times New Roman" w:hAnsi="Times New Roman" w:cs="Times New Roman"/>
          <w:noProof/>
          <w:lang w:eastAsia="en-GB"/>
        </w:rPr>
        <w:t xml:space="preserve">. For instance, using data from 47 Islamic banks in 14 countries, </w:t>
      </w:r>
      <w:hyperlink w:anchor="_ENREF_53" w:tooltip="Farook, 2011 #175" w:history="1">
        <w:r w:rsidRPr="00C64230">
          <w:rPr>
            <w:rFonts w:ascii="Times New Roman" w:eastAsia="Times New Roman" w:hAnsi="Times New Roman" w:cs="Times New Roman"/>
            <w:noProof/>
            <w:lang w:eastAsia="en-GB"/>
          </w:rPr>
          <w:fldChar w:fldCharType="begin"/>
        </w:r>
        <w:r w:rsidRPr="00C64230">
          <w:rPr>
            <w:rFonts w:ascii="Times New Roman" w:eastAsia="Times New Roman" w:hAnsi="Times New Roman" w:cs="Times New Roman"/>
            <w:noProof/>
            <w:lang w:eastAsia="en-GB"/>
          </w:rPr>
          <w:instrText xml:space="preserve"> ADDIN EN.CITE &lt;EndNote&gt;&lt;Cite AuthorYear="1"&gt;&lt;Author&gt;Farook&lt;/Author&gt;&lt;Year&gt;2011&lt;/Year&gt;&lt;RecNum&gt;175&lt;/RecNum&gt;&lt;DisplayText&gt;Farook et al. (2011)&lt;/DisplayText&gt;&lt;record&gt;&lt;rec-number&gt;175&lt;/rec-number&gt;&lt;foreign-keys&gt;&lt;key app="EN" db-id="t5v9xwx225adw1erxp8pdzxowddx2vd020f0"&gt;175&lt;/key&gt;&lt;/foreign-keys&gt;&lt;ref-type name="Journal Article"&gt;17&lt;/ref-type&gt;&lt;contributors&gt;&lt;authors&gt;&lt;author&gt;Farook, Sayd&lt;/author&gt;&lt;author&gt;Kabir Hassan, M&lt;/author&gt;&lt;author&gt;Lanis, Roman&lt;/author&gt;&lt;/authors&gt;&lt;/contributors&gt;&lt;titles&gt;&lt;title&gt;Determinants of corporate social responsibility disclosure: the case of Islamic banks&lt;/title&gt;&lt;secondary-title&gt;Journal of Islamic Accounting and Business Research&lt;/secondary-title&gt;&lt;/titles&gt;&lt;periodical&gt;&lt;full-title&gt;Journal of Islamic Accounting and Business Research&lt;/full-title&gt;&lt;/periodical&gt;&lt;pages&gt;114-141&lt;/pages&gt;&lt;volume&gt;2&lt;/volume&gt;&lt;number&gt;2&lt;/number&gt;&lt;dates&gt;&lt;year&gt;2011&lt;/year&gt;&lt;/dates&gt;&lt;isbn&gt;1759-0817&lt;/isbn&gt;&lt;urls&gt;&lt;/urls&gt;&lt;/record&gt;&lt;/Cite&gt;&lt;/EndNote&gt;</w:instrText>
        </w:r>
        <w:r w:rsidRPr="00C64230">
          <w:rPr>
            <w:rFonts w:ascii="Times New Roman" w:eastAsia="Times New Roman" w:hAnsi="Times New Roman" w:cs="Times New Roman"/>
            <w:noProof/>
            <w:lang w:eastAsia="en-GB"/>
          </w:rPr>
          <w:fldChar w:fldCharType="separate"/>
        </w:r>
        <w:r w:rsidRPr="00C64230">
          <w:rPr>
            <w:rFonts w:ascii="Times New Roman" w:eastAsia="Times New Roman" w:hAnsi="Times New Roman" w:cs="Times New Roman"/>
            <w:noProof/>
            <w:lang w:eastAsia="en-GB"/>
          </w:rPr>
          <w:t xml:space="preserve">Farook </w:t>
        </w:r>
        <w:r w:rsidRPr="00C64230">
          <w:rPr>
            <w:rFonts w:ascii="Times New Roman" w:eastAsia="Times New Roman" w:hAnsi="Times New Roman" w:cs="Times New Roman"/>
            <w:i/>
            <w:noProof/>
            <w:lang w:eastAsia="en-GB"/>
          </w:rPr>
          <w:t>et al</w:t>
        </w:r>
        <w:r w:rsidRPr="00C64230">
          <w:rPr>
            <w:rFonts w:ascii="Times New Roman" w:eastAsia="Times New Roman" w:hAnsi="Times New Roman" w:cs="Times New Roman"/>
            <w:noProof/>
            <w:lang w:eastAsia="en-GB"/>
          </w:rPr>
          <w:t>. (2011)</w:t>
        </w:r>
        <w:r w:rsidRPr="00C64230">
          <w:rPr>
            <w:rFonts w:ascii="Times New Roman" w:eastAsia="Times New Roman" w:hAnsi="Times New Roman" w:cs="Times New Roman"/>
            <w:noProof/>
            <w:lang w:eastAsia="en-GB"/>
          </w:rPr>
          <w:fldChar w:fldCharType="end"/>
        </w:r>
      </w:hyperlink>
      <w:r w:rsidRPr="00C64230">
        <w:rPr>
          <w:rFonts w:ascii="Times New Roman" w:eastAsia="Times New Roman" w:hAnsi="Times New Roman" w:cs="Times New Roman"/>
          <w:noProof/>
          <w:lang w:eastAsia="en-GB"/>
        </w:rPr>
        <w:t xml:space="preserve"> found that Islamic governance quality, including the presence of </w:t>
      </w:r>
      <w:r w:rsidR="00205661">
        <w:rPr>
          <w:rFonts w:ascii="Times New Roman" w:eastAsia="Times New Roman" w:hAnsi="Times New Roman" w:cs="Times New Roman"/>
          <w:noProof/>
          <w:lang w:eastAsia="en-GB"/>
        </w:rPr>
        <w:t xml:space="preserve">a </w:t>
      </w:r>
      <w:r w:rsidRPr="00C64230">
        <w:rPr>
          <w:rFonts w:ascii="Times New Roman" w:eastAsia="Times New Roman" w:hAnsi="Times New Roman" w:cs="Times New Roman"/>
          <w:i/>
          <w:iCs/>
          <w:noProof/>
          <w:lang w:eastAsia="en-GB"/>
        </w:rPr>
        <w:t>Shariah</w:t>
      </w:r>
      <w:r w:rsidRPr="00C64230">
        <w:rPr>
          <w:rFonts w:ascii="Times New Roman" w:eastAsia="Times New Roman" w:hAnsi="Times New Roman" w:cs="Times New Roman"/>
          <w:noProof/>
          <w:lang w:eastAsia="en-GB"/>
        </w:rPr>
        <w:t xml:space="preserve"> supervisory board ha</w:t>
      </w:r>
      <w:r w:rsidR="00205661">
        <w:rPr>
          <w:rFonts w:ascii="Times New Roman" w:eastAsia="Times New Roman" w:hAnsi="Times New Roman" w:cs="Times New Roman"/>
          <w:noProof/>
          <w:lang w:eastAsia="en-GB"/>
        </w:rPr>
        <w:t>s</w:t>
      </w:r>
      <w:r w:rsidRPr="00C64230">
        <w:rPr>
          <w:rFonts w:ascii="Times New Roman" w:eastAsia="Times New Roman" w:hAnsi="Times New Roman" w:cs="Times New Roman"/>
          <w:noProof/>
          <w:lang w:eastAsia="en-GB"/>
        </w:rPr>
        <w:t xml:space="preserve"> a positive impact on the level of social responsibility disclosures. </w:t>
      </w:r>
      <w:r>
        <w:rPr>
          <w:rFonts w:ascii="Times New Roman" w:eastAsia="Times New Roman" w:hAnsi="Times New Roman" w:cs="Times New Roman"/>
          <w:noProof/>
          <w:lang w:eastAsia="en-GB"/>
        </w:rPr>
        <w:t>Similarly</w:t>
      </w:r>
      <w:r w:rsidRPr="00C64230">
        <w:rPr>
          <w:rFonts w:ascii="Times New Roman" w:eastAsia="Times New Roman" w:hAnsi="Times New Roman" w:cs="Times New Roman"/>
          <w:noProof/>
          <w:lang w:eastAsia="en-GB"/>
        </w:rPr>
        <w:t xml:space="preserve">, prior literature has examined the relationship between Islamic governance quality and disclosure quality. For instance, using data from 75 firms listed on the Saudi market from 2004 to 2010, </w:t>
      </w:r>
      <w:r w:rsidRPr="00C64230">
        <w:rPr>
          <w:rFonts w:ascii="Times New Roman" w:eastAsia="Times New Roman" w:hAnsi="Times New Roman" w:cs="Times New Roman"/>
          <w:noProof/>
          <w:lang w:eastAsia="en-GB"/>
        </w:rPr>
        <w:fldChar w:fldCharType="begin"/>
      </w:r>
      <w:r w:rsidRPr="00C64230">
        <w:rPr>
          <w:rFonts w:ascii="Times New Roman" w:eastAsia="Times New Roman" w:hAnsi="Times New Roman" w:cs="Times New Roman"/>
          <w:noProof/>
          <w:lang w:eastAsia="en-GB"/>
        </w:rPr>
        <w:instrText xml:space="preserve"> ADDIN EN.CITE &lt;EndNote&gt;&lt;Cite AuthorYear="1"&gt;&lt;Author&gt;AI-Bassam&lt;/Author&gt;&lt;Year&gt;2016&lt;/Year&gt;&lt;RecNum&gt;530&lt;/RecNum&gt;&lt;DisplayText&gt;(AI-Bassam and Ntim (2016))&lt;/DisplayText&gt;&lt;record&gt;&lt;rec-number&gt;530&lt;/rec-number&gt;&lt;foreign-keys&gt;&lt;key app="EN" db-id="t5v9xwx225adw1erxp8pdzxowddx2vd020f0"&gt;530&lt;/key&gt;&lt;/foreign-keys&gt;&lt;ref-type name="Journal Article"&gt;17&lt;/ref-type&gt;&lt;contributors&gt;&lt;authors&gt;&lt;author&gt;AI-Bassam, Waleed M&lt;/author&gt;&lt;author&gt;Ntim, Collins G&lt;/author&gt;&lt;/authors&gt;&lt;/contributors&gt;&lt;titles&gt;&lt;title&gt;The effect of Islamic values on voluntary corporate governance disclosure: The case of Saudi listed firms&lt;/title&gt;&lt;secondary-title&gt;Journal of Islamic Accounting and Business Research&lt;/secondary-title&gt;&lt;/titles&gt;&lt;periodical&gt;&lt;full-title&gt;Journal of Islamic Accounting and Business Research&lt;/full-title&gt;&lt;/periodical&gt;&lt;dates&gt;&lt;year&gt;2016&lt;/year&gt;&lt;/dates&gt;&lt;urls&gt;&lt;/urls&gt;&lt;/record&gt;&lt;/Cite&gt;&lt;Cite AuthorYear="1"&gt;&lt;Author&gt;AI-Bassam&lt;/Author&gt;&lt;Year&gt;2016&lt;/Year&gt;&lt;RecNum&gt;530&lt;/RecNum&gt;&lt;record&gt;&lt;rec-number&gt;530&lt;/rec-number&gt;&lt;foreign-keys&gt;&lt;key app="EN" db-id="t5v9xwx225adw1erxp8pdzxowddx2vd020f0"&gt;530&lt;/key&gt;&lt;/foreign-keys&gt;&lt;ref-type name="Journal Article"&gt;17&lt;/ref-type&gt;&lt;contributors&gt;&lt;authors&gt;&lt;author&gt;AI-Bassam, Waleed M&lt;/author&gt;&lt;author&gt;Ntim, Collins G&lt;/author&gt;&lt;/authors&gt;&lt;/contributors&gt;&lt;titles&gt;&lt;title&gt;The effect of Islamic values on voluntary corporate governance disclosure: The case of Saudi listed firms&lt;/title&gt;&lt;secondary-title&gt;Journal of Islamic Accounting and Business Research&lt;/secondary-title&gt;&lt;/titles&gt;&lt;periodical&gt;&lt;full-title&gt;Journal of Islamic Accounting and Business Research&lt;/full-title&gt;&lt;/periodical&gt;&lt;dates&gt;&lt;year&gt;2016&lt;/year&gt;&lt;/dates&gt;&lt;urls&gt;&lt;/urls&gt;&lt;/record&gt;&lt;/Cite&gt;&lt;/EndNote&gt;</w:instrText>
      </w:r>
      <w:r w:rsidRPr="00C64230">
        <w:rPr>
          <w:rFonts w:ascii="Times New Roman" w:eastAsia="Times New Roman" w:hAnsi="Times New Roman" w:cs="Times New Roman"/>
          <w:noProof/>
          <w:lang w:eastAsia="en-GB"/>
        </w:rPr>
        <w:fldChar w:fldCharType="separate"/>
      </w:r>
      <w:hyperlink w:anchor="_ENREF_11" w:tooltip="AI-Bassam, 2016 #530" w:history="1">
        <w:r w:rsidRPr="00C64230">
          <w:rPr>
            <w:rFonts w:ascii="Times New Roman" w:eastAsia="Times New Roman" w:hAnsi="Times New Roman" w:cs="Times New Roman"/>
            <w:noProof/>
            <w:lang w:eastAsia="en-GB"/>
          </w:rPr>
          <w:t>AI-Bassam and Ntim (201</w:t>
        </w:r>
        <w:r>
          <w:rPr>
            <w:rFonts w:ascii="Times New Roman" w:eastAsia="Times New Roman" w:hAnsi="Times New Roman" w:cs="Times New Roman"/>
            <w:noProof/>
            <w:lang w:eastAsia="en-GB"/>
          </w:rPr>
          <w:t>7</w:t>
        </w:r>
        <w:r w:rsidRPr="00C64230">
          <w:rPr>
            <w:rFonts w:ascii="Times New Roman" w:eastAsia="Times New Roman" w:hAnsi="Times New Roman" w:cs="Times New Roman"/>
            <w:noProof/>
            <w:lang w:eastAsia="en-GB"/>
          </w:rPr>
          <w:t>)</w:t>
        </w:r>
      </w:hyperlink>
      <w:r w:rsidRPr="00C64230">
        <w:rPr>
          <w:rFonts w:ascii="Times New Roman" w:eastAsia="Times New Roman" w:hAnsi="Times New Roman" w:cs="Times New Roman"/>
          <w:noProof/>
          <w:lang w:eastAsia="en-GB"/>
        </w:rPr>
        <w:fldChar w:fldCharType="end"/>
      </w:r>
      <w:r w:rsidRPr="00C64230">
        <w:rPr>
          <w:rFonts w:ascii="Times New Roman" w:eastAsia="Times New Roman" w:hAnsi="Times New Roman" w:cs="Times New Roman"/>
          <w:noProof/>
          <w:lang w:eastAsia="en-GB"/>
        </w:rPr>
        <w:t xml:space="preserve"> find that </w:t>
      </w:r>
      <w:r w:rsidRPr="00C64230">
        <w:rPr>
          <w:rFonts w:ascii="Times New Roman" w:eastAsia="Times New Roman" w:hAnsi="Times New Roman" w:cs="Times New Roman"/>
          <w:i/>
          <w:iCs/>
          <w:noProof/>
          <w:lang w:eastAsia="en-GB"/>
        </w:rPr>
        <w:t>Shari’ah</w:t>
      </w:r>
      <w:r>
        <w:rPr>
          <w:rFonts w:ascii="Times New Roman" w:eastAsia="Times New Roman" w:hAnsi="Times New Roman" w:cs="Times New Roman"/>
          <w:noProof/>
          <w:lang w:eastAsia="en-GB"/>
        </w:rPr>
        <w:t xml:space="preserve"> supervisory board</w:t>
      </w:r>
      <w:r w:rsidRPr="00C64230">
        <w:rPr>
          <w:rFonts w:ascii="Times New Roman" w:eastAsia="Times New Roman" w:hAnsi="Times New Roman" w:cs="Times New Roman"/>
          <w:noProof/>
          <w:lang w:eastAsia="en-GB"/>
        </w:rPr>
        <w:t xml:space="preserve"> characteristics have a positive effect on the level of voluntary </w:t>
      </w:r>
      <w:r>
        <w:rPr>
          <w:rFonts w:ascii="Times New Roman" w:eastAsia="Times New Roman" w:hAnsi="Times New Roman" w:cs="Times New Roman"/>
          <w:noProof/>
          <w:lang w:eastAsia="en-GB"/>
        </w:rPr>
        <w:t>corporate governance</w:t>
      </w:r>
      <w:r w:rsidRPr="00C64230">
        <w:rPr>
          <w:rFonts w:ascii="Times New Roman" w:eastAsia="Times New Roman" w:hAnsi="Times New Roman" w:cs="Times New Roman"/>
          <w:noProof/>
          <w:lang w:eastAsia="en-GB"/>
        </w:rPr>
        <w:t xml:space="preserve"> disclosure. </w:t>
      </w:r>
      <w:r w:rsidR="00205661">
        <w:rPr>
          <w:rFonts w:ascii="Times New Roman" w:eastAsia="Times New Roman" w:hAnsi="Times New Roman" w:cs="Times New Roman"/>
          <w:noProof/>
          <w:lang w:eastAsia="en-GB"/>
        </w:rPr>
        <w:t>Similarly and using a sam</w:t>
      </w:r>
      <w:r w:rsidR="00F8041F">
        <w:rPr>
          <w:rFonts w:ascii="Times New Roman" w:eastAsia="Times New Roman" w:hAnsi="Times New Roman" w:cs="Times New Roman"/>
          <w:noProof/>
          <w:lang w:eastAsia="en-GB"/>
        </w:rPr>
        <w:t>ple of 116 Omani firms from 2001</w:t>
      </w:r>
      <w:r w:rsidR="00205661">
        <w:rPr>
          <w:rFonts w:ascii="Times New Roman" w:eastAsia="Times New Roman" w:hAnsi="Times New Roman" w:cs="Times New Roman"/>
          <w:noProof/>
          <w:lang w:eastAsia="en-GB"/>
        </w:rPr>
        <w:t xml:space="preserve"> to 2011, Elghuweel </w:t>
      </w:r>
      <w:r w:rsidR="00205661">
        <w:rPr>
          <w:rFonts w:ascii="Times New Roman" w:eastAsia="Times New Roman" w:hAnsi="Times New Roman" w:cs="Times New Roman"/>
          <w:i/>
          <w:noProof/>
          <w:lang w:eastAsia="en-GB"/>
        </w:rPr>
        <w:t>et al</w:t>
      </w:r>
      <w:r w:rsidR="00205661">
        <w:rPr>
          <w:rFonts w:ascii="Times New Roman" w:eastAsia="Times New Roman" w:hAnsi="Times New Roman" w:cs="Times New Roman"/>
          <w:noProof/>
          <w:lang w:eastAsia="en-GB"/>
        </w:rPr>
        <w:t xml:space="preserve">. (2017) </w:t>
      </w:r>
      <w:r w:rsidR="00205661">
        <w:rPr>
          <w:rFonts w:ascii="Times New Roman" w:eastAsia="Times New Roman" w:hAnsi="Times New Roman" w:cs="Times New Roman"/>
          <w:noProof/>
          <w:lang w:eastAsia="en-GB"/>
        </w:rPr>
        <w:lastRenderedPageBreak/>
        <w:t xml:space="preserve">report that IGQ has a negative effect on earnings management. </w:t>
      </w:r>
      <w:r w:rsidRPr="00C64230">
        <w:rPr>
          <w:rFonts w:ascii="Times New Roman" w:eastAsia="Times New Roman" w:hAnsi="Times New Roman" w:cs="Times New Roman"/>
          <w:noProof/>
          <w:lang w:eastAsia="en-GB"/>
        </w:rPr>
        <w:t xml:space="preserve">Notably, to the best of our knowledge, no </w:t>
      </w:r>
      <w:r>
        <w:rPr>
          <w:rFonts w:ascii="Times New Roman" w:eastAsia="Times New Roman" w:hAnsi="Times New Roman" w:cs="Times New Roman"/>
          <w:noProof/>
          <w:lang w:eastAsia="en-GB"/>
        </w:rPr>
        <w:t>prior study</w:t>
      </w:r>
      <w:r w:rsidRPr="00C64230">
        <w:rPr>
          <w:rFonts w:ascii="Times New Roman" w:eastAsia="Times New Roman" w:hAnsi="Times New Roman" w:cs="Times New Roman"/>
          <w:noProof/>
          <w:lang w:eastAsia="en-GB"/>
        </w:rPr>
        <w:t xml:space="preserve"> has examined the impact of I</w:t>
      </w:r>
      <w:r w:rsidR="00205661">
        <w:rPr>
          <w:rFonts w:ascii="Times New Roman" w:eastAsia="Times New Roman" w:hAnsi="Times New Roman" w:cs="Times New Roman"/>
          <w:noProof/>
          <w:lang w:eastAsia="en-GB"/>
        </w:rPr>
        <w:t>GQ</w:t>
      </w:r>
      <w:r>
        <w:rPr>
          <w:rFonts w:ascii="Times New Roman" w:eastAsia="Times New Roman" w:hAnsi="Times New Roman" w:cs="Times New Roman"/>
          <w:noProof/>
          <w:lang w:eastAsia="en-GB"/>
        </w:rPr>
        <w:t xml:space="preserve"> </w:t>
      </w:r>
      <w:r w:rsidRPr="00C64230">
        <w:rPr>
          <w:rFonts w:ascii="Times New Roman" w:eastAsia="Times New Roman" w:hAnsi="Times New Roman" w:cs="Times New Roman"/>
          <w:noProof/>
          <w:lang w:eastAsia="en-GB"/>
        </w:rPr>
        <w:t>on RDPs to date</w:t>
      </w:r>
      <w:r>
        <w:rPr>
          <w:rFonts w:ascii="Times New Roman" w:eastAsia="Times New Roman" w:hAnsi="Times New Roman" w:cs="Times New Roman"/>
          <w:noProof/>
          <w:lang w:eastAsia="en-GB"/>
        </w:rPr>
        <w:t>, and thus genuine opportunity to make a new contribution to the literature by examining this association</w:t>
      </w:r>
      <w:r w:rsidRPr="00C64230">
        <w:rPr>
          <w:rFonts w:ascii="Times New Roman" w:eastAsia="Times New Roman" w:hAnsi="Times New Roman" w:cs="Times New Roman"/>
          <w:noProof/>
          <w:lang w:eastAsia="en-GB"/>
        </w:rPr>
        <w:t>. Accordingly, we hypothesise</w:t>
      </w:r>
      <w:r>
        <w:rPr>
          <w:rFonts w:ascii="Times New Roman" w:eastAsia="Times New Roman" w:hAnsi="Times New Roman" w:cs="Times New Roman"/>
          <w:noProof/>
          <w:lang w:eastAsia="en-GB"/>
        </w:rPr>
        <w:t xml:space="preserve"> that</w:t>
      </w:r>
      <w:r w:rsidRPr="00C64230">
        <w:rPr>
          <w:rFonts w:ascii="Times New Roman" w:eastAsia="Times New Roman" w:hAnsi="Times New Roman" w:cs="Times New Roman"/>
          <w:noProof/>
          <w:lang w:eastAsia="en-GB"/>
        </w:rPr>
        <w:t>:</w:t>
      </w:r>
    </w:p>
    <w:p w14:paraId="380EE234" w14:textId="098AA8DF" w:rsidR="006B2925" w:rsidRDefault="006B2925" w:rsidP="00C64230">
      <w:pPr>
        <w:spacing w:after="0" w:line="480" w:lineRule="auto"/>
        <w:ind w:firstLine="567"/>
        <w:jc w:val="both"/>
        <w:rPr>
          <w:rFonts w:asciiTheme="majorBidi" w:hAnsiTheme="majorBidi" w:cstheme="majorBidi"/>
          <w:iCs/>
        </w:rPr>
      </w:pPr>
      <w:r w:rsidRPr="00C64230">
        <w:rPr>
          <w:rFonts w:asciiTheme="majorBidi" w:hAnsiTheme="majorBidi" w:cstheme="majorBidi"/>
          <w:b/>
          <w:i/>
          <w:iCs/>
        </w:rPr>
        <w:t>H</w:t>
      </w:r>
      <w:r w:rsidRPr="00C64230">
        <w:rPr>
          <w:rFonts w:asciiTheme="majorBidi" w:hAnsiTheme="majorBidi" w:cstheme="majorBidi"/>
          <w:b/>
          <w:i/>
          <w:iCs/>
          <w:vertAlign w:val="subscript"/>
        </w:rPr>
        <w:t>1</w:t>
      </w:r>
      <w:r w:rsidRPr="00C64230">
        <w:rPr>
          <w:rFonts w:asciiTheme="majorBidi" w:hAnsiTheme="majorBidi" w:cstheme="majorBidi"/>
          <w:i/>
          <w:iCs/>
        </w:rPr>
        <w:t xml:space="preserve">: </w:t>
      </w:r>
      <w:r w:rsidRPr="00C64230">
        <w:rPr>
          <w:rFonts w:asciiTheme="majorBidi" w:hAnsiTheme="majorBidi" w:cstheme="majorBidi"/>
          <w:iCs/>
        </w:rPr>
        <w:t>The level of I</w:t>
      </w:r>
      <w:r w:rsidR="00000BAE">
        <w:rPr>
          <w:rFonts w:asciiTheme="majorBidi" w:hAnsiTheme="majorBidi" w:cstheme="majorBidi"/>
          <w:iCs/>
        </w:rPr>
        <w:t>GQ</w:t>
      </w:r>
      <w:r w:rsidRPr="00C64230">
        <w:rPr>
          <w:rFonts w:asciiTheme="majorBidi" w:hAnsiTheme="majorBidi" w:cstheme="majorBidi"/>
          <w:iCs/>
        </w:rPr>
        <w:t xml:space="preserve"> is positively related to the level of RDPs.</w:t>
      </w:r>
    </w:p>
    <w:p w14:paraId="401D90BA" w14:textId="77777777" w:rsidR="00034539" w:rsidRDefault="00034539" w:rsidP="00034539">
      <w:pPr>
        <w:spacing w:after="0" w:line="240" w:lineRule="auto"/>
        <w:ind w:firstLine="567"/>
        <w:jc w:val="both"/>
        <w:rPr>
          <w:rFonts w:asciiTheme="majorBidi" w:hAnsiTheme="majorBidi" w:cstheme="majorBidi"/>
          <w:iCs/>
        </w:rPr>
      </w:pPr>
    </w:p>
    <w:p w14:paraId="2E08A541" w14:textId="77777777" w:rsidR="006B2925" w:rsidRPr="00034539" w:rsidRDefault="006B2925" w:rsidP="00034539">
      <w:pPr>
        <w:keepNext/>
        <w:keepLines/>
        <w:tabs>
          <w:tab w:val="left" w:pos="0"/>
        </w:tabs>
        <w:spacing w:after="0" w:line="480" w:lineRule="auto"/>
        <w:jc w:val="both"/>
        <w:outlineLvl w:val="0"/>
        <w:rPr>
          <w:rFonts w:asciiTheme="majorBidi" w:eastAsia="Calibri" w:hAnsiTheme="majorBidi" w:cstheme="majorBidi"/>
          <w:b/>
          <w:i/>
        </w:rPr>
      </w:pPr>
      <w:r w:rsidRPr="00034539">
        <w:rPr>
          <w:rFonts w:asciiTheme="majorBidi" w:eastAsia="Calibri" w:hAnsiTheme="majorBidi" w:cstheme="majorBidi"/>
          <w:b/>
          <w:i/>
        </w:rPr>
        <w:t>National Governance Quality and RDPs</w:t>
      </w:r>
    </w:p>
    <w:p w14:paraId="1CB88994" w14:textId="18CCBF7D" w:rsidR="006B2925" w:rsidRDefault="006B2925" w:rsidP="005A5DC8">
      <w:pPr>
        <w:spacing w:after="0" w:line="480" w:lineRule="auto"/>
        <w:ind w:firstLine="567"/>
        <w:jc w:val="both"/>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 xml:space="preserve">Effective national governance may place further emphasis on RDPs </w:t>
      </w:r>
      <w:r w:rsidRPr="001C4298">
        <w:rPr>
          <w:rFonts w:ascii="Times New Roman" w:eastAsia="Times New Roman" w:hAnsi="Times New Roman" w:cs="Times New Roman"/>
          <w:noProof/>
          <w:lang w:eastAsia="en-GB"/>
        </w:rPr>
        <w:fldChar w:fldCharType="begin">
          <w:fldData xml:space="preserve">PEVuZE5vdGU+PENpdGU+PEF1dGhvcj5aYXR0b25pPC9BdXRob3I+PFllYXI+MjAxMjwvWWVhcj48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</w:fldData>
        </w:fldChar>
      </w:r>
      <w:r w:rsidRPr="001C4298">
        <w:rPr>
          <w:rFonts w:ascii="Times New Roman" w:eastAsia="Times New Roman" w:hAnsi="Times New Roman" w:cs="Times New Roman"/>
          <w:noProof/>
          <w:lang w:eastAsia="en-GB"/>
        </w:rPr>
        <w:instrText xml:space="preserve"> ADDIN EN.CITE </w:instrText>
      </w:r>
      <w:r w:rsidRPr="001C4298">
        <w:rPr>
          <w:rFonts w:ascii="Times New Roman" w:eastAsia="Times New Roman" w:hAnsi="Times New Roman" w:cs="Times New Roman"/>
          <w:noProof/>
          <w:lang w:eastAsia="en-GB"/>
        </w:rPr>
        <w:fldChar w:fldCharType="begin">
          <w:fldData xml:space="preserve">PEVuZE5vdGU+PENpdGU+PEF1dGhvcj5aYXR0b25pPC9BdXRob3I+PFllYXI+MjAxMjwvWWVhcj48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</w:fldData>
        </w:fldChar>
      </w:r>
      <w:r w:rsidRPr="001C4298">
        <w:rPr>
          <w:rFonts w:ascii="Times New Roman" w:eastAsia="Times New Roman" w:hAnsi="Times New Roman" w:cs="Times New Roman"/>
          <w:noProof/>
          <w:lang w:eastAsia="en-GB"/>
        </w:rPr>
        <w:instrText xml:space="preserve"> ADDIN EN.CITE.DATA </w:instrText>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w:t>
      </w:r>
      <w:hyperlink w:anchor="_ENREF_26" w:tooltip="Barakat, 2013 #371" w:history="1">
        <w:r w:rsidRPr="001C4298">
          <w:rPr>
            <w:rFonts w:ascii="Times New Roman" w:eastAsia="Times New Roman" w:hAnsi="Times New Roman" w:cs="Times New Roman"/>
            <w:noProof/>
            <w:lang w:eastAsia="en-GB"/>
          </w:rPr>
          <w:t>Barakat &amp; Hussainey, 2013</w:t>
        </w:r>
      </w:hyperlink>
      <w:r w:rsidRPr="001C4298">
        <w:rPr>
          <w:rFonts w:ascii="Times New Roman" w:eastAsia="Times New Roman" w:hAnsi="Times New Roman" w:cs="Times New Roman"/>
          <w:noProof/>
          <w:lang w:eastAsia="en-GB"/>
        </w:rPr>
        <w:t xml:space="preserve">; </w:t>
      </w:r>
      <w:hyperlink w:anchor="_ENREF_52" w:tooltip="Essen, 2013 #539" w:history="1">
        <w:r w:rsidRPr="001C4298">
          <w:rPr>
            <w:rFonts w:ascii="Times New Roman" w:eastAsia="Times New Roman" w:hAnsi="Times New Roman" w:cs="Times New Roman"/>
            <w:noProof/>
            <w:lang w:eastAsia="en-GB"/>
          </w:rPr>
          <w:t xml:space="preserve">Essen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2013</w:t>
        </w:r>
      </w:hyperlink>
      <w:r w:rsidRPr="001C4298">
        <w:rPr>
          <w:rFonts w:ascii="Times New Roman" w:eastAsia="Times New Roman" w:hAnsi="Times New Roman" w:cs="Times New Roman"/>
          <w:noProof/>
          <w:lang w:eastAsia="en-GB"/>
        </w:rPr>
        <w:t xml:space="preserve">; </w:t>
      </w:r>
      <w:hyperlink w:anchor="_ENREF_72" w:tooltip="Kaufmann, 2010 #2" w:history="1">
        <w:r w:rsidRPr="001C4298">
          <w:rPr>
            <w:rFonts w:ascii="Times New Roman" w:eastAsia="Times New Roman" w:hAnsi="Times New Roman" w:cs="Times New Roman"/>
            <w:noProof/>
            <w:lang w:eastAsia="en-GB"/>
          </w:rPr>
          <w:t xml:space="preserve">Kaufmann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2011</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E</w:t>
      </w:r>
      <w:r w:rsidRPr="005A5DC8">
        <w:rPr>
          <w:rFonts w:ascii="Times New Roman" w:eastAsia="Times New Roman" w:hAnsi="Times New Roman" w:cs="Times New Roman"/>
          <w:noProof/>
          <w:lang w:eastAsia="en-GB"/>
        </w:rPr>
        <w:t xml:space="preserve">fficiency/instrumental perspective </w:t>
      </w:r>
      <w:r w:rsidR="00CE3A43">
        <w:rPr>
          <w:rFonts w:ascii="Times New Roman" w:eastAsia="Times New Roman" w:hAnsi="Times New Roman" w:cs="Times New Roman"/>
          <w:noProof/>
          <w:lang w:eastAsia="en-GB"/>
        </w:rPr>
        <w:t xml:space="preserve">of neo-institutional theory </w:t>
      </w:r>
      <w:r w:rsidRPr="001C4298">
        <w:rPr>
          <w:rFonts w:ascii="Times New Roman" w:eastAsia="Times New Roman" w:hAnsi="Times New Roman" w:cs="Times New Roman"/>
          <w:noProof/>
          <w:lang w:eastAsia="en-GB"/>
        </w:rPr>
        <w:t xml:space="preserve">suggests that banks in countries with improved national governance quality may provide additional </w:t>
      </w:r>
      <w:r w:rsidRPr="001C4298">
        <w:rPr>
          <w:rFonts w:ascii="Times New Roman" w:eastAsia="Times New Roman" w:hAnsi="Times New Roman" w:cs="Times New Roman"/>
          <w:lang w:eastAsia="en-GB"/>
        </w:rPr>
        <w:t>monitoring</w:t>
      </w:r>
      <w:r w:rsidRPr="001C4298">
        <w:rPr>
          <w:rFonts w:ascii="Times New Roman" w:eastAsia="Times New Roman" w:hAnsi="Times New Roman" w:cs="Times New Roman"/>
          <w:noProof/>
          <w:lang w:eastAsia="en-GB"/>
        </w:rPr>
        <w:t xml:space="preserve"> level that can mitigate information </w:t>
      </w:r>
      <w:r w:rsidRPr="001C4298">
        <w:rPr>
          <w:rFonts w:ascii="Times New Roman" w:eastAsia="Times New Roman" w:hAnsi="Times New Roman" w:cs="Times New Roman"/>
          <w:noProof/>
          <w:lang w:eastAsia="en-GB"/>
        </w:rPr>
        <w:lastRenderedPageBreak/>
        <w:t xml:space="preserve">asymmetries, and hence, serve as a motivation to engage in greater RDPs </w:t>
      </w:r>
      <w:r w:rsidRPr="001C4298">
        <w:rPr>
          <w:rFonts w:ascii="Times New Roman" w:eastAsia="Times New Roman" w:hAnsi="Times New Roman" w:cs="Times New Roman"/>
          <w:noProof/>
          <w:lang w:eastAsia="en-GB"/>
        </w:rPr>
        <w:fldChar w:fldCharType="begin">
          <w:fldData xml:space="preserve">PEVuZE5vdGU+PENpdGU+PEF1dGhvcj5CZWx0cmF0dGk8L0F1dGhvcj48WWVhcj4yMDEyPC9ZZWFy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</w:fldData>
        </w:fldChar>
      </w:r>
      <w:r w:rsidRPr="001C4298">
        <w:rPr>
          <w:rFonts w:ascii="Times New Roman" w:eastAsia="Times New Roman" w:hAnsi="Times New Roman" w:cs="Times New Roman"/>
          <w:noProof/>
          <w:lang w:eastAsia="en-GB"/>
        </w:rPr>
        <w:instrText xml:space="preserve"> ADDIN EN.CITE </w:instrText>
      </w:r>
      <w:r w:rsidRPr="001C4298">
        <w:rPr>
          <w:rFonts w:ascii="Times New Roman" w:eastAsia="Times New Roman" w:hAnsi="Times New Roman" w:cs="Times New Roman"/>
          <w:noProof/>
          <w:lang w:eastAsia="en-GB"/>
        </w:rPr>
        <w:fldChar w:fldCharType="begin">
          <w:fldData xml:space="preserve">PEVuZE5vdGU+PENpdGU+PEF1dGhvcj5CZWx0cmF0dGk8L0F1dGhvcj48WWVhcj4yMDEyPC9ZZWFy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</w:fldData>
        </w:fldChar>
      </w:r>
      <w:r w:rsidRPr="001C4298">
        <w:rPr>
          <w:rFonts w:ascii="Times New Roman" w:eastAsia="Times New Roman" w:hAnsi="Times New Roman" w:cs="Times New Roman"/>
          <w:noProof/>
          <w:lang w:eastAsia="en-GB"/>
        </w:rPr>
        <w:instrText xml:space="preserve"> ADDIN EN.CITE.DATA </w:instrText>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w:t>
      </w:r>
      <w:hyperlink w:anchor="_ENREF_9" w:tooltip="Aguilera, 2008 #544" w:history="1">
        <w:r w:rsidRPr="001C4298">
          <w:rPr>
            <w:rFonts w:ascii="Times New Roman" w:eastAsia="Times New Roman" w:hAnsi="Times New Roman" w:cs="Times New Roman"/>
            <w:noProof/>
            <w:lang w:eastAsia="en-GB"/>
          </w:rPr>
          <w:t xml:space="preserve">Aguilera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2008</w:t>
        </w:r>
      </w:hyperlink>
      <w:r w:rsidRPr="001C4298">
        <w:rPr>
          <w:rFonts w:ascii="Times New Roman" w:eastAsia="Times New Roman" w:hAnsi="Times New Roman" w:cs="Times New Roman"/>
          <w:noProof/>
          <w:lang w:eastAsia="en-GB"/>
        </w:rPr>
        <w:t xml:space="preserve">; </w:t>
      </w:r>
      <w:hyperlink w:anchor="_ENREF_26" w:tooltip="Barakat, 2013 #371" w:history="1">
        <w:r w:rsidRPr="001C4298">
          <w:rPr>
            <w:rFonts w:ascii="Times New Roman" w:eastAsia="Times New Roman" w:hAnsi="Times New Roman" w:cs="Times New Roman"/>
            <w:noProof/>
            <w:lang w:eastAsia="en-GB"/>
          </w:rPr>
          <w:t>Barakat &amp; Hussainey, 2013</w:t>
        </w:r>
      </w:hyperlink>
      <w:r w:rsidRPr="001C4298">
        <w:rPr>
          <w:rFonts w:ascii="Times New Roman" w:eastAsia="Times New Roman" w:hAnsi="Times New Roman" w:cs="Times New Roman"/>
          <w:noProof/>
          <w:lang w:eastAsia="en-GB"/>
        </w:rPr>
        <w:t xml:space="preserve">; </w:t>
      </w:r>
      <w:hyperlink w:anchor="_ENREF_28" w:tooltip="Beltratti, 2012 #578" w:history="1">
        <w:r w:rsidRPr="001C4298">
          <w:rPr>
            <w:rFonts w:ascii="Times New Roman" w:eastAsia="Times New Roman" w:hAnsi="Times New Roman" w:cs="Times New Roman"/>
            <w:noProof/>
            <w:lang w:eastAsia="en-GB"/>
          </w:rPr>
          <w:t>Beltratti &amp; Stulz, 2012</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 xml:space="preserve">. Similarly, </w:t>
      </w:r>
      <w:r w:rsidRPr="005A5DC8">
        <w:rPr>
          <w:rFonts w:ascii="Times New Roman" w:eastAsia="Times New Roman" w:hAnsi="Times New Roman" w:cs="Times New Roman"/>
          <w:noProof/>
          <w:lang w:eastAsia="en-GB"/>
        </w:rPr>
        <w:t>the legitimation/moral view of neo-institutional theory</w:t>
      </w:r>
      <w:r>
        <w:rPr>
          <w:rFonts w:ascii="Times New Roman" w:eastAsia="Times New Roman" w:hAnsi="Times New Roman" w:cs="Times New Roman"/>
          <w:noProof/>
          <w:lang w:eastAsia="en-GB"/>
        </w:rPr>
        <w:t xml:space="preserve"> suggests that</w:t>
      </w:r>
      <w:r w:rsidRPr="001C4298">
        <w:rPr>
          <w:rFonts w:ascii="Times New Roman" w:eastAsia="Times New Roman" w:hAnsi="Times New Roman" w:cs="Times New Roman"/>
          <w:noProof/>
          <w:lang w:eastAsia="en-GB"/>
        </w:rPr>
        <w:t xml:space="preserve"> </w:t>
      </w:r>
      <w:r w:rsidR="00E450A0">
        <w:rPr>
          <w:rFonts w:ascii="Times New Roman" w:eastAsia="Times New Roman" w:hAnsi="Times New Roman" w:cs="Times New Roman"/>
          <w:noProof/>
          <w:lang w:eastAsia="en-GB"/>
        </w:rPr>
        <w:t>NGQ</w:t>
      </w:r>
      <w:r w:rsidRPr="001C4298">
        <w:rPr>
          <w:rFonts w:ascii="Times New Roman" w:eastAsia="Times New Roman" w:hAnsi="Times New Roman" w:cs="Times New Roman"/>
          <w:noProof/>
          <w:lang w:eastAsia="en-GB"/>
        </w:rPr>
        <w:t xml:space="preserve"> may offer</w:t>
      </w:r>
      <w:r w:rsidR="00F31E64">
        <w:rPr>
          <w:rFonts w:ascii="Times New Roman" w:eastAsia="Times New Roman" w:hAnsi="Times New Roman" w:cs="Times New Roman"/>
          <w:noProof/>
          <w:lang w:eastAsia="en-GB"/>
        </w:rPr>
        <w:t xml:space="preserve"> Islamic banks</w:t>
      </w:r>
      <w:r w:rsidRPr="001C4298">
        <w:rPr>
          <w:rFonts w:ascii="Times New Roman" w:eastAsia="Times New Roman" w:hAnsi="Times New Roman" w:cs="Times New Roman"/>
          <w:noProof/>
          <w:lang w:eastAsia="en-GB"/>
        </w:rPr>
        <w:t xml:space="preserve"> incentives to engage in greater RDPs in order to gain the legitimacy to exist and carry out their operations from the broader society (Barakat &amp; Hussainey, 2013; Haniffa &amp; Hudaib, 2007; Ntim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xml:space="preserve">., 2013; Pittroff, 2014). </w:t>
      </w:r>
      <w:r w:rsidR="00E450A0">
        <w:rPr>
          <w:rFonts w:ascii="Times New Roman" w:eastAsia="Times New Roman" w:hAnsi="Times New Roman" w:cs="Times New Roman"/>
          <w:noProof/>
          <w:lang w:eastAsia="en-GB"/>
        </w:rPr>
        <w:t>Also, NGQ</w:t>
      </w:r>
      <w:r>
        <w:rPr>
          <w:rFonts w:ascii="Times New Roman" w:eastAsia="Times New Roman" w:hAnsi="Times New Roman" w:cs="Times New Roman"/>
          <w:noProof/>
          <w:lang w:eastAsia="en-GB"/>
        </w:rPr>
        <w:t xml:space="preserve"> </w:t>
      </w:r>
      <w:r w:rsidRPr="001C4298">
        <w:rPr>
          <w:rFonts w:ascii="Times New Roman" w:eastAsia="Times New Roman" w:hAnsi="Times New Roman" w:cs="Times New Roman"/>
          <w:noProof/>
          <w:lang w:eastAsia="en-GB"/>
        </w:rPr>
        <w:t>may offer incentives to engage in greater RDPs due to coercive and societal pressures arising from banks’ external settings</w:t>
      </w:r>
      <w:r>
        <w:rPr>
          <w:rFonts w:ascii="Times New Roman" w:eastAsia="Times New Roman" w:hAnsi="Times New Roman" w:cs="Times New Roman"/>
          <w:noProof/>
          <w:lang w:eastAsia="en-GB"/>
        </w:rPr>
        <w:t>, such as government, professional, and regulatory bodies</w:t>
      </w:r>
      <w:r w:rsidRPr="001C4298">
        <w:rPr>
          <w:rFonts w:ascii="Times New Roman" w:eastAsia="Times New Roman" w:hAnsi="Times New Roman" w:cs="Times New Roman"/>
          <w:noProof/>
          <w:lang w:eastAsia="en-GB"/>
        </w:rPr>
        <w:t xml:space="preserve"> (Aguilera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xml:space="preserve">., 2008; Barakat &amp; Hussainey, 2013; Chandler &amp; Hwang, 2015; DiMaggio &amp; Powell, 1983; Ntim &amp; Soobaroyen, 2013). Finally, effective national </w:t>
      </w:r>
      <w:r w:rsidRPr="001C4298">
        <w:rPr>
          <w:rFonts w:ascii="Times New Roman" w:eastAsia="Times New Roman" w:hAnsi="Times New Roman" w:cs="Times New Roman"/>
          <w:noProof/>
          <w:lang w:eastAsia="en-GB"/>
        </w:rPr>
        <w:lastRenderedPageBreak/>
        <w:t xml:space="preserve">governance may offer motivations and pressures to engage in greater RDPs </w:t>
      </w:r>
      <w:r>
        <w:rPr>
          <w:rFonts w:ascii="Times New Roman" w:eastAsia="Times New Roman" w:hAnsi="Times New Roman" w:cs="Times New Roman"/>
          <w:noProof/>
          <w:lang w:eastAsia="en-GB"/>
        </w:rPr>
        <w:t xml:space="preserve">in order </w:t>
      </w:r>
      <w:r w:rsidRPr="001C4298">
        <w:rPr>
          <w:rFonts w:ascii="Times New Roman" w:eastAsia="Times New Roman" w:hAnsi="Times New Roman" w:cs="Times New Roman"/>
          <w:noProof/>
          <w:lang w:eastAsia="en-GB"/>
        </w:rPr>
        <w:t xml:space="preserve">to offer Islamic banks access to required resources, such as </w:t>
      </w:r>
      <w:r w:rsidRPr="001C4298">
        <w:rPr>
          <w:rFonts w:ascii="Times New Roman" w:eastAsia="Times New Roman" w:hAnsi="Times New Roman" w:cs="Times New Roman"/>
          <w:i/>
          <w:iCs/>
          <w:noProof/>
          <w:lang w:eastAsia="en-GB"/>
        </w:rPr>
        <w:t>Sukuk</w:t>
      </w:r>
      <w:r w:rsidRPr="001C4298">
        <w:rPr>
          <w:rFonts w:ascii="Times New Roman" w:eastAsia="Times New Roman" w:hAnsi="Times New Roman" w:cs="Times New Roman"/>
          <w:noProof/>
          <w:lang w:eastAsia="en-GB"/>
        </w:rPr>
        <w:t xml:space="preserve"> (Alon </w:t>
      </w:r>
      <w:r>
        <w:rPr>
          <w:rFonts w:ascii="Times New Roman" w:eastAsia="Times New Roman" w:hAnsi="Times New Roman" w:cs="Times New Roman"/>
          <w:noProof/>
          <w:lang w:eastAsia="en-GB"/>
        </w:rPr>
        <w:t>&amp;</w:t>
      </w:r>
      <w:r w:rsidRPr="001C4298">
        <w:rPr>
          <w:rFonts w:ascii="Times New Roman" w:eastAsia="Times New Roman" w:hAnsi="Times New Roman" w:cs="Times New Roman"/>
          <w:noProof/>
          <w:lang w:eastAsia="en-GB"/>
        </w:rPr>
        <w:t xml:space="preserve"> Dwyer, 2014; Barakat &amp; Hussainey, 2013; Ntim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xml:space="preserve">., 2013; Pfeffer &amp; Salancik, 2003). </w:t>
      </w:r>
    </w:p>
    <w:p w14:paraId="6E82B9DF" w14:textId="7FE6804C" w:rsidR="006B2925" w:rsidRPr="001C4298" w:rsidRDefault="006B2925" w:rsidP="00DB009C">
      <w:pPr>
        <w:spacing w:after="0" w:line="480" w:lineRule="auto"/>
        <w:ind w:firstLine="567"/>
        <w:jc w:val="both"/>
        <w:rPr>
          <w:rFonts w:ascii="Times New Roman" w:eastAsia="Times New Roman" w:hAnsi="Times New Roman" w:cs="Times New Roman"/>
          <w:noProof/>
          <w:lang w:eastAsia="en-GB"/>
        </w:rPr>
      </w:pPr>
      <w:r w:rsidRPr="00C60895">
        <w:rPr>
          <w:rFonts w:ascii="Times New Roman" w:eastAsia="Times New Roman" w:hAnsi="Times New Roman" w:cs="Times New Roman"/>
          <w:noProof/>
          <w:lang w:eastAsia="en-GB"/>
        </w:rPr>
        <w:t>National governance structure</w:t>
      </w:r>
      <w:r w:rsidR="00DF5506">
        <w:rPr>
          <w:rFonts w:ascii="Times New Roman" w:eastAsia="Times New Roman" w:hAnsi="Times New Roman" w:cs="Times New Roman"/>
          <w:noProof/>
          <w:lang w:eastAsia="en-GB"/>
        </w:rPr>
        <w:t>s</w:t>
      </w:r>
      <w:r w:rsidRPr="00C60895">
        <w:rPr>
          <w:rFonts w:ascii="Times New Roman" w:eastAsia="Times New Roman" w:hAnsi="Times New Roman" w:cs="Times New Roman"/>
          <w:noProof/>
          <w:lang w:eastAsia="en-GB"/>
        </w:rPr>
        <w:t xml:space="preserve"> are designed and employed to </w:t>
      </w:r>
      <w:r w:rsidR="00DF5506">
        <w:rPr>
          <w:rFonts w:ascii="Times New Roman" w:eastAsia="Times New Roman" w:hAnsi="Times New Roman" w:cs="Times New Roman"/>
          <w:noProof/>
          <w:lang w:eastAsia="en-GB"/>
        </w:rPr>
        <w:t>address</w:t>
      </w:r>
      <w:r w:rsidRPr="00C60895">
        <w:rPr>
          <w:rFonts w:ascii="Times New Roman" w:eastAsia="Times New Roman" w:hAnsi="Times New Roman" w:cs="Times New Roman"/>
          <w:noProof/>
          <w:lang w:eastAsia="en-GB"/>
        </w:rPr>
        <w:t xml:space="preserve"> agency problems (Aguilera, 2005; La Porta et al., 2000). </w:t>
      </w:r>
      <w:r w:rsidR="00DF5506">
        <w:rPr>
          <w:rFonts w:ascii="Times New Roman" w:eastAsia="Times New Roman" w:hAnsi="Times New Roman" w:cs="Times New Roman"/>
          <w:noProof/>
          <w:lang w:eastAsia="en-GB"/>
        </w:rPr>
        <w:t>They</w:t>
      </w:r>
      <w:r w:rsidRPr="00C60895">
        <w:rPr>
          <w:rFonts w:ascii="Times New Roman" w:eastAsia="Times New Roman" w:hAnsi="Times New Roman" w:cs="Times New Roman"/>
          <w:noProof/>
          <w:lang w:eastAsia="en-GB"/>
        </w:rPr>
        <w:t xml:space="preserve"> consist of formal constraints (e.g., regulations and laws, economic and political regulations and procedures, and other clear restrictions on bank behaviour), and informal </w:t>
      </w:r>
      <w:r w:rsidR="00DF5506">
        <w:rPr>
          <w:rFonts w:ascii="Times New Roman" w:eastAsia="Times New Roman" w:hAnsi="Times New Roman" w:cs="Times New Roman"/>
          <w:noProof/>
          <w:lang w:eastAsia="en-GB"/>
        </w:rPr>
        <w:t>rules</w:t>
      </w:r>
      <w:r w:rsidRPr="00C60895">
        <w:rPr>
          <w:rFonts w:ascii="Times New Roman" w:eastAsia="Times New Roman" w:hAnsi="Times New Roman" w:cs="Times New Roman"/>
          <w:noProof/>
          <w:lang w:eastAsia="en-GB"/>
        </w:rPr>
        <w:t xml:space="preserve"> containing unwritten, but relatively important, social norms, conventions, codes of ethics and values (Kaufmann et al., 2011; Schiehll et al., 2014; Yoshikawa et al., 2014). Thus, national governance structure</w:t>
      </w:r>
      <w:r w:rsidR="00DF5506">
        <w:rPr>
          <w:rFonts w:ascii="Times New Roman" w:eastAsia="Times New Roman" w:hAnsi="Times New Roman" w:cs="Times New Roman"/>
          <w:noProof/>
          <w:lang w:eastAsia="en-GB"/>
        </w:rPr>
        <w:t>s</w:t>
      </w:r>
      <w:r w:rsidRPr="00C60895">
        <w:rPr>
          <w:rFonts w:ascii="Times New Roman" w:eastAsia="Times New Roman" w:hAnsi="Times New Roman" w:cs="Times New Roman"/>
          <w:noProof/>
          <w:lang w:eastAsia="en-GB"/>
        </w:rPr>
        <w:t xml:space="preserve"> </w:t>
      </w:r>
      <w:r w:rsidR="00DF5506">
        <w:rPr>
          <w:rFonts w:ascii="Times New Roman" w:eastAsia="Times New Roman" w:hAnsi="Times New Roman" w:cs="Times New Roman"/>
          <w:noProof/>
          <w:lang w:eastAsia="en-GB"/>
        </w:rPr>
        <w:t>can serve as motivation for</w:t>
      </w:r>
      <w:r w:rsidRPr="00C60895">
        <w:rPr>
          <w:rFonts w:ascii="Times New Roman" w:eastAsia="Times New Roman" w:hAnsi="Times New Roman" w:cs="Times New Roman"/>
          <w:noProof/>
          <w:lang w:eastAsia="en-GB"/>
        </w:rPr>
        <w:t xml:space="preserve"> </w:t>
      </w:r>
      <w:r w:rsidRPr="00C60895">
        <w:rPr>
          <w:rFonts w:ascii="Times New Roman" w:eastAsia="Times New Roman" w:hAnsi="Times New Roman" w:cs="Times New Roman"/>
          <w:noProof/>
          <w:lang w:eastAsia="en-GB"/>
        </w:rPr>
        <w:lastRenderedPageBreak/>
        <w:t>economic actors to comply with laws and regulations. Prior research suggests that national governance structure</w:t>
      </w:r>
      <w:r w:rsidR="00DF5506">
        <w:rPr>
          <w:rFonts w:ascii="Times New Roman" w:eastAsia="Times New Roman" w:hAnsi="Times New Roman" w:cs="Times New Roman"/>
          <w:noProof/>
          <w:lang w:eastAsia="en-GB"/>
        </w:rPr>
        <w:t>s can</w:t>
      </w:r>
      <w:r w:rsidRPr="00C60895">
        <w:rPr>
          <w:rFonts w:ascii="Times New Roman" w:eastAsia="Times New Roman" w:hAnsi="Times New Roman" w:cs="Times New Roman"/>
          <w:noProof/>
          <w:lang w:eastAsia="en-GB"/>
        </w:rPr>
        <w:t xml:space="preserve"> protect stockholders from being expropriated by the company’s managers, and safeguards minority</w:t>
      </w:r>
      <w:r w:rsidR="00E907EB">
        <w:rPr>
          <w:rFonts w:ascii="Times New Roman" w:eastAsia="Times New Roman" w:hAnsi="Times New Roman" w:cs="Times New Roman"/>
          <w:noProof/>
          <w:lang w:eastAsia="en-GB"/>
        </w:rPr>
        <w:t xml:space="preserve"> shareholder</w:t>
      </w:r>
      <w:r w:rsidRPr="00C60895">
        <w:rPr>
          <w:rFonts w:ascii="Times New Roman" w:eastAsia="Times New Roman" w:hAnsi="Times New Roman" w:cs="Times New Roman"/>
          <w:noProof/>
          <w:lang w:eastAsia="en-GB"/>
        </w:rPr>
        <w:t xml:space="preserve"> rights (Aslan &amp; Kumar, 2014; La Porta et al., 2000; Schiehll et al., 2014; Yoshikawa et al., 2014). Hence, rigorous national governance structure</w:t>
      </w:r>
      <w:r w:rsidR="00E907EB">
        <w:rPr>
          <w:rFonts w:ascii="Times New Roman" w:eastAsia="Times New Roman" w:hAnsi="Times New Roman" w:cs="Times New Roman"/>
          <w:noProof/>
          <w:lang w:eastAsia="en-GB"/>
        </w:rPr>
        <w:t>s</w:t>
      </w:r>
      <w:r w:rsidRPr="00C60895">
        <w:rPr>
          <w:rFonts w:ascii="Times New Roman" w:eastAsia="Times New Roman" w:hAnsi="Times New Roman" w:cs="Times New Roman"/>
          <w:noProof/>
          <w:lang w:eastAsia="en-GB"/>
        </w:rPr>
        <w:t xml:space="preserve"> </w:t>
      </w:r>
      <w:r w:rsidR="00E907EB">
        <w:rPr>
          <w:rFonts w:ascii="Times New Roman" w:eastAsia="Times New Roman" w:hAnsi="Times New Roman" w:cs="Times New Roman"/>
          <w:noProof/>
          <w:lang w:eastAsia="en-GB"/>
        </w:rPr>
        <w:t xml:space="preserve">tend to </w:t>
      </w:r>
      <w:r w:rsidRPr="00C60895">
        <w:rPr>
          <w:rFonts w:ascii="Times New Roman" w:eastAsia="Times New Roman" w:hAnsi="Times New Roman" w:cs="Times New Roman"/>
          <w:noProof/>
          <w:lang w:eastAsia="en-GB"/>
        </w:rPr>
        <w:t>d</w:t>
      </w:r>
      <w:r w:rsidR="00E907EB">
        <w:rPr>
          <w:rFonts w:ascii="Times New Roman" w:eastAsia="Times New Roman" w:hAnsi="Times New Roman" w:cs="Times New Roman"/>
          <w:noProof/>
          <w:lang w:eastAsia="en-GB"/>
        </w:rPr>
        <w:t>emand</w:t>
      </w:r>
      <w:r w:rsidRPr="00C60895">
        <w:rPr>
          <w:rFonts w:ascii="Times New Roman" w:eastAsia="Times New Roman" w:hAnsi="Times New Roman" w:cs="Times New Roman"/>
          <w:noProof/>
          <w:lang w:eastAsia="en-GB"/>
        </w:rPr>
        <w:t xml:space="preserve"> mandatory information disclosure and regulate market intermediaries, </w:t>
      </w:r>
      <w:r w:rsidR="00E907EB">
        <w:rPr>
          <w:rFonts w:ascii="Times New Roman" w:eastAsia="Times New Roman" w:hAnsi="Times New Roman" w:cs="Times New Roman"/>
          <w:noProof/>
          <w:lang w:eastAsia="en-GB"/>
        </w:rPr>
        <w:t>and thereby</w:t>
      </w:r>
      <w:r w:rsidRPr="00C60895">
        <w:rPr>
          <w:rFonts w:ascii="Times New Roman" w:eastAsia="Times New Roman" w:hAnsi="Times New Roman" w:cs="Times New Roman"/>
          <w:noProof/>
          <w:lang w:eastAsia="en-GB"/>
        </w:rPr>
        <w:t xml:space="preserve"> alleviating information asymmetries. Also, it places the board of directors and managers under larger pressure to implement its regulatory responsibility</w:t>
      </w:r>
      <w:r w:rsidRPr="00C60895">
        <w:t xml:space="preserve"> </w:t>
      </w:r>
      <w:r>
        <w:t>(</w:t>
      </w:r>
      <w:r w:rsidRPr="00C60895">
        <w:rPr>
          <w:rFonts w:ascii="Times New Roman" w:eastAsia="Times New Roman" w:hAnsi="Times New Roman" w:cs="Times New Roman"/>
          <w:noProof/>
          <w:lang w:eastAsia="en-GB"/>
        </w:rPr>
        <w:t>Yoshikawa et al., 2014). Collectively, rigorous national governance structure</w:t>
      </w:r>
      <w:r w:rsidR="00D60D23">
        <w:rPr>
          <w:rFonts w:ascii="Times New Roman" w:eastAsia="Times New Roman" w:hAnsi="Times New Roman" w:cs="Times New Roman"/>
          <w:noProof/>
          <w:lang w:eastAsia="en-GB"/>
        </w:rPr>
        <w:t>s can</w:t>
      </w:r>
      <w:r w:rsidRPr="00C60895">
        <w:rPr>
          <w:rFonts w:ascii="Times New Roman" w:eastAsia="Times New Roman" w:hAnsi="Times New Roman" w:cs="Times New Roman"/>
          <w:noProof/>
          <w:lang w:eastAsia="en-GB"/>
        </w:rPr>
        <w:t xml:space="preserve"> serve as a valuable external governance instrument to protect shareholder and </w:t>
      </w:r>
      <w:r w:rsidR="00D60D23">
        <w:rPr>
          <w:rFonts w:ascii="Times New Roman" w:eastAsia="Times New Roman" w:hAnsi="Times New Roman" w:cs="Times New Roman"/>
          <w:noProof/>
          <w:lang w:eastAsia="en-GB"/>
        </w:rPr>
        <w:t>influence</w:t>
      </w:r>
      <w:r w:rsidRPr="00C60895">
        <w:rPr>
          <w:rFonts w:ascii="Times New Roman" w:eastAsia="Times New Roman" w:hAnsi="Times New Roman" w:cs="Times New Roman"/>
          <w:noProof/>
          <w:lang w:eastAsia="en-GB"/>
        </w:rPr>
        <w:t xml:space="preserve"> accountability and </w:t>
      </w:r>
      <w:r w:rsidRPr="00C60895">
        <w:rPr>
          <w:rFonts w:ascii="Times New Roman" w:eastAsia="Times New Roman" w:hAnsi="Times New Roman" w:cs="Times New Roman"/>
          <w:noProof/>
          <w:lang w:eastAsia="en-GB"/>
        </w:rPr>
        <w:lastRenderedPageBreak/>
        <w:t>disclosure quality. Thus, banks’ incentive to offer higher RDPs tend to be h</w:t>
      </w:r>
      <w:r w:rsidR="00B92416">
        <w:rPr>
          <w:rFonts w:ascii="Times New Roman" w:eastAsia="Times New Roman" w:hAnsi="Times New Roman" w:cs="Times New Roman"/>
          <w:noProof/>
          <w:lang w:eastAsia="en-GB"/>
        </w:rPr>
        <w:t xml:space="preserve">igher </w:t>
      </w:r>
      <w:r w:rsidRPr="00C60895">
        <w:rPr>
          <w:rFonts w:ascii="Times New Roman" w:eastAsia="Times New Roman" w:hAnsi="Times New Roman" w:cs="Times New Roman"/>
          <w:noProof/>
          <w:lang w:eastAsia="en-GB"/>
        </w:rPr>
        <w:t xml:space="preserve">in </w:t>
      </w:r>
      <w:r w:rsidR="00D60D23">
        <w:rPr>
          <w:rFonts w:ascii="Times New Roman" w:eastAsia="Times New Roman" w:hAnsi="Times New Roman" w:cs="Times New Roman"/>
          <w:noProof/>
          <w:lang w:eastAsia="en-GB"/>
        </w:rPr>
        <w:t xml:space="preserve">countries with </w:t>
      </w:r>
      <w:r w:rsidRPr="00C60895">
        <w:rPr>
          <w:rFonts w:ascii="Times New Roman" w:eastAsia="Times New Roman" w:hAnsi="Times New Roman" w:cs="Times New Roman"/>
          <w:noProof/>
          <w:lang w:eastAsia="en-GB"/>
        </w:rPr>
        <w:t>strong national governance structures.</w:t>
      </w:r>
    </w:p>
    <w:p w14:paraId="28218850" w14:textId="27916E07" w:rsidR="006B2925" w:rsidRPr="001C4298" w:rsidRDefault="006B2925" w:rsidP="00C64230">
      <w:pPr>
        <w:spacing w:after="0" w:line="480" w:lineRule="auto"/>
        <w:ind w:firstLine="567"/>
        <w:jc w:val="both"/>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 xml:space="preserve">The findings of previous empirical studies largely suggest that </w:t>
      </w:r>
      <w:r w:rsidR="00360352">
        <w:rPr>
          <w:rFonts w:ascii="Times New Roman" w:eastAsia="Times New Roman" w:hAnsi="Times New Roman" w:cs="Times New Roman"/>
          <w:noProof/>
          <w:lang w:eastAsia="en-GB"/>
        </w:rPr>
        <w:t>NGQ</w:t>
      </w:r>
      <w:r w:rsidRPr="001C4298">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may be an</w:t>
      </w:r>
      <w:r w:rsidRPr="001C4298">
        <w:rPr>
          <w:rFonts w:ascii="Times New Roman" w:eastAsia="Times New Roman" w:hAnsi="Times New Roman" w:cs="Times New Roman"/>
          <w:noProof/>
          <w:lang w:eastAsia="en-GB"/>
        </w:rPr>
        <w:t xml:space="preserve"> important driver of bank strategies, behaviour, and valuation </w:t>
      </w:r>
      <w:r w:rsidRPr="001C4298">
        <w:rPr>
          <w:rFonts w:ascii="Times New Roman" w:eastAsia="Times New Roman" w:hAnsi="Times New Roman" w:cs="Times New Roman"/>
          <w:noProof/>
          <w:lang w:eastAsia="en-GB"/>
        </w:rPr>
        <w:fldChar w:fldCharType="begin">
          <w:fldData xml:space="preserve">PEVuZE5vdGU+PENpdGU+PEF1dGhvcj5BYmRpb2dsdTwvQXV0aG9yPjxZZWFyPjIwMTM8L1llYXI+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</w:fldData>
        </w:fldChar>
      </w:r>
      <w:r w:rsidRPr="001C4298">
        <w:rPr>
          <w:rFonts w:ascii="Times New Roman" w:eastAsia="Times New Roman" w:hAnsi="Times New Roman" w:cs="Times New Roman"/>
          <w:noProof/>
          <w:lang w:eastAsia="en-GB"/>
        </w:rPr>
        <w:instrText xml:space="preserve"> ADDIN EN.CITE </w:instrText>
      </w:r>
      <w:r w:rsidRPr="001C4298">
        <w:rPr>
          <w:rFonts w:ascii="Times New Roman" w:eastAsia="Times New Roman" w:hAnsi="Times New Roman" w:cs="Times New Roman"/>
          <w:noProof/>
          <w:lang w:eastAsia="en-GB"/>
        </w:rPr>
        <w:fldChar w:fldCharType="begin">
          <w:fldData xml:space="preserve">PEVuZE5vdGU+PENpdGU+PEF1dGhvcj5BYmRpb2dsdTwvQXV0aG9yPjxZZWFyPjIwMTM8L1llYXI+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</w:fldData>
        </w:fldChar>
      </w:r>
      <w:r w:rsidRPr="001C4298">
        <w:rPr>
          <w:rFonts w:ascii="Times New Roman" w:eastAsia="Times New Roman" w:hAnsi="Times New Roman" w:cs="Times New Roman"/>
          <w:noProof/>
          <w:lang w:eastAsia="en-GB"/>
        </w:rPr>
        <w:instrText xml:space="preserve"> ADDIN EN.CITE.DATA </w:instrText>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w:t>
      </w:r>
      <w:hyperlink w:anchor="_ENREF_22" w:tooltip="Alon, 2014 #553" w:history="1">
        <w:r w:rsidRPr="001C4298">
          <w:rPr>
            <w:rFonts w:ascii="Times New Roman" w:eastAsia="Times New Roman" w:hAnsi="Times New Roman" w:cs="Times New Roman"/>
            <w:noProof/>
            <w:lang w:eastAsia="en-GB"/>
          </w:rPr>
          <w:t>Alon &amp; Dwyer, 2014</w:t>
        </w:r>
      </w:hyperlink>
      <w:r w:rsidRPr="001C4298">
        <w:rPr>
          <w:rFonts w:ascii="Times New Roman" w:eastAsia="Times New Roman" w:hAnsi="Times New Roman" w:cs="Times New Roman"/>
          <w:noProof/>
          <w:lang w:eastAsia="en-GB"/>
        </w:rPr>
        <w:t xml:space="preserve">; </w:t>
      </w:r>
      <w:hyperlink w:anchor="_ENREF_51" w:tooltip="Ernstberger, 2013 #548" w:history="1">
        <w:r w:rsidRPr="001C4298">
          <w:rPr>
            <w:rFonts w:ascii="Times New Roman" w:eastAsia="Times New Roman" w:hAnsi="Times New Roman" w:cs="Times New Roman"/>
            <w:noProof/>
            <w:lang w:eastAsia="en-GB"/>
          </w:rPr>
          <w:t>Ernstberger &amp; Grüning, 2013</w:t>
        </w:r>
      </w:hyperlink>
      <w:r w:rsidRPr="001C4298">
        <w:rPr>
          <w:rFonts w:ascii="Times New Roman" w:eastAsia="Times New Roman" w:hAnsi="Times New Roman" w:cs="Times New Roman"/>
          <w:noProof/>
          <w:lang w:eastAsia="en-GB"/>
        </w:rPr>
        <w:t xml:space="preserve">; </w:t>
      </w:r>
      <w:hyperlink w:anchor="_ENREF_52" w:tooltip="Essen, 2013 #539" w:history="1">
        <w:r w:rsidRPr="001C4298">
          <w:rPr>
            <w:rFonts w:ascii="Times New Roman" w:eastAsia="Times New Roman" w:hAnsi="Times New Roman" w:cs="Times New Roman"/>
            <w:noProof/>
            <w:lang w:eastAsia="en-GB"/>
          </w:rPr>
          <w:t xml:space="preserve">Essen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2013</w:t>
        </w:r>
      </w:hyperlink>
      <w:r w:rsidRPr="001C4298">
        <w:rPr>
          <w:rFonts w:ascii="Times New Roman" w:eastAsia="Times New Roman" w:hAnsi="Times New Roman" w:cs="Times New Roman"/>
          <w:noProof/>
          <w:lang w:eastAsia="en-GB"/>
        </w:rPr>
        <w:t xml:space="preserve">; </w:t>
      </w:r>
      <w:hyperlink w:anchor="_ENREF_101" w:tooltip="Tunyi, 2016 #551" w:history="1">
        <w:r w:rsidRPr="001C4298">
          <w:rPr>
            <w:rFonts w:ascii="Times New Roman" w:eastAsia="Times New Roman" w:hAnsi="Times New Roman" w:cs="Times New Roman"/>
            <w:noProof/>
            <w:lang w:eastAsia="en-GB"/>
          </w:rPr>
          <w:t>Tunyi &amp; Ntim, 2016</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 xml:space="preserve">. However, empirical </w:t>
      </w:r>
      <w:r w:rsidR="00360352">
        <w:rPr>
          <w:rFonts w:ascii="Times New Roman" w:eastAsia="Times New Roman" w:hAnsi="Times New Roman" w:cs="Times New Roman"/>
          <w:noProof/>
          <w:lang w:eastAsia="en-GB"/>
        </w:rPr>
        <w:t>evidence</w:t>
      </w:r>
      <w:r w:rsidRPr="001C4298">
        <w:rPr>
          <w:rFonts w:ascii="Times New Roman" w:eastAsia="Times New Roman" w:hAnsi="Times New Roman" w:cs="Times New Roman"/>
          <w:noProof/>
          <w:lang w:eastAsia="en-GB"/>
        </w:rPr>
        <w:t xml:space="preserve"> regarding the impact of </w:t>
      </w:r>
      <w:r w:rsidR="00360352">
        <w:rPr>
          <w:rFonts w:ascii="Times New Roman" w:eastAsia="Times New Roman" w:hAnsi="Times New Roman" w:cs="Times New Roman"/>
          <w:noProof/>
          <w:lang w:eastAsia="en-GB"/>
        </w:rPr>
        <w:t xml:space="preserve"> NGQ</w:t>
      </w:r>
      <w:r w:rsidRPr="001C4298">
        <w:rPr>
          <w:rFonts w:ascii="Times New Roman" w:eastAsia="Times New Roman" w:hAnsi="Times New Roman" w:cs="Times New Roman"/>
          <w:noProof/>
          <w:lang w:eastAsia="en-GB"/>
        </w:rPr>
        <w:t xml:space="preserve"> on disclosure quality, including RDPs is almost non-existent. For instance, using 85 banks from 20 European countries, </w:t>
      </w:r>
      <w:hyperlink w:anchor="_ENREF_26" w:tooltip="Barakat, 2013 #371" w:history="1">
        <w:r w:rsidRPr="001C4298">
          <w:rPr>
            <w:rFonts w:ascii="Times New Roman" w:eastAsia="Times New Roman" w:hAnsi="Times New Roman" w:cs="Times New Roman"/>
            <w:noProof/>
            <w:lang w:eastAsia="en-GB"/>
          </w:rPr>
          <w:fldChar w:fldCharType="begin"/>
        </w:r>
        <w:r w:rsidRPr="001C4298">
          <w:rPr>
            <w:rFonts w:ascii="Times New Roman" w:eastAsia="Times New Roman" w:hAnsi="Times New Roman" w:cs="Times New Roman"/>
            <w:noProof/>
            <w:lang w:eastAsia="en-GB"/>
          </w:rPr>
          <w:instrText xml:space="preserve"> ADDIN EN.CITE &lt;EndNote&gt;&lt;Cite AuthorYear="1"&gt;&lt;Author&gt;Barakat&lt;/Author&gt;&lt;Year&gt;2013&lt;/Year&gt;&lt;RecNum&gt;371&lt;/RecNum&gt;&lt;DisplayText&gt;Barakat and Hussainey (2013)&lt;/DisplayText&gt;&lt;record&gt;&lt;rec-number&gt;371&lt;/rec-number&gt;&lt;foreign-keys&gt;&lt;key app="EN" db-id="t5v9xwx225adw1erxp8pdzxowddx2vd020f0"&gt;371&lt;/key&gt;&lt;/foreign-keys&gt;&lt;ref-type name="Journal Article"&gt;17&lt;/ref-type&gt;&lt;contributors&gt;&lt;authors&gt;&lt;author&gt;Barakat, Ahmed&lt;/author&gt;&lt;author&gt;Hussainey, Khaled&lt;/author&gt;&lt;/authors&gt;&lt;/contributors&gt;&lt;titles&gt;&lt;title&gt;Bank governance, regulation, supervision, and risk reporting: Evidence from operational risk disclosures in European banks&lt;/title&gt;&lt;secondary-title&gt;International Review of Financial Analysis&lt;/secondary-title&gt;&lt;/titles&gt;&lt;periodical&gt;&lt;full-title&gt;International Review of Financial Analysis&lt;/full-title&gt;&lt;/periodical&gt;&lt;pages&gt;254-273&lt;/pages&gt;&lt;volume&gt;30&lt;/volume&gt;&lt;dates&gt;&lt;year&gt;2013&lt;/year&gt;&lt;/dates&gt;&lt;isbn&gt;1057-5219&lt;/isbn&gt;&lt;urls&gt;&lt;/urls&gt;&lt;/record&gt;&lt;/Cite&gt;&lt;/EndNote&gt;</w:instrText>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Barakat and Hussainey (2013)</w:t>
        </w:r>
        <w:r w:rsidRPr="001C4298">
          <w:rPr>
            <w:rFonts w:ascii="Times New Roman" w:eastAsia="Times New Roman" w:hAnsi="Times New Roman" w:cs="Times New Roman"/>
            <w:noProof/>
            <w:lang w:eastAsia="en-GB"/>
          </w:rPr>
          <w:fldChar w:fldCharType="end"/>
        </w:r>
      </w:hyperlink>
      <w:r w:rsidRPr="001C4298">
        <w:rPr>
          <w:rFonts w:ascii="Times New Roman" w:eastAsia="Times New Roman" w:hAnsi="Times New Roman" w:cs="Times New Roman"/>
          <w:noProof/>
          <w:lang w:eastAsia="en-GB"/>
        </w:rPr>
        <w:t xml:space="preserve"> found that countries with stronger </w:t>
      </w:r>
      <w:r w:rsidR="00473FB3">
        <w:rPr>
          <w:rFonts w:ascii="Times New Roman" w:eastAsia="Times New Roman" w:hAnsi="Times New Roman" w:cs="Times New Roman"/>
          <w:noProof/>
          <w:lang w:eastAsia="en-GB"/>
        </w:rPr>
        <w:t>NGQ</w:t>
      </w:r>
      <w:r w:rsidRPr="001C4298">
        <w:rPr>
          <w:rFonts w:ascii="Times New Roman" w:eastAsia="Times New Roman" w:hAnsi="Times New Roman" w:cs="Times New Roman"/>
          <w:noProof/>
          <w:lang w:eastAsia="en-GB"/>
        </w:rPr>
        <w:t xml:space="preserve"> (i.e., the rule of law) are associated with an increase in the level of operational risk disclosures. On the other hand, using data from 71 nations, </w:t>
      </w:r>
      <w:hyperlink w:anchor="_ENREF_22" w:tooltip="Alon, 2014 #553" w:history="1">
        <w:r w:rsidRPr="001C4298">
          <w:rPr>
            <w:rFonts w:ascii="Times New Roman" w:eastAsia="Times New Roman" w:hAnsi="Times New Roman" w:cs="Times New Roman"/>
            <w:noProof/>
            <w:lang w:eastAsia="en-GB"/>
          </w:rPr>
          <w:fldChar w:fldCharType="begin"/>
        </w:r>
        <w:r w:rsidRPr="001C4298">
          <w:rPr>
            <w:rFonts w:ascii="Times New Roman" w:eastAsia="Times New Roman" w:hAnsi="Times New Roman" w:cs="Times New Roman"/>
            <w:noProof/>
            <w:lang w:eastAsia="en-GB"/>
          </w:rPr>
          <w:instrText xml:space="preserve"> ADDIN EN.CITE &lt;EndNote&gt;&lt;Cite AuthorYear="1"&gt;&lt;Author&gt;Alon&lt;/Author&gt;&lt;Year&gt;2014&lt;/Year&gt;&lt;RecNum&gt;553&lt;/RecNum&gt;&lt;DisplayText&gt;Alon and Dwyer (2014)&lt;/DisplayText&gt;&lt;record&gt;&lt;rec-number&gt;553&lt;/rec-number&gt;&lt;foreign-keys&gt;&lt;key app="EN" db-id="t5v9xwx225adw1erxp8pdzxowddx2vd020f0"&gt;553&lt;/key&gt;&lt;/foreign-keys&gt;&lt;ref-type name="Journal Article"&gt;17&lt;/ref-type&gt;&lt;contributors&gt;&lt;authors&gt;&lt;author&gt;Alon, Anna&lt;/author&gt;&lt;author&gt;Dwyer, Peggy D&lt;/author&gt;&lt;/authors&gt;&lt;/contributors&gt;&lt;titles&gt;&lt;title&gt;Early Adoption of IFRS as a Strategic Response to Transnational and Local Influences&lt;/title&gt;&lt;secondary-title&gt;The International Journal of Accounting&lt;/secondary-title&gt;&lt;/titles&gt;&lt;periodical&gt;&lt;full-title&gt;The international journal of accounting&lt;/full-title&gt;&lt;/periodical&gt;&lt;pages&gt;348-370&lt;/pages&gt;&lt;volume&gt;49&lt;/volume&gt;&lt;number&gt;3&lt;/number&gt;&lt;dates&gt;&lt;year&gt;2014&lt;/year&gt;&lt;/dates&gt;&lt;isbn&gt;0020-7063&lt;/isbn&gt;&lt;urls&gt;&lt;/urls&gt;&lt;/record&gt;&lt;/Cite&gt;&lt;/EndNote&gt;</w:instrText>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Alon and Dwyer (2014)</w:t>
        </w:r>
        <w:r w:rsidRPr="001C4298">
          <w:rPr>
            <w:rFonts w:ascii="Times New Roman" w:eastAsia="Times New Roman" w:hAnsi="Times New Roman" w:cs="Times New Roman"/>
            <w:noProof/>
            <w:lang w:eastAsia="en-GB"/>
          </w:rPr>
          <w:fldChar w:fldCharType="end"/>
        </w:r>
      </w:hyperlink>
      <w:r w:rsidRPr="001C4298">
        <w:rPr>
          <w:rFonts w:ascii="Times New Roman" w:eastAsia="Times New Roman" w:hAnsi="Times New Roman" w:cs="Times New Roman"/>
          <w:noProof/>
          <w:lang w:eastAsia="en-GB"/>
        </w:rPr>
        <w:t xml:space="preserve"> found that countries with poor </w:t>
      </w:r>
      <w:r w:rsidR="00473FB3">
        <w:rPr>
          <w:rFonts w:ascii="Times New Roman" w:eastAsia="Times New Roman" w:hAnsi="Times New Roman" w:cs="Times New Roman"/>
          <w:noProof/>
          <w:lang w:eastAsia="en-GB"/>
        </w:rPr>
        <w:t>NGQ</w:t>
      </w:r>
      <w:r w:rsidRPr="001C4298">
        <w:rPr>
          <w:rFonts w:ascii="Times New Roman" w:eastAsia="Times New Roman" w:hAnsi="Times New Roman" w:cs="Times New Roman"/>
          <w:noProof/>
          <w:lang w:eastAsia="en-GB"/>
        </w:rPr>
        <w:t xml:space="preserve"> are more likely to adopt IFRS early </w:t>
      </w:r>
      <w:r>
        <w:rPr>
          <w:rFonts w:ascii="Times New Roman" w:eastAsia="Times New Roman" w:hAnsi="Times New Roman" w:cs="Times New Roman"/>
          <w:noProof/>
          <w:lang w:eastAsia="en-GB"/>
        </w:rPr>
        <w:t xml:space="preserve">in </w:t>
      </w:r>
      <w:r w:rsidRPr="001C4298">
        <w:rPr>
          <w:rFonts w:ascii="Times New Roman" w:eastAsia="Times New Roman" w:hAnsi="Times New Roman" w:cs="Times New Roman"/>
          <w:noProof/>
          <w:lang w:eastAsia="en-GB"/>
        </w:rPr>
        <w:t>compar</w:t>
      </w:r>
      <w:r>
        <w:rPr>
          <w:rFonts w:ascii="Times New Roman" w:eastAsia="Times New Roman" w:hAnsi="Times New Roman" w:cs="Times New Roman"/>
          <w:noProof/>
          <w:lang w:eastAsia="en-GB"/>
        </w:rPr>
        <w:t>ison</w:t>
      </w:r>
      <w:r w:rsidRPr="001C4298">
        <w:rPr>
          <w:rFonts w:ascii="Times New Roman" w:eastAsia="Times New Roman" w:hAnsi="Times New Roman" w:cs="Times New Roman"/>
          <w:noProof/>
          <w:lang w:eastAsia="en-GB"/>
        </w:rPr>
        <w:t xml:space="preserve"> with their </w:t>
      </w:r>
      <w:r w:rsidRPr="001C4298">
        <w:rPr>
          <w:rFonts w:ascii="Times New Roman" w:eastAsia="Times New Roman" w:hAnsi="Times New Roman" w:cs="Times New Roman"/>
          <w:noProof/>
          <w:lang w:eastAsia="en-GB"/>
        </w:rPr>
        <w:lastRenderedPageBreak/>
        <w:t xml:space="preserve">counterparts with strong </w:t>
      </w:r>
      <w:r w:rsidR="00473FB3">
        <w:rPr>
          <w:rFonts w:ascii="Times New Roman" w:eastAsia="Times New Roman" w:hAnsi="Times New Roman" w:cs="Times New Roman"/>
          <w:noProof/>
          <w:lang w:eastAsia="en-GB"/>
        </w:rPr>
        <w:t>NGQ</w:t>
      </w:r>
      <w:r>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with the aim of allowing them</w:t>
      </w:r>
      <w:r w:rsidRPr="001C4298">
        <w:rPr>
          <w:rFonts w:ascii="Times New Roman" w:eastAsia="Times New Roman" w:hAnsi="Times New Roman" w:cs="Times New Roman"/>
          <w:noProof/>
          <w:lang w:eastAsia="en-GB"/>
        </w:rPr>
        <w:t xml:space="preserve"> to gain access to critical resources, such as foreign direct investments. To the best of our knowledge, no prior stud</w:t>
      </w:r>
      <w:r>
        <w:rPr>
          <w:rFonts w:ascii="Times New Roman" w:eastAsia="Times New Roman" w:hAnsi="Times New Roman" w:cs="Times New Roman"/>
          <w:noProof/>
          <w:lang w:eastAsia="en-GB"/>
        </w:rPr>
        <w:t>y</w:t>
      </w:r>
      <w:r w:rsidRPr="001C4298">
        <w:rPr>
          <w:rFonts w:ascii="Times New Roman" w:eastAsia="Times New Roman" w:hAnsi="Times New Roman" w:cs="Times New Roman"/>
          <w:noProof/>
          <w:lang w:eastAsia="en-GB"/>
        </w:rPr>
        <w:t xml:space="preserve"> ha</w:t>
      </w:r>
      <w:r>
        <w:rPr>
          <w:rFonts w:ascii="Times New Roman" w:eastAsia="Times New Roman" w:hAnsi="Times New Roman" w:cs="Times New Roman"/>
          <w:noProof/>
          <w:lang w:eastAsia="en-GB"/>
        </w:rPr>
        <w:t>s</w:t>
      </w:r>
      <w:r w:rsidRPr="001C4298">
        <w:rPr>
          <w:rFonts w:ascii="Times New Roman" w:eastAsia="Times New Roman" w:hAnsi="Times New Roman" w:cs="Times New Roman"/>
          <w:noProof/>
          <w:lang w:eastAsia="en-GB"/>
        </w:rPr>
        <w:t xml:space="preserve"> examined the impact of </w:t>
      </w:r>
      <w:r w:rsidR="004C00FE">
        <w:rPr>
          <w:rFonts w:ascii="Times New Roman" w:eastAsia="Times New Roman" w:hAnsi="Times New Roman" w:cs="Times New Roman"/>
          <w:noProof/>
          <w:lang w:eastAsia="en-GB"/>
        </w:rPr>
        <w:t xml:space="preserve">NGQ </w:t>
      </w:r>
      <w:r w:rsidRPr="001C4298">
        <w:rPr>
          <w:rFonts w:ascii="Times New Roman" w:eastAsia="Times New Roman" w:hAnsi="Times New Roman" w:cs="Times New Roman"/>
          <w:noProof/>
          <w:lang w:eastAsia="en-GB"/>
        </w:rPr>
        <w:t xml:space="preserve"> on RDPs to</w:t>
      </w:r>
      <w:r>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t xml:space="preserve">date, and therefore offers genuine opportunities to contribute to the extant literature by examining the effect of </w:t>
      </w:r>
      <w:r w:rsidR="00914D97">
        <w:rPr>
          <w:rFonts w:ascii="Times New Roman" w:eastAsia="Times New Roman" w:hAnsi="Times New Roman" w:cs="Times New Roman"/>
          <w:noProof/>
          <w:lang w:eastAsia="en-GB"/>
        </w:rPr>
        <w:t>NGQ on RDPs</w:t>
      </w:r>
      <w:r w:rsidRPr="001C4298">
        <w:rPr>
          <w:rFonts w:ascii="Times New Roman" w:eastAsia="Times New Roman" w:hAnsi="Times New Roman" w:cs="Times New Roman"/>
          <w:noProof/>
          <w:lang w:eastAsia="en-GB"/>
        </w:rPr>
        <w:t>. Accordingly, we hypothesise</w:t>
      </w:r>
      <w:r>
        <w:rPr>
          <w:rFonts w:ascii="Times New Roman" w:eastAsia="Times New Roman" w:hAnsi="Times New Roman" w:cs="Times New Roman"/>
          <w:noProof/>
          <w:lang w:eastAsia="en-GB"/>
        </w:rPr>
        <w:t xml:space="preserve"> that</w:t>
      </w:r>
      <w:r w:rsidRPr="001C4298">
        <w:rPr>
          <w:rFonts w:ascii="Times New Roman" w:eastAsia="Times New Roman" w:hAnsi="Times New Roman" w:cs="Times New Roman"/>
          <w:noProof/>
          <w:lang w:eastAsia="en-GB"/>
        </w:rPr>
        <w:t>:</w:t>
      </w:r>
    </w:p>
    <w:p w14:paraId="297738E9" w14:textId="5A96B2D0" w:rsidR="006B2925" w:rsidRDefault="006B2925" w:rsidP="00757308">
      <w:pPr>
        <w:spacing w:after="0" w:line="480" w:lineRule="auto"/>
        <w:ind w:left="720"/>
        <w:jc w:val="both"/>
        <w:rPr>
          <w:rFonts w:asciiTheme="majorBidi" w:eastAsia="Times New Roman" w:hAnsiTheme="majorBidi" w:cstheme="majorBidi"/>
          <w:lang w:eastAsia="en-GB"/>
        </w:rPr>
      </w:pPr>
      <w:r w:rsidRPr="001C4298">
        <w:rPr>
          <w:rFonts w:asciiTheme="majorBidi" w:eastAsia="Times New Roman" w:hAnsiTheme="majorBidi" w:cstheme="majorBidi"/>
          <w:b/>
          <w:bCs/>
          <w:i/>
          <w:lang w:eastAsia="en-GB"/>
        </w:rPr>
        <w:t>H</w:t>
      </w:r>
      <w:r>
        <w:rPr>
          <w:rFonts w:asciiTheme="majorBidi" w:eastAsia="Times New Roman" w:hAnsiTheme="majorBidi" w:cstheme="majorBidi"/>
          <w:b/>
          <w:bCs/>
          <w:i/>
          <w:vertAlign w:val="subscript"/>
          <w:lang w:eastAsia="en-GB"/>
        </w:rPr>
        <w:t>2</w:t>
      </w:r>
      <w:r w:rsidRPr="001C4298">
        <w:rPr>
          <w:rFonts w:asciiTheme="majorBidi" w:eastAsia="Times New Roman" w:hAnsiTheme="majorBidi" w:cstheme="majorBidi"/>
          <w:i/>
          <w:lang w:eastAsia="en-GB"/>
        </w:rPr>
        <w:t xml:space="preserve">: </w:t>
      </w:r>
      <w:r w:rsidRPr="001C4298">
        <w:rPr>
          <w:rFonts w:asciiTheme="majorBidi" w:eastAsia="Times New Roman" w:hAnsiTheme="majorBidi" w:cstheme="majorBidi"/>
          <w:lang w:eastAsia="en-GB"/>
        </w:rPr>
        <w:t>N</w:t>
      </w:r>
      <w:r w:rsidR="00000BAE">
        <w:rPr>
          <w:rFonts w:asciiTheme="majorBidi" w:eastAsia="Times New Roman" w:hAnsiTheme="majorBidi" w:cstheme="majorBidi"/>
          <w:lang w:eastAsia="en-GB"/>
        </w:rPr>
        <w:t>GQ</w:t>
      </w:r>
      <w:r w:rsidRPr="001C4298">
        <w:rPr>
          <w:rFonts w:asciiTheme="majorBidi" w:eastAsia="Times New Roman" w:hAnsiTheme="majorBidi" w:cstheme="majorBidi"/>
          <w:lang w:eastAsia="en-GB"/>
        </w:rPr>
        <w:t xml:space="preserve"> is positively related to the level of </w:t>
      </w:r>
      <w:r w:rsidRPr="001C4298">
        <w:rPr>
          <w:rFonts w:asciiTheme="majorBidi" w:eastAsia="Times New Roman" w:hAnsiTheme="majorBidi" w:cstheme="majorBidi"/>
          <w:iCs/>
          <w:lang w:eastAsia="en-GB"/>
        </w:rPr>
        <w:t>RDPs</w:t>
      </w:r>
      <w:r w:rsidRPr="001C4298">
        <w:rPr>
          <w:rFonts w:asciiTheme="majorBidi" w:eastAsia="Times New Roman" w:hAnsiTheme="majorBidi" w:cstheme="majorBidi"/>
          <w:lang w:eastAsia="en-GB"/>
        </w:rPr>
        <w:t>.</w:t>
      </w:r>
    </w:p>
    <w:p w14:paraId="24364398" w14:textId="77777777" w:rsidR="00A76FBA" w:rsidRPr="001C4298" w:rsidRDefault="00A76FBA" w:rsidP="00A76FBA">
      <w:pPr>
        <w:spacing w:after="0" w:line="240" w:lineRule="auto"/>
        <w:ind w:left="720"/>
        <w:jc w:val="both"/>
        <w:rPr>
          <w:rFonts w:asciiTheme="majorBidi" w:eastAsia="Times New Roman" w:hAnsiTheme="majorBidi" w:cstheme="majorBidi"/>
          <w:lang w:eastAsia="en-GB"/>
        </w:rPr>
      </w:pPr>
    </w:p>
    <w:p w14:paraId="5DCEFFEF" w14:textId="77777777" w:rsidR="006B2925" w:rsidRPr="00A76FBA" w:rsidRDefault="006B2925" w:rsidP="00A76FBA">
      <w:pPr>
        <w:keepNext/>
        <w:keepLines/>
        <w:tabs>
          <w:tab w:val="left" w:pos="0"/>
        </w:tabs>
        <w:spacing w:after="0" w:line="480" w:lineRule="auto"/>
        <w:jc w:val="both"/>
        <w:outlineLvl w:val="0"/>
        <w:rPr>
          <w:rFonts w:asciiTheme="majorBidi" w:eastAsia="Calibri" w:hAnsiTheme="majorBidi" w:cstheme="majorBidi"/>
          <w:b/>
          <w:i/>
        </w:rPr>
      </w:pPr>
      <w:r w:rsidRPr="00A76FBA">
        <w:rPr>
          <w:rFonts w:asciiTheme="majorBidi" w:eastAsia="Calibri" w:hAnsiTheme="majorBidi" w:cstheme="majorBidi"/>
          <w:b/>
          <w:i/>
        </w:rPr>
        <w:t>IGQ and RDPs: The Moderating Effect of NGQ</w:t>
      </w:r>
    </w:p>
    <w:p w14:paraId="693D63FD" w14:textId="11AFAF83" w:rsidR="006B2925" w:rsidRDefault="006B2925" w:rsidP="005F636A">
      <w:pPr>
        <w:spacing w:after="0" w:line="480" w:lineRule="auto"/>
        <w:ind w:firstLine="567"/>
        <w:jc w:val="both"/>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 xml:space="preserve">Inconsistent </w:t>
      </w:r>
      <w:r w:rsidRPr="001C4298">
        <w:rPr>
          <w:rFonts w:ascii="Times New Roman" w:eastAsia="Times New Roman" w:hAnsi="Times New Roman" w:cs="Times New Roman"/>
          <w:lang w:eastAsia="en-GB"/>
        </w:rPr>
        <w:t>results</w:t>
      </w:r>
      <w:r w:rsidRPr="001C4298">
        <w:rPr>
          <w:rFonts w:ascii="Times New Roman" w:eastAsia="Times New Roman" w:hAnsi="Times New Roman" w:cs="Times New Roman"/>
          <w:noProof/>
          <w:lang w:eastAsia="en-GB"/>
        </w:rPr>
        <w:t xml:space="preserve"> about the sign and significance of the governance quality-RDPs nexus has triggered a number of studies to explore them further </w:t>
      </w:r>
      <w:r w:rsidRPr="001C4298">
        <w:rPr>
          <w:rFonts w:ascii="Times New Roman" w:eastAsia="Times New Roman" w:hAnsi="Times New Roman" w:cs="Times New Roman"/>
          <w:noProof/>
          <w:lang w:eastAsia="en-GB"/>
        </w:rPr>
        <w:fldChar w:fldCharType="begin">
          <w:fldData xml:space="preserve">PEVuZE5vdGU+PENpdGU+PEF1dGhvcj5BYnJhaGFtPC9BdXRob3I+PFllYXI+MjAxNDwvWWVhcj48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</w:fldData>
        </w:fldChar>
      </w:r>
      <w:r w:rsidRPr="001C4298">
        <w:rPr>
          <w:rFonts w:ascii="Times New Roman" w:eastAsia="Times New Roman" w:hAnsi="Times New Roman" w:cs="Times New Roman"/>
          <w:noProof/>
          <w:lang w:eastAsia="en-GB"/>
        </w:rPr>
        <w:instrText xml:space="preserve"> ADDIN EN.CITE </w:instrText>
      </w:r>
      <w:r w:rsidRPr="001C4298">
        <w:rPr>
          <w:rFonts w:ascii="Times New Roman" w:eastAsia="Times New Roman" w:hAnsi="Times New Roman" w:cs="Times New Roman"/>
          <w:noProof/>
          <w:lang w:eastAsia="en-GB"/>
        </w:rPr>
        <w:fldChar w:fldCharType="begin">
          <w:fldData xml:space="preserve">PEVuZE5vdGU+PENpdGU+PEF1dGhvcj5BYnJhaGFtPC9BdXRob3I+PFllYXI+MjAxNDwvWWVhcj48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</w:fldData>
        </w:fldChar>
      </w:r>
      <w:r w:rsidRPr="001C4298">
        <w:rPr>
          <w:rFonts w:ascii="Times New Roman" w:eastAsia="Times New Roman" w:hAnsi="Times New Roman" w:cs="Times New Roman"/>
          <w:noProof/>
          <w:lang w:eastAsia="en-GB"/>
        </w:rPr>
        <w:instrText xml:space="preserve"> ADDIN EN.CITE.DATA </w:instrText>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w:t>
      </w:r>
      <w:hyperlink w:anchor="_ENREF_5" w:tooltip="Abraham, 2014 #276" w:history="1">
        <w:r w:rsidRPr="001C4298">
          <w:rPr>
            <w:rFonts w:ascii="Times New Roman" w:eastAsia="Times New Roman" w:hAnsi="Times New Roman" w:cs="Times New Roman"/>
            <w:noProof/>
            <w:lang w:eastAsia="en-GB"/>
          </w:rPr>
          <w:t>Abraham &amp; Shrives, 2014</w:t>
        </w:r>
      </w:hyperlink>
      <w:r w:rsidRPr="001C4298">
        <w:rPr>
          <w:rFonts w:ascii="Times New Roman" w:eastAsia="Times New Roman" w:hAnsi="Times New Roman" w:cs="Times New Roman"/>
          <w:noProof/>
          <w:lang w:eastAsia="en-GB"/>
        </w:rPr>
        <w:t xml:space="preserve">; </w:t>
      </w:r>
      <w:hyperlink w:anchor="_ENREF_9" w:tooltip="Aguilera, 2008 #544" w:history="1">
        <w:r w:rsidRPr="001C4298">
          <w:rPr>
            <w:rFonts w:ascii="Times New Roman" w:eastAsia="Times New Roman" w:hAnsi="Times New Roman" w:cs="Times New Roman"/>
            <w:noProof/>
            <w:lang w:eastAsia="en-GB"/>
          </w:rPr>
          <w:t xml:space="preserve">Aguilera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2008</w:t>
        </w:r>
      </w:hyperlink>
      <w:r w:rsidRPr="001C4298">
        <w:rPr>
          <w:rFonts w:ascii="Times New Roman" w:eastAsia="Times New Roman" w:hAnsi="Times New Roman" w:cs="Times New Roman"/>
          <w:noProof/>
          <w:lang w:eastAsia="en-GB"/>
        </w:rPr>
        <w:t xml:space="preserve">; </w:t>
      </w:r>
      <w:hyperlink w:anchor="_ENREF_26" w:tooltip="Barakat, 2013 #371" w:history="1">
        <w:r w:rsidRPr="001C4298">
          <w:rPr>
            <w:rFonts w:ascii="Times New Roman" w:eastAsia="Times New Roman" w:hAnsi="Times New Roman" w:cs="Times New Roman"/>
            <w:noProof/>
            <w:lang w:eastAsia="en-GB"/>
          </w:rPr>
          <w:t>Barakat &amp; Hussainey, 2013</w:t>
        </w:r>
      </w:hyperlink>
      <w:r w:rsidRPr="001C4298">
        <w:rPr>
          <w:rFonts w:ascii="Times New Roman" w:eastAsia="Times New Roman" w:hAnsi="Times New Roman" w:cs="Times New Roman"/>
          <w:noProof/>
          <w:lang w:eastAsia="en-GB"/>
        </w:rPr>
        <w:t xml:space="preserve">; </w:t>
      </w:r>
      <w:hyperlink w:anchor="_ENREF_52" w:tooltip="Essen, 2013 #539" w:history="1">
        <w:r w:rsidRPr="001C4298">
          <w:rPr>
            <w:rFonts w:ascii="Times New Roman" w:eastAsia="Times New Roman" w:hAnsi="Times New Roman" w:cs="Times New Roman"/>
            <w:noProof/>
            <w:lang w:eastAsia="en-GB"/>
          </w:rPr>
          <w:t xml:space="preserve">Essen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2013</w:t>
        </w:r>
      </w:hyperlink>
      <w:r w:rsidRPr="001C4298">
        <w:rPr>
          <w:rFonts w:ascii="Times New Roman" w:eastAsia="Times New Roman" w:hAnsi="Times New Roman" w:cs="Times New Roman"/>
          <w:noProof/>
          <w:lang w:eastAsia="en-GB"/>
        </w:rPr>
        <w:t xml:space="preserve">; </w:t>
      </w:r>
      <w:hyperlink w:anchor="_ENREF_86" w:tooltip="Ntim, 2013 #360" w:history="1">
        <w:r w:rsidRPr="001C4298">
          <w:rPr>
            <w:rFonts w:ascii="Times New Roman" w:eastAsia="Times New Roman" w:hAnsi="Times New Roman" w:cs="Times New Roman"/>
            <w:noProof/>
            <w:lang w:eastAsia="en-GB"/>
          </w:rPr>
          <w:t xml:space="preserve">Ntim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2013</w:t>
        </w:r>
      </w:hyperlink>
      <w:r w:rsidRPr="001C4298">
        <w:rPr>
          <w:rFonts w:ascii="Times New Roman" w:eastAsia="Times New Roman" w:hAnsi="Times New Roman" w:cs="Times New Roman"/>
          <w:noProof/>
          <w:lang w:eastAsia="en-GB"/>
        </w:rPr>
        <w:t xml:space="preserve">; </w:t>
      </w:r>
      <w:hyperlink w:anchor="_ENREF_105" w:tooltip="Zattoni, 2012 #518" w:history="1">
        <w:r w:rsidRPr="001C4298">
          <w:rPr>
            <w:rFonts w:ascii="Times New Roman" w:eastAsia="Times New Roman" w:hAnsi="Times New Roman" w:cs="Times New Roman"/>
            <w:noProof/>
            <w:lang w:eastAsia="en-GB"/>
          </w:rPr>
          <w:t xml:space="preserve">Zattoni &amp; Van </w:t>
        </w:r>
        <w:r w:rsidRPr="001C4298">
          <w:rPr>
            <w:rFonts w:ascii="Times New Roman" w:eastAsia="Times New Roman" w:hAnsi="Times New Roman" w:cs="Times New Roman"/>
            <w:noProof/>
            <w:lang w:eastAsia="en-GB"/>
          </w:rPr>
          <w:lastRenderedPageBreak/>
          <w:t>Ees, 2012</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 xml:space="preserve">. On the one hand, a number of studies indicate that different methodological approaches can lead to inconsistent results </w:t>
      </w:r>
      <w:r w:rsidRPr="001C4298">
        <w:rPr>
          <w:rFonts w:ascii="Times New Roman" w:eastAsia="Times New Roman" w:hAnsi="Times New Roman" w:cs="Times New Roman"/>
          <w:noProof/>
          <w:lang w:eastAsia="en-GB"/>
        </w:rPr>
        <w:fldChar w:fldCharType="begin">
          <w:fldData xml:space="preserve">PEVuZE5vdGU+PENpdGU+PEF1dGhvcj5OdGltPC9BdXRob3I+PFllYXI+MjAxMzwvWWVhcj48UmVj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</w:fldData>
        </w:fldChar>
      </w:r>
      <w:r w:rsidRPr="001C4298">
        <w:rPr>
          <w:rFonts w:ascii="Times New Roman" w:eastAsia="Times New Roman" w:hAnsi="Times New Roman" w:cs="Times New Roman"/>
          <w:noProof/>
          <w:lang w:eastAsia="en-GB"/>
        </w:rPr>
        <w:instrText xml:space="preserve"> ADDIN EN.CITE </w:instrText>
      </w:r>
      <w:r w:rsidRPr="001C4298">
        <w:rPr>
          <w:rFonts w:ascii="Times New Roman" w:eastAsia="Times New Roman" w:hAnsi="Times New Roman" w:cs="Times New Roman"/>
          <w:noProof/>
          <w:lang w:eastAsia="en-GB"/>
        </w:rPr>
        <w:fldChar w:fldCharType="begin">
          <w:fldData xml:space="preserve">PEVuZE5vdGU+PENpdGU+PEF1dGhvcj5OdGltPC9BdXRob3I+PFllYXI+MjAxMzwvWWVhcj48UmVj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</w:fldData>
        </w:fldChar>
      </w:r>
      <w:r w:rsidRPr="001C4298">
        <w:rPr>
          <w:rFonts w:ascii="Times New Roman" w:eastAsia="Times New Roman" w:hAnsi="Times New Roman" w:cs="Times New Roman"/>
          <w:noProof/>
          <w:lang w:eastAsia="en-GB"/>
        </w:rPr>
        <w:instrText xml:space="preserve"> ADDIN EN.CITE.DATA </w:instrText>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 xml:space="preserve">(e.g., </w:t>
      </w:r>
      <w:hyperlink w:anchor="_ENREF_12" w:tooltip="Al-Bassam, 2015 #519" w:history="1">
        <w:r w:rsidRPr="001C4298">
          <w:rPr>
            <w:rFonts w:ascii="Times New Roman" w:eastAsia="Times New Roman" w:hAnsi="Times New Roman" w:cs="Times New Roman"/>
            <w:noProof/>
            <w:lang w:eastAsia="en-GB"/>
          </w:rPr>
          <w:t xml:space="preserve">Al-Bassam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2015</w:t>
        </w:r>
      </w:hyperlink>
      <w:r w:rsidRPr="001C4298">
        <w:rPr>
          <w:rFonts w:ascii="Times New Roman" w:eastAsia="Times New Roman" w:hAnsi="Times New Roman" w:cs="Times New Roman"/>
          <w:noProof/>
          <w:lang w:eastAsia="en-GB"/>
        </w:rPr>
        <w:t xml:space="preserve">; </w:t>
      </w:r>
      <w:hyperlink w:anchor="_ENREF_26" w:tooltip="Barakat, 2013 #371" w:history="1">
        <w:r w:rsidRPr="001C4298">
          <w:rPr>
            <w:rFonts w:ascii="Times New Roman" w:eastAsia="Times New Roman" w:hAnsi="Times New Roman" w:cs="Times New Roman"/>
            <w:noProof/>
            <w:lang w:eastAsia="en-GB"/>
          </w:rPr>
          <w:t>Barakat &amp; Hussainey, 2013</w:t>
        </w:r>
      </w:hyperlink>
      <w:r w:rsidRPr="001C4298">
        <w:rPr>
          <w:rFonts w:ascii="Times New Roman" w:eastAsia="Times New Roman" w:hAnsi="Times New Roman" w:cs="Times New Roman"/>
          <w:noProof/>
          <w:lang w:eastAsia="en-GB"/>
        </w:rPr>
        <w:t xml:space="preserve">; </w:t>
      </w:r>
      <w:hyperlink w:anchor="_ENREF_86" w:tooltip="Ntim, 2013 #360" w:history="1">
        <w:r w:rsidRPr="001C4298">
          <w:rPr>
            <w:rFonts w:ascii="Times New Roman" w:eastAsia="Times New Roman" w:hAnsi="Times New Roman" w:cs="Times New Roman"/>
            <w:noProof/>
            <w:lang w:eastAsia="en-GB"/>
          </w:rPr>
          <w:t xml:space="preserve">Ntim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2013</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 For instance, endogeneity problem</w:t>
      </w:r>
      <w:r w:rsidR="00E67305">
        <w:rPr>
          <w:rFonts w:ascii="Times New Roman" w:eastAsia="Times New Roman" w:hAnsi="Times New Roman" w:cs="Times New Roman"/>
          <w:noProof/>
          <w:lang w:eastAsia="en-GB"/>
        </w:rPr>
        <w:t>s</w:t>
      </w:r>
      <w:r w:rsidRPr="001C4298">
        <w:rPr>
          <w:rFonts w:ascii="Times New Roman" w:eastAsia="Times New Roman" w:hAnsi="Times New Roman" w:cs="Times New Roman"/>
          <w:noProof/>
          <w:lang w:eastAsia="en-GB"/>
        </w:rPr>
        <w:t xml:space="preserve"> </w:t>
      </w:r>
      <w:r w:rsidRPr="001C4298">
        <w:rPr>
          <w:rFonts w:ascii="Times New Roman" w:eastAsia="Times New Roman" w:hAnsi="Times New Roman" w:cs="Times New Roman"/>
          <w:noProof/>
          <w:lang w:eastAsia="en-GB"/>
        </w:rPr>
        <w:fldChar w:fldCharType="begin"/>
      </w:r>
      <w:r w:rsidRPr="001C4298">
        <w:rPr>
          <w:rFonts w:ascii="Times New Roman" w:eastAsia="Times New Roman" w:hAnsi="Times New Roman" w:cs="Times New Roman"/>
          <w:noProof/>
          <w:lang w:eastAsia="en-GB"/>
        </w:rPr>
        <w:instrText xml:space="preserve"> ADDIN EN.CITE &lt;EndNote&gt;&lt;Cite&gt;&lt;Author&gt;Barakat&lt;/Author&gt;&lt;Year&gt;2013&lt;/Year&gt;&lt;RecNum&gt;371&lt;/RecNum&gt;&lt;Prefix&gt;see&lt;/Prefix&gt;&lt;DisplayText&gt;(seeBarakat &amp;amp; Hussainey, 2013; Ntim et al., 2013)&lt;/DisplayText&gt;&lt;record&gt;&lt;rec-number&gt;371&lt;/rec-number&gt;&lt;foreign-keys&gt;&lt;key app="EN" db-id="t5v9xwx225adw1erxp8pdzxowddx2vd020f0"&gt;371&lt;/key&gt;&lt;/foreign-keys&gt;&lt;ref-type name="Journal Article"&gt;17&lt;/ref-type&gt;&lt;contributors&gt;&lt;authors&gt;&lt;author&gt;Barakat, Ahmed&lt;/author&gt;&lt;author&gt;Hussainey, Khaled&lt;/author&gt;&lt;/authors&gt;&lt;/contributors&gt;&lt;titles&gt;&lt;title&gt;Bank governance, regulation, supervision, and risk reporting: Evidence from operational risk disclosures in European banks&lt;/title&gt;&lt;secondary-title&gt;International Review of Financial Analysis&lt;/secondary-title&gt;&lt;/titles&gt;&lt;periodical&gt;&lt;full-title&gt;International Review of Financial Analysis&lt;/full-title&gt;&lt;/periodical&gt;&lt;pages&gt;254-273&lt;/pages&gt;&lt;volume&gt;30&lt;/volume&gt;&lt;dates&gt;&lt;year&gt;2013&lt;/year&gt;&lt;/dates&gt;&lt;isbn&gt;1057-5219&lt;/isbn&gt;&lt;urls&gt;&lt;/urls&gt;&lt;/record&gt;&lt;/Cite&gt;&lt;Cite&gt;&lt;Author&gt;Ntim&lt;/Author&gt;&lt;Year&gt;2013&lt;/Year&gt;&lt;RecNum&gt;360&lt;/RecNum&gt;&lt;record&gt;&lt;rec-number&gt;360&lt;/rec-number&gt;&lt;foreign-keys&gt;&lt;key app="EN" db-id="t5v9xwx225adw1erxp8pdzxowddx2vd020f0"&gt;360&lt;/key&gt;&lt;/foreign-keys&gt;&lt;ref-type name="Journal Article"&gt;17&lt;/ref-type&gt;&lt;contributors&gt;&lt;authors&gt;&lt;author&gt;Ntim, Collins G&lt;/author&gt;&lt;author&gt;Lindop, Sarah&lt;/author&gt;&lt;author&gt;Thomas, Dennis A&lt;/author&gt;&lt;/authors&gt;&lt;/contributors&gt;&lt;titles&gt;&lt;title&gt;Corporate governance and risk reporting in South Africa: A study of corporate risk disclosures in the pre-and post-2007/2008 global financial crisis periods&lt;/title&gt;&lt;secondary-title&gt;International Review of Financial Analysis&lt;/secondary-title&gt;&lt;/titles&gt;&lt;periodical&gt;&lt;full-title&gt;International Review of Financial Analysis&lt;/full-title&gt;&lt;/periodical&gt;&lt;pages&gt;363-383&lt;/pages&gt;&lt;volume&gt;30&lt;/volume&gt;&lt;dates&gt;&lt;year&gt;2013&lt;/year&gt;&lt;/dates&gt;&lt;isbn&gt;1057-5219&lt;/isbn&gt;&lt;urls&gt;&lt;/urls&gt;&lt;/record&gt;&lt;/Cite&gt;&lt;/EndNote&gt;</w:instrText>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 xml:space="preserve">(e.g., </w:t>
      </w:r>
      <w:hyperlink w:anchor="_ENREF_26" w:tooltip="Barakat, 2013 #371" w:history="1">
        <w:r w:rsidRPr="001C4298">
          <w:rPr>
            <w:rFonts w:ascii="Times New Roman" w:eastAsia="Times New Roman" w:hAnsi="Times New Roman" w:cs="Times New Roman"/>
            <w:noProof/>
            <w:lang w:eastAsia="en-GB"/>
          </w:rPr>
          <w:t>Barakat &amp; Hussainey, 2013</w:t>
        </w:r>
      </w:hyperlink>
      <w:r w:rsidRPr="001C4298">
        <w:rPr>
          <w:rFonts w:ascii="Times New Roman" w:eastAsia="Times New Roman" w:hAnsi="Times New Roman" w:cs="Times New Roman"/>
          <w:noProof/>
          <w:lang w:eastAsia="en-GB"/>
        </w:rPr>
        <w:t xml:space="preserve">; </w:t>
      </w:r>
      <w:hyperlink w:anchor="_ENREF_86" w:tooltip="Ntim, 2013 #360" w:history="1">
        <w:r w:rsidRPr="001C4298">
          <w:rPr>
            <w:rFonts w:ascii="Times New Roman" w:eastAsia="Times New Roman" w:hAnsi="Times New Roman" w:cs="Times New Roman"/>
            <w:noProof/>
            <w:lang w:eastAsia="en-GB"/>
          </w:rPr>
          <w:t xml:space="preserve">Ntim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2013</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 xml:space="preserve">, time frame differences </w:t>
      </w:r>
      <w:r w:rsidRPr="001C4298">
        <w:rPr>
          <w:rFonts w:ascii="Times New Roman" w:eastAsia="Times New Roman" w:hAnsi="Times New Roman" w:cs="Times New Roman"/>
          <w:noProof/>
          <w:lang w:eastAsia="en-GB"/>
        </w:rPr>
        <w:fldChar w:fldCharType="begin"/>
      </w:r>
      <w:r w:rsidRPr="001C4298">
        <w:rPr>
          <w:rFonts w:ascii="Times New Roman" w:eastAsia="Times New Roman" w:hAnsi="Times New Roman" w:cs="Times New Roman"/>
          <w:noProof/>
          <w:lang w:eastAsia="en-GB"/>
        </w:rPr>
        <w:instrText xml:space="preserve"> ADDIN EN.CITE &lt;EndNote&gt;&lt;Cite&gt;&lt;Author&gt;Ntim&lt;/Author&gt;&lt;Year&gt;2013&lt;/Year&gt;&lt;RecNum&gt;360&lt;/RecNum&gt;&lt;DisplayText&gt;(Abraham &amp;amp; Cox, 2007; Ntim et al., 2013)&lt;/DisplayText&gt;&lt;record&gt;&lt;rec-number&gt;360&lt;/rec-number&gt;&lt;foreign-keys&gt;&lt;key app="EN" db-id="t5v9xwx225adw1erxp8pdzxowddx2vd020f0"&gt;360&lt;/key&gt;&lt;/foreign-keys&gt;&lt;ref-type name="Journal Article"&gt;17&lt;/ref-type&gt;&lt;contributors&gt;&lt;authors&gt;&lt;author&gt;Ntim, Collins G&lt;/author&gt;&lt;author&gt;Lindop, Sarah&lt;/author&gt;&lt;author&gt;Thomas, Dennis A&lt;/author&gt;&lt;/authors&gt;&lt;/contributors&gt;&lt;titles&gt;&lt;title&gt;Corporate governance and risk reporting in South Africa: A study of corporate risk disclosures in the pre-and post-2007/2008 global financial crisis periods&lt;/title&gt;&lt;secondary-title&gt;International Review of Financial Analysis&lt;/secondary-title&gt;&lt;/titles&gt;&lt;periodical&gt;&lt;full-title&gt;International Review of Financial Analysis&lt;/full-title&gt;&lt;/periodical&gt;&lt;pages&gt;363-383&lt;/pages&gt;&lt;volume&gt;30&lt;/volume&gt;&lt;dates&gt;&lt;year&gt;2013&lt;/year&gt;&lt;/dates&gt;&lt;isbn&gt;1057-5219&lt;/isbn&gt;&lt;urls&gt;&lt;/urls&gt;&lt;/record&gt;&lt;/Cite&gt;&lt;Cite&gt;&lt;Author&gt;Abraham&lt;/Author&gt;&lt;Year&gt;2007&lt;/Year&gt;&lt;RecNum&gt;325&lt;/RecNum&gt;&lt;record&gt;&lt;rec-number&gt;325&lt;/rec-number&gt;&lt;foreign-keys&gt;&lt;key app="EN" db-id="t5v9xwx225adw1erxp8pdzxowddx2vd020f0"&gt;325&lt;/key&gt;&lt;/foreign-keys&gt;&lt;ref-type name="Journal Article"&gt;17&lt;/ref-type&gt;&lt;contributors&gt;&lt;authors&gt;&lt;author&gt;Abraham, Santhosh&lt;/author&gt;&lt;author&gt;Cox, Paul&lt;/author&gt;&lt;/authors&gt;&lt;/contributors&gt;&lt;titles&gt;&lt;title&gt;Analysing the determinants of narrative risk information in UK FTSE 100 annual reports&lt;/title&gt;&lt;secondary-title&gt;The British Accounting Review&lt;/secondary-title&gt;&lt;/titles&gt;&lt;periodical&gt;&lt;full-title&gt;The British Accounting Review&lt;/full-title&gt;&lt;/periodical&gt;&lt;pages&gt;227-248&lt;/pages&gt;&lt;volume&gt;39&lt;/volume&gt;&lt;number&gt;3&lt;/number&gt;&lt;dates&gt;&lt;year&gt;2007&lt;/year&gt;&lt;/dates&gt;&lt;isbn&gt;0890-8389&lt;/isbn&gt;&lt;urls&gt;&lt;/urls&gt;&lt;/record&gt;&lt;/Cite&gt;&lt;/EndNote&gt;</w:instrText>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 xml:space="preserve">(e.g., </w:t>
      </w:r>
      <w:hyperlink w:anchor="_ENREF_4" w:tooltip="Abraham, 2007 #325" w:history="1">
        <w:r w:rsidRPr="001C4298">
          <w:rPr>
            <w:rFonts w:ascii="Times New Roman" w:eastAsia="Times New Roman" w:hAnsi="Times New Roman" w:cs="Times New Roman"/>
            <w:noProof/>
            <w:lang w:eastAsia="en-GB"/>
          </w:rPr>
          <w:t>Abraham &amp; Cox, 2007</w:t>
        </w:r>
      </w:hyperlink>
      <w:r w:rsidRPr="001C4298">
        <w:rPr>
          <w:rFonts w:ascii="Times New Roman" w:eastAsia="Times New Roman" w:hAnsi="Times New Roman" w:cs="Times New Roman"/>
          <w:noProof/>
          <w:lang w:eastAsia="en-GB"/>
        </w:rPr>
        <w:t xml:space="preserve">; </w:t>
      </w:r>
      <w:hyperlink w:anchor="_ENREF_86" w:tooltip="Ntim, 2013 #360" w:history="1">
        <w:r w:rsidRPr="001C4298">
          <w:rPr>
            <w:rFonts w:ascii="Times New Roman" w:eastAsia="Times New Roman" w:hAnsi="Times New Roman" w:cs="Times New Roman"/>
            <w:noProof/>
            <w:lang w:eastAsia="en-GB"/>
          </w:rPr>
          <w:t xml:space="preserve">Ntim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2013</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 xml:space="preserve"> and different risk disclosure measures </w:t>
      </w:r>
      <w:r w:rsidRPr="001C4298">
        <w:rPr>
          <w:rFonts w:ascii="Times New Roman" w:eastAsia="Times New Roman" w:hAnsi="Times New Roman" w:cs="Times New Roman"/>
          <w:noProof/>
          <w:lang w:eastAsia="en-GB"/>
        </w:rPr>
        <w:fldChar w:fldCharType="begin">
          <w:fldData xml:space="preserve">PEVuZE5vdGU+PENpdGU+PEF1dGhvcj5OdGltPC9BdXRob3I+PFllYXI+MjAxMzwvWWVhcj48UmVj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</w:fldData>
        </w:fldChar>
      </w:r>
      <w:r w:rsidRPr="001C4298">
        <w:rPr>
          <w:rFonts w:ascii="Times New Roman" w:eastAsia="Times New Roman" w:hAnsi="Times New Roman" w:cs="Times New Roman"/>
          <w:noProof/>
          <w:lang w:eastAsia="en-GB"/>
        </w:rPr>
        <w:instrText xml:space="preserve"> ADDIN EN.CITE </w:instrText>
      </w:r>
      <w:r w:rsidRPr="001C4298">
        <w:rPr>
          <w:rFonts w:ascii="Times New Roman" w:eastAsia="Times New Roman" w:hAnsi="Times New Roman" w:cs="Times New Roman"/>
          <w:noProof/>
          <w:lang w:eastAsia="en-GB"/>
        </w:rPr>
        <w:fldChar w:fldCharType="begin">
          <w:fldData xml:space="preserve">PEVuZE5vdGU+PENpdGU+PEF1dGhvcj5OdGltPC9BdXRob3I+PFllYXI+MjAxMzwvWWVhcj48UmVj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</w:fldData>
        </w:fldChar>
      </w:r>
      <w:r w:rsidRPr="001C4298">
        <w:rPr>
          <w:rFonts w:ascii="Times New Roman" w:eastAsia="Times New Roman" w:hAnsi="Times New Roman" w:cs="Times New Roman"/>
          <w:noProof/>
          <w:lang w:eastAsia="en-GB"/>
        </w:rPr>
        <w:instrText xml:space="preserve"> ADDIN EN.CITE.DATA </w:instrText>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 xml:space="preserve">(e.g., </w:t>
      </w:r>
      <w:hyperlink w:anchor="_ENREF_86" w:tooltip="Ntim, 2013 #360" w:history="1">
        <w:r w:rsidRPr="001C4298">
          <w:rPr>
            <w:rFonts w:ascii="Times New Roman" w:eastAsia="Times New Roman" w:hAnsi="Times New Roman" w:cs="Times New Roman"/>
            <w:noProof/>
            <w:lang w:eastAsia="en-GB"/>
          </w:rPr>
          <w:t xml:space="preserve">Ntim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2013</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00E67305">
        <w:rPr>
          <w:rFonts w:ascii="Times New Roman" w:eastAsia="Times New Roman" w:hAnsi="Times New Roman" w:cs="Times New Roman"/>
          <w:noProof/>
          <w:lang w:eastAsia="en-GB"/>
        </w:rPr>
        <w:t xml:space="preserve"> can affect </w:t>
      </w:r>
      <w:r w:rsidR="0048540F">
        <w:rPr>
          <w:rFonts w:ascii="Times New Roman" w:eastAsia="Times New Roman" w:hAnsi="Times New Roman" w:cs="Times New Roman"/>
          <w:noProof/>
          <w:lang w:eastAsia="en-GB"/>
        </w:rPr>
        <w:t xml:space="preserve">the </w:t>
      </w:r>
      <w:r w:rsidR="00E67305">
        <w:rPr>
          <w:rFonts w:ascii="Times New Roman" w:eastAsia="Times New Roman" w:hAnsi="Times New Roman" w:cs="Times New Roman"/>
          <w:noProof/>
          <w:lang w:eastAsia="en-GB"/>
        </w:rPr>
        <w:t>research findings</w:t>
      </w:r>
      <w:r w:rsidRPr="001C4298">
        <w:rPr>
          <w:rFonts w:ascii="Times New Roman" w:eastAsia="Times New Roman" w:hAnsi="Times New Roman" w:cs="Times New Roman"/>
          <w:noProof/>
          <w:lang w:eastAsia="en-GB"/>
        </w:rPr>
        <w:t xml:space="preserve">. On the other hand, others suggest that the mixed results relating to the governance-RDPs nexus can be </w:t>
      </w:r>
      <w:r>
        <w:rPr>
          <w:rFonts w:ascii="Times New Roman" w:eastAsia="Times New Roman" w:hAnsi="Times New Roman" w:cs="Times New Roman"/>
          <w:noProof/>
          <w:lang w:eastAsia="en-GB"/>
        </w:rPr>
        <w:t>addressed</w:t>
      </w:r>
      <w:r w:rsidRPr="001C4298">
        <w:rPr>
          <w:rFonts w:ascii="Times New Roman" w:eastAsia="Times New Roman" w:hAnsi="Times New Roman" w:cs="Times New Roman"/>
          <w:noProof/>
          <w:lang w:eastAsia="en-GB"/>
        </w:rPr>
        <w:t xml:space="preserve"> by concentrating on how probable theory-driven variable</w:t>
      </w:r>
      <w:r>
        <w:rPr>
          <w:rFonts w:ascii="Times New Roman" w:eastAsia="Times New Roman" w:hAnsi="Times New Roman" w:cs="Times New Roman"/>
          <w:noProof/>
          <w:lang w:eastAsia="en-GB"/>
        </w:rPr>
        <w:t>s</w:t>
      </w:r>
      <w:r w:rsidRPr="001C4298">
        <w:rPr>
          <w:rFonts w:ascii="Times New Roman" w:eastAsia="Times New Roman" w:hAnsi="Times New Roman" w:cs="Times New Roman"/>
          <w:noProof/>
          <w:lang w:eastAsia="en-GB"/>
        </w:rPr>
        <w:t xml:space="preserve"> moderate such a relationship </w:t>
      </w:r>
      <w:r w:rsidRPr="001C4298">
        <w:rPr>
          <w:rFonts w:ascii="Times New Roman" w:eastAsia="Times New Roman" w:hAnsi="Times New Roman" w:cs="Times New Roman"/>
          <w:noProof/>
          <w:lang w:eastAsia="en-GB"/>
        </w:rPr>
        <w:fldChar w:fldCharType="begin">
          <w:fldData xml:space="preserve">PEVuZE5vdGU+PENpdGU+PEF1dGhvcj5BbG9uPC9BdXRob3I+PFllYXI+MjAxNDwvWWVhcj48UmVj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</w:fldData>
        </w:fldChar>
      </w:r>
      <w:r w:rsidRPr="001C4298">
        <w:rPr>
          <w:rFonts w:ascii="Times New Roman" w:eastAsia="Times New Roman" w:hAnsi="Times New Roman" w:cs="Times New Roman"/>
          <w:noProof/>
          <w:lang w:eastAsia="en-GB"/>
        </w:rPr>
        <w:instrText xml:space="preserve"> ADDIN EN.CITE </w:instrText>
      </w:r>
      <w:r w:rsidRPr="001C4298">
        <w:rPr>
          <w:rFonts w:ascii="Times New Roman" w:eastAsia="Times New Roman" w:hAnsi="Times New Roman" w:cs="Times New Roman"/>
          <w:noProof/>
          <w:lang w:eastAsia="en-GB"/>
        </w:rPr>
        <w:fldChar w:fldCharType="begin">
          <w:fldData xml:space="preserve">PEVuZE5vdGU+PENpdGU+PEF1dGhvcj5BbG9uPC9BdXRob3I+PFllYXI+MjAxNDwvWWVhcj48UmVj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</w:fldData>
        </w:fldChar>
      </w:r>
      <w:r w:rsidRPr="001C4298">
        <w:rPr>
          <w:rFonts w:ascii="Times New Roman" w:eastAsia="Times New Roman" w:hAnsi="Times New Roman" w:cs="Times New Roman"/>
          <w:noProof/>
          <w:lang w:eastAsia="en-GB"/>
        </w:rPr>
        <w:instrText xml:space="preserve"> ADDIN EN.CITE.DATA </w:instrText>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w:t>
      </w:r>
      <w:hyperlink w:anchor="_ENREF_8" w:tooltip="Aguilera, 2005 #556" w:history="1">
        <w:r w:rsidRPr="001C4298">
          <w:rPr>
            <w:rFonts w:ascii="Times New Roman" w:eastAsia="Times New Roman" w:hAnsi="Times New Roman" w:cs="Times New Roman"/>
            <w:noProof/>
            <w:lang w:eastAsia="en-GB"/>
          </w:rPr>
          <w:t>Aguilera, 2005</w:t>
        </w:r>
      </w:hyperlink>
      <w:r w:rsidRPr="001C4298">
        <w:rPr>
          <w:rFonts w:ascii="Times New Roman" w:eastAsia="Times New Roman" w:hAnsi="Times New Roman" w:cs="Times New Roman"/>
          <w:noProof/>
          <w:lang w:eastAsia="en-GB"/>
        </w:rPr>
        <w:t xml:space="preserve">; </w:t>
      </w:r>
      <w:hyperlink w:anchor="_ENREF_9" w:tooltip="Aguilera, 2008 #544" w:history="1">
        <w:r w:rsidRPr="001C4298">
          <w:rPr>
            <w:rFonts w:ascii="Times New Roman" w:eastAsia="Times New Roman" w:hAnsi="Times New Roman" w:cs="Times New Roman"/>
            <w:noProof/>
            <w:lang w:eastAsia="en-GB"/>
          </w:rPr>
          <w:t xml:space="preserve">Aguilera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2008</w:t>
        </w:r>
      </w:hyperlink>
      <w:r w:rsidRPr="001C4298">
        <w:rPr>
          <w:rFonts w:ascii="Times New Roman" w:eastAsia="Times New Roman" w:hAnsi="Times New Roman" w:cs="Times New Roman"/>
          <w:noProof/>
          <w:lang w:eastAsia="en-GB"/>
        </w:rPr>
        <w:t xml:space="preserve">; </w:t>
      </w:r>
      <w:hyperlink w:anchor="_ENREF_22" w:tooltip="Alon, 2014 #553" w:history="1">
        <w:r w:rsidRPr="001C4298">
          <w:rPr>
            <w:rFonts w:ascii="Times New Roman" w:eastAsia="Times New Roman" w:hAnsi="Times New Roman" w:cs="Times New Roman"/>
            <w:noProof/>
            <w:lang w:eastAsia="en-GB"/>
          </w:rPr>
          <w:t>Alon &amp; Dwyer, 2014</w:t>
        </w:r>
      </w:hyperlink>
      <w:r w:rsidRPr="001C4298">
        <w:rPr>
          <w:rFonts w:ascii="Times New Roman" w:eastAsia="Times New Roman" w:hAnsi="Times New Roman" w:cs="Times New Roman"/>
          <w:noProof/>
          <w:lang w:eastAsia="en-GB"/>
        </w:rPr>
        <w:t xml:space="preserve">; </w:t>
      </w:r>
      <w:hyperlink w:anchor="_ENREF_29" w:tooltip="Cahan, 2015 #552" w:history="1">
        <w:r w:rsidRPr="001C4298">
          <w:rPr>
            <w:rFonts w:ascii="Times New Roman" w:eastAsia="Times New Roman" w:hAnsi="Times New Roman" w:cs="Times New Roman"/>
            <w:noProof/>
            <w:lang w:eastAsia="en-GB"/>
          </w:rPr>
          <w:t xml:space="preserve">Cahan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2015</w:t>
        </w:r>
      </w:hyperlink>
      <w:r w:rsidRPr="001C4298">
        <w:rPr>
          <w:rFonts w:ascii="Times New Roman" w:eastAsia="Times New Roman" w:hAnsi="Times New Roman" w:cs="Times New Roman"/>
          <w:noProof/>
          <w:lang w:eastAsia="en-GB"/>
        </w:rPr>
        <w:t xml:space="preserve">; </w:t>
      </w:r>
      <w:hyperlink w:anchor="_ENREF_51" w:tooltip="Ernstberger, 2013 #548" w:history="1">
        <w:r w:rsidRPr="001C4298">
          <w:rPr>
            <w:rFonts w:ascii="Times New Roman" w:eastAsia="Times New Roman" w:hAnsi="Times New Roman" w:cs="Times New Roman"/>
            <w:noProof/>
            <w:lang w:eastAsia="en-GB"/>
          </w:rPr>
          <w:t>Ernstberger &amp; Grüning, 2013</w:t>
        </w:r>
      </w:hyperlink>
      <w:r w:rsidRPr="001C4298">
        <w:rPr>
          <w:rFonts w:ascii="Times New Roman" w:eastAsia="Times New Roman" w:hAnsi="Times New Roman" w:cs="Times New Roman"/>
          <w:noProof/>
          <w:lang w:eastAsia="en-GB"/>
        </w:rPr>
        <w:t xml:space="preserve">; </w:t>
      </w:r>
      <w:hyperlink w:anchor="_ENREF_52" w:tooltip="Essen, 2013 #539" w:history="1">
        <w:r w:rsidRPr="001C4298">
          <w:rPr>
            <w:rFonts w:ascii="Times New Roman" w:eastAsia="Times New Roman" w:hAnsi="Times New Roman" w:cs="Times New Roman"/>
            <w:noProof/>
            <w:lang w:eastAsia="en-GB"/>
          </w:rPr>
          <w:t xml:space="preserve">Essen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2013</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 xml:space="preserve">. </w:t>
      </w:r>
    </w:p>
    <w:p w14:paraId="7331DDE3" w14:textId="36B1F461" w:rsidR="006B2925" w:rsidRDefault="006B2925" w:rsidP="005F636A">
      <w:pPr>
        <w:spacing w:after="0" w:line="480" w:lineRule="auto"/>
        <w:ind w:firstLine="425"/>
        <w:jc w:val="both"/>
        <w:rPr>
          <w:rFonts w:ascii="Times New Roman" w:eastAsia="Times New Roman" w:hAnsi="Times New Roman" w:cs="Times New Roman"/>
          <w:lang w:eastAsia="en-GB"/>
        </w:rPr>
      </w:pPr>
      <w:r w:rsidRPr="0043126B">
        <w:rPr>
          <w:rFonts w:ascii="Times New Roman" w:eastAsia="Times New Roman" w:hAnsi="Times New Roman" w:cs="Times New Roman"/>
          <w:lang w:eastAsia="en-GB"/>
        </w:rPr>
        <w:lastRenderedPageBreak/>
        <w:t xml:space="preserve">La Porta et al. (1997 and 2000) suggest that </w:t>
      </w:r>
      <w:r w:rsidR="0023638C">
        <w:rPr>
          <w:rFonts w:asciiTheme="majorBidi" w:eastAsia="Times New Roman" w:hAnsiTheme="majorBidi" w:cstheme="majorBidi"/>
          <w:iCs/>
          <w:noProof/>
          <w:lang w:eastAsia="en-GB"/>
        </w:rPr>
        <w:t xml:space="preserve">NGQ </w:t>
      </w:r>
      <w:r w:rsidRPr="0043126B">
        <w:rPr>
          <w:rFonts w:ascii="Times New Roman" w:eastAsia="Times New Roman" w:hAnsi="Times New Roman" w:cs="Times New Roman"/>
          <w:lang w:eastAsia="en-GB"/>
        </w:rPr>
        <w:t>(e.g., legal rules and enforcement quality) might enhance investor protection</w:t>
      </w:r>
      <w:r w:rsidR="00000BAE">
        <w:rPr>
          <w:rFonts w:ascii="Times New Roman" w:eastAsia="Times New Roman" w:hAnsi="Times New Roman" w:cs="Times New Roman"/>
          <w:lang w:eastAsia="en-GB"/>
        </w:rPr>
        <w:t>,</w:t>
      </w:r>
      <w:r w:rsidRPr="0043126B">
        <w:rPr>
          <w:rFonts w:ascii="Times New Roman" w:eastAsia="Times New Roman" w:hAnsi="Times New Roman" w:cs="Times New Roman"/>
          <w:lang w:eastAsia="en-GB"/>
        </w:rPr>
        <w:t xml:space="preserve"> </w:t>
      </w:r>
      <w:r w:rsidR="0023638C">
        <w:rPr>
          <w:rFonts w:ascii="Times New Roman" w:eastAsia="Times New Roman" w:hAnsi="Times New Roman" w:cs="Times New Roman"/>
          <w:lang w:eastAsia="en-GB"/>
        </w:rPr>
        <w:t>as well as</w:t>
      </w:r>
      <w:r w:rsidRPr="0043126B">
        <w:rPr>
          <w:rFonts w:ascii="Times New Roman" w:eastAsia="Times New Roman" w:hAnsi="Times New Roman" w:cs="Times New Roman"/>
          <w:lang w:eastAsia="en-GB"/>
        </w:rPr>
        <w:t xml:space="preserve"> </w:t>
      </w:r>
      <w:r w:rsidR="0023638C">
        <w:rPr>
          <w:rFonts w:ascii="Times New Roman" w:eastAsia="Times New Roman" w:hAnsi="Times New Roman" w:cs="Times New Roman"/>
          <w:lang w:eastAsia="en-GB"/>
        </w:rPr>
        <w:t xml:space="preserve">the efficiency of </w:t>
      </w:r>
      <w:r w:rsidRPr="0043126B">
        <w:rPr>
          <w:rFonts w:ascii="Times New Roman" w:eastAsia="Times New Roman" w:hAnsi="Times New Roman" w:cs="Times New Roman"/>
          <w:lang w:eastAsia="en-GB"/>
        </w:rPr>
        <w:t xml:space="preserve">governance structures (e.g., corporate governance mechanisms, external finance type, and more importantly disclosure quality). Hence, La Porta et al. (1997 and 2000) </w:t>
      </w:r>
      <w:r>
        <w:rPr>
          <w:rFonts w:ascii="Times New Roman" w:eastAsia="Times New Roman" w:hAnsi="Times New Roman" w:cs="Times New Roman"/>
          <w:lang w:eastAsia="en-GB"/>
        </w:rPr>
        <w:t xml:space="preserve">suggest </w:t>
      </w:r>
      <w:r w:rsidRPr="0043126B">
        <w:rPr>
          <w:rFonts w:ascii="Times New Roman" w:eastAsia="Times New Roman" w:hAnsi="Times New Roman" w:cs="Times New Roman"/>
          <w:lang w:eastAsia="en-GB"/>
        </w:rPr>
        <w:t xml:space="preserve">that </w:t>
      </w:r>
      <w:r w:rsidR="0023638C">
        <w:rPr>
          <w:rFonts w:asciiTheme="majorBidi" w:eastAsia="Times New Roman" w:hAnsiTheme="majorBidi" w:cstheme="majorBidi"/>
          <w:iCs/>
          <w:noProof/>
          <w:lang w:eastAsia="en-GB"/>
        </w:rPr>
        <w:t>NGQ</w:t>
      </w:r>
      <w:r w:rsidRPr="0043126B">
        <w:rPr>
          <w:rFonts w:ascii="Times New Roman" w:eastAsia="Times New Roman" w:hAnsi="Times New Roman" w:cs="Times New Roman"/>
          <w:lang w:eastAsia="en-GB"/>
        </w:rPr>
        <w:t xml:space="preserve"> may </w:t>
      </w:r>
      <w:r w:rsidR="00D75AA3">
        <w:rPr>
          <w:rFonts w:ascii="Times New Roman" w:eastAsia="Times New Roman" w:hAnsi="Times New Roman" w:cs="Times New Roman"/>
          <w:lang w:eastAsia="en-GB"/>
        </w:rPr>
        <w:t xml:space="preserve">have a </w:t>
      </w:r>
      <w:r w:rsidRPr="0043126B">
        <w:rPr>
          <w:rFonts w:ascii="Times New Roman" w:eastAsia="Times New Roman" w:hAnsi="Times New Roman" w:cs="Times New Roman"/>
          <w:lang w:eastAsia="en-GB"/>
        </w:rPr>
        <w:t>moderat</w:t>
      </w:r>
      <w:r w:rsidR="00D75AA3">
        <w:rPr>
          <w:rFonts w:ascii="Times New Roman" w:eastAsia="Times New Roman" w:hAnsi="Times New Roman" w:cs="Times New Roman"/>
          <w:lang w:eastAsia="en-GB"/>
        </w:rPr>
        <w:t>ing role on</w:t>
      </w:r>
      <w:r w:rsidRPr="0043126B">
        <w:rPr>
          <w:rFonts w:ascii="Times New Roman" w:eastAsia="Times New Roman" w:hAnsi="Times New Roman" w:cs="Times New Roman"/>
          <w:lang w:eastAsia="en-GB"/>
        </w:rPr>
        <w:t xml:space="preserve"> </w:t>
      </w:r>
      <w:r w:rsidR="00D75AA3">
        <w:rPr>
          <w:rFonts w:ascii="Times New Roman" w:eastAsia="Times New Roman" w:hAnsi="Times New Roman" w:cs="Times New Roman"/>
          <w:lang w:eastAsia="en-GB"/>
        </w:rPr>
        <w:t xml:space="preserve">the existing </w:t>
      </w:r>
      <w:r w:rsidRPr="0043126B">
        <w:rPr>
          <w:rFonts w:ascii="Times New Roman" w:eastAsia="Times New Roman" w:hAnsi="Times New Roman" w:cs="Times New Roman"/>
          <w:lang w:eastAsia="en-GB"/>
        </w:rPr>
        <w:t xml:space="preserve">agency problems. Thus, </w:t>
      </w:r>
      <w:r w:rsidR="00AD5B8E">
        <w:rPr>
          <w:rFonts w:ascii="Times New Roman" w:eastAsia="Times New Roman" w:hAnsi="Times New Roman" w:cs="Times New Roman"/>
          <w:lang w:eastAsia="en-GB"/>
        </w:rPr>
        <w:t xml:space="preserve">Islamic </w:t>
      </w:r>
      <w:r w:rsidRPr="0043126B">
        <w:rPr>
          <w:rFonts w:ascii="Times New Roman" w:eastAsia="Times New Roman" w:hAnsi="Times New Roman" w:cs="Times New Roman"/>
          <w:lang w:eastAsia="en-GB"/>
        </w:rPr>
        <w:t>banks might be motivated by</w:t>
      </w:r>
      <w:r w:rsidR="00D75AA3">
        <w:rPr>
          <w:rFonts w:ascii="Times New Roman" w:eastAsia="Times New Roman" w:hAnsi="Times New Roman" w:cs="Times New Roman"/>
          <w:lang w:eastAsia="en-GB"/>
        </w:rPr>
        <w:t xml:space="preserve"> coercive, mimetic and normative</w:t>
      </w:r>
      <w:r w:rsidRPr="0043126B">
        <w:rPr>
          <w:rFonts w:ascii="Times New Roman" w:eastAsia="Times New Roman" w:hAnsi="Times New Roman" w:cs="Times New Roman"/>
          <w:lang w:eastAsia="en-GB"/>
        </w:rPr>
        <w:t xml:space="preserve"> national pressures, particularly</w:t>
      </w:r>
      <w:r w:rsidR="007F20CA">
        <w:rPr>
          <w:rFonts w:ascii="Times New Roman" w:eastAsia="Times New Roman" w:hAnsi="Times New Roman" w:cs="Times New Roman"/>
          <w:lang w:eastAsia="en-GB"/>
        </w:rPr>
        <w:t xml:space="preserve"> for those operating</w:t>
      </w:r>
      <w:r w:rsidRPr="0043126B">
        <w:rPr>
          <w:rFonts w:ascii="Times New Roman" w:eastAsia="Times New Roman" w:hAnsi="Times New Roman" w:cs="Times New Roman"/>
          <w:lang w:eastAsia="en-GB"/>
        </w:rPr>
        <w:t xml:space="preserve"> in strongly</w:t>
      </w:r>
      <w:r w:rsidR="007F20CA">
        <w:rPr>
          <w:rFonts w:ascii="Times New Roman" w:eastAsia="Times New Roman" w:hAnsi="Times New Roman" w:cs="Times New Roman"/>
          <w:lang w:eastAsia="en-GB"/>
        </w:rPr>
        <w:t>-</w:t>
      </w:r>
      <w:r w:rsidRPr="0043126B">
        <w:rPr>
          <w:rFonts w:ascii="Times New Roman" w:eastAsia="Times New Roman" w:hAnsi="Times New Roman" w:cs="Times New Roman"/>
          <w:lang w:eastAsia="en-GB"/>
        </w:rPr>
        <w:t xml:space="preserve">governed countries to </w:t>
      </w:r>
      <w:r>
        <w:rPr>
          <w:rFonts w:ascii="Times New Roman" w:eastAsia="Times New Roman" w:hAnsi="Times New Roman" w:cs="Times New Roman"/>
          <w:lang w:eastAsia="en-GB"/>
        </w:rPr>
        <w:t>engage</w:t>
      </w:r>
      <w:r w:rsidRPr="0043126B">
        <w:rPr>
          <w:rFonts w:ascii="Times New Roman" w:eastAsia="Times New Roman" w:hAnsi="Times New Roman" w:cs="Times New Roman"/>
          <w:lang w:eastAsia="en-GB"/>
        </w:rPr>
        <w:t xml:space="preserve"> in increased RDPs with the purpose of signalling their </w:t>
      </w:r>
      <w:r>
        <w:rPr>
          <w:rFonts w:ascii="Times New Roman" w:eastAsia="Times New Roman" w:hAnsi="Times New Roman" w:cs="Times New Roman"/>
          <w:lang w:eastAsia="en-GB"/>
        </w:rPr>
        <w:t>good</w:t>
      </w:r>
      <w:r w:rsidRPr="0043126B">
        <w:rPr>
          <w:rFonts w:ascii="Times New Roman" w:eastAsia="Times New Roman" w:hAnsi="Times New Roman" w:cs="Times New Roman"/>
          <w:lang w:eastAsia="en-GB"/>
        </w:rPr>
        <w:t xml:space="preserve"> performance</w:t>
      </w:r>
      <w:r w:rsidR="00D75AA3">
        <w:rPr>
          <w:rFonts w:ascii="Times New Roman" w:eastAsia="Times New Roman" w:hAnsi="Times New Roman" w:cs="Times New Roman"/>
          <w:lang w:eastAsia="en-GB"/>
        </w:rPr>
        <w:t xml:space="preserve"> and bright future prospects</w:t>
      </w:r>
      <w:r w:rsidRPr="0043126B">
        <w:rPr>
          <w:rFonts w:ascii="Times New Roman" w:eastAsia="Times New Roman" w:hAnsi="Times New Roman" w:cs="Times New Roman"/>
          <w:lang w:eastAsia="en-GB"/>
        </w:rPr>
        <w:t xml:space="preserve"> to</w:t>
      </w:r>
      <w:r w:rsidR="000C6B62">
        <w:rPr>
          <w:rFonts w:ascii="Times New Roman" w:eastAsia="Times New Roman" w:hAnsi="Times New Roman" w:cs="Times New Roman"/>
          <w:lang w:eastAsia="en-GB"/>
        </w:rPr>
        <w:t xml:space="preserve"> their</w:t>
      </w:r>
      <w:r w:rsidR="00D75AA3">
        <w:rPr>
          <w:rFonts w:ascii="Times New Roman" w:eastAsia="Times New Roman" w:hAnsi="Times New Roman" w:cs="Times New Roman"/>
          <w:lang w:eastAsia="en-GB"/>
        </w:rPr>
        <w:t xml:space="preserve"> current and future</w:t>
      </w:r>
      <w:r w:rsidRPr="0043126B">
        <w:rPr>
          <w:rFonts w:ascii="Times New Roman" w:eastAsia="Times New Roman" w:hAnsi="Times New Roman" w:cs="Times New Roman"/>
          <w:lang w:eastAsia="en-GB"/>
        </w:rPr>
        <w:t xml:space="preserve"> stakeholders</w:t>
      </w:r>
      <w:r w:rsidR="00AD5B8E">
        <w:rPr>
          <w:rFonts w:ascii="Times New Roman" w:eastAsia="Times New Roman" w:hAnsi="Times New Roman" w:cs="Times New Roman"/>
          <w:lang w:eastAsia="en-GB"/>
        </w:rPr>
        <w:t>, such as</w:t>
      </w:r>
      <w:r w:rsidR="00B709DE">
        <w:rPr>
          <w:rFonts w:ascii="Times New Roman" w:eastAsia="Times New Roman" w:hAnsi="Times New Roman" w:cs="Times New Roman"/>
          <w:lang w:eastAsia="en-GB"/>
        </w:rPr>
        <w:t xml:space="preserve"> employees,</w:t>
      </w:r>
      <w:r w:rsidR="00AD5B8E">
        <w:rPr>
          <w:rFonts w:ascii="Times New Roman" w:eastAsia="Times New Roman" w:hAnsi="Times New Roman" w:cs="Times New Roman"/>
          <w:lang w:eastAsia="en-GB"/>
        </w:rPr>
        <w:t xml:space="preserve"> investors and depositors</w:t>
      </w:r>
      <w:r w:rsidRPr="0043126B">
        <w:rPr>
          <w:rFonts w:ascii="Times New Roman" w:eastAsia="Times New Roman" w:hAnsi="Times New Roman" w:cs="Times New Roman"/>
          <w:lang w:eastAsia="en-GB"/>
        </w:rPr>
        <w:t xml:space="preserve">. </w:t>
      </w:r>
    </w:p>
    <w:p w14:paraId="5B1A4CC4" w14:textId="345EDC1E" w:rsidR="006B2925" w:rsidRPr="0043126B" w:rsidRDefault="006B2925" w:rsidP="005F636A">
      <w:pPr>
        <w:spacing w:after="0" w:line="480" w:lineRule="auto"/>
        <w:ind w:firstLine="425"/>
        <w:jc w:val="both"/>
        <w:rPr>
          <w:rFonts w:ascii="Times New Roman" w:eastAsia="Times New Roman" w:hAnsi="Times New Roman" w:cs="Times New Roman"/>
          <w:noProof/>
          <w:lang w:eastAsia="en-GB"/>
        </w:rPr>
      </w:pPr>
      <w:r w:rsidRPr="0043126B">
        <w:rPr>
          <w:rFonts w:ascii="Times New Roman" w:eastAsia="Times New Roman" w:hAnsi="Times New Roman" w:cs="Times New Roman"/>
          <w:lang w:eastAsia="en-GB"/>
        </w:rPr>
        <w:t>Empirically, Ernstberger and Grüning (2013)</w:t>
      </w:r>
      <w:bookmarkStart w:id="1" w:name="_Toc454031136"/>
      <w:r w:rsidRPr="0043126B">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report that</w:t>
      </w:r>
      <w:r w:rsidRPr="0043126B">
        <w:rPr>
          <w:rFonts w:ascii="Times New Roman" w:eastAsia="Times New Roman" w:hAnsi="Times New Roman" w:cs="Times New Roman"/>
          <w:lang w:eastAsia="en-GB"/>
        </w:rPr>
        <w:t xml:space="preserve"> </w:t>
      </w:r>
      <w:r w:rsidR="000C6B62">
        <w:rPr>
          <w:rFonts w:ascii="Times New Roman" w:eastAsia="Times New Roman" w:hAnsi="Times New Roman" w:cs="Times New Roman"/>
          <w:lang w:eastAsia="en-GB"/>
        </w:rPr>
        <w:t>NGQ</w:t>
      </w:r>
      <w:r w:rsidRPr="0043126B">
        <w:rPr>
          <w:rFonts w:ascii="Times New Roman" w:eastAsia="Times New Roman" w:hAnsi="Times New Roman" w:cs="Times New Roman"/>
          <w:lang w:eastAsia="en-GB"/>
        </w:rPr>
        <w:t xml:space="preserve"> ha</w:t>
      </w:r>
      <w:r>
        <w:rPr>
          <w:rFonts w:ascii="Times New Roman" w:eastAsia="Times New Roman" w:hAnsi="Times New Roman" w:cs="Times New Roman"/>
          <w:lang w:eastAsia="en-GB"/>
        </w:rPr>
        <w:t>s a</w:t>
      </w:r>
      <w:r w:rsidRPr="0043126B">
        <w:rPr>
          <w:rFonts w:ascii="Times New Roman" w:eastAsia="Times New Roman" w:hAnsi="Times New Roman" w:cs="Times New Roman"/>
          <w:lang w:eastAsia="en-GB"/>
        </w:rPr>
        <w:t xml:space="preserve"> complementary or substitutive influence on </w:t>
      </w:r>
      <w:r w:rsidR="000C6B62">
        <w:rPr>
          <w:rFonts w:ascii="Times New Roman" w:eastAsia="Times New Roman" w:hAnsi="Times New Roman" w:cs="Times New Roman"/>
          <w:lang w:eastAsia="en-GB"/>
        </w:rPr>
        <w:t xml:space="preserve">the </w:t>
      </w:r>
      <w:r w:rsidRPr="0043126B">
        <w:rPr>
          <w:rFonts w:ascii="Times New Roman" w:eastAsia="Times New Roman" w:hAnsi="Times New Roman" w:cs="Times New Roman"/>
          <w:lang w:eastAsia="en-GB"/>
        </w:rPr>
        <w:t xml:space="preserve">governance-disclosure </w:t>
      </w:r>
      <w:r w:rsidRPr="0043126B">
        <w:rPr>
          <w:rFonts w:ascii="Times New Roman" w:eastAsia="Times New Roman" w:hAnsi="Times New Roman" w:cs="Times New Roman"/>
          <w:lang w:eastAsia="en-GB"/>
        </w:rPr>
        <w:lastRenderedPageBreak/>
        <w:t xml:space="preserve">nexus using a sample of 1,044 European companies. </w:t>
      </w:r>
      <w:r w:rsidR="000C6B62">
        <w:rPr>
          <w:rFonts w:ascii="Times New Roman" w:eastAsia="Times New Roman" w:hAnsi="Times New Roman" w:cs="Times New Roman"/>
          <w:lang w:eastAsia="en-GB"/>
        </w:rPr>
        <w:t xml:space="preserve">Specifically, </w:t>
      </w:r>
      <w:r w:rsidRPr="0043126B">
        <w:rPr>
          <w:rFonts w:ascii="Times New Roman" w:eastAsia="Times New Roman" w:hAnsi="Times New Roman" w:cs="Times New Roman"/>
          <w:lang w:eastAsia="en-GB"/>
        </w:rPr>
        <w:t xml:space="preserve">Ernstberger and Grüning (2013) results suggest that </w:t>
      </w:r>
      <w:r w:rsidR="000C6B62">
        <w:rPr>
          <w:rFonts w:ascii="Times New Roman" w:eastAsia="Times New Roman" w:hAnsi="Times New Roman" w:cs="Times New Roman"/>
          <w:lang w:eastAsia="en-GB"/>
        </w:rPr>
        <w:t>NGQ</w:t>
      </w:r>
      <w:r w:rsidRPr="0043126B">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can serve as an</w:t>
      </w:r>
      <w:r w:rsidRPr="0043126B">
        <w:rPr>
          <w:rFonts w:ascii="Times New Roman" w:eastAsia="Times New Roman" w:hAnsi="Times New Roman" w:cs="Times New Roman"/>
          <w:lang w:eastAsia="en-GB"/>
        </w:rPr>
        <w:t xml:space="preserve"> alternative to </w:t>
      </w:r>
      <w:r>
        <w:rPr>
          <w:rFonts w:ascii="Times New Roman" w:eastAsia="Times New Roman" w:hAnsi="Times New Roman" w:cs="Times New Roman"/>
          <w:lang w:eastAsia="en-GB"/>
        </w:rPr>
        <w:t>firm-level</w:t>
      </w:r>
      <w:r w:rsidRPr="0043126B">
        <w:rPr>
          <w:rFonts w:ascii="Times New Roman" w:eastAsia="Times New Roman" w:hAnsi="Times New Roman" w:cs="Times New Roman"/>
          <w:lang w:eastAsia="en-GB"/>
        </w:rPr>
        <w:t xml:space="preserve"> governance</w:t>
      </w:r>
      <w:r>
        <w:rPr>
          <w:rFonts w:ascii="Times New Roman" w:eastAsia="Times New Roman" w:hAnsi="Times New Roman" w:cs="Times New Roman"/>
          <w:lang w:eastAsia="en-GB"/>
        </w:rPr>
        <w:t xml:space="preserve"> quality</w:t>
      </w:r>
      <w:r w:rsidRPr="0043126B">
        <w:rPr>
          <w:rFonts w:ascii="Times New Roman" w:eastAsia="Times New Roman" w:hAnsi="Times New Roman" w:cs="Times New Roman"/>
          <w:lang w:eastAsia="en-GB"/>
        </w:rPr>
        <w:t xml:space="preserve"> in terms of </w:t>
      </w:r>
      <w:r>
        <w:rPr>
          <w:rFonts w:ascii="Times New Roman" w:eastAsia="Times New Roman" w:hAnsi="Times New Roman" w:cs="Times New Roman"/>
          <w:lang w:eastAsia="en-GB"/>
        </w:rPr>
        <w:t>its</w:t>
      </w:r>
      <w:r w:rsidRPr="0043126B">
        <w:rPr>
          <w:rFonts w:ascii="Times New Roman" w:eastAsia="Times New Roman" w:hAnsi="Times New Roman" w:cs="Times New Roman"/>
          <w:lang w:eastAsia="en-GB"/>
        </w:rPr>
        <w:t xml:space="preserve"> impact on corporate disclosure quality. </w:t>
      </w:r>
      <w:bookmarkEnd w:id="1"/>
      <w:r w:rsidRPr="0043126B">
        <w:rPr>
          <w:rFonts w:ascii="Times New Roman" w:eastAsia="Times New Roman" w:hAnsi="Times New Roman" w:cs="Times New Roman"/>
          <w:noProof/>
          <w:lang w:eastAsia="en-GB"/>
        </w:rPr>
        <w:t xml:space="preserve">Hence, we assume that the </w:t>
      </w:r>
      <w:r w:rsidR="000C6B62">
        <w:rPr>
          <w:rFonts w:ascii="Times New Roman" w:eastAsia="Times New Roman" w:hAnsi="Times New Roman" w:cs="Times New Roman"/>
          <w:noProof/>
          <w:lang w:eastAsia="en-GB"/>
        </w:rPr>
        <w:t>IGQ</w:t>
      </w:r>
      <w:r w:rsidRPr="0043126B">
        <w:rPr>
          <w:rFonts w:ascii="Times New Roman" w:eastAsia="Times New Roman" w:hAnsi="Times New Roman" w:cs="Times New Roman"/>
          <w:noProof/>
          <w:lang w:eastAsia="en-GB"/>
        </w:rPr>
        <w:t xml:space="preserve">-RDPs relationship may be highly sensitive to the institutional environment, as characterised by the </w:t>
      </w:r>
      <w:r w:rsidR="00000BAE">
        <w:rPr>
          <w:rFonts w:ascii="Times New Roman" w:eastAsia="Times New Roman" w:hAnsi="Times New Roman" w:cs="Times New Roman"/>
          <w:noProof/>
          <w:lang w:eastAsia="en-GB"/>
        </w:rPr>
        <w:t xml:space="preserve">extent of </w:t>
      </w:r>
      <w:r w:rsidR="000C6B62">
        <w:rPr>
          <w:rFonts w:ascii="Times New Roman" w:eastAsia="Times New Roman" w:hAnsi="Times New Roman" w:cs="Times New Roman"/>
          <w:noProof/>
          <w:lang w:eastAsia="en-GB"/>
        </w:rPr>
        <w:t>NGQ</w:t>
      </w:r>
      <w:r w:rsidRPr="0043126B">
        <w:rPr>
          <w:rFonts w:ascii="Times New Roman" w:eastAsia="Times New Roman" w:hAnsi="Times New Roman" w:cs="Times New Roman"/>
          <w:noProof/>
          <w:lang w:eastAsia="en-GB"/>
        </w:rPr>
        <w:t>. Accordingly, we hypothesise that:</w:t>
      </w:r>
    </w:p>
    <w:p w14:paraId="1AFFEC6C" w14:textId="766EE57B" w:rsidR="006B2925" w:rsidRPr="001C4298" w:rsidRDefault="006B2925" w:rsidP="00757308">
      <w:pPr>
        <w:spacing w:after="0" w:line="480" w:lineRule="auto"/>
        <w:ind w:left="720"/>
        <w:jc w:val="both"/>
        <w:rPr>
          <w:rFonts w:asciiTheme="majorBidi" w:eastAsia="Times New Roman" w:hAnsiTheme="majorBidi" w:cstheme="majorBidi"/>
          <w:iCs/>
          <w:noProof/>
          <w:lang w:eastAsia="en-GB"/>
        </w:rPr>
      </w:pPr>
      <w:r w:rsidRPr="001C4298">
        <w:rPr>
          <w:rFonts w:asciiTheme="majorBidi" w:eastAsia="Times New Roman" w:hAnsiTheme="majorBidi" w:cstheme="majorBidi"/>
          <w:b/>
          <w:i/>
          <w:iCs/>
          <w:noProof/>
          <w:lang w:eastAsia="en-GB"/>
        </w:rPr>
        <w:t>H</w:t>
      </w:r>
      <w:r>
        <w:rPr>
          <w:rFonts w:asciiTheme="majorBidi" w:eastAsia="Times New Roman" w:hAnsiTheme="majorBidi" w:cstheme="majorBidi"/>
          <w:b/>
          <w:i/>
          <w:iCs/>
          <w:noProof/>
          <w:vertAlign w:val="subscript"/>
          <w:lang w:eastAsia="en-GB"/>
        </w:rPr>
        <w:t>3</w:t>
      </w:r>
      <w:r w:rsidRPr="001C4298">
        <w:rPr>
          <w:rFonts w:asciiTheme="majorBidi" w:eastAsia="Times New Roman" w:hAnsiTheme="majorBidi" w:cstheme="majorBidi"/>
          <w:b/>
          <w:i/>
          <w:iCs/>
          <w:noProof/>
          <w:lang w:eastAsia="en-GB"/>
        </w:rPr>
        <w:t>:</w:t>
      </w:r>
      <w:r w:rsidRPr="001C4298">
        <w:rPr>
          <w:rFonts w:asciiTheme="majorBidi" w:eastAsia="Times New Roman" w:hAnsiTheme="majorBidi" w:cstheme="majorBidi"/>
          <w:iCs/>
          <w:noProof/>
          <w:lang w:eastAsia="en-GB"/>
        </w:rPr>
        <w:t xml:space="preserve"> </w:t>
      </w:r>
      <w:r w:rsidR="00000BAE">
        <w:rPr>
          <w:rFonts w:asciiTheme="majorBidi" w:eastAsia="Times New Roman" w:hAnsiTheme="majorBidi" w:cstheme="majorBidi"/>
          <w:iCs/>
          <w:noProof/>
          <w:lang w:eastAsia="en-GB"/>
        </w:rPr>
        <w:t>NGQ</w:t>
      </w:r>
      <w:r w:rsidRPr="001C4298">
        <w:rPr>
          <w:rFonts w:asciiTheme="majorBidi" w:eastAsia="Times New Roman" w:hAnsiTheme="majorBidi" w:cstheme="majorBidi"/>
          <w:iCs/>
          <w:noProof/>
          <w:lang w:eastAsia="en-GB"/>
        </w:rPr>
        <w:t xml:space="preserve"> moderates the relationship between </w:t>
      </w:r>
      <w:r w:rsidR="00000BAE">
        <w:rPr>
          <w:rFonts w:asciiTheme="majorBidi" w:eastAsia="Times New Roman" w:hAnsiTheme="majorBidi" w:cstheme="majorBidi"/>
          <w:iCs/>
          <w:noProof/>
          <w:lang w:eastAsia="en-GB"/>
        </w:rPr>
        <w:t>IGQ</w:t>
      </w:r>
      <w:r w:rsidRPr="001C4298">
        <w:rPr>
          <w:rFonts w:asciiTheme="majorBidi" w:eastAsia="Times New Roman" w:hAnsiTheme="majorBidi" w:cstheme="majorBidi"/>
          <w:iCs/>
          <w:noProof/>
          <w:lang w:eastAsia="en-GB"/>
        </w:rPr>
        <w:t xml:space="preserve"> and RDPs.</w:t>
      </w:r>
    </w:p>
    <w:p w14:paraId="671DB051" w14:textId="77777777" w:rsidR="006B2925" w:rsidRPr="001C4298" w:rsidRDefault="006B2925" w:rsidP="002A66DD">
      <w:pPr>
        <w:spacing w:line="480" w:lineRule="auto"/>
        <w:jc w:val="both"/>
        <w:rPr>
          <w:rFonts w:ascii="Times New Roman" w:eastAsia="Times New Roman" w:hAnsi="Times New Roman" w:cs="Times New Roman"/>
          <w:noProof/>
          <w:lang w:eastAsia="en-GB"/>
        </w:rPr>
      </w:pPr>
      <w:r w:rsidRPr="001C4298">
        <w:rPr>
          <w:rFonts w:asciiTheme="majorBidi" w:eastAsia="Times New Roman" w:hAnsiTheme="majorBidi" w:cstheme="majorBidi"/>
          <w:iCs/>
          <w:noProof/>
          <w:lang w:eastAsia="en-GB"/>
        </w:rPr>
        <w:t xml:space="preserve">All </w:t>
      </w:r>
      <w:r w:rsidRPr="001C4298">
        <w:rPr>
          <w:rFonts w:ascii="Times New Roman" w:eastAsia="Times New Roman" w:hAnsi="Times New Roman" w:cs="Times New Roman"/>
          <w:noProof/>
          <w:lang w:eastAsia="en-GB"/>
        </w:rPr>
        <w:t>the earlier hypothesised relations are shown in Figure 1.</w:t>
      </w:r>
    </w:p>
    <w:p w14:paraId="7901FF65" w14:textId="77777777" w:rsidR="006B2925" w:rsidRPr="001C4298" w:rsidRDefault="006B2925" w:rsidP="00A76FBA">
      <w:pPr>
        <w:keepNext/>
        <w:keepLines/>
        <w:tabs>
          <w:tab w:val="left" w:pos="0"/>
        </w:tabs>
        <w:spacing w:after="0" w:line="480" w:lineRule="auto"/>
        <w:contextualSpacing/>
        <w:jc w:val="both"/>
        <w:outlineLvl w:val="0"/>
        <w:rPr>
          <w:rFonts w:asciiTheme="majorBidi" w:eastAsia="Calibri" w:hAnsiTheme="majorBidi" w:cstheme="majorBidi"/>
          <w:b/>
        </w:rPr>
      </w:pPr>
      <w:r w:rsidRPr="001C4298">
        <w:rPr>
          <w:rFonts w:asciiTheme="majorBidi" w:eastAsia="Calibri" w:hAnsiTheme="majorBidi" w:cstheme="majorBidi"/>
          <w:b/>
        </w:rPr>
        <w:t>Research Design</w:t>
      </w:r>
    </w:p>
    <w:p w14:paraId="5CAFBC14" w14:textId="77777777" w:rsidR="006B2925" w:rsidRPr="00A76FBA" w:rsidRDefault="006B2925" w:rsidP="00A76FBA">
      <w:pPr>
        <w:keepNext/>
        <w:keepLines/>
        <w:tabs>
          <w:tab w:val="left" w:pos="0"/>
        </w:tabs>
        <w:spacing w:after="0" w:line="480" w:lineRule="auto"/>
        <w:jc w:val="both"/>
        <w:outlineLvl w:val="0"/>
        <w:rPr>
          <w:rFonts w:asciiTheme="majorBidi" w:eastAsia="Calibri" w:hAnsiTheme="majorBidi" w:cstheme="majorBidi"/>
          <w:b/>
          <w:i/>
        </w:rPr>
      </w:pPr>
      <w:r w:rsidRPr="00A76FBA">
        <w:rPr>
          <w:rFonts w:asciiTheme="majorBidi" w:eastAsia="Calibri" w:hAnsiTheme="majorBidi" w:cstheme="majorBidi"/>
          <w:b/>
          <w:i/>
        </w:rPr>
        <w:t>Sample Selection and Data Sources</w:t>
      </w:r>
    </w:p>
    <w:p w14:paraId="5CCF24CE" w14:textId="43EEDD51" w:rsidR="006B2925" w:rsidRPr="001C4298" w:rsidRDefault="006B2925" w:rsidP="00ED0D9F">
      <w:pPr>
        <w:spacing w:after="0" w:line="480" w:lineRule="auto"/>
        <w:ind w:firstLine="567"/>
        <w:jc w:val="both"/>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 xml:space="preserve">Our sample is based on all listed Islamic and dual banks (ISBs) located in 10 countries in the Arab MENA region, namely, Bahrain, </w:t>
      </w:r>
      <w:r w:rsidRPr="001C4298">
        <w:rPr>
          <w:rFonts w:ascii="Times New Roman" w:eastAsia="Times New Roman" w:hAnsi="Times New Roman" w:cs="Times New Roman"/>
          <w:noProof/>
          <w:lang w:eastAsia="en-GB"/>
        </w:rPr>
        <w:lastRenderedPageBreak/>
        <w:t xml:space="preserve">Egypt, Jordan, Kuwait, Lebanon, Oman, Qatar, Saudi Arabia, Syria, and UAE. We generate our sample based on the </w:t>
      </w:r>
      <w:r w:rsidRPr="001C4298">
        <w:rPr>
          <w:rFonts w:ascii="Times New Roman" w:eastAsia="Times New Roman" w:hAnsi="Times New Roman" w:cs="Times New Roman"/>
          <w:i/>
          <w:iCs/>
          <w:noProof/>
          <w:lang w:eastAsia="en-GB"/>
        </w:rPr>
        <w:t>Bankscope</w:t>
      </w:r>
      <w:r w:rsidRPr="001C4298">
        <w:rPr>
          <w:rFonts w:ascii="Times New Roman" w:eastAsia="Times New Roman" w:hAnsi="Times New Roman" w:cs="Times New Roman"/>
          <w:noProof/>
          <w:lang w:eastAsia="en-GB"/>
        </w:rPr>
        <w:t xml:space="preserve"> database as shown in Table 1, </w:t>
      </w:r>
      <w:r w:rsidRPr="001C4298">
        <w:rPr>
          <w:rFonts w:ascii="Times New Roman" w:eastAsia="Times New Roman" w:hAnsi="Times New Roman" w:cs="Times New Roman"/>
          <w:lang w:eastAsia="en-GB"/>
        </w:rPr>
        <w:t>from</w:t>
      </w:r>
      <w:r w:rsidRPr="001C4298">
        <w:rPr>
          <w:rFonts w:ascii="Times New Roman" w:eastAsia="Times New Roman" w:hAnsi="Times New Roman" w:cs="Times New Roman"/>
          <w:noProof/>
          <w:lang w:eastAsia="en-GB"/>
        </w:rPr>
        <w:t xml:space="preserve"> 2006 to 2013, covering pre-, during-, and post-2007/2008 banking crisis period. In addition, </w:t>
      </w:r>
      <w:r w:rsidR="00B709DE">
        <w:rPr>
          <w:rFonts w:ascii="Times New Roman" w:eastAsia="Times New Roman" w:hAnsi="Times New Roman" w:cs="Times New Roman"/>
          <w:noProof/>
          <w:lang w:eastAsia="en-GB"/>
        </w:rPr>
        <w:t>the samp</w:t>
      </w:r>
      <w:r w:rsidR="00ED0D9F">
        <w:rPr>
          <w:rFonts w:ascii="Times New Roman" w:eastAsia="Times New Roman" w:hAnsi="Times New Roman" w:cs="Times New Roman"/>
          <w:noProof/>
          <w:lang w:eastAsia="en-GB"/>
        </w:rPr>
        <w:t>l</w:t>
      </w:r>
      <w:r w:rsidR="00B709DE">
        <w:rPr>
          <w:rFonts w:ascii="Times New Roman" w:eastAsia="Times New Roman" w:hAnsi="Times New Roman" w:cs="Times New Roman"/>
          <w:noProof/>
          <w:lang w:eastAsia="en-GB"/>
        </w:rPr>
        <w:t>e begins in</w:t>
      </w:r>
      <w:r w:rsidRPr="001C4298">
        <w:rPr>
          <w:rFonts w:ascii="Times New Roman" w:eastAsia="Times New Roman" w:hAnsi="Times New Roman" w:cs="Times New Roman"/>
          <w:noProof/>
          <w:lang w:eastAsia="en-GB"/>
        </w:rPr>
        <w:t xml:space="preserve"> 2006 since Basel II came into effect from mid-2005</w:t>
      </w:r>
      <w:r w:rsidR="00B709DE">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t xml:space="preserve"> a</w:t>
      </w:r>
      <w:r w:rsidR="00B709DE">
        <w:rPr>
          <w:rFonts w:ascii="Times New Roman" w:eastAsia="Times New Roman" w:hAnsi="Times New Roman" w:cs="Times New Roman"/>
          <w:noProof/>
          <w:lang w:eastAsia="en-GB"/>
        </w:rPr>
        <w:t>s well as the fact that</w:t>
      </w:r>
      <w:r w:rsidRPr="001C4298">
        <w:rPr>
          <w:rFonts w:ascii="Times New Roman" w:eastAsia="Times New Roman" w:hAnsi="Times New Roman" w:cs="Times New Roman"/>
          <w:noProof/>
          <w:lang w:eastAsia="en-GB"/>
        </w:rPr>
        <w:t xml:space="preserve"> data before 2006 </w:t>
      </w:r>
      <w:r>
        <w:rPr>
          <w:rFonts w:ascii="Times New Roman" w:eastAsia="Times New Roman" w:hAnsi="Times New Roman" w:cs="Times New Roman"/>
          <w:noProof/>
          <w:lang w:eastAsia="en-GB"/>
        </w:rPr>
        <w:t>relating to</w:t>
      </w:r>
      <w:r w:rsidRPr="001C4298">
        <w:rPr>
          <w:rFonts w:ascii="Times New Roman" w:eastAsia="Times New Roman" w:hAnsi="Times New Roman" w:cs="Times New Roman"/>
          <w:noProof/>
          <w:lang w:eastAsia="en-GB"/>
        </w:rPr>
        <w:t xml:space="preserve"> the vast majority of our sample </w:t>
      </w:r>
      <w:r w:rsidR="00B709DE">
        <w:rPr>
          <w:rFonts w:ascii="Times New Roman" w:eastAsia="Times New Roman" w:hAnsi="Times New Roman" w:cs="Times New Roman"/>
          <w:noProof/>
          <w:lang w:eastAsia="en-GB"/>
        </w:rPr>
        <w:t>being</w:t>
      </w:r>
      <w:r w:rsidRPr="001C4298">
        <w:rPr>
          <w:rFonts w:ascii="Times New Roman" w:eastAsia="Times New Roman" w:hAnsi="Times New Roman" w:cs="Times New Roman"/>
          <w:noProof/>
          <w:lang w:eastAsia="en-GB"/>
        </w:rPr>
        <w:t xml:space="preserve"> unavailable. This results in a final sample of 64 banks over 8 years from 2006 to 2013</w:t>
      </w:r>
      <w:r>
        <w:rPr>
          <w:rFonts w:ascii="Times New Roman" w:eastAsia="Times New Roman" w:hAnsi="Times New Roman" w:cs="Times New Roman"/>
          <w:noProof/>
          <w:lang w:eastAsia="en-GB"/>
        </w:rPr>
        <w:t>. This</w:t>
      </w:r>
      <w:r w:rsidRPr="001C4298">
        <w:rPr>
          <w:rFonts w:ascii="Times New Roman" w:eastAsia="Times New Roman" w:hAnsi="Times New Roman" w:cs="Times New Roman"/>
          <w:noProof/>
          <w:lang w:eastAsia="en-GB"/>
        </w:rPr>
        <w:t xml:space="preserve"> generat</w:t>
      </w:r>
      <w:r>
        <w:rPr>
          <w:rFonts w:ascii="Times New Roman" w:eastAsia="Times New Roman" w:hAnsi="Times New Roman" w:cs="Times New Roman"/>
          <w:noProof/>
          <w:lang w:eastAsia="en-GB"/>
        </w:rPr>
        <w:t>ed</w:t>
      </w:r>
      <w:r w:rsidRPr="001C4298">
        <w:rPr>
          <w:rFonts w:ascii="Times New Roman" w:eastAsia="Times New Roman" w:hAnsi="Times New Roman" w:cs="Times New Roman"/>
          <w:noProof/>
          <w:lang w:eastAsia="en-GB"/>
        </w:rPr>
        <w:t xml:space="preserve"> a total of 425 bank-year observations for our empirical analyses.</w:t>
      </w:r>
    </w:p>
    <w:p w14:paraId="11C3CF00" w14:textId="77777777" w:rsidR="006B2925" w:rsidRPr="001C4298" w:rsidRDefault="006B2925" w:rsidP="00C64230">
      <w:pPr>
        <w:spacing w:after="0" w:line="480" w:lineRule="auto"/>
        <w:ind w:firstLine="357"/>
        <w:jc w:val="center"/>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INSERT TABLE 1 ABOUT HERE</w:t>
      </w:r>
    </w:p>
    <w:p w14:paraId="1FE8F683" w14:textId="3A584263" w:rsidR="006B2925" w:rsidRPr="001C4298" w:rsidRDefault="006B2925" w:rsidP="00C64230">
      <w:pPr>
        <w:spacing w:after="0" w:line="480" w:lineRule="auto"/>
        <w:ind w:firstLine="567"/>
        <w:jc w:val="both"/>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 xml:space="preserve">We collected the data from three different sources. Firstly, we collected </w:t>
      </w:r>
      <w:r w:rsidRPr="001C4298">
        <w:rPr>
          <w:rFonts w:ascii="Times New Roman" w:eastAsia="Times New Roman" w:hAnsi="Times New Roman" w:cs="Times New Roman"/>
          <w:i/>
          <w:noProof/>
          <w:lang w:eastAsia="en-GB"/>
        </w:rPr>
        <w:t>RDPs</w:t>
      </w:r>
      <w:r w:rsidRPr="001C4298">
        <w:rPr>
          <w:rFonts w:ascii="Times New Roman" w:eastAsia="Times New Roman" w:hAnsi="Times New Roman" w:cs="Times New Roman"/>
          <w:noProof/>
          <w:lang w:eastAsia="en-GB"/>
        </w:rPr>
        <w:t xml:space="preserve"> and governance variables from annual reports, which </w:t>
      </w:r>
      <w:r w:rsidRPr="001C4298">
        <w:rPr>
          <w:rFonts w:ascii="Times New Roman" w:eastAsia="Times New Roman" w:hAnsi="Times New Roman" w:cs="Times New Roman"/>
          <w:noProof/>
          <w:lang w:eastAsia="en-GB"/>
        </w:rPr>
        <w:lastRenderedPageBreak/>
        <w:t xml:space="preserve">we obtained mainly from the </w:t>
      </w:r>
      <w:r w:rsidRPr="001C4298">
        <w:rPr>
          <w:rFonts w:ascii="Times New Roman" w:eastAsia="Times New Roman" w:hAnsi="Times New Roman" w:cs="Times New Roman"/>
          <w:i/>
          <w:iCs/>
          <w:noProof/>
          <w:lang w:eastAsia="en-GB"/>
        </w:rPr>
        <w:t>Perfect Information</w:t>
      </w:r>
      <w:r w:rsidRPr="001C4298">
        <w:rPr>
          <w:rFonts w:ascii="Times New Roman" w:eastAsia="Times New Roman" w:hAnsi="Times New Roman" w:cs="Times New Roman"/>
          <w:noProof/>
          <w:lang w:eastAsia="en-GB"/>
        </w:rPr>
        <w:t xml:space="preserve"> database and </w:t>
      </w:r>
      <w:r w:rsidR="00285A92">
        <w:rPr>
          <w:rFonts w:ascii="Times New Roman" w:eastAsia="Times New Roman" w:hAnsi="Times New Roman" w:cs="Times New Roman"/>
          <w:noProof/>
          <w:lang w:eastAsia="en-GB"/>
        </w:rPr>
        <w:t xml:space="preserve">the </w:t>
      </w:r>
      <w:r>
        <w:rPr>
          <w:rFonts w:ascii="Times New Roman" w:eastAsia="Times New Roman" w:hAnsi="Times New Roman" w:cs="Times New Roman"/>
          <w:noProof/>
          <w:lang w:eastAsia="en-GB"/>
        </w:rPr>
        <w:t xml:space="preserve">sampled </w:t>
      </w:r>
      <w:r w:rsidR="007D66D9">
        <w:rPr>
          <w:rFonts w:ascii="Times New Roman" w:eastAsia="Times New Roman" w:hAnsi="Times New Roman" w:cs="Times New Roman"/>
          <w:noProof/>
          <w:lang w:eastAsia="en-GB"/>
        </w:rPr>
        <w:t xml:space="preserve">Islamic </w:t>
      </w:r>
      <w:r w:rsidRPr="001C4298">
        <w:rPr>
          <w:rFonts w:ascii="Times New Roman" w:eastAsia="Times New Roman" w:hAnsi="Times New Roman" w:cs="Times New Roman"/>
          <w:noProof/>
          <w:lang w:eastAsia="en-GB"/>
        </w:rPr>
        <w:t>banks’ websites</w:t>
      </w:r>
      <w:r w:rsidR="00CD7F02">
        <w:rPr>
          <w:rFonts w:ascii="Times New Roman" w:eastAsia="Times New Roman" w:hAnsi="Times New Roman" w:cs="Times New Roman"/>
          <w:noProof/>
          <w:lang w:eastAsia="en-GB"/>
        </w:rPr>
        <w:t>, where avaialable</w:t>
      </w:r>
      <w:r w:rsidRPr="001C4298">
        <w:rPr>
          <w:rFonts w:ascii="Times New Roman" w:eastAsia="Times New Roman" w:hAnsi="Times New Roman" w:cs="Times New Roman"/>
          <w:noProof/>
          <w:lang w:eastAsia="en-GB"/>
        </w:rPr>
        <w:t xml:space="preserve">. Secondly, financial data was obtained from </w:t>
      </w:r>
      <w:r w:rsidR="00285A92">
        <w:rPr>
          <w:rFonts w:ascii="Times New Roman" w:eastAsia="Times New Roman" w:hAnsi="Times New Roman" w:cs="Times New Roman"/>
          <w:noProof/>
          <w:lang w:eastAsia="en-GB"/>
        </w:rPr>
        <w:t xml:space="preserve">the </w:t>
      </w:r>
      <w:r w:rsidRPr="001C4298">
        <w:rPr>
          <w:rFonts w:ascii="Times New Roman" w:eastAsia="Times New Roman" w:hAnsi="Times New Roman" w:cs="Times New Roman"/>
          <w:i/>
          <w:iCs/>
          <w:noProof/>
          <w:lang w:eastAsia="en-GB"/>
        </w:rPr>
        <w:t>Bankscope</w:t>
      </w:r>
      <w:r w:rsidRPr="001C4298">
        <w:rPr>
          <w:rFonts w:ascii="Times New Roman" w:eastAsia="Times New Roman" w:hAnsi="Times New Roman" w:cs="Times New Roman"/>
          <w:noProof/>
          <w:lang w:eastAsia="en-GB"/>
        </w:rPr>
        <w:t xml:space="preserve"> database</w:t>
      </w:r>
      <w:r>
        <w:rPr>
          <w:rFonts w:ascii="Times New Roman" w:eastAsia="Times New Roman" w:hAnsi="Times New Roman" w:cs="Times New Roman"/>
          <w:noProof/>
          <w:lang w:eastAsia="en-GB"/>
        </w:rPr>
        <w:t xml:space="preserve"> and </w:t>
      </w:r>
      <w:r w:rsidR="007D66D9">
        <w:rPr>
          <w:rFonts w:ascii="Times New Roman" w:eastAsia="Times New Roman" w:hAnsi="Times New Roman" w:cs="Times New Roman"/>
          <w:noProof/>
          <w:lang w:eastAsia="en-GB"/>
        </w:rPr>
        <w:t xml:space="preserve">the Islmaic </w:t>
      </w:r>
      <w:r w:rsidR="00285A92">
        <w:rPr>
          <w:rFonts w:ascii="Times New Roman" w:eastAsia="Times New Roman" w:hAnsi="Times New Roman" w:cs="Times New Roman"/>
          <w:noProof/>
          <w:lang w:eastAsia="en-GB"/>
        </w:rPr>
        <w:t>bank</w:t>
      </w:r>
      <w:r w:rsidR="007D66D9">
        <w:rPr>
          <w:rFonts w:ascii="Times New Roman" w:eastAsia="Times New Roman" w:hAnsi="Times New Roman" w:cs="Times New Roman"/>
          <w:noProof/>
          <w:lang w:eastAsia="en-GB"/>
        </w:rPr>
        <w:t>s’</w:t>
      </w:r>
      <w:r w:rsidR="00285A92">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annual reports</w:t>
      </w:r>
      <w:r w:rsidRPr="001C4298">
        <w:rPr>
          <w:rFonts w:ascii="Times New Roman" w:eastAsia="Times New Roman" w:hAnsi="Times New Roman" w:cs="Times New Roman"/>
          <w:noProof/>
          <w:lang w:eastAsia="en-GB"/>
        </w:rPr>
        <w:t>. Finally, national macro</w:t>
      </w:r>
      <w:r w:rsidR="001D16F3">
        <w:rPr>
          <w:rFonts w:ascii="Times New Roman" w:eastAsia="Times New Roman" w:hAnsi="Times New Roman" w:cs="Times New Roman"/>
          <w:noProof/>
          <w:lang w:eastAsia="en-GB"/>
        </w:rPr>
        <w:t>-economic</w:t>
      </w:r>
      <w:r w:rsidRPr="001C4298">
        <w:rPr>
          <w:rFonts w:ascii="Times New Roman" w:eastAsia="Times New Roman" w:hAnsi="Times New Roman" w:cs="Times New Roman"/>
          <w:noProof/>
          <w:lang w:eastAsia="en-GB"/>
        </w:rPr>
        <w:t xml:space="preserve"> statistics and national governance quality (</w:t>
      </w:r>
      <w:r w:rsidRPr="001C4298">
        <w:rPr>
          <w:rFonts w:ascii="Times New Roman" w:eastAsia="Times New Roman" w:hAnsi="Times New Roman" w:cs="Times New Roman"/>
          <w:i/>
          <w:noProof/>
          <w:lang w:eastAsia="en-GB"/>
        </w:rPr>
        <w:t>NGQ</w:t>
      </w:r>
      <w:r w:rsidRPr="001C4298">
        <w:rPr>
          <w:rFonts w:ascii="Times New Roman" w:eastAsia="Times New Roman" w:hAnsi="Times New Roman" w:cs="Times New Roman"/>
          <w:noProof/>
          <w:lang w:eastAsia="en-GB"/>
        </w:rPr>
        <w:t xml:space="preserve">) </w:t>
      </w:r>
      <w:r w:rsidR="00E84A28">
        <w:rPr>
          <w:rFonts w:ascii="Times New Roman" w:eastAsia="Times New Roman" w:hAnsi="Times New Roman" w:cs="Times New Roman"/>
          <w:noProof/>
          <w:lang w:eastAsia="en-GB"/>
        </w:rPr>
        <w:t xml:space="preserve">data </w:t>
      </w:r>
      <w:r w:rsidRPr="001C4298">
        <w:rPr>
          <w:rFonts w:ascii="Times New Roman" w:eastAsia="Times New Roman" w:hAnsi="Times New Roman" w:cs="Times New Roman"/>
          <w:noProof/>
          <w:lang w:eastAsia="en-GB"/>
        </w:rPr>
        <w:t>w</w:t>
      </w:r>
      <w:r w:rsidR="00E84A28">
        <w:rPr>
          <w:rFonts w:ascii="Times New Roman" w:eastAsia="Times New Roman" w:hAnsi="Times New Roman" w:cs="Times New Roman"/>
          <w:noProof/>
          <w:lang w:eastAsia="en-GB"/>
        </w:rPr>
        <w:t>ere</w:t>
      </w:r>
      <w:r w:rsidRPr="001C4298">
        <w:rPr>
          <w:rFonts w:ascii="Times New Roman" w:eastAsia="Times New Roman" w:hAnsi="Times New Roman" w:cs="Times New Roman"/>
          <w:noProof/>
          <w:lang w:eastAsia="en-GB"/>
        </w:rPr>
        <w:t xml:space="preserve"> obtained from </w:t>
      </w:r>
      <w:r w:rsidR="00E84A28">
        <w:rPr>
          <w:rFonts w:ascii="Times New Roman" w:eastAsia="Times New Roman" w:hAnsi="Times New Roman" w:cs="Times New Roman"/>
          <w:noProof/>
          <w:lang w:eastAsia="en-GB"/>
        </w:rPr>
        <w:t xml:space="preserve">the </w:t>
      </w:r>
      <w:r w:rsidRPr="001C4298">
        <w:rPr>
          <w:rFonts w:ascii="Times New Roman" w:eastAsia="Times New Roman" w:hAnsi="Times New Roman" w:cs="Times New Roman"/>
          <w:i/>
          <w:iCs/>
          <w:noProof/>
          <w:lang w:eastAsia="en-GB"/>
        </w:rPr>
        <w:t>World Bank</w:t>
      </w:r>
      <w:r w:rsidR="00E84A28">
        <w:rPr>
          <w:rFonts w:ascii="Times New Roman" w:eastAsia="Times New Roman" w:hAnsi="Times New Roman" w:cs="Times New Roman"/>
          <w:i/>
          <w:iCs/>
          <w:noProof/>
          <w:lang w:eastAsia="en-GB"/>
        </w:rPr>
        <w:t>’s</w:t>
      </w:r>
      <w:r w:rsidRPr="001C4298">
        <w:rPr>
          <w:rFonts w:ascii="Times New Roman" w:eastAsia="Times New Roman" w:hAnsi="Times New Roman" w:cs="Times New Roman"/>
          <w:noProof/>
          <w:lang w:eastAsia="en-GB"/>
        </w:rPr>
        <w:t xml:space="preserve"> databases.</w:t>
      </w:r>
    </w:p>
    <w:p w14:paraId="4745CC51" w14:textId="77777777" w:rsidR="006B2925" w:rsidRPr="00A76FBA" w:rsidRDefault="006B2925" w:rsidP="00A76FBA">
      <w:pPr>
        <w:keepNext/>
        <w:keepLines/>
        <w:tabs>
          <w:tab w:val="left" w:pos="0"/>
        </w:tabs>
        <w:spacing w:after="0" w:line="480" w:lineRule="auto"/>
        <w:jc w:val="both"/>
        <w:outlineLvl w:val="0"/>
        <w:rPr>
          <w:rFonts w:asciiTheme="majorBidi" w:eastAsia="Calibri" w:hAnsiTheme="majorBidi" w:cstheme="majorBidi"/>
          <w:b/>
          <w:i/>
        </w:rPr>
      </w:pPr>
      <w:r w:rsidRPr="00A76FBA">
        <w:rPr>
          <w:rFonts w:asciiTheme="majorBidi" w:eastAsia="Calibri" w:hAnsiTheme="majorBidi" w:cstheme="majorBidi"/>
          <w:b/>
          <w:i/>
        </w:rPr>
        <w:t xml:space="preserve">Definition of Variables </w:t>
      </w:r>
    </w:p>
    <w:p w14:paraId="5B6D65FF" w14:textId="77777777" w:rsidR="00E958D1" w:rsidRDefault="006B2925" w:rsidP="00440E93">
      <w:pPr>
        <w:spacing w:after="0" w:line="480" w:lineRule="auto"/>
        <w:ind w:firstLine="567"/>
        <w:jc w:val="both"/>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 xml:space="preserve">The study’s variables are categorised into four main types and Table 2 presents the full definitions of all </w:t>
      </w:r>
      <w:r w:rsidR="00076146">
        <w:rPr>
          <w:rFonts w:ascii="Times New Roman" w:eastAsia="Times New Roman" w:hAnsi="Times New Roman" w:cs="Times New Roman"/>
          <w:noProof/>
          <w:lang w:eastAsia="en-GB"/>
        </w:rPr>
        <w:t xml:space="preserve">the </w:t>
      </w:r>
      <w:r w:rsidRPr="001C4298">
        <w:rPr>
          <w:rFonts w:ascii="Times New Roman" w:eastAsia="Times New Roman" w:hAnsi="Times New Roman" w:cs="Times New Roman"/>
          <w:noProof/>
          <w:lang w:eastAsia="en-GB"/>
        </w:rPr>
        <w:t xml:space="preserve">variables </w:t>
      </w:r>
      <w:r w:rsidRPr="001C4298">
        <w:rPr>
          <w:rFonts w:ascii="Times New Roman" w:eastAsia="Times New Roman" w:hAnsi="Times New Roman" w:cs="Times New Roman"/>
          <w:lang w:eastAsia="en-GB"/>
        </w:rPr>
        <w:t>used</w:t>
      </w:r>
      <w:r w:rsidRPr="001C4298">
        <w:rPr>
          <w:rFonts w:ascii="Times New Roman" w:eastAsia="Times New Roman" w:hAnsi="Times New Roman" w:cs="Times New Roman"/>
          <w:noProof/>
          <w:lang w:eastAsia="en-GB"/>
        </w:rPr>
        <w:t xml:space="preserve"> in this study.</w:t>
      </w:r>
    </w:p>
    <w:p w14:paraId="5BBC1943" w14:textId="0EEECC6B" w:rsidR="006B2925" w:rsidRPr="001C4298" w:rsidRDefault="006B2925" w:rsidP="00440E93">
      <w:pPr>
        <w:spacing w:after="0" w:line="480" w:lineRule="auto"/>
        <w:ind w:firstLine="567"/>
        <w:jc w:val="both"/>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 xml:space="preserve"> </w:t>
      </w:r>
      <w:r w:rsidR="00E958D1">
        <w:rPr>
          <w:rFonts w:ascii="Times New Roman" w:eastAsia="Times New Roman" w:hAnsi="Times New Roman" w:cs="Times New Roman"/>
          <w:noProof/>
          <w:lang w:eastAsia="en-GB"/>
        </w:rPr>
        <w:t>First and t</w:t>
      </w:r>
      <w:r w:rsidRPr="001C4298">
        <w:rPr>
          <w:rFonts w:ascii="Times New Roman" w:eastAsia="Times New Roman" w:hAnsi="Times New Roman" w:cs="Times New Roman"/>
          <w:noProof/>
          <w:lang w:eastAsia="en-GB"/>
        </w:rPr>
        <w:t xml:space="preserve">o </w:t>
      </w:r>
      <w:r w:rsidR="00E958D1">
        <w:rPr>
          <w:rFonts w:ascii="Times New Roman" w:eastAsia="Times New Roman" w:hAnsi="Times New Roman" w:cs="Times New Roman"/>
          <w:noProof/>
          <w:lang w:eastAsia="en-GB"/>
        </w:rPr>
        <w:t>test</w:t>
      </w:r>
      <w:r w:rsidRPr="001C4298">
        <w:rPr>
          <w:rFonts w:ascii="Times New Roman" w:eastAsia="Times New Roman" w:hAnsi="Times New Roman" w:cs="Times New Roman"/>
          <w:noProof/>
          <w:lang w:eastAsia="en-GB"/>
        </w:rPr>
        <w:t xml:space="preserve"> </w:t>
      </w:r>
      <w:r w:rsidRPr="001C4298">
        <w:rPr>
          <w:rFonts w:ascii="Times New Roman" w:eastAsia="Times New Roman" w:hAnsi="Times New Roman" w:cs="Times New Roman"/>
          <w:i/>
          <w:noProof/>
          <w:lang w:eastAsia="en-GB"/>
        </w:rPr>
        <w:t>H</w:t>
      </w:r>
      <w:r w:rsidRPr="001C4298">
        <w:rPr>
          <w:rFonts w:ascii="Times New Roman" w:eastAsia="Times New Roman" w:hAnsi="Times New Roman" w:cs="Times New Roman"/>
          <w:i/>
          <w:noProof/>
          <w:vertAlign w:val="subscript"/>
          <w:lang w:eastAsia="en-GB"/>
        </w:rPr>
        <w:t>1</w:t>
      </w:r>
      <w:r w:rsidRPr="001C4298">
        <w:rPr>
          <w:rFonts w:ascii="Times New Roman" w:eastAsia="Times New Roman" w:hAnsi="Times New Roman" w:cs="Times New Roman"/>
          <w:i/>
          <w:noProof/>
          <w:lang w:eastAsia="en-GB"/>
        </w:rPr>
        <w:t xml:space="preserve"> </w:t>
      </w:r>
      <w:r w:rsidRPr="001C4298">
        <w:rPr>
          <w:rFonts w:ascii="Times New Roman" w:eastAsia="Times New Roman" w:hAnsi="Times New Roman" w:cs="Times New Roman"/>
          <w:noProof/>
          <w:lang w:eastAsia="en-GB"/>
        </w:rPr>
        <w:t xml:space="preserve">to </w:t>
      </w:r>
      <w:r w:rsidRPr="001C4298">
        <w:rPr>
          <w:rFonts w:ascii="Times New Roman" w:eastAsia="Times New Roman" w:hAnsi="Times New Roman" w:cs="Times New Roman"/>
          <w:i/>
          <w:noProof/>
          <w:lang w:eastAsia="en-GB"/>
        </w:rPr>
        <w:t>H</w:t>
      </w:r>
      <w:r>
        <w:rPr>
          <w:rFonts w:ascii="Times New Roman" w:eastAsia="Times New Roman" w:hAnsi="Times New Roman" w:cs="Times New Roman"/>
          <w:i/>
          <w:noProof/>
          <w:vertAlign w:val="subscript"/>
          <w:lang w:eastAsia="en-GB"/>
        </w:rPr>
        <w:t>3</w:t>
      </w:r>
      <w:r w:rsidRPr="001C4298">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 xml:space="preserve">we employ </w:t>
      </w:r>
      <w:r w:rsidRPr="001C4298">
        <w:rPr>
          <w:rFonts w:ascii="Times New Roman" w:eastAsia="Times New Roman" w:hAnsi="Times New Roman" w:cs="Times New Roman"/>
          <w:i/>
          <w:noProof/>
          <w:lang w:eastAsia="en-GB"/>
        </w:rPr>
        <w:t>RDPs</w:t>
      </w:r>
      <w:r w:rsidRPr="001C4298">
        <w:rPr>
          <w:rFonts w:ascii="Times New Roman" w:eastAsia="Times New Roman" w:hAnsi="Times New Roman" w:cs="Times New Roman"/>
          <w:noProof/>
          <w:lang w:eastAsia="en-GB"/>
        </w:rPr>
        <w:t xml:space="preserve"> scores</w:t>
      </w:r>
      <w:r w:rsidR="0011740B">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 xml:space="preserve">as </w:t>
      </w:r>
      <w:r w:rsidR="0011740B">
        <w:rPr>
          <w:rFonts w:ascii="Times New Roman" w:eastAsia="Times New Roman" w:hAnsi="Times New Roman" w:cs="Times New Roman"/>
          <w:noProof/>
          <w:lang w:eastAsia="en-GB"/>
        </w:rPr>
        <w:t xml:space="preserve">the </w:t>
      </w:r>
      <w:r>
        <w:rPr>
          <w:rFonts w:ascii="Times New Roman" w:eastAsia="Times New Roman" w:hAnsi="Times New Roman" w:cs="Times New Roman"/>
          <w:noProof/>
          <w:lang w:eastAsia="en-GB"/>
        </w:rPr>
        <w:t>dependent variable</w:t>
      </w:r>
      <w:r w:rsidRPr="001C4298">
        <w:rPr>
          <w:rFonts w:ascii="Times New Roman" w:eastAsia="Times New Roman" w:hAnsi="Times New Roman" w:cs="Times New Roman"/>
          <w:noProof/>
          <w:lang w:eastAsia="en-GB"/>
        </w:rPr>
        <w:t xml:space="preserve">, which seek to measure the level of </w:t>
      </w:r>
      <w:r w:rsidRPr="001C4298">
        <w:rPr>
          <w:rFonts w:ascii="Times New Roman" w:eastAsia="Times New Roman" w:hAnsi="Times New Roman" w:cs="Times New Roman"/>
          <w:i/>
          <w:noProof/>
          <w:lang w:eastAsia="en-GB"/>
        </w:rPr>
        <w:t>RDPs</w:t>
      </w:r>
      <w:r w:rsidRPr="001C4298">
        <w:rPr>
          <w:rFonts w:ascii="Times New Roman" w:eastAsia="Times New Roman" w:hAnsi="Times New Roman" w:cs="Times New Roman"/>
          <w:noProof/>
          <w:lang w:eastAsia="en-GB"/>
        </w:rPr>
        <w:t xml:space="preserve">. </w:t>
      </w:r>
    </w:p>
    <w:p w14:paraId="5A221760" w14:textId="77777777" w:rsidR="006B2925" w:rsidRPr="001C4298" w:rsidRDefault="006B2925" w:rsidP="00C64230">
      <w:pPr>
        <w:spacing w:after="0" w:line="480" w:lineRule="auto"/>
        <w:ind w:firstLine="357"/>
        <w:jc w:val="center"/>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INSERT TABLE 2 ABOUT HERE</w:t>
      </w:r>
    </w:p>
    <w:p w14:paraId="68E79743" w14:textId="4536F95E" w:rsidR="006B2925" w:rsidRDefault="006B2925" w:rsidP="001C2ED1">
      <w:pPr>
        <w:spacing w:after="0" w:line="480" w:lineRule="auto"/>
        <w:ind w:firstLine="567"/>
        <w:jc w:val="both"/>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lastRenderedPageBreak/>
        <w:t xml:space="preserve">We measured </w:t>
      </w:r>
      <w:r w:rsidRPr="001C4298">
        <w:rPr>
          <w:rFonts w:ascii="Times New Roman" w:eastAsia="Times New Roman" w:hAnsi="Times New Roman" w:cs="Times New Roman"/>
          <w:i/>
          <w:noProof/>
          <w:lang w:eastAsia="en-GB"/>
        </w:rPr>
        <w:t>RDPs</w:t>
      </w:r>
      <w:r w:rsidRPr="001C4298">
        <w:rPr>
          <w:rFonts w:ascii="Times New Roman" w:eastAsia="Times New Roman" w:hAnsi="Times New Roman" w:cs="Times New Roman"/>
          <w:noProof/>
          <w:lang w:eastAsia="en-GB"/>
        </w:rPr>
        <w:t xml:space="preserve"> variable using risk management and disclosure practices index (</w:t>
      </w:r>
      <w:r w:rsidRPr="001C4298">
        <w:rPr>
          <w:rFonts w:ascii="Times New Roman" w:eastAsia="Times New Roman" w:hAnsi="Times New Roman" w:cs="Times New Roman"/>
          <w:i/>
          <w:iCs/>
          <w:noProof/>
          <w:lang w:eastAsia="en-GB"/>
        </w:rPr>
        <w:t>RDPI</w:t>
      </w:r>
      <w:r w:rsidRPr="001C4298">
        <w:rPr>
          <w:rFonts w:ascii="Times New Roman" w:eastAsia="Times New Roman" w:hAnsi="Times New Roman" w:cs="Times New Roman"/>
          <w:noProof/>
          <w:lang w:eastAsia="en-GB"/>
        </w:rPr>
        <w:t xml:space="preserve">) based on </w:t>
      </w:r>
      <w:r w:rsidR="00076146">
        <w:rPr>
          <w:rFonts w:ascii="Times New Roman" w:eastAsia="Times New Roman" w:hAnsi="Times New Roman" w:cs="Times New Roman"/>
          <w:noProof/>
          <w:lang w:eastAsia="en-GB"/>
        </w:rPr>
        <w:t>6 broad subsections and</w:t>
      </w:r>
      <w:r w:rsidR="0011740B">
        <w:rPr>
          <w:rFonts w:ascii="Times New Roman" w:eastAsia="Times New Roman" w:hAnsi="Times New Roman" w:cs="Times New Roman"/>
          <w:noProof/>
          <w:lang w:eastAsia="en-GB"/>
        </w:rPr>
        <w:t xml:space="preserve"> total of 96 </w:t>
      </w:r>
      <w:r w:rsidR="00076146">
        <w:rPr>
          <w:rFonts w:ascii="Times New Roman" w:eastAsia="Times New Roman" w:hAnsi="Times New Roman" w:cs="Times New Roman"/>
          <w:noProof/>
          <w:lang w:eastAsia="en-GB"/>
        </w:rPr>
        <w:t xml:space="preserve">individual </w:t>
      </w:r>
      <w:r w:rsidR="0011740B">
        <w:rPr>
          <w:rFonts w:ascii="Times New Roman" w:eastAsia="Times New Roman" w:hAnsi="Times New Roman" w:cs="Times New Roman"/>
          <w:noProof/>
          <w:lang w:eastAsia="en-GB"/>
        </w:rPr>
        <w:t xml:space="preserve">items drawn from </w:t>
      </w:r>
      <w:r w:rsidRPr="001C4298">
        <w:rPr>
          <w:rFonts w:ascii="Times New Roman" w:eastAsia="Times New Roman" w:hAnsi="Times New Roman" w:cs="Times New Roman"/>
          <w:lang w:eastAsia="en-GB"/>
        </w:rPr>
        <w:t>several</w:t>
      </w:r>
      <w:r w:rsidRPr="001C4298">
        <w:rPr>
          <w:rFonts w:ascii="Times New Roman" w:eastAsia="Times New Roman" w:hAnsi="Times New Roman" w:cs="Times New Roman"/>
          <w:noProof/>
          <w:lang w:eastAsia="en-GB"/>
        </w:rPr>
        <w:t xml:space="preserve"> sources. Particularly, </w:t>
      </w:r>
      <w:r w:rsidR="00076146">
        <w:rPr>
          <w:rFonts w:ascii="Times New Roman" w:eastAsia="Times New Roman" w:hAnsi="Times New Roman" w:cs="Times New Roman"/>
          <w:noProof/>
          <w:lang w:eastAsia="en-GB"/>
        </w:rPr>
        <w:t>the individual items were drawn from the</w:t>
      </w:r>
      <w:r>
        <w:rPr>
          <w:rFonts w:ascii="Times New Roman" w:eastAsia="Times New Roman" w:hAnsi="Times New Roman" w:cs="Times New Roman"/>
          <w:noProof/>
          <w:lang w:eastAsia="en-GB"/>
        </w:rPr>
        <w:t>: (i)</w:t>
      </w:r>
      <w:r w:rsidRPr="001C4298">
        <w:rPr>
          <w:rFonts w:ascii="Times New Roman" w:eastAsia="Times New Roman" w:hAnsi="Times New Roman" w:cs="Times New Roman"/>
          <w:noProof/>
          <w:lang w:eastAsia="en-GB"/>
        </w:rPr>
        <w:t xml:space="preserve"> Basel</w:t>
      </w:r>
      <w:r>
        <w:rPr>
          <w:rFonts w:ascii="Times New Roman" w:eastAsia="Times New Roman" w:hAnsi="Times New Roman" w:cs="Times New Roman"/>
          <w:noProof/>
          <w:lang w:eastAsia="en-GB"/>
        </w:rPr>
        <w:t xml:space="preserve"> accords (I,</w:t>
      </w:r>
      <w:r w:rsidRPr="001C4298">
        <w:rPr>
          <w:rFonts w:ascii="Times New Roman" w:eastAsia="Times New Roman" w:hAnsi="Times New Roman" w:cs="Times New Roman"/>
          <w:noProof/>
          <w:lang w:eastAsia="en-GB"/>
        </w:rPr>
        <w:t xml:space="preserve"> II</w:t>
      </w:r>
      <w:r>
        <w:rPr>
          <w:rFonts w:ascii="Times New Roman" w:eastAsia="Times New Roman" w:hAnsi="Times New Roman" w:cs="Times New Roman"/>
          <w:noProof/>
          <w:lang w:eastAsia="en-GB"/>
        </w:rPr>
        <w:t xml:space="preserve"> and III);</w:t>
      </w:r>
      <w:r w:rsidRPr="001C4298">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 xml:space="preserve">(ii) international accounting standards (IAS 32 and 39; </w:t>
      </w:r>
      <w:r w:rsidRPr="001C4298">
        <w:rPr>
          <w:rFonts w:ascii="Times New Roman" w:eastAsia="Times New Roman" w:hAnsi="Times New Roman" w:cs="Times New Roman"/>
          <w:noProof/>
          <w:lang w:eastAsia="en-GB"/>
        </w:rPr>
        <w:t xml:space="preserve">IFRS 7 </w:t>
      </w:r>
      <w:r>
        <w:rPr>
          <w:rFonts w:ascii="Times New Roman" w:eastAsia="Times New Roman" w:hAnsi="Times New Roman" w:cs="Times New Roman"/>
          <w:noProof/>
          <w:lang w:eastAsia="en-GB"/>
        </w:rPr>
        <w:t xml:space="preserve">and 9); </w:t>
      </w:r>
      <w:r w:rsidRPr="001C4298">
        <w:rPr>
          <w:rFonts w:ascii="Times New Roman" w:eastAsia="Times New Roman" w:hAnsi="Times New Roman" w:cs="Times New Roman"/>
          <w:noProof/>
          <w:lang w:eastAsia="en-GB"/>
        </w:rPr>
        <w:t xml:space="preserve">and </w:t>
      </w:r>
      <w:r>
        <w:rPr>
          <w:rFonts w:ascii="Times New Roman" w:eastAsia="Times New Roman" w:hAnsi="Times New Roman" w:cs="Times New Roman"/>
          <w:noProof/>
          <w:lang w:eastAsia="en-GB"/>
        </w:rPr>
        <w:t xml:space="preserve">(iii) </w:t>
      </w:r>
      <w:r w:rsidRPr="001C4298">
        <w:rPr>
          <w:rFonts w:ascii="Times New Roman" w:eastAsia="Times New Roman" w:hAnsi="Times New Roman" w:cs="Times New Roman"/>
          <w:noProof/>
          <w:lang w:eastAsia="en-GB"/>
        </w:rPr>
        <w:t xml:space="preserve">other </w:t>
      </w:r>
      <w:r>
        <w:rPr>
          <w:rFonts w:ascii="Times New Roman" w:eastAsia="Times New Roman" w:hAnsi="Times New Roman" w:cs="Times New Roman"/>
          <w:noProof/>
          <w:lang w:eastAsia="en-GB"/>
        </w:rPr>
        <w:t>risk disclosure</w:t>
      </w:r>
      <w:r w:rsidRPr="001C4298">
        <w:rPr>
          <w:rFonts w:ascii="Times New Roman" w:eastAsia="Times New Roman" w:hAnsi="Times New Roman" w:cs="Times New Roman"/>
          <w:noProof/>
          <w:lang w:eastAsia="en-GB"/>
        </w:rPr>
        <w:t xml:space="preserve"> items that </w:t>
      </w:r>
      <w:r>
        <w:rPr>
          <w:rFonts w:ascii="Times New Roman" w:eastAsia="Times New Roman" w:hAnsi="Times New Roman" w:cs="Times New Roman"/>
          <w:noProof/>
          <w:lang w:eastAsia="en-GB"/>
        </w:rPr>
        <w:t>have been</w:t>
      </w:r>
      <w:r w:rsidRPr="001C4298">
        <w:rPr>
          <w:rFonts w:ascii="Times New Roman" w:eastAsia="Times New Roman" w:hAnsi="Times New Roman" w:cs="Times New Roman"/>
          <w:noProof/>
          <w:lang w:eastAsia="en-GB"/>
        </w:rPr>
        <w:t xml:space="preserve"> employed</w:t>
      </w:r>
      <w:r>
        <w:rPr>
          <w:rFonts w:ascii="Times New Roman" w:eastAsia="Times New Roman" w:hAnsi="Times New Roman" w:cs="Times New Roman"/>
          <w:noProof/>
          <w:lang w:eastAsia="en-GB"/>
        </w:rPr>
        <w:t xml:space="preserve"> previously</w:t>
      </w:r>
      <w:r w:rsidRPr="001C4298">
        <w:rPr>
          <w:rFonts w:ascii="Times New Roman" w:eastAsia="Times New Roman" w:hAnsi="Times New Roman" w:cs="Times New Roman"/>
          <w:noProof/>
          <w:lang w:eastAsia="en-GB"/>
        </w:rPr>
        <w:t xml:space="preserve"> in closely related studies </w:t>
      </w:r>
      <w:r w:rsidRPr="001C4298">
        <w:rPr>
          <w:rFonts w:ascii="Times New Roman" w:eastAsia="Times New Roman" w:hAnsi="Times New Roman" w:cs="Times New Roman"/>
          <w:noProof/>
          <w:lang w:eastAsia="en-GB"/>
        </w:rPr>
        <w:fldChar w:fldCharType="begin">
          <w:fldData xml:space="preserve">PEVuZE5vdGU+PENpdGU+PEF1dGhvcj5CYXJha2F0PC9BdXRob3I+PFllYXI+MjAxMzwvWWVhcj48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</w:fldData>
        </w:fldChar>
      </w:r>
      <w:r w:rsidRPr="001C4298">
        <w:rPr>
          <w:rFonts w:ascii="Times New Roman" w:eastAsia="Times New Roman" w:hAnsi="Times New Roman" w:cs="Times New Roman"/>
          <w:noProof/>
          <w:lang w:eastAsia="en-GB"/>
        </w:rPr>
        <w:instrText xml:space="preserve"> ADDIN EN.CITE </w:instrText>
      </w:r>
      <w:r w:rsidRPr="001C4298">
        <w:rPr>
          <w:rFonts w:ascii="Times New Roman" w:eastAsia="Times New Roman" w:hAnsi="Times New Roman" w:cs="Times New Roman"/>
          <w:noProof/>
          <w:lang w:eastAsia="en-GB"/>
        </w:rPr>
        <w:fldChar w:fldCharType="begin">
          <w:fldData xml:space="preserve">PEVuZE5vdGU+PENpdGU+PEF1dGhvcj5CYXJha2F0PC9BdXRob3I+PFllYXI+MjAxMzwvWWVhcj48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</w:fldData>
        </w:fldChar>
      </w:r>
      <w:r w:rsidRPr="001C4298">
        <w:rPr>
          <w:rFonts w:ascii="Times New Roman" w:eastAsia="Times New Roman" w:hAnsi="Times New Roman" w:cs="Times New Roman"/>
          <w:noProof/>
          <w:lang w:eastAsia="en-GB"/>
        </w:rPr>
        <w:instrText xml:space="preserve"> ADDIN EN.CITE.DATA </w:instrText>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w:t>
      </w:r>
      <w:hyperlink w:anchor="_ENREF_26" w:tooltip="Barakat, 2013 #371" w:history="1">
        <w:r w:rsidRPr="001C4298">
          <w:rPr>
            <w:rFonts w:ascii="Times New Roman" w:eastAsia="Times New Roman" w:hAnsi="Times New Roman" w:cs="Times New Roman"/>
            <w:noProof/>
            <w:lang w:eastAsia="en-GB"/>
          </w:rPr>
          <w:t>Barakat &amp; Hussainey, 2013</w:t>
        </w:r>
      </w:hyperlink>
      <w:r w:rsidRPr="001C4298">
        <w:rPr>
          <w:rFonts w:ascii="Times New Roman" w:eastAsia="Times New Roman" w:hAnsi="Times New Roman" w:cs="Times New Roman"/>
          <w:noProof/>
          <w:lang w:eastAsia="en-GB"/>
        </w:rPr>
        <w:t xml:space="preserve">; </w:t>
      </w:r>
      <w:hyperlink w:anchor="_ENREF_65" w:tooltip="Helbok, 2006 #232" w:history="1">
        <w:r w:rsidRPr="001C4298">
          <w:rPr>
            <w:rFonts w:ascii="Times New Roman" w:eastAsia="Times New Roman" w:hAnsi="Times New Roman" w:cs="Times New Roman"/>
            <w:noProof/>
            <w:lang w:eastAsia="en-GB"/>
          </w:rPr>
          <w:t>Helbok &amp; Wagner, 2006</w:t>
        </w:r>
      </w:hyperlink>
      <w:r w:rsidRPr="001C4298">
        <w:rPr>
          <w:rFonts w:ascii="Times New Roman" w:eastAsia="Times New Roman" w:hAnsi="Times New Roman" w:cs="Times New Roman"/>
          <w:noProof/>
          <w:lang w:eastAsia="en-GB"/>
        </w:rPr>
        <w:t xml:space="preserve">; </w:t>
      </w:r>
      <w:hyperlink w:anchor="_ENREF_86" w:tooltip="Ntim, 2013 #360" w:history="1">
        <w:r w:rsidRPr="001C4298">
          <w:rPr>
            <w:rFonts w:ascii="Times New Roman" w:eastAsia="Times New Roman" w:hAnsi="Times New Roman" w:cs="Times New Roman"/>
            <w:noProof/>
            <w:lang w:eastAsia="en-GB"/>
          </w:rPr>
          <w:t xml:space="preserve">Ntim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2013</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 xml:space="preserve">. Hence, </w:t>
      </w:r>
      <w:r w:rsidR="00076146">
        <w:rPr>
          <w:rFonts w:ascii="Times New Roman" w:eastAsia="Times New Roman" w:hAnsi="Times New Roman" w:cs="Times New Roman"/>
          <w:noProof/>
          <w:lang w:eastAsia="en-GB"/>
        </w:rPr>
        <w:t xml:space="preserve">the </w:t>
      </w:r>
      <w:r w:rsidRPr="001C4298">
        <w:rPr>
          <w:rFonts w:ascii="Times New Roman" w:eastAsia="Times New Roman" w:hAnsi="Times New Roman" w:cs="Times New Roman"/>
          <w:i/>
          <w:iCs/>
          <w:noProof/>
          <w:lang w:eastAsia="en-GB"/>
        </w:rPr>
        <w:t>RDPI</w:t>
      </w:r>
      <w:r w:rsidRPr="001C4298">
        <w:rPr>
          <w:rFonts w:ascii="Times New Roman" w:eastAsia="Times New Roman" w:hAnsi="Times New Roman" w:cs="Times New Roman"/>
          <w:noProof/>
          <w:lang w:eastAsia="en-GB"/>
        </w:rPr>
        <w:t xml:space="preserve"> contains 96 items classified as follows: (a) bank financial </w:t>
      </w:r>
      <w:r w:rsidR="00076146">
        <w:rPr>
          <w:rFonts w:ascii="Times New Roman" w:eastAsia="Times New Roman" w:hAnsi="Times New Roman" w:cs="Times New Roman"/>
          <w:noProof/>
          <w:lang w:eastAsia="en-GB"/>
        </w:rPr>
        <w:t>RDPs</w:t>
      </w:r>
      <w:r w:rsidRPr="001C4298">
        <w:rPr>
          <w:rFonts w:ascii="Times New Roman" w:eastAsia="Times New Roman" w:hAnsi="Times New Roman" w:cs="Times New Roman"/>
          <w:noProof/>
          <w:lang w:eastAsia="en-GB"/>
        </w:rPr>
        <w:t xml:space="preserve">, consisting of: (i) credit; (ii) liquidity; (iii) market; and (iv) capital </w:t>
      </w:r>
      <w:r w:rsidR="00076146">
        <w:rPr>
          <w:rFonts w:ascii="Times New Roman" w:eastAsia="Times New Roman" w:hAnsi="Times New Roman" w:cs="Times New Roman"/>
          <w:noProof/>
          <w:lang w:eastAsia="en-GB"/>
        </w:rPr>
        <w:t>RDPs</w:t>
      </w:r>
      <w:r w:rsidRPr="001C4298">
        <w:rPr>
          <w:rFonts w:ascii="Times New Roman" w:eastAsia="Times New Roman" w:hAnsi="Times New Roman" w:cs="Times New Roman"/>
          <w:noProof/>
          <w:lang w:eastAsia="en-GB"/>
        </w:rPr>
        <w:t xml:space="preserve">; and (b) bank non-financial </w:t>
      </w:r>
      <w:r w:rsidR="00076146">
        <w:rPr>
          <w:rFonts w:ascii="Times New Roman" w:eastAsia="Times New Roman" w:hAnsi="Times New Roman" w:cs="Times New Roman"/>
          <w:noProof/>
          <w:lang w:eastAsia="en-GB"/>
        </w:rPr>
        <w:t>RDPs</w:t>
      </w:r>
      <w:r w:rsidRPr="001C4298">
        <w:rPr>
          <w:rFonts w:ascii="Times New Roman" w:eastAsia="Times New Roman" w:hAnsi="Times New Roman" w:cs="Times New Roman"/>
          <w:noProof/>
          <w:lang w:eastAsia="en-GB"/>
        </w:rPr>
        <w:t xml:space="preserve">, consisting of: (i) operational; and (ii) strategic </w:t>
      </w:r>
      <w:r w:rsidR="00076146">
        <w:rPr>
          <w:rFonts w:ascii="Times New Roman" w:eastAsia="Times New Roman" w:hAnsi="Times New Roman" w:cs="Times New Roman"/>
          <w:noProof/>
          <w:lang w:eastAsia="en-GB"/>
        </w:rPr>
        <w:t>RDPs</w:t>
      </w:r>
      <w:r w:rsidRPr="001C4298">
        <w:rPr>
          <w:rFonts w:ascii="Times New Roman" w:eastAsia="Times New Roman" w:hAnsi="Times New Roman" w:cs="Times New Roman"/>
          <w:noProof/>
          <w:lang w:eastAsia="en-GB"/>
        </w:rPr>
        <w:t xml:space="preserve">. The </w:t>
      </w:r>
      <w:r w:rsidRPr="001C4298">
        <w:rPr>
          <w:rFonts w:ascii="Times New Roman" w:eastAsia="Times New Roman" w:hAnsi="Times New Roman" w:cs="Times New Roman"/>
          <w:noProof/>
          <w:lang w:eastAsia="en-GB"/>
        </w:rPr>
        <w:lastRenderedPageBreak/>
        <w:t xml:space="preserve">Appendix displays the definitions </w:t>
      </w:r>
      <w:r>
        <w:rPr>
          <w:rFonts w:ascii="Times New Roman" w:eastAsia="Times New Roman" w:hAnsi="Times New Roman" w:cs="Times New Roman"/>
          <w:noProof/>
          <w:lang w:eastAsia="en-GB"/>
        </w:rPr>
        <w:t xml:space="preserve">and scoring procedure </w:t>
      </w:r>
      <w:r w:rsidRPr="001C4298">
        <w:rPr>
          <w:rFonts w:ascii="Times New Roman" w:eastAsia="Times New Roman" w:hAnsi="Times New Roman" w:cs="Times New Roman"/>
          <w:noProof/>
          <w:lang w:eastAsia="en-GB"/>
        </w:rPr>
        <w:t xml:space="preserve">of all 96 items included in the </w:t>
      </w:r>
      <w:r w:rsidRPr="001C4298">
        <w:rPr>
          <w:rFonts w:ascii="Times New Roman" w:eastAsia="Times New Roman" w:hAnsi="Times New Roman" w:cs="Times New Roman"/>
          <w:i/>
          <w:noProof/>
          <w:lang w:eastAsia="en-GB"/>
        </w:rPr>
        <w:t>RDPI</w:t>
      </w:r>
      <w:r w:rsidRPr="001C4298">
        <w:rPr>
          <w:rFonts w:ascii="Times New Roman" w:eastAsia="Times New Roman" w:hAnsi="Times New Roman" w:cs="Times New Roman"/>
          <w:noProof/>
          <w:lang w:eastAsia="en-GB"/>
        </w:rPr>
        <w:t xml:space="preserve">. </w:t>
      </w:r>
    </w:p>
    <w:p w14:paraId="250EBD09" w14:textId="317AE175" w:rsidR="001D16F3" w:rsidRDefault="006B2925" w:rsidP="00D81419">
      <w:pPr>
        <w:spacing w:after="0" w:line="480" w:lineRule="auto"/>
        <w:ind w:firstLine="567"/>
        <w:jc w:val="both"/>
        <w:rPr>
          <w:rFonts w:ascii="Times New Roman" w:eastAsia="Times New Roman" w:hAnsi="Times New Roman" w:cs="Times New Roman"/>
          <w:noProof/>
          <w:lang w:eastAsia="en-GB"/>
        </w:rPr>
      </w:pPr>
      <w:r w:rsidRPr="00C95A75">
        <w:rPr>
          <w:rFonts w:ascii="Times New Roman" w:eastAsia="Times New Roman" w:hAnsi="Times New Roman" w:cs="Times New Roman"/>
          <w:noProof/>
          <w:lang w:eastAsia="en-GB"/>
        </w:rPr>
        <w:t xml:space="preserve">We use </w:t>
      </w:r>
      <w:r w:rsidRPr="00C95A75">
        <w:rPr>
          <w:rFonts w:ascii="Times New Roman" w:eastAsia="Times New Roman" w:hAnsi="Times New Roman" w:cs="Times New Roman"/>
          <w:i/>
          <w:iCs/>
          <w:noProof/>
          <w:lang w:eastAsia="en-GB"/>
        </w:rPr>
        <w:t>RDPI</w:t>
      </w:r>
      <w:r w:rsidRPr="00C95A75">
        <w:rPr>
          <w:rFonts w:ascii="Times New Roman" w:eastAsia="Times New Roman" w:hAnsi="Times New Roman" w:cs="Times New Roman"/>
          <w:noProof/>
          <w:lang w:eastAsia="en-GB"/>
        </w:rPr>
        <w:t xml:space="preserve"> measurement approach instead of other quantitative measures (e.g., word, sentence, paragraph, and page counts) because indices measurement approach employed has the ability to measure </w:t>
      </w:r>
      <w:r w:rsidRPr="008D494A">
        <w:rPr>
          <w:rFonts w:ascii="Times New Roman" w:eastAsia="Times New Roman" w:hAnsi="Times New Roman" w:cs="Times New Roman"/>
          <w:i/>
          <w:noProof/>
          <w:lang w:eastAsia="en-GB"/>
        </w:rPr>
        <w:t>RDPs</w:t>
      </w:r>
      <w:r w:rsidRPr="00C95A75">
        <w:rPr>
          <w:rFonts w:ascii="Times New Roman" w:eastAsia="Times New Roman" w:hAnsi="Times New Roman" w:cs="Times New Roman"/>
          <w:noProof/>
          <w:lang w:eastAsia="en-GB"/>
        </w:rPr>
        <w:t xml:space="preserve"> more precisely (Barakat &amp; Hussainey, 2013; Ntim, 2016). More specifically, </w:t>
      </w:r>
      <w:r w:rsidRPr="00C95A75">
        <w:rPr>
          <w:rFonts w:ascii="Times New Roman" w:eastAsia="Times New Roman" w:hAnsi="Times New Roman" w:cs="Times New Roman"/>
          <w:i/>
          <w:iCs/>
          <w:noProof/>
          <w:lang w:eastAsia="en-GB"/>
        </w:rPr>
        <w:t>RDPI</w:t>
      </w:r>
      <w:r w:rsidRPr="00C95A75">
        <w:rPr>
          <w:rFonts w:ascii="Times New Roman" w:eastAsia="Times New Roman" w:hAnsi="Times New Roman" w:cs="Times New Roman"/>
          <w:noProof/>
          <w:lang w:eastAsia="en-GB"/>
        </w:rPr>
        <w:t xml:space="preserve"> measurement approach has the capacity to capture the comparative weights of different risk categories. In addition, </w:t>
      </w:r>
      <w:r w:rsidR="00403C97">
        <w:rPr>
          <w:rFonts w:ascii="Times New Roman" w:eastAsia="Times New Roman" w:hAnsi="Times New Roman" w:cs="Times New Roman"/>
          <w:noProof/>
          <w:lang w:eastAsia="en-GB"/>
        </w:rPr>
        <w:t xml:space="preserve">alternative </w:t>
      </w:r>
      <w:r w:rsidRPr="00C95A75">
        <w:rPr>
          <w:rFonts w:ascii="Times New Roman" w:eastAsia="Times New Roman" w:hAnsi="Times New Roman" w:cs="Times New Roman"/>
          <w:noProof/>
          <w:lang w:eastAsia="en-GB"/>
        </w:rPr>
        <w:t>quantitative measures</w:t>
      </w:r>
      <w:r w:rsidR="00403C97">
        <w:rPr>
          <w:rFonts w:ascii="Times New Roman" w:eastAsia="Times New Roman" w:hAnsi="Times New Roman" w:cs="Times New Roman"/>
          <w:noProof/>
          <w:lang w:eastAsia="en-GB"/>
        </w:rPr>
        <w:t>, such as word, sentence, paragraph and page counts,</w:t>
      </w:r>
      <w:r w:rsidRPr="00C95A75">
        <w:rPr>
          <w:rFonts w:ascii="Times New Roman" w:eastAsia="Times New Roman" w:hAnsi="Times New Roman" w:cs="Times New Roman"/>
          <w:noProof/>
          <w:lang w:eastAsia="en-GB"/>
        </w:rPr>
        <w:t xml:space="preserve"> have been repeatedly criticised for the increased probability of capturing non-RDPs (Beattie et al., 2004; Ntim, 2016); and there is no broad agreement with respect to a set of predefined words or </w:t>
      </w:r>
      <w:r w:rsidRPr="00C95A75">
        <w:rPr>
          <w:rFonts w:ascii="Times New Roman" w:eastAsia="Times New Roman" w:hAnsi="Times New Roman" w:cs="Times New Roman"/>
          <w:noProof/>
          <w:lang w:eastAsia="en-GB"/>
        </w:rPr>
        <w:lastRenderedPageBreak/>
        <w:t xml:space="preserve">sentences that can fully reflect </w:t>
      </w:r>
      <w:r w:rsidRPr="008D494A">
        <w:rPr>
          <w:rFonts w:ascii="Times New Roman" w:eastAsia="Times New Roman" w:hAnsi="Times New Roman" w:cs="Times New Roman"/>
          <w:i/>
          <w:noProof/>
          <w:lang w:eastAsia="en-GB"/>
        </w:rPr>
        <w:t>RDPs</w:t>
      </w:r>
      <w:r w:rsidRPr="00C95A75">
        <w:rPr>
          <w:rFonts w:ascii="Times New Roman" w:eastAsia="Times New Roman" w:hAnsi="Times New Roman" w:cs="Times New Roman"/>
          <w:noProof/>
          <w:lang w:eastAsia="en-GB"/>
        </w:rPr>
        <w:t xml:space="preserve"> in annual reports. As a result of these limitations, we employ the index approach in coding our </w:t>
      </w:r>
      <w:r w:rsidRPr="008D494A">
        <w:rPr>
          <w:rFonts w:ascii="Times New Roman" w:eastAsia="Times New Roman" w:hAnsi="Times New Roman" w:cs="Times New Roman"/>
          <w:i/>
          <w:noProof/>
          <w:lang w:eastAsia="en-GB"/>
        </w:rPr>
        <w:t>RDPs</w:t>
      </w:r>
      <w:r w:rsidRPr="00C95A75">
        <w:rPr>
          <w:rFonts w:ascii="Times New Roman" w:eastAsia="Times New Roman" w:hAnsi="Times New Roman" w:cs="Times New Roman"/>
          <w:noProof/>
          <w:lang w:eastAsia="en-GB"/>
        </w:rPr>
        <w:t>. However, the index measurement approach is also often criticised for being inherently subjec</w:t>
      </w:r>
      <w:r w:rsidR="00593A52">
        <w:rPr>
          <w:rFonts w:ascii="Times New Roman" w:eastAsia="Times New Roman" w:hAnsi="Times New Roman" w:cs="Times New Roman"/>
          <w:noProof/>
          <w:lang w:eastAsia="en-GB"/>
        </w:rPr>
        <w:t>tive (</w:t>
      </w:r>
      <w:r w:rsidRPr="00C95A75">
        <w:rPr>
          <w:rFonts w:ascii="Times New Roman" w:eastAsia="Times New Roman" w:hAnsi="Times New Roman" w:cs="Times New Roman"/>
          <w:noProof/>
          <w:lang w:eastAsia="en-GB"/>
        </w:rPr>
        <w:t>Marston &amp; Shrives, 1991). Therefore, to reduce subjectivity, we followed the follow</w:t>
      </w:r>
      <w:r w:rsidR="001D16F3">
        <w:rPr>
          <w:rFonts w:ascii="Times New Roman" w:eastAsia="Times New Roman" w:hAnsi="Times New Roman" w:cs="Times New Roman"/>
          <w:noProof/>
          <w:lang w:eastAsia="en-GB"/>
        </w:rPr>
        <w:t>ing</w:t>
      </w:r>
      <w:r w:rsidRPr="00C95A75">
        <w:rPr>
          <w:rFonts w:ascii="Times New Roman" w:eastAsia="Times New Roman" w:hAnsi="Times New Roman" w:cs="Times New Roman"/>
          <w:noProof/>
          <w:lang w:eastAsia="en-GB"/>
        </w:rPr>
        <w:t xml:space="preserve"> </w:t>
      </w:r>
      <w:r w:rsidR="00403C97">
        <w:rPr>
          <w:rFonts w:ascii="Times New Roman" w:eastAsia="Times New Roman" w:hAnsi="Times New Roman" w:cs="Times New Roman"/>
          <w:noProof/>
          <w:lang w:eastAsia="en-GB"/>
        </w:rPr>
        <w:t>steps</w:t>
      </w:r>
      <w:r w:rsidRPr="00C95A75">
        <w:rPr>
          <w:rFonts w:ascii="Times New Roman" w:eastAsia="Times New Roman" w:hAnsi="Times New Roman" w:cs="Times New Roman"/>
          <w:noProof/>
          <w:lang w:eastAsia="en-GB"/>
        </w:rPr>
        <w:t xml:space="preserve">. </w:t>
      </w:r>
    </w:p>
    <w:p w14:paraId="17A2D9EE" w14:textId="164B65B0" w:rsidR="006B2925" w:rsidRPr="00C95A75" w:rsidRDefault="006B2925" w:rsidP="009971F4">
      <w:pPr>
        <w:spacing w:after="0" w:line="480" w:lineRule="auto"/>
        <w:ind w:firstLine="567"/>
        <w:jc w:val="both"/>
        <w:rPr>
          <w:rFonts w:ascii="Times New Roman" w:eastAsia="Times New Roman" w:hAnsi="Times New Roman" w:cs="Times New Roman"/>
          <w:noProof/>
          <w:lang w:eastAsia="en-GB"/>
        </w:rPr>
      </w:pPr>
      <w:r w:rsidRPr="00C95A75">
        <w:rPr>
          <w:rFonts w:ascii="Times New Roman" w:eastAsia="Times New Roman" w:hAnsi="Times New Roman" w:cs="Times New Roman"/>
          <w:noProof/>
          <w:lang w:eastAsia="en-GB"/>
        </w:rPr>
        <w:t xml:space="preserve">First, two independent coders coded a sample of 10 annual reports independently and their results were compared. Evidently, no main variances occurred, with high agreement coefficient (0.83), which is higher than the acceptable level in the social science (reliability threshold ranges from 0.70 to 0.80) (Beattie et al., 2004; Krippendorff, 2004; Marston &amp; Shrives, 1991). Second and subsequently, a single coder (the main coder) completed the coding of the rest of the </w:t>
      </w:r>
      <w:r w:rsidRPr="00C95A75">
        <w:rPr>
          <w:rFonts w:ascii="Times New Roman" w:eastAsia="Times New Roman" w:hAnsi="Times New Roman" w:cs="Times New Roman"/>
          <w:i/>
          <w:iCs/>
          <w:noProof/>
          <w:lang w:eastAsia="en-GB"/>
        </w:rPr>
        <w:t>RDPI</w:t>
      </w:r>
      <w:r w:rsidRPr="00C95A75">
        <w:rPr>
          <w:rFonts w:ascii="Times New Roman" w:eastAsia="Times New Roman" w:hAnsi="Times New Roman" w:cs="Times New Roman"/>
          <w:noProof/>
          <w:lang w:eastAsia="en-GB"/>
        </w:rPr>
        <w:t xml:space="preserve">. Third, the </w:t>
      </w:r>
      <w:r w:rsidRPr="00C95A75">
        <w:rPr>
          <w:rFonts w:ascii="Times New Roman" w:eastAsia="Times New Roman" w:hAnsi="Times New Roman" w:cs="Times New Roman"/>
          <w:noProof/>
          <w:lang w:eastAsia="en-GB"/>
        </w:rPr>
        <w:lastRenderedPageBreak/>
        <w:t>main coder re-coded a sample of five annual reports randomly, and the results were compared with his previous original coding results. Apparently, no significant variances occurred, with high agreement coefficient (0.95). Finally, we use Cronbach’s alpha to assess the inter</w:t>
      </w:r>
      <w:r w:rsidR="00CB7604">
        <w:rPr>
          <w:rFonts w:ascii="Times New Roman" w:eastAsia="Times New Roman" w:hAnsi="Times New Roman" w:cs="Times New Roman"/>
          <w:noProof/>
          <w:lang w:eastAsia="en-GB"/>
        </w:rPr>
        <w:t xml:space="preserve">nal </w:t>
      </w:r>
      <w:r w:rsidRPr="00C95A75">
        <w:rPr>
          <w:rFonts w:ascii="Times New Roman" w:eastAsia="Times New Roman" w:hAnsi="Times New Roman" w:cs="Times New Roman"/>
          <w:noProof/>
          <w:lang w:eastAsia="en-GB"/>
        </w:rPr>
        <w:t xml:space="preserve">consistency of the </w:t>
      </w:r>
      <w:r w:rsidRPr="008D494A">
        <w:rPr>
          <w:rFonts w:ascii="Times New Roman" w:eastAsia="Times New Roman" w:hAnsi="Times New Roman" w:cs="Times New Roman"/>
          <w:i/>
          <w:noProof/>
          <w:lang w:eastAsia="en-GB"/>
        </w:rPr>
        <w:t>RDPI</w:t>
      </w:r>
      <w:r w:rsidRPr="00C95A75">
        <w:rPr>
          <w:rFonts w:ascii="Times New Roman" w:eastAsia="Times New Roman" w:hAnsi="Times New Roman" w:cs="Times New Roman"/>
          <w:noProof/>
          <w:lang w:eastAsia="en-GB"/>
        </w:rPr>
        <w:t xml:space="preserve">. The Cronbach’s alpha was sufficiently high at 83.50%; noting that the cut-off level for Cronbach’s alpha is 70% </w:t>
      </w:r>
      <w:r w:rsidRPr="00C95A75">
        <w:rPr>
          <w:rFonts w:ascii="Times New Roman" w:eastAsia="Times New Roman" w:hAnsi="Times New Roman" w:cs="Times New Roman"/>
          <w:noProof/>
          <w:lang w:eastAsia="en-GB"/>
        </w:rPr>
        <w:fldChar w:fldCharType="begin"/>
      </w:r>
      <w:r w:rsidRPr="00C95A75">
        <w:rPr>
          <w:rFonts w:ascii="Times New Roman" w:eastAsia="Times New Roman" w:hAnsi="Times New Roman" w:cs="Times New Roman"/>
          <w:noProof/>
          <w:lang w:eastAsia="en-GB"/>
        </w:rPr>
        <w:instrText xml:space="preserve"> ADDIN EN.CITE &lt;EndNote&gt;&lt;Cite&gt;&lt;Author&gt;Deumes&lt;/Author&gt;&lt;Year&gt;2008&lt;/Year&gt;&lt;RecNum&gt;148&lt;/RecNum&gt;&lt;DisplayText&gt;(Deumes, 2008; Elshandidy, 2016)&lt;/DisplayText&gt;&lt;record&gt;&lt;rec-number&gt;148&lt;/rec-number&gt;&lt;foreign-keys&gt;&lt;key app="EN" db-id="t5v9xwx225adw1erxp8pdzxowddx2vd020f0"&gt;148&lt;/key&gt;&lt;/foreign-keys&gt;&lt;ref-type name="Journal Article"&gt;17&lt;/ref-type&gt;&lt;contributors&gt;&lt;authors&gt;&lt;author&gt;Deumes, Rogier&lt;/author&gt;&lt;/authors&gt;&lt;/contributors&gt;&lt;titles&gt;&lt;title&gt;Corporate risk reporting a content analysis of narrative risk disclosures in prospectuses&lt;/title&gt;&lt;secondary-title&gt;Journal of Business Communication&lt;/secondary-title&gt;&lt;/titles&gt;&lt;periodical&gt;&lt;full-title&gt;Journal of Business Communication&lt;/full-title&gt;&lt;/periodical&gt;&lt;pages&gt;120-157&lt;/pages&gt;&lt;volume&gt;45&lt;/volume&gt;&lt;number&gt;2&lt;/number&gt;&lt;dates&gt;&lt;year&gt;2008&lt;/year&gt;&lt;/dates&gt;&lt;isbn&gt;2329-4884&lt;/isbn&gt;&lt;urls&gt;&lt;/urls&gt;&lt;/record&gt;&lt;/Cite&gt;&lt;Cite&gt;&lt;Author&gt;Elshandidy&lt;/Author&gt;&lt;Year&gt;2016&lt;/Year&gt;&lt;RecNum&gt;606&lt;/RecNum&gt;&lt;record&gt;&lt;rec-number&gt;606&lt;/rec-number&gt;&lt;foreign-keys&gt;&lt;key app="EN" db-id="t5v9xwx225adw1erxp8pdzxowddx2vd020f0"&gt;606&lt;/key&gt;&lt;/foreign-keys&gt;&lt;ref-type name="Journal Article"&gt;17&lt;/ref-type&gt;&lt;contributors&gt;&lt;authors&gt;&lt;author&gt;Elshandidy, Tamer&lt;/author&gt;&lt;/authors&gt;&lt;/contributors&gt;&lt;titles&gt;&lt;title&gt;Stock price informativeness of risk-related disclosure: Does time orientation matter&lt;/title&gt;&lt;secondary-title&gt;In British accounting&amp;amp; finance association (BAFA) Annual Conference, University of Bath, UK&lt;/secondary-title&gt;&lt;/titles&gt;&lt;periodical&gt;&lt;full-title&gt;In British accounting&amp;amp; finance association (BAFA) ANNUAL CONFERENCE, University of Bath, UK&lt;/full-title&gt;&lt;/periodical&gt;&lt;volume&gt;Retrieved from http://bafa.ac.uk/events/upcoming-events/annual-conference.html&lt;/volume&gt;&lt;dates&gt;&lt;year&gt;2016&lt;/year&gt;&lt;/dates&gt;&lt;urls&gt;&lt;/urls&gt;&lt;/record&gt;&lt;/Cite&gt;&lt;/EndNote&gt;</w:instrText>
      </w:r>
      <w:r w:rsidRPr="00C95A75">
        <w:rPr>
          <w:rFonts w:ascii="Times New Roman" w:eastAsia="Times New Roman" w:hAnsi="Times New Roman" w:cs="Times New Roman"/>
          <w:noProof/>
          <w:lang w:eastAsia="en-GB"/>
        </w:rPr>
        <w:fldChar w:fldCharType="separate"/>
      </w:r>
      <w:r w:rsidRPr="00C95A75">
        <w:rPr>
          <w:rFonts w:ascii="Times New Roman" w:eastAsia="Times New Roman" w:hAnsi="Times New Roman" w:cs="Times New Roman"/>
          <w:noProof/>
          <w:lang w:eastAsia="en-GB"/>
        </w:rPr>
        <w:t>(</w:t>
      </w:r>
      <w:r w:rsidR="009971F4">
        <w:rPr>
          <w:rFonts w:ascii="Times New Roman" w:eastAsia="Times New Roman" w:hAnsi="Times New Roman" w:cs="Times New Roman"/>
          <w:noProof/>
          <w:lang w:eastAsia="en-GB"/>
        </w:rPr>
        <w:t xml:space="preserve">Elghuweel </w:t>
      </w:r>
      <w:r w:rsidR="009971F4">
        <w:rPr>
          <w:rFonts w:ascii="Times New Roman" w:eastAsia="Times New Roman" w:hAnsi="Times New Roman" w:cs="Times New Roman"/>
          <w:i/>
          <w:noProof/>
          <w:lang w:eastAsia="en-GB"/>
        </w:rPr>
        <w:t>et al</w:t>
      </w:r>
      <w:r w:rsidR="009971F4">
        <w:rPr>
          <w:rFonts w:ascii="Times New Roman" w:eastAsia="Times New Roman" w:hAnsi="Times New Roman" w:cs="Times New Roman"/>
          <w:noProof/>
          <w:lang w:eastAsia="en-GB"/>
        </w:rPr>
        <w:t>., 2017</w:t>
      </w:r>
      <w:r w:rsidRPr="00C95A75">
        <w:rPr>
          <w:rFonts w:ascii="Times New Roman" w:eastAsia="Times New Roman" w:hAnsi="Times New Roman" w:cs="Times New Roman"/>
          <w:noProof/>
          <w:lang w:eastAsia="en-GB"/>
        </w:rPr>
        <w:t>)</w:t>
      </w:r>
      <w:r w:rsidRPr="00C95A75">
        <w:rPr>
          <w:rFonts w:ascii="Times New Roman" w:eastAsia="Times New Roman" w:hAnsi="Times New Roman" w:cs="Times New Roman"/>
          <w:noProof/>
          <w:lang w:eastAsia="en-GB"/>
        </w:rPr>
        <w:fldChar w:fldCharType="end"/>
      </w:r>
      <w:r w:rsidRPr="00C95A75">
        <w:rPr>
          <w:rFonts w:ascii="Times New Roman" w:eastAsia="Times New Roman" w:hAnsi="Times New Roman" w:cs="Times New Roman"/>
          <w:noProof/>
          <w:lang w:eastAsia="en-GB"/>
        </w:rPr>
        <w:t xml:space="preserve">. </w:t>
      </w:r>
    </w:p>
    <w:p w14:paraId="5D8F4B36" w14:textId="50F570F5" w:rsidR="006B2925" w:rsidRPr="00C95A75" w:rsidRDefault="006B2925" w:rsidP="00343AFE">
      <w:pPr>
        <w:spacing w:after="0" w:line="480" w:lineRule="auto"/>
        <w:ind w:firstLine="567"/>
        <w:jc w:val="both"/>
        <w:rPr>
          <w:rFonts w:ascii="Times New Roman" w:eastAsia="Times New Roman" w:hAnsi="Times New Roman" w:cs="Times New Roman"/>
          <w:noProof/>
          <w:lang w:eastAsia="en-GB"/>
        </w:rPr>
      </w:pPr>
      <w:r w:rsidRPr="00C95A75">
        <w:rPr>
          <w:rFonts w:ascii="Times New Roman" w:eastAsia="Times New Roman" w:hAnsi="Times New Roman" w:cs="Times New Roman"/>
          <w:noProof/>
          <w:lang w:eastAsia="en-GB"/>
        </w:rPr>
        <w:t xml:space="preserve">Second, and to </w:t>
      </w:r>
      <w:r w:rsidR="001D16F3">
        <w:rPr>
          <w:rFonts w:ascii="Times New Roman" w:eastAsia="Times New Roman" w:hAnsi="Times New Roman" w:cs="Times New Roman"/>
          <w:noProof/>
          <w:lang w:eastAsia="en-GB"/>
        </w:rPr>
        <w:t>test</w:t>
      </w:r>
      <w:r w:rsidR="001D16F3" w:rsidRPr="00C95A75">
        <w:rPr>
          <w:rFonts w:ascii="Times New Roman" w:eastAsia="Times New Roman" w:hAnsi="Times New Roman" w:cs="Times New Roman"/>
          <w:noProof/>
          <w:lang w:eastAsia="en-GB"/>
        </w:rPr>
        <w:t xml:space="preserve"> </w:t>
      </w:r>
      <w:r w:rsidRPr="00C95A75">
        <w:rPr>
          <w:rFonts w:ascii="Times New Roman" w:eastAsia="Times New Roman" w:hAnsi="Times New Roman" w:cs="Times New Roman"/>
          <w:noProof/>
          <w:lang w:eastAsia="en-GB"/>
        </w:rPr>
        <w:t>the first hypothesis, our independent variable is the Islamic governance quality index (</w:t>
      </w:r>
      <w:r w:rsidRPr="00C95A75">
        <w:rPr>
          <w:rFonts w:ascii="Times New Roman" w:eastAsia="Times New Roman" w:hAnsi="Times New Roman" w:cs="Times New Roman"/>
          <w:i/>
          <w:iCs/>
          <w:noProof/>
          <w:lang w:eastAsia="en-GB"/>
        </w:rPr>
        <w:t>IGQ</w:t>
      </w:r>
      <w:r w:rsidRPr="00C95A75">
        <w:rPr>
          <w:rFonts w:ascii="Times New Roman" w:eastAsia="Times New Roman" w:hAnsi="Times New Roman" w:cs="Times New Roman"/>
          <w:noProof/>
          <w:lang w:eastAsia="en-GB"/>
        </w:rPr>
        <w:t xml:space="preserve">). It covers seven </w:t>
      </w:r>
      <w:r w:rsidR="00BF13DF" w:rsidRPr="008D494A">
        <w:rPr>
          <w:rFonts w:ascii="Times New Roman" w:eastAsia="Times New Roman" w:hAnsi="Times New Roman" w:cs="Times New Roman"/>
          <w:i/>
          <w:noProof/>
          <w:lang w:eastAsia="en-GB"/>
        </w:rPr>
        <w:t>IGQ</w:t>
      </w:r>
      <w:r w:rsidRPr="00C95A75">
        <w:rPr>
          <w:rFonts w:ascii="Times New Roman" w:eastAsia="Times New Roman" w:hAnsi="Times New Roman" w:cs="Times New Roman"/>
          <w:noProof/>
          <w:lang w:eastAsia="en-GB"/>
        </w:rPr>
        <w:t xml:space="preserve"> best practices, including broad areas of Islamic governance</w:t>
      </w:r>
      <w:r w:rsidR="00BF13DF">
        <w:rPr>
          <w:rFonts w:ascii="Times New Roman" w:eastAsia="Times New Roman" w:hAnsi="Times New Roman" w:cs="Times New Roman"/>
          <w:noProof/>
          <w:lang w:eastAsia="en-GB"/>
        </w:rPr>
        <w:t xml:space="preserve"> and business</w:t>
      </w:r>
      <w:r w:rsidRPr="00C95A75">
        <w:rPr>
          <w:rFonts w:ascii="Times New Roman" w:eastAsia="Times New Roman" w:hAnsi="Times New Roman" w:cs="Times New Roman"/>
          <w:noProof/>
          <w:lang w:eastAsia="en-GB"/>
        </w:rPr>
        <w:t xml:space="preserve"> principles. The detailed items are contained in Table 2. The </w:t>
      </w:r>
      <w:r w:rsidRPr="00C95A75">
        <w:rPr>
          <w:rFonts w:ascii="Times New Roman" w:eastAsia="Times New Roman" w:hAnsi="Times New Roman" w:cs="Times New Roman"/>
          <w:i/>
          <w:iCs/>
          <w:noProof/>
          <w:lang w:eastAsia="en-GB"/>
        </w:rPr>
        <w:t>IGQ</w:t>
      </w:r>
      <w:r w:rsidRPr="00C95A75">
        <w:rPr>
          <w:rFonts w:ascii="Times New Roman" w:eastAsia="Times New Roman" w:hAnsi="Times New Roman" w:cs="Times New Roman"/>
          <w:noProof/>
          <w:lang w:eastAsia="en-GB"/>
        </w:rPr>
        <w:t xml:space="preserve"> seeks to measure the extent to which Islamic banks voluntarily and clearly </w:t>
      </w:r>
      <w:r w:rsidRPr="00C95A75">
        <w:rPr>
          <w:rFonts w:ascii="Times New Roman" w:eastAsia="Times New Roman" w:hAnsi="Times New Roman" w:cs="Times New Roman"/>
          <w:noProof/>
          <w:lang w:eastAsia="en-GB"/>
        </w:rPr>
        <w:lastRenderedPageBreak/>
        <w:t xml:space="preserve">incorporate Islamic governance </w:t>
      </w:r>
      <w:r w:rsidR="000F7C6A">
        <w:rPr>
          <w:rFonts w:ascii="Times New Roman" w:eastAsia="Times New Roman" w:hAnsi="Times New Roman" w:cs="Times New Roman"/>
          <w:noProof/>
          <w:lang w:eastAsia="en-GB"/>
        </w:rPr>
        <w:t xml:space="preserve">and business </w:t>
      </w:r>
      <w:r w:rsidRPr="00C95A75">
        <w:rPr>
          <w:rFonts w:ascii="Times New Roman" w:eastAsia="Times New Roman" w:hAnsi="Times New Roman" w:cs="Times New Roman"/>
          <w:noProof/>
          <w:lang w:eastAsia="en-GB"/>
        </w:rPr>
        <w:t>principles into their operations</w:t>
      </w:r>
      <w:r w:rsidR="000F7C6A">
        <w:rPr>
          <w:rFonts w:ascii="Times New Roman" w:eastAsia="Times New Roman" w:hAnsi="Times New Roman" w:cs="Times New Roman"/>
          <w:noProof/>
          <w:lang w:eastAsia="en-GB"/>
        </w:rPr>
        <w:t>,</w:t>
      </w:r>
      <w:r w:rsidRPr="00C95A75">
        <w:rPr>
          <w:rFonts w:ascii="Times New Roman" w:eastAsia="Times New Roman" w:hAnsi="Times New Roman" w:cs="Times New Roman"/>
          <w:noProof/>
          <w:lang w:eastAsia="en-GB"/>
        </w:rPr>
        <w:t xml:space="preserve"> and subsequently disclosed in their annual reports. We selected these provisions based on three creteria. First, we conducted extensive exploration of the previous research that explores governance from an Islamic viewpoint and sourced Islamic governance quality variables used in those studies (Abu-Tapanjeh, 2009; AI-Bassam &amp; Ntim., 2017; </w:t>
      </w:r>
      <w:r w:rsidR="00CD74FF">
        <w:rPr>
          <w:rFonts w:ascii="Times New Roman" w:eastAsia="Times New Roman" w:hAnsi="Times New Roman" w:cs="Times New Roman"/>
          <w:noProof/>
          <w:lang w:eastAsia="en-GB"/>
        </w:rPr>
        <w:t xml:space="preserve">Elghuweel </w:t>
      </w:r>
      <w:r w:rsidR="00CD74FF">
        <w:rPr>
          <w:rFonts w:ascii="Times New Roman" w:eastAsia="Times New Roman" w:hAnsi="Times New Roman" w:cs="Times New Roman"/>
          <w:i/>
          <w:noProof/>
          <w:lang w:eastAsia="en-GB"/>
        </w:rPr>
        <w:t>et al</w:t>
      </w:r>
      <w:r w:rsidR="00CD74FF">
        <w:rPr>
          <w:rFonts w:ascii="Times New Roman" w:eastAsia="Times New Roman" w:hAnsi="Times New Roman" w:cs="Times New Roman"/>
          <w:noProof/>
          <w:lang w:eastAsia="en-GB"/>
        </w:rPr>
        <w:t xml:space="preserve">., 2017; </w:t>
      </w:r>
      <w:r w:rsidRPr="00C95A75">
        <w:rPr>
          <w:rFonts w:asciiTheme="majorBidi" w:hAnsiTheme="majorBidi" w:cstheme="majorBidi"/>
        </w:rPr>
        <w:t>Farook</w:t>
      </w:r>
      <w:r w:rsidRPr="00C95A75">
        <w:rPr>
          <w:rFonts w:ascii="Times New Roman" w:eastAsia="Times New Roman" w:hAnsi="Times New Roman" w:cs="Times New Roman"/>
          <w:noProof/>
          <w:lang w:eastAsia="en-GB"/>
        </w:rPr>
        <w:t xml:space="preserve"> et al., </w:t>
      </w:r>
      <w:r w:rsidR="009971F4">
        <w:rPr>
          <w:rFonts w:ascii="Times New Roman" w:eastAsia="Times New Roman" w:hAnsi="Times New Roman" w:cs="Times New Roman"/>
          <w:noProof/>
          <w:lang w:eastAsia="en-GB"/>
        </w:rPr>
        <w:t>2011</w:t>
      </w:r>
      <w:r w:rsidRPr="00C95A75">
        <w:rPr>
          <w:rFonts w:ascii="Times New Roman" w:eastAsia="Times New Roman" w:hAnsi="Times New Roman" w:cs="Times New Roman"/>
          <w:noProof/>
          <w:lang w:eastAsia="en-GB"/>
        </w:rPr>
        <w:t xml:space="preserve">; </w:t>
      </w:r>
      <w:r w:rsidRPr="00C95A75">
        <w:rPr>
          <w:rFonts w:asciiTheme="majorBidi" w:hAnsiTheme="majorBidi" w:cstheme="majorBidi"/>
        </w:rPr>
        <w:t xml:space="preserve">Rahman &amp; Bukair., 2013; </w:t>
      </w:r>
      <w:r w:rsidRPr="00C95A75">
        <w:rPr>
          <w:rFonts w:ascii="Times New Roman" w:eastAsia="Times New Roman" w:hAnsi="Times New Roman" w:cs="Times New Roman"/>
          <w:noProof/>
          <w:lang w:eastAsia="en-GB"/>
        </w:rPr>
        <w:t xml:space="preserve">Safieddine, 2009). Second, we sourced relevant Islamic governance provisions contained in the </w:t>
      </w:r>
      <w:r w:rsidRPr="00C95A75">
        <w:rPr>
          <w:rStyle w:val="tgc"/>
          <w:rFonts w:ascii="Times New Roman" w:hAnsi="Times New Roman" w:cs="Times New Roman"/>
        </w:rPr>
        <w:t>Accounting and Auditing Organization for Islamic Financial Institutions</w:t>
      </w:r>
      <w:r w:rsidRPr="00C95A75">
        <w:rPr>
          <w:rStyle w:val="tgc"/>
          <w:rFonts w:ascii="Arial" w:hAnsi="Arial" w:cs="Arial"/>
        </w:rPr>
        <w:t xml:space="preserve"> (</w:t>
      </w:r>
      <w:r w:rsidRPr="00C95A75">
        <w:rPr>
          <w:rFonts w:ascii="Times New Roman" w:eastAsia="Times New Roman" w:hAnsi="Times New Roman" w:cs="Times New Roman"/>
          <w:noProof/>
          <w:lang w:eastAsia="en-GB"/>
        </w:rPr>
        <w:t xml:space="preserve">AAOIFI) standard on independence of </w:t>
      </w:r>
      <w:r w:rsidRPr="00C95A75">
        <w:rPr>
          <w:rFonts w:ascii="Times New Roman" w:eastAsia="Times New Roman" w:hAnsi="Times New Roman" w:cs="Times New Roman"/>
          <w:i/>
          <w:noProof/>
          <w:lang w:eastAsia="en-GB"/>
        </w:rPr>
        <w:t>Shariah</w:t>
      </w:r>
      <w:r w:rsidRPr="00C95A75">
        <w:rPr>
          <w:rFonts w:ascii="Times New Roman" w:eastAsia="Times New Roman" w:hAnsi="Times New Roman" w:cs="Times New Roman"/>
          <w:noProof/>
          <w:lang w:eastAsia="en-GB"/>
        </w:rPr>
        <w:t xml:space="preserve"> supervisory board. Finally, we supplemented these with Islamic governance variables that  were identified in a </w:t>
      </w:r>
      <w:r w:rsidRPr="00C95A75">
        <w:rPr>
          <w:rFonts w:ascii="Times New Roman" w:eastAsia="Times New Roman" w:hAnsi="Times New Roman" w:cs="Times New Roman"/>
          <w:noProof/>
          <w:lang w:eastAsia="en-GB"/>
        </w:rPr>
        <w:lastRenderedPageBreak/>
        <w:t>preliminary exploration of a sample of the sampled banks’ annual reports.</w:t>
      </w:r>
    </w:p>
    <w:p w14:paraId="5D4548F5" w14:textId="47FB1986" w:rsidR="006B2925" w:rsidRPr="00E36173" w:rsidRDefault="006B2925" w:rsidP="009971F4">
      <w:pPr>
        <w:spacing w:after="0" w:line="480" w:lineRule="auto"/>
        <w:ind w:firstLine="567"/>
        <w:jc w:val="both"/>
        <w:rPr>
          <w:rFonts w:ascii="Times New Roman" w:eastAsia="Times New Roman" w:hAnsi="Times New Roman" w:cs="Times New Roman"/>
          <w:noProof/>
          <w:lang w:val="en-US" w:eastAsia="en-GB"/>
        </w:rPr>
      </w:pPr>
      <w:r w:rsidRPr="00C95A75">
        <w:rPr>
          <w:rFonts w:ascii="Times New Roman" w:eastAsia="Times New Roman" w:hAnsi="Times New Roman" w:cs="Times New Roman"/>
          <w:noProof/>
          <w:lang w:val="en-US" w:eastAsia="en-GB"/>
        </w:rPr>
        <w:t xml:space="preserve">Third, because several studies suggest that </w:t>
      </w:r>
      <w:r w:rsidRPr="00C95A75">
        <w:rPr>
          <w:rFonts w:ascii="Times New Roman" w:eastAsia="Times New Roman" w:hAnsi="Times New Roman" w:cs="Times New Roman"/>
          <w:i/>
          <w:iCs/>
          <w:noProof/>
          <w:lang w:eastAsia="en-GB"/>
        </w:rPr>
        <w:t>NGQ</w:t>
      </w:r>
      <w:r w:rsidRPr="00C95A75">
        <w:rPr>
          <w:rFonts w:ascii="Times New Roman" w:eastAsia="Times New Roman" w:hAnsi="Times New Roman" w:cs="Times New Roman"/>
          <w:noProof/>
          <w:lang w:val="en-US" w:eastAsia="en-GB"/>
        </w:rPr>
        <w:t xml:space="preserve"> can affect the quality of disclosure</w:t>
      </w:r>
      <w:r w:rsidRPr="00C95A75">
        <w:rPr>
          <w:rFonts w:ascii="Times New Roman" w:eastAsia="Times New Roman" w:hAnsi="Times New Roman" w:cs="Times New Roman"/>
          <w:noProof/>
          <w:lang w:eastAsia="en-GB"/>
        </w:rPr>
        <w:t xml:space="preserve"> </w:t>
      </w:r>
      <w:r w:rsidRPr="00C95A75">
        <w:rPr>
          <w:rFonts w:ascii="Times New Roman" w:eastAsia="Times New Roman" w:hAnsi="Times New Roman" w:cs="Times New Roman"/>
          <w:noProof/>
          <w:lang w:eastAsia="en-GB"/>
        </w:rPr>
        <w:fldChar w:fldCharType="begin">
          <w:fldData xml:space="preserve">PEVuZE5vdGU+PENpdGU+PEF1dGhvcj5aYXR0b25pPC9BdXRob3I+PFllYXI+MjAxMjwvWWVhcj48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</w:fldData>
        </w:fldChar>
      </w:r>
      <w:r w:rsidRPr="00C95A75">
        <w:rPr>
          <w:rFonts w:ascii="Times New Roman" w:eastAsia="Times New Roman" w:hAnsi="Times New Roman" w:cs="Times New Roman"/>
          <w:noProof/>
          <w:lang w:eastAsia="en-GB"/>
        </w:rPr>
        <w:instrText xml:space="preserve"> ADDIN EN.CITE </w:instrText>
      </w:r>
      <w:r w:rsidRPr="00C95A75">
        <w:rPr>
          <w:rFonts w:ascii="Times New Roman" w:eastAsia="Times New Roman" w:hAnsi="Times New Roman" w:cs="Times New Roman"/>
          <w:noProof/>
          <w:lang w:eastAsia="en-GB"/>
        </w:rPr>
        <w:fldChar w:fldCharType="begin">
          <w:fldData xml:space="preserve">PEVuZE5vdGU+PENpdGU+PEF1dGhvcj5aYXR0b25pPC9BdXRob3I+PFllYXI+MjAxMjwvWWVhcj48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</w:fldData>
        </w:fldChar>
      </w:r>
      <w:r w:rsidRPr="00C95A75">
        <w:rPr>
          <w:rFonts w:ascii="Times New Roman" w:eastAsia="Times New Roman" w:hAnsi="Times New Roman" w:cs="Times New Roman"/>
          <w:noProof/>
          <w:lang w:eastAsia="en-GB"/>
        </w:rPr>
        <w:instrText xml:space="preserve"> ADDIN EN.CITE.DATA </w:instrText>
      </w:r>
      <w:r w:rsidRPr="00C95A75">
        <w:rPr>
          <w:rFonts w:ascii="Times New Roman" w:eastAsia="Times New Roman" w:hAnsi="Times New Roman" w:cs="Times New Roman"/>
          <w:noProof/>
          <w:lang w:eastAsia="en-GB"/>
        </w:rPr>
      </w:r>
      <w:r w:rsidRPr="00C95A75">
        <w:rPr>
          <w:rFonts w:ascii="Times New Roman" w:eastAsia="Times New Roman" w:hAnsi="Times New Roman" w:cs="Times New Roman"/>
          <w:noProof/>
          <w:lang w:eastAsia="en-GB"/>
        </w:rPr>
        <w:fldChar w:fldCharType="end"/>
      </w:r>
      <w:r w:rsidRPr="00C95A75">
        <w:rPr>
          <w:rFonts w:ascii="Times New Roman" w:eastAsia="Times New Roman" w:hAnsi="Times New Roman" w:cs="Times New Roman"/>
          <w:noProof/>
          <w:lang w:eastAsia="en-GB"/>
        </w:rPr>
      </w:r>
      <w:r w:rsidRPr="00C95A75">
        <w:rPr>
          <w:rFonts w:ascii="Times New Roman" w:eastAsia="Times New Roman" w:hAnsi="Times New Roman" w:cs="Times New Roman"/>
          <w:noProof/>
          <w:lang w:eastAsia="en-GB"/>
        </w:rPr>
        <w:fldChar w:fldCharType="separate"/>
      </w:r>
      <w:r w:rsidRPr="00C95A75">
        <w:rPr>
          <w:rFonts w:ascii="Times New Roman" w:eastAsia="Times New Roman" w:hAnsi="Times New Roman" w:cs="Times New Roman"/>
          <w:noProof/>
          <w:lang w:eastAsia="en-GB"/>
        </w:rPr>
        <w:t>(</w:t>
      </w:r>
      <w:hyperlink w:anchor="_ENREF_26" w:tooltip="Barakat, 2013 #371" w:history="1">
        <w:r w:rsidRPr="00C95A75">
          <w:rPr>
            <w:rFonts w:ascii="Times New Roman" w:eastAsia="Times New Roman" w:hAnsi="Times New Roman" w:cs="Times New Roman"/>
            <w:noProof/>
            <w:lang w:eastAsia="en-GB"/>
          </w:rPr>
          <w:t>Barakat &amp; Hussainey, 2013</w:t>
        </w:r>
      </w:hyperlink>
      <w:r w:rsidRPr="00C95A75">
        <w:rPr>
          <w:rFonts w:ascii="Times New Roman" w:eastAsia="Times New Roman" w:hAnsi="Times New Roman" w:cs="Times New Roman"/>
          <w:noProof/>
          <w:lang w:eastAsia="en-GB"/>
        </w:rPr>
        <w:t xml:space="preserve">; </w:t>
      </w:r>
      <w:hyperlink w:anchor="_ENREF_52" w:tooltip="Essen, 2013 #539" w:history="1">
        <w:r w:rsidRPr="00C95A75">
          <w:rPr>
            <w:rFonts w:ascii="Times New Roman" w:eastAsia="Times New Roman" w:hAnsi="Times New Roman" w:cs="Times New Roman"/>
            <w:noProof/>
            <w:lang w:eastAsia="en-GB"/>
          </w:rPr>
          <w:t xml:space="preserve">Essen </w:t>
        </w:r>
        <w:r w:rsidRPr="00C95A75">
          <w:rPr>
            <w:rFonts w:ascii="Times New Roman" w:eastAsia="Times New Roman" w:hAnsi="Times New Roman" w:cs="Times New Roman"/>
            <w:i/>
            <w:noProof/>
            <w:lang w:eastAsia="en-GB"/>
          </w:rPr>
          <w:t>et al</w:t>
        </w:r>
        <w:r w:rsidRPr="00C95A75">
          <w:rPr>
            <w:rFonts w:ascii="Times New Roman" w:eastAsia="Times New Roman" w:hAnsi="Times New Roman" w:cs="Times New Roman"/>
            <w:noProof/>
            <w:lang w:eastAsia="en-GB"/>
          </w:rPr>
          <w:t>., 2013</w:t>
        </w:r>
      </w:hyperlink>
      <w:r w:rsidRPr="00C95A75">
        <w:rPr>
          <w:rFonts w:ascii="Times New Roman" w:eastAsia="Times New Roman" w:hAnsi="Times New Roman" w:cs="Times New Roman"/>
          <w:noProof/>
          <w:lang w:eastAsia="en-GB"/>
        </w:rPr>
        <w:t xml:space="preserve">; </w:t>
      </w:r>
      <w:hyperlink w:anchor="_ENREF_72" w:tooltip="Kaufmann, 2010 #2" w:history="1">
        <w:r w:rsidRPr="00C95A75">
          <w:rPr>
            <w:rFonts w:ascii="Times New Roman" w:eastAsia="Times New Roman" w:hAnsi="Times New Roman" w:cs="Times New Roman"/>
            <w:noProof/>
            <w:lang w:eastAsia="en-GB"/>
          </w:rPr>
          <w:t xml:space="preserve">Kaufmann </w:t>
        </w:r>
        <w:r w:rsidRPr="00C95A75">
          <w:rPr>
            <w:rFonts w:ascii="Times New Roman" w:eastAsia="Times New Roman" w:hAnsi="Times New Roman" w:cs="Times New Roman"/>
            <w:i/>
            <w:noProof/>
            <w:lang w:eastAsia="en-GB"/>
          </w:rPr>
          <w:t>et al</w:t>
        </w:r>
        <w:r w:rsidRPr="00C95A75">
          <w:rPr>
            <w:rFonts w:ascii="Times New Roman" w:eastAsia="Times New Roman" w:hAnsi="Times New Roman" w:cs="Times New Roman"/>
            <w:noProof/>
            <w:lang w:eastAsia="en-GB"/>
          </w:rPr>
          <w:t>., 2011</w:t>
        </w:r>
      </w:hyperlink>
      <w:r w:rsidRPr="00C95A75">
        <w:rPr>
          <w:rFonts w:ascii="Times New Roman" w:eastAsia="Times New Roman" w:hAnsi="Times New Roman" w:cs="Times New Roman"/>
          <w:noProof/>
          <w:lang w:eastAsia="en-GB"/>
        </w:rPr>
        <w:t xml:space="preserve">; </w:t>
      </w:r>
      <w:hyperlink w:anchor="_ENREF_105" w:tooltip="Zattoni, 2012 #518" w:history="1">
        <w:r w:rsidRPr="00C95A75">
          <w:rPr>
            <w:rFonts w:ascii="Times New Roman" w:eastAsia="Times New Roman" w:hAnsi="Times New Roman" w:cs="Times New Roman"/>
            <w:noProof/>
            <w:lang w:eastAsia="en-GB"/>
          </w:rPr>
          <w:t>Zattoni &amp; Van Ees, 2012</w:t>
        </w:r>
      </w:hyperlink>
      <w:r w:rsidRPr="00C95A75">
        <w:rPr>
          <w:rFonts w:ascii="Times New Roman" w:eastAsia="Times New Roman" w:hAnsi="Times New Roman" w:cs="Times New Roman"/>
          <w:noProof/>
          <w:lang w:eastAsia="en-GB"/>
        </w:rPr>
        <w:t>)</w:t>
      </w:r>
      <w:r w:rsidRPr="00C95A75">
        <w:rPr>
          <w:rFonts w:ascii="Times New Roman" w:eastAsia="Times New Roman" w:hAnsi="Times New Roman" w:cs="Times New Roman"/>
          <w:noProof/>
          <w:lang w:eastAsia="en-GB"/>
        </w:rPr>
        <w:fldChar w:fldCharType="end"/>
      </w:r>
      <w:r w:rsidRPr="00C95A75">
        <w:rPr>
          <w:rFonts w:ascii="Times New Roman" w:eastAsia="Times New Roman" w:hAnsi="Times New Roman" w:cs="Times New Roman"/>
          <w:noProof/>
          <w:lang w:val="en-US" w:eastAsia="en-GB"/>
        </w:rPr>
        <w:t>, we collect</w:t>
      </w:r>
      <w:r w:rsidR="001D16F3">
        <w:rPr>
          <w:rFonts w:ascii="Times New Roman" w:eastAsia="Times New Roman" w:hAnsi="Times New Roman" w:cs="Times New Roman"/>
          <w:noProof/>
          <w:lang w:val="en-US" w:eastAsia="en-GB"/>
        </w:rPr>
        <w:t>ed</w:t>
      </w:r>
      <w:r w:rsidRPr="00C95A75">
        <w:rPr>
          <w:rFonts w:ascii="Times New Roman" w:eastAsia="Times New Roman" w:hAnsi="Times New Roman" w:cs="Times New Roman"/>
          <w:noProof/>
          <w:lang w:val="en-US" w:eastAsia="en-GB"/>
        </w:rPr>
        <w:t xml:space="preserve"> data on NGQ. </w:t>
      </w:r>
      <w:r w:rsidRPr="00C95A75">
        <w:rPr>
          <w:rFonts w:ascii="Times New Roman" w:eastAsia="Times New Roman" w:hAnsi="Times New Roman" w:cs="Times New Roman"/>
          <w:noProof/>
          <w:lang w:eastAsia="en-GB"/>
        </w:rPr>
        <w:t xml:space="preserve">This study employed </w:t>
      </w:r>
      <w:r w:rsidRPr="001C4298">
        <w:rPr>
          <w:rFonts w:ascii="Times New Roman" w:eastAsia="Times New Roman" w:hAnsi="Times New Roman" w:cs="Times New Roman"/>
          <w:noProof/>
          <w:lang w:eastAsia="en-GB"/>
        </w:rPr>
        <w:t>the “Worldwide Governance Indicators” developed by the World Bank to measure national governance quality (</w:t>
      </w:r>
      <w:r w:rsidRPr="001C4298">
        <w:rPr>
          <w:rFonts w:ascii="Times New Roman" w:eastAsia="Times New Roman" w:hAnsi="Times New Roman" w:cs="Times New Roman"/>
          <w:i/>
          <w:iCs/>
          <w:noProof/>
          <w:lang w:eastAsia="en-GB"/>
        </w:rPr>
        <w:t>NGQ</w:t>
      </w:r>
      <w:r w:rsidRPr="001C4298">
        <w:rPr>
          <w:rFonts w:ascii="Times New Roman" w:eastAsia="Times New Roman" w:hAnsi="Times New Roman" w:cs="Times New Roman"/>
          <w:noProof/>
          <w:lang w:eastAsia="en-GB"/>
        </w:rPr>
        <w:t xml:space="preserve">). </w:t>
      </w:r>
      <w:hyperlink w:anchor="_ENREF_72" w:tooltip="Kaufmann, 2010 #2" w:history="1">
        <w:r w:rsidRPr="001C4298">
          <w:rPr>
            <w:rFonts w:ascii="Times New Roman" w:eastAsia="Times New Roman" w:hAnsi="Times New Roman" w:cs="Times New Roman"/>
            <w:noProof/>
            <w:lang w:eastAsia="en-GB"/>
          </w:rPr>
          <w:fldChar w:fldCharType="begin"/>
        </w:r>
        <w:r w:rsidRPr="001C4298">
          <w:rPr>
            <w:rFonts w:ascii="Times New Roman" w:eastAsia="Times New Roman" w:hAnsi="Times New Roman" w:cs="Times New Roman"/>
            <w:noProof/>
            <w:lang w:eastAsia="en-GB"/>
          </w:rPr>
          <w:instrText xml:space="preserve"> ADDIN EN.CITE &lt;EndNote&gt;&lt;Cite AuthorYear="1"&gt;&lt;Author&gt;Kaufmann&lt;/Author&gt;&lt;Year&gt;2010&lt;/Year&gt;&lt;RecNum&gt;6&lt;/RecNum&gt;&lt;DisplayText&gt;Kaufmann et al. (2010)&lt;/DisplayText&gt;&lt;record&gt;&lt;rec-number&gt;6&lt;/rec-number&gt;&lt;foreign-keys&gt;&lt;key app="EN" db-id="dpwdrf9vit5fv3epdpz595fhevxxdswf520v"&gt;6&lt;/key&gt;&lt;/foreign-keys&gt;&lt;ref-type name="Journal Article"&gt;17&lt;/ref-type&gt;&lt;contributors&gt;&lt;authors&gt;&lt;author&gt;Daniel Kaufmann&lt;/author&gt;&lt;author&gt;Aart Kraay&lt;/author&gt;&lt;author&gt;Massimo Mastruzzi&lt;/author&gt;&lt;/authors&gt;&lt;/contributors&gt;&lt;titles&gt;&lt;title&gt;The Worldwide Governance Indicators: Methodology and Analytical Issues&lt;/title&gt;&lt;secondary-title&gt;World Bank Policy Research Working Paper No. 5430. Available at SSRN: http://ssrn.com/abstract=1682130&lt;/secondary-title&gt;&lt;/titles&gt;&lt;pages&gt;1-28&lt;/pages&gt;&lt;section&gt;1&lt;/section&gt;&lt;dates&gt;&lt;year&gt;2010&lt;/year&gt;&lt;/dates&gt;&lt;work-type&gt;Working Paper&lt;/work-type&gt;&lt;urls&gt;&lt;/urls&gt;&lt;/record&gt;&lt;/Cite&gt;&lt;/EndNote&gt;</w:instrText>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 xml:space="preserve">Kaufmann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(2011)</w:t>
        </w:r>
        <w:r w:rsidRPr="001C4298">
          <w:rPr>
            <w:rFonts w:ascii="Times New Roman" w:eastAsia="Times New Roman" w:hAnsi="Times New Roman" w:cs="Times New Roman"/>
            <w:noProof/>
            <w:lang w:eastAsia="en-GB"/>
          </w:rPr>
          <w:fldChar w:fldCharType="end"/>
        </w:r>
      </w:hyperlink>
      <w:r w:rsidRPr="001C4298">
        <w:rPr>
          <w:rFonts w:ascii="Times New Roman" w:eastAsia="Times New Roman" w:hAnsi="Times New Roman" w:cs="Times New Roman"/>
          <w:noProof/>
          <w:lang w:eastAsia="en-GB"/>
        </w:rPr>
        <w:t xml:space="preserve"> identif</w:t>
      </w:r>
      <w:r>
        <w:rPr>
          <w:rFonts w:ascii="Times New Roman" w:eastAsia="Times New Roman" w:hAnsi="Times New Roman" w:cs="Times New Roman"/>
          <w:noProof/>
          <w:lang w:eastAsia="en-GB"/>
        </w:rPr>
        <w:t>ied</w:t>
      </w:r>
      <w:r w:rsidRPr="001C4298">
        <w:rPr>
          <w:rFonts w:ascii="Times New Roman" w:eastAsia="Times New Roman" w:hAnsi="Times New Roman" w:cs="Times New Roman"/>
          <w:noProof/>
          <w:lang w:eastAsia="en-GB"/>
        </w:rPr>
        <w:t xml:space="preserve"> six dimensions of </w:t>
      </w:r>
      <w:r w:rsidRPr="001C4298">
        <w:rPr>
          <w:rFonts w:ascii="Times New Roman" w:eastAsia="Times New Roman" w:hAnsi="Times New Roman" w:cs="Times New Roman"/>
          <w:i/>
          <w:iCs/>
          <w:noProof/>
          <w:lang w:eastAsia="en-GB"/>
        </w:rPr>
        <w:t>NGQ</w:t>
      </w:r>
      <w:r w:rsidRPr="001C4298">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 xml:space="preserve">(i) </w:t>
      </w:r>
      <w:r w:rsidRPr="001C4298">
        <w:rPr>
          <w:rFonts w:ascii="Times New Roman" w:eastAsia="Times New Roman" w:hAnsi="Times New Roman" w:cs="Times New Roman"/>
          <w:noProof/>
          <w:lang w:eastAsia="en-GB"/>
        </w:rPr>
        <w:t>voice and accountability (</w:t>
      </w:r>
      <w:r w:rsidRPr="001C4298">
        <w:rPr>
          <w:rFonts w:ascii="Times New Roman" w:eastAsia="Times New Roman" w:hAnsi="Times New Roman" w:cs="Times New Roman"/>
          <w:i/>
          <w:iCs/>
          <w:noProof/>
          <w:lang w:eastAsia="en-GB"/>
        </w:rPr>
        <w:t>VAQ</w:t>
      </w:r>
      <w:r w:rsidRPr="001C4298">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 xml:space="preserve">(ii) </w:t>
      </w:r>
      <w:r w:rsidRPr="001C4298">
        <w:rPr>
          <w:rFonts w:ascii="Times New Roman" w:eastAsia="Times New Roman" w:hAnsi="Times New Roman" w:cs="Times New Roman"/>
          <w:noProof/>
          <w:lang w:eastAsia="en-GB"/>
        </w:rPr>
        <w:t>political stability (</w:t>
      </w:r>
      <w:r w:rsidRPr="001C4298">
        <w:rPr>
          <w:rFonts w:ascii="Times New Roman" w:eastAsia="Times New Roman" w:hAnsi="Times New Roman" w:cs="Times New Roman"/>
          <w:i/>
          <w:iCs/>
          <w:noProof/>
          <w:lang w:eastAsia="en-GB"/>
        </w:rPr>
        <w:t>PSQ</w:t>
      </w:r>
      <w:r w:rsidRPr="001C4298">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 xml:space="preserve">(iii) </w:t>
      </w:r>
      <w:r w:rsidRPr="001C4298">
        <w:rPr>
          <w:rFonts w:ascii="Times New Roman" w:eastAsia="Times New Roman" w:hAnsi="Times New Roman" w:cs="Times New Roman"/>
          <w:noProof/>
          <w:lang w:eastAsia="en-GB"/>
        </w:rPr>
        <w:t>government effectiveness (</w:t>
      </w:r>
      <w:r w:rsidRPr="001C4298">
        <w:rPr>
          <w:rFonts w:ascii="Times New Roman" w:eastAsia="Times New Roman" w:hAnsi="Times New Roman" w:cs="Times New Roman"/>
          <w:i/>
          <w:iCs/>
          <w:noProof/>
          <w:lang w:eastAsia="en-GB"/>
        </w:rPr>
        <w:t>GEQ</w:t>
      </w:r>
      <w:r w:rsidRPr="001C4298">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 xml:space="preserve">(iv) </w:t>
      </w:r>
      <w:r w:rsidRPr="001C4298">
        <w:rPr>
          <w:rFonts w:ascii="Times New Roman" w:eastAsia="Times New Roman" w:hAnsi="Times New Roman" w:cs="Times New Roman"/>
          <w:noProof/>
          <w:lang w:eastAsia="en-GB"/>
        </w:rPr>
        <w:t>regulatory quality (</w:t>
      </w:r>
      <w:r w:rsidRPr="001C4298">
        <w:rPr>
          <w:rFonts w:ascii="Times New Roman" w:eastAsia="Times New Roman" w:hAnsi="Times New Roman" w:cs="Times New Roman"/>
          <w:i/>
          <w:iCs/>
          <w:noProof/>
          <w:lang w:eastAsia="en-GB"/>
        </w:rPr>
        <w:t>RQ</w:t>
      </w:r>
      <w:r w:rsidRPr="001C4298">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 xml:space="preserve">(v) </w:t>
      </w:r>
      <w:r w:rsidRPr="001C4298">
        <w:rPr>
          <w:rFonts w:ascii="Times New Roman" w:eastAsia="Times New Roman" w:hAnsi="Times New Roman" w:cs="Times New Roman"/>
          <w:noProof/>
          <w:lang w:eastAsia="en-GB"/>
        </w:rPr>
        <w:t>the rule of law (</w:t>
      </w:r>
      <w:r w:rsidRPr="001C4298">
        <w:rPr>
          <w:rFonts w:ascii="Times New Roman" w:eastAsia="Times New Roman" w:hAnsi="Times New Roman" w:cs="Times New Roman"/>
          <w:i/>
          <w:iCs/>
          <w:noProof/>
          <w:lang w:eastAsia="en-GB"/>
        </w:rPr>
        <w:t>ROL</w:t>
      </w:r>
      <w:r w:rsidRPr="001C4298">
        <w:rPr>
          <w:rFonts w:ascii="Times New Roman" w:eastAsia="Times New Roman" w:hAnsi="Times New Roman" w:cs="Times New Roman"/>
          <w:noProof/>
          <w:lang w:eastAsia="en-GB"/>
        </w:rPr>
        <w:t xml:space="preserve">); and </w:t>
      </w:r>
      <w:r>
        <w:rPr>
          <w:rFonts w:ascii="Times New Roman" w:eastAsia="Times New Roman" w:hAnsi="Times New Roman" w:cs="Times New Roman"/>
          <w:noProof/>
          <w:lang w:eastAsia="en-GB"/>
        </w:rPr>
        <w:t xml:space="preserve">(vi) </w:t>
      </w:r>
      <w:r w:rsidRPr="001C4298">
        <w:rPr>
          <w:rFonts w:ascii="Times New Roman" w:eastAsia="Times New Roman" w:hAnsi="Times New Roman" w:cs="Times New Roman"/>
          <w:noProof/>
          <w:lang w:eastAsia="en-GB"/>
        </w:rPr>
        <w:t>control of corruption (</w:t>
      </w:r>
      <w:r w:rsidRPr="001C4298">
        <w:rPr>
          <w:rFonts w:ascii="Times New Roman" w:eastAsia="Times New Roman" w:hAnsi="Times New Roman" w:cs="Times New Roman"/>
          <w:i/>
          <w:iCs/>
          <w:noProof/>
          <w:lang w:eastAsia="en-GB"/>
        </w:rPr>
        <w:t>COC</w:t>
      </w:r>
      <w:r w:rsidRPr="001C4298">
        <w:rPr>
          <w:rFonts w:ascii="Times New Roman" w:eastAsia="Times New Roman" w:hAnsi="Times New Roman" w:cs="Times New Roman"/>
          <w:noProof/>
          <w:lang w:eastAsia="en-GB"/>
        </w:rPr>
        <w:t xml:space="preserve">). Correlation matrix in Table 3 shows that there are high inter-correlations among </w:t>
      </w:r>
      <w:r>
        <w:rPr>
          <w:rFonts w:ascii="Times New Roman" w:eastAsia="Times New Roman" w:hAnsi="Times New Roman" w:cs="Times New Roman"/>
          <w:noProof/>
          <w:lang w:eastAsia="en-GB"/>
        </w:rPr>
        <w:t xml:space="preserve">the </w:t>
      </w:r>
      <w:r>
        <w:rPr>
          <w:rFonts w:ascii="Times New Roman" w:eastAsia="Times New Roman" w:hAnsi="Times New Roman" w:cs="Times New Roman"/>
          <w:noProof/>
          <w:lang w:eastAsia="en-GB"/>
        </w:rPr>
        <w:lastRenderedPageBreak/>
        <w:t xml:space="preserve">six </w:t>
      </w:r>
      <w:r w:rsidRPr="001C4298">
        <w:rPr>
          <w:rFonts w:ascii="Times New Roman" w:eastAsia="Times New Roman" w:hAnsi="Times New Roman" w:cs="Times New Roman"/>
          <w:i/>
          <w:iCs/>
          <w:noProof/>
          <w:lang w:eastAsia="en-GB"/>
        </w:rPr>
        <w:t>NGQ</w:t>
      </w:r>
      <w:r w:rsidRPr="001C4298">
        <w:rPr>
          <w:rFonts w:ascii="Times New Roman" w:eastAsia="Times New Roman" w:hAnsi="Times New Roman" w:cs="Times New Roman"/>
          <w:noProof/>
          <w:lang w:eastAsia="en-GB"/>
        </w:rPr>
        <w:t xml:space="preserve"> dimensions, which are consistent with </w:t>
      </w:r>
      <w:r w:rsidR="0036519B">
        <w:rPr>
          <w:rFonts w:ascii="Times New Roman" w:eastAsia="Times New Roman" w:hAnsi="Times New Roman" w:cs="Times New Roman"/>
          <w:noProof/>
          <w:lang w:eastAsia="en-GB"/>
        </w:rPr>
        <w:t xml:space="preserve">the findings of </w:t>
      </w:r>
      <w:r w:rsidRPr="001C4298">
        <w:rPr>
          <w:rFonts w:ascii="Times New Roman" w:eastAsia="Times New Roman" w:hAnsi="Times New Roman" w:cs="Times New Roman"/>
          <w:noProof/>
          <w:lang w:eastAsia="en-GB"/>
        </w:rPr>
        <w:t xml:space="preserve">prior studies </w:t>
      </w:r>
      <w:r w:rsidRPr="001C4298">
        <w:rPr>
          <w:rFonts w:ascii="Times New Roman" w:eastAsia="Times New Roman" w:hAnsi="Times New Roman" w:cs="Times New Roman"/>
          <w:noProof/>
          <w:lang w:eastAsia="en-GB"/>
        </w:rPr>
        <w:fldChar w:fldCharType="begin"/>
      </w:r>
      <w:r w:rsidRPr="001C4298">
        <w:rPr>
          <w:rFonts w:ascii="Times New Roman" w:eastAsia="Times New Roman" w:hAnsi="Times New Roman" w:cs="Times New Roman"/>
          <w:noProof/>
          <w:lang w:eastAsia="en-GB"/>
        </w:rPr>
        <w:instrText xml:space="preserve"> ADDIN EN.CITE &lt;EndNote&gt;&lt;Cite&gt;&lt;Author&gt;Alon&lt;/Author&gt;&lt;Year&gt;2014&lt;/Year&gt;&lt;RecNum&gt;553&lt;/RecNum&gt;&lt;DisplayText&gt;(Alon &amp;amp; Dwyer, 2014; Chang, Kao, Kuo, &amp;amp; Chiu, 2012)&lt;/DisplayText&gt;&lt;record&gt;&lt;rec-number&gt;553&lt;/rec-number&gt;&lt;foreign-keys&gt;&lt;key app="EN" db-id="t5v9xwx225adw1erxp8pdzxowddx2vd020f0"&gt;553&lt;/key&gt;&lt;/foreign-keys&gt;&lt;ref-type name="Journal Article"&gt;17&lt;/ref-type&gt;&lt;contributors&gt;&lt;authors&gt;&lt;author&gt;Alon, Anna&lt;/author&gt;&lt;author&gt;Dwyer, Peggy D&lt;/author&gt;&lt;/authors&gt;&lt;/contributors&gt;&lt;titles&gt;&lt;title&gt;Early Adoption of IFRS as a Strategic Response to Transnational and Local Influences&lt;/title&gt;&lt;secondary-title&gt;The International Journal of Accounting&lt;/secondary-title&gt;&lt;/titles&gt;&lt;periodical&gt;&lt;full-title&gt;The international journal of accounting&lt;/full-title&gt;&lt;/periodical&gt;&lt;pages&gt;348-370&lt;/pages&gt;&lt;volume&gt;49&lt;/volume&gt;&lt;number&gt;3&lt;/number&gt;&lt;dates&gt;&lt;year&gt;2014&lt;/year&gt;&lt;/dates&gt;&lt;isbn&gt;0020-7063&lt;/isbn&gt;&lt;urls&gt;&lt;/urls&gt;&lt;/record&gt;&lt;/Cite&gt;&lt;Cite&gt;&lt;Author&gt;Chang&lt;/Author&gt;&lt;Year&gt;2012&lt;/Year&gt;&lt;RecNum&gt;546&lt;/RecNum&gt;&lt;record&gt;&lt;rec-number&gt;546&lt;/rec-number&gt;&lt;foreign-keys&gt;&lt;key app="EN" db-id="t5v9xwx225adw1erxp8pdzxowddx2vd020f0"&gt;546&lt;/key&gt;&lt;/foreign-keys&gt;&lt;ref-type name="Journal Article"&gt;17&lt;/ref-type&gt;&lt;contributors&gt;&lt;authors&gt;&lt;author&gt;Chang, Yi-Chieh&lt;/author&gt;&lt;author&gt;Kao, Ming-Sung&lt;/author&gt;&lt;author&gt;Kuo, Anthony&lt;/author&gt;&lt;author&gt;Chiu, Chih-Fang&lt;/author&gt;&lt;/authors&gt;&lt;/contributors&gt;&lt;titles&gt;&lt;title&gt;How cultural distance influences entry mode choice: The contingent role of host country&amp;apos;s governance quality&lt;/title&gt;&lt;secondary-title&gt;Journal of Business Research&lt;/secondary-title&gt;&lt;/titles&gt;&lt;periodical&gt;&lt;full-title&gt;Journal of Business Research&lt;/full-title&gt;&lt;/periodical&gt;&lt;pages&gt;1160-1170&lt;/pages&gt;&lt;volume&gt;65&lt;/volume&gt;&lt;number&gt;8&lt;/number&gt;&lt;dates&gt;&lt;year&gt;2012&lt;/year&gt;&lt;/dates&gt;&lt;isbn&gt;0148-2963&lt;/isbn&gt;&lt;urls&gt;&lt;/urls&gt;&lt;/record&gt;&lt;/Cite&gt;&lt;/EndNote&gt;</w:instrText>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w:t>
      </w:r>
      <w:hyperlink w:anchor="_ENREF_22" w:tooltip="Alon, 2014 #553" w:history="1">
        <w:r w:rsidRPr="001C4298">
          <w:rPr>
            <w:rFonts w:ascii="Times New Roman" w:eastAsia="Times New Roman" w:hAnsi="Times New Roman" w:cs="Times New Roman"/>
            <w:noProof/>
            <w:lang w:eastAsia="en-GB"/>
          </w:rPr>
          <w:t>Alon &amp; Dwyer, 2014</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 xml:space="preserve">. Therefore, and following prior research </w:t>
      </w:r>
      <w:r w:rsidRPr="001C4298">
        <w:rPr>
          <w:rFonts w:ascii="Times New Roman" w:eastAsia="Times New Roman" w:hAnsi="Times New Roman" w:cs="Times New Roman"/>
          <w:noProof/>
          <w:lang w:eastAsia="en-GB"/>
        </w:rPr>
        <w:fldChar w:fldCharType="begin">
          <w:fldData xml:space="preserve">PEVuZE5vdGU+PENpdGU+PEF1dGhvcj5EaWtvdmE8L0F1dGhvcj48WWVhcj4yMDA3PC9ZZWFyPjxS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==
</w:fldData>
        </w:fldChar>
      </w:r>
      <w:r w:rsidRPr="001C4298">
        <w:rPr>
          <w:rFonts w:ascii="Times New Roman" w:eastAsia="Times New Roman" w:hAnsi="Times New Roman" w:cs="Times New Roman"/>
          <w:noProof/>
          <w:lang w:eastAsia="en-GB"/>
        </w:rPr>
        <w:instrText xml:space="preserve"> ADDIN EN.CITE </w:instrText>
      </w:r>
      <w:r w:rsidRPr="001C4298">
        <w:rPr>
          <w:rFonts w:ascii="Times New Roman" w:eastAsia="Times New Roman" w:hAnsi="Times New Roman" w:cs="Times New Roman"/>
          <w:noProof/>
          <w:lang w:eastAsia="en-GB"/>
        </w:rPr>
        <w:fldChar w:fldCharType="begin">
          <w:fldData xml:space="preserve">PEVuZE5vdGU+PENpdGU+PEF1dGhvcj5EaWtvdmE8L0F1dGhvcj48WWVhcj4yMDA3PC9ZZWFyPjxS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==
</w:fldData>
        </w:fldChar>
      </w:r>
      <w:r w:rsidRPr="001C4298">
        <w:rPr>
          <w:rFonts w:ascii="Times New Roman" w:eastAsia="Times New Roman" w:hAnsi="Times New Roman" w:cs="Times New Roman"/>
          <w:noProof/>
          <w:lang w:eastAsia="en-GB"/>
        </w:rPr>
        <w:instrText xml:space="preserve"> ADDIN EN.CITE.DATA </w:instrText>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w:t>
      </w:r>
      <w:hyperlink w:anchor="_ENREF_40" w:tooltip="Dikova, 2007 #558" w:history="1">
        <w:r w:rsidRPr="001C4298">
          <w:rPr>
            <w:rFonts w:ascii="Times New Roman" w:eastAsia="Times New Roman" w:hAnsi="Times New Roman" w:cs="Times New Roman"/>
            <w:noProof/>
            <w:lang w:eastAsia="en-GB"/>
          </w:rPr>
          <w:t>Dikova &amp; Van Witteloostuijn, 2007</w:t>
        </w:r>
      </w:hyperlink>
      <w:r w:rsidRPr="001C4298">
        <w:rPr>
          <w:rFonts w:ascii="Times New Roman" w:eastAsia="Times New Roman" w:hAnsi="Times New Roman" w:cs="Times New Roman"/>
          <w:noProof/>
          <w:lang w:eastAsia="en-GB"/>
        </w:rPr>
        <w:t xml:space="preserve">; </w:t>
      </w:r>
      <w:hyperlink w:anchor="_ENREF_101" w:tooltip="Tunyi, 2016 #551" w:history="1">
        <w:r w:rsidRPr="001C4298">
          <w:rPr>
            <w:rFonts w:ascii="Times New Roman" w:eastAsia="Times New Roman" w:hAnsi="Times New Roman" w:cs="Times New Roman"/>
            <w:noProof/>
            <w:lang w:eastAsia="en-GB"/>
          </w:rPr>
          <w:t>Tunyi &amp; Ntim, 2016</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 we conducted a principal component analysis (</w:t>
      </w:r>
      <w:r w:rsidRPr="001C4298">
        <w:rPr>
          <w:rFonts w:ascii="Times New Roman" w:eastAsia="Times New Roman" w:hAnsi="Times New Roman" w:cs="Times New Roman"/>
          <w:i/>
          <w:noProof/>
          <w:lang w:eastAsia="en-GB"/>
        </w:rPr>
        <w:t>PCA</w:t>
      </w:r>
      <w:r w:rsidRPr="001C4298">
        <w:rPr>
          <w:rFonts w:ascii="Times New Roman" w:eastAsia="Times New Roman" w:hAnsi="Times New Roman" w:cs="Times New Roman"/>
          <w:noProof/>
          <w:lang w:eastAsia="en-GB"/>
        </w:rPr>
        <w:t xml:space="preserve">) to create a composite measure for the overall </w:t>
      </w:r>
      <w:r w:rsidRPr="001C4298">
        <w:rPr>
          <w:rFonts w:ascii="Times New Roman" w:eastAsia="Times New Roman" w:hAnsi="Times New Roman" w:cs="Times New Roman"/>
          <w:i/>
          <w:iCs/>
          <w:noProof/>
          <w:lang w:eastAsia="en-GB"/>
        </w:rPr>
        <w:t>NGQ</w:t>
      </w:r>
      <w:r w:rsidRPr="001C4298">
        <w:rPr>
          <w:rFonts w:ascii="Times New Roman" w:eastAsia="Times New Roman" w:hAnsi="Times New Roman" w:cs="Times New Roman"/>
          <w:noProof/>
          <w:lang w:eastAsia="en-GB"/>
        </w:rPr>
        <w:t xml:space="preserve"> dimensions. Table 4 shows the </w:t>
      </w:r>
      <w:r w:rsidRPr="001C4298">
        <w:rPr>
          <w:rFonts w:ascii="Times New Roman" w:eastAsia="Times New Roman" w:hAnsi="Times New Roman" w:cs="Times New Roman"/>
          <w:i/>
          <w:noProof/>
          <w:lang w:eastAsia="en-GB"/>
        </w:rPr>
        <w:t>PCA</w:t>
      </w:r>
      <w:r w:rsidRPr="001C4298">
        <w:rPr>
          <w:rFonts w:ascii="Times New Roman" w:eastAsia="Times New Roman" w:hAnsi="Times New Roman" w:cs="Times New Roman"/>
          <w:noProof/>
          <w:lang w:eastAsia="en-GB"/>
        </w:rPr>
        <w:t xml:space="preserve"> (eigenvectors) and diagnostics of </w:t>
      </w:r>
      <w:r w:rsidRPr="001C4298">
        <w:rPr>
          <w:rFonts w:ascii="Times New Roman" w:eastAsia="Times New Roman" w:hAnsi="Times New Roman" w:cs="Times New Roman"/>
          <w:i/>
          <w:noProof/>
          <w:lang w:eastAsia="en-GB"/>
        </w:rPr>
        <w:t>NGQ</w:t>
      </w:r>
      <w:r w:rsidRPr="001C4298">
        <w:rPr>
          <w:rFonts w:ascii="Times New Roman" w:eastAsia="Times New Roman" w:hAnsi="Times New Roman" w:cs="Times New Roman"/>
          <w:noProof/>
          <w:lang w:eastAsia="en-GB"/>
        </w:rPr>
        <w:t xml:space="preserve"> dimensions. The overall </w:t>
      </w:r>
      <w:r w:rsidRPr="001C4298">
        <w:rPr>
          <w:rFonts w:ascii="Times New Roman" w:eastAsia="Times New Roman" w:hAnsi="Times New Roman" w:cs="Times New Roman"/>
          <w:i/>
          <w:noProof/>
          <w:lang w:eastAsia="en-GB"/>
        </w:rPr>
        <w:t>KMO</w:t>
      </w:r>
      <w:r w:rsidRPr="001C4298">
        <w:rPr>
          <w:rFonts w:ascii="Times New Roman" w:eastAsia="Times New Roman" w:hAnsi="Times New Roman" w:cs="Times New Roman"/>
          <w:noProof/>
          <w:lang w:eastAsia="en-GB"/>
        </w:rPr>
        <w:t xml:space="preserve"> (Kaiser-Meyer-Olkin)</w:t>
      </w:r>
      <w:r w:rsidR="00C42D0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t xml:space="preserve"> which we use as a measure of sampling adequacy is 0.7029</w:t>
      </w:r>
      <w:r>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t xml:space="preserve"> which is higher than the recommended </w:t>
      </w:r>
      <w:r>
        <w:rPr>
          <w:rFonts w:ascii="Times New Roman" w:eastAsia="Times New Roman" w:hAnsi="Times New Roman" w:cs="Times New Roman"/>
          <w:noProof/>
          <w:lang w:eastAsia="en-GB"/>
        </w:rPr>
        <w:t xml:space="preserve">minimum </w:t>
      </w:r>
      <w:r w:rsidRPr="001C4298">
        <w:rPr>
          <w:rFonts w:ascii="Times New Roman" w:eastAsia="Times New Roman" w:hAnsi="Times New Roman" w:cs="Times New Roman"/>
          <w:i/>
          <w:noProof/>
          <w:lang w:eastAsia="en-GB"/>
        </w:rPr>
        <w:t xml:space="preserve">PCA </w:t>
      </w:r>
      <w:r>
        <w:rPr>
          <w:rFonts w:ascii="Times New Roman" w:eastAsia="Times New Roman" w:hAnsi="Times New Roman" w:cs="Times New Roman"/>
          <w:noProof/>
          <w:lang w:eastAsia="en-GB"/>
        </w:rPr>
        <w:t xml:space="preserve">value </w:t>
      </w:r>
      <w:r w:rsidRPr="001C4298">
        <w:rPr>
          <w:rFonts w:ascii="Times New Roman" w:eastAsia="Times New Roman" w:hAnsi="Times New Roman" w:cs="Times New Roman"/>
          <w:noProof/>
          <w:lang w:eastAsia="en-GB"/>
        </w:rPr>
        <w:t xml:space="preserve">of 0.50 </w:t>
      </w:r>
      <w:r w:rsidRPr="001C4298">
        <w:rPr>
          <w:rFonts w:ascii="Times New Roman" w:eastAsia="Times New Roman" w:hAnsi="Times New Roman" w:cs="Times New Roman"/>
          <w:noProof/>
          <w:lang w:eastAsia="en-GB"/>
        </w:rPr>
        <w:fldChar w:fldCharType="begin"/>
      </w:r>
      <w:r w:rsidRPr="001C4298">
        <w:rPr>
          <w:rFonts w:ascii="Times New Roman" w:eastAsia="Times New Roman" w:hAnsi="Times New Roman" w:cs="Times New Roman"/>
          <w:noProof/>
          <w:lang w:eastAsia="en-GB"/>
        </w:rPr>
        <w:instrText xml:space="preserve"> ADDIN EN.CITE &lt;EndNote&gt;&lt;Cite&gt;&lt;Author&gt;Cerny&lt;/Author&gt;&lt;Year&gt;1977&lt;/Year&gt;&lt;RecNum&gt;560&lt;/RecNum&gt;&lt;DisplayText&gt;(Cerny &amp;amp; Kaiser, 1977; Tunyi &amp;amp; Ntim, 2016)&lt;/DisplayText&gt;&lt;record&gt;&lt;rec-number&gt;560&lt;/rec-number&gt;&lt;foreign-keys&gt;&lt;key app="EN" db-id="t5v9xwx225adw1erxp8pdzxowddx2vd020f0"&gt;560&lt;/key&gt;&lt;/foreign-keys&gt;&lt;ref-type name="Journal Article"&gt;17&lt;/ref-type&gt;&lt;contributors&gt;&lt;authors&gt;&lt;author&gt;Cerny, Barbara A&lt;/author&gt;&lt;author&gt;Kaiser, Henry F&lt;/author&gt;&lt;/authors&gt;&lt;/contributors&gt;&lt;titles&gt;&lt;title&gt;A study of a measure of sampling adequacy for factor-analytic correlation matrices&lt;/title&gt;&lt;secondary-title&gt;Multivariate Behavioral Research&lt;/secondary-title&gt;&lt;/titles&gt;&lt;periodical&gt;&lt;full-title&gt;Multivariate Behavioral Research&lt;/full-title&gt;&lt;/periodical&gt;&lt;pages&gt;43-47&lt;/pages&gt;&lt;volume&gt;12&lt;/volume&gt;&lt;number&gt;1&lt;/number&gt;&lt;dates&gt;&lt;year&gt;1977&lt;/year&gt;&lt;/dates&gt;&lt;isbn&gt;0027-3171&lt;/isbn&gt;&lt;urls&gt;&lt;/urls&gt;&lt;/record&gt;&lt;/Cite&gt;&lt;Cite&gt;&lt;Author&gt;Tunyi&lt;/Author&gt;&lt;Year&gt;2016&lt;/Year&gt;&lt;RecNum&gt;551&lt;/RecNum&gt;&lt;record&gt;&lt;rec-number&gt;551&lt;/rec-number&gt;&lt;foreign-keys&gt;&lt;key app="EN" db-id="t5v9xwx225adw1erxp8pdzxowddx2vd020f0"&gt;551&lt;/key&gt;&lt;/foreign-keys&gt;&lt;ref-type name="Journal Article"&gt;17&lt;/ref-type&gt;&lt;contributors&gt;&lt;authors&gt;&lt;author&gt;Tunyi, Abongeh A&lt;/author&gt;&lt;author&gt;Ntim, Collins G&lt;/author&gt;&lt;/authors&gt;&lt;/contributors&gt;&lt;titles&gt;&lt;title&gt;Location Advantages, Governance Quality, Stock Market Development and Firm Characteristics as Antecedents of African M&amp;amp;As&lt;/title&gt;&lt;secondary-title&gt;Journal of International Management, Forthcoming&lt;/secondary-title&gt;&lt;/titles&gt;&lt;periodical&gt;&lt;full-title&gt;Journal of International Management, Forthcoming&lt;/full-title&gt;&lt;/periodical&gt;&lt;dates&gt;&lt;year&gt;2016&lt;/year&gt;&lt;/dates&gt;&lt;urls&gt;&lt;/urls&gt;&lt;/record&gt;&lt;/Cite&gt;&lt;/EndNote&gt;</w:instrText>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w:t>
      </w:r>
      <w:hyperlink w:anchor="_ENREF_101" w:tooltip="Tunyi, 2016 #551" w:history="1">
        <w:r w:rsidRPr="001C4298">
          <w:rPr>
            <w:rFonts w:ascii="Times New Roman" w:eastAsia="Times New Roman" w:hAnsi="Times New Roman" w:cs="Times New Roman"/>
            <w:noProof/>
            <w:lang w:eastAsia="en-GB"/>
          </w:rPr>
          <w:t>Tunyi &amp; Ntim, 2016</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w:t>
      </w:r>
    </w:p>
    <w:p w14:paraId="460CBFE3" w14:textId="77777777" w:rsidR="006B2925" w:rsidRPr="001C4298" w:rsidRDefault="006B2925" w:rsidP="00C64230">
      <w:pPr>
        <w:spacing w:after="0" w:line="480" w:lineRule="auto"/>
        <w:ind w:firstLine="357"/>
        <w:jc w:val="center"/>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INSERT TABLE 3 ABOUT HERE</w:t>
      </w:r>
    </w:p>
    <w:p w14:paraId="722A3BFB" w14:textId="77777777" w:rsidR="006B2925" w:rsidRPr="001C4298" w:rsidRDefault="006B2925" w:rsidP="00C64230">
      <w:pPr>
        <w:spacing w:after="0" w:line="480" w:lineRule="auto"/>
        <w:ind w:firstLine="357"/>
        <w:jc w:val="center"/>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INSERT TABLE 4 ABOUT HERE</w:t>
      </w:r>
    </w:p>
    <w:p w14:paraId="594C0830" w14:textId="0F8D3461" w:rsidR="006B2925" w:rsidRPr="001C4298" w:rsidRDefault="006B2925" w:rsidP="00343AFE">
      <w:pPr>
        <w:spacing w:after="0" w:line="480" w:lineRule="auto"/>
        <w:ind w:firstLine="567"/>
        <w:jc w:val="both"/>
        <w:rPr>
          <w:rFonts w:ascii="Times New Roman" w:eastAsia="Times New Roman" w:hAnsi="Times New Roman" w:cs="Times New Roman"/>
          <w:noProof/>
          <w:lang w:eastAsia="en-GB"/>
        </w:rPr>
      </w:pPr>
      <w:r w:rsidRPr="001C4298">
        <w:rPr>
          <w:rFonts w:ascii="Times New Roman" w:eastAsia="Times New Roman" w:hAnsi="Times New Roman" w:cs="Times New Roman"/>
          <w:lang w:eastAsia="en-GB"/>
        </w:rPr>
        <w:lastRenderedPageBreak/>
        <w:t>Finally</w:t>
      </w:r>
      <w:r w:rsidRPr="001C4298">
        <w:rPr>
          <w:rFonts w:ascii="Times New Roman" w:eastAsia="Times New Roman" w:hAnsi="Times New Roman" w:cs="Times New Roman"/>
          <w:noProof/>
          <w:lang w:eastAsia="en-GB"/>
        </w:rPr>
        <w:t xml:space="preserve">, we included a wide range of bank-level </w:t>
      </w:r>
      <w:r w:rsidR="00837DB9">
        <w:rPr>
          <w:rFonts w:ascii="Times New Roman" w:eastAsia="Times New Roman" w:hAnsi="Times New Roman" w:cs="Times New Roman"/>
          <w:noProof/>
          <w:lang w:eastAsia="en-GB"/>
        </w:rPr>
        <w:t xml:space="preserve">governance mechanisms, bank-level </w:t>
      </w:r>
      <w:r w:rsidRPr="001C4298">
        <w:rPr>
          <w:rFonts w:ascii="Times New Roman" w:eastAsia="Times New Roman" w:hAnsi="Times New Roman" w:cs="Times New Roman"/>
          <w:noProof/>
          <w:lang w:eastAsia="en-GB"/>
        </w:rPr>
        <w:t>characteristics and country-level factors, as control variables. These include</w:t>
      </w:r>
      <w:r w:rsidR="00837DB9">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t xml:space="preserve"> </w:t>
      </w:r>
      <w:r w:rsidR="00837DB9">
        <w:rPr>
          <w:rFonts w:ascii="Times New Roman" w:eastAsia="Times New Roman" w:hAnsi="Times New Roman" w:cs="Times New Roman"/>
          <w:noProof/>
          <w:lang w:eastAsia="en-GB"/>
        </w:rPr>
        <w:t xml:space="preserve">(i) </w:t>
      </w:r>
      <w:r w:rsidRPr="001C4298">
        <w:rPr>
          <w:rFonts w:ascii="Times New Roman" w:eastAsia="Times New Roman" w:hAnsi="Times New Roman" w:cs="Times New Roman"/>
          <w:noProof/>
          <w:lang w:eastAsia="en-GB"/>
        </w:rPr>
        <w:t xml:space="preserve">bank-level </w:t>
      </w:r>
      <w:r w:rsidR="00837DB9">
        <w:rPr>
          <w:rFonts w:ascii="Times New Roman" w:eastAsia="Times New Roman" w:hAnsi="Times New Roman" w:cs="Times New Roman"/>
          <w:noProof/>
          <w:lang w:eastAsia="en-GB"/>
        </w:rPr>
        <w:t>governance mechanisms</w:t>
      </w:r>
      <w:r w:rsidRPr="001C4298">
        <w:rPr>
          <w:rFonts w:ascii="Times New Roman" w:eastAsia="Times New Roman" w:hAnsi="Times New Roman" w:cs="Times New Roman"/>
          <w:noProof/>
          <w:lang w:eastAsia="en-GB"/>
        </w:rPr>
        <w:t>, such as board size (</w:t>
      </w:r>
      <w:r w:rsidRPr="001C4298">
        <w:rPr>
          <w:rFonts w:ascii="Times New Roman" w:eastAsia="Times New Roman" w:hAnsi="Times New Roman" w:cs="Times New Roman"/>
          <w:i/>
          <w:iCs/>
          <w:noProof/>
          <w:lang w:eastAsia="en-GB"/>
        </w:rPr>
        <w:t>BDSZ</w:t>
      </w:r>
      <w:r w:rsidRPr="001C4298">
        <w:rPr>
          <w:rFonts w:ascii="Times New Roman" w:eastAsia="Times New Roman" w:hAnsi="Times New Roman" w:cs="Times New Roman"/>
          <w:noProof/>
          <w:lang w:eastAsia="en-GB"/>
        </w:rPr>
        <w:t>)</w:t>
      </w:r>
      <w:r w:rsidR="00E11036">
        <w:rPr>
          <w:rFonts w:ascii="Times New Roman" w:eastAsia="Times New Roman" w:hAnsi="Times New Roman" w:cs="Times New Roman"/>
          <w:noProof/>
          <w:lang w:eastAsia="en-GB"/>
        </w:rPr>
        <w:t>,</w:t>
      </w:r>
      <w:r w:rsidR="00837DB9">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 xml:space="preserve">board </w:t>
      </w:r>
      <w:r w:rsidRPr="001C4298">
        <w:rPr>
          <w:rFonts w:ascii="Times New Roman" w:eastAsia="Times New Roman" w:hAnsi="Times New Roman" w:cs="Times New Roman"/>
          <w:noProof/>
          <w:lang w:eastAsia="en-GB"/>
        </w:rPr>
        <w:t>gender diversity (</w:t>
      </w:r>
      <w:r w:rsidRPr="001C4298">
        <w:rPr>
          <w:rFonts w:ascii="Times New Roman" w:eastAsia="Times New Roman" w:hAnsi="Times New Roman" w:cs="Times New Roman"/>
          <w:i/>
          <w:iCs/>
          <w:noProof/>
          <w:lang w:eastAsia="en-GB"/>
        </w:rPr>
        <w:t>GNDI</w:t>
      </w:r>
      <w:r w:rsidRPr="001C4298">
        <w:rPr>
          <w:rFonts w:ascii="Times New Roman" w:eastAsia="Times New Roman" w:hAnsi="Times New Roman" w:cs="Times New Roman"/>
          <w:noProof/>
          <w:lang w:eastAsia="en-GB"/>
        </w:rPr>
        <w:t>)</w:t>
      </w:r>
      <w:r w:rsidR="00E11036">
        <w:rPr>
          <w:rFonts w:ascii="Times New Roman" w:eastAsia="Times New Roman" w:hAnsi="Times New Roman" w:cs="Times New Roman"/>
          <w:noProof/>
          <w:lang w:eastAsia="en-GB"/>
        </w:rPr>
        <w:t>, and</w:t>
      </w:r>
      <w:r w:rsidRPr="001C4298">
        <w:rPr>
          <w:rFonts w:ascii="Times New Roman" w:eastAsia="Times New Roman" w:hAnsi="Times New Roman" w:cs="Times New Roman"/>
          <w:noProof/>
          <w:lang w:eastAsia="en-GB"/>
        </w:rPr>
        <w:t xml:space="preserve"> non-executive directors (</w:t>
      </w:r>
      <w:r w:rsidRPr="001C4298">
        <w:rPr>
          <w:rFonts w:ascii="Times New Roman" w:eastAsia="Times New Roman" w:hAnsi="Times New Roman" w:cs="Times New Roman"/>
          <w:i/>
          <w:iCs/>
          <w:noProof/>
          <w:lang w:eastAsia="en-GB"/>
        </w:rPr>
        <w:t>NEDs</w:t>
      </w:r>
      <w:r>
        <w:rPr>
          <w:rFonts w:ascii="Times New Roman" w:eastAsia="Times New Roman" w:hAnsi="Times New Roman" w:cs="Times New Roman"/>
          <w:noProof/>
          <w:lang w:eastAsia="en-GB"/>
        </w:rPr>
        <w:t>)</w:t>
      </w:r>
      <w:r w:rsidR="00E11036">
        <w:rPr>
          <w:rFonts w:ascii="Times New Roman" w:eastAsia="Times New Roman" w:hAnsi="Times New Roman" w:cs="Times New Roman"/>
          <w:noProof/>
          <w:lang w:eastAsia="en-GB"/>
        </w:rPr>
        <w:t>;</w:t>
      </w:r>
      <w:r>
        <w:rPr>
          <w:rFonts w:ascii="Times New Roman" w:eastAsia="Times New Roman" w:hAnsi="Times New Roman" w:cs="Times New Roman"/>
          <w:noProof/>
          <w:lang w:eastAsia="en-GB"/>
        </w:rPr>
        <w:t xml:space="preserve"> </w:t>
      </w:r>
      <w:r w:rsidR="00E11036">
        <w:rPr>
          <w:rFonts w:ascii="Times New Roman" w:eastAsia="Times New Roman" w:hAnsi="Times New Roman" w:cs="Times New Roman"/>
          <w:noProof/>
          <w:lang w:eastAsia="en-GB"/>
        </w:rPr>
        <w:t xml:space="preserve">(ii) </w:t>
      </w:r>
      <w:r w:rsidR="00837DB9">
        <w:rPr>
          <w:rFonts w:ascii="Times New Roman" w:eastAsia="Times New Roman" w:hAnsi="Times New Roman" w:cs="Times New Roman"/>
          <w:noProof/>
          <w:lang w:eastAsia="en-GB"/>
        </w:rPr>
        <w:t xml:space="preserve">bank-level characteristics, such as </w:t>
      </w:r>
      <w:r w:rsidRPr="001C4298">
        <w:rPr>
          <w:rFonts w:ascii="Times New Roman" w:eastAsia="Times New Roman" w:hAnsi="Times New Roman" w:cs="Times New Roman"/>
          <w:noProof/>
          <w:lang w:eastAsia="en-GB"/>
        </w:rPr>
        <w:t>bank size (</w:t>
      </w:r>
      <w:r w:rsidRPr="001C4298">
        <w:rPr>
          <w:rFonts w:ascii="Times New Roman" w:eastAsia="Times New Roman" w:hAnsi="Times New Roman" w:cs="Times New Roman"/>
          <w:i/>
          <w:iCs/>
          <w:noProof/>
          <w:lang w:eastAsia="en-GB"/>
        </w:rPr>
        <w:t>LTAS</w:t>
      </w:r>
      <w:r w:rsidRPr="001C4298">
        <w:rPr>
          <w:rFonts w:ascii="Times New Roman" w:eastAsia="Times New Roman" w:hAnsi="Times New Roman" w:cs="Times New Roman"/>
          <w:noProof/>
          <w:lang w:eastAsia="en-GB"/>
        </w:rPr>
        <w:t>), performance (</w:t>
      </w:r>
      <w:r w:rsidRPr="001C4298">
        <w:rPr>
          <w:rFonts w:ascii="Times New Roman" w:eastAsia="Times New Roman" w:hAnsi="Times New Roman" w:cs="Times New Roman"/>
          <w:i/>
          <w:iCs/>
          <w:noProof/>
          <w:lang w:eastAsia="en-GB"/>
        </w:rPr>
        <w:t>ROA</w:t>
      </w:r>
      <w:r w:rsidRPr="001C4298">
        <w:rPr>
          <w:rFonts w:ascii="Times New Roman" w:eastAsia="Times New Roman" w:hAnsi="Times New Roman" w:cs="Times New Roman"/>
          <w:noProof/>
          <w:lang w:eastAsia="en-GB"/>
        </w:rPr>
        <w:t>), liquidity (</w:t>
      </w:r>
      <w:r w:rsidRPr="001C4298">
        <w:rPr>
          <w:rFonts w:ascii="Times New Roman" w:eastAsia="Times New Roman" w:hAnsi="Times New Roman" w:cs="Times New Roman"/>
          <w:i/>
          <w:iCs/>
          <w:noProof/>
          <w:lang w:eastAsia="en-GB"/>
        </w:rPr>
        <w:t>LIQR</w:t>
      </w:r>
      <w:r w:rsidRPr="001C4298">
        <w:rPr>
          <w:rFonts w:ascii="Times New Roman" w:eastAsia="Times New Roman" w:hAnsi="Times New Roman" w:cs="Times New Roman"/>
          <w:noProof/>
          <w:lang w:eastAsia="en-GB"/>
        </w:rPr>
        <w:t>), operations efficiency (</w:t>
      </w:r>
      <w:r w:rsidRPr="001C4298">
        <w:rPr>
          <w:rFonts w:ascii="Times New Roman" w:eastAsia="Times New Roman" w:hAnsi="Times New Roman" w:cs="Times New Roman"/>
          <w:i/>
          <w:iCs/>
          <w:noProof/>
          <w:lang w:eastAsia="en-GB"/>
        </w:rPr>
        <w:t>CSTR</w:t>
      </w:r>
      <w:r w:rsidRPr="001C4298">
        <w:rPr>
          <w:rFonts w:ascii="Times New Roman" w:eastAsia="Times New Roman" w:hAnsi="Times New Roman" w:cs="Times New Roman"/>
          <w:noProof/>
          <w:lang w:eastAsia="en-GB"/>
        </w:rPr>
        <w:t>), and capital adequacy ratio (</w:t>
      </w:r>
      <w:r w:rsidRPr="001C4298">
        <w:rPr>
          <w:rFonts w:ascii="Times New Roman" w:eastAsia="Times New Roman" w:hAnsi="Times New Roman" w:cs="Times New Roman"/>
          <w:i/>
          <w:iCs/>
          <w:noProof/>
          <w:lang w:eastAsia="en-GB"/>
        </w:rPr>
        <w:t>CAPR</w:t>
      </w:r>
      <w:r w:rsidRPr="001C4298">
        <w:rPr>
          <w:rFonts w:ascii="Times New Roman" w:eastAsia="Times New Roman" w:hAnsi="Times New Roman" w:cs="Times New Roman"/>
          <w:noProof/>
          <w:lang w:eastAsia="en-GB"/>
        </w:rPr>
        <w:t>)</w:t>
      </w:r>
      <w:r w:rsidR="00E11036">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t xml:space="preserve"> </w:t>
      </w:r>
      <w:r w:rsidR="00837DB9">
        <w:rPr>
          <w:rFonts w:ascii="Times New Roman" w:eastAsia="Times New Roman" w:hAnsi="Times New Roman" w:cs="Times New Roman"/>
          <w:noProof/>
          <w:lang w:eastAsia="en-GB"/>
        </w:rPr>
        <w:t>and</w:t>
      </w:r>
      <w:r w:rsidRPr="001C4298">
        <w:rPr>
          <w:rFonts w:ascii="Times New Roman" w:eastAsia="Times New Roman" w:hAnsi="Times New Roman" w:cs="Times New Roman"/>
          <w:noProof/>
          <w:lang w:eastAsia="en-GB"/>
        </w:rPr>
        <w:t xml:space="preserve"> </w:t>
      </w:r>
      <w:r w:rsidR="00E11036">
        <w:rPr>
          <w:rFonts w:ascii="Times New Roman" w:eastAsia="Times New Roman" w:hAnsi="Times New Roman" w:cs="Times New Roman"/>
          <w:noProof/>
          <w:lang w:eastAsia="en-GB"/>
        </w:rPr>
        <w:t xml:space="preserve">(iii) </w:t>
      </w:r>
      <w:r w:rsidRPr="001C4298">
        <w:rPr>
          <w:rFonts w:ascii="Times New Roman" w:eastAsia="Times New Roman" w:hAnsi="Times New Roman" w:cs="Times New Roman"/>
          <w:noProof/>
          <w:lang w:eastAsia="en-GB"/>
        </w:rPr>
        <w:t>country-level variables, such as annual inflation (</w:t>
      </w:r>
      <w:r w:rsidRPr="001C4298">
        <w:rPr>
          <w:rFonts w:ascii="Times New Roman" w:eastAsia="Times New Roman" w:hAnsi="Times New Roman" w:cs="Times New Roman"/>
          <w:i/>
          <w:iCs/>
          <w:noProof/>
          <w:lang w:eastAsia="en-GB"/>
        </w:rPr>
        <w:t>INFR</w:t>
      </w:r>
      <w:r w:rsidRPr="001C4298">
        <w:rPr>
          <w:rFonts w:ascii="Times New Roman" w:eastAsia="Times New Roman" w:hAnsi="Times New Roman" w:cs="Times New Roman"/>
          <w:noProof/>
          <w:lang w:eastAsia="en-GB"/>
        </w:rPr>
        <w:t>), and annual GDP per capita (</w:t>
      </w:r>
      <w:r w:rsidRPr="001C4298">
        <w:rPr>
          <w:rFonts w:ascii="Times New Roman" w:eastAsia="Times New Roman" w:hAnsi="Times New Roman" w:cs="Times New Roman"/>
          <w:i/>
          <w:iCs/>
          <w:noProof/>
          <w:lang w:eastAsia="en-GB"/>
        </w:rPr>
        <w:t>GDPC</w:t>
      </w:r>
      <w:r w:rsidRPr="001C4298">
        <w:rPr>
          <w:rFonts w:ascii="Times New Roman" w:eastAsia="Times New Roman" w:hAnsi="Times New Roman" w:cs="Times New Roman"/>
          <w:noProof/>
          <w:lang w:eastAsia="en-GB"/>
        </w:rPr>
        <w:t>). We do not develop direct theoretic</w:t>
      </w:r>
      <w:r>
        <w:rPr>
          <w:rFonts w:ascii="Times New Roman" w:eastAsia="Times New Roman" w:hAnsi="Times New Roman" w:cs="Times New Roman"/>
          <w:noProof/>
          <w:lang w:eastAsia="en-GB"/>
        </w:rPr>
        <w:t>al links</w:t>
      </w:r>
      <w:r w:rsidRPr="001C4298">
        <w:rPr>
          <w:rFonts w:ascii="Times New Roman" w:eastAsia="Times New Roman" w:hAnsi="Times New Roman" w:cs="Times New Roman"/>
          <w:noProof/>
          <w:lang w:eastAsia="en-GB"/>
        </w:rPr>
        <w:t xml:space="preserve"> between these variables and </w:t>
      </w:r>
      <w:r w:rsidRPr="001C4298">
        <w:rPr>
          <w:rFonts w:ascii="Times New Roman" w:eastAsia="Times New Roman" w:hAnsi="Times New Roman" w:cs="Times New Roman"/>
          <w:i/>
          <w:iCs/>
          <w:noProof/>
          <w:lang w:eastAsia="en-GB"/>
        </w:rPr>
        <w:t>RDPI</w:t>
      </w:r>
      <w:r w:rsidRPr="001C4298">
        <w:rPr>
          <w:rFonts w:ascii="Times New Roman" w:eastAsia="Times New Roman" w:hAnsi="Times New Roman" w:cs="Times New Roman"/>
          <w:noProof/>
          <w:lang w:eastAsia="en-GB"/>
        </w:rPr>
        <w:t xml:space="preserve"> for brevity, but the findings of a number of prior studies suggest that they can influence the level of the </w:t>
      </w:r>
      <w:r w:rsidRPr="001C4298">
        <w:rPr>
          <w:rFonts w:ascii="Times New Roman" w:eastAsia="Times New Roman" w:hAnsi="Times New Roman" w:cs="Times New Roman"/>
          <w:i/>
          <w:iCs/>
          <w:noProof/>
          <w:lang w:eastAsia="en-GB"/>
        </w:rPr>
        <w:t xml:space="preserve">RDPI </w:t>
      </w:r>
      <w:r w:rsidRPr="001C4298">
        <w:rPr>
          <w:rFonts w:ascii="Times New Roman" w:eastAsia="Times New Roman" w:hAnsi="Times New Roman" w:cs="Times New Roman"/>
          <w:noProof/>
          <w:lang w:eastAsia="en-GB"/>
        </w:rPr>
        <w:fldChar w:fldCharType="begin">
          <w:fldData xml:space="preserve">PEVuZE5vdGU+PENpdGU+PEF1dGhvcj5CYXJha2F0PC9BdXRob3I+PFllYXI+MjAxMzwvWWVhcj48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</w:fldData>
        </w:fldChar>
      </w:r>
      <w:r w:rsidRPr="001C4298">
        <w:rPr>
          <w:rFonts w:ascii="Times New Roman" w:eastAsia="Times New Roman" w:hAnsi="Times New Roman" w:cs="Times New Roman"/>
          <w:noProof/>
          <w:lang w:eastAsia="en-GB"/>
        </w:rPr>
        <w:instrText xml:space="preserve"> ADDIN EN.CITE </w:instrText>
      </w:r>
      <w:r w:rsidRPr="001C4298">
        <w:rPr>
          <w:rFonts w:ascii="Times New Roman" w:eastAsia="Times New Roman" w:hAnsi="Times New Roman" w:cs="Times New Roman"/>
          <w:noProof/>
          <w:lang w:eastAsia="en-GB"/>
        </w:rPr>
        <w:fldChar w:fldCharType="begin">
          <w:fldData xml:space="preserve">PEVuZE5vdGU+PENpdGU+PEF1dGhvcj5CYXJha2F0PC9BdXRob3I+PFllYXI+MjAxMzwvWWVhcj48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</w:fldData>
        </w:fldChar>
      </w:r>
      <w:r w:rsidRPr="001C4298">
        <w:rPr>
          <w:rFonts w:ascii="Times New Roman" w:eastAsia="Times New Roman" w:hAnsi="Times New Roman" w:cs="Times New Roman"/>
          <w:noProof/>
          <w:lang w:eastAsia="en-GB"/>
        </w:rPr>
        <w:instrText xml:space="preserve"> ADDIN EN.CITE.DATA </w:instrText>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 xml:space="preserve">(e.g., </w:t>
      </w:r>
      <w:hyperlink w:anchor="_ENREF_1" w:tooltip="Abdallah, 2015 #7" w:history="1">
        <w:r w:rsidRPr="001C4298">
          <w:rPr>
            <w:rFonts w:ascii="Times New Roman" w:eastAsia="Times New Roman" w:hAnsi="Times New Roman" w:cs="Times New Roman"/>
            <w:noProof/>
            <w:lang w:eastAsia="en-GB"/>
          </w:rPr>
          <w:t xml:space="preserve">Abdallah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2015</w:t>
        </w:r>
      </w:hyperlink>
      <w:r w:rsidRPr="001C4298">
        <w:rPr>
          <w:rFonts w:ascii="Times New Roman" w:eastAsia="Times New Roman" w:hAnsi="Times New Roman" w:cs="Times New Roman"/>
          <w:noProof/>
          <w:lang w:eastAsia="en-GB"/>
        </w:rPr>
        <w:t xml:space="preserve">; </w:t>
      </w:r>
      <w:hyperlink w:anchor="_ENREF_26" w:tooltip="Barakat, 2013 #371" w:history="1">
        <w:r w:rsidRPr="001C4298">
          <w:rPr>
            <w:rFonts w:ascii="Times New Roman" w:eastAsia="Times New Roman" w:hAnsi="Times New Roman" w:cs="Times New Roman"/>
            <w:noProof/>
            <w:lang w:eastAsia="en-GB"/>
          </w:rPr>
          <w:t>Barakat &amp; Hussainey, 2013</w:t>
        </w:r>
      </w:hyperlink>
      <w:r w:rsidRPr="001C4298">
        <w:rPr>
          <w:rFonts w:ascii="Times New Roman" w:eastAsia="Times New Roman" w:hAnsi="Times New Roman" w:cs="Times New Roman"/>
          <w:noProof/>
          <w:lang w:eastAsia="en-GB"/>
        </w:rPr>
        <w:t xml:space="preserve">; </w:t>
      </w:r>
      <w:hyperlink w:anchor="_ENREF_53" w:tooltip="Farook, 2011 #175" w:history="1">
        <w:r w:rsidRPr="001C4298">
          <w:rPr>
            <w:rFonts w:ascii="Times New Roman" w:eastAsia="Times New Roman" w:hAnsi="Times New Roman" w:cs="Times New Roman"/>
            <w:noProof/>
            <w:lang w:eastAsia="en-GB"/>
          </w:rPr>
          <w:t xml:space="preserve">Farook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2011</w:t>
        </w:r>
      </w:hyperlink>
      <w:r w:rsidRPr="001C4298">
        <w:rPr>
          <w:rFonts w:ascii="Times New Roman" w:eastAsia="Times New Roman" w:hAnsi="Times New Roman" w:cs="Times New Roman"/>
          <w:noProof/>
          <w:lang w:eastAsia="en-GB"/>
        </w:rPr>
        <w:t xml:space="preserve">; </w:t>
      </w:r>
      <w:hyperlink w:anchor="_ENREF_65" w:tooltip="Helbok, 2006 #232" w:history="1">
        <w:r w:rsidRPr="001C4298">
          <w:rPr>
            <w:rFonts w:ascii="Times New Roman" w:eastAsia="Times New Roman" w:hAnsi="Times New Roman" w:cs="Times New Roman"/>
            <w:noProof/>
            <w:lang w:eastAsia="en-GB"/>
          </w:rPr>
          <w:t>Helbok &amp; Wagner, 2006</w:t>
        </w:r>
      </w:hyperlink>
      <w:r w:rsidRPr="001C4298">
        <w:rPr>
          <w:rFonts w:ascii="Times New Roman" w:eastAsia="Times New Roman" w:hAnsi="Times New Roman" w:cs="Times New Roman"/>
          <w:noProof/>
          <w:lang w:eastAsia="en-GB"/>
        </w:rPr>
        <w:t xml:space="preserve">; </w:t>
      </w:r>
      <w:hyperlink w:anchor="_ENREF_86" w:tooltip="Ntim, 2013 #360" w:history="1">
        <w:r w:rsidRPr="001C4298">
          <w:rPr>
            <w:rFonts w:ascii="Times New Roman" w:eastAsia="Times New Roman" w:hAnsi="Times New Roman" w:cs="Times New Roman"/>
            <w:noProof/>
            <w:lang w:eastAsia="en-GB"/>
          </w:rPr>
          <w:t xml:space="preserve">Ntim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2013</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w:t>
      </w:r>
    </w:p>
    <w:p w14:paraId="54E30AF4" w14:textId="77777777" w:rsidR="006B2925" w:rsidRPr="001C4298" w:rsidRDefault="006B2925" w:rsidP="00A76FBA">
      <w:pPr>
        <w:spacing w:after="0" w:line="240" w:lineRule="auto"/>
        <w:ind w:firstLine="567"/>
        <w:jc w:val="both"/>
        <w:rPr>
          <w:rFonts w:ascii="Times New Roman" w:eastAsia="Times New Roman" w:hAnsi="Times New Roman" w:cs="Times New Roman"/>
          <w:noProof/>
          <w:lang w:eastAsia="en-GB"/>
        </w:rPr>
      </w:pPr>
    </w:p>
    <w:p w14:paraId="2528139A" w14:textId="77777777" w:rsidR="006B2925" w:rsidRPr="00A76FBA" w:rsidRDefault="006B2925" w:rsidP="00A76FBA">
      <w:pPr>
        <w:keepNext/>
        <w:keepLines/>
        <w:tabs>
          <w:tab w:val="left" w:pos="0"/>
        </w:tabs>
        <w:spacing w:after="0" w:line="480" w:lineRule="auto"/>
        <w:jc w:val="both"/>
        <w:outlineLvl w:val="0"/>
        <w:rPr>
          <w:rFonts w:asciiTheme="majorBidi" w:eastAsia="Calibri" w:hAnsiTheme="majorBidi" w:cstheme="majorBidi"/>
          <w:b/>
          <w:i/>
        </w:rPr>
      </w:pPr>
      <w:r w:rsidRPr="00A76FBA">
        <w:rPr>
          <w:rFonts w:asciiTheme="majorBidi" w:eastAsia="Calibri" w:hAnsiTheme="majorBidi" w:cstheme="majorBidi"/>
          <w:b/>
          <w:i/>
        </w:rPr>
        <w:t>Model Specification</w:t>
      </w:r>
    </w:p>
    <w:p w14:paraId="0D84B013" w14:textId="43D205CD" w:rsidR="006B2925" w:rsidRPr="001C4298" w:rsidRDefault="006B2925" w:rsidP="00C64230">
      <w:pPr>
        <w:spacing w:after="0" w:line="480" w:lineRule="auto"/>
        <w:ind w:firstLine="567"/>
        <w:jc w:val="both"/>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 xml:space="preserve">We use </w:t>
      </w:r>
      <w:r w:rsidRPr="001C4298">
        <w:rPr>
          <w:rFonts w:ascii="Times New Roman" w:eastAsia="Times New Roman" w:hAnsi="Times New Roman" w:cs="Times New Roman"/>
          <w:lang w:eastAsia="en-GB"/>
        </w:rPr>
        <w:t>fixed</w:t>
      </w:r>
      <w:r w:rsidRPr="001C4298">
        <w:rPr>
          <w:rFonts w:ascii="Times New Roman" w:eastAsia="Times New Roman" w:hAnsi="Times New Roman" w:cs="Times New Roman"/>
          <w:noProof/>
          <w:lang w:eastAsia="en-GB"/>
        </w:rPr>
        <w:t xml:space="preserve">-effects regression analysis </w:t>
      </w:r>
      <w:r w:rsidRPr="001C4298">
        <w:rPr>
          <w:rFonts w:ascii="Times New Roman" w:eastAsia="Times New Roman" w:hAnsi="Times New Roman" w:cs="Times New Roman"/>
          <w:noProof/>
          <w:lang w:eastAsia="en-GB"/>
        </w:rPr>
        <w:fldChar w:fldCharType="begin">
          <w:fldData xml:space="preserve">PEVuZE5vdGU+PENpdGU+PEF1dGhvcj5OdGltPC9BdXRob3I+PFllYXI+MjAxMzwvWWVhcj48UmVj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</w:fldData>
        </w:fldChar>
      </w:r>
      <w:r w:rsidRPr="001C4298">
        <w:rPr>
          <w:rFonts w:ascii="Times New Roman" w:eastAsia="Times New Roman" w:hAnsi="Times New Roman" w:cs="Times New Roman"/>
          <w:noProof/>
          <w:lang w:eastAsia="en-GB"/>
        </w:rPr>
        <w:instrText xml:space="preserve"> ADDIN EN.CITE </w:instrText>
      </w:r>
      <w:r w:rsidRPr="001C4298">
        <w:rPr>
          <w:rFonts w:ascii="Times New Roman" w:eastAsia="Times New Roman" w:hAnsi="Times New Roman" w:cs="Times New Roman"/>
          <w:noProof/>
          <w:lang w:eastAsia="en-GB"/>
        </w:rPr>
        <w:fldChar w:fldCharType="begin">
          <w:fldData xml:space="preserve">PEVuZE5vdGU+PENpdGU+PEF1dGhvcj5OdGltPC9BdXRob3I+PFllYXI+MjAxMzwvWWVhcj48UmVj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</w:fldData>
        </w:fldChar>
      </w:r>
      <w:r w:rsidRPr="001C4298">
        <w:rPr>
          <w:rFonts w:ascii="Times New Roman" w:eastAsia="Times New Roman" w:hAnsi="Times New Roman" w:cs="Times New Roman"/>
          <w:noProof/>
          <w:lang w:eastAsia="en-GB"/>
        </w:rPr>
        <w:instrText xml:space="preserve"> ADDIN EN.CITE.DATA </w:instrText>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w:t>
      </w:r>
      <w:hyperlink w:anchor="_ENREF_86" w:tooltip="Ntim, 2013 #360" w:history="1">
        <w:r w:rsidRPr="001C4298">
          <w:rPr>
            <w:rFonts w:ascii="Times New Roman" w:eastAsia="Times New Roman" w:hAnsi="Times New Roman" w:cs="Times New Roman"/>
            <w:noProof/>
            <w:lang w:eastAsia="en-GB"/>
          </w:rPr>
          <w:t xml:space="preserve">Ntim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2013</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 xml:space="preserve"> to investigate the moderating effect of </w:t>
      </w:r>
      <w:r w:rsidRPr="001C4298">
        <w:rPr>
          <w:rFonts w:ascii="Times New Roman" w:eastAsia="Times New Roman" w:hAnsi="Times New Roman" w:cs="Times New Roman"/>
          <w:i/>
          <w:noProof/>
          <w:lang w:eastAsia="en-GB"/>
        </w:rPr>
        <w:t>NGQ</w:t>
      </w:r>
      <w:r w:rsidRPr="001C4298">
        <w:rPr>
          <w:rFonts w:ascii="Times New Roman" w:eastAsia="Times New Roman" w:hAnsi="Times New Roman" w:cs="Times New Roman"/>
          <w:noProof/>
          <w:lang w:eastAsia="en-GB"/>
        </w:rPr>
        <w:t xml:space="preserve"> on the relationship between </w:t>
      </w:r>
      <w:r w:rsidRPr="00ED0D9F">
        <w:rPr>
          <w:rFonts w:ascii="Times New Roman" w:eastAsia="Times New Roman" w:hAnsi="Times New Roman" w:cs="Times New Roman"/>
          <w:i/>
          <w:iCs/>
          <w:noProof/>
          <w:lang w:eastAsia="en-GB"/>
        </w:rPr>
        <w:t>I</w:t>
      </w:r>
      <w:r w:rsidR="00B74EEE" w:rsidRPr="00ED0D9F">
        <w:rPr>
          <w:rFonts w:ascii="Times New Roman" w:eastAsia="Times New Roman" w:hAnsi="Times New Roman" w:cs="Times New Roman"/>
          <w:i/>
          <w:iCs/>
          <w:noProof/>
          <w:lang w:eastAsia="en-GB"/>
        </w:rPr>
        <w:t>GQ</w:t>
      </w:r>
      <w:r w:rsidRPr="001C4298">
        <w:rPr>
          <w:rFonts w:ascii="Times New Roman" w:eastAsia="Times New Roman" w:hAnsi="Times New Roman" w:cs="Times New Roman"/>
          <w:noProof/>
          <w:lang w:eastAsia="en-GB"/>
        </w:rPr>
        <w:t xml:space="preserve"> and </w:t>
      </w:r>
      <w:r w:rsidRPr="001C4298">
        <w:rPr>
          <w:rFonts w:ascii="Times New Roman" w:eastAsia="Times New Roman" w:hAnsi="Times New Roman" w:cs="Times New Roman"/>
          <w:i/>
          <w:noProof/>
          <w:lang w:eastAsia="en-GB"/>
        </w:rPr>
        <w:t>RDPs</w:t>
      </w:r>
      <w:r w:rsidRPr="001C4298">
        <w:rPr>
          <w:rFonts w:ascii="Times New Roman" w:eastAsia="Times New Roman" w:hAnsi="Times New Roman" w:cs="Times New Roman"/>
          <w:noProof/>
          <w:lang w:eastAsia="en-GB"/>
        </w:rPr>
        <w:t xml:space="preserve"> in MENA Islamic banks. Therefore, our </w:t>
      </w:r>
      <w:r>
        <w:rPr>
          <w:rFonts w:ascii="Times New Roman" w:eastAsia="Times New Roman" w:hAnsi="Times New Roman" w:cs="Times New Roman"/>
          <w:noProof/>
          <w:lang w:eastAsia="en-GB"/>
        </w:rPr>
        <w:t xml:space="preserve">main </w:t>
      </w:r>
      <w:r w:rsidRPr="001C4298">
        <w:rPr>
          <w:rFonts w:ascii="Times New Roman" w:eastAsia="Times New Roman" w:hAnsi="Times New Roman" w:cs="Times New Roman"/>
          <w:noProof/>
          <w:lang w:eastAsia="en-GB"/>
        </w:rPr>
        <w:t>regression model to be considered is identified as follows:</w:t>
      </w:r>
    </w:p>
    <w:p w14:paraId="36637410" w14:textId="77777777" w:rsidR="006B2925" w:rsidRPr="001C4298" w:rsidRDefault="006B2925" w:rsidP="00C64230">
      <w:pPr>
        <w:spacing w:after="0" w:line="480" w:lineRule="auto"/>
        <w:ind w:left="-284" w:right="-613"/>
        <w:jc w:val="center"/>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t xml:space="preserve">                             </w:t>
      </w:r>
      <w:r w:rsidRPr="003F3D85">
        <w:rPr>
          <w:rFonts w:ascii="Times New Roman" w:eastAsia="Times New Roman" w:hAnsi="Times New Roman" w:cs="Times New Roman"/>
          <w:noProof/>
          <w:position w:val="-28"/>
          <w:lang w:eastAsia="en-GB"/>
        </w:rPr>
        <w:object w:dxaOrig="6200" w:dyaOrig="680" w14:anchorId="6F5682A8">
          <v:shape id="_x0000_i1026" type="#_x0000_t75" style="width:5in;height:36pt" o:ole="">
            <v:imagedata r:id="rId8" o:title=""/>
          </v:shape>
          <o:OLEObject Type="Embed" ProgID="Equation.3" ShapeID="_x0000_i1026" DrawAspect="Content" ObjectID="_1566803444" r:id="rId9"/>
        </w:object>
      </w:r>
      <w:r>
        <w:rPr>
          <w:rFonts w:ascii="Times New Roman" w:eastAsia="Times New Roman" w:hAnsi="Times New Roman" w:cs="Times New Roman"/>
          <w:noProof/>
          <w:lang w:eastAsia="en-GB"/>
        </w:rPr>
        <w:t xml:space="preserve">   </w:t>
      </w:r>
      <w:r w:rsidRPr="001C4298">
        <w:rPr>
          <w:rFonts w:ascii="Times New Roman" w:eastAsia="Times New Roman" w:hAnsi="Times New Roman" w:cs="Times New Roman"/>
          <w:noProof/>
          <w:lang w:eastAsia="en-GB"/>
        </w:rPr>
        <w:t>(1)</w:t>
      </w:r>
    </w:p>
    <w:p w14:paraId="20685544" w14:textId="77777777" w:rsidR="006B2925" w:rsidRPr="001C4298" w:rsidRDefault="006B2925" w:rsidP="00C64230">
      <w:pPr>
        <w:tabs>
          <w:tab w:val="left" w:pos="284"/>
        </w:tabs>
        <w:spacing w:after="0" w:line="480" w:lineRule="auto"/>
        <w:jc w:val="both"/>
        <w:rPr>
          <w:rFonts w:asciiTheme="majorBidi" w:eastAsia="Times New Roman" w:hAnsiTheme="majorBidi" w:cstheme="majorBidi"/>
        </w:rPr>
      </w:pPr>
      <w:r w:rsidRPr="001C4298">
        <w:rPr>
          <w:rFonts w:asciiTheme="majorBidi" w:eastAsia="Times New Roman" w:hAnsiTheme="majorBidi" w:cstheme="majorBidi"/>
        </w:rPr>
        <w:t>where,</w:t>
      </w:r>
    </w:p>
    <w:p w14:paraId="5D9BE82B" w14:textId="7D4FCC83" w:rsidR="006B2925" w:rsidRPr="001C4298" w:rsidRDefault="006B2925" w:rsidP="0063338A">
      <w:pPr>
        <w:spacing w:after="0" w:line="480" w:lineRule="auto"/>
        <w:ind w:firstLine="567"/>
        <w:jc w:val="both"/>
        <w:rPr>
          <w:rFonts w:asciiTheme="majorBidi" w:eastAsia="Times New Roman" w:hAnsiTheme="majorBidi" w:cstheme="majorBidi"/>
        </w:rPr>
      </w:pPr>
      <w:r w:rsidRPr="001C4298">
        <w:rPr>
          <w:rFonts w:asciiTheme="majorBidi" w:eastAsia="SimSun" w:hAnsiTheme="majorBidi" w:cstheme="majorBidi"/>
          <w:i/>
          <w:iCs/>
          <w:lang w:eastAsia="zh-CN"/>
        </w:rPr>
        <w:t xml:space="preserve">RDPI </w:t>
      </w:r>
      <w:r w:rsidRPr="001C4298">
        <w:rPr>
          <w:rFonts w:asciiTheme="majorBidi" w:eastAsia="Times New Roman" w:hAnsiTheme="majorBidi" w:cstheme="majorBidi"/>
        </w:rPr>
        <w:t>is a proxy of risk management and disclosure practices level</w:t>
      </w:r>
      <w:r w:rsidRPr="001C4298">
        <w:rPr>
          <w:rFonts w:asciiTheme="majorBidi" w:eastAsia="SimSun" w:hAnsiTheme="majorBidi" w:cstheme="majorBidi"/>
          <w:lang w:eastAsia="zh-CN"/>
        </w:rPr>
        <w:t xml:space="preserve"> for bank </w:t>
      </w:r>
      <w:r w:rsidRPr="001C4298">
        <w:rPr>
          <w:rFonts w:asciiTheme="majorBidi" w:eastAsia="SimSun" w:hAnsiTheme="majorBidi" w:cstheme="majorBidi"/>
          <w:i/>
          <w:iCs/>
          <w:lang w:eastAsia="zh-CN"/>
        </w:rPr>
        <w:t>i</w:t>
      </w:r>
      <w:r w:rsidRPr="001C4298">
        <w:rPr>
          <w:rFonts w:asciiTheme="majorBidi" w:eastAsia="SimSun" w:hAnsiTheme="majorBidi" w:cstheme="majorBidi"/>
          <w:lang w:eastAsia="zh-CN"/>
        </w:rPr>
        <w:t xml:space="preserve"> during year </w:t>
      </w:r>
      <w:r w:rsidRPr="001C4298">
        <w:rPr>
          <w:rFonts w:asciiTheme="majorBidi" w:eastAsia="SimSun" w:hAnsiTheme="majorBidi" w:cstheme="majorBidi"/>
          <w:i/>
          <w:iCs/>
          <w:lang w:eastAsia="zh-CN"/>
        </w:rPr>
        <w:t>t</w:t>
      </w:r>
      <w:r w:rsidRPr="001C4298">
        <w:rPr>
          <w:rFonts w:asciiTheme="majorBidi" w:eastAsia="SimSun" w:hAnsiTheme="majorBidi" w:cstheme="majorBidi"/>
          <w:lang w:eastAsia="zh-CN"/>
        </w:rPr>
        <w:t xml:space="preserve">. </w:t>
      </w:r>
      <w:r w:rsidRPr="001C4298">
        <w:rPr>
          <w:rFonts w:asciiTheme="majorBidi" w:eastAsia="SimSun" w:hAnsiTheme="majorBidi" w:cstheme="majorBidi"/>
          <w:i/>
          <w:iCs/>
          <w:lang w:eastAsia="zh-CN"/>
        </w:rPr>
        <w:t>IGQ</w:t>
      </w:r>
      <w:r w:rsidRPr="001C4298">
        <w:rPr>
          <w:rFonts w:asciiTheme="majorBidi" w:eastAsia="SimSun" w:hAnsiTheme="majorBidi" w:cstheme="majorBidi"/>
          <w:lang w:eastAsia="zh-CN"/>
        </w:rPr>
        <w:t xml:space="preserve"> refers to Islamic governance </w:t>
      </w:r>
      <w:r w:rsidR="00B74EEE">
        <w:rPr>
          <w:rFonts w:asciiTheme="majorBidi" w:eastAsia="SimSun" w:hAnsiTheme="majorBidi" w:cstheme="majorBidi"/>
          <w:lang w:eastAsia="zh-CN"/>
        </w:rPr>
        <w:t xml:space="preserve">quality </w:t>
      </w:r>
      <w:r w:rsidRPr="001C4298">
        <w:rPr>
          <w:rFonts w:asciiTheme="majorBidi" w:eastAsia="SimSun" w:hAnsiTheme="majorBidi" w:cstheme="majorBidi"/>
          <w:lang w:eastAsia="zh-CN"/>
        </w:rPr>
        <w:t>(</w:t>
      </w:r>
      <w:r w:rsidRPr="001C4298">
        <w:rPr>
          <w:rFonts w:asciiTheme="majorBidi" w:eastAsia="SimSun" w:hAnsiTheme="majorBidi" w:cstheme="majorBidi"/>
          <w:i/>
          <w:iCs/>
          <w:lang w:eastAsia="zh-CN"/>
        </w:rPr>
        <w:t>IGQ)</w:t>
      </w:r>
      <w:r w:rsidRPr="001C4298">
        <w:rPr>
          <w:rFonts w:asciiTheme="majorBidi" w:eastAsia="SimSun" w:hAnsiTheme="majorBidi" w:cstheme="majorBidi"/>
          <w:lang w:eastAsia="zh-CN"/>
        </w:rPr>
        <w:t xml:space="preserve">. </w:t>
      </w:r>
      <w:r w:rsidRPr="001C4298">
        <w:rPr>
          <w:rFonts w:asciiTheme="majorBidi" w:eastAsia="SimSun" w:hAnsiTheme="majorBidi" w:cstheme="majorBidi"/>
          <w:i/>
          <w:iCs/>
          <w:lang w:eastAsia="zh-CN"/>
        </w:rPr>
        <w:t>NGQ</w:t>
      </w:r>
      <w:r w:rsidRPr="001C4298">
        <w:rPr>
          <w:rFonts w:asciiTheme="majorBidi" w:eastAsia="SimSun" w:hAnsiTheme="majorBidi" w:cstheme="majorBidi"/>
          <w:lang w:eastAsia="zh-CN"/>
        </w:rPr>
        <w:t xml:space="preserve"> refers to national governance quality. </w:t>
      </w:r>
      <w:r w:rsidRPr="001C4298">
        <w:rPr>
          <w:rFonts w:asciiTheme="majorBidi" w:eastAsia="SimSun" w:hAnsiTheme="majorBidi" w:cstheme="majorBidi"/>
          <w:i/>
          <w:iCs/>
          <w:lang w:eastAsia="zh-CN"/>
        </w:rPr>
        <w:t>CONTROLS</w:t>
      </w:r>
      <w:r w:rsidRPr="001C4298">
        <w:rPr>
          <w:rFonts w:asciiTheme="majorBidi" w:eastAsia="SimSun" w:hAnsiTheme="majorBidi" w:cstheme="majorBidi"/>
          <w:lang w:eastAsia="zh-CN"/>
        </w:rPr>
        <w:t xml:space="preserve"> refers to</w:t>
      </w:r>
      <w:r w:rsidR="00B74EEE">
        <w:rPr>
          <w:rFonts w:asciiTheme="majorBidi" w:eastAsia="SimSun" w:hAnsiTheme="majorBidi" w:cstheme="majorBidi"/>
          <w:lang w:eastAsia="zh-CN"/>
        </w:rPr>
        <w:t>:</w:t>
      </w:r>
      <w:r w:rsidRPr="001C4298">
        <w:rPr>
          <w:rFonts w:asciiTheme="majorBidi" w:eastAsia="SimSun" w:hAnsiTheme="majorBidi" w:cstheme="majorBidi"/>
          <w:lang w:eastAsia="zh-CN"/>
        </w:rPr>
        <w:t xml:space="preserve"> </w:t>
      </w:r>
      <w:r w:rsidR="00B74EEE">
        <w:rPr>
          <w:rFonts w:asciiTheme="majorBidi" w:eastAsia="SimSun" w:hAnsiTheme="majorBidi" w:cstheme="majorBidi"/>
          <w:lang w:eastAsia="zh-CN"/>
        </w:rPr>
        <w:t xml:space="preserve">(i) </w:t>
      </w:r>
      <w:r w:rsidRPr="001C4298">
        <w:rPr>
          <w:rFonts w:asciiTheme="majorBidi" w:eastAsia="SimSun" w:hAnsiTheme="majorBidi" w:cstheme="majorBidi"/>
          <w:lang w:eastAsia="zh-CN"/>
        </w:rPr>
        <w:lastRenderedPageBreak/>
        <w:t xml:space="preserve">bank-level </w:t>
      </w:r>
      <w:r w:rsidR="00B74EEE">
        <w:rPr>
          <w:rFonts w:asciiTheme="majorBidi" w:eastAsia="SimSun" w:hAnsiTheme="majorBidi" w:cstheme="majorBidi"/>
          <w:lang w:eastAsia="zh-CN"/>
        </w:rPr>
        <w:t>governance mechanism</w:t>
      </w:r>
      <w:r w:rsidRPr="001C4298">
        <w:rPr>
          <w:rFonts w:asciiTheme="majorBidi" w:eastAsia="SimSun" w:hAnsiTheme="majorBidi" w:cstheme="majorBidi"/>
          <w:lang w:eastAsia="zh-CN"/>
        </w:rPr>
        <w:t>, including board size (</w:t>
      </w:r>
      <w:r w:rsidRPr="001C4298">
        <w:rPr>
          <w:rFonts w:asciiTheme="majorBidi" w:eastAsia="SimSun" w:hAnsiTheme="majorBidi" w:cstheme="majorBidi"/>
          <w:i/>
          <w:iCs/>
          <w:lang w:eastAsia="zh-CN"/>
        </w:rPr>
        <w:t>BDSZ</w:t>
      </w:r>
      <w:r w:rsidRPr="001C4298">
        <w:rPr>
          <w:rFonts w:asciiTheme="majorBidi" w:eastAsia="SimSun" w:hAnsiTheme="majorBidi" w:cstheme="majorBidi"/>
          <w:lang w:eastAsia="zh-CN"/>
        </w:rPr>
        <w:t>), gender diversity (</w:t>
      </w:r>
      <w:r w:rsidRPr="001C4298">
        <w:rPr>
          <w:rFonts w:asciiTheme="majorBidi" w:eastAsia="SimSun" w:hAnsiTheme="majorBidi" w:cstheme="majorBidi"/>
          <w:i/>
          <w:iCs/>
          <w:lang w:eastAsia="zh-CN"/>
        </w:rPr>
        <w:t>GNDI</w:t>
      </w:r>
      <w:r w:rsidRPr="001C4298">
        <w:rPr>
          <w:rFonts w:asciiTheme="majorBidi" w:eastAsia="SimSun" w:hAnsiTheme="majorBidi" w:cstheme="majorBidi"/>
          <w:lang w:eastAsia="zh-CN"/>
        </w:rPr>
        <w:t xml:space="preserve">), </w:t>
      </w:r>
      <w:r w:rsidR="00B74EEE">
        <w:rPr>
          <w:rFonts w:asciiTheme="majorBidi" w:eastAsia="SimSun" w:hAnsiTheme="majorBidi" w:cstheme="majorBidi"/>
          <w:lang w:eastAsia="zh-CN"/>
        </w:rPr>
        <w:t xml:space="preserve">and </w:t>
      </w:r>
      <w:r w:rsidRPr="001C4298">
        <w:rPr>
          <w:rFonts w:asciiTheme="majorBidi" w:eastAsia="SimSun" w:hAnsiTheme="majorBidi" w:cstheme="majorBidi"/>
          <w:lang w:eastAsia="zh-CN"/>
        </w:rPr>
        <w:t>non-executive directors (</w:t>
      </w:r>
      <w:r w:rsidRPr="001C4298">
        <w:rPr>
          <w:rFonts w:asciiTheme="majorBidi" w:eastAsia="SimSun" w:hAnsiTheme="majorBidi" w:cstheme="majorBidi"/>
          <w:i/>
          <w:iCs/>
          <w:lang w:eastAsia="zh-CN"/>
        </w:rPr>
        <w:t>NEDs</w:t>
      </w:r>
      <w:r w:rsidRPr="001C4298">
        <w:rPr>
          <w:rFonts w:asciiTheme="majorBidi" w:eastAsia="SimSun" w:hAnsiTheme="majorBidi" w:cstheme="majorBidi"/>
          <w:lang w:eastAsia="zh-CN"/>
        </w:rPr>
        <w:t>)</w:t>
      </w:r>
      <w:r w:rsidR="00B74EEE">
        <w:rPr>
          <w:rFonts w:asciiTheme="majorBidi" w:eastAsia="SimSun" w:hAnsiTheme="majorBidi" w:cstheme="majorBidi"/>
          <w:lang w:eastAsia="zh-CN"/>
        </w:rPr>
        <w:t>;</w:t>
      </w:r>
      <w:r>
        <w:rPr>
          <w:rFonts w:asciiTheme="majorBidi" w:eastAsia="SimSun" w:hAnsiTheme="majorBidi" w:cstheme="majorBidi"/>
          <w:lang w:eastAsia="zh-CN"/>
        </w:rPr>
        <w:t xml:space="preserve"> </w:t>
      </w:r>
      <w:r w:rsidR="00B74EEE">
        <w:rPr>
          <w:rFonts w:asciiTheme="majorBidi" w:eastAsia="SimSun" w:hAnsiTheme="majorBidi" w:cstheme="majorBidi"/>
          <w:lang w:eastAsia="zh-CN"/>
        </w:rPr>
        <w:t xml:space="preserve">(ii) bank-level characteristics, namely </w:t>
      </w:r>
      <w:r w:rsidRPr="001C4298">
        <w:rPr>
          <w:rFonts w:asciiTheme="majorBidi" w:eastAsia="SimSun" w:hAnsiTheme="majorBidi" w:cstheme="majorBidi"/>
          <w:lang w:eastAsia="zh-CN"/>
        </w:rPr>
        <w:t>bank size (</w:t>
      </w:r>
      <w:r w:rsidRPr="001C4298">
        <w:rPr>
          <w:rFonts w:asciiTheme="majorBidi" w:eastAsia="SimSun" w:hAnsiTheme="majorBidi" w:cstheme="majorBidi"/>
          <w:i/>
          <w:iCs/>
          <w:lang w:eastAsia="zh-CN"/>
        </w:rPr>
        <w:t>LTAS</w:t>
      </w:r>
      <w:r w:rsidRPr="001C4298">
        <w:rPr>
          <w:rFonts w:asciiTheme="majorBidi" w:eastAsia="SimSun" w:hAnsiTheme="majorBidi" w:cstheme="majorBidi"/>
          <w:lang w:eastAsia="zh-CN"/>
        </w:rPr>
        <w:t>), performance (</w:t>
      </w:r>
      <w:r w:rsidRPr="001C4298">
        <w:rPr>
          <w:rFonts w:asciiTheme="majorBidi" w:eastAsia="SimSun" w:hAnsiTheme="majorBidi" w:cstheme="majorBidi"/>
          <w:i/>
          <w:iCs/>
          <w:lang w:eastAsia="zh-CN"/>
        </w:rPr>
        <w:t>ROA</w:t>
      </w:r>
      <w:r w:rsidRPr="001C4298">
        <w:rPr>
          <w:rFonts w:asciiTheme="majorBidi" w:eastAsia="SimSun" w:hAnsiTheme="majorBidi" w:cstheme="majorBidi"/>
          <w:lang w:eastAsia="zh-CN"/>
        </w:rPr>
        <w:t>), liquidity (</w:t>
      </w:r>
      <w:r w:rsidRPr="001C4298">
        <w:rPr>
          <w:rFonts w:asciiTheme="majorBidi" w:eastAsia="SimSun" w:hAnsiTheme="majorBidi" w:cstheme="majorBidi"/>
          <w:i/>
          <w:iCs/>
          <w:lang w:eastAsia="zh-CN"/>
        </w:rPr>
        <w:t>LIQR</w:t>
      </w:r>
      <w:r w:rsidRPr="001C4298">
        <w:rPr>
          <w:rFonts w:asciiTheme="majorBidi" w:eastAsia="SimSun" w:hAnsiTheme="majorBidi" w:cstheme="majorBidi"/>
          <w:lang w:eastAsia="zh-CN"/>
        </w:rPr>
        <w:t>), operations efficiency (</w:t>
      </w:r>
      <w:r w:rsidRPr="001C4298">
        <w:rPr>
          <w:rFonts w:asciiTheme="majorBidi" w:eastAsia="SimSun" w:hAnsiTheme="majorBidi" w:cstheme="majorBidi"/>
          <w:i/>
          <w:iCs/>
          <w:lang w:eastAsia="zh-CN"/>
        </w:rPr>
        <w:t>CSTR</w:t>
      </w:r>
      <w:r w:rsidRPr="001C4298">
        <w:rPr>
          <w:rFonts w:asciiTheme="majorBidi" w:eastAsia="SimSun" w:hAnsiTheme="majorBidi" w:cstheme="majorBidi"/>
          <w:lang w:eastAsia="zh-CN"/>
        </w:rPr>
        <w:t>), and capital adequacy (</w:t>
      </w:r>
      <w:r w:rsidRPr="001C4298">
        <w:rPr>
          <w:rFonts w:asciiTheme="majorBidi" w:eastAsia="SimSun" w:hAnsiTheme="majorBidi" w:cstheme="majorBidi"/>
          <w:i/>
          <w:iCs/>
          <w:lang w:eastAsia="zh-CN"/>
        </w:rPr>
        <w:t>CAPR</w:t>
      </w:r>
      <w:r w:rsidRPr="001C4298">
        <w:rPr>
          <w:rFonts w:asciiTheme="majorBidi" w:eastAsia="SimSun" w:hAnsiTheme="majorBidi" w:cstheme="majorBidi"/>
          <w:lang w:eastAsia="zh-CN"/>
        </w:rPr>
        <w:t xml:space="preserve">); and </w:t>
      </w:r>
      <w:r w:rsidR="00B74EEE">
        <w:rPr>
          <w:rFonts w:asciiTheme="majorBidi" w:eastAsia="SimSun" w:hAnsiTheme="majorBidi" w:cstheme="majorBidi"/>
          <w:lang w:eastAsia="zh-CN"/>
        </w:rPr>
        <w:t xml:space="preserve">(iii) </w:t>
      </w:r>
      <w:r w:rsidRPr="001C4298">
        <w:rPr>
          <w:rFonts w:asciiTheme="majorBidi" w:eastAsia="SimSun" w:hAnsiTheme="majorBidi" w:cstheme="majorBidi"/>
          <w:lang w:eastAsia="zh-CN"/>
        </w:rPr>
        <w:t>country-level control variables including, annual inflation (</w:t>
      </w:r>
      <w:r w:rsidRPr="001C4298">
        <w:rPr>
          <w:rFonts w:asciiTheme="majorBidi" w:eastAsia="SimSun" w:hAnsiTheme="majorBidi" w:cstheme="majorBidi"/>
          <w:i/>
          <w:iCs/>
          <w:lang w:eastAsia="zh-CN"/>
        </w:rPr>
        <w:t>INFR</w:t>
      </w:r>
      <w:r w:rsidRPr="001C4298">
        <w:rPr>
          <w:rFonts w:asciiTheme="majorBidi" w:eastAsia="SimSun" w:hAnsiTheme="majorBidi" w:cstheme="majorBidi"/>
          <w:lang w:eastAsia="zh-CN"/>
        </w:rPr>
        <w:t>), and annual GDP per capita (</w:t>
      </w:r>
      <w:r w:rsidRPr="001C4298">
        <w:rPr>
          <w:rFonts w:asciiTheme="majorBidi" w:eastAsia="SimSun" w:hAnsiTheme="majorBidi" w:cstheme="majorBidi"/>
          <w:i/>
          <w:iCs/>
          <w:lang w:eastAsia="zh-CN"/>
        </w:rPr>
        <w:t>GDPC</w:t>
      </w:r>
      <w:r w:rsidRPr="001C4298">
        <w:rPr>
          <w:rFonts w:asciiTheme="majorBidi" w:eastAsia="SimSun" w:hAnsiTheme="majorBidi" w:cstheme="majorBidi"/>
          <w:lang w:eastAsia="zh-CN"/>
        </w:rPr>
        <w:t>).</w:t>
      </w:r>
      <w:r w:rsidRPr="001C4298">
        <w:rPr>
          <w:rFonts w:asciiTheme="majorBidi" w:hAnsiTheme="majorBidi" w:cstheme="majorBidi"/>
          <w:b/>
          <w:bCs/>
          <w:position w:val="-14"/>
        </w:rPr>
        <w:object w:dxaOrig="279" w:dyaOrig="380" w14:anchorId="64DF6668">
          <v:shape id="_x0000_i1027" type="#_x0000_t75" style="width:14.25pt;height:21.75pt" o:ole="">
            <v:imagedata r:id="rId10" o:title=""/>
          </v:shape>
          <o:OLEObject Type="Embed" ProgID="Equation.3" ShapeID="_x0000_i1027" DrawAspect="Content" ObjectID="_1566803445" r:id="rId11"/>
        </w:object>
      </w:r>
      <w:r w:rsidRPr="001C4298">
        <w:rPr>
          <w:rFonts w:asciiTheme="majorBidi" w:eastAsia="Times New Roman" w:hAnsiTheme="majorBidi" w:cstheme="majorBidi"/>
          <w:lang w:eastAsia="en-GB"/>
        </w:rPr>
        <w:t>is the bank-year specific fixed-effects,</w:t>
      </w:r>
      <w:r w:rsidRPr="001C4298">
        <w:rPr>
          <w:rFonts w:asciiTheme="majorBidi" w:eastAsia="Times New Roman" w:hAnsiTheme="majorBidi" w:cstheme="majorBidi"/>
        </w:rPr>
        <w:t xml:space="preserve"> and </w:t>
      </w:r>
      <w:r w:rsidRPr="001C4298">
        <w:rPr>
          <w:rFonts w:asciiTheme="majorBidi" w:hAnsiTheme="majorBidi" w:cstheme="majorBidi"/>
          <w:position w:val="-6"/>
        </w:rPr>
        <w:object w:dxaOrig="200" w:dyaOrig="220" w14:anchorId="69689BE4">
          <v:shape id="_x0000_i1028" type="#_x0000_t75" style="width:14.25pt;height:14.25pt" o:ole="">
            <v:imagedata r:id="rId12" o:title=""/>
          </v:shape>
          <o:OLEObject Type="Embed" ProgID="Equation.3" ShapeID="_x0000_i1028" DrawAspect="Content" ObjectID="_1566803446" r:id="rId13"/>
        </w:object>
      </w:r>
      <w:r w:rsidRPr="001C4298">
        <w:rPr>
          <w:rFonts w:asciiTheme="majorBidi" w:eastAsia="Times New Roman" w:hAnsiTheme="majorBidi" w:cstheme="majorBidi"/>
        </w:rPr>
        <w:t xml:space="preserve">is the white noise error term. </w:t>
      </w:r>
    </w:p>
    <w:p w14:paraId="4126AAFD" w14:textId="77777777" w:rsidR="006B2925" w:rsidRDefault="006B2925" w:rsidP="00C64230">
      <w:pPr>
        <w:spacing w:after="0" w:line="480" w:lineRule="auto"/>
        <w:ind w:firstLine="567"/>
        <w:jc w:val="both"/>
        <w:rPr>
          <w:rFonts w:asciiTheme="majorBidi" w:eastAsia="Times New Roman" w:hAnsiTheme="majorBidi" w:cstheme="majorBidi"/>
        </w:rPr>
      </w:pPr>
      <w:r w:rsidRPr="001C4298">
        <w:rPr>
          <w:rFonts w:asciiTheme="majorBidi" w:eastAsia="Times New Roman" w:hAnsiTheme="majorBidi" w:cstheme="majorBidi"/>
        </w:rPr>
        <w:t>We present the empirical analyses, including the descriptive statistics, bivariate correlations, and multivariate regression analyses in the following sections.</w:t>
      </w:r>
    </w:p>
    <w:p w14:paraId="6E5B7422" w14:textId="77777777" w:rsidR="0018416F" w:rsidRPr="001C4298" w:rsidRDefault="0018416F" w:rsidP="0018416F">
      <w:pPr>
        <w:spacing w:after="0" w:line="240" w:lineRule="auto"/>
        <w:ind w:firstLine="567"/>
        <w:jc w:val="both"/>
        <w:rPr>
          <w:rFonts w:asciiTheme="majorBidi" w:eastAsia="Times New Roman" w:hAnsiTheme="majorBidi" w:cstheme="majorBidi"/>
        </w:rPr>
      </w:pPr>
    </w:p>
    <w:p w14:paraId="037A7EEF" w14:textId="77777777" w:rsidR="006B2925" w:rsidRPr="001C4298" w:rsidRDefault="006B2925" w:rsidP="00A76FBA">
      <w:pPr>
        <w:keepNext/>
        <w:keepLines/>
        <w:tabs>
          <w:tab w:val="left" w:pos="0"/>
        </w:tabs>
        <w:spacing w:after="0" w:line="480" w:lineRule="auto"/>
        <w:contextualSpacing/>
        <w:jc w:val="both"/>
        <w:outlineLvl w:val="0"/>
        <w:rPr>
          <w:rFonts w:asciiTheme="majorBidi" w:eastAsia="Calibri" w:hAnsiTheme="majorBidi" w:cstheme="majorBidi"/>
          <w:b/>
        </w:rPr>
      </w:pPr>
      <w:r w:rsidRPr="001C4298">
        <w:rPr>
          <w:rFonts w:asciiTheme="majorBidi" w:eastAsia="Calibri" w:hAnsiTheme="majorBidi" w:cstheme="majorBidi"/>
          <w:b/>
        </w:rPr>
        <w:lastRenderedPageBreak/>
        <w:t>Empirical Results and Discussion</w:t>
      </w:r>
    </w:p>
    <w:p w14:paraId="0D645432" w14:textId="77777777" w:rsidR="006B2925" w:rsidRPr="00E958D1" w:rsidRDefault="006B2925" w:rsidP="00A76FBA">
      <w:pPr>
        <w:keepNext/>
        <w:keepLines/>
        <w:tabs>
          <w:tab w:val="left" w:pos="0"/>
        </w:tabs>
        <w:spacing w:after="0" w:line="480" w:lineRule="auto"/>
        <w:contextualSpacing/>
        <w:jc w:val="both"/>
        <w:outlineLvl w:val="0"/>
        <w:rPr>
          <w:rFonts w:asciiTheme="majorBidi" w:eastAsia="Calibri" w:hAnsiTheme="majorBidi" w:cstheme="majorBidi"/>
          <w:b/>
          <w:i/>
        </w:rPr>
      </w:pPr>
      <w:r w:rsidRPr="00E958D1">
        <w:rPr>
          <w:rFonts w:asciiTheme="majorBidi" w:eastAsia="Calibri" w:hAnsiTheme="majorBidi" w:cstheme="majorBidi"/>
          <w:b/>
          <w:i/>
        </w:rPr>
        <w:t xml:space="preserve">Descriptive Statistics and Bivariate Analyses </w:t>
      </w:r>
    </w:p>
    <w:p w14:paraId="5CFEAC92" w14:textId="29B56E89" w:rsidR="006B2925" w:rsidRPr="001C4298" w:rsidRDefault="006B2925" w:rsidP="0063338A">
      <w:pPr>
        <w:spacing w:after="0" w:line="480" w:lineRule="auto"/>
        <w:ind w:firstLine="567"/>
        <w:jc w:val="both"/>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 xml:space="preserve">Table 5 </w:t>
      </w:r>
      <w:r w:rsidRPr="001C4298">
        <w:rPr>
          <w:rFonts w:ascii="Times New Roman" w:eastAsia="Times New Roman" w:hAnsi="Times New Roman" w:cs="Times New Roman"/>
          <w:lang w:eastAsia="en-GB"/>
        </w:rPr>
        <w:t>presents</w:t>
      </w:r>
      <w:r w:rsidRPr="001C4298">
        <w:rPr>
          <w:rFonts w:ascii="Times New Roman" w:eastAsia="Times New Roman" w:hAnsi="Times New Roman" w:cs="Times New Roman"/>
          <w:noProof/>
          <w:lang w:eastAsia="en-GB"/>
        </w:rPr>
        <w:t xml:space="preserve"> descriptive statistics for the main indices (i.e., the un-weighted risk management and disclosure practices index - </w:t>
      </w:r>
      <w:r w:rsidRPr="001C4298">
        <w:rPr>
          <w:rFonts w:ascii="Times New Roman" w:eastAsia="Times New Roman" w:hAnsi="Times New Roman" w:cs="Times New Roman"/>
          <w:i/>
          <w:iCs/>
          <w:noProof/>
          <w:lang w:eastAsia="en-GB"/>
        </w:rPr>
        <w:t>RDPI</w:t>
      </w:r>
      <w:r w:rsidRPr="001C4298">
        <w:rPr>
          <w:rFonts w:ascii="Times New Roman" w:eastAsia="Times New Roman" w:hAnsi="Times New Roman" w:cs="Times New Roman"/>
          <w:noProof/>
          <w:lang w:eastAsia="en-GB"/>
        </w:rPr>
        <w:t>), the weighted risk management and disclosure practices index (</w:t>
      </w:r>
      <w:r w:rsidRPr="001C4298">
        <w:rPr>
          <w:rFonts w:ascii="Times New Roman" w:eastAsia="Times New Roman" w:hAnsi="Times New Roman" w:cs="Times New Roman"/>
          <w:i/>
          <w:iCs/>
          <w:noProof/>
          <w:lang w:eastAsia="en-GB"/>
        </w:rPr>
        <w:t>W-RDPI</w:t>
      </w:r>
      <w:r w:rsidRPr="001C4298">
        <w:rPr>
          <w:rFonts w:ascii="Times New Roman" w:eastAsia="Times New Roman" w:hAnsi="Times New Roman" w:cs="Times New Roman"/>
          <w:noProof/>
          <w:lang w:eastAsia="en-GB"/>
        </w:rPr>
        <w:t>), and national governance quality (</w:t>
      </w:r>
      <w:r w:rsidRPr="001C4298">
        <w:rPr>
          <w:rFonts w:ascii="Times New Roman" w:eastAsia="Times New Roman" w:hAnsi="Times New Roman" w:cs="Times New Roman"/>
          <w:i/>
          <w:iCs/>
          <w:noProof/>
          <w:lang w:eastAsia="en-GB"/>
        </w:rPr>
        <w:t>NGQ</w:t>
      </w:r>
      <w:r w:rsidRPr="001C4298">
        <w:rPr>
          <w:rFonts w:ascii="Times New Roman" w:eastAsia="Times New Roman" w:hAnsi="Times New Roman" w:cs="Times New Roman"/>
          <w:noProof/>
          <w:lang w:eastAsia="en-GB"/>
        </w:rPr>
        <w:t xml:space="preserve">) for the full dataset, as well as for each of the 8 bank-years examined, respectively. On average, the distribution of the </w:t>
      </w:r>
      <w:r w:rsidRPr="001C4298">
        <w:rPr>
          <w:rFonts w:ascii="Times New Roman" w:eastAsia="Times New Roman" w:hAnsi="Times New Roman" w:cs="Times New Roman"/>
          <w:i/>
          <w:iCs/>
          <w:noProof/>
          <w:lang w:eastAsia="en-GB"/>
        </w:rPr>
        <w:t>RDPI</w:t>
      </w:r>
      <w:r w:rsidRPr="001C4298">
        <w:rPr>
          <w:rFonts w:ascii="Times New Roman" w:eastAsia="Times New Roman" w:hAnsi="Times New Roman" w:cs="Times New Roman"/>
          <w:noProof/>
          <w:lang w:eastAsia="en-GB"/>
        </w:rPr>
        <w:t xml:space="preserve"> differs considerably, ranging from 1.04 per cent (1 out of 96 items disclosed) to 87.50 per cent (84 out of 96) with </w:t>
      </w:r>
      <w:r w:rsidR="00C735D9">
        <w:rPr>
          <w:rFonts w:ascii="Times New Roman" w:eastAsia="Times New Roman" w:hAnsi="Times New Roman" w:cs="Times New Roman"/>
          <w:noProof/>
          <w:lang w:eastAsia="en-GB"/>
        </w:rPr>
        <w:t>a</w:t>
      </w:r>
      <w:r w:rsidRPr="001C4298">
        <w:rPr>
          <w:rFonts w:ascii="Times New Roman" w:eastAsia="Times New Roman" w:hAnsi="Times New Roman" w:cs="Times New Roman"/>
          <w:noProof/>
          <w:lang w:eastAsia="en-GB"/>
        </w:rPr>
        <w:t xml:space="preserve"> mean of </w:t>
      </w:r>
      <w:r>
        <w:rPr>
          <w:rFonts w:ascii="Times New Roman" w:eastAsia="Times New Roman" w:hAnsi="Times New Roman" w:cs="Times New Roman"/>
          <w:noProof/>
          <w:lang w:eastAsia="en-GB"/>
        </w:rPr>
        <w:t>60.49</w:t>
      </w:r>
      <w:r w:rsidRPr="001C4298">
        <w:rPr>
          <w:rFonts w:ascii="Times New Roman" w:eastAsia="Times New Roman" w:hAnsi="Times New Roman" w:cs="Times New Roman"/>
          <w:noProof/>
          <w:lang w:eastAsia="en-GB"/>
        </w:rPr>
        <w:t xml:space="preserve"> per cent. Also, Table 5 reports that </w:t>
      </w:r>
      <w:r w:rsidR="00101443">
        <w:rPr>
          <w:rFonts w:ascii="Times New Roman" w:eastAsia="Times New Roman" w:hAnsi="Times New Roman" w:cs="Times New Roman"/>
          <w:noProof/>
          <w:lang w:eastAsia="en-GB"/>
        </w:rPr>
        <w:t xml:space="preserve">the </w:t>
      </w:r>
      <w:r w:rsidRPr="001C4298">
        <w:rPr>
          <w:rFonts w:ascii="Times New Roman" w:eastAsia="Times New Roman" w:hAnsi="Times New Roman" w:cs="Times New Roman"/>
          <w:i/>
          <w:iCs/>
          <w:noProof/>
          <w:lang w:eastAsia="en-GB"/>
        </w:rPr>
        <w:t>RDPI</w:t>
      </w:r>
      <w:r w:rsidRPr="001C4298">
        <w:rPr>
          <w:rFonts w:ascii="Times New Roman" w:eastAsia="Times New Roman" w:hAnsi="Times New Roman" w:cs="Times New Roman"/>
          <w:noProof/>
          <w:lang w:eastAsia="en-GB"/>
        </w:rPr>
        <w:t xml:space="preserve"> improved over</w:t>
      </w:r>
      <w:r w:rsidR="00101443">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t xml:space="preserve">time. For instance, </w:t>
      </w:r>
      <w:r>
        <w:rPr>
          <w:rFonts w:ascii="Times New Roman" w:eastAsia="Times New Roman" w:hAnsi="Times New Roman" w:cs="Times New Roman"/>
          <w:noProof/>
          <w:lang w:eastAsia="en-GB"/>
        </w:rPr>
        <w:t xml:space="preserve">the mean of the </w:t>
      </w:r>
      <w:r w:rsidRPr="001C4298">
        <w:rPr>
          <w:rFonts w:ascii="Times New Roman" w:eastAsia="Times New Roman" w:hAnsi="Times New Roman" w:cs="Times New Roman"/>
          <w:i/>
          <w:iCs/>
          <w:noProof/>
          <w:lang w:eastAsia="en-GB"/>
        </w:rPr>
        <w:t>RDPI</w:t>
      </w:r>
      <w:r w:rsidRPr="001C4298">
        <w:rPr>
          <w:rFonts w:ascii="Times New Roman" w:eastAsia="Times New Roman" w:hAnsi="Times New Roman" w:cs="Times New Roman"/>
          <w:noProof/>
          <w:lang w:eastAsia="en-GB"/>
        </w:rPr>
        <w:t xml:space="preserve"> improved steadily from </w:t>
      </w:r>
      <w:r>
        <w:rPr>
          <w:rFonts w:ascii="Times New Roman" w:eastAsia="Times New Roman" w:hAnsi="Times New Roman" w:cs="Times New Roman"/>
          <w:noProof/>
          <w:lang w:eastAsia="en-GB"/>
        </w:rPr>
        <w:t>37.36</w:t>
      </w:r>
      <w:r w:rsidRPr="001C4298">
        <w:rPr>
          <w:rFonts w:ascii="Times New Roman" w:eastAsia="Times New Roman" w:hAnsi="Times New Roman" w:cs="Times New Roman"/>
          <w:noProof/>
          <w:lang w:eastAsia="en-GB"/>
        </w:rPr>
        <w:t xml:space="preserve"> per cent in 2006 to </w:t>
      </w:r>
      <w:r>
        <w:rPr>
          <w:rFonts w:ascii="Times New Roman" w:eastAsia="Times New Roman" w:hAnsi="Times New Roman" w:cs="Times New Roman"/>
          <w:noProof/>
          <w:lang w:eastAsia="en-GB"/>
        </w:rPr>
        <w:t>67.85</w:t>
      </w:r>
      <w:r w:rsidRPr="001C4298">
        <w:rPr>
          <w:rFonts w:ascii="Times New Roman" w:eastAsia="Times New Roman" w:hAnsi="Times New Roman" w:cs="Times New Roman"/>
          <w:noProof/>
          <w:lang w:eastAsia="en-GB"/>
        </w:rPr>
        <w:t xml:space="preserve"> per cent in 2013. The steady </w:t>
      </w:r>
      <w:r w:rsidRPr="001C4298">
        <w:rPr>
          <w:rFonts w:ascii="Times New Roman" w:eastAsia="Times New Roman" w:hAnsi="Times New Roman" w:cs="Times New Roman"/>
          <w:noProof/>
          <w:lang w:eastAsia="en-GB"/>
        </w:rPr>
        <w:lastRenderedPageBreak/>
        <w:t xml:space="preserve">improvement in </w:t>
      </w:r>
      <w:r>
        <w:rPr>
          <w:rFonts w:ascii="Times New Roman" w:eastAsia="Times New Roman" w:hAnsi="Times New Roman" w:cs="Times New Roman"/>
          <w:noProof/>
          <w:lang w:eastAsia="en-GB"/>
        </w:rPr>
        <w:t xml:space="preserve">the </w:t>
      </w:r>
      <w:r w:rsidRPr="001C4298">
        <w:rPr>
          <w:rFonts w:ascii="Times New Roman" w:eastAsia="Times New Roman" w:hAnsi="Times New Roman" w:cs="Times New Roman"/>
          <w:i/>
          <w:iCs/>
          <w:noProof/>
          <w:lang w:eastAsia="en-GB"/>
        </w:rPr>
        <w:t>RDPI</w:t>
      </w:r>
      <w:r w:rsidRPr="001C4298">
        <w:rPr>
          <w:rFonts w:ascii="Times New Roman" w:eastAsia="Times New Roman" w:hAnsi="Times New Roman" w:cs="Times New Roman"/>
          <w:noProof/>
          <w:lang w:eastAsia="en-GB"/>
        </w:rPr>
        <w:t xml:space="preserve"> suggests that the implementation of </w:t>
      </w:r>
      <w:r w:rsidR="00101443">
        <w:rPr>
          <w:rFonts w:ascii="Times New Roman" w:eastAsia="Times New Roman" w:hAnsi="Times New Roman" w:cs="Times New Roman"/>
          <w:noProof/>
          <w:lang w:eastAsia="en-GB"/>
        </w:rPr>
        <w:t xml:space="preserve">the </w:t>
      </w:r>
      <w:r w:rsidRPr="001C4298">
        <w:rPr>
          <w:rFonts w:ascii="Times New Roman" w:eastAsia="Times New Roman" w:hAnsi="Times New Roman" w:cs="Times New Roman"/>
          <w:noProof/>
          <w:lang w:eastAsia="en-GB"/>
        </w:rPr>
        <w:t xml:space="preserve">Basel </w:t>
      </w:r>
      <w:r w:rsidR="00101443">
        <w:rPr>
          <w:rFonts w:ascii="Times New Roman" w:eastAsia="Times New Roman" w:hAnsi="Times New Roman" w:cs="Times New Roman"/>
          <w:noProof/>
          <w:lang w:eastAsia="en-GB"/>
        </w:rPr>
        <w:t>A</w:t>
      </w:r>
      <w:r>
        <w:rPr>
          <w:rFonts w:ascii="Times New Roman" w:eastAsia="Times New Roman" w:hAnsi="Times New Roman" w:cs="Times New Roman"/>
          <w:noProof/>
          <w:lang w:eastAsia="en-GB"/>
        </w:rPr>
        <w:t>ccords</w:t>
      </w:r>
      <w:r w:rsidR="00101443">
        <w:rPr>
          <w:rFonts w:ascii="Times New Roman" w:eastAsia="Times New Roman" w:hAnsi="Times New Roman" w:cs="Times New Roman"/>
          <w:noProof/>
          <w:lang w:eastAsia="en-GB"/>
        </w:rPr>
        <w:t xml:space="preserve"> (Basel I, II and III)</w:t>
      </w:r>
      <w:r>
        <w:rPr>
          <w:rFonts w:ascii="Times New Roman" w:eastAsia="Times New Roman" w:hAnsi="Times New Roman" w:cs="Times New Roman"/>
          <w:noProof/>
          <w:lang w:eastAsia="en-GB"/>
        </w:rPr>
        <w:t xml:space="preserve">, </w:t>
      </w:r>
      <w:r w:rsidR="00101443">
        <w:rPr>
          <w:rFonts w:ascii="Times New Roman" w:eastAsia="Times New Roman" w:hAnsi="Times New Roman" w:cs="Times New Roman"/>
          <w:noProof/>
          <w:lang w:eastAsia="en-GB"/>
        </w:rPr>
        <w:t>international accounting standards (</w:t>
      </w:r>
      <w:r>
        <w:rPr>
          <w:rFonts w:ascii="Times New Roman" w:eastAsia="Times New Roman" w:hAnsi="Times New Roman" w:cs="Times New Roman"/>
          <w:noProof/>
          <w:lang w:eastAsia="en-GB"/>
        </w:rPr>
        <w:t>IAS,</w:t>
      </w:r>
      <w:r w:rsidR="00101443">
        <w:rPr>
          <w:rFonts w:ascii="Times New Roman" w:eastAsia="Times New Roman" w:hAnsi="Times New Roman" w:cs="Times New Roman"/>
          <w:noProof/>
          <w:lang w:eastAsia="en-GB"/>
        </w:rPr>
        <w:t xml:space="preserve"> 32, 9,</w:t>
      </w:r>
      <w:r>
        <w:rPr>
          <w:rFonts w:ascii="Times New Roman" w:eastAsia="Times New Roman" w:hAnsi="Times New Roman" w:cs="Times New Roman"/>
          <w:noProof/>
          <w:lang w:eastAsia="en-GB"/>
        </w:rPr>
        <w:t xml:space="preserve"> IFRS</w:t>
      </w:r>
      <w:r w:rsidR="00101443">
        <w:rPr>
          <w:rFonts w:ascii="Times New Roman" w:eastAsia="Times New Roman" w:hAnsi="Times New Roman" w:cs="Times New Roman"/>
          <w:noProof/>
          <w:lang w:eastAsia="en-GB"/>
        </w:rPr>
        <w:t xml:space="preserve"> 7 and 9)</w:t>
      </w:r>
      <w:r w:rsidRPr="001C4298">
        <w:rPr>
          <w:rFonts w:ascii="Times New Roman" w:eastAsia="Times New Roman" w:hAnsi="Times New Roman" w:cs="Times New Roman"/>
          <w:noProof/>
          <w:lang w:eastAsia="en-GB"/>
        </w:rPr>
        <w:t xml:space="preserve"> and </w:t>
      </w:r>
      <w:r w:rsidR="00401EEC">
        <w:rPr>
          <w:rFonts w:ascii="Times New Roman" w:eastAsia="Times New Roman" w:hAnsi="Times New Roman" w:cs="Times New Roman"/>
          <w:noProof/>
          <w:lang w:eastAsia="en-GB"/>
        </w:rPr>
        <w:t xml:space="preserve">national </w:t>
      </w:r>
      <w:r w:rsidRPr="001C4298">
        <w:rPr>
          <w:rFonts w:ascii="Times New Roman" w:eastAsia="Times New Roman" w:hAnsi="Times New Roman" w:cs="Times New Roman"/>
          <w:noProof/>
          <w:lang w:eastAsia="en-GB"/>
        </w:rPr>
        <w:t>CG codes</w:t>
      </w:r>
      <w:r w:rsidR="00401EEC">
        <w:rPr>
          <w:rFonts w:ascii="Times New Roman" w:eastAsia="Times New Roman" w:hAnsi="Times New Roman" w:cs="Times New Roman"/>
          <w:noProof/>
          <w:lang w:eastAsia="en-GB"/>
        </w:rPr>
        <w:t xml:space="preserve"> (e.g., Egypt, Oman and Saudi CG codes)</w:t>
      </w:r>
      <w:r w:rsidRPr="001C4298">
        <w:rPr>
          <w:rFonts w:ascii="Times New Roman" w:eastAsia="Times New Roman" w:hAnsi="Times New Roman" w:cs="Times New Roman"/>
          <w:noProof/>
          <w:lang w:eastAsia="en-GB"/>
        </w:rPr>
        <w:t xml:space="preserve"> appear to have helped in improving the level of RDPs among MENA banks. This seems to reflect the importance that has been attached to RDPs and good national governance, particularly during, and after, the 2007/08 credit crunch </w:t>
      </w:r>
      <w:r w:rsidRPr="001C4298">
        <w:rPr>
          <w:rFonts w:ascii="Times New Roman" w:eastAsia="Times New Roman" w:hAnsi="Times New Roman" w:cs="Times New Roman"/>
          <w:noProof/>
          <w:lang w:eastAsia="en-GB"/>
        </w:rPr>
        <w:fldChar w:fldCharType="begin">
          <w:fldData xml:space="preserve">PEVuZE5vdGU+PENpdGU+PEF1dGhvcj5OdGltPC9BdXRob3I+PFllYXI+MjAxMzwvWWVhcj48UmVj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=
</w:fldData>
        </w:fldChar>
      </w:r>
      <w:r w:rsidRPr="001C4298">
        <w:rPr>
          <w:rFonts w:ascii="Times New Roman" w:eastAsia="Times New Roman" w:hAnsi="Times New Roman" w:cs="Times New Roman"/>
          <w:noProof/>
          <w:lang w:eastAsia="en-GB"/>
        </w:rPr>
        <w:instrText xml:space="preserve"> ADDIN EN.CITE </w:instrText>
      </w:r>
      <w:r w:rsidRPr="001C4298">
        <w:rPr>
          <w:rFonts w:ascii="Times New Roman" w:eastAsia="Times New Roman" w:hAnsi="Times New Roman" w:cs="Times New Roman"/>
          <w:noProof/>
          <w:lang w:eastAsia="en-GB"/>
        </w:rPr>
        <w:fldChar w:fldCharType="begin">
          <w:fldData xml:space="preserve">PEVuZE5vdGU+PENpdGU+PEF1dGhvcj5OdGltPC9BdXRob3I+PFllYXI+MjAxMzwvWWVhcj48UmVj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=
</w:fldData>
        </w:fldChar>
      </w:r>
      <w:r w:rsidRPr="001C4298">
        <w:rPr>
          <w:rFonts w:ascii="Times New Roman" w:eastAsia="Times New Roman" w:hAnsi="Times New Roman" w:cs="Times New Roman"/>
          <w:noProof/>
          <w:lang w:eastAsia="en-GB"/>
        </w:rPr>
        <w:instrText xml:space="preserve"> ADDIN EN.CITE.DATA </w:instrText>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w:t>
      </w:r>
      <w:hyperlink w:anchor="_ENREF_26" w:tooltip="Barakat, 2013 #371" w:history="1">
        <w:r w:rsidRPr="001C4298">
          <w:rPr>
            <w:rFonts w:ascii="Times New Roman" w:eastAsia="Times New Roman" w:hAnsi="Times New Roman" w:cs="Times New Roman"/>
            <w:noProof/>
            <w:lang w:eastAsia="en-GB"/>
          </w:rPr>
          <w:t>Barakat &amp; Hussainey, 2013</w:t>
        </w:r>
      </w:hyperlink>
      <w:r w:rsidRPr="001C4298">
        <w:rPr>
          <w:rFonts w:ascii="Times New Roman" w:eastAsia="Times New Roman" w:hAnsi="Times New Roman" w:cs="Times New Roman"/>
          <w:noProof/>
          <w:lang w:eastAsia="en-GB"/>
        </w:rPr>
        <w:t xml:space="preserve">; </w:t>
      </w:r>
      <w:hyperlink w:anchor="_ENREF_52" w:tooltip="Essen, 2013 #539" w:history="1">
        <w:r w:rsidRPr="001C4298">
          <w:rPr>
            <w:rFonts w:ascii="Times New Roman" w:eastAsia="Times New Roman" w:hAnsi="Times New Roman" w:cs="Times New Roman"/>
            <w:noProof/>
            <w:lang w:eastAsia="en-GB"/>
          </w:rPr>
          <w:t xml:space="preserve">Essen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2013</w:t>
        </w:r>
      </w:hyperlink>
      <w:r w:rsidRPr="001C4298">
        <w:rPr>
          <w:rFonts w:ascii="Times New Roman" w:eastAsia="Times New Roman" w:hAnsi="Times New Roman" w:cs="Times New Roman"/>
          <w:noProof/>
          <w:lang w:eastAsia="en-GB"/>
        </w:rPr>
        <w:t xml:space="preserve">; </w:t>
      </w:r>
      <w:hyperlink w:anchor="_ENREF_86" w:tooltip="Ntim, 2013 #360" w:history="1">
        <w:r w:rsidRPr="001C4298">
          <w:rPr>
            <w:rFonts w:ascii="Times New Roman" w:eastAsia="Times New Roman" w:hAnsi="Times New Roman" w:cs="Times New Roman"/>
            <w:noProof/>
            <w:lang w:eastAsia="en-GB"/>
          </w:rPr>
          <w:t xml:space="preserve">Ntim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2013</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 xml:space="preserve">. Similarly, the distribution of the </w:t>
      </w:r>
      <w:r w:rsidRPr="001C4298">
        <w:rPr>
          <w:rFonts w:ascii="Times New Roman" w:eastAsia="Times New Roman" w:hAnsi="Times New Roman" w:cs="Times New Roman"/>
          <w:i/>
          <w:iCs/>
          <w:noProof/>
          <w:lang w:eastAsia="en-GB"/>
        </w:rPr>
        <w:t xml:space="preserve">W-RDPI </w:t>
      </w:r>
      <w:r>
        <w:rPr>
          <w:rFonts w:ascii="Times New Roman" w:eastAsia="Times New Roman" w:hAnsi="Times New Roman" w:cs="Times New Roman"/>
          <w:noProof/>
          <w:lang w:eastAsia="en-GB"/>
        </w:rPr>
        <w:t>depicts</w:t>
      </w:r>
      <w:r w:rsidRPr="001C4298">
        <w:rPr>
          <w:rFonts w:ascii="Times New Roman" w:eastAsia="Times New Roman" w:hAnsi="Times New Roman" w:cs="Times New Roman"/>
          <w:noProof/>
          <w:lang w:eastAsia="en-GB"/>
        </w:rPr>
        <w:t xml:space="preserve"> a similar pattern to </w:t>
      </w:r>
      <w:r w:rsidR="00401EEC">
        <w:rPr>
          <w:rFonts w:ascii="Times New Roman" w:eastAsia="Times New Roman" w:hAnsi="Times New Roman" w:cs="Times New Roman"/>
          <w:noProof/>
          <w:lang w:eastAsia="en-GB"/>
        </w:rPr>
        <w:t xml:space="preserve">the distributio of the </w:t>
      </w:r>
      <w:r w:rsidRPr="001C4298">
        <w:rPr>
          <w:rFonts w:ascii="Times New Roman" w:eastAsia="Times New Roman" w:hAnsi="Times New Roman" w:cs="Times New Roman"/>
          <w:i/>
          <w:iCs/>
          <w:noProof/>
          <w:lang w:eastAsia="en-GB"/>
        </w:rPr>
        <w:t>RDPI</w:t>
      </w:r>
      <w:r w:rsidRPr="001C4298">
        <w:rPr>
          <w:rFonts w:ascii="Times New Roman" w:eastAsia="Times New Roman" w:hAnsi="Times New Roman" w:cs="Times New Roman"/>
          <w:noProof/>
          <w:lang w:eastAsia="en-GB"/>
        </w:rPr>
        <w:t xml:space="preserve">. By contrast, the distribution of the </w:t>
      </w:r>
      <w:r w:rsidRPr="001C4298">
        <w:rPr>
          <w:rFonts w:ascii="Times New Roman" w:eastAsia="Times New Roman" w:hAnsi="Times New Roman" w:cs="Times New Roman"/>
          <w:i/>
          <w:iCs/>
          <w:noProof/>
          <w:lang w:eastAsia="en-GB"/>
        </w:rPr>
        <w:t>NGQ</w:t>
      </w:r>
      <w:r>
        <w:rPr>
          <w:rFonts w:ascii="Times New Roman" w:eastAsia="Times New Roman" w:hAnsi="Times New Roman" w:cs="Times New Roman"/>
          <w:noProof/>
          <w:lang w:eastAsia="en-GB"/>
        </w:rPr>
        <w:t xml:space="preserve"> </w:t>
      </w:r>
      <w:r w:rsidRPr="001C4298">
        <w:rPr>
          <w:rFonts w:ascii="Times New Roman" w:eastAsia="Times New Roman" w:hAnsi="Times New Roman" w:cs="Times New Roman"/>
          <w:noProof/>
          <w:lang w:eastAsia="en-GB"/>
        </w:rPr>
        <w:t xml:space="preserve">fluctuates substantially, ranging from -8.19 to 3.22 with the mean of 0.48. Also, Table 5 reports that </w:t>
      </w:r>
      <w:r w:rsidRPr="001C4298">
        <w:rPr>
          <w:rFonts w:ascii="Times New Roman" w:eastAsia="Times New Roman" w:hAnsi="Times New Roman" w:cs="Times New Roman"/>
          <w:i/>
          <w:iCs/>
          <w:noProof/>
          <w:lang w:eastAsia="en-GB"/>
        </w:rPr>
        <w:t>NGQ</w:t>
      </w:r>
      <w:r w:rsidRPr="001C4298">
        <w:rPr>
          <w:rFonts w:ascii="Times New Roman" w:eastAsia="Times New Roman" w:hAnsi="Times New Roman" w:cs="Times New Roman"/>
          <w:noProof/>
          <w:lang w:eastAsia="en-GB"/>
        </w:rPr>
        <w:t xml:space="preserve"> has been fluctuating over time. Continuous fluctuations in </w:t>
      </w:r>
      <w:r w:rsidRPr="001C4298">
        <w:rPr>
          <w:rFonts w:ascii="Times New Roman" w:eastAsia="Times New Roman" w:hAnsi="Times New Roman" w:cs="Times New Roman"/>
          <w:i/>
          <w:iCs/>
          <w:noProof/>
          <w:lang w:eastAsia="en-GB"/>
        </w:rPr>
        <w:t>NGQ</w:t>
      </w:r>
      <w:r w:rsidRPr="001C4298">
        <w:rPr>
          <w:rFonts w:ascii="Times New Roman" w:eastAsia="Times New Roman" w:hAnsi="Times New Roman" w:cs="Times New Roman"/>
          <w:noProof/>
          <w:lang w:eastAsia="en-GB"/>
        </w:rPr>
        <w:t xml:space="preserve"> reflect the nature </w:t>
      </w:r>
      <w:r w:rsidRPr="001C4298">
        <w:rPr>
          <w:rFonts w:ascii="Times New Roman" w:eastAsia="Times New Roman" w:hAnsi="Times New Roman" w:cs="Times New Roman"/>
          <w:noProof/>
          <w:lang w:eastAsia="en-GB"/>
        </w:rPr>
        <w:lastRenderedPageBreak/>
        <w:t>of MENA context. In particular, MENA countries have experienced considerable political instability</w:t>
      </w:r>
      <w:r w:rsidR="00390497">
        <w:rPr>
          <w:rFonts w:ascii="Times New Roman" w:eastAsia="Times New Roman" w:hAnsi="Times New Roman" w:cs="Times New Roman"/>
          <w:noProof/>
          <w:lang w:eastAsia="en-GB"/>
        </w:rPr>
        <w:t>, especially in the form of the ‘Arab Spring’</w:t>
      </w:r>
      <w:r w:rsidRPr="001C4298">
        <w:rPr>
          <w:rFonts w:ascii="Times New Roman" w:eastAsia="Times New Roman" w:hAnsi="Times New Roman" w:cs="Times New Roman"/>
          <w:noProof/>
          <w:lang w:eastAsia="en-GB"/>
        </w:rPr>
        <w:t>, as well as</w:t>
      </w:r>
      <w:r>
        <w:rPr>
          <w:rFonts w:ascii="Times New Roman" w:eastAsia="Times New Roman" w:hAnsi="Times New Roman" w:cs="Times New Roman"/>
          <w:noProof/>
          <w:lang w:eastAsia="en-GB"/>
        </w:rPr>
        <w:t xml:space="preserve"> </w:t>
      </w:r>
      <w:r w:rsidRPr="001C4298">
        <w:rPr>
          <w:rFonts w:ascii="Times New Roman" w:eastAsia="Times New Roman" w:hAnsi="Times New Roman" w:cs="Times New Roman"/>
          <w:noProof/>
          <w:lang w:eastAsia="en-GB"/>
        </w:rPr>
        <w:t xml:space="preserve">the impact of the 2007/08 credit crunch in the MENA region </w:t>
      </w:r>
      <w:r w:rsidRPr="001C4298">
        <w:rPr>
          <w:rFonts w:ascii="Times New Roman" w:eastAsia="Times New Roman" w:hAnsi="Times New Roman" w:cs="Times New Roman"/>
          <w:noProof/>
          <w:lang w:eastAsia="en-GB"/>
        </w:rPr>
        <w:fldChar w:fldCharType="begin"/>
      </w:r>
      <w:r w:rsidRPr="001C4298">
        <w:rPr>
          <w:rFonts w:ascii="Times New Roman" w:eastAsia="Times New Roman" w:hAnsi="Times New Roman" w:cs="Times New Roman"/>
          <w:noProof/>
          <w:lang w:eastAsia="en-GB"/>
        </w:rPr>
        <w:instrText xml:space="preserve"> ADDIN EN.CITE &lt;EndNote&gt;&lt;Cite&gt;&lt;Author&gt;Beltratti&lt;/Author&gt;&lt;Year&gt;2012&lt;/Year&gt;&lt;RecNum&gt;578&lt;/RecNum&gt;&lt;DisplayText&gt;(Beltratti &amp;amp; Stulz, 2012; M. M. Hasan &amp;amp; Dridi, 2010)&lt;/DisplayText&gt;&lt;record&gt;&lt;rec-number&gt;578&lt;/rec-number&gt;&lt;foreign-keys&gt;&lt;key app="EN" db-id="t5v9xwx225adw1erxp8pdzxowddx2vd020f0"&gt;578&lt;/key&gt;&lt;/foreign-keys&gt;&lt;ref-type name="Journal Article"&gt;17&lt;/ref-type&gt;&lt;contributors&gt;&lt;authors&gt;&lt;author&gt;Beltratti, Andrea&lt;/author&gt;&lt;author&gt;Stulz, René M.&lt;/author&gt;&lt;/authors&gt;&lt;/contributors&gt;&lt;titles&gt;&lt;title&gt;The credit crisis around the globe: Why did some banks perform better?&lt;/title&gt;&lt;secondary-title&gt;Journal of Financial Economics&lt;/secondary-title&gt;&lt;/titles&gt;&lt;periodical&gt;&lt;full-title&gt;Journal of Financial Economics&lt;/full-title&gt;&lt;/periodical&gt;&lt;pages&gt;1-17&lt;/pages&gt;&lt;volume&gt;105&lt;/volume&gt;&lt;number&gt;1&lt;/number&gt;&lt;keywords&gt;&lt;keyword&gt;Credit crisis&lt;/keyword&gt;&lt;keyword&gt;Bank performance&lt;/keyword&gt;&lt;keyword&gt;Bank fragility&lt;/keyword&gt;&lt;keyword&gt;Capital&lt;/keyword&gt;&lt;keyword&gt;Regulation&lt;/keyword&gt;&lt;keyword&gt;Governance&lt;/keyword&gt;&lt;/keywords&gt;&lt;dates&gt;&lt;year&gt;2012&lt;/year&gt;&lt;pub-dates&gt;&lt;date&gt;7//&lt;/date&gt;&lt;/pub-dates&gt;&lt;/dates&gt;&lt;isbn&gt;0304-405X&lt;/isbn&gt;&lt;urls&gt;&lt;related-urls&gt;&lt;url&gt;http://www.sciencedirect.com/science/article/pii/S0304405X11002790&lt;/url&gt;&lt;/related-urls&gt;&lt;/urls&gt;&lt;electronic-resource-num&gt;http://dx.doi.org/10.1016/j.jfineco.2011.12.005&lt;/electronic-resource-num&gt;&lt;/record&gt;&lt;/Cite&gt;&lt;Cite&gt;&lt;Author&gt;Hasan&lt;/Author&gt;&lt;Year&gt;2010&lt;/Year&gt;&lt;RecNum&gt;229&lt;/RecNum&gt;&lt;record&gt;&lt;rec-number&gt;229&lt;/rec-number&gt;&lt;foreign-keys&gt;&lt;key app="EN" db-id="t5v9xwx225adw1erxp8pdzxowddx2vd020f0"&gt;229&lt;/key&gt;&lt;/foreign-keys&gt;&lt;ref-type name="Journal Article"&gt;17&lt;/ref-type&gt;&lt;contributors&gt;&lt;authors&gt;&lt;author&gt;Hasan, Maher Mohamad&lt;/author&gt;&lt;author&gt;Dridi, Jemma&lt;/author&gt;&lt;/authors&gt;&lt;/contributors&gt;&lt;titles&gt;&lt;title&gt;The effects of the global crisis on Islamic and conventional banks: A comparative study&lt;/title&gt;&lt;secondary-title&gt;IMF Working Papers&lt;/secondary-title&gt;&lt;/titles&gt;&lt;periodical&gt;&lt;full-title&gt;IMF Working Papers&lt;/full-title&gt;&lt;/periodical&gt;&lt;pages&gt;1-46&lt;/pages&gt;&lt;dates&gt;&lt;year&gt;2010&lt;/year&gt;&lt;/dates&gt;&lt;urls&gt;&lt;/urls&gt;&lt;/record&gt;&lt;/Cite&gt;&lt;/EndNote&gt;</w:instrText>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w:t>
      </w:r>
      <w:hyperlink w:anchor="_ENREF_28" w:tooltip="Beltratti, 2012 #578" w:history="1">
        <w:r w:rsidRPr="001C4298">
          <w:rPr>
            <w:rFonts w:ascii="Times New Roman" w:eastAsia="Times New Roman" w:hAnsi="Times New Roman" w:cs="Times New Roman"/>
            <w:noProof/>
            <w:lang w:eastAsia="en-GB"/>
          </w:rPr>
          <w:t>Beltratti &amp; Stulz, 2012</w:t>
        </w:r>
      </w:hyperlink>
      <w:r w:rsidRPr="001C4298">
        <w:rPr>
          <w:rFonts w:ascii="Times New Roman" w:eastAsia="Times New Roman" w:hAnsi="Times New Roman" w:cs="Times New Roman"/>
          <w:noProof/>
          <w:lang w:eastAsia="en-GB"/>
        </w:rPr>
        <w:t xml:space="preserve">; </w:t>
      </w:r>
      <w:hyperlink w:anchor="_ENREF_64" w:tooltip="Hasan, 2010 #229" w:history="1">
        <w:r w:rsidRPr="001C4298">
          <w:rPr>
            <w:rFonts w:ascii="Times New Roman" w:eastAsia="Times New Roman" w:hAnsi="Times New Roman" w:cs="Times New Roman"/>
            <w:noProof/>
            <w:lang w:eastAsia="en-GB"/>
          </w:rPr>
          <w:t>Hasan &amp; Dridi, 2010</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w:t>
      </w:r>
    </w:p>
    <w:p w14:paraId="312F55E6" w14:textId="77777777" w:rsidR="006B2925" w:rsidRPr="001C4298" w:rsidRDefault="006B2925" w:rsidP="00C64230">
      <w:pPr>
        <w:spacing w:after="0" w:line="480" w:lineRule="auto"/>
        <w:ind w:firstLine="357"/>
        <w:jc w:val="center"/>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INSERT TABLE 5 ABOUT HERE</w:t>
      </w:r>
    </w:p>
    <w:p w14:paraId="7FFF31DE" w14:textId="77777777" w:rsidR="006B2925" w:rsidRPr="001C4298" w:rsidRDefault="006B2925" w:rsidP="00C64230">
      <w:pPr>
        <w:spacing w:after="0" w:line="480" w:lineRule="auto"/>
        <w:ind w:firstLine="357"/>
        <w:jc w:val="center"/>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INSERT TABLE 6 ABOUT HERE</w:t>
      </w:r>
    </w:p>
    <w:p w14:paraId="7C28FF44" w14:textId="77777777" w:rsidR="006B2925" w:rsidRPr="001C4298" w:rsidRDefault="006B2925" w:rsidP="00B77BFE">
      <w:pPr>
        <w:spacing w:after="0" w:line="480" w:lineRule="auto"/>
        <w:ind w:firstLine="567"/>
        <w:jc w:val="both"/>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 xml:space="preserve">Table 6 shows summary statistics for all variables. Similar to the </w:t>
      </w:r>
      <w:r w:rsidRPr="001C4298">
        <w:rPr>
          <w:rFonts w:ascii="Times New Roman" w:eastAsia="Times New Roman" w:hAnsi="Times New Roman" w:cs="Times New Roman"/>
          <w:i/>
          <w:iCs/>
          <w:noProof/>
          <w:lang w:eastAsia="en-GB"/>
        </w:rPr>
        <w:t>RDPI</w:t>
      </w:r>
      <w:r w:rsidRPr="001C4298">
        <w:rPr>
          <w:rFonts w:ascii="Times New Roman" w:eastAsia="Times New Roman" w:hAnsi="Times New Roman" w:cs="Times New Roman"/>
          <w:noProof/>
          <w:lang w:eastAsia="en-GB"/>
        </w:rPr>
        <w:t xml:space="preserve">, all the independent and control variables </w:t>
      </w:r>
      <w:r w:rsidRPr="001C4298">
        <w:rPr>
          <w:rFonts w:ascii="Times New Roman" w:eastAsia="Times New Roman" w:hAnsi="Times New Roman" w:cs="Times New Roman"/>
          <w:lang w:eastAsia="en-GB"/>
        </w:rPr>
        <w:t>distributions</w:t>
      </w:r>
      <w:r w:rsidRPr="001C4298">
        <w:rPr>
          <w:rFonts w:ascii="Times New Roman" w:eastAsia="Times New Roman" w:hAnsi="Times New Roman" w:cs="Times New Roman"/>
          <w:noProof/>
          <w:lang w:eastAsia="en-GB"/>
        </w:rPr>
        <w:t xml:space="preserve"> generally show widespread variations. For instance, Islamic governance (</w:t>
      </w:r>
      <w:r w:rsidRPr="001C4298">
        <w:rPr>
          <w:rFonts w:ascii="Times New Roman" w:eastAsia="Times New Roman" w:hAnsi="Times New Roman" w:cs="Times New Roman"/>
          <w:i/>
          <w:iCs/>
          <w:noProof/>
          <w:lang w:eastAsia="en-GB"/>
        </w:rPr>
        <w:t>ISQ</w:t>
      </w:r>
      <w:r w:rsidRPr="001C4298">
        <w:rPr>
          <w:rFonts w:ascii="Times New Roman" w:eastAsia="Times New Roman" w:hAnsi="Times New Roman" w:cs="Times New Roman"/>
          <w:noProof/>
          <w:lang w:eastAsia="en-GB"/>
        </w:rPr>
        <w:t>) ranges from 0.00</w:t>
      </w:r>
      <w:r>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t xml:space="preserve"> to </w:t>
      </w:r>
      <w:r>
        <w:rPr>
          <w:rFonts w:ascii="Times New Roman" w:eastAsia="Times New Roman" w:hAnsi="Times New Roman" w:cs="Times New Roman"/>
          <w:noProof/>
          <w:lang w:eastAsia="en-GB"/>
        </w:rPr>
        <w:t>100</w:t>
      </w:r>
      <w:r w:rsidRPr="001C4298">
        <w:rPr>
          <w:rFonts w:ascii="Times New Roman" w:eastAsia="Times New Roman" w:hAnsi="Times New Roman" w:cs="Times New Roman"/>
          <w:noProof/>
          <w:lang w:eastAsia="en-GB"/>
        </w:rPr>
        <w:t>.00</w:t>
      </w:r>
      <w:r>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t xml:space="preserve"> with a mean of </w:t>
      </w:r>
      <w:r>
        <w:rPr>
          <w:rFonts w:ascii="Times New Roman" w:eastAsia="Times New Roman" w:hAnsi="Times New Roman" w:cs="Times New Roman"/>
          <w:noProof/>
          <w:lang w:eastAsia="en-GB"/>
        </w:rPr>
        <w:t>35.43%</w:t>
      </w:r>
      <w:r w:rsidRPr="001C4298">
        <w:rPr>
          <w:rFonts w:ascii="Times New Roman" w:eastAsia="Times New Roman" w:hAnsi="Times New Roman" w:cs="Times New Roman"/>
          <w:noProof/>
          <w:lang w:eastAsia="en-GB"/>
        </w:rPr>
        <w:t>. Also, board size (</w:t>
      </w:r>
      <w:r w:rsidRPr="001C4298">
        <w:rPr>
          <w:rFonts w:ascii="Times New Roman" w:eastAsia="Times New Roman" w:hAnsi="Times New Roman" w:cs="Times New Roman"/>
          <w:i/>
          <w:iCs/>
          <w:noProof/>
          <w:lang w:eastAsia="en-GB"/>
        </w:rPr>
        <w:t>BDSZ</w:t>
      </w:r>
      <w:r w:rsidRPr="001C4298">
        <w:rPr>
          <w:rFonts w:ascii="Times New Roman" w:eastAsia="Times New Roman" w:hAnsi="Times New Roman" w:cs="Times New Roman"/>
          <w:noProof/>
          <w:lang w:eastAsia="en-GB"/>
        </w:rPr>
        <w:t xml:space="preserve">) ranges from 3.00 to 15.00 with a mean of 10 board members. These results are in line with previous related studies in the </w:t>
      </w:r>
      <w:r w:rsidRPr="001C4298">
        <w:rPr>
          <w:rFonts w:ascii="Times New Roman" w:eastAsia="Times New Roman" w:hAnsi="Times New Roman" w:cs="Times New Roman"/>
          <w:noProof/>
          <w:lang w:eastAsia="en-GB"/>
        </w:rPr>
        <w:lastRenderedPageBreak/>
        <w:t xml:space="preserve">banking sector </w:t>
      </w:r>
      <w:r w:rsidRPr="001C4298">
        <w:rPr>
          <w:rFonts w:ascii="Times New Roman" w:eastAsia="Times New Roman" w:hAnsi="Times New Roman" w:cs="Times New Roman"/>
          <w:noProof/>
          <w:lang w:eastAsia="en-GB"/>
        </w:rPr>
        <w:fldChar w:fldCharType="begin">
          <w:fldData xml:space="preserve">PEVuZE5vdGU+PENpdGU+PEF1dGhvcj5FcmtlbnM8L0F1dGhvcj48WWVhcj4yMDEyPC9ZZWFyPjxS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</w:fldData>
        </w:fldChar>
      </w:r>
      <w:r w:rsidRPr="001C4298">
        <w:rPr>
          <w:rFonts w:ascii="Times New Roman" w:eastAsia="Times New Roman" w:hAnsi="Times New Roman" w:cs="Times New Roman"/>
          <w:noProof/>
          <w:lang w:eastAsia="en-GB"/>
        </w:rPr>
        <w:instrText xml:space="preserve"> ADDIN EN.CITE </w:instrText>
      </w:r>
      <w:r w:rsidRPr="001C4298">
        <w:rPr>
          <w:rFonts w:ascii="Times New Roman" w:eastAsia="Times New Roman" w:hAnsi="Times New Roman" w:cs="Times New Roman"/>
          <w:noProof/>
          <w:lang w:eastAsia="en-GB"/>
        </w:rPr>
        <w:fldChar w:fldCharType="begin">
          <w:fldData xml:space="preserve">PEVuZE5vdGU+PENpdGU+PEF1dGhvcj5FcmtlbnM8L0F1dGhvcj48WWVhcj4yMDEyPC9ZZWFyPjxS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</w:fldData>
        </w:fldChar>
      </w:r>
      <w:r w:rsidRPr="001C4298">
        <w:rPr>
          <w:rFonts w:ascii="Times New Roman" w:eastAsia="Times New Roman" w:hAnsi="Times New Roman" w:cs="Times New Roman"/>
          <w:noProof/>
          <w:lang w:eastAsia="en-GB"/>
        </w:rPr>
        <w:instrText xml:space="preserve"> ADDIN EN.CITE.DATA </w:instrText>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r>
      <w:r w:rsidRPr="001C4298">
        <w:rPr>
          <w:rFonts w:ascii="Times New Roman" w:eastAsia="Times New Roman" w:hAnsi="Times New Roman" w:cs="Times New Roman"/>
          <w:noProof/>
          <w:lang w:eastAsia="en-GB"/>
        </w:rPr>
        <w:fldChar w:fldCharType="separate"/>
      </w:r>
      <w:r w:rsidRPr="001C4298">
        <w:rPr>
          <w:rFonts w:ascii="Times New Roman" w:eastAsia="Times New Roman" w:hAnsi="Times New Roman" w:cs="Times New Roman"/>
          <w:noProof/>
          <w:lang w:eastAsia="en-GB"/>
        </w:rPr>
        <w:t>(e.g.</w:t>
      </w:r>
      <w:r>
        <w:rPr>
          <w:rFonts w:ascii="Times New Roman" w:eastAsia="Times New Roman" w:hAnsi="Times New Roman" w:cs="Times New Roman"/>
          <w:noProof/>
          <w:lang w:eastAsia="en-GB"/>
        </w:rPr>
        <w:t xml:space="preserve">, </w:t>
      </w:r>
      <w:hyperlink w:anchor="_ENREF_64" w:tooltip="Hasan, 2010 #229" w:history="1">
        <w:r w:rsidRPr="001C4298">
          <w:rPr>
            <w:rFonts w:ascii="Times New Roman" w:eastAsia="Times New Roman" w:hAnsi="Times New Roman" w:cs="Times New Roman"/>
            <w:noProof/>
            <w:lang w:eastAsia="en-GB"/>
          </w:rPr>
          <w:t>Hasan &amp; Dridi, 2010</w:t>
        </w:r>
      </w:hyperlink>
      <w:r w:rsidRPr="001C4298">
        <w:rPr>
          <w:rFonts w:ascii="Times New Roman" w:eastAsia="Times New Roman" w:hAnsi="Times New Roman" w:cs="Times New Roman"/>
          <w:noProof/>
          <w:lang w:eastAsia="en-GB"/>
        </w:rPr>
        <w:t xml:space="preserve">; </w:t>
      </w:r>
      <w:hyperlink w:anchor="_ENREF_94" w:tooltip="Rosman, 2014 #379" w:history="1">
        <w:r w:rsidRPr="001C4298">
          <w:rPr>
            <w:rFonts w:ascii="Times New Roman" w:eastAsia="Times New Roman" w:hAnsi="Times New Roman" w:cs="Times New Roman"/>
            <w:noProof/>
            <w:lang w:eastAsia="en-GB"/>
          </w:rPr>
          <w:t>Rosman</w:t>
        </w:r>
        <w:r w:rsidRPr="001C4298">
          <w:t xml:space="preserve"> </w:t>
        </w:r>
        <w:r w:rsidRPr="001C4298">
          <w:rPr>
            <w:rFonts w:ascii="Times New Roman" w:eastAsia="Times New Roman" w:hAnsi="Times New Roman" w:cs="Times New Roman"/>
            <w:i/>
            <w:noProof/>
            <w:lang w:eastAsia="en-GB"/>
          </w:rPr>
          <w:t>et al</w:t>
        </w:r>
        <w:r w:rsidRPr="001C4298">
          <w:rPr>
            <w:rFonts w:ascii="Times New Roman" w:eastAsia="Times New Roman" w:hAnsi="Times New Roman" w:cs="Times New Roman"/>
            <w:noProof/>
            <w:lang w:eastAsia="en-GB"/>
          </w:rPr>
          <w:t>., 2014</w:t>
        </w:r>
      </w:hyperlink>
      <w:r w:rsidRPr="001C4298">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fldChar w:fldCharType="end"/>
      </w:r>
      <w:r w:rsidRPr="001C4298">
        <w:rPr>
          <w:rFonts w:ascii="Times New Roman" w:eastAsia="Times New Roman" w:hAnsi="Times New Roman" w:cs="Times New Roman"/>
          <w:noProof/>
          <w:lang w:eastAsia="en-GB"/>
        </w:rPr>
        <w:t>. Finally, the values of other variables reported in Table 6 suggest widespread variations in our sample, and hence decreasing the possibilities of any sample selection bias.</w:t>
      </w:r>
    </w:p>
    <w:p w14:paraId="4BD5CA04" w14:textId="77777777" w:rsidR="006B2925" w:rsidRPr="001C4298" w:rsidRDefault="006B2925" w:rsidP="00C64230">
      <w:pPr>
        <w:spacing w:after="0" w:line="480" w:lineRule="auto"/>
        <w:ind w:firstLine="357"/>
        <w:jc w:val="center"/>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INSERT TABLE 7 ABOUT HERE</w:t>
      </w:r>
    </w:p>
    <w:p w14:paraId="63B3CE19" w14:textId="7176EECA" w:rsidR="006B2925" w:rsidRPr="001C4298" w:rsidRDefault="006B2925" w:rsidP="00C64230">
      <w:pPr>
        <w:spacing w:after="0" w:line="480" w:lineRule="auto"/>
        <w:ind w:firstLine="567"/>
        <w:jc w:val="both"/>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 xml:space="preserve">Table 7 reports the correlation matrix of Pearson’s parametric </w:t>
      </w:r>
      <w:r>
        <w:rPr>
          <w:rFonts w:ascii="Times New Roman" w:eastAsia="Times New Roman" w:hAnsi="Times New Roman" w:cs="Times New Roman"/>
          <w:noProof/>
          <w:lang w:eastAsia="en-GB"/>
        </w:rPr>
        <w:t xml:space="preserve">coefficients </w:t>
      </w:r>
      <w:r w:rsidRPr="001C4298">
        <w:rPr>
          <w:rFonts w:ascii="Times New Roman" w:eastAsia="Times New Roman" w:hAnsi="Times New Roman" w:cs="Times New Roman"/>
          <w:noProof/>
          <w:lang w:eastAsia="en-GB"/>
        </w:rPr>
        <w:t xml:space="preserve">for all variables to test for multicollinearities relating to the regression analysis. Evidently, low correlation coefficients </w:t>
      </w:r>
      <w:r w:rsidR="00714F33">
        <w:rPr>
          <w:rFonts w:ascii="Times New Roman" w:eastAsia="Times New Roman" w:hAnsi="Times New Roman" w:cs="Times New Roman"/>
          <w:noProof/>
          <w:lang w:eastAsia="en-GB"/>
        </w:rPr>
        <w:t>among</w:t>
      </w:r>
      <w:r w:rsidR="00714F33" w:rsidRPr="001C4298">
        <w:rPr>
          <w:rFonts w:ascii="Times New Roman" w:eastAsia="Times New Roman" w:hAnsi="Times New Roman" w:cs="Times New Roman"/>
          <w:noProof/>
          <w:lang w:eastAsia="en-GB"/>
        </w:rPr>
        <w:t xml:space="preserve"> </w:t>
      </w:r>
      <w:r w:rsidRPr="001C4298">
        <w:rPr>
          <w:rFonts w:ascii="Times New Roman" w:eastAsia="Times New Roman" w:hAnsi="Times New Roman" w:cs="Times New Roman"/>
          <w:noProof/>
          <w:lang w:eastAsia="en-GB"/>
        </w:rPr>
        <w:t xml:space="preserve">the variables </w:t>
      </w:r>
      <w:r w:rsidR="00735361">
        <w:rPr>
          <w:rFonts w:ascii="Times New Roman" w:eastAsia="Times New Roman" w:hAnsi="Times New Roman" w:cs="Times New Roman"/>
          <w:noProof/>
          <w:lang w:eastAsia="en-GB"/>
        </w:rPr>
        <w:t>presented in</w:t>
      </w:r>
      <w:r w:rsidRPr="001C4298">
        <w:rPr>
          <w:rFonts w:ascii="Times New Roman" w:eastAsia="Times New Roman" w:hAnsi="Times New Roman" w:cs="Times New Roman"/>
          <w:noProof/>
          <w:lang w:eastAsia="en-GB"/>
        </w:rPr>
        <w:t xml:space="preserve"> </w:t>
      </w:r>
      <w:r w:rsidRPr="001C4298">
        <w:rPr>
          <w:rFonts w:ascii="Times New Roman" w:eastAsia="Times New Roman" w:hAnsi="Times New Roman" w:cs="Times New Roman"/>
          <w:lang w:eastAsia="en-GB"/>
        </w:rPr>
        <w:t>Table</w:t>
      </w:r>
      <w:r w:rsidRPr="001C4298">
        <w:rPr>
          <w:rFonts w:ascii="Times New Roman" w:eastAsia="Times New Roman" w:hAnsi="Times New Roman" w:cs="Times New Roman"/>
          <w:noProof/>
          <w:lang w:eastAsia="en-GB"/>
        </w:rPr>
        <w:t xml:space="preserve"> 7 indicate absence of any serious multicollinearity problems. In addition, Table 7 shows statistically significant correlation between </w:t>
      </w:r>
      <w:r>
        <w:rPr>
          <w:rFonts w:ascii="Times New Roman" w:eastAsia="Times New Roman" w:hAnsi="Times New Roman" w:cs="Times New Roman"/>
          <w:noProof/>
          <w:lang w:eastAsia="en-GB"/>
        </w:rPr>
        <w:t xml:space="preserve">the </w:t>
      </w:r>
      <w:r w:rsidRPr="001C4298">
        <w:rPr>
          <w:rFonts w:ascii="Times New Roman" w:eastAsia="Times New Roman" w:hAnsi="Times New Roman" w:cs="Times New Roman"/>
          <w:i/>
          <w:iCs/>
          <w:noProof/>
          <w:lang w:eastAsia="en-GB"/>
        </w:rPr>
        <w:t>RDPI</w:t>
      </w:r>
      <w:r w:rsidRPr="001C4298">
        <w:rPr>
          <w:rFonts w:ascii="Times New Roman" w:eastAsia="Times New Roman" w:hAnsi="Times New Roman" w:cs="Times New Roman"/>
          <w:noProof/>
          <w:lang w:eastAsia="en-GB"/>
        </w:rPr>
        <w:t xml:space="preserve"> and the other variables. For instance, </w:t>
      </w:r>
      <w:r w:rsidRPr="001C4298">
        <w:rPr>
          <w:rFonts w:ascii="Times New Roman" w:eastAsia="Times New Roman" w:hAnsi="Times New Roman" w:cs="Times New Roman"/>
          <w:i/>
          <w:iCs/>
          <w:noProof/>
          <w:lang w:eastAsia="en-GB"/>
        </w:rPr>
        <w:t>BDSZ</w:t>
      </w:r>
      <w:r w:rsidRPr="001C4298">
        <w:rPr>
          <w:rFonts w:ascii="Times New Roman" w:eastAsia="Times New Roman" w:hAnsi="Times New Roman" w:cs="Times New Roman"/>
          <w:noProof/>
          <w:lang w:eastAsia="en-GB"/>
        </w:rPr>
        <w:t xml:space="preserve">, </w:t>
      </w:r>
      <w:r w:rsidRPr="001C4298">
        <w:rPr>
          <w:rFonts w:ascii="Times New Roman" w:eastAsia="Times New Roman" w:hAnsi="Times New Roman" w:cs="Times New Roman"/>
          <w:i/>
          <w:iCs/>
          <w:noProof/>
          <w:lang w:eastAsia="en-GB"/>
        </w:rPr>
        <w:t>NEDs</w:t>
      </w:r>
      <w:r w:rsidRPr="001C4298">
        <w:rPr>
          <w:rFonts w:ascii="Times New Roman" w:eastAsia="Times New Roman" w:hAnsi="Times New Roman" w:cs="Times New Roman"/>
          <w:noProof/>
          <w:lang w:eastAsia="en-GB"/>
        </w:rPr>
        <w:t xml:space="preserve">, </w:t>
      </w:r>
      <w:r w:rsidRPr="001C4298">
        <w:rPr>
          <w:rFonts w:ascii="Times New Roman" w:eastAsia="Times New Roman" w:hAnsi="Times New Roman" w:cs="Times New Roman"/>
          <w:i/>
          <w:iCs/>
          <w:noProof/>
          <w:lang w:eastAsia="en-GB"/>
        </w:rPr>
        <w:t>IGQ</w:t>
      </w:r>
      <w:r w:rsidRPr="001C4298">
        <w:rPr>
          <w:rFonts w:ascii="Times New Roman" w:eastAsia="Times New Roman" w:hAnsi="Times New Roman" w:cs="Times New Roman"/>
          <w:noProof/>
          <w:lang w:eastAsia="en-GB"/>
        </w:rPr>
        <w:t xml:space="preserve">, </w:t>
      </w:r>
      <w:r w:rsidRPr="001C4298">
        <w:rPr>
          <w:rFonts w:ascii="Times New Roman" w:eastAsia="Times New Roman" w:hAnsi="Times New Roman" w:cs="Times New Roman"/>
          <w:i/>
          <w:iCs/>
          <w:noProof/>
          <w:lang w:eastAsia="en-GB"/>
        </w:rPr>
        <w:t>NGQ</w:t>
      </w:r>
      <w:r w:rsidRPr="001C4298">
        <w:rPr>
          <w:rFonts w:ascii="Times New Roman" w:eastAsia="Times New Roman" w:hAnsi="Times New Roman" w:cs="Times New Roman"/>
          <w:noProof/>
          <w:lang w:eastAsia="en-GB"/>
        </w:rPr>
        <w:t xml:space="preserve">, </w:t>
      </w:r>
      <w:r w:rsidRPr="001C4298">
        <w:rPr>
          <w:rFonts w:ascii="Times New Roman" w:eastAsia="Times New Roman" w:hAnsi="Times New Roman" w:cs="Times New Roman"/>
          <w:i/>
          <w:iCs/>
          <w:noProof/>
          <w:lang w:eastAsia="en-GB"/>
        </w:rPr>
        <w:t>LTAS,</w:t>
      </w:r>
      <w:r w:rsidRPr="001C4298">
        <w:rPr>
          <w:rFonts w:ascii="Times New Roman" w:eastAsia="Times New Roman" w:hAnsi="Times New Roman" w:cs="Times New Roman"/>
          <w:noProof/>
          <w:lang w:eastAsia="en-GB"/>
        </w:rPr>
        <w:t xml:space="preserve"> and </w:t>
      </w:r>
      <w:r w:rsidRPr="001C4298">
        <w:rPr>
          <w:rFonts w:ascii="Times New Roman" w:eastAsia="Times New Roman" w:hAnsi="Times New Roman" w:cs="Times New Roman"/>
          <w:i/>
          <w:iCs/>
          <w:noProof/>
          <w:lang w:eastAsia="en-GB"/>
        </w:rPr>
        <w:t>LIQR</w:t>
      </w:r>
      <w:r w:rsidRPr="001C4298">
        <w:rPr>
          <w:rFonts w:ascii="Times New Roman" w:eastAsia="Times New Roman" w:hAnsi="Times New Roman" w:cs="Times New Roman"/>
          <w:noProof/>
          <w:lang w:eastAsia="en-GB"/>
        </w:rPr>
        <w:t xml:space="preserve"> are positively </w:t>
      </w:r>
      <w:r w:rsidRPr="001C4298">
        <w:rPr>
          <w:rFonts w:ascii="Times New Roman" w:eastAsia="Times New Roman" w:hAnsi="Times New Roman" w:cs="Times New Roman"/>
          <w:noProof/>
          <w:lang w:eastAsia="en-GB"/>
        </w:rPr>
        <w:lastRenderedPageBreak/>
        <w:t xml:space="preserve">related to </w:t>
      </w:r>
      <w:r>
        <w:rPr>
          <w:rFonts w:ascii="Times New Roman" w:eastAsia="Times New Roman" w:hAnsi="Times New Roman" w:cs="Times New Roman"/>
          <w:noProof/>
          <w:lang w:eastAsia="en-GB"/>
        </w:rPr>
        <w:t xml:space="preserve">the </w:t>
      </w:r>
      <w:r w:rsidRPr="001C4298">
        <w:rPr>
          <w:rFonts w:ascii="Times New Roman" w:eastAsia="Times New Roman" w:hAnsi="Times New Roman" w:cs="Times New Roman"/>
          <w:i/>
          <w:iCs/>
          <w:noProof/>
          <w:lang w:eastAsia="en-GB"/>
        </w:rPr>
        <w:t>RDPI</w:t>
      </w:r>
      <w:r w:rsidRPr="001C4298">
        <w:rPr>
          <w:rFonts w:ascii="Times New Roman" w:eastAsia="Times New Roman" w:hAnsi="Times New Roman" w:cs="Times New Roman"/>
          <w:noProof/>
          <w:lang w:eastAsia="en-GB"/>
        </w:rPr>
        <w:t xml:space="preserve">, whilst </w:t>
      </w:r>
      <w:r w:rsidRPr="001C4298">
        <w:rPr>
          <w:rFonts w:ascii="Times New Roman" w:eastAsia="Times New Roman" w:hAnsi="Times New Roman" w:cs="Times New Roman"/>
          <w:i/>
          <w:iCs/>
          <w:noProof/>
          <w:lang w:eastAsia="en-GB"/>
        </w:rPr>
        <w:t>CAPR</w:t>
      </w:r>
      <w:r w:rsidRPr="001C4298">
        <w:rPr>
          <w:rFonts w:ascii="Times New Roman" w:eastAsia="Times New Roman" w:hAnsi="Times New Roman" w:cs="Times New Roman"/>
          <w:noProof/>
          <w:lang w:eastAsia="en-GB"/>
        </w:rPr>
        <w:t xml:space="preserve"> and </w:t>
      </w:r>
      <w:r w:rsidRPr="001C4298">
        <w:rPr>
          <w:rFonts w:ascii="Times New Roman" w:eastAsia="Times New Roman" w:hAnsi="Times New Roman" w:cs="Times New Roman"/>
          <w:i/>
          <w:iCs/>
          <w:noProof/>
          <w:lang w:eastAsia="en-GB"/>
        </w:rPr>
        <w:t>INFR</w:t>
      </w:r>
      <w:r w:rsidRPr="001C4298">
        <w:rPr>
          <w:rFonts w:ascii="Times New Roman" w:eastAsia="Times New Roman" w:hAnsi="Times New Roman" w:cs="Times New Roman"/>
          <w:noProof/>
          <w:lang w:eastAsia="en-GB"/>
        </w:rPr>
        <w:t xml:space="preserve"> are negatively associated with </w:t>
      </w:r>
      <w:r>
        <w:rPr>
          <w:rFonts w:ascii="Times New Roman" w:eastAsia="Times New Roman" w:hAnsi="Times New Roman" w:cs="Times New Roman"/>
          <w:noProof/>
          <w:lang w:eastAsia="en-GB"/>
        </w:rPr>
        <w:t xml:space="preserve">the </w:t>
      </w:r>
      <w:r w:rsidRPr="001C4298">
        <w:rPr>
          <w:rFonts w:ascii="Times New Roman" w:eastAsia="Times New Roman" w:hAnsi="Times New Roman" w:cs="Times New Roman"/>
          <w:i/>
          <w:iCs/>
          <w:noProof/>
          <w:lang w:eastAsia="en-GB"/>
        </w:rPr>
        <w:t>RDPI</w:t>
      </w:r>
      <w:r w:rsidRPr="001C4298">
        <w:rPr>
          <w:rFonts w:ascii="Times New Roman" w:eastAsia="Times New Roman" w:hAnsi="Times New Roman" w:cs="Times New Roman"/>
          <w:noProof/>
          <w:lang w:eastAsia="en-GB"/>
        </w:rPr>
        <w:t>.</w:t>
      </w:r>
    </w:p>
    <w:p w14:paraId="03F67C56" w14:textId="77777777" w:rsidR="006B2925" w:rsidRPr="006A5CAE" w:rsidRDefault="006B2925" w:rsidP="00A76FBA">
      <w:pPr>
        <w:keepNext/>
        <w:keepLines/>
        <w:tabs>
          <w:tab w:val="left" w:pos="0"/>
        </w:tabs>
        <w:spacing w:after="0" w:line="480" w:lineRule="auto"/>
        <w:contextualSpacing/>
        <w:jc w:val="both"/>
        <w:outlineLvl w:val="0"/>
        <w:rPr>
          <w:rFonts w:asciiTheme="majorBidi" w:eastAsia="Calibri" w:hAnsiTheme="majorBidi" w:cstheme="majorBidi"/>
          <w:b/>
          <w:i/>
        </w:rPr>
      </w:pPr>
      <w:r w:rsidRPr="006A5CAE">
        <w:rPr>
          <w:rFonts w:asciiTheme="majorBidi" w:eastAsia="Calibri" w:hAnsiTheme="majorBidi" w:cstheme="majorBidi"/>
          <w:b/>
          <w:i/>
        </w:rPr>
        <w:t>Regression Analyses and Discussion</w:t>
      </w:r>
    </w:p>
    <w:p w14:paraId="220CAE42" w14:textId="195FA182" w:rsidR="006B2925" w:rsidRPr="00C95A75" w:rsidRDefault="006B2925" w:rsidP="00F57986">
      <w:pPr>
        <w:spacing w:after="0" w:line="480" w:lineRule="auto"/>
        <w:ind w:firstLine="567"/>
        <w:jc w:val="both"/>
        <w:rPr>
          <w:rFonts w:ascii="Times New Roman" w:eastAsia="Times New Roman" w:hAnsi="Times New Roman" w:cs="Times New Roman"/>
          <w:noProof/>
          <w:lang w:eastAsia="en-GB"/>
        </w:rPr>
      </w:pPr>
      <w:r w:rsidRPr="001C4298">
        <w:rPr>
          <w:rFonts w:ascii="Times New Roman" w:eastAsia="Times New Roman" w:hAnsi="Times New Roman" w:cs="Times New Roman"/>
          <w:noProof/>
          <w:lang w:eastAsia="en-GB"/>
        </w:rPr>
        <w:t>Table 8 reports the fixed-effect</w:t>
      </w:r>
      <w:r w:rsidR="008A7547">
        <w:rPr>
          <w:rFonts w:ascii="Times New Roman" w:eastAsia="Times New Roman" w:hAnsi="Times New Roman" w:cs="Times New Roman"/>
          <w:noProof/>
          <w:lang w:eastAsia="en-GB"/>
        </w:rPr>
        <w:t>s</w:t>
      </w:r>
      <w:r w:rsidRPr="001C4298">
        <w:rPr>
          <w:rFonts w:ascii="Times New Roman" w:eastAsia="Times New Roman" w:hAnsi="Times New Roman" w:cs="Times New Roman"/>
          <w:noProof/>
          <w:lang w:eastAsia="en-GB"/>
        </w:rPr>
        <w:t xml:space="preserve"> regression results of the relationship among national governance quality (</w:t>
      </w:r>
      <w:r w:rsidRPr="001C4298">
        <w:rPr>
          <w:rFonts w:ascii="Times New Roman" w:eastAsia="Times New Roman" w:hAnsi="Times New Roman" w:cs="Times New Roman"/>
          <w:i/>
          <w:noProof/>
          <w:lang w:eastAsia="en-GB"/>
        </w:rPr>
        <w:t>NGQ</w:t>
      </w:r>
      <w:r w:rsidRPr="001C4298">
        <w:rPr>
          <w:rFonts w:ascii="Times New Roman" w:eastAsia="Times New Roman" w:hAnsi="Times New Roman" w:cs="Times New Roman"/>
          <w:noProof/>
          <w:lang w:eastAsia="en-GB"/>
        </w:rPr>
        <w:t>), Islamic governance quality (</w:t>
      </w:r>
      <w:r w:rsidRPr="001C4298">
        <w:rPr>
          <w:rFonts w:ascii="Times New Roman" w:eastAsia="Times New Roman" w:hAnsi="Times New Roman" w:cs="Times New Roman"/>
          <w:i/>
          <w:noProof/>
          <w:lang w:eastAsia="en-GB"/>
        </w:rPr>
        <w:t>IGQ</w:t>
      </w:r>
      <w:r w:rsidRPr="001C4298">
        <w:rPr>
          <w:rFonts w:ascii="Times New Roman" w:eastAsia="Times New Roman" w:hAnsi="Times New Roman" w:cs="Times New Roman"/>
          <w:noProof/>
          <w:lang w:eastAsia="en-GB"/>
        </w:rPr>
        <w:t>) and risk disclosures (</w:t>
      </w:r>
      <w:r w:rsidRPr="001C4298">
        <w:rPr>
          <w:rFonts w:ascii="Times New Roman" w:eastAsia="Times New Roman" w:hAnsi="Times New Roman" w:cs="Times New Roman"/>
          <w:i/>
          <w:noProof/>
          <w:lang w:eastAsia="en-GB"/>
        </w:rPr>
        <w:t>RDP</w:t>
      </w:r>
      <w:r w:rsidRPr="001C4298">
        <w:rPr>
          <w:rFonts w:ascii="Times New Roman" w:eastAsia="Times New Roman" w:hAnsi="Times New Roman" w:cs="Times New Roman"/>
          <w:noProof/>
          <w:lang w:eastAsia="en-GB"/>
        </w:rPr>
        <w:t xml:space="preserve">s). The findings of Models 1, 2, and 3 </w:t>
      </w:r>
      <w:r w:rsidRPr="001C4298">
        <w:rPr>
          <w:rFonts w:ascii="Times New Roman" w:eastAsia="Times New Roman" w:hAnsi="Times New Roman" w:cs="Times New Roman"/>
          <w:lang w:eastAsia="en-GB"/>
        </w:rPr>
        <w:t>indicate</w:t>
      </w:r>
      <w:r w:rsidRPr="001C4298">
        <w:rPr>
          <w:rFonts w:ascii="Times New Roman" w:eastAsia="Times New Roman" w:hAnsi="Times New Roman" w:cs="Times New Roman"/>
          <w:noProof/>
          <w:lang w:eastAsia="en-GB"/>
        </w:rPr>
        <w:t xml:space="preserve"> that </w:t>
      </w:r>
      <w:r>
        <w:rPr>
          <w:rFonts w:ascii="Times New Roman" w:eastAsia="Times New Roman" w:hAnsi="Times New Roman" w:cs="Times New Roman"/>
          <w:i/>
          <w:noProof/>
          <w:lang w:eastAsia="en-GB"/>
        </w:rPr>
        <w:t>IGQ</w:t>
      </w:r>
      <w:r w:rsidRPr="001C4298">
        <w:rPr>
          <w:rFonts w:ascii="Times New Roman" w:eastAsia="Times New Roman" w:hAnsi="Times New Roman" w:cs="Times New Roman"/>
          <w:noProof/>
          <w:lang w:eastAsia="en-GB"/>
        </w:rPr>
        <w:t xml:space="preserve"> and </w:t>
      </w:r>
      <w:r>
        <w:rPr>
          <w:rFonts w:ascii="Times New Roman" w:eastAsia="Times New Roman" w:hAnsi="Times New Roman" w:cs="Times New Roman"/>
          <w:i/>
          <w:noProof/>
          <w:lang w:eastAsia="en-GB"/>
        </w:rPr>
        <w:t xml:space="preserve">NGQ </w:t>
      </w:r>
      <w:r w:rsidRPr="001C4298">
        <w:rPr>
          <w:rFonts w:ascii="Times New Roman" w:eastAsia="Times New Roman" w:hAnsi="Times New Roman" w:cs="Times New Roman"/>
          <w:noProof/>
          <w:lang w:eastAsia="en-GB"/>
        </w:rPr>
        <w:t xml:space="preserve">are important in explaining observable differences in </w:t>
      </w:r>
      <w:r w:rsidRPr="001C4298">
        <w:rPr>
          <w:rFonts w:ascii="Times New Roman" w:eastAsia="Times New Roman" w:hAnsi="Times New Roman" w:cs="Times New Roman"/>
          <w:i/>
          <w:noProof/>
          <w:lang w:eastAsia="en-GB"/>
        </w:rPr>
        <w:t>RDP</w:t>
      </w:r>
      <w:r w:rsidRPr="001C4298">
        <w:rPr>
          <w:rFonts w:ascii="Times New Roman" w:eastAsia="Times New Roman" w:hAnsi="Times New Roman" w:cs="Times New Roman"/>
          <w:noProof/>
          <w:lang w:eastAsia="en-GB"/>
        </w:rPr>
        <w:t xml:space="preserve">s as follows. First, we examine whether </w:t>
      </w:r>
      <w:r>
        <w:rPr>
          <w:rFonts w:ascii="Times New Roman" w:eastAsia="Times New Roman" w:hAnsi="Times New Roman" w:cs="Times New Roman"/>
          <w:i/>
          <w:noProof/>
          <w:lang w:eastAsia="en-GB"/>
        </w:rPr>
        <w:t>IGQ</w:t>
      </w:r>
      <w:r w:rsidRPr="001C4298">
        <w:rPr>
          <w:rFonts w:ascii="Times New Roman" w:eastAsia="Times New Roman" w:hAnsi="Times New Roman" w:cs="Times New Roman"/>
          <w:noProof/>
          <w:lang w:eastAsia="en-GB"/>
        </w:rPr>
        <w:t xml:space="preserve"> affect the level of </w:t>
      </w:r>
      <w:r w:rsidRPr="001C4298">
        <w:rPr>
          <w:rFonts w:ascii="Times New Roman" w:eastAsia="Times New Roman" w:hAnsi="Times New Roman" w:cs="Times New Roman"/>
          <w:i/>
          <w:iCs/>
          <w:noProof/>
          <w:lang w:eastAsia="en-GB"/>
        </w:rPr>
        <w:t>RDPI</w:t>
      </w:r>
      <w:r w:rsidRPr="001C4298">
        <w:rPr>
          <w:rFonts w:ascii="Times New Roman" w:eastAsia="Times New Roman" w:hAnsi="Times New Roman" w:cs="Times New Roman"/>
          <w:noProof/>
          <w:lang w:eastAsia="en-GB"/>
        </w:rPr>
        <w:t xml:space="preserve">. The coefficients of the </w:t>
      </w:r>
      <w:r>
        <w:rPr>
          <w:rFonts w:ascii="Times New Roman" w:eastAsia="Times New Roman" w:hAnsi="Times New Roman" w:cs="Times New Roman"/>
          <w:i/>
          <w:noProof/>
          <w:lang w:eastAsia="en-GB"/>
        </w:rPr>
        <w:t>IGQ</w:t>
      </w:r>
      <w:r w:rsidRPr="001C4298">
        <w:rPr>
          <w:rFonts w:ascii="Times New Roman" w:eastAsia="Times New Roman" w:hAnsi="Times New Roman" w:cs="Times New Roman"/>
          <w:noProof/>
          <w:lang w:eastAsia="en-GB"/>
        </w:rPr>
        <w:t xml:space="preserve"> in Models 2 and 3 of Table 8 are positive (</w:t>
      </w:r>
      <w:r w:rsidRPr="001C4298">
        <w:rPr>
          <w:rFonts w:ascii="Times New Roman" w:eastAsia="Times New Roman" w:hAnsi="Times New Roman" w:cs="Times New Roman"/>
          <w:i/>
          <w:noProof/>
          <w:lang w:eastAsia="en-GB"/>
        </w:rPr>
        <w:t>t</w:t>
      </w:r>
      <w:r w:rsidRPr="001C4298">
        <w:rPr>
          <w:rFonts w:ascii="Times New Roman" w:eastAsia="Times New Roman" w:hAnsi="Times New Roman" w:cs="Times New Roman"/>
          <w:noProof/>
          <w:lang w:eastAsia="en-GB"/>
        </w:rPr>
        <w:t xml:space="preserve"> = 8.35, </w:t>
      </w:r>
      <w:r w:rsidRPr="001C4298">
        <w:rPr>
          <w:rFonts w:ascii="Times New Roman" w:eastAsia="Times New Roman" w:hAnsi="Times New Roman" w:cs="Times New Roman"/>
          <w:i/>
          <w:noProof/>
          <w:lang w:eastAsia="en-GB"/>
        </w:rPr>
        <w:t>p</w:t>
      </w:r>
      <w:r w:rsidRPr="001C4298">
        <w:rPr>
          <w:rFonts w:ascii="Times New Roman" w:eastAsia="Times New Roman" w:hAnsi="Times New Roman" w:cs="Times New Roman"/>
          <w:noProof/>
          <w:lang w:eastAsia="en-GB"/>
        </w:rPr>
        <w:t xml:space="preserve"> &lt; </w:t>
      </w:r>
      <w:r>
        <w:rPr>
          <w:rFonts w:ascii="Times New Roman" w:eastAsia="Times New Roman" w:hAnsi="Times New Roman" w:cs="Times New Roman"/>
          <w:noProof/>
          <w:lang w:eastAsia="en-GB"/>
        </w:rPr>
        <w:t>0</w:t>
      </w:r>
      <w:r w:rsidRPr="001C4298">
        <w:rPr>
          <w:rFonts w:ascii="Times New Roman" w:eastAsia="Times New Roman" w:hAnsi="Times New Roman" w:cs="Times New Roman"/>
          <w:noProof/>
          <w:lang w:eastAsia="en-GB"/>
        </w:rPr>
        <w:t xml:space="preserve">.001 and </w:t>
      </w:r>
      <w:r w:rsidRPr="001C4298">
        <w:rPr>
          <w:rFonts w:ascii="Times New Roman" w:eastAsia="Times New Roman" w:hAnsi="Times New Roman" w:cs="Times New Roman"/>
          <w:i/>
          <w:noProof/>
          <w:lang w:eastAsia="en-GB"/>
        </w:rPr>
        <w:t>t</w:t>
      </w:r>
      <w:r w:rsidRPr="001C4298">
        <w:rPr>
          <w:rFonts w:ascii="Times New Roman" w:eastAsia="Times New Roman" w:hAnsi="Times New Roman" w:cs="Times New Roman"/>
          <w:noProof/>
          <w:lang w:eastAsia="en-GB"/>
        </w:rPr>
        <w:t xml:space="preserve"> = 8.79, </w:t>
      </w:r>
      <w:r w:rsidRPr="001C4298">
        <w:rPr>
          <w:rFonts w:ascii="Times New Roman" w:eastAsia="Times New Roman" w:hAnsi="Times New Roman" w:cs="Times New Roman"/>
          <w:i/>
          <w:iCs/>
          <w:noProof/>
          <w:lang w:eastAsia="en-GB"/>
        </w:rPr>
        <w:t>p</w:t>
      </w:r>
      <w:r w:rsidRPr="001C4298">
        <w:rPr>
          <w:rFonts w:ascii="Times New Roman" w:eastAsia="Times New Roman" w:hAnsi="Times New Roman" w:cs="Times New Roman"/>
          <w:noProof/>
          <w:lang w:eastAsia="en-GB"/>
        </w:rPr>
        <w:t xml:space="preserve"> &lt; </w:t>
      </w:r>
      <w:r>
        <w:rPr>
          <w:rFonts w:ascii="Times New Roman" w:eastAsia="Times New Roman" w:hAnsi="Times New Roman" w:cs="Times New Roman"/>
          <w:noProof/>
          <w:lang w:eastAsia="en-GB"/>
        </w:rPr>
        <w:t>0</w:t>
      </w:r>
      <w:r w:rsidRPr="001C4298">
        <w:rPr>
          <w:rFonts w:ascii="Times New Roman" w:eastAsia="Times New Roman" w:hAnsi="Times New Roman" w:cs="Times New Roman"/>
          <w:noProof/>
          <w:lang w:eastAsia="en-GB"/>
        </w:rPr>
        <w:t xml:space="preserve">.001, respectively), </w:t>
      </w:r>
      <w:r>
        <w:rPr>
          <w:rFonts w:ascii="Times New Roman" w:eastAsia="Times New Roman" w:hAnsi="Times New Roman" w:cs="Times New Roman"/>
          <w:noProof/>
          <w:lang w:eastAsia="en-GB"/>
        </w:rPr>
        <w:t xml:space="preserve">and </w:t>
      </w:r>
      <w:r w:rsidRPr="001C4298">
        <w:rPr>
          <w:rFonts w:ascii="Times New Roman" w:eastAsia="Times New Roman" w:hAnsi="Times New Roman" w:cs="Times New Roman"/>
          <w:noProof/>
          <w:lang w:eastAsia="en-GB"/>
        </w:rPr>
        <w:t xml:space="preserve">thus providing empirical support for </w:t>
      </w:r>
      <w:r w:rsidRPr="001C4298">
        <w:rPr>
          <w:rFonts w:ascii="Times New Roman" w:eastAsia="Times New Roman" w:hAnsi="Times New Roman" w:cs="Times New Roman"/>
          <w:i/>
          <w:iCs/>
          <w:noProof/>
          <w:lang w:eastAsia="en-GB"/>
        </w:rPr>
        <w:t>H</w:t>
      </w:r>
      <w:r w:rsidRPr="001C4298">
        <w:rPr>
          <w:rFonts w:ascii="Times New Roman" w:eastAsia="Times New Roman" w:hAnsi="Times New Roman" w:cs="Times New Roman"/>
          <w:i/>
          <w:iCs/>
          <w:noProof/>
          <w:vertAlign w:val="subscript"/>
          <w:lang w:eastAsia="en-GB"/>
        </w:rPr>
        <w:t>1</w:t>
      </w:r>
      <w:r w:rsidRPr="001C4298">
        <w:rPr>
          <w:rFonts w:ascii="Times New Roman" w:eastAsia="Times New Roman" w:hAnsi="Times New Roman" w:cs="Times New Roman"/>
          <w:noProof/>
          <w:lang w:eastAsia="en-GB"/>
        </w:rPr>
        <w:t xml:space="preserve">. Specifically, this offers a new evidence which suggests that better-governed </w:t>
      </w:r>
      <w:r>
        <w:rPr>
          <w:rFonts w:ascii="Times New Roman" w:eastAsia="Times New Roman" w:hAnsi="Times New Roman" w:cs="Times New Roman"/>
          <w:noProof/>
          <w:lang w:eastAsia="en-GB"/>
        </w:rPr>
        <w:t xml:space="preserve">Islamic </w:t>
      </w:r>
      <w:r w:rsidRPr="001C4298">
        <w:rPr>
          <w:rFonts w:ascii="Times New Roman" w:eastAsia="Times New Roman" w:hAnsi="Times New Roman" w:cs="Times New Roman"/>
          <w:noProof/>
          <w:lang w:eastAsia="en-GB"/>
        </w:rPr>
        <w:lastRenderedPageBreak/>
        <w:t>banks</w:t>
      </w:r>
      <w:r w:rsidR="008A7547">
        <w:rPr>
          <w:rFonts w:ascii="Times New Roman" w:eastAsia="Times New Roman" w:hAnsi="Times New Roman" w:cs="Times New Roman"/>
          <w:noProof/>
          <w:lang w:eastAsia="en-GB"/>
        </w:rPr>
        <w:t xml:space="preserve"> are</w:t>
      </w:r>
      <w:r w:rsidRPr="001C4298">
        <w:rPr>
          <w:rFonts w:ascii="Times New Roman" w:eastAsia="Times New Roman" w:hAnsi="Times New Roman" w:cs="Times New Roman"/>
          <w:noProof/>
          <w:lang w:eastAsia="en-GB"/>
        </w:rPr>
        <w:t xml:space="preserve"> more </w:t>
      </w:r>
      <w:r w:rsidR="008A7547">
        <w:rPr>
          <w:rFonts w:ascii="Times New Roman" w:eastAsia="Times New Roman" w:hAnsi="Times New Roman" w:cs="Times New Roman"/>
          <w:noProof/>
          <w:lang w:eastAsia="en-GB"/>
        </w:rPr>
        <w:t xml:space="preserve">transparent about their </w:t>
      </w:r>
      <w:r w:rsidRPr="001C4298">
        <w:rPr>
          <w:rFonts w:ascii="Times New Roman" w:eastAsia="Times New Roman" w:hAnsi="Times New Roman" w:cs="Times New Roman"/>
          <w:noProof/>
          <w:lang w:eastAsia="en-GB"/>
        </w:rPr>
        <w:t>risk management and disclosure practices than their poorly</w:t>
      </w:r>
      <w:r>
        <w:rPr>
          <w:rFonts w:ascii="Times New Roman" w:eastAsia="Times New Roman" w:hAnsi="Times New Roman" w:cs="Times New Roman"/>
          <w:noProof/>
          <w:lang w:eastAsia="en-GB"/>
        </w:rPr>
        <w:t>-</w:t>
      </w:r>
      <w:r w:rsidRPr="001C4298">
        <w:rPr>
          <w:rFonts w:ascii="Times New Roman" w:eastAsia="Times New Roman" w:hAnsi="Times New Roman" w:cs="Times New Roman"/>
          <w:noProof/>
          <w:lang w:eastAsia="en-GB"/>
        </w:rPr>
        <w:t xml:space="preserve">governed counterparts. To the best of our knowledge, this is the first study to examine the impact of </w:t>
      </w:r>
      <w:r w:rsidR="00B64E24">
        <w:rPr>
          <w:rFonts w:ascii="Times New Roman" w:eastAsia="Times New Roman" w:hAnsi="Times New Roman" w:cs="Times New Roman"/>
          <w:noProof/>
          <w:lang w:eastAsia="en-GB"/>
        </w:rPr>
        <w:t>IGQ</w:t>
      </w:r>
      <w:r w:rsidRPr="001C4298">
        <w:rPr>
          <w:rFonts w:ascii="Times New Roman" w:eastAsia="Times New Roman" w:hAnsi="Times New Roman" w:cs="Times New Roman"/>
          <w:noProof/>
          <w:lang w:eastAsia="en-GB"/>
        </w:rPr>
        <w:t xml:space="preserve"> on the level of </w:t>
      </w:r>
      <w:r w:rsidRPr="001C4298">
        <w:rPr>
          <w:rFonts w:ascii="Times New Roman" w:eastAsia="Times New Roman" w:hAnsi="Times New Roman" w:cs="Times New Roman"/>
          <w:i/>
          <w:noProof/>
          <w:lang w:eastAsia="en-GB"/>
        </w:rPr>
        <w:t>RDPs</w:t>
      </w:r>
      <w:r w:rsidRPr="001C4298">
        <w:rPr>
          <w:rFonts w:ascii="Times New Roman" w:eastAsia="Times New Roman" w:hAnsi="Times New Roman" w:cs="Times New Roman"/>
          <w:noProof/>
          <w:lang w:eastAsia="en-GB"/>
        </w:rPr>
        <w:t xml:space="preserve">. This evidence is largely in line with previous studies that suggest that Islamic governance can improve general voluntary disclosure quality </w:t>
      </w:r>
      <w:r w:rsidRPr="00494192">
        <w:rPr>
          <w:rFonts w:ascii="Times New Roman" w:eastAsia="Times New Roman" w:hAnsi="Times New Roman" w:cs="Times New Roman"/>
          <w:noProof/>
          <w:lang w:eastAsia="en-GB"/>
        </w:rPr>
        <w:fldChar w:fldCharType="begin">
          <w:fldData xml:space="preserve">PEVuZE5vdGU+PENpdGU+PEF1dGhvcj5GYXJvb2s8L0F1dGhvcj48WWVhcj4yMDExPC9ZZWFyPjxS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</w:fldData>
        </w:fldChar>
      </w:r>
      <w:r w:rsidRPr="00494192">
        <w:rPr>
          <w:rFonts w:ascii="Times New Roman" w:eastAsia="Times New Roman" w:hAnsi="Times New Roman" w:cs="Times New Roman"/>
          <w:noProof/>
          <w:lang w:eastAsia="en-GB"/>
        </w:rPr>
        <w:instrText xml:space="preserve"> ADDIN EN.CITE </w:instrText>
      </w:r>
      <w:r w:rsidRPr="00494192">
        <w:rPr>
          <w:rFonts w:ascii="Times New Roman" w:eastAsia="Times New Roman" w:hAnsi="Times New Roman" w:cs="Times New Roman"/>
          <w:noProof/>
          <w:lang w:eastAsia="en-GB"/>
        </w:rPr>
        <w:fldChar w:fldCharType="begin">
          <w:fldData xml:space="preserve">PEVuZE5vdGU+PENpdGU+PEF1dGhvcj5GYXJvb2s8L0F1dGhvcj48WWVhcj4yMDExPC9ZZWFyPjxS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</w:fldData>
        </w:fldChar>
      </w:r>
      <w:r w:rsidRPr="00494192">
        <w:rPr>
          <w:rFonts w:ascii="Times New Roman" w:eastAsia="Times New Roman" w:hAnsi="Times New Roman" w:cs="Times New Roman"/>
          <w:noProof/>
          <w:lang w:eastAsia="en-GB"/>
        </w:rPr>
        <w:instrText xml:space="preserve"> ADDIN EN.CITE.DATA </w:instrText>
      </w:r>
      <w:r w:rsidRPr="00494192">
        <w:rPr>
          <w:rFonts w:ascii="Times New Roman" w:eastAsia="Times New Roman" w:hAnsi="Times New Roman" w:cs="Times New Roman"/>
          <w:noProof/>
          <w:lang w:eastAsia="en-GB"/>
        </w:rPr>
      </w:r>
      <w:r w:rsidRPr="00494192">
        <w:rPr>
          <w:rFonts w:ascii="Times New Roman" w:eastAsia="Times New Roman" w:hAnsi="Times New Roman" w:cs="Times New Roman"/>
          <w:noProof/>
          <w:lang w:eastAsia="en-GB"/>
        </w:rPr>
        <w:fldChar w:fldCharType="end"/>
      </w:r>
      <w:r w:rsidRPr="00494192">
        <w:rPr>
          <w:rFonts w:ascii="Times New Roman" w:eastAsia="Times New Roman" w:hAnsi="Times New Roman" w:cs="Times New Roman"/>
          <w:noProof/>
          <w:lang w:eastAsia="en-GB"/>
        </w:rPr>
      </w:r>
      <w:r w:rsidRPr="00494192">
        <w:rPr>
          <w:rFonts w:ascii="Times New Roman" w:eastAsia="Times New Roman" w:hAnsi="Times New Roman" w:cs="Times New Roman"/>
          <w:noProof/>
          <w:lang w:eastAsia="en-GB"/>
        </w:rPr>
        <w:fldChar w:fldCharType="separate"/>
      </w:r>
      <w:r w:rsidRPr="00494192">
        <w:rPr>
          <w:rFonts w:ascii="Times New Roman" w:eastAsia="Times New Roman" w:hAnsi="Times New Roman" w:cs="Times New Roman"/>
          <w:noProof/>
          <w:lang w:eastAsia="en-GB"/>
        </w:rPr>
        <w:t xml:space="preserve">(e.g., </w:t>
      </w:r>
      <w:hyperlink w:anchor="_ENREF_11" w:tooltip="AI-Bassam, 2016 #530" w:history="1">
        <w:r w:rsidRPr="00494192">
          <w:rPr>
            <w:rFonts w:ascii="Times New Roman" w:eastAsia="Times New Roman" w:hAnsi="Times New Roman" w:cs="Times New Roman"/>
            <w:noProof/>
            <w:lang w:eastAsia="en-GB"/>
          </w:rPr>
          <w:t>A</w:t>
        </w:r>
        <w:r w:rsidR="00074118">
          <w:rPr>
            <w:rFonts w:ascii="Times New Roman" w:eastAsia="Times New Roman" w:hAnsi="Times New Roman" w:cs="Times New Roman"/>
            <w:noProof/>
            <w:lang w:eastAsia="en-GB"/>
          </w:rPr>
          <w:t>l</w:t>
        </w:r>
        <w:r w:rsidRPr="00494192">
          <w:rPr>
            <w:rFonts w:ascii="Times New Roman" w:eastAsia="Times New Roman" w:hAnsi="Times New Roman" w:cs="Times New Roman"/>
            <w:noProof/>
            <w:lang w:eastAsia="en-GB"/>
          </w:rPr>
          <w:t>-Bassam &amp; Ntim, 201</w:t>
        </w:r>
        <w:r>
          <w:rPr>
            <w:rFonts w:ascii="Times New Roman" w:eastAsia="Times New Roman" w:hAnsi="Times New Roman" w:cs="Times New Roman"/>
            <w:noProof/>
            <w:lang w:eastAsia="en-GB"/>
          </w:rPr>
          <w:t>7</w:t>
        </w:r>
      </w:hyperlink>
      <w:r w:rsidRPr="00494192">
        <w:rPr>
          <w:rFonts w:ascii="Times New Roman" w:eastAsia="Times New Roman" w:hAnsi="Times New Roman" w:cs="Times New Roman"/>
          <w:noProof/>
          <w:lang w:eastAsia="en-GB"/>
        </w:rPr>
        <w:t xml:space="preserve">; </w:t>
      </w:r>
      <w:hyperlink w:anchor="_ENREF_53" w:tooltip="Farook, 2011 #175" w:history="1">
        <w:r w:rsidRPr="00494192">
          <w:rPr>
            <w:rFonts w:ascii="Times New Roman" w:eastAsia="Times New Roman" w:hAnsi="Times New Roman" w:cs="Times New Roman"/>
            <w:noProof/>
            <w:lang w:eastAsia="en-GB"/>
          </w:rPr>
          <w:t xml:space="preserve">Farook </w:t>
        </w:r>
        <w:r w:rsidRPr="00494192">
          <w:rPr>
            <w:rFonts w:ascii="Times New Roman" w:eastAsia="Times New Roman" w:hAnsi="Times New Roman" w:cs="Times New Roman"/>
            <w:i/>
            <w:noProof/>
            <w:lang w:eastAsia="en-GB"/>
          </w:rPr>
          <w:t>et al</w:t>
        </w:r>
        <w:r w:rsidRPr="00494192">
          <w:rPr>
            <w:rFonts w:ascii="Times New Roman" w:eastAsia="Times New Roman" w:hAnsi="Times New Roman" w:cs="Times New Roman"/>
            <w:noProof/>
            <w:lang w:eastAsia="en-GB"/>
          </w:rPr>
          <w:t>., 2011</w:t>
        </w:r>
      </w:hyperlink>
      <w:r w:rsidRPr="00494192">
        <w:rPr>
          <w:rFonts w:ascii="Times New Roman" w:eastAsia="Times New Roman" w:hAnsi="Times New Roman" w:cs="Times New Roman"/>
          <w:noProof/>
          <w:lang w:eastAsia="en-GB"/>
        </w:rPr>
        <w:t xml:space="preserve">; </w:t>
      </w:r>
      <w:hyperlink w:anchor="_ENREF_61" w:tooltip="Haniffa, 2007 #3" w:history="1">
        <w:r w:rsidRPr="00494192">
          <w:rPr>
            <w:rFonts w:ascii="Times New Roman" w:eastAsia="Times New Roman" w:hAnsi="Times New Roman" w:cs="Times New Roman"/>
            <w:noProof/>
            <w:lang w:eastAsia="en-GB"/>
          </w:rPr>
          <w:t>Haniffa &amp; Hudaib, 2007</w:t>
        </w:r>
      </w:hyperlink>
      <w:r w:rsidRPr="00494192">
        <w:rPr>
          <w:rFonts w:ascii="Times New Roman" w:eastAsia="Times New Roman" w:hAnsi="Times New Roman" w:cs="Times New Roman"/>
          <w:noProof/>
          <w:lang w:eastAsia="en-GB"/>
        </w:rPr>
        <w:t>)</w:t>
      </w:r>
      <w:r w:rsidRPr="00494192">
        <w:rPr>
          <w:rFonts w:ascii="Times New Roman" w:eastAsia="Times New Roman" w:hAnsi="Times New Roman" w:cs="Times New Roman"/>
          <w:noProof/>
          <w:lang w:eastAsia="en-GB"/>
        </w:rPr>
        <w:fldChar w:fldCharType="end"/>
      </w:r>
      <w:r w:rsidRPr="00494192">
        <w:rPr>
          <w:rFonts w:ascii="Times New Roman" w:eastAsia="Times New Roman" w:hAnsi="Times New Roman" w:cs="Times New Roman"/>
          <w:noProof/>
          <w:lang w:eastAsia="en-GB"/>
        </w:rPr>
        <w:t xml:space="preserve">. This evidence is </w:t>
      </w:r>
      <w:r>
        <w:rPr>
          <w:rFonts w:ascii="Times New Roman" w:eastAsia="Times New Roman" w:hAnsi="Times New Roman" w:cs="Times New Roman"/>
          <w:noProof/>
          <w:lang w:eastAsia="en-GB"/>
        </w:rPr>
        <w:t xml:space="preserve">also </w:t>
      </w:r>
      <w:r w:rsidRPr="00494192">
        <w:rPr>
          <w:rFonts w:ascii="Times New Roman" w:eastAsia="Times New Roman" w:hAnsi="Times New Roman" w:cs="Times New Roman"/>
          <w:noProof/>
          <w:lang w:eastAsia="en-GB"/>
        </w:rPr>
        <w:t xml:space="preserve">consistent with the expectations of our </w:t>
      </w:r>
      <w:r w:rsidRPr="00CB64AD">
        <w:rPr>
          <w:rFonts w:ascii="Times New Roman" w:eastAsia="Times New Roman" w:hAnsi="Times New Roman" w:cs="Times New Roman"/>
          <w:noProof/>
          <w:lang w:eastAsia="en-GB"/>
        </w:rPr>
        <w:t xml:space="preserve">neo-institutional </w:t>
      </w:r>
      <w:r w:rsidRPr="00494192">
        <w:rPr>
          <w:rFonts w:ascii="Times New Roman" w:eastAsia="Times New Roman" w:hAnsi="Times New Roman" w:cs="Times New Roman"/>
          <w:noProof/>
          <w:lang w:eastAsia="en-GB"/>
        </w:rPr>
        <w:t>frame</w:t>
      </w:r>
      <w:r w:rsidR="00B64E24">
        <w:rPr>
          <w:rFonts w:ascii="Times New Roman" w:eastAsia="Times New Roman" w:hAnsi="Times New Roman" w:cs="Times New Roman"/>
          <w:noProof/>
          <w:lang w:eastAsia="en-GB"/>
        </w:rPr>
        <w:t>work</w:t>
      </w:r>
      <w:r w:rsidRPr="00494192">
        <w:rPr>
          <w:rFonts w:ascii="Times New Roman" w:eastAsia="Times New Roman" w:hAnsi="Times New Roman" w:cs="Times New Roman"/>
          <w:noProof/>
          <w:lang w:eastAsia="en-GB"/>
        </w:rPr>
        <w:t xml:space="preserve"> presented in Figure 1, which suggests that effective Islamic governance conveys additional monitoring and accountability requirements on Islamic banks</w:t>
      </w:r>
      <w:r>
        <w:rPr>
          <w:rFonts w:ascii="Times New Roman" w:eastAsia="Times New Roman" w:hAnsi="Times New Roman" w:cs="Times New Roman"/>
          <w:noProof/>
          <w:lang w:eastAsia="en-GB"/>
        </w:rPr>
        <w:t>, and thereby encouraging them to</w:t>
      </w:r>
      <w:r w:rsidRPr="00494192">
        <w:rPr>
          <w:rFonts w:ascii="Times New Roman" w:eastAsia="Times New Roman" w:hAnsi="Times New Roman" w:cs="Times New Roman"/>
          <w:noProof/>
          <w:lang w:eastAsia="en-GB"/>
        </w:rPr>
        <w:t xml:space="preserve"> engag</w:t>
      </w:r>
      <w:r>
        <w:rPr>
          <w:rFonts w:ascii="Times New Roman" w:eastAsia="Times New Roman" w:hAnsi="Times New Roman" w:cs="Times New Roman"/>
          <w:noProof/>
          <w:lang w:eastAsia="en-GB"/>
        </w:rPr>
        <w:t>e</w:t>
      </w:r>
      <w:r w:rsidRPr="00494192">
        <w:rPr>
          <w:rFonts w:ascii="Times New Roman" w:eastAsia="Times New Roman" w:hAnsi="Times New Roman" w:cs="Times New Roman"/>
          <w:noProof/>
          <w:lang w:eastAsia="en-GB"/>
        </w:rPr>
        <w:t xml:space="preserve"> in greater </w:t>
      </w:r>
      <w:r w:rsidRPr="00494192">
        <w:rPr>
          <w:rFonts w:ascii="Times New Roman" w:eastAsia="Times New Roman" w:hAnsi="Times New Roman" w:cs="Times New Roman"/>
          <w:i/>
          <w:noProof/>
          <w:lang w:eastAsia="en-GB"/>
        </w:rPr>
        <w:t>RDPs</w:t>
      </w:r>
      <w:r w:rsidRPr="00494192">
        <w:rPr>
          <w:rFonts w:ascii="Times New Roman" w:eastAsia="Times New Roman" w:hAnsi="Times New Roman" w:cs="Times New Roman"/>
          <w:noProof/>
          <w:lang w:eastAsia="en-GB"/>
        </w:rPr>
        <w:t xml:space="preserve"> </w:t>
      </w:r>
      <w:r w:rsidRPr="00494192">
        <w:rPr>
          <w:rFonts w:ascii="Times New Roman" w:eastAsia="Times New Roman" w:hAnsi="Times New Roman" w:cs="Times New Roman"/>
          <w:noProof/>
          <w:lang w:eastAsia="en-GB"/>
        </w:rPr>
        <w:fldChar w:fldCharType="begin"/>
      </w:r>
      <w:r w:rsidRPr="00494192">
        <w:rPr>
          <w:rFonts w:ascii="Times New Roman" w:eastAsia="Times New Roman" w:hAnsi="Times New Roman" w:cs="Times New Roman"/>
          <w:noProof/>
          <w:lang w:eastAsia="en-GB"/>
        </w:rPr>
        <w:instrText xml:space="preserve"> ADDIN EN.CITE &lt;EndNote&gt;&lt;Cite&gt;&lt;Author&gt;Jensen&lt;/Author&gt;&lt;Year&gt;1976&lt;/Year&gt;&lt;RecNum&gt;50&lt;/RecNum&gt;&lt;DisplayText&gt;(AI-Bassam &amp;amp; Ntim, 2016; Jensen &amp;amp; Meckling, 1976)&lt;/DisplayText&gt;&lt;record&gt;&lt;rec-number&gt;50&lt;/rec-number&gt;&lt;foreign-keys&gt;&lt;key app="EN" db-id="t5v9xwx225adw1erxp8pdzxowddx2vd020f0"&gt;50&lt;/key&gt;&lt;/foreign-keys&gt;&lt;ref-type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urls&gt;&lt;/record&gt;&lt;/Cite&gt;&lt;Cite&gt;&lt;Author&gt;AI-Bassam&lt;/Author&gt;&lt;Year&gt;2016&lt;/Year&gt;&lt;RecNum&gt;530&lt;/RecNum&gt;&lt;record&gt;&lt;rec-number&gt;530&lt;/rec-number&gt;&lt;foreign-keys&gt;&lt;key app="EN" db-id="t5v9xwx225adw1erxp8pdzxowddx2vd020f0"&gt;530&lt;/key&gt;&lt;/foreign-keys&gt;&lt;ref-type name="Journal Article"&gt;17&lt;/ref-type&gt;&lt;contributors&gt;&lt;authors&gt;&lt;author&gt;AI-Bassam, Waleed M&lt;/author&gt;&lt;author&gt;Ntim, Collins G&lt;/author&gt;&lt;/authors&gt;&lt;/contributors&gt;&lt;titles&gt;&lt;title&gt;The effect of Islamic values on voluntary corporate governance disclosure: The case of Saudi listed firms&lt;/title&gt;&lt;secondary-title&gt;Journal of Islamic Accounting and Business Research&lt;/secondary-title&gt;&lt;/titles&gt;&lt;periodical&gt;&lt;full-title&gt;Journal of Islamic Accounting and Business Research&lt;/full-title&gt;&lt;/periodical&gt;&lt;dates&gt;&lt;year&gt;2016&lt;/year&gt;&lt;/dates&gt;&lt;urls&gt;&lt;/urls&gt;&lt;/record&gt;&lt;/Cite&gt;&lt;/EndNote&gt;</w:instrText>
      </w:r>
      <w:r w:rsidRPr="00494192">
        <w:rPr>
          <w:rFonts w:ascii="Times New Roman" w:eastAsia="Times New Roman" w:hAnsi="Times New Roman" w:cs="Times New Roman"/>
          <w:noProof/>
          <w:lang w:eastAsia="en-GB"/>
        </w:rPr>
        <w:fldChar w:fldCharType="separate"/>
      </w:r>
      <w:r w:rsidRPr="00494192">
        <w:rPr>
          <w:rFonts w:ascii="Times New Roman" w:eastAsia="Times New Roman" w:hAnsi="Times New Roman" w:cs="Times New Roman"/>
          <w:noProof/>
          <w:lang w:eastAsia="en-GB"/>
        </w:rPr>
        <w:t>(</w:t>
      </w:r>
      <w:hyperlink w:anchor="_ENREF_11" w:tooltip="AI-Bassam, 2016 #530" w:history="1">
        <w:r w:rsidRPr="00494192">
          <w:rPr>
            <w:rFonts w:ascii="Times New Roman" w:eastAsia="Times New Roman" w:hAnsi="Times New Roman" w:cs="Times New Roman"/>
            <w:noProof/>
            <w:lang w:eastAsia="en-GB"/>
          </w:rPr>
          <w:t>AI-Bassam &amp; Ntim, 201</w:t>
        </w:r>
        <w:r>
          <w:rPr>
            <w:rFonts w:ascii="Times New Roman" w:eastAsia="Times New Roman" w:hAnsi="Times New Roman" w:cs="Times New Roman"/>
            <w:noProof/>
            <w:lang w:eastAsia="en-GB"/>
          </w:rPr>
          <w:t>7</w:t>
        </w:r>
      </w:hyperlink>
      <w:r w:rsidRPr="00494192">
        <w:rPr>
          <w:rFonts w:ascii="Times New Roman" w:eastAsia="Times New Roman" w:hAnsi="Times New Roman" w:cs="Times New Roman"/>
          <w:noProof/>
          <w:lang w:eastAsia="en-GB"/>
        </w:rPr>
        <w:t xml:space="preserve">; </w:t>
      </w:r>
      <w:r w:rsidR="00B64E24">
        <w:rPr>
          <w:rFonts w:ascii="Times New Roman" w:eastAsia="Times New Roman" w:hAnsi="Times New Roman" w:cs="Times New Roman"/>
          <w:noProof/>
          <w:lang w:eastAsia="en-GB"/>
        </w:rPr>
        <w:t xml:space="preserve">Elghuweel </w:t>
      </w:r>
      <w:r w:rsidR="00B64E24">
        <w:rPr>
          <w:rFonts w:ascii="Times New Roman" w:eastAsia="Times New Roman" w:hAnsi="Times New Roman" w:cs="Times New Roman"/>
          <w:i/>
          <w:noProof/>
          <w:lang w:eastAsia="en-GB"/>
        </w:rPr>
        <w:t>et al</w:t>
      </w:r>
      <w:r w:rsidR="00B64E24">
        <w:rPr>
          <w:rFonts w:ascii="Times New Roman" w:eastAsia="Times New Roman" w:hAnsi="Times New Roman" w:cs="Times New Roman"/>
          <w:noProof/>
          <w:lang w:eastAsia="en-GB"/>
        </w:rPr>
        <w:t xml:space="preserve">., 2017; </w:t>
      </w:r>
      <w:hyperlink w:anchor="_ENREF_69" w:tooltip="Jensen, 1976 #50" w:history="1">
        <w:r w:rsidRPr="00494192">
          <w:rPr>
            <w:rFonts w:ascii="Times New Roman" w:eastAsia="Times New Roman" w:hAnsi="Times New Roman" w:cs="Times New Roman"/>
            <w:noProof/>
            <w:lang w:eastAsia="en-GB"/>
          </w:rPr>
          <w:t>Jensen &amp; Meckling, 1976</w:t>
        </w:r>
      </w:hyperlink>
      <w:r w:rsidRPr="00494192">
        <w:rPr>
          <w:rFonts w:ascii="Times New Roman" w:eastAsia="Times New Roman" w:hAnsi="Times New Roman" w:cs="Times New Roman"/>
          <w:noProof/>
          <w:lang w:eastAsia="en-GB"/>
        </w:rPr>
        <w:t>)</w:t>
      </w:r>
      <w:r w:rsidRPr="00494192">
        <w:rPr>
          <w:rFonts w:ascii="Times New Roman" w:eastAsia="Times New Roman" w:hAnsi="Times New Roman" w:cs="Times New Roman"/>
          <w:noProof/>
          <w:lang w:eastAsia="en-GB"/>
        </w:rPr>
        <w:fldChar w:fldCharType="end"/>
      </w:r>
      <w:r w:rsidRPr="00494192">
        <w:rPr>
          <w:rFonts w:ascii="Times New Roman" w:eastAsia="Times New Roman" w:hAnsi="Times New Roman" w:cs="Times New Roman"/>
          <w:noProof/>
          <w:lang w:eastAsia="en-GB"/>
        </w:rPr>
        <w:t xml:space="preserve">. </w:t>
      </w:r>
      <w:r w:rsidRPr="00494192">
        <w:rPr>
          <w:rFonts w:ascii="Times New Roman" w:eastAsia="Times New Roman" w:hAnsi="Times New Roman" w:cs="Times New Roman"/>
          <w:noProof/>
          <w:lang w:eastAsia="en-GB"/>
        </w:rPr>
        <w:lastRenderedPageBreak/>
        <w:t xml:space="preserve">Similarly, enhanced </w:t>
      </w:r>
      <w:r w:rsidRPr="00494192">
        <w:rPr>
          <w:rFonts w:ascii="Times New Roman" w:eastAsia="Times New Roman" w:hAnsi="Times New Roman" w:cs="Times New Roman"/>
          <w:i/>
          <w:noProof/>
          <w:lang w:eastAsia="en-GB"/>
        </w:rPr>
        <w:t>RDP</w:t>
      </w:r>
      <w:r w:rsidRPr="00494192">
        <w:rPr>
          <w:rFonts w:ascii="Times New Roman" w:eastAsia="Times New Roman" w:hAnsi="Times New Roman" w:cs="Times New Roman"/>
          <w:noProof/>
          <w:lang w:eastAsia="en-GB"/>
        </w:rPr>
        <w:t xml:space="preserve">s, due to coercive, normative, and mimetic pressures can lead to higher levels of risk disclosures in order to gain legitimacy from the broader society, which can facilitate access to critical resources, such as finance </w:t>
      </w:r>
      <w:r w:rsidRPr="00C95A75">
        <w:rPr>
          <w:rFonts w:ascii="Times New Roman" w:eastAsia="Times New Roman" w:hAnsi="Times New Roman" w:cs="Times New Roman"/>
          <w:noProof/>
          <w:lang w:eastAsia="en-GB"/>
        </w:rPr>
        <w:fldChar w:fldCharType="begin">
          <w:fldData xml:space="preserve">PEVuZE5vdGU+PENpdGU+PEF1dGhvcj5IYW5pZmZhPC9BdXRob3I+PFllYXI+MjAwNzwvWWVhcj48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</w:fldData>
        </w:fldChar>
      </w:r>
      <w:r w:rsidRPr="00C95A75">
        <w:rPr>
          <w:rFonts w:ascii="Times New Roman" w:eastAsia="Times New Roman" w:hAnsi="Times New Roman" w:cs="Times New Roman"/>
          <w:noProof/>
          <w:lang w:eastAsia="en-GB"/>
        </w:rPr>
        <w:instrText xml:space="preserve"> ADDIN EN.CITE </w:instrText>
      </w:r>
      <w:r w:rsidRPr="00C95A75">
        <w:rPr>
          <w:rFonts w:ascii="Times New Roman" w:eastAsia="Times New Roman" w:hAnsi="Times New Roman" w:cs="Times New Roman"/>
          <w:noProof/>
          <w:lang w:eastAsia="en-GB"/>
        </w:rPr>
        <w:fldChar w:fldCharType="begin">
          <w:fldData xml:space="preserve">PEVuZE5vdGU+PENpdGU+PEF1dGhvcj5IYW5pZmZhPC9BdXRob3I+PFllYXI+MjAwNzwvWWVhcj48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</w:fldData>
        </w:fldChar>
      </w:r>
      <w:r w:rsidRPr="00C95A75">
        <w:rPr>
          <w:rFonts w:ascii="Times New Roman" w:eastAsia="Times New Roman" w:hAnsi="Times New Roman" w:cs="Times New Roman"/>
          <w:noProof/>
          <w:lang w:eastAsia="en-GB"/>
        </w:rPr>
        <w:instrText xml:space="preserve"> ADDIN EN.CITE.DATA </w:instrText>
      </w:r>
      <w:r w:rsidRPr="00C95A75">
        <w:rPr>
          <w:rFonts w:ascii="Times New Roman" w:eastAsia="Times New Roman" w:hAnsi="Times New Roman" w:cs="Times New Roman"/>
          <w:noProof/>
          <w:lang w:eastAsia="en-GB"/>
        </w:rPr>
      </w:r>
      <w:r w:rsidRPr="00C95A75">
        <w:rPr>
          <w:rFonts w:ascii="Times New Roman" w:eastAsia="Times New Roman" w:hAnsi="Times New Roman" w:cs="Times New Roman"/>
          <w:noProof/>
          <w:lang w:eastAsia="en-GB"/>
        </w:rPr>
        <w:fldChar w:fldCharType="end"/>
      </w:r>
      <w:r w:rsidRPr="00C95A75">
        <w:rPr>
          <w:rFonts w:ascii="Times New Roman" w:eastAsia="Times New Roman" w:hAnsi="Times New Roman" w:cs="Times New Roman"/>
          <w:noProof/>
          <w:lang w:eastAsia="en-GB"/>
        </w:rPr>
      </w:r>
      <w:r w:rsidRPr="00C95A75">
        <w:rPr>
          <w:rFonts w:ascii="Times New Roman" w:eastAsia="Times New Roman" w:hAnsi="Times New Roman" w:cs="Times New Roman"/>
          <w:noProof/>
          <w:lang w:eastAsia="en-GB"/>
        </w:rPr>
        <w:fldChar w:fldCharType="separate"/>
      </w:r>
      <w:r w:rsidRPr="00C95A75">
        <w:rPr>
          <w:rFonts w:ascii="Times New Roman" w:eastAsia="Times New Roman" w:hAnsi="Times New Roman" w:cs="Times New Roman"/>
          <w:noProof/>
          <w:lang w:eastAsia="en-GB"/>
        </w:rPr>
        <w:t>(</w:t>
      </w:r>
      <w:hyperlink w:anchor="_ENREF_31" w:tooltip="Chandler, 2015 #526" w:history="1">
        <w:r w:rsidRPr="00C95A75">
          <w:rPr>
            <w:rFonts w:ascii="Times New Roman" w:eastAsia="Times New Roman" w:hAnsi="Times New Roman" w:cs="Times New Roman"/>
            <w:noProof/>
            <w:lang w:eastAsia="en-GB"/>
          </w:rPr>
          <w:t>Chandler &amp; Hwang, 2015</w:t>
        </w:r>
      </w:hyperlink>
      <w:r w:rsidRPr="00C95A75">
        <w:rPr>
          <w:rFonts w:ascii="Times New Roman" w:eastAsia="Times New Roman" w:hAnsi="Times New Roman" w:cs="Times New Roman"/>
          <w:noProof/>
          <w:lang w:eastAsia="en-GB"/>
        </w:rPr>
        <w:t xml:space="preserve">; </w:t>
      </w:r>
      <w:hyperlink w:anchor="_ENREF_36" w:tooltip="Connelly, 2011 #57" w:history="1">
        <w:r w:rsidRPr="00C95A75">
          <w:rPr>
            <w:rFonts w:ascii="Times New Roman" w:eastAsia="Times New Roman" w:hAnsi="Times New Roman" w:cs="Times New Roman"/>
            <w:noProof/>
            <w:lang w:eastAsia="en-GB"/>
          </w:rPr>
          <w:t xml:space="preserve">Connelly </w:t>
        </w:r>
        <w:r w:rsidRPr="00C95A75">
          <w:rPr>
            <w:rFonts w:ascii="Times New Roman" w:eastAsia="Times New Roman" w:hAnsi="Times New Roman" w:cs="Times New Roman"/>
            <w:i/>
            <w:noProof/>
            <w:lang w:eastAsia="en-GB"/>
          </w:rPr>
          <w:t>et al</w:t>
        </w:r>
        <w:r w:rsidRPr="00C95A75">
          <w:rPr>
            <w:rFonts w:ascii="Times New Roman" w:eastAsia="Times New Roman" w:hAnsi="Times New Roman" w:cs="Times New Roman"/>
            <w:noProof/>
            <w:lang w:eastAsia="en-GB"/>
          </w:rPr>
          <w:t>., 2011</w:t>
        </w:r>
      </w:hyperlink>
      <w:r w:rsidRPr="00C95A75">
        <w:rPr>
          <w:rFonts w:ascii="Times New Roman" w:eastAsia="Times New Roman" w:hAnsi="Times New Roman" w:cs="Times New Roman"/>
          <w:noProof/>
          <w:lang w:eastAsia="en-GB"/>
        </w:rPr>
        <w:t xml:space="preserve">; </w:t>
      </w:r>
      <w:hyperlink w:anchor="_ENREF_61" w:tooltip="Haniffa, 2007 #3" w:history="1">
        <w:r w:rsidRPr="00C95A75">
          <w:rPr>
            <w:rFonts w:ascii="Times New Roman" w:eastAsia="Times New Roman" w:hAnsi="Times New Roman" w:cs="Times New Roman"/>
            <w:noProof/>
            <w:lang w:eastAsia="en-GB"/>
          </w:rPr>
          <w:t>Haniffa &amp; Hudaib, 2007</w:t>
        </w:r>
      </w:hyperlink>
      <w:r w:rsidRPr="00C95A75">
        <w:rPr>
          <w:rFonts w:ascii="Times New Roman" w:eastAsia="Times New Roman" w:hAnsi="Times New Roman" w:cs="Times New Roman"/>
          <w:noProof/>
          <w:lang w:eastAsia="en-GB"/>
        </w:rPr>
        <w:t xml:space="preserve">; </w:t>
      </w:r>
      <w:hyperlink w:anchor="_ENREF_91" w:tooltip="Pittroff, 2014 #521" w:history="1">
        <w:r w:rsidRPr="00C95A75">
          <w:rPr>
            <w:rFonts w:ascii="Times New Roman" w:eastAsia="Times New Roman" w:hAnsi="Times New Roman" w:cs="Times New Roman"/>
            <w:noProof/>
            <w:lang w:eastAsia="en-GB"/>
          </w:rPr>
          <w:t>Pittroff, 2014</w:t>
        </w:r>
      </w:hyperlink>
      <w:r w:rsidRPr="00C95A75">
        <w:rPr>
          <w:rFonts w:ascii="Times New Roman" w:eastAsia="Times New Roman" w:hAnsi="Times New Roman" w:cs="Times New Roman"/>
          <w:noProof/>
          <w:lang w:eastAsia="en-GB"/>
        </w:rPr>
        <w:t>)</w:t>
      </w:r>
      <w:r w:rsidRPr="00C95A75">
        <w:rPr>
          <w:rFonts w:ascii="Times New Roman" w:eastAsia="Times New Roman" w:hAnsi="Times New Roman" w:cs="Times New Roman"/>
          <w:noProof/>
          <w:lang w:eastAsia="en-GB"/>
        </w:rPr>
        <w:fldChar w:fldCharType="end"/>
      </w:r>
      <w:r w:rsidRPr="00C95A75">
        <w:rPr>
          <w:rFonts w:ascii="Times New Roman" w:eastAsia="Times New Roman" w:hAnsi="Times New Roman" w:cs="Times New Roman"/>
          <w:noProof/>
          <w:lang w:eastAsia="en-GB"/>
        </w:rPr>
        <w:t xml:space="preserve">. All together, the result reveals that religiosity (i.e., Islamic governance) can serve as a motivating force for managers to commit to greater levels of accountability and transparency through increased RDPs, and thereby improve </w:t>
      </w:r>
      <w:r w:rsidR="00B64E24">
        <w:rPr>
          <w:rFonts w:ascii="Times New Roman" w:eastAsia="Times New Roman" w:hAnsi="Times New Roman" w:cs="Times New Roman"/>
          <w:noProof/>
          <w:lang w:eastAsia="en-GB"/>
        </w:rPr>
        <w:t xml:space="preserve">both </w:t>
      </w:r>
      <w:r w:rsidRPr="00C95A75">
        <w:rPr>
          <w:rFonts w:ascii="Times New Roman" w:eastAsia="Times New Roman" w:hAnsi="Times New Roman" w:cs="Times New Roman"/>
          <w:noProof/>
          <w:lang w:eastAsia="en-GB"/>
        </w:rPr>
        <w:t xml:space="preserve">the </w:t>
      </w:r>
      <w:r w:rsidR="00B64E24">
        <w:rPr>
          <w:rFonts w:ascii="Times New Roman" w:eastAsia="Times New Roman" w:hAnsi="Times New Roman" w:cs="Times New Roman"/>
          <w:noProof/>
          <w:lang w:eastAsia="en-GB"/>
        </w:rPr>
        <w:t xml:space="preserve">efficiency and </w:t>
      </w:r>
      <w:r w:rsidRPr="00C95A75">
        <w:rPr>
          <w:rFonts w:ascii="Times New Roman" w:eastAsia="Times New Roman" w:hAnsi="Times New Roman" w:cs="Times New Roman"/>
          <w:noProof/>
          <w:lang w:eastAsia="en-GB"/>
        </w:rPr>
        <w:t xml:space="preserve">legitimacy of </w:t>
      </w:r>
      <w:r w:rsidR="00074118">
        <w:rPr>
          <w:rFonts w:ascii="Times New Roman" w:eastAsia="Times New Roman" w:hAnsi="Times New Roman" w:cs="Times New Roman"/>
          <w:noProof/>
          <w:lang w:eastAsia="en-GB"/>
        </w:rPr>
        <w:t>Islamic</w:t>
      </w:r>
      <w:r w:rsidRPr="00C95A75">
        <w:rPr>
          <w:rFonts w:ascii="Times New Roman" w:eastAsia="Times New Roman" w:hAnsi="Times New Roman" w:cs="Times New Roman"/>
          <w:noProof/>
          <w:lang w:eastAsia="en-GB"/>
        </w:rPr>
        <w:t xml:space="preserve"> banks</w:t>
      </w:r>
      <w:r w:rsidR="00074118">
        <w:rPr>
          <w:rFonts w:ascii="Times New Roman" w:eastAsia="Times New Roman" w:hAnsi="Times New Roman" w:cs="Times New Roman"/>
          <w:noProof/>
          <w:lang w:eastAsia="en-GB"/>
        </w:rPr>
        <w:t>’</w:t>
      </w:r>
      <w:r w:rsidRPr="00C95A75">
        <w:rPr>
          <w:rFonts w:ascii="Times New Roman" w:eastAsia="Times New Roman" w:hAnsi="Times New Roman" w:cs="Times New Roman"/>
          <w:noProof/>
          <w:lang w:eastAsia="en-GB"/>
        </w:rPr>
        <w:t xml:space="preserve"> operations (</w:t>
      </w:r>
      <w:r w:rsidRPr="00C95A75">
        <w:rPr>
          <w:rFonts w:ascii="Times New Roman" w:eastAsia="Times New Roman" w:hAnsi="Times New Roman" w:cs="Times New Roman"/>
          <w:noProof/>
          <w:lang w:eastAsia="en-GB"/>
        </w:rPr>
        <w:fldChar w:fldCharType="begin">
          <w:fldData xml:space="preserve">PEVuZE5vdGU+PENpdGU+PEF1dGhvcj5GYXJvb2s8L0F1dGhvcj48WWVhcj4yMDExPC9ZZWFyPjxS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</w:fldData>
        </w:fldChar>
      </w:r>
      <w:r w:rsidRPr="00C95A75">
        <w:rPr>
          <w:rFonts w:ascii="Times New Roman" w:eastAsia="Times New Roman" w:hAnsi="Times New Roman" w:cs="Times New Roman"/>
          <w:noProof/>
          <w:lang w:eastAsia="en-GB"/>
        </w:rPr>
        <w:instrText xml:space="preserve"> ADDIN EN.CITE </w:instrText>
      </w:r>
      <w:r w:rsidRPr="00C95A75">
        <w:rPr>
          <w:rFonts w:ascii="Times New Roman" w:eastAsia="Times New Roman" w:hAnsi="Times New Roman" w:cs="Times New Roman"/>
          <w:noProof/>
          <w:lang w:eastAsia="en-GB"/>
        </w:rPr>
        <w:fldChar w:fldCharType="begin">
          <w:fldData xml:space="preserve">PEVuZE5vdGU+PENpdGU+PEF1dGhvcj5GYXJvb2s8L0F1dGhvcj48WWVhcj4yMDExPC9ZZWFyPjxS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</w:fldData>
        </w:fldChar>
      </w:r>
      <w:r w:rsidRPr="00C95A75">
        <w:rPr>
          <w:rFonts w:ascii="Times New Roman" w:eastAsia="Times New Roman" w:hAnsi="Times New Roman" w:cs="Times New Roman"/>
          <w:noProof/>
          <w:lang w:eastAsia="en-GB"/>
        </w:rPr>
        <w:instrText xml:space="preserve"> ADDIN EN.CITE.DATA </w:instrText>
      </w:r>
      <w:r w:rsidRPr="00C95A75">
        <w:rPr>
          <w:rFonts w:ascii="Times New Roman" w:eastAsia="Times New Roman" w:hAnsi="Times New Roman" w:cs="Times New Roman"/>
          <w:noProof/>
          <w:lang w:eastAsia="en-GB"/>
        </w:rPr>
      </w:r>
      <w:r w:rsidRPr="00C95A75">
        <w:rPr>
          <w:rFonts w:ascii="Times New Roman" w:eastAsia="Times New Roman" w:hAnsi="Times New Roman" w:cs="Times New Roman"/>
          <w:noProof/>
          <w:lang w:eastAsia="en-GB"/>
        </w:rPr>
        <w:fldChar w:fldCharType="end"/>
      </w:r>
      <w:r w:rsidRPr="00C95A75">
        <w:rPr>
          <w:rFonts w:ascii="Times New Roman" w:eastAsia="Times New Roman" w:hAnsi="Times New Roman" w:cs="Times New Roman"/>
          <w:noProof/>
          <w:lang w:eastAsia="en-GB"/>
        </w:rPr>
      </w:r>
      <w:r w:rsidRPr="00C95A75">
        <w:rPr>
          <w:rFonts w:ascii="Times New Roman" w:eastAsia="Times New Roman" w:hAnsi="Times New Roman" w:cs="Times New Roman"/>
          <w:noProof/>
          <w:lang w:eastAsia="en-GB"/>
        </w:rPr>
        <w:fldChar w:fldCharType="separate"/>
      </w:r>
      <w:r w:rsidRPr="00C95A75">
        <w:rPr>
          <w:rFonts w:ascii="Times New Roman" w:eastAsia="Times New Roman" w:hAnsi="Times New Roman" w:cs="Times New Roman"/>
          <w:noProof/>
          <w:lang w:eastAsia="en-GB"/>
        </w:rPr>
        <w:t xml:space="preserve">e.g., </w:t>
      </w:r>
      <w:hyperlink w:anchor="_ENREF_11" w:tooltip="AI-Bassam, 2016 #530" w:history="1">
        <w:r w:rsidRPr="00C95A75">
          <w:rPr>
            <w:rFonts w:ascii="Times New Roman" w:eastAsia="Times New Roman" w:hAnsi="Times New Roman" w:cs="Times New Roman"/>
            <w:noProof/>
            <w:lang w:eastAsia="en-GB"/>
          </w:rPr>
          <w:t>A</w:t>
        </w:r>
        <w:r w:rsidR="00074118">
          <w:rPr>
            <w:rFonts w:ascii="Times New Roman" w:eastAsia="Times New Roman" w:hAnsi="Times New Roman" w:cs="Times New Roman"/>
            <w:noProof/>
            <w:lang w:eastAsia="en-GB"/>
          </w:rPr>
          <w:t>l</w:t>
        </w:r>
        <w:r w:rsidRPr="00C95A75">
          <w:rPr>
            <w:rFonts w:ascii="Times New Roman" w:eastAsia="Times New Roman" w:hAnsi="Times New Roman" w:cs="Times New Roman"/>
            <w:noProof/>
            <w:lang w:eastAsia="en-GB"/>
          </w:rPr>
          <w:t>-Bassam &amp; Ntim, 2017</w:t>
        </w:r>
      </w:hyperlink>
      <w:r w:rsidRPr="00C95A75">
        <w:rPr>
          <w:rFonts w:ascii="Times New Roman" w:eastAsia="Times New Roman" w:hAnsi="Times New Roman" w:cs="Times New Roman"/>
          <w:noProof/>
          <w:lang w:eastAsia="en-GB"/>
        </w:rPr>
        <w:t xml:space="preserve">; </w:t>
      </w:r>
      <w:hyperlink w:anchor="_ENREF_53" w:tooltip="Farook, 2011 #175" w:history="1">
        <w:r w:rsidRPr="00C95A75">
          <w:rPr>
            <w:rFonts w:ascii="Times New Roman" w:eastAsia="Times New Roman" w:hAnsi="Times New Roman" w:cs="Times New Roman"/>
            <w:noProof/>
            <w:lang w:eastAsia="en-GB"/>
          </w:rPr>
          <w:t xml:space="preserve">Farook </w:t>
        </w:r>
        <w:r w:rsidRPr="00C95A75">
          <w:rPr>
            <w:rFonts w:ascii="Times New Roman" w:eastAsia="Times New Roman" w:hAnsi="Times New Roman" w:cs="Times New Roman"/>
            <w:i/>
            <w:noProof/>
            <w:lang w:eastAsia="en-GB"/>
          </w:rPr>
          <w:t>et al</w:t>
        </w:r>
        <w:r w:rsidRPr="00C95A75">
          <w:rPr>
            <w:rFonts w:ascii="Times New Roman" w:eastAsia="Times New Roman" w:hAnsi="Times New Roman" w:cs="Times New Roman"/>
            <w:noProof/>
            <w:lang w:eastAsia="en-GB"/>
          </w:rPr>
          <w:t>., 2011</w:t>
        </w:r>
      </w:hyperlink>
      <w:r w:rsidRPr="00C95A75">
        <w:rPr>
          <w:rFonts w:ascii="Times New Roman" w:eastAsia="Times New Roman" w:hAnsi="Times New Roman" w:cs="Times New Roman"/>
          <w:noProof/>
          <w:lang w:eastAsia="en-GB"/>
        </w:rPr>
        <w:t xml:space="preserve">; </w:t>
      </w:r>
      <w:hyperlink w:anchor="_ENREF_61" w:tooltip="Haniffa, 2007 #3" w:history="1">
        <w:r w:rsidRPr="00C95A75">
          <w:rPr>
            <w:rFonts w:ascii="Times New Roman" w:eastAsia="Times New Roman" w:hAnsi="Times New Roman" w:cs="Times New Roman"/>
            <w:noProof/>
            <w:lang w:eastAsia="en-GB"/>
          </w:rPr>
          <w:t>Haniffa &amp; Hudaib, 2007</w:t>
        </w:r>
      </w:hyperlink>
      <w:r w:rsidRPr="00C95A75">
        <w:rPr>
          <w:rFonts w:ascii="Times New Roman" w:eastAsia="Times New Roman" w:hAnsi="Times New Roman" w:cs="Times New Roman"/>
          <w:noProof/>
          <w:lang w:eastAsia="en-GB"/>
        </w:rPr>
        <w:t>)</w:t>
      </w:r>
      <w:r w:rsidRPr="00C95A75">
        <w:rPr>
          <w:rFonts w:ascii="Times New Roman" w:eastAsia="Times New Roman" w:hAnsi="Times New Roman" w:cs="Times New Roman"/>
          <w:noProof/>
          <w:lang w:eastAsia="en-GB"/>
        </w:rPr>
        <w:fldChar w:fldCharType="end"/>
      </w:r>
      <w:r w:rsidRPr="00C95A75">
        <w:rPr>
          <w:rFonts w:ascii="Times New Roman" w:eastAsia="Times New Roman" w:hAnsi="Times New Roman" w:cs="Times New Roman"/>
          <w:noProof/>
          <w:lang w:eastAsia="en-GB"/>
        </w:rPr>
        <w:t>.</w:t>
      </w:r>
    </w:p>
    <w:p w14:paraId="5B85EA99" w14:textId="77777777" w:rsidR="006B2925" w:rsidRPr="00494192" w:rsidRDefault="006B2925" w:rsidP="00C64230">
      <w:pPr>
        <w:spacing w:after="0" w:line="480" w:lineRule="auto"/>
        <w:ind w:firstLine="357"/>
        <w:jc w:val="center"/>
        <w:rPr>
          <w:rFonts w:ascii="Times New Roman" w:eastAsia="Times New Roman" w:hAnsi="Times New Roman" w:cs="Times New Roman"/>
          <w:noProof/>
          <w:lang w:eastAsia="en-GB"/>
        </w:rPr>
      </w:pPr>
      <w:r w:rsidRPr="00494192">
        <w:rPr>
          <w:rFonts w:ascii="Times New Roman" w:eastAsia="Times New Roman" w:hAnsi="Times New Roman" w:cs="Times New Roman"/>
          <w:noProof/>
          <w:lang w:eastAsia="en-GB"/>
        </w:rPr>
        <w:t>INSERT TABLE 8 ABOUT HERE</w:t>
      </w:r>
    </w:p>
    <w:p w14:paraId="3B85DA81" w14:textId="7C12F0ED" w:rsidR="006B2925" w:rsidRPr="00C95A75" w:rsidRDefault="006B2925" w:rsidP="00683C10">
      <w:pPr>
        <w:spacing w:after="0" w:line="480" w:lineRule="auto"/>
        <w:ind w:firstLine="567"/>
        <w:jc w:val="both"/>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lastRenderedPageBreak/>
        <w:t>Second</w:t>
      </w:r>
      <w:r w:rsidRPr="00494192">
        <w:rPr>
          <w:rFonts w:ascii="Times New Roman" w:eastAsia="Times New Roman" w:hAnsi="Times New Roman" w:cs="Times New Roman"/>
          <w:noProof/>
          <w:lang w:eastAsia="en-GB"/>
        </w:rPr>
        <w:t xml:space="preserve">, our results show that cross-sectional differences in the </w:t>
      </w:r>
      <w:r w:rsidRPr="00494192">
        <w:rPr>
          <w:rFonts w:ascii="Times New Roman" w:eastAsia="Times New Roman" w:hAnsi="Times New Roman" w:cs="Times New Roman"/>
          <w:i/>
          <w:iCs/>
          <w:noProof/>
          <w:lang w:eastAsia="en-GB"/>
        </w:rPr>
        <w:t xml:space="preserve">RDPI </w:t>
      </w:r>
      <w:r w:rsidRPr="00494192">
        <w:rPr>
          <w:rFonts w:ascii="Times New Roman" w:eastAsia="Times New Roman" w:hAnsi="Times New Roman" w:cs="Times New Roman"/>
          <w:noProof/>
          <w:lang w:eastAsia="en-GB"/>
        </w:rPr>
        <w:t xml:space="preserve">level can largely be explained by </w:t>
      </w:r>
      <w:r w:rsidRPr="00494192">
        <w:rPr>
          <w:rFonts w:ascii="Times New Roman" w:eastAsia="Times New Roman" w:hAnsi="Times New Roman" w:cs="Times New Roman"/>
          <w:i/>
          <w:iCs/>
          <w:noProof/>
          <w:lang w:eastAsia="en-GB"/>
        </w:rPr>
        <w:t>NGQ</w:t>
      </w:r>
      <w:r w:rsidRPr="00494192">
        <w:rPr>
          <w:rFonts w:ascii="Times New Roman" w:eastAsia="Times New Roman" w:hAnsi="Times New Roman" w:cs="Times New Roman"/>
          <w:noProof/>
          <w:lang w:eastAsia="en-GB"/>
        </w:rPr>
        <w:t xml:space="preserve">. Specifically, the coefficient of the </w:t>
      </w:r>
      <w:r w:rsidRPr="00494192">
        <w:rPr>
          <w:rFonts w:ascii="Times New Roman" w:eastAsia="Times New Roman" w:hAnsi="Times New Roman" w:cs="Times New Roman"/>
          <w:i/>
          <w:iCs/>
          <w:noProof/>
          <w:lang w:eastAsia="en-GB"/>
        </w:rPr>
        <w:t>NGQ</w:t>
      </w:r>
      <w:r w:rsidRPr="00494192">
        <w:rPr>
          <w:rFonts w:ascii="Times New Roman" w:eastAsia="Times New Roman" w:hAnsi="Times New Roman" w:cs="Times New Roman"/>
          <w:noProof/>
          <w:lang w:eastAsia="en-GB"/>
        </w:rPr>
        <w:t xml:space="preserve"> in Models 2 and 3 of Table 8 is positive (</w:t>
      </w:r>
      <w:r w:rsidRPr="00494192">
        <w:rPr>
          <w:rFonts w:ascii="Times New Roman" w:eastAsia="Times New Roman" w:hAnsi="Times New Roman" w:cs="Times New Roman"/>
          <w:i/>
          <w:noProof/>
          <w:lang w:eastAsia="en-GB"/>
        </w:rPr>
        <w:t>t</w:t>
      </w:r>
      <w:r w:rsidRPr="00494192">
        <w:rPr>
          <w:rFonts w:ascii="Times New Roman" w:eastAsia="Times New Roman" w:hAnsi="Times New Roman" w:cs="Times New Roman"/>
          <w:noProof/>
          <w:lang w:eastAsia="en-GB"/>
        </w:rPr>
        <w:t xml:space="preserve"> = 2.84, </w:t>
      </w:r>
      <w:r w:rsidRPr="00494192">
        <w:rPr>
          <w:rFonts w:ascii="Times New Roman" w:eastAsia="Times New Roman" w:hAnsi="Times New Roman" w:cs="Times New Roman"/>
          <w:i/>
          <w:noProof/>
          <w:lang w:eastAsia="en-GB"/>
        </w:rPr>
        <w:t>p</w:t>
      </w:r>
      <w:r w:rsidRPr="00494192">
        <w:rPr>
          <w:rFonts w:ascii="Times New Roman" w:eastAsia="Times New Roman" w:hAnsi="Times New Roman" w:cs="Times New Roman"/>
          <w:noProof/>
          <w:lang w:eastAsia="en-GB"/>
        </w:rPr>
        <w:t xml:space="preserve"> &lt; </w:t>
      </w:r>
      <w:r>
        <w:rPr>
          <w:rFonts w:ascii="Times New Roman" w:eastAsia="Times New Roman" w:hAnsi="Times New Roman" w:cs="Times New Roman"/>
          <w:noProof/>
          <w:lang w:eastAsia="en-GB"/>
        </w:rPr>
        <w:t>0</w:t>
      </w:r>
      <w:r w:rsidRPr="00494192">
        <w:rPr>
          <w:rFonts w:ascii="Times New Roman" w:eastAsia="Times New Roman" w:hAnsi="Times New Roman" w:cs="Times New Roman"/>
          <w:noProof/>
          <w:lang w:eastAsia="en-GB"/>
        </w:rPr>
        <w:t xml:space="preserve">.005 and </w:t>
      </w:r>
      <w:r w:rsidRPr="00494192">
        <w:rPr>
          <w:rFonts w:ascii="Times New Roman" w:eastAsia="Times New Roman" w:hAnsi="Times New Roman" w:cs="Times New Roman"/>
          <w:i/>
          <w:noProof/>
          <w:lang w:eastAsia="en-GB"/>
        </w:rPr>
        <w:t>t</w:t>
      </w:r>
      <w:r w:rsidRPr="00494192">
        <w:rPr>
          <w:rFonts w:ascii="Times New Roman" w:eastAsia="Times New Roman" w:hAnsi="Times New Roman" w:cs="Times New Roman"/>
          <w:noProof/>
          <w:lang w:eastAsia="en-GB"/>
        </w:rPr>
        <w:t xml:space="preserve"> = 6.46, </w:t>
      </w:r>
      <w:r w:rsidRPr="00494192">
        <w:rPr>
          <w:rFonts w:ascii="Times New Roman" w:eastAsia="Times New Roman" w:hAnsi="Times New Roman" w:cs="Times New Roman"/>
          <w:i/>
          <w:noProof/>
          <w:lang w:eastAsia="en-GB"/>
        </w:rPr>
        <w:t>p</w:t>
      </w:r>
      <w:r w:rsidRPr="00494192">
        <w:rPr>
          <w:rFonts w:ascii="Times New Roman" w:eastAsia="Times New Roman" w:hAnsi="Times New Roman" w:cs="Times New Roman"/>
          <w:noProof/>
          <w:lang w:eastAsia="en-GB"/>
        </w:rPr>
        <w:t xml:space="preserve"> &lt; </w:t>
      </w:r>
      <w:r>
        <w:rPr>
          <w:rFonts w:ascii="Times New Roman" w:eastAsia="Times New Roman" w:hAnsi="Times New Roman" w:cs="Times New Roman"/>
          <w:noProof/>
          <w:lang w:eastAsia="en-GB"/>
        </w:rPr>
        <w:t>0</w:t>
      </w:r>
      <w:r w:rsidRPr="00494192">
        <w:rPr>
          <w:rFonts w:ascii="Times New Roman" w:eastAsia="Times New Roman" w:hAnsi="Times New Roman" w:cs="Times New Roman"/>
          <w:noProof/>
          <w:lang w:eastAsia="en-GB"/>
        </w:rPr>
        <w:t xml:space="preserve">.000, respectively), and thus providing </w:t>
      </w:r>
      <w:r w:rsidRPr="00494192">
        <w:rPr>
          <w:rFonts w:ascii="Times New Roman" w:eastAsia="Times New Roman" w:hAnsi="Times New Roman" w:cs="Times New Roman"/>
          <w:lang w:eastAsia="en-GB"/>
        </w:rPr>
        <w:t>empirical</w:t>
      </w:r>
      <w:r w:rsidRPr="00494192">
        <w:rPr>
          <w:rFonts w:ascii="Times New Roman" w:eastAsia="Times New Roman" w:hAnsi="Times New Roman" w:cs="Times New Roman"/>
          <w:noProof/>
          <w:lang w:eastAsia="en-GB"/>
        </w:rPr>
        <w:t xml:space="preserve"> support for </w:t>
      </w:r>
      <w:r w:rsidRPr="00494192">
        <w:rPr>
          <w:rFonts w:ascii="Times New Roman" w:eastAsia="Times New Roman" w:hAnsi="Times New Roman" w:cs="Times New Roman"/>
          <w:i/>
          <w:iCs/>
          <w:noProof/>
          <w:lang w:eastAsia="en-GB"/>
        </w:rPr>
        <w:t>H</w:t>
      </w:r>
      <w:r>
        <w:rPr>
          <w:rFonts w:ascii="Times New Roman" w:eastAsia="Times New Roman" w:hAnsi="Times New Roman" w:cs="Times New Roman"/>
          <w:i/>
          <w:iCs/>
          <w:noProof/>
          <w:vertAlign w:val="subscript"/>
          <w:lang w:eastAsia="en-GB"/>
        </w:rPr>
        <w:t>2</w:t>
      </w:r>
      <w:r w:rsidRPr="00494192">
        <w:rPr>
          <w:rFonts w:ascii="Times New Roman" w:eastAsia="Times New Roman" w:hAnsi="Times New Roman" w:cs="Times New Roman"/>
          <w:noProof/>
          <w:lang w:eastAsia="en-GB"/>
        </w:rPr>
        <w:t xml:space="preserve">. In particular, this offers a new evidence to suggest that banks in better-governed countries engage in greater RDPs compared with their poorly-governed counterparts. To the best of our knowledge, this is the first empirical evidence to examine the impact of </w:t>
      </w:r>
      <w:r w:rsidRPr="00494192">
        <w:rPr>
          <w:rFonts w:ascii="Times New Roman" w:eastAsia="Times New Roman" w:hAnsi="Times New Roman" w:cs="Times New Roman"/>
          <w:i/>
          <w:iCs/>
          <w:noProof/>
          <w:lang w:eastAsia="en-GB"/>
        </w:rPr>
        <w:t>NGQ</w:t>
      </w:r>
      <w:r w:rsidRPr="00494192">
        <w:rPr>
          <w:rFonts w:ascii="Times New Roman" w:eastAsia="Times New Roman" w:hAnsi="Times New Roman" w:cs="Times New Roman"/>
          <w:noProof/>
          <w:lang w:eastAsia="en-GB"/>
        </w:rPr>
        <w:t xml:space="preserve"> on RDPs</w:t>
      </w:r>
      <w:r>
        <w:rPr>
          <w:rFonts w:ascii="Times New Roman" w:eastAsia="Times New Roman" w:hAnsi="Times New Roman" w:cs="Times New Roman"/>
          <w:noProof/>
          <w:lang w:eastAsia="en-GB"/>
        </w:rPr>
        <w:t>,</w:t>
      </w:r>
      <w:r w:rsidRPr="00494192">
        <w:rPr>
          <w:rFonts w:ascii="Times New Roman" w:eastAsia="Times New Roman" w:hAnsi="Times New Roman" w:cs="Times New Roman"/>
          <w:noProof/>
          <w:lang w:eastAsia="en-GB"/>
        </w:rPr>
        <w:t xml:space="preserve"> </w:t>
      </w:r>
      <w:r>
        <w:rPr>
          <w:rFonts w:ascii="Times New Roman" w:eastAsia="Times New Roman" w:hAnsi="Times New Roman" w:cs="Times New Roman"/>
          <w:noProof/>
          <w:lang w:eastAsia="en-GB"/>
        </w:rPr>
        <w:t xml:space="preserve">although this finding </w:t>
      </w:r>
      <w:r w:rsidRPr="00494192">
        <w:rPr>
          <w:rFonts w:ascii="Times New Roman" w:eastAsia="Times New Roman" w:hAnsi="Times New Roman" w:cs="Times New Roman"/>
          <w:noProof/>
          <w:lang w:eastAsia="en-GB"/>
        </w:rPr>
        <w:t xml:space="preserve">offers </w:t>
      </w:r>
      <w:r w:rsidR="004E15C1">
        <w:rPr>
          <w:rFonts w:ascii="Times New Roman" w:eastAsia="Times New Roman" w:hAnsi="Times New Roman" w:cs="Times New Roman"/>
          <w:noProof/>
          <w:lang w:eastAsia="en-GB"/>
        </w:rPr>
        <w:t xml:space="preserve">further </w:t>
      </w:r>
      <w:r w:rsidRPr="00494192">
        <w:rPr>
          <w:rFonts w:ascii="Times New Roman" w:eastAsia="Times New Roman" w:hAnsi="Times New Roman" w:cs="Times New Roman"/>
          <w:noProof/>
          <w:lang w:eastAsia="en-GB"/>
        </w:rPr>
        <w:t xml:space="preserve">empirical support </w:t>
      </w:r>
      <w:r>
        <w:rPr>
          <w:rFonts w:ascii="Times New Roman" w:eastAsia="Times New Roman" w:hAnsi="Times New Roman" w:cs="Times New Roman"/>
          <w:noProof/>
          <w:lang w:eastAsia="en-GB"/>
        </w:rPr>
        <w:t>f</w:t>
      </w:r>
      <w:r w:rsidRPr="00494192">
        <w:rPr>
          <w:rFonts w:ascii="Times New Roman" w:eastAsia="Times New Roman" w:hAnsi="Times New Roman" w:cs="Times New Roman"/>
          <w:noProof/>
          <w:lang w:eastAsia="en-GB"/>
        </w:rPr>
        <w:t>o</w:t>
      </w:r>
      <w:r>
        <w:rPr>
          <w:rFonts w:ascii="Times New Roman" w:eastAsia="Times New Roman" w:hAnsi="Times New Roman" w:cs="Times New Roman"/>
          <w:noProof/>
          <w:lang w:eastAsia="en-GB"/>
        </w:rPr>
        <w:t>r</w:t>
      </w:r>
      <w:r w:rsidRPr="00494192">
        <w:rPr>
          <w:rFonts w:ascii="Times New Roman" w:eastAsia="Times New Roman" w:hAnsi="Times New Roman" w:cs="Times New Roman"/>
          <w:noProof/>
          <w:lang w:eastAsia="en-GB"/>
        </w:rPr>
        <w:t xml:space="preserve"> the findings of prior studies that suggest that </w:t>
      </w:r>
      <w:r>
        <w:rPr>
          <w:rFonts w:ascii="Times New Roman" w:eastAsia="Times New Roman" w:hAnsi="Times New Roman" w:cs="Times New Roman"/>
          <w:i/>
          <w:noProof/>
          <w:lang w:eastAsia="en-GB"/>
        </w:rPr>
        <w:t>NGQ</w:t>
      </w:r>
      <w:r w:rsidRPr="00494192">
        <w:rPr>
          <w:rFonts w:ascii="Times New Roman" w:eastAsia="Times New Roman" w:hAnsi="Times New Roman" w:cs="Times New Roman"/>
          <w:noProof/>
          <w:lang w:eastAsia="en-GB"/>
        </w:rPr>
        <w:t xml:space="preserve"> has a positive effect on general voluntary disclosures </w:t>
      </w:r>
      <w:r w:rsidRPr="00494192">
        <w:rPr>
          <w:rFonts w:ascii="Times New Roman" w:eastAsia="Times New Roman" w:hAnsi="Times New Roman" w:cs="Times New Roman"/>
          <w:noProof/>
          <w:lang w:eastAsia="en-GB"/>
        </w:rPr>
        <w:fldChar w:fldCharType="begin"/>
      </w:r>
      <w:r w:rsidRPr="00494192">
        <w:rPr>
          <w:rFonts w:ascii="Times New Roman" w:eastAsia="Times New Roman" w:hAnsi="Times New Roman" w:cs="Times New Roman"/>
          <w:noProof/>
          <w:lang w:eastAsia="en-GB"/>
        </w:rPr>
        <w:instrText xml:space="preserve"> ADDIN EN.CITE &lt;EndNote&gt;&lt;Cite&gt;&lt;Author&gt;Cahan&lt;/Author&gt;&lt;Year&gt;2015&lt;/Year&gt;&lt;RecNum&gt;552&lt;/RecNum&gt;&lt;DisplayText&gt;(Barakat &amp;amp; Hussainey, 2013; Cahan et al., 2015)&lt;/DisplayText&gt;&lt;record&gt;&lt;rec-number&gt;552&lt;/rec-number&gt;&lt;foreign-keys&gt;&lt;key app="EN" db-id="t5v9xwx225adw1erxp8pdzxowddx2vd020f0"&gt;552&lt;/key&gt;&lt;/foreign-keys&gt;&lt;ref-type name="Journal Article"&gt;17&lt;/ref-type&gt;&lt;contributors&gt;&lt;authors&gt;&lt;author&gt;Cahan, Steven F&lt;/author&gt;&lt;author&gt;De Villiers, Charl&lt;/author&gt;&lt;author&gt;Jeter, Debra C&lt;/author&gt;&lt;author&gt;Naiker, Vic&lt;/author&gt;&lt;author&gt;Van Staden, Chris J&lt;/author&gt;&lt;/authors&gt;&lt;/contributors&gt;&lt;titles&gt;&lt;title&gt;Are CSR Disclosures Value Relevant? Cross-Country Evidence&lt;/title&gt;&lt;secondary-title&gt;European Accounting Review&lt;/secondary-title&gt;&lt;/titles&gt;&lt;periodical&gt;&lt;full-title&gt;European Accounting Review&lt;/full-title&gt;&lt;/periodical&gt;&lt;pages&gt;1-33&lt;/pages&gt;&lt;dates&gt;&lt;year&gt;2015&lt;/year&gt;&lt;/dates&gt;&lt;isbn&gt;0963-8180&lt;/isbn&gt;&lt;urls&gt;&lt;/urls&gt;&lt;/record&gt;&lt;/Cite&gt;&lt;Cite&gt;&lt;Author&gt;Barakat&lt;/Author&gt;&lt;Year&gt;2013&lt;/Year&gt;&lt;RecNum&gt;371&lt;/RecNum&gt;&lt;record&gt;&lt;rec-number&gt;371&lt;/rec-number&gt;&lt;foreign-keys&gt;&lt;key app="EN" db-id="t5v9xwx225adw1erxp8pdzxowddx2vd020f0"&gt;371&lt;/key&gt;&lt;/foreign-keys&gt;&lt;ref-type name="Journal Article"&gt;17&lt;/ref-type&gt;&lt;contributors&gt;&lt;authors&gt;&lt;author&gt;Barakat, Ahmed&lt;/author&gt;&lt;author&gt;Hussainey, Khaled&lt;/author&gt;&lt;/authors&gt;&lt;/contributors&gt;&lt;titles&gt;&lt;title&gt;Bank governance, regulation, supervision, and risk reporting: Evidence from operational risk disclosures in European banks&lt;/title&gt;&lt;secondary-title&gt;International Review of Financial Analysis&lt;/secondary-title&gt;&lt;/titles&gt;&lt;periodical&gt;&lt;full-title&gt;International Review of Financial Analysis&lt;/full-title&gt;&lt;/periodical&gt;&lt;pages&gt;254-273&lt;/pages&gt;&lt;volume&gt;30&lt;/volume&gt;&lt;dates&gt;&lt;year&gt;2013&lt;/year&gt;&lt;/dates&gt;&lt;isbn&gt;1057-5219&lt;/isbn&gt;&lt;urls&gt;&lt;/urls&gt;&lt;/record&gt;&lt;/Cite&gt;&lt;/EndNote&gt;</w:instrText>
      </w:r>
      <w:r w:rsidRPr="00494192">
        <w:rPr>
          <w:rFonts w:ascii="Times New Roman" w:eastAsia="Times New Roman" w:hAnsi="Times New Roman" w:cs="Times New Roman"/>
          <w:noProof/>
          <w:lang w:eastAsia="en-GB"/>
        </w:rPr>
        <w:fldChar w:fldCharType="separate"/>
      </w:r>
      <w:r w:rsidRPr="00494192">
        <w:rPr>
          <w:rFonts w:ascii="Times New Roman" w:eastAsia="Times New Roman" w:hAnsi="Times New Roman" w:cs="Times New Roman"/>
          <w:noProof/>
          <w:lang w:eastAsia="en-GB"/>
        </w:rPr>
        <w:t>(</w:t>
      </w:r>
      <w:hyperlink w:anchor="_ENREF_26" w:tooltip="Barakat, 2013 #371" w:history="1">
        <w:r w:rsidRPr="00494192">
          <w:rPr>
            <w:rFonts w:ascii="Times New Roman" w:eastAsia="Times New Roman" w:hAnsi="Times New Roman" w:cs="Times New Roman"/>
            <w:noProof/>
            <w:lang w:eastAsia="en-GB"/>
          </w:rPr>
          <w:t>Barakat &amp; Hussainey, 2013</w:t>
        </w:r>
      </w:hyperlink>
      <w:r w:rsidRPr="00494192">
        <w:rPr>
          <w:rFonts w:ascii="Times New Roman" w:eastAsia="Times New Roman" w:hAnsi="Times New Roman" w:cs="Times New Roman"/>
          <w:noProof/>
          <w:lang w:eastAsia="en-GB"/>
        </w:rPr>
        <w:t xml:space="preserve">; </w:t>
      </w:r>
      <w:hyperlink w:anchor="_ENREF_29" w:tooltip="Cahan, 2015 #552" w:history="1">
        <w:r w:rsidRPr="00494192">
          <w:rPr>
            <w:rFonts w:ascii="Times New Roman" w:eastAsia="Times New Roman" w:hAnsi="Times New Roman" w:cs="Times New Roman"/>
            <w:noProof/>
            <w:lang w:eastAsia="en-GB"/>
          </w:rPr>
          <w:t xml:space="preserve">Cahan </w:t>
        </w:r>
        <w:r w:rsidRPr="00494192">
          <w:rPr>
            <w:rFonts w:ascii="Times New Roman" w:eastAsia="Times New Roman" w:hAnsi="Times New Roman" w:cs="Times New Roman"/>
            <w:i/>
            <w:noProof/>
            <w:lang w:eastAsia="en-GB"/>
          </w:rPr>
          <w:t>et al</w:t>
        </w:r>
        <w:r w:rsidRPr="00494192">
          <w:rPr>
            <w:rFonts w:ascii="Times New Roman" w:eastAsia="Times New Roman" w:hAnsi="Times New Roman" w:cs="Times New Roman"/>
            <w:noProof/>
            <w:lang w:eastAsia="en-GB"/>
          </w:rPr>
          <w:t>., 2015</w:t>
        </w:r>
      </w:hyperlink>
      <w:r w:rsidRPr="00494192">
        <w:rPr>
          <w:rFonts w:ascii="Times New Roman" w:eastAsia="Times New Roman" w:hAnsi="Times New Roman" w:cs="Times New Roman"/>
          <w:noProof/>
          <w:lang w:eastAsia="en-GB"/>
        </w:rPr>
        <w:t>)</w:t>
      </w:r>
      <w:r w:rsidRPr="00494192">
        <w:rPr>
          <w:rFonts w:ascii="Times New Roman" w:eastAsia="Times New Roman" w:hAnsi="Times New Roman" w:cs="Times New Roman"/>
          <w:noProof/>
          <w:lang w:eastAsia="en-GB"/>
        </w:rPr>
        <w:fldChar w:fldCharType="end"/>
      </w:r>
      <w:r w:rsidRPr="00494192">
        <w:rPr>
          <w:rFonts w:ascii="Times New Roman" w:eastAsia="Times New Roman" w:hAnsi="Times New Roman" w:cs="Times New Roman"/>
          <w:noProof/>
          <w:lang w:eastAsia="en-GB"/>
        </w:rPr>
        <w:t xml:space="preserve">. This evidence is also consistent with the expectations of our </w:t>
      </w:r>
      <w:r w:rsidRPr="00683C10">
        <w:rPr>
          <w:rFonts w:ascii="Times New Roman" w:eastAsia="Times New Roman" w:hAnsi="Times New Roman" w:cs="Times New Roman"/>
          <w:noProof/>
          <w:lang w:eastAsia="en-GB"/>
        </w:rPr>
        <w:t>neo-</w:t>
      </w:r>
      <w:r w:rsidRPr="00683C10">
        <w:rPr>
          <w:rFonts w:ascii="Times New Roman" w:eastAsia="Times New Roman" w:hAnsi="Times New Roman" w:cs="Times New Roman"/>
          <w:noProof/>
          <w:lang w:eastAsia="en-GB"/>
        </w:rPr>
        <w:lastRenderedPageBreak/>
        <w:t xml:space="preserve">institutional </w:t>
      </w:r>
      <w:r w:rsidR="00CC63DA">
        <w:rPr>
          <w:rFonts w:ascii="Times New Roman" w:eastAsia="Times New Roman" w:hAnsi="Times New Roman" w:cs="Times New Roman"/>
          <w:noProof/>
          <w:lang w:eastAsia="en-GB"/>
        </w:rPr>
        <w:t xml:space="preserve">theoretical </w:t>
      </w:r>
      <w:r w:rsidRPr="00494192">
        <w:rPr>
          <w:rFonts w:ascii="Times New Roman" w:eastAsia="Times New Roman" w:hAnsi="Times New Roman" w:cs="Times New Roman"/>
          <w:noProof/>
          <w:lang w:eastAsia="en-GB"/>
        </w:rPr>
        <w:t xml:space="preserve">perspective, which suggests that improved </w:t>
      </w:r>
      <w:r w:rsidRPr="00494192">
        <w:rPr>
          <w:rFonts w:ascii="Times New Roman" w:eastAsia="Times New Roman" w:hAnsi="Times New Roman" w:cs="Times New Roman"/>
          <w:i/>
          <w:iCs/>
          <w:noProof/>
          <w:lang w:eastAsia="en-GB"/>
        </w:rPr>
        <w:t>NGQ</w:t>
      </w:r>
      <w:r w:rsidRPr="00494192">
        <w:rPr>
          <w:rFonts w:ascii="Times New Roman" w:eastAsia="Times New Roman" w:hAnsi="Times New Roman" w:cs="Times New Roman"/>
          <w:noProof/>
          <w:lang w:eastAsia="en-GB"/>
        </w:rPr>
        <w:t xml:space="preserve"> can provide additional </w:t>
      </w:r>
      <w:r w:rsidR="002220A8">
        <w:rPr>
          <w:rFonts w:ascii="Times New Roman" w:eastAsia="Times New Roman" w:hAnsi="Times New Roman" w:cs="Times New Roman"/>
          <w:noProof/>
          <w:lang w:eastAsia="en-GB"/>
        </w:rPr>
        <w:t xml:space="preserve">layer of </w:t>
      </w:r>
      <w:r w:rsidRPr="00494192">
        <w:rPr>
          <w:rFonts w:ascii="Times New Roman" w:eastAsia="Times New Roman" w:hAnsi="Times New Roman" w:cs="Times New Roman"/>
          <w:noProof/>
          <w:lang w:eastAsia="en-GB"/>
        </w:rPr>
        <w:t>monitoring t</w:t>
      </w:r>
      <w:r w:rsidR="002220A8">
        <w:rPr>
          <w:rFonts w:ascii="Times New Roman" w:eastAsia="Times New Roman" w:hAnsi="Times New Roman" w:cs="Times New Roman"/>
          <w:noProof/>
          <w:lang w:eastAsia="en-GB"/>
        </w:rPr>
        <w:t>hat can help</w:t>
      </w:r>
      <w:r w:rsidRPr="00494192">
        <w:rPr>
          <w:rFonts w:ascii="Times New Roman" w:eastAsia="Times New Roman" w:hAnsi="Times New Roman" w:cs="Times New Roman"/>
          <w:noProof/>
          <w:lang w:eastAsia="en-GB"/>
        </w:rPr>
        <w:t xml:space="preserve"> mitigate</w:t>
      </w:r>
      <w:r>
        <w:rPr>
          <w:rFonts w:ascii="Times New Roman" w:eastAsia="Times New Roman" w:hAnsi="Times New Roman" w:cs="Times New Roman"/>
          <w:noProof/>
          <w:lang w:eastAsia="en-GB"/>
        </w:rPr>
        <w:t xml:space="preserve"> the level of</w:t>
      </w:r>
      <w:r w:rsidRPr="00494192">
        <w:rPr>
          <w:rFonts w:ascii="Times New Roman" w:eastAsia="Times New Roman" w:hAnsi="Times New Roman" w:cs="Times New Roman"/>
          <w:noProof/>
          <w:lang w:eastAsia="en-GB"/>
        </w:rPr>
        <w:t xml:space="preserve"> information asymmet</w:t>
      </w:r>
      <w:r>
        <w:rPr>
          <w:rFonts w:ascii="Times New Roman" w:eastAsia="Times New Roman" w:hAnsi="Times New Roman" w:cs="Times New Roman"/>
          <w:noProof/>
          <w:lang w:eastAsia="en-GB"/>
        </w:rPr>
        <w:t>ry</w:t>
      </w:r>
      <w:r w:rsidRPr="00494192">
        <w:rPr>
          <w:rFonts w:ascii="Times New Roman" w:eastAsia="Times New Roman" w:hAnsi="Times New Roman" w:cs="Times New Roman"/>
          <w:noProof/>
          <w:lang w:eastAsia="en-GB"/>
        </w:rPr>
        <w:t xml:space="preserve">, and hence, </w:t>
      </w:r>
      <w:r>
        <w:rPr>
          <w:rFonts w:ascii="Times New Roman" w:eastAsia="Times New Roman" w:hAnsi="Times New Roman" w:cs="Times New Roman"/>
          <w:noProof/>
          <w:lang w:eastAsia="en-GB"/>
        </w:rPr>
        <w:t xml:space="preserve">offering bank executives </w:t>
      </w:r>
      <w:r w:rsidRPr="00494192">
        <w:rPr>
          <w:rFonts w:ascii="Times New Roman" w:eastAsia="Times New Roman" w:hAnsi="Times New Roman" w:cs="Times New Roman"/>
          <w:noProof/>
          <w:lang w:eastAsia="en-GB"/>
        </w:rPr>
        <w:t xml:space="preserve">greater motivation to commit to increased risk </w:t>
      </w:r>
      <w:r w:rsidRPr="00C95A75">
        <w:rPr>
          <w:rFonts w:ascii="Times New Roman" w:eastAsia="Times New Roman" w:hAnsi="Times New Roman" w:cs="Times New Roman"/>
          <w:noProof/>
          <w:lang w:eastAsia="en-GB"/>
        </w:rPr>
        <w:t xml:space="preserve">disclosures. Collectively, the </w:t>
      </w:r>
      <w:r w:rsidRPr="00C95A75">
        <w:rPr>
          <w:rFonts w:ascii="Times New Roman" w:eastAsia="Times New Roman" w:hAnsi="Times New Roman" w:cs="Times New Roman"/>
          <w:i/>
          <w:iCs/>
          <w:noProof/>
          <w:lang w:eastAsia="en-GB"/>
        </w:rPr>
        <w:t>NGQ</w:t>
      </w:r>
      <w:r w:rsidRPr="00C95A75">
        <w:rPr>
          <w:rFonts w:ascii="Times New Roman" w:eastAsia="Times New Roman" w:hAnsi="Times New Roman" w:cs="Times New Roman"/>
          <w:noProof/>
          <w:lang w:eastAsia="en-GB"/>
        </w:rPr>
        <w:t xml:space="preserve"> results in Tables 8 and 9 are consistent with the notion that </w:t>
      </w:r>
      <w:r w:rsidRPr="00C95A75">
        <w:rPr>
          <w:rFonts w:ascii="Times New Roman" w:eastAsia="Times New Roman" w:hAnsi="Times New Roman" w:cs="Times New Roman"/>
          <w:i/>
          <w:iCs/>
          <w:noProof/>
          <w:lang w:eastAsia="en-GB"/>
        </w:rPr>
        <w:t>NGQ</w:t>
      </w:r>
      <w:r w:rsidRPr="00C95A75">
        <w:rPr>
          <w:rFonts w:ascii="Times New Roman" w:eastAsia="Times New Roman" w:hAnsi="Times New Roman" w:cs="Times New Roman"/>
          <w:noProof/>
          <w:lang w:eastAsia="en-GB"/>
        </w:rPr>
        <w:t xml:space="preserve"> has a positive effect on bank executives’ commitment to accountability and transparency </w:t>
      </w:r>
      <w:r w:rsidR="00CC3444">
        <w:rPr>
          <w:rFonts w:ascii="Times New Roman" w:eastAsia="Times New Roman" w:hAnsi="Times New Roman" w:cs="Times New Roman"/>
          <w:noProof/>
          <w:lang w:eastAsia="en-GB"/>
        </w:rPr>
        <w:t xml:space="preserve">in the form of </w:t>
      </w:r>
      <w:r w:rsidRPr="00C95A75">
        <w:rPr>
          <w:rFonts w:ascii="Times New Roman" w:eastAsia="Times New Roman" w:hAnsi="Times New Roman" w:cs="Times New Roman"/>
          <w:noProof/>
          <w:lang w:eastAsia="en-GB"/>
        </w:rPr>
        <w:t xml:space="preserve">increased </w:t>
      </w:r>
      <w:r w:rsidRPr="00C95A75">
        <w:rPr>
          <w:rFonts w:ascii="Times New Roman" w:eastAsia="Times New Roman" w:hAnsi="Times New Roman" w:cs="Times New Roman"/>
          <w:i/>
          <w:noProof/>
          <w:lang w:eastAsia="en-GB"/>
        </w:rPr>
        <w:t>RDP</w:t>
      </w:r>
      <w:r w:rsidR="00C43097">
        <w:rPr>
          <w:rFonts w:ascii="Times New Roman" w:eastAsia="Times New Roman" w:hAnsi="Times New Roman" w:cs="Times New Roman"/>
          <w:i/>
          <w:noProof/>
          <w:lang w:eastAsia="en-GB"/>
        </w:rPr>
        <w:t>s</w:t>
      </w:r>
      <w:r w:rsidRPr="00C95A75">
        <w:rPr>
          <w:rFonts w:ascii="Times New Roman" w:eastAsia="Times New Roman" w:hAnsi="Times New Roman" w:cs="Times New Roman"/>
          <w:noProof/>
          <w:lang w:eastAsia="en-GB"/>
        </w:rPr>
        <w:t>.</w:t>
      </w:r>
    </w:p>
    <w:p w14:paraId="191C686C" w14:textId="66C93CB5" w:rsidR="00E4094B" w:rsidRPr="007A1257" w:rsidRDefault="006B2925" w:rsidP="00EC1FD6">
      <w:pPr>
        <w:spacing w:after="0" w:line="480" w:lineRule="auto"/>
        <w:ind w:firstLine="567"/>
        <w:jc w:val="both"/>
        <w:rPr>
          <w:rFonts w:ascii="Times New Roman" w:eastAsia="Times New Roman" w:hAnsi="Times New Roman" w:cs="Times New Roman"/>
          <w:noProof/>
          <w:color w:val="FF0000"/>
          <w:lang w:eastAsia="en-GB"/>
        </w:rPr>
      </w:pPr>
      <w:r w:rsidRPr="007A1257">
        <w:rPr>
          <w:rFonts w:ascii="Times New Roman" w:eastAsia="Times New Roman" w:hAnsi="Times New Roman" w:cs="Times New Roman"/>
          <w:noProof/>
          <w:lang w:eastAsia="en-GB"/>
        </w:rPr>
        <w:t xml:space="preserve">Finally, to ascertain whether the </w:t>
      </w:r>
      <w:r w:rsidRPr="007A1257">
        <w:rPr>
          <w:rFonts w:ascii="Times New Roman" w:eastAsia="Times New Roman" w:hAnsi="Times New Roman" w:cs="Times New Roman"/>
          <w:i/>
          <w:noProof/>
          <w:lang w:eastAsia="en-GB"/>
        </w:rPr>
        <w:t>IGQ</w:t>
      </w:r>
      <w:r w:rsidRPr="007A1257">
        <w:rPr>
          <w:rFonts w:ascii="Times New Roman" w:eastAsia="Times New Roman" w:hAnsi="Times New Roman" w:cs="Times New Roman"/>
          <w:noProof/>
          <w:lang w:eastAsia="en-GB"/>
        </w:rPr>
        <w:t>-</w:t>
      </w:r>
      <w:r w:rsidRPr="007A1257">
        <w:rPr>
          <w:rFonts w:ascii="Times New Roman" w:eastAsia="Times New Roman" w:hAnsi="Times New Roman" w:cs="Times New Roman"/>
          <w:i/>
          <w:noProof/>
          <w:lang w:eastAsia="en-GB"/>
        </w:rPr>
        <w:t>RDPI</w:t>
      </w:r>
      <w:r w:rsidRPr="007A1257">
        <w:rPr>
          <w:rFonts w:ascii="Times New Roman" w:eastAsia="Times New Roman" w:hAnsi="Times New Roman" w:cs="Times New Roman"/>
          <w:noProof/>
          <w:lang w:eastAsia="en-GB"/>
        </w:rPr>
        <w:t xml:space="preserve"> relationship can be moderated by </w:t>
      </w:r>
      <w:r w:rsidRPr="007A1257">
        <w:rPr>
          <w:rFonts w:ascii="Times New Roman" w:eastAsia="Times New Roman" w:hAnsi="Times New Roman" w:cs="Times New Roman"/>
          <w:i/>
          <w:lang w:eastAsia="en-GB"/>
        </w:rPr>
        <w:t>NGQ</w:t>
      </w:r>
      <w:r w:rsidR="00594FEA" w:rsidRPr="007A1257">
        <w:rPr>
          <w:rFonts w:ascii="Times New Roman" w:eastAsia="Times New Roman" w:hAnsi="Times New Roman" w:cs="Times New Roman"/>
          <w:i/>
          <w:lang w:eastAsia="en-GB"/>
        </w:rPr>
        <w:t xml:space="preserve"> </w:t>
      </w:r>
      <w:r w:rsidR="00594FEA" w:rsidRPr="007A1257">
        <w:rPr>
          <w:rFonts w:ascii="Times New Roman" w:eastAsia="Times New Roman" w:hAnsi="Times New Roman" w:cs="Times New Roman"/>
          <w:lang w:eastAsia="en-GB"/>
        </w:rPr>
        <w:t xml:space="preserve">(to test </w:t>
      </w:r>
      <w:r w:rsidR="00594FEA" w:rsidRPr="007A1257">
        <w:rPr>
          <w:rFonts w:ascii="Times New Roman" w:eastAsia="Times New Roman" w:hAnsi="Times New Roman" w:cs="Times New Roman"/>
          <w:i/>
          <w:lang w:eastAsia="en-GB"/>
        </w:rPr>
        <w:t>H3</w:t>
      </w:r>
      <w:r w:rsidR="00594FEA" w:rsidRPr="007A1257">
        <w:rPr>
          <w:rFonts w:ascii="Times New Roman" w:eastAsia="Times New Roman" w:hAnsi="Times New Roman" w:cs="Times New Roman"/>
          <w:lang w:eastAsia="en-GB"/>
        </w:rPr>
        <w:t>)</w:t>
      </w:r>
      <w:r w:rsidRPr="007A1257">
        <w:rPr>
          <w:rFonts w:ascii="Times New Roman" w:eastAsia="Times New Roman" w:hAnsi="Times New Roman" w:cs="Times New Roman"/>
          <w:noProof/>
          <w:lang w:eastAsia="en-GB"/>
        </w:rPr>
        <w:t xml:space="preserve">, we create interaction variables </w:t>
      </w:r>
      <w:r w:rsidR="00034539" w:rsidRPr="007A1257">
        <w:rPr>
          <w:rFonts w:ascii="Times New Roman" w:eastAsia="Times New Roman" w:hAnsi="Times New Roman" w:cs="Times New Roman"/>
          <w:noProof/>
          <w:lang w:eastAsia="en-GB"/>
        </w:rPr>
        <w:t>between</w:t>
      </w:r>
      <w:r w:rsidRPr="007A1257">
        <w:rPr>
          <w:rFonts w:ascii="Times New Roman" w:eastAsia="Times New Roman" w:hAnsi="Times New Roman" w:cs="Times New Roman"/>
          <w:noProof/>
          <w:lang w:eastAsia="en-GB"/>
        </w:rPr>
        <w:t xml:space="preserve"> the </w:t>
      </w:r>
      <w:r w:rsidRPr="007A1257">
        <w:rPr>
          <w:rFonts w:ascii="Times New Roman" w:eastAsia="Times New Roman" w:hAnsi="Times New Roman" w:cs="Times New Roman"/>
          <w:i/>
          <w:noProof/>
          <w:lang w:eastAsia="en-GB"/>
        </w:rPr>
        <w:t>IGQ</w:t>
      </w:r>
      <w:r w:rsidRPr="007A1257">
        <w:rPr>
          <w:rFonts w:ascii="Times New Roman" w:eastAsia="Times New Roman" w:hAnsi="Times New Roman" w:cs="Times New Roman"/>
          <w:noProof/>
          <w:lang w:eastAsia="en-GB"/>
        </w:rPr>
        <w:t xml:space="preserve"> and </w:t>
      </w:r>
      <w:r w:rsidRPr="007A1257">
        <w:rPr>
          <w:rFonts w:ascii="Times New Roman" w:eastAsia="Times New Roman" w:hAnsi="Times New Roman" w:cs="Times New Roman"/>
          <w:i/>
          <w:iCs/>
          <w:noProof/>
          <w:lang w:eastAsia="en-GB"/>
        </w:rPr>
        <w:t>NGQ</w:t>
      </w:r>
      <w:r w:rsidRPr="007A1257">
        <w:rPr>
          <w:rFonts w:ascii="Times New Roman" w:eastAsia="Times New Roman" w:hAnsi="Times New Roman" w:cs="Times New Roman"/>
          <w:noProof/>
          <w:lang w:eastAsia="en-GB"/>
        </w:rPr>
        <w:t xml:space="preserve"> </w:t>
      </w:r>
      <w:r w:rsidR="00034539" w:rsidRPr="007A1257">
        <w:rPr>
          <w:rFonts w:ascii="Times New Roman" w:eastAsia="Times New Roman" w:hAnsi="Times New Roman" w:cs="Times New Roman"/>
          <w:noProof/>
          <w:lang w:eastAsia="en-GB"/>
        </w:rPr>
        <w:t xml:space="preserve">variables </w:t>
      </w:r>
      <w:r w:rsidRPr="007A1257">
        <w:rPr>
          <w:rFonts w:ascii="Times New Roman" w:eastAsia="Times New Roman" w:hAnsi="Times New Roman" w:cs="Times New Roman"/>
          <w:noProof/>
          <w:lang w:eastAsia="en-GB"/>
        </w:rPr>
        <w:t xml:space="preserve">(i.e., </w:t>
      </w:r>
      <w:r w:rsidRPr="007A1257">
        <w:rPr>
          <w:rFonts w:ascii="Times New Roman" w:eastAsia="Times New Roman" w:hAnsi="Times New Roman" w:cs="Times New Roman"/>
          <w:i/>
          <w:iCs/>
          <w:noProof/>
          <w:lang w:eastAsia="en-GB"/>
        </w:rPr>
        <w:t>NGQ*IGQ</w:t>
      </w:r>
      <w:r w:rsidRPr="007A1257">
        <w:rPr>
          <w:rFonts w:ascii="Times New Roman" w:eastAsia="Times New Roman" w:hAnsi="Times New Roman" w:cs="Times New Roman"/>
          <w:noProof/>
          <w:lang w:eastAsia="en-GB"/>
        </w:rPr>
        <w:t>) in Model 3 of Table 8</w:t>
      </w:r>
      <w:r w:rsidR="0011468D" w:rsidRPr="007A1257">
        <w:rPr>
          <w:rFonts w:ascii="Times New Roman" w:eastAsia="Times New Roman" w:hAnsi="Times New Roman" w:cs="Times New Roman"/>
          <w:noProof/>
          <w:vertAlign w:val="superscript"/>
          <w:lang w:eastAsia="en-GB"/>
        </w:rPr>
        <w:t>3</w:t>
      </w:r>
      <w:r w:rsidRPr="007A1257">
        <w:rPr>
          <w:rFonts w:ascii="Times New Roman" w:eastAsia="Times New Roman" w:hAnsi="Times New Roman" w:cs="Times New Roman"/>
          <w:noProof/>
          <w:lang w:eastAsia="en-GB"/>
        </w:rPr>
        <w:t>.</w:t>
      </w:r>
      <w:r w:rsidR="00AF035E" w:rsidRPr="007A1257">
        <w:rPr>
          <w:rFonts w:ascii="Times New Roman" w:eastAsia="Times New Roman" w:hAnsi="Times New Roman" w:cs="Times New Roman"/>
          <w:noProof/>
          <w:lang w:eastAsia="en-GB"/>
        </w:rPr>
        <w:t xml:space="preserve"> Our estimation is </w:t>
      </w:r>
      <w:r w:rsidR="00C228A2" w:rsidRPr="007A1257">
        <w:rPr>
          <w:rFonts w:ascii="Times New Roman" w:eastAsia="Times New Roman" w:hAnsi="Times New Roman" w:cs="Times New Roman"/>
          <w:noProof/>
          <w:lang w:eastAsia="en-GB"/>
        </w:rPr>
        <w:t>based on the emerging</w:t>
      </w:r>
      <w:r w:rsidR="00AF035E" w:rsidRPr="007A1257">
        <w:rPr>
          <w:rFonts w:ascii="Times New Roman" w:eastAsia="Times New Roman" w:hAnsi="Times New Roman" w:cs="Times New Roman"/>
          <w:noProof/>
          <w:lang w:eastAsia="en-GB"/>
        </w:rPr>
        <w:t xml:space="preserve"> theoretical and empirical evidence (Aguilera, 2005; Aguilera </w:t>
      </w:r>
      <w:r w:rsidR="00AC3491" w:rsidRPr="007A1257">
        <w:rPr>
          <w:rFonts w:ascii="Times New Roman" w:eastAsia="Times New Roman" w:hAnsi="Times New Roman" w:cs="Times New Roman"/>
          <w:i/>
          <w:noProof/>
          <w:lang w:eastAsia="en-GB"/>
        </w:rPr>
        <w:t>et al</w:t>
      </w:r>
      <w:r w:rsidR="00AF035E" w:rsidRPr="007A1257">
        <w:rPr>
          <w:rFonts w:ascii="Times New Roman" w:eastAsia="Times New Roman" w:hAnsi="Times New Roman" w:cs="Times New Roman"/>
          <w:noProof/>
          <w:lang w:eastAsia="en-GB"/>
        </w:rPr>
        <w:t xml:space="preserve">., 2008; Alon &amp; Dwyer, 2014; </w:t>
      </w:r>
      <w:r w:rsidR="00AF035E" w:rsidRPr="007A1257">
        <w:rPr>
          <w:rFonts w:ascii="Times New Roman" w:eastAsia="Times New Roman" w:hAnsi="Times New Roman" w:cs="Times New Roman"/>
          <w:noProof/>
          <w:lang w:eastAsia="en-GB"/>
        </w:rPr>
        <w:lastRenderedPageBreak/>
        <w:t xml:space="preserve">Cahan </w:t>
      </w:r>
      <w:r w:rsidR="00AC3491" w:rsidRPr="007A1257">
        <w:rPr>
          <w:rFonts w:ascii="Times New Roman" w:eastAsia="Times New Roman" w:hAnsi="Times New Roman" w:cs="Times New Roman"/>
          <w:i/>
          <w:noProof/>
          <w:lang w:eastAsia="en-GB"/>
        </w:rPr>
        <w:t>et al</w:t>
      </w:r>
      <w:r w:rsidR="00AF035E" w:rsidRPr="007A1257">
        <w:rPr>
          <w:rFonts w:ascii="Times New Roman" w:eastAsia="Times New Roman" w:hAnsi="Times New Roman" w:cs="Times New Roman"/>
          <w:noProof/>
          <w:lang w:eastAsia="en-GB"/>
        </w:rPr>
        <w:t xml:space="preserve">., 2015; Ernstberger &amp; Grüning, 2013; Essen </w:t>
      </w:r>
      <w:r w:rsidR="00AC3491" w:rsidRPr="007A1257">
        <w:rPr>
          <w:rFonts w:ascii="Times New Roman" w:eastAsia="Times New Roman" w:hAnsi="Times New Roman" w:cs="Times New Roman"/>
          <w:i/>
          <w:noProof/>
          <w:lang w:eastAsia="en-GB"/>
        </w:rPr>
        <w:t>et al</w:t>
      </w:r>
      <w:r w:rsidR="00AF035E" w:rsidRPr="007A1257">
        <w:rPr>
          <w:rFonts w:ascii="Times New Roman" w:eastAsia="Times New Roman" w:hAnsi="Times New Roman" w:cs="Times New Roman"/>
          <w:noProof/>
          <w:lang w:eastAsia="en-GB"/>
        </w:rPr>
        <w:t xml:space="preserve">., 2013), which suggests that the impact of </w:t>
      </w:r>
      <w:r w:rsidR="00AA512F" w:rsidRPr="007A1257">
        <w:rPr>
          <w:rFonts w:ascii="Times New Roman" w:eastAsia="Times New Roman" w:hAnsi="Times New Roman" w:cs="Times New Roman"/>
          <w:noProof/>
          <w:lang w:eastAsia="en-GB"/>
        </w:rPr>
        <w:t xml:space="preserve">the </w:t>
      </w:r>
      <w:r w:rsidR="00B326D8" w:rsidRPr="007A1257">
        <w:rPr>
          <w:rFonts w:ascii="Times New Roman" w:eastAsia="Times New Roman" w:hAnsi="Times New Roman" w:cs="Times New Roman"/>
          <w:i/>
          <w:noProof/>
          <w:lang w:eastAsia="en-GB"/>
        </w:rPr>
        <w:t>IGQ</w:t>
      </w:r>
      <w:r w:rsidR="00A8620F" w:rsidRPr="007A1257">
        <w:rPr>
          <w:rFonts w:ascii="Times New Roman" w:eastAsia="Times New Roman" w:hAnsi="Times New Roman" w:cs="Times New Roman"/>
          <w:noProof/>
          <w:lang w:eastAsia="en-GB"/>
        </w:rPr>
        <w:t xml:space="preserve"> </w:t>
      </w:r>
      <w:r w:rsidR="00AA512F" w:rsidRPr="007A1257">
        <w:rPr>
          <w:rFonts w:ascii="Times New Roman" w:eastAsia="Times New Roman" w:hAnsi="Times New Roman" w:cs="Times New Roman"/>
          <w:noProof/>
          <w:lang w:eastAsia="en-GB"/>
        </w:rPr>
        <w:t xml:space="preserve">on </w:t>
      </w:r>
      <w:r w:rsidR="00371395" w:rsidRPr="007A1257">
        <w:rPr>
          <w:rFonts w:ascii="Times New Roman" w:eastAsia="Times New Roman" w:hAnsi="Times New Roman" w:cs="Times New Roman"/>
          <w:noProof/>
          <w:lang w:eastAsia="en-GB"/>
        </w:rPr>
        <w:t>RDPs</w:t>
      </w:r>
      <w:r w:rsidR="00AA512F" w:rsidRPr="007A1257">
        <w:rPr>
          <w:rFonts w:ascii="Times New Roman" w:eastAsia="Times New Roman" w:hAnsi="Times New Roman" w:cs="Times New Roman"/>
          <w:noProof/>
          <w:lang w:eastAsia="en-GB"/>
        </w:rPr>
        <w:t xml:space="preserve"> can be enhanced in </w:t>
      </w:r>
      <w:r w:rsidR="00C228A2" w:rsidRPr="007A1257">
        <w:rPr>
          <w:rFonts w:ascii="Times New Roman" w:eastAsia="Times New Roman" w:hAnsi="Times New Roman" w:cs="Times New Roman"/>
          <w:noProof/>
          <w:lang w:eastAsia="en-GB"/>
        </w:rPr>
        <w:t>countries with higher</w:t>
      </w:r>
      <w:r w:rsidR="00AA512F" w:rsidRPr="007A1257">
        <w:rPr>
          <w:rFonts w:ascii="Times New Roman" w:eastAsia="Times New Roman" w:hAnsi="Times New Roman" w:cs="Times New Roman"/>
          <w:noProof/>
          <w:lang w:eastAsia="en-GB"/>
        </w:rPr>
        <w:t xml:space="preserve"> </w:t>
      </w:r>
      <w:r w:rsidR="00AC736B" w:rsidRPr="007A1257">
        <w:rPr>
          <w:rFonts w:ascii="Times New Roman" w:eastAsia="Times New Roman" w:hAnsi="Times New Roman" w:cs="Times New Roman"/>
          <w:i/>
          <w:iCs/>
          <w:noProof/>
          <w:lang w:eastAsia="en-GB"/>
        </w:rPr>
        <w:t>NGQ</w:t>
      </w:r>
      <w:r w:rsidR="00AA512F" w:rsidRPr="007A1257">
        <w:rPr>
          <w:rFonts w:ascii="Times New Roman" w:eastAsia="Times New Roman" w:hAnsi="Times New Roman" w:cs="Times New Roman"/>
          <w:noProof/>
          <w:lang w:eastAsia="en-GB"/>
        </w:rPr>
        <w:t xml:space="preserve">. </w:t>
      </w:r>
      <w:r w:rsidR="00AC35AE" w:rsidRPr="007A1257">
        <w:rPr>
          <w:rFonts w:ascii="Times New Roman" w:eastAsia="Times New Roman" w:hAnsi="Times New Roman" w:cs="Times New Roman"/>
          <w:noProof/>
          <w:lang w:eastAsia="en-GB"/>
        </w:rPr>
        <w:t xml:space="preserve">Observably, the respective coefficient of </w:t>
      </w:r>
      <w:r w:rsidR="00AC736B" w:rsidRPr="007A1257">
        <w:rPr>
          <w:rFonts w:ascii="Times New Roman" w:eastAsia="Times New Roman" w:hAnsi="Times New Roman" w:cs="Times New Roman"/>
          <w:i/>
          <w:iCs/>
          <w:noProof/>
          <w:lang w:eastAsia="en-GB"/>
        </w:rPr>
        <w:t>NGQ</w:t>
      </w:r>
      <w:r w:rsidR="00786C56" w:rsidRPr="007A1257">
        <w:rPr>
          <w:rFonts w:ascii="Times New Roman" w:eastAsia="Times New Roman" w:hAnsi="Times New Roman" w:cs="Times New Roman"/>
          <w:i/>
          <w:iCs/>
          <w:noProof/>
          <w:lang w:eastAsia="en-GB"/>
        </w:rPr>
        <w:t>*</w:t>
      </w:r>
      <w:r w:rsidR="00AC736B" w:rsidRPr="007A1257">
        <w:rPr>
          <w:rFonts w:ascii="Times New Roman" w:eastAsia="Times New Roman" w:hAnsi="Times New Roman" w:cs="Times New Roman"/>
          <w:i/>
          <w:iCs/>
          <w:noProof/>
          <w:lang w:eastAsia="en-GB"/>
        </w:rPr>
        <w:t>IGQ</w:t>
      </w:r>
      <w:r w:rsidR="00AC35AE" w:rsidRPr="007A1257">
        <w:rPr>
          <w:rFonts w:ascii="Times New Roman" w:eastAsia="Times New Roman" w:hAnsi="Times New Roman" w:cs="Times New Roman"/>
          <w:noProof/>
          <w:lang w:eastAsia="en-GB"/>
        </w:rPr>
        <w:t xml:space="preserve"> on the </w:t>
      </w:r>
      <w:r w:rsidR="00A66BBF" w:rsidRPr="007A1257">
        <w:rPr>
          <w:rFonts w:ascii="Times New Roman" w:eastAsia="Times New Roman" w:hAnsi="Times New Roman" w:cs="Times New Roman"/>
          <w:i/>
          <w:noProof/>
          <w:lang w:eastAsia="en-GB"/>
        </w:rPr>
        <w:t>RDPI</w:t>
      </w:r>
      <w:r w:rsidR="00AC35AE" w:rsidRPr="007A1257">
        <w:rPr>
          <w:rFonts w:ascii="Times New Roman" w:eastAsia="Times New Roman" w:hAnsi="Times New Roman" w:cs="Times New Roman"/>
          <w:noProof/>
          <w:lang w:eastAsia="en-GB"/>
        </w:rPr>
        <w:t xml:space="preserve"> </w:t>
      </w:r>
      <w:r w:rsidR="00AA512F" w:rsidRPr="007A1257">
        <w:rPr>
          <w:rFonts w:ascii="Times New Roman" w:eastAsia="Times New Roman" w:hAnsi="Times New Roman" w:cs="Times New Roman"/>
          <w:noProof/>
          <w:lang w:eastAsia="en-GB"/>
        </w:rPr>
        <w:t xml:space="preserve">in Model 3 of </w:t>
      </w:r>
      <w:r w:rsidR="007F02A7" w:rsidRPr="007A1257">
        <w:rPr>
          <w:rFonts w:ascii="Times New Roman" w:eastAsia="Times New Roman" w:hAnsi="Times New Roman" w:cs="Times New Roman"/>
          <w:noProof/>
          <w:lang w:eastAsia="en-GB"/>
        </w:rPr>
        <w:t>Table 8</w:t>
      </w:r>
      <w:r w:rsidR="00AA512F" w:rsidRPr="007A1257">
        <w:rPr>
          <w:rFonts w:ascii="Times New Roman" w:eastAsia="Times New Roman" w:hAnsi="Times New Roman" w:cs="Times New Roman"/>
          <w:noProof/>
          <w:lang w:eastAsia="en-GB"/>
        </w:rPr>
        <w:t xml:space="preserve"> (</w:t>
      </w:r>
      <w:r w:rsidR="00AA512F" w:rsidRPr="007A1257">
        <w:rPr>
          <w:rFonts w:ascii="Times New Roman" w:eastAsia="Times New Roman" w:hAnsi="Times New Roman" w:cs="Times New Roman"/>
          <w:i/>
          <w:noProof/>
          <w:lang w:eastAsia="en-GB"/>
        </w:rPr>
        <w:t>t</w:t>
      </w:r>
      <w:r w:rsidR="00AA512F" w:rsidRPr="007A1257">
        <w:rPr>
          <w:rFonts w:ascii="Times New Roman" w:eastAsia="Times New Roman" w:hAnsi="Times New Roman" w:cs="Times New Roman"/>
          <w:noProof/>
          <w:lang w:eastAsia="en-GB"/>
        </w:rPr>
        <w:t xml:space="preserve"> = 1.80, </w:t>
      </w:r>
      <w:r w:rsidR="00AA512F" w:rsidRPr="007A1257">
        <w:rPr>
          <w:rFonts w:ascii="Times New Roman" w:eastAsia="Times New Roman" w:hAnsi="Times New Roman" w:cs="Times New Roman"/>
          <w:i/>
          <w:noProof/>
          <w:lang w:eastAsia="en-GB"/>
        </w:rPr>
        <w:t>p</w:t>
      </w:r>
      <w:r w:rsidR="00AA512F" w:rsidRPr="007A1257">
        <w:rPr>
          <w:rFonts w:ascii="Times New Roman" w:eastAsia="Times New Roman" w:hAnsi="Times New Roman" w:cs="Times New Roman"/>
          <w:noProof/>
          <w:lang w:eastAsia="en-GB"/>
        </w:rPr>
        <w:t xml:space="preserve"> &lt; </w:t>
      </w:r>
      <w:r w:rsidR="00DB6F10" w:rsidRPr="007A1257">
        <w:rPr>
          <w:rFonts w:ascii="Times New Roman" w:eastAsia="Times New Roman" w:hAnsi="Times New Roman" w:cs="Times New Roman"/>
          <w:noProof/>
          <w:lang w:eastAsia="en-GB"/>
        </w:rPr>
        <w:t>0</w:t>
      </w:r>
      <w:r w:rsidR="00AA512F" w:rsidRPr="007A1257">
        <w:rPr>
          <w:rFonts w:ascii="Times New Roman" w:eastAsia="Times New Roman" w:hAnsi="Times New Roman" w:cs="Times New Roman"/>
          <w:noProof/>
          <w:lang w:eastAsia="en-GB"/>
        </w:rPr>
        <w:t>.072</w:t>
      </w:r>
      <w:r w:rsidR="00AC35AE" w:rsidRPr="007A1257">
        <w:rPr>
          <w:rFonts w:ascii="Times New Roman" w:eastAsia="Times New Roman" w:hAnsi="Times New Roman" w:cs="Times New Roman"/>
          <w:noProof/>
          <w:lang w:eastAsia="en-GB"/>
        </w:rPr>
        <w:t xml:space="preserve">) </w:t>
      </w:r>
      <w:r w:rsidR="00600F4C" w:rsidRPr="007A1257">
        <w:rPr>
          <w:rFonts w:ascii="Times New Roman" w:eastAsia="Times New Roman" w:hAnsi="Times New Roman" w:cs="Times New Roman"/>
          <w:noProof/>
          <w:lang w:eastAsia="en-GB"/>
        </w:rPr>
        <w:t>is</w:t>
      </w:r>
      <w:r w:rsidR="00AC35AE" w:rsidRPr="007A1257">
        <w:rPr>
          <w:rFonts w:ascii="Times New Roman" w:eastAsia="Times New Roman" w:hAnsi="Times New Roman" w:cs="Times New Roman"/>
          <w:noProof/>
          <w:lang w:eastAsia="en-GB"/>
        </w:rPr>
        <w:t xml:space="preserve"> positive, </w:t>
      </w:r>
      <w:r w:rsidR="00E53635" w:rsidRPr="007A1257">
        <w:rPr>
          <w:rFonts w:ascii="Times New Roman" w:eastAsia="Times New Roman" w:hAnsi="Times New Roman" w:cs="Times New Roman"/>
          <w:noProof/>
          <w:lang w:eastAsia="en-GB"/>
        </w:rPr>
        <w:t xml:space="preserve">and </w:t>
      </w:r>
      <w:r w:rsidR="00AA512F" w:rsidRPr="007A1257">
        <w:rPr>
          <w:rFonts w:ascii="Times New Roman" w:eastAsia="Times New Roman" w:hAnsi="Times New Roman" w:cs="Times New Roman"/>
          <w:noProof/>
          <w:lang w:eastAsia="en-GB"/>
        </w:rPr>
        <w:t>thus</w:t>
      </w:r>
      <w:r w:rsidR="00AC35AE" w:rsidRPr="007A1257">
        <w:rPr>
          <w:rFonts w:ascii="Times New Roman" w:eastAsia="Times New Roman" w:hAnsi="Times New Roman" w:cs="Times New Roman"/>
          <w:noProof/>
          <w:lang w:eastAsia="en-GB"/>
        </w:rPr>
        <w:t xml:space="preserve"> providing </w:t>
      </w:r>
      <w:r w:rsidR="00AA512F" w:rsidRPr="007A1257">
        <w:rPr>
          <w:rFonts w:ascii="Times New Roman" w:eastAsia="Times New Roman" w:hAnsi="Times New Roman" w:cs="Times New Roman"/>
          <w:noProof/>
          <w:lang w:eastAsia="en-GB"/>
        </w:rPr>
        <w:t>original</w:t>
      </w:r>
      <w:r w:rsidR="00AC35AE" w:rsidRPr="007A1257">
        <w:rPr>
          <w:rFonts w:ascii="Times New Roman" w:eastAsia="Times New Roman" w:hAnsi="Times New Roman" w:cs="Times New Roman"/>
          <w:noProof/>
          <w:lang w:eastAsia="en-GB"/>
        </w:rPr>
        <w:t xml:space="preserve"> evidence, which supports </w:t>
      </w:r>
      <w:r w:rsidR="00AC35AE" w:rsidRPr="007A1257">
        <w:rPr>
          <w:rFonts w:ascii="Times New Roman" w:eastAsia="Times New Roman" w:hAnsi="Times New Roman" w:cs="Times New Roman"/>
          <w:i/>
          <w:iCs/>
          <w:noProof/>
          <w:lang w:eastAsia="en-GB"/>
        </w:rPr>
        <w:t>H</w:t>
      </w:r>
      <w:r w:rsidR="003F3D85" w:rsidRPr="007A1257">
        <w:rPr>
          <w:rFonts w:ascii="Times New Roman" w:eastAsia="Times New Roman" w:hAnsi="Times New Roman" w:cs="Times New Roman"/>
          <w:i/>
          <w:iCs/>
          <w:noProof/>
          <w:vertAlign w:val="subscript"/>
          <w:lang w:eastAsia="en-GB"/>
        </w:rPr>
        <w:t>3</w:t>
      </w:r>
      <w:r w:rsidR="008C4CCC" w:rsidRPr="007A1257">
        <w:rPr>
          <w:rFonts w:ascii="Times New Roman" w:eastAsia="Times New Roman" w:hAnsi="Times New Roman" w:cs="Times New Roman"/>
          <w:iCs/>
          <w:noProof/>
          <w:lang w:eastAsia="en-GB"/>
        </w:rPr>
        <w:t>. That is</w:t>
      </w:r>
      <w:r w:rsidR="00E53635" w:rsidRPr="007A1257">
        <w:rPr>
          <w:rFonts w:ascii="Times New Roman" w:eastAsia="Times New Roman" w:hAnsi="Times New Roman" w:cs="Times New Roman"/>
          <w:iCs/>
          <w:noProof/>
          <w:lang w:eastAsia="en-GB"/>
        </w:rPr>
        <w:t>,</w:t>
      </w:r>
      <w:r w:rsidR="00504319" w:rsidRPr="007A1257">
        <w:rPr>
          <w:rFonts w:ascii="Times New Roman" w:eastAsia="Times New Roman" w:hAnsi="Times New Roman" w:cs="Times New Roman"/>
          <w:iCs/>
          <w:noProof/>
          <w:lang w:eastAsia="en-GB"/>
        </w:rPr>
        <w:t xml:space="preserve"> this </w:t>
      </w:r>
      <w:r w:rsidR="00646D40" w:rsidRPr="007A1257">
        <w:rPr>
          <w:rFonts w:ascii="Times New Roman" w:eastAsia="Times New Roman" w:hAnsi="Times New Roman" w:cs="Times New Roman"/>
          <w:iCs/>
          <w:noProof/>
          <w:lang w:eastAsia="en-GB"/>
        </w:rPr>
        <w:t xml:space="preserve">contributes to the literature by </w:t>
      </w:r>
      <w:r w:rsidR="00504319" w:rsidRPr="007A1257">
        <w:rPr>
          <w:rFonts w:ascii="Times New Roman" w:eastAsia="Times New Roman" w:hAnsi="Times New Roman" w:cs="Times New Roman"/>
          <w:iCs/>
          <w:noProof/>
          <w:lang w:eastAsia="en-GB"/>
        </w:rPr>
        <w:t>offer</w:t>
      </w:r>
      <w:r w:rsidR="00646D40" w:rsidRPr="007A1257">
        <w:rPr>
          <w:rFonts w:ascii="Times New Roman" w:eastAsia="Times New Roman" w:hAnsi="Times New Roman" w:cs="Times New Roman"/>
          <w:iCs/>
          <w:noProof/>
          <w:lang w:eastAsia="en-GB"/>
        </w:rPr>
        <w:t>ing</w:t>
      </w:r>
      <w:r w:rsidR="00504319" w:rsidRPr="007A1257">
        <w:rPr>
          <w:rFonts w:ascii="Times New Roman" w:eastAsia="Times New Roman" w:hAnsi="Times New Roman" w:cs="Times New Roman"/>
          <w:iCs/>
          <w:noProof/>
          <w:lang w:eastAsia="en-GB"/>
        </w:rPr>
        <w:t xml:space="preserve"> a new evidence which suggests that</w:t>
      </w:r>
      <w:r w:rsidR="008C4CCC" w:rsidRPr="007A1257">
        <w:rPr>
          <w:rFonts w:ascii="Times New Roman" w:eastAsia="Times New Roman" w:hAnsi="Times New Roman" w:cs="Times New Roman"/>
          <w:iCs/>
          <w:noProof/>
          <w:lang w:eastAsia="en-GB"/>
        </w:rPr>
        <w:t xml:space="preserve"> </w:t>
      </w:r>
      <w:r w:rsidR="00AA512F" w:rsidRPr="007A1257">
        <w:rPr>
          <w:rFonts w:ascii="Times New Roman" w:eastAsia="Times New Roman" w:hAnsi="Times New Roman" w:cs="Times New Roman"/>
          <w:noProof/>
          <w:lang w:eastAsia="en-GB"/>
        </w:rPr>
        <w:t xml:space="preserve">the </w:t>
      </w:r>
      <w:r w:rsidR="00B326D8" w:rsidRPr="007A1257">
        <w:rPr>
          <w:rFonts w:ascii="Times New Roman" w:eastAsia="Times New Roman" w:hAnsi="Times New Roman" w:cs="Times New Roman"/>
          <w:i/>
          <w:noProof/>
          <w:lang w:eastAsia="en-GB"/>
        </w:rPr>
        <w:t>IGQ</w:t>
      </w:r>
      <w:r w:rsidR="00AA512F" w:rsidRPr="007A1257">
        <w:rPr>
          <w:rFonts w:ascii="Times New Roman" w:eastAsia="Times New Roman" w:hAnsi="Times New Roman" w:cs="Times New Roman"/>
          <w:noProof/>
          <w:lang w:eastAsia="en-GB"/>
        </w:rPr>
        <w:t>-</w:t>
      </w:r>
      <w:r w:rsidR="00371395" w:rsidRPr="007A1257">
        <w:rPr>
          <w:rFonts w:ascii="Times New Roman" w:eastAsia="Times New Roman" w:hAnsi="Times New Roman" w:cs="Times New Roman"/>
          <w:i/>
          <w:noProof/>
          <w:lang w:eastAsia="en-GB"/>
        </w:rPr>
        <w:t>RDP</w:t>
      </w:r>
      <w:r w:rsidR="00A66BBF" w:rsidRPr="007A1257">
        <w:rPr>
          <w:rFonts w:ascii="Times New Roman" w:eastAsia="Times New Roman" w:hAnsi="Times New Roman" w:cs="Times New Roman"/>
          <w:i/>
          <w:noProof/>
          <w:lang w:eastAsia="en-GB"/>
        </w:rPr>
        <w:t>I</w:t>
      </w:r>
      <w:r w:rsidR="00AA512F" w:rsidRPr="007A1257">
        <w:rPr>
          <w:rFonts w:ascii="Times New Roman" w:eastAsia="Times New Roman" w:hAnsi="Times New Roman" w:cs="Times New Roman"/>
          <w:noProof/>
          <w:lang w:eastAsia="en-GB"/>
        </w:rPr>
        <w:t xml:space="preserve"> relationship </w:t>
      </w:r>
      <w:r w:rsidR="00AC35AE" w:rsidRPr="007A1257">
        <w:rPr>
          <w:rFonts w:ascii="Times New Roman" w:eastAsia="Times New Roman" w:hAnsi="Times New Roman" w:cs="Times New Roman"/>
          <w:noProof/>
          <w:lang w:eastAsia="en-GB"/>
        </w:rPr>
        <w:t xml:space="preserve">is significantly and positively </w:t>
      </w:r>
      <w:r w:rsidR="00AA512F" w:rsidRPr="007A1257">
        <w:rPr>
          <w:rFonts w:ascii="Times New Roman" w:eastAsia="Times New Roman" w:hAnsi="Times New Roman" w:cs="Times New Roman"/>
          <w:noProof/>
          <w:lang w:eastAsia="en-GB"/>
        </w:rPr>
        <w:t>improved</w:t>
      </w:r>
      <w:r w:rsidR="00AC35AE" w:rsidRPr="007A1257">
        <w:rPr>
          <w:rFonts w:ascii="Times New Roman" w:eastAsia="Times New Roman" w:hAnsi="Times New Roman" w:cs="Times New Roman"/>
          <w:noProof/>
          <w:lang w:eastAsia="en-GB"/>
        </w:rPr>
        <w:t xml:space="preserve"> by </w:t>
      </w:r>
      <w:r w:rsidR="00AC736B" w:rsidRPr="007A1257">
        <w:rPr>
          <w:rFonts w:ascii="Times New Roman" w:eastAsia="Times New Roman" w:hAnsi="Times New Roman" w:cs="Times New Roman"/>
          <w:i/>
          <w:iCs/>
          <w:noProof/>
          <w:lang w:eastAsia="en-GB"/>
        </w:rPr>
        <w:t>NGQ</w:t>
      </w:r>
      <w:r w:rsidR="00C170BA" w:rsidRPr="007A1257">
        <w:rPr>
          <w:rFonts w:ascii="Times New Roman" w:eastAsia="Times New Roman" w:hAnsi="Times New Roman" w:cs="Times New Roman"/>
          <w:noProof/>
          <w:lang w:eastAsia="en-GB"/>
        </w:rPr>
        <w:t>.</w:t>
      </w:r>
      <w:r w:rsidR="00AC35AE" w:rsidRPr="007A1257">
        <w:rPr>
          <w:rFonts w:ascii="Times New Roman" w:eastAsia="Times New Roman" w:hAnsi="Times New Roman" w:cs="Times New Roman"/>
          <w:noProof/>
          <w:lang w:eastAsia="en-GB"/>
        </w:rPr>
        <w:t xml:space="preserve"> </w:t>
      </w:r>
      <w:r w:rsidR="00EC1FD6" w:rsidRPr="007A1257">
        <w:rPr>
          <w:rFonts w:ascii="Times New Roman" w:eastAsia="Times New Roman" w:hAnsi="Times New Roman" w:cs="Times New Roman"/>
          <w:noProof/>
          <w:lang w:eastAsia="en-GB"/>
        </w:rPr>
        <w:t xml:space="preserve">Thus, </w:t>
      </w:r>
      <w:r w:rsidR="00EC1FD6" w:rsidRPr="007A1257">
        <w:rPr>
          <w:rFonts w:asciiTheme="majorBidi" w:hAnsiTheme="majorBidi" w:cstheme="majorBidi"/>
        </w:rPr>
        <w:t xml:space="preserve">this result </w:t>
      </w:r>
      <w:r w:rsidR="00646D40" w:rsidRPr="007A1257">
        <w:rPr>
          <w:rFonts w:asciiTheme="majorBidi" w:hAnsiTheme="majorBidi" w:cstheme="majorBidi"/>
        </w:rPr>
        <w:t xml:space="preserve">offers further evidence </w:t>
      </w:r>
      <w:r w:rsidR="008311EA" w:rsidRPr="007A1257">
        <w:rPr>
          <w:rFonts w:asciiTheme="majorBidi" w:hAnsiTheme="majorBidi" w:cstheme="majorBidi"/>
        </w:rPr>
        <w:t xml:space="preserve">of the </w:t>
      </w:r>
      <w:r w:rsidR="00EC1FD6" w:rsidRPr="007A1257">
        <w:rPr>
          <w:rFonts w:asciiTheme="majorBidi" w:hAnsiTheme="majorBidi" w:cstheme="majorBidi"/>
        </w:rPr>
        <w:t xml:space="preserve">influence </w:t>
      </w:r>
      <w:r w:rsidR="006A4A65" w:rsidRPr="007A1257">
        <w:rPr>
          <w:rFonts w:asciiTheme="majorBidi" w:hAnsiTheme="majorBidi" w:cstheme="majorBidi"/>
        </w:rPr>
        <w:t>that</w:t>
      </w:r>
      <w:r w:rsidR="00EC1FD6" w:rsidRPr="007A1257">
        <w:rPr>
          <w:rFonts w:asciiTheme="majorBidi" w:hAnsiTheme="majorBidi" w:cstheme="majorBidi"/>
        </w:rPr>
        <w:t xml:space="preserve"> </w:t>
      </w:r>
      <w:r w:rsidR="00EC1FD6" w:rsidRPr="007A1257">
        <w:rPr>
          <w:rFonts w:ascii="Times New Roman" w:eastAsia="Times New Roman" w:hAnsi="Times New Roman" w:cs="Times New Roman"/>
          <w:i/>
          <w:iCs/>
          <w:noProof/>
          <w:lang w:eastAsia="en-GB"/>
        </w:rPr>
        <w:t>NGQ</w:t>
      </w:r>
      <w:r w:rsidR="00EC1FD6" w:rsidRPr="007A1257">
        <w:rPr>
          <w:rFonts w:ascii="Times New Roman" w:eastAsia="Times New Roman" w:hAnsi="Times New Roman" w:cs="Times New Roman"/>
          <w:noProof/>
          <w:lang w:eastAsia="en-GB"/>
        </w:rPr>
        <w:t xml:space="preserve"> </w:t>
      </w:r>
      <w:r w:rsidR="006A4A65" w:rsidRPr="007A1257">
        <w:rPr>
          <w:rFonts w:ascii="Times New Roman" w:eastAsia="Times New Roman" w:hAnsi="Times New Roman" w:cs="Times New Roman"/>
          <w:noProof/>
          <w:lang w:eastAsia="en-GB"/>
        </w:rPr>
        <w:t xml:space="preserve">has </w:t>
      </w:r>
      <w:r w:rsidR="00EC1FD6" w:rsidRPr="007A1257">
        <w:rPr>
          <w:rFonts w:ascii="Times New Roman" w:eastAsia="Times New Roman" w:hAnsi="Times New Roman" w:cs="Times New Roman"/>
          <w:noProof/>
          <w:lang w:eastAsia="en-GB"/>
        </w:rPr>
        <w:t>on</w:t>
      </w:r>
      <w:r w:rsidR="008311EA" w:rsidRPr="007A1257">
        <w:rPr>
          <w:rFonts w:ascii="Times New Roman" w:eastAsia="Times New Roman" w:hAnsi="Times New Roman" w:cs="Times New Roman"/>
          <w:noProof/>
          <w:lang w:eastAsia="en-GB"/>
        </w:rPr>
        <w:t xml:space="preserve"> the</w:t>
      </w:r>
      <w:r w:rsidR="00EC1FD6" w:rsidRPr="007A1257">
        <w:rPr>
          <w:rFonts w:ascii="Times New Roman" w:eastAsia="Times New Roman" w:hAnsi="Times New Roman" w:cs="Times New Roman"/>
          <w:noProof/>
          <w:lang w:eastAsia="en-GB"/>
        </w:rPr>
        <w:t xml:space="preserve"> </w:t>
      </w:r>
      <w:r w:rsidR="00EC1FD6" w:rsidRPr="007A1257">
        <w:rPr>
          <w:rFonts w:ascii="Times New Roman" w:eastAsia="Times New Roman" w:hAnsi="Times New Roman" w:cs="Times New Roman"/>
          <w:i/>
          <w:noProof/>
          <w:lang w:eastAsia="en-GB"/>
        </w:rPr>
        <w:t>IGQ</w:t>
      </w:r>
      <w:r w:rsidR="00EC1FD6" w:rsidRPr="007A1257">
        <w:rPr>
          <w:rFonts w:ascii="Times New Roman" w:eastAsia="Times New Roman" w:hAnsi="Times New Roman" w:cs="Times New Roman"/>
          <w:noProof/>
          <w:lang w:eastAsia="en-GB"/>
        </w:rPr>
        <w:t>-</w:t>
      </w:r>
      <w:r w:rsidR="00EC1FD6" w:rsidRPr="007A1257">
        <w:rPr>
          <w:rFonts w:ascii="Times New Roman" w:eastAsia="Times New Roman" w:hAnsi="Times New Roman" w:cs="Times New Roman"/>
          <w:i/>
          <w:noProof/>
          <w:lang w:eastAsia="en-GB"/>
        </w:rPr>
        <w:t>RDPI</w:t>
      </w:r>
      <w:r w:rsidR="00EC1FD6" w:rsidRPr="007A1257">
        <w:rPr>
          <w:rFonts w:ascii="Times New Roman" w:eastAsia="Times New Roman" w:hAnsi="Times New Roman" w:cs="Times New Roman"/>
          <w:noProof/>
          <w:lang w:eastAsia="en-GB"/>
        </w:rPr>
        <w:t xml:space="preserve"> relationship. Specifically, o</w:t>
      </w:r>
      <w:r w:rsidR="00AC35AE" w:rsidRPr="007A1257">
        <w:rPr>
          <w:rFonts w:ascii="Times New Roman" w:eastAsia="Times New Roman" w:hAnsi="Times New Roman" w:cs="Times New Roman"/>
          <w:noProof/>
          <w:lang w:eastAsia="en-GB"/>
        </w:rPr>
        <w:t xml:space="preserve">ur evidence </w:t>
      </w:r>
      <w:r w:rsidR="00C170BA" w:rsidRPr="007A1257">
        <w:rPr>
          <w:rFonts w:ascii="Times New Roman" w:eastAsia="Times New Roman" w:hAnsi="Times New Roman" w:cs="Times New Roman"/>
          <w:noProof/>
          <w:lang w:eastAsia="en-GB"/>
        </w:rPr>
        <w:t>indicates</w:t>
      </w:r>
      <w:r w:rsidR="00AC35AE" w:rsidRPr="007A1257">
        <w:rPr>
          <w:rFonts w:ascii="Times New Roman" w:eastAsia="Times New Roman" w:hAnsi="Times New Roman" w:cs="Times New Roman"/>
          <w:noProof/>
          <w:lang w:eastAsia="en-GB"/>
        </w:rPr>
        <w:t xml:space="preserve"> that</w:t>
      </w:r>
      <w:r w:rsidR="00C170BA" w:rsidRPr="007A1257">
        <w:rPr>
          <w:rFonts w:ascii="Times New Roman" w:eastAsia="Times New Roman" w:hAnsi="Times New Roman" w:cs="Times New Roman"/>
          <w:noProof/>
          <w:lang w:eastAsia="en-GB"/>
        </w:rPr>
        <w:t xml:space="preserve"> </w:t>
      </w:r>
      <w:r w:rsidR="00E53635" w:rsidRPr="007A1257">
        <w:rPr>
          <w:rFonts w:ascii="Times New Roman" w:eastAsia="Times New Roman" w:hAnsi="Times New Roman" w:cs="Times New Roman"/>
          <w:noProof/>
          <w:lang w:eastAsia="en-GB"/>
        </w:rPr>
        <w:t xml:space="preserve">Islamic bank </w:t>
      </w:r>
      <w:r w:rsidR="003210D8" w:rsidRPr="007A1257">
        <w:rPr>
          <w:rFonts w:ascii="Times New Roman" w:eastAsia="Times New Roman" w:hAnsi="Times New Roman" w:cs="Times New Roman"/>
          <w:noProof/>
          <w:lang w:eastAsia="en-GB"/>
        </w:rPr>
        <w:t xml:space="preserve">managers </w:t>
      </w:r>
      <w:r w:rsidR="00E53635" w:rsidRPr="007A1257">
        <w:rPr>
          <w:rFonts w:ascii="Times New Roman" w:eastAsia="Times New Roman" w:hAnsi="Times New Roman" w:cs="Times New Roman"/>
          <w:noProof/>
          <w:lang w:eastAsia="en-GB"/>
        </w:rPr>
        <w:t xml:space="preserve">operating </w:t>
      </w:r>
      <w:r w:rsidR="003210D8" w:rsidRPr="007A1257">
        <w:rPr>
          <w:rFonts w:ascii="Times New Roman" w:eastAsia="Times New Roman" w:hAnsi="Times New Roman" w:cs="Times New Roman"/>
          <w:noProof/>
          <w:lang w:eastAsia="en-GB"/>
        </w:rPr>
        <w:t>in better-</w:t>
      </w:r>
      <w:r w:rsidR="00AC35AE" w:rsidRPr="007A1257">
        <w:rPr>
          <w:rFonts w:ascii="Times New Roman" w:eastAsia="Times New Roman" w:hAnsi="Times New Roman" w:cs="Times New Roman"/>
          <w:noProof/>
          <w:lang w:eastAsia="en-GB"/>
        </w:rPr>
        <w:t xml:space="preserve">governed </w:t>
      </w:r>
      <w:r w:rsidR="00786C56" w:rsidRPr="007A1257">
        <w:rPr>
          <w:rFonts w:ascii="Times New Roman" w:eastAsia="Times New Roman" w:hAnsi="Times New Roman" w:cs="Times New Roman"/>
          <w:noProof/>
          <w:lang w:eastAsia="en-GB"/>
        </w:rPr>
        <w:t>countries</w:t>
      </w:r>
      <w:r w:rsidR="00AC35AE" w:rsidRPr="007A1257">
        <w:rPr>
          <w:rFonts w:ascii="Times New Roman" w:eastAsia="Times New Roman" w:hAnsi="Times New Roman" w:cs="Times New Roman"/>
          <w:noProof/>
          <w:lang w:eastAsia="en-GB"/>
        </w:rPr>
        <w:t xml:space="preserve"> are more </w:t>
      </w:r>
      <w:r w:rsidR="00E53635" w:rsidRPr="007A1257">
        <w:rPr>
          <w:rFonts w:ascii="Times New Roman" w:eastAsia="Times New Roman" w:hAnsi="Times New Roman" w:cs="Times New Roman"/>
          <w:noProof/>
          <w:lang w:eastAsia="en-GB"/>
        </w:rPr>
        <w:t xml:space="preserve">likely to </w:t>
      </w:r>
      <w:r w:rsidR="002D0203" w:rsidRPr="007A1257">
        <w:rPr>
          <w:rFonts w:ascii="Times New Roman" w:eastAsia="Times New Roman" w:hAnsi="Times New Roman" w:cs="Times New Roman"/>
          <w:noProof/>
          <w:lang w:eastAsia="en-GB"/>
        </w:rPr>
        <w:t>coercive, mimetic and normative pressures from national institutions,</w:t>
      </w:r>
      <w:r w:rsidR="00040F78" w:rsidRPr="007A1257">
        <w:rPr>
          <w:rFonts w:ascii="Times New Roman" w:eastAsia="Times New Roman" w:hAnsi="Times New Roman" w:cs="Times New Roman"/>
          <w:noProof/>
          <w:lang w:eastAsia="en-GB"/>
        </w:rPr>
        <w:t xml:space="preserve"> such as accounting regulators, </w:t>
      </w:r>
      <w:r w:rsidR="00040F78" w:rsidRPr="007A1257">
        <w:rPr>
          <w:rFonts w:ascii="Times New Roman" w:eastAsia="Times New Roman" w:hAnsi="Times New Roman" w:cs="Times New Roman"/>
          <w:noProof/>
          <w:lang w:eastAsia="en-GB"/>
        </w:rPr>
        <w:lastRenderedPageBreak/>
        <w:t xml:space="preserve">business and treasury ministries and stock exchanges. This </w:t>
      </w:r>
      <w:r w:rsidR="002D0203" w:rsidRPr="007A1257">
        <w:rPr>
          <w:rFonts w:ascii="Times New Roman" w:eastAsia="Times New Roman" w:hAnsi="Times New Roman" w:cs="Times New Roman"/>
          <w:noProof/>
          <w:lang w:eastAsia="en-GB"/>
        </w:rPr>
        <w:t>appear</w:t>
      </w:r>
      <w:r w:rsidR="00040F78" w:rsidRPr="007A1257">
        <w:rPr>
          <w:rFonts w:ascii="Times New Roman" w:eastAsia="Times New Roman" w:hAnsi="Times New Roman" w:cs="Times New Roman"/>
          <w:noProof/>
          <w:lang w:eastAsia="en-GB"/>
        </w:rPr>
        <w:t>s</w:t>
      </w:r>
      <w:r w:rsidR="002D0203" w:rsidRPr="007A1257">
        <w:rPr>
          <w:rFonts w:ascii="Times New Roman" w:eastAsia="Times New Roman" w:hAnsi="Times New Roman" w:cs="Times New Roman"/>
          <w:noProof/>
          <w:lang w:eastAsia="en-GB"/>
        </w:rPr>
        <w:t xml:space="preserve"> to compel </w:t>
      </w:r>
      <w:r w:rsidR="00040F78" w:rsidRPr="007A1257">
        <w:rPr>
          <w:rFonts w:ascii="Times New Roman" w:eastAsia="Times New Roman" w:hAnsi="Times New Roman" w:cs="Times New Roman"/>
          <w:noProof/>
          <w:lang w:eastAsia="en-GB"/>
        </w:rPr>
        <w:t xml:space="preserve">Islamic bank executives </w:t>
      </w:r>
      <w:r w:rsidR="002D0203" w:rsidRPr="007A1257">
        <w:rPr>
          <w:rFonts w:ascii="Times New Roman" w:eastAsia="Times New Roman" w:hAnsi="Times New Roman" w:cs="Times New Roman"/>
          <w:noProof/>
          <w:lang w:eastAsia="en-GB"/>
        </w:rPr>
        <w:t xml:space="preserve">to </w:t>
      </w:r>
      <w:r w:rsidR="00E53635" w:rsidRPr="007A1257">
        <w:rPr>
          <w:rFonts w:ascii="Times New Roman" w:eastAsia="Times New Roman" w:hAnsi="Times New Roman" w:cs="Times New Roman"/>
          <w:noProof/>
          <w:lang w:eastAsia="en-GB"/>
        </w:rPr>
        <w:t xml:space="preserve">commit to increased risk disclosures as a way of gaining legitimacy from the broader society, and thereby </w:t>
      </w:r>
      <w:r w:rsidR="0011468D" w:rsidRPr="007A1257">
        <w:rPr>
          <w:rFonts w:ascii="Times New Roman" w:eastAsia="Times New Roman" w:hAnsi="Times New Roman" w:cs="Times New Roman"/>
          <w:noProof/>
          <w:lang w:eastAsia="en-GB"/>
        </w:rPr>
        <w:t>securing</w:t>
      </w:r>
      <w:r w:rsidR="00E53635" w:rsidRPr="007A1257">
        <w:rPr>
          <w:rFonts w:ascii="Times New Roman" w:eastAsia="Times New Roman" w:hAnsi="Times New Roman" w:cs="Times New Roman"/>
          <w:noProof/>
          <w:lang w:eastAsia="en-GB"/>
        </w:rPr>
        <w:t xml:space="preserve"> access to critical resources, such as finance</w:t>
      </w:r>
      <w:r w:rsidR="00F013DA" w:rsidRPr="007A1257">
        <w:rPr>
          <w:rFonts w:ascii="Times New Roman" w:eastAsia="Times New Roman" w:hAnsi="Times New Roman" w:cs="Times New Roman"/>
          <w:noProof/>
          <w:lang w:eastAsia="en-GB"/>
        </w:rPr>
        <w:t>.</w:t>
      </w:r>
      <w:r w:rsidR="00EC1FD6" w:rsidRPr="007A1257">
        <w:rPr>
          <w:rFonts w:ascii="Times New Roman" w:eastAsia="Times New Roman" w:hAnsi="Times New Roman" w:cs="Times New Roman"/>
          <w:noProof/>
          <w:lang w:eastAsia="en-GB"/>
        </w:rPr>
        <w:t xml:space="preserve"> </w:t>
      </w:r>
    </w:p>
    <w:p w14:paraId="71DEBDBD" w14:textId="77777777" w:rsidR="00E4094B" w:rsidRPr="00E958D1" w:rsidRDefault="00C630E9" w:rsidP="00A76FBA">
      <w:pPr>
        <w:keepNext/>
        <w:keepLines/>
        <w:tabs>
          <w:tab w:val="left" w:pos="0"/>
        </w:tabs>
        <w:spacing w:after="0" w:line="480" w:lineRule="auto"/>
        <w:contextualSpacing/>
        <w:jc w:val="both"/>
        <w:outlineLvl w:val="0"/>
        <w:rPr>
          <w:rFonts w:asciiTheme="majorBidi" w:eastAsia="Calibri" w:hAnsiTheme="majorBidi" w:cstheme="majorBidi"/>
          <w:b/>
          <w:i/>
          <w:iCs/>
        </w:rPr>
      </w:pPr>
      <w:r w:rsidRPr="00E958D1">
        <w:rPr>
          <w:rFonts w:asciiTheme="majorBidi" w:eastAsia="Calibri" w:hAnsiTheme="majorBidi" w:cstheme="majorBidi"/>
          <w:b/>
          <w:i/>
          <w:iCs/>
        </w:rPr>
        <w:t xml:space="preserve">Additional </w:t>
      </w:r>
      <w:r w:rsidR="000A7FBB" w:rsidRPr="00E958D1">
        <w:rPr>
          <w:rFonts w:asciiTheme="majorBidi" w:eastAsia="Calibri" w:hAnsiTheme="majorBidi" w:cstheme="majorBidi"/>
          <w:b/>
          <w:i/>
          <w:iCs/>
        </w:rPr>
        <w:t>Analyses</w:t>
      </w:r>
    </w:p>
    <w:p w14:paraId="0921F8F2" w14:textId="49F38E47" w:rsidR="007C5410" w:rsidRPr="00494192" w:rsidRDefault="00690AB8" w:rsidP="0006182F">
      <w:pPr>
        <w:spacing w:after="0" w:line="480" w:lineRule="auto"/>
        <w:ind w:firstLine="567"/>
        <w:jc w:val="both"/>
        <w:rPr>
          <w:rFonts w:ascii="Times New Roman" w:eastAsia="Times New Roman" w:hAnsi="Times New Roman" w:cs="Times New Roman"/>
          <w:noProof/>
          <w:lang w:eastAsia="en-GB"/>
        </w:rPr>
      </w:pPr>
      <w:r w:rsidRPr="00494192">
        <w:rPr>
          <w:rFonts w:ascii="Times New Roman" w:eastAsia="Times New Roman" w:hAnsi="Times New Roman" w:cs="Times New Roman"/>
          <w:noProof/>
          <w:lang w:eastAsia="en-GB"/>
        </w:rPr>
        <w:t xml:space="preserve">We perform a number of further analyses to determine the robustness of our results. First, as a robustness check, we reproduce our </w:t>
      </w:r>
      <w:r w:rsidR="007E2941" w:rsidRPr="00494192">
        <w:rPr>
          <w:rFonts w:ascii="Times New Roman" w:eastAsia="Times New Roman" w:hAnsi="Times New Roman" w:cs="Times New Roman"/>
          <w:noProof/>
          <w:lang w:eastAsia="en-GB"/>
        </w:rPr>
        <w:t>analys</w:t>
      </w:r>
      <w:r w:rsidR="00B51C6D" w:rsidRPr="00494192">
        <w:rPr>
          <w:rFonts w:ascii="Times New Roman" w:eastAsia="Times New Roman" w:hAnsi="Times New Roman" w:cs="Times New Roman"/>
          <w:noProof/>
          <w:lang w:eastAsia="en-GB"/>
        </w:rPr>
        <w:t>i</w:t>
      </w:r>
      <w:r w:rsidR="007E2941" w:rsidRPr="00494192">
        <w:rPr>
          <w:rFonts w:ascii="Times New Roman" w:eastAsia="Times New Roman" w:hAnsi="Times New Roman" w:cs="Times New Roman"/>
          <w:noProof/>
          <w:lang w:eastAsia="en-GB"/>
        </w:rPr>
        <w:t>s</w:t>
      </w:r>
      <w:r w:rsidRPr="00494192">
        <w:rPr>
          <w:rFonts w:ascii="Times New Roman" w:eastAsia="Times New Roman" w:hAnsi="Times New Roman" w:cs="Times New Roman"/>
          <w:noProof/>
          <w:lang w:eastAsia="en-GB"/>
        </w:rPr>
        <w:t xml:space="preserve"> in Model 3 of </w:t>
      </w:r>
      <w:r w:rsidR="007F02A7" w:rsidRPr="00494192">
        <w:rPr>
          <w:rFonts w:ascii="Times New Roman" w:eastAsia="Times New Roman" w:hAnsi="Times New Roman" w:cs="Times New Roman"/>
          <w:noProof/>
          <w:lang w:eastAsia="en-GB"/>
        </w:rPr>
        <w:t>Table 8</w:t>
      </w:r>
      <w:r w:rsidRPr="00494192">
        <w:rPr>
          <w:rFonts w:ascii="Times New Roman" w:eastAsia="Times New Roman" w:hAnsi="Times New Roman" w:cs="Times New Roman"/>
          <w:noProof/>
          <w:lang w:eastAsia="en-GB"/>
        </w:rPr>
        <w:t xml:space="preserve"> by replacing our </w:t>
      </w:r>
      <w:r w:rsidR="0011468D">
        <w:rPr>
          <w:rFonts w:ascii="Times New Roman" w:eastAsia="Times New Roman" w:hAnsi="Times New Roman" w:cs="Times New Roman"/>
          <w:noProof/>
          <w:lang w:eastAsia="en-GB"/>
        </w:rPr>
        <w:t xml:space="preserve">unweighted </w:t>
      </w:r>
      <w:r w:rsidR="00AF6595" w:rsidRPr="00494192">
        <w:rPr>
          <w:rFonts w:ascii="Times New Roman" w:eastAsia="Times New Roman" w:hAnsi="Times New Roman" w:cs="Times New Roman"/>
          <w:i/>
          <w:iCs/>
          <w:noProof/>
          <w:lang w:eastAsia="en-GB"/>
        </w:rPr>
        <w:t>R</w:t>
      </w:r>
      <w:r w:rsidR="003E0ACF" w:rsidRPr="00494192">
        <w:rPr>
          <w:rFonts w:ascii="Times New Roman" w:eastAsia="Times New Roman" w:hAnsi="Times New Roman" w:cs="Times New Roman"/>
          <w:i/>
          <w:iCs/>
          <w:noProof/>
          <w:lang w:eastAsia="en-GB"/>
        </w:rPr>
        <w:t>DPI</w:t>
      </w:r>
      <w:r w:rsidRPr="00494192">
        <w:rPr>
          <w:rFonts w:ascii="Times New Roman" w:eastAsia="Times New Roman" w:hAnsi="Times New Roman" w:cs="Times New Roman"/>
          <w:noProof/>
          <w:lang w:eastAsia="en-GB"/>
        </w:rPr>
        <w:t xml:space="preserve"> with </w:t>
      </w:r>
      <w:r w:rsidR="0011468D">
        <w:rPr>
          <w:rFonts w:ascii="Times New Roman" w:eastAsia="Times New Roman" w:hAnsi="Times New Roman" w:cs="Times New Roman"/>
          <w:noProof/>
          <w:lang w:eastAsia="en-GB"/>
        </w:rPr>
        <w:t xml:space="preserve">the weighted </w:t>
      </w:r>
      <w:r w:rsidR="0011468D">
        <w:rPr>
          <w:rFonts w:ascii="Times New Roman" w:eastAsia="Times New Roman" w:hAnsi="Times New Roman" w:cs="Times New Roman"/>
          <w:i/>
          <w:noProof/>
          <w:lang w:eastAsia="en-GB"/>
        </w:rPr>
        <w:t xml:space="preserve">RDPI </w:t>
      </w:r>
      <w:r w:rsidR="0011468D">
        <w:rPr>
          <w:rFonts w:ascii="Times New Roman" w:eastAsia="Times New Roman" w:hAnsi="Times New Roman" w:cs="Times New Roman"/>
          <w:noProof/>
          <w:lang w:eastAsia="en-GB"/>
        </w:rPr>
        <w:t>(</w:t>
      </w:r>
      <w:r w:rsidRPr="00494192">
        <w:rPr>
          <w:rFonts w:ascii="Times New Roman" w:eastAsia="Times New Roman" w:hAnsi="Times New Roman" w:cs="Times New Roman"/>
          <w:i/>
          <w:iCs/>
          <w:noProof/>
          <w:lang w:eastAsia="en-GB"/>
        </w:rPr>
        <w:t>W-</w:t>
      </w:r>
      <w:r w:rsidR="00AF6595" w:rsidRPr="00494192">
        <w:rPr>
          <w:rFonts w:ascii="Times New Roman" w:eastAsia="Times New Roman" w:hAnsi="Times New Roman" w:cs="Times New Roman"/>
          <w:i/>
          <w:lang w:eastAsia="en-GB"/>
        </w:rPr>
        <w:t>R</w:t>
      </w:r>
      <w:r w:rsidR="00ED5862" w:rsidRPr="00494192">
        <w:rPr>
          <w:rFonts w:ascii="Times New Roman" w:eastAsia="Times New Roman" w:hAnsi="Times New Roman" w:cs="Times New Roman"/>
          <w:i/>
          <w:lang w:eastAsia="en-GB"/>
        </w:rPr>
        <w:t>DPI</w:t>
      </w:r>
      <w:r w:rsidR="0011468D">
        <w:rPr>
          <w:rFonts w:ascii="Times New Roman" w:eastAsia="Times New Roman" w:hAnsi="Times New Roman" w:cs="Times New Roman"/>
          <w:lang w:eastAsia="en-GB"/>
        </w:rPr>
        <w:t>)</w:t>
      </w:r>
      <w:r w:rsidRPr="00494192">
        <w:rPr>
          <w:rFonts w:ascii="Times New Roman" w:eastAsia="Times New Roman" w:hAnsi="Times New Roman" w:cs="Times New Roman"/>
          <w:noProof/>
          <w:lang w:eastAsia="en-GB"/>
        </w:rPr>
        <w:t xml:space="preserve">, and the results are presented in Model </w:t>
      </w:r>
      <w:r w:rsidR="0006182F">
        <w:rPr>
          <w:rFonts w:ascii="Times New Roman" w:eastAsia="Times New Roman" w:hAnsi="Times New Roman" w:cs="Times New Roman"/>
          <w:noProof/>
          <w:lang w:eastAsia="en-GB"/>
        </w:rPr>
        <w:t>6</w:t>
      </w:r>
      <w:r w:rsidRPr="00494192">
        <w:rPr>
          <w:rFonts w:ascii="Times New Roman" w:eastAsia="Times New Roman" w:hAnsi="Times New Roman" w:cs="Times New Roman"/>
          <w:noProof/>
          <w:lang w:eastAsia="en-GB"/>
        </w:rPr>
        <w:t xml:space="preserve"> of </w:t>
      </w:r>
      <w:r w:rsidR="007F02A7" w:rsidRPr="00494192">
        <w:rPr>
          <w:rFonts w:ascii="Times New Roman" w:eastAsia="Times New Roman" w:hAnsi="Times New Roman" w:cs="Times New Roman"/>
          <w:noProof/>
          <w:lang w:eastAsia="en-GB"/>
        </w:rPr>
        <w:t>Table 8</w:t>
      </w:r>
      <w:r w:rsidRPr="00494192">
        <w:rPr>
          <w:rFonts w:ascii="Times New Roman" w:eastAsia="Times New Roman" w:hAnsi="Times New Roman" w:cs="Times New Roman"/>
          <w:noProof/>
          <w:lang w:eastAsia="en-GB"/>
        </w:rPr>
        <w:t>. The</w:t>
      </w:r>
      <w:r w:rsidR="00767150" w:rsidRPr="00494192">
        <w:rPr>
          <w:rFonts w:ascii="Times New Roman" w:eastAsia="Times New Roman" w:hAnsi="Times New Roman" w:cs="Times New Roman"/>
          <w:noProof/>
          <w:lang w:eastAsia="en-GB"/>
        </w:rPr>
        <w:t>se</w:t>
      </w:r>
      <w:r w:rsidRPr="00494192">
        <w:rPr>
          <w:rFonts w:ascii="Times New Roman" w:eastAsia="Times New Roman" w:hAnsi="Times New Roman" w:cs="Times New Roman"/>
          <w:noProof/>
          <w:lang w:eastAsia="en-GB"/>
        </w:rPr>
        <w:t xml:space="preserve"> results are </w:t>
      </w:r>
      <w:r w:rsidR="00FA1F23" w:rsidRPr="00494192">
        <w:rPr>
          <w:rFonts w:ascii="Times New Roman" w:eastAsia="Times New Roman" w:hAnsi="Times New Roman" w:cs="Times New Roman"/>
          <w:noProof/>
          <w:lang w:eastAsia="en-GB"/>
        </w:rPr>
        <w:t xml:space="preserve">similar </w:t>
      </w:r>
      <w:r w:rsidRPr="00494192">
        <w:rPr>
          <w:rFonts w:ascii="Times New Roman" w:eastAsia="Times New Roman" w:hAnsi="Times New Roman" w:cs="Times New Roman"/>
          <w:noProof/>
          <w:lang w:eastAsia="en-GB"/>
        </w:rPr>
        <w:t xml:space="preserve">to those reported </w:t>
      </w:r>
      <w:r w:rsidR="00767150" w:rsidRPr="00494192">
        <w:rPr>
          <w:rFonts w:ascii="Times New Roman" w:eastAsia="Times New Roman" w:hAnsi="Times New Roman" w:cs="Times New Roman"/>
          <w:noProof/>
          <w:lang w:eastAsia="en-GB"/>
        </w:rPr>
        <w:t xml:space="preserve">in Model 3 of </w:t>
      </w:r>
      <w:r w:rsidR="007F02A7" w:rsidRPr="00494192">
        <w:rPr>
          <w:rFonts w:ascii="Times New Roman" w:eastAsia="Times New Roman" w:hAnsi="Times New Roman" w:cs="Times New Roman"/>
          <w:noProof/>
          <w:lang w:eastAsia="en-GB"/>
        </w:rPr>
        <w:t>Table 8</w:t>
      </w:r>
      <w:r w:rsidRPr="00494192">
        <w:rPr>
          <w:rFonts w:ascii="Times New Roman" w:eastAsia="Times New Roman" w:hAnsi="Times New Roman" w:cs="Times New Roman"/>
          <w:noProof/>
          <w:lang w:eastAsia="en-GB"/>
        </w:rPr>
        <w:t xml:space="preserve">, implying that our </w:t>
      </w:r>
      <w:r w:rsidR="00767150" w:rsidRPr="00494192">
        <w:rPr>
          <w:rFonts w:ascii="Times New Roman" w:eastAsia="Times New Roman" w:hAnsi="Times New Roman" w:cs="Times New Roman"/>
          <w:noProof/>
          <w:lang w:eastAsia="en-GB"/>
        </w:rPr>
        <w:t>results</w:t>
      </w:r>
      <w:r w:rsidRPr="00494192">
        <w:rPr>
          <w:rFonts w:ascii="Times New Roman" w:eastAsia="Times New Roman" w:hAnsi="Times New Roman" w:cs="Times New Roman"/>
          <w:noProof/>
          <w:lang w:eastAsia="en-GB"/>
        </w:rPr>
        <w:t xml:space="preserve"> </w:t>
      </w:r>
      <w:r w:rsidR="00F83E01" w:rsidRPr="00494192">
        <w:rPr>
          <w:rFonts w:ascii="Times New Roman" w:eastAsia="Times New Roman" w:hAnsi="Times New Roman" w:cs="Times New Roman"/>
          <w:noProof/>
          <w:lang w:eastAsia="en-GB"/>
        </w:rPr>
        <w:t>seem to be</w:t>
      </w:r>
      <w:r w:rsidRPr="00494192">
        <w:rPr>
          <w:rFonts w:ascii="Times New Roman" w:eastAsia="Times New Roman" w:hAnsi="Times New Roman" w:cs="Times New Roman"/>
          <w:noProof/>
          <w:lang w:eastAsia="en-GB"/>
        </w:rPr>
        <w:t xml:space="preserve"> robust to the use of </w:t>
      </w:r>
      <w:r w:rsidR="00B51C6D" w:rsidRPr="00494192">
        <w:rPr>
          <w:rFonts w:ascii="Times New Roman" w:eastAsia="Times New Roman" w:hAnsi="Times New Roman" w:cs="Times New Roman"/>
          <w:noProof/>
          <w:lang w:eastAsia="en-GB"/>
        </w:rPr>
        <w:t xml:space="preserve">a weighted </w:t>
      </w:r>
      <w:r w:rsidR="0011468D">
        <w:rPr>
          <w:rFonts w:ascii="Times New Roman" w:eastAsia="Times New Roman" w:hAnsi="Times New Roman" w:cs="Times New Roman"/>
          <w:noProof/>
          <w:lang w:eastAsia="en-GB"/>
        </w:rPr>
        <w:t xml:space="preserve">or an un-weighted </w:t>
      </w:r>
      <w:r w:rsidR="00767150" w:rsidRPr="00494192">
        <w:rPr>
          <w:rFonts w:ascii="Times New Roman" w:eastAsia="Times New Roman" w:hAnsi="Times New Roman" w:cs="Times New Roman"/>
          <w:noProof/>
          <w:lang w:eastAsia="en-GB"/>
        </w:rPr>
        <w:t>disclosure ind</w:t>
      </w:r>
      <w:r w:rsidR="00B51C6D" w:rsidRPr="00494192">
        <w:rPr>
          <w:rFonts w:ascii="Times New Roman" w:eastAsia="Times New Roman" w:hAnsi="Times New Roman" w:cs="Times New Roman"/>
          <w:noProof/>
          <w:lang w:eastAsia="en-GB"/>
        </w:rPr>
        <w:t>ex</w:t>
      </w:r>
      <w:r w:rsidRPr="00494192">
        <w:rPr>
          <w:rFonts w:ascii="Times New Roman" w:eastAsia="Times New Roman" w:hAnsi="Times New Roman" w:cs="Times New Roman"/>
          <w:noProof/>
          <w:lang w:eastAsia="en-GB"/>
        </w:rPr>
        <w:t>.</w:t>
      </w:r>
      <w:r w:rsidR="00A963AB" w:rsidRPr="00494192">
        <w:rPr>
          <w:rFonts w:ascii="Times New Roman" w:eastAsia="Times New Roman" w:hAnsi="Times New Roman" w:cs="Times New Roman"/>
          <w:noProof/>
          <w:lang w:eastAsia="en-GB"/>
        </w:rPr>
        <w:t xml:space="preserve"> </w:t>
      </w:r>
      <w:r w:rsidR="00D26164" w:rsidRPr="00494192">
        <w:rPr>
          <w:rFonts w:ascii="Times New Roman" w:eastAsia="Times New Roman" w:hAnsi="Times New Roman" w:cs="Times New Roman"/>
          <w:noProof/>
          <w:lang w:eastAsia="en-GB"/>
        </w:rPr>
        <w:t>Secondly</w:t>
      </w:r>
      <w:r w:rsidR="00767150" w:rsidRPr="00494192">
        <w:rPr>
          <w:rFonts w:ascii="Times New Roman" w:eastAsia="Times New Roman" w:hAnsi="Times New Roman" w:cs="Times New Roman"/>
          <w:noProof/>
          <w:lang w:eastAsia="en-GB"/>
        </w:rPr>
        <w:t>, following</w:t>
      </w:r>
      <w:r w:rsidR="00F013DA" w:rsidRPr="00494192">
        <w:rPr>
          <w:rFonts w:ascii="Times New Roman" w:eastAsia="Times New Roman" w:hAnsi="Times New Roman" w:cs="Times New Roman"/>
          <w:noProof/>
          <w:lang w:eastAsia="en-GB"/>
        </w:rPr>
        <w:t xml:space="preserve"> extant research</w:t>
      </w:r>
      <w:r w:rsidR="00767150" w:rsidRPr="00494192">
        <w:rPr>
          <w:rFonts w:ascii="Times New Roman" w:eastAsia="Times New Roman" w:hAnsi="Times New Roman" w:cs="Times New Roman"/>
          <w:noProof/>
          <w:lang w:eastAsia="en-GB"/>
        </w:rPr>
        <w:t xml:space="preserve"> </w:t>
      </w:r>
      <w:r w:rsidR="003856EB" w:rsidRPr="00494192">
        <w:rPr>
          <w:rFonts w:ascii="Times New Roman" w:eastAsia="Times New Roman" w:hAnsi="Times New Roman" w:cs="Times New Roman"/>
          <w:noProof/>
          <w:lang w:eastAsia="en-GB"/>
        </w:rPr>
        <w:lastRenderedPageBreak/>
        <w:fldChar w:fldCharType="begin"/>
      </w:r>
      <w:r w:rsidR="003856EB" w:rsidRPr="00494192">
        <w:rPr>
          <w:rFonts w:ascii="Times New Roman" w:eastAsia="Times New Roman" w:hAnsi="Times New Roman" w:cs="Times New Roman"/>
          <w:noProof/>
          <w:lang w:eastAsia="en-GB"/>
        </w:rPr>
        <w:instrText xml:space="preserve"> ADDIN EN.CITE &lt;EndNote&gt;&lt;Cite&gt;&lt;Author&gt;Ntim&lt;/Author&gt;&lt;Year&gt;2013&lt;/Year&gt;&lt;RecNum&gt;360&lt;/RecNum&gt;&lt;DisplayText&gt;(Elshandidy et al., 2013; Ntim et al., 2013)&lt;/DisplayText&gt;&lt;record&gt;&lt;rec-number&gt;360&lt;/rec-number&gt;&lt;foreign-keys&gt;&lt;key app="EN" db-id="t5v9xwx225adw1erxp8pdzxowddx2vd020f0"&gt;360&lt;/key&gt;&lt;/foreign-keys&gt;&lt;ref-type name="Journal Article"&gt;17&lt;/ref-type&gt;&lt;contributors&gt;&lt;authors&gt;&lt;author&gt;Ntim, Collins G&lt;/author&gt;&lt;author&gt;Lindop, Sarah&lt;/author&gt;&lt;author&gt;Thomas, Dennis A&lt;/author&gt;&lt;/authors&gt;&lt;/contributors&gt;&lt;titles&gt;&lt;title&gt;Corporate governance and risk reporting in South Africa: A study of corporate risk disclosures in the pre-and post-2007/2008 global financial crisis periods&lt;/title&gt;&lt;secondary-title&gt;International Review of Financial Analysis&lt;/secondary-title&gt;&lt;/titles&gt;&lt;periodical&gt;&lt;full-title&gt;International Review of Financial Analysis&lt;/full-title&gt;&lt;/periodical&gt;&lt;pages&gt;363-383&lt;/pages&gt;&lt;volume&gt;30&lt;/volume&gt;&lt;dates&gt;&lt;year&gt;2013&lt;/year&gt;&lt;/dates&gt;&lt;isbn&gt;1057-5219&lt;/isbn&gt;&lt;urls&gt;&lt;/urls&gt;&lt;/record&gt;&lt;/Cite&gt;&lt;Cite&gt;&lt;Author&gt;Elshandidy&lt;/Author&gt;&lt;Year&gt;2013&lt;/Year&gt;&lt;RecNum&gt;159&lt;/RecNum&gt;&lt;record&gt;&lt;rec-number&gt;159&lt;/rec-number&gt;&lt;foreign-keys&gt;&lt;key app="EN" db-id="t5v9xwx225adw1erxp8pdzxowddx2vd020f0"&gt;159&lt;/key&gt;&lt;/foreign-keys&gt;&lt;ref-type name="Journal Article"&gt;17&lt;/ref-type&gt;&lt;contributors&gt;&lt;authors&gt;&lt;author&gt;Elshandidy, Tamer&lt;/author&gt;&lt;author&gt;Fraser, Ian&lt;/author&gt;&lt;author&gt;Hussainey, Khaled&lt;/author&gt;&lt;/authors&gt;&lt;/contributors&gt;&lt;titles&gt;&lt;title&gt;Aggregated, voluntary, and mandatory risk disclosure incentives: Evidence from UK FTSE all-share companies&lt;/title&gt;&lt;secondary-title&gt;International Review of Financial Analysis&lt;/secondary-title&gt;&lt;/titles&gt;&lt;periodical&gt;&lt;full-title&gt;International Review of Financial Analysis&lt;/full-title&gt;&lt;/periodical&gt;&lt;pages&gt;320-333&lt;/pages&gt;&lt;volume&gt;30&lt;/volume&gt;&lt;dates&gt;&lt;year&gt;2013&lt;/year&gt;&lt;/dates&gt;&lt;isbn&gt;1057-5219&lt;/isbn&gt;&lt;urls&gt;&lt;/urls&gt;&lt;/record&gt;&lt;/Cite&gt;&lt;/EndNote&gt;</w:instrText>
      </w:r>
      <w:r w:rsidR="003856EB" w:rsidRPr="00494192">
        <w:rPr>
          <w:rFonts w:ascii="Times New Roman" w:eastAsia="Times New Roman" w:hAnsi="Times New Roman" w:cs="Times New Roman"/>
          <w:noProof/>
          <w:lang w:eastAsia="en-GB"/>
        </w:rPr>
        <w:fldChar w:fldCharType="separate"/>
      </w:r>
      <w:r w:rsidR="003856EB" w:rsidRPr="00494192">
        <w:rPr>
          <w:rFonts w:ascii="Times New Roman" w:eastAsia="Times New Roman" w:hAnsi="Times New Roman" w:cs="Times New Roman"/>
          <w:noProof/>
          <w:lang w:eastAsia="en-GB"/>
        </w:rPr>
        <w:t>(</w:t>
      </w:r>
      <w:r w:rsidR="005D4840" w:rsidRPr="00494192">
        <w:rPr>
          <w:rFonts w:ascii="Times New Roman" w:eastAsia="Times New Roman" w:hAnsi="Times New Roman" w:cs="Times New Roman"/>
          <w:noProof/>
          <w:lang w:eastAsia="en-GB"/>
        </w:rPr>
        <w:t>e.g.,</w:t>
      </w:r>
      <w:r w:rsidR="00AB093F">
        <w:rPr>
          <w:rFonts w:ascii="Times New Roman" w:eastAsia="Times New Roman" w:hAnsi="Times New Roman" w:cs="Times New Roman"/>
          <w:noProof/>
          <w:lang w:eastAsia="en-GB"/>
        </w:rPr>
        <w:t xml:space="preserve"> </w:t>
      </w:r>
      <w:hyperlink w:anchor="_ENREF_86" w:tooltip="Ntim, 2013 #360" w:history="1">
        <w:r w:rsidR="00F12100" w:rsidRPr="00494192">
          <w:rPr>
            <w:rFonts w:ascii="Times New Roman" w:eastAsia="Times New Roman" w:hAnsi="Times New Roman" w:cs="Times New Roman"/>
            <w:noProof/>
            <w:lang w:eastAsia="en-GB"/>
          </w:rPr>
          <w:t xml:space="preserve">Ntim </w:t>
        </w:r>
        <w:r w:rsidR="00AC3491" w:rsidRPr="00494192">
          <w:rPr>
            <w:rFonts w:ascii="Times New Roman" w:eastAsia="Times New Roman" w:hAnsi="Times New Roman" w:cs="Times New Roman"/>
            <w:i/>
            <w:noProof/>
            <w:lang w:eastAsia="en-GB"/>
          </w:rPr>
          <w:t>et al</w:t>
        </w:r>
        <w:r w:rsidR="00F12100" w:rsidRPr="00494192">
          <w:rPr>
            <w:rFonts w:ascii="Times New Roman" w:eastAsia="Times New Roman" w:hAnsi="Times New Roman" w:cs="Times New Roman"/>
            <w:noProof/>
            <w:lang w:eastAsia="en-GB"/>
          </w:rPr>
          <w:t>., 2013</w:t>
        </w:r>
      </w:hyperlink>
      <w:r w:rsidR="003856EB" w:rsidRPr="00494192">
        <w:rPr>
          <w:rFonts w:ascii="Times New Roman" w:eastAsia="Times New Roman" w:hAnsi="Times New Roman" w:cs="Times New Roman"/>
          <w:noProof/>
          <w:lang w:eastAsia="en-GB"/>
        </w:rPr>
        <w:t>)</w:t>
      </w:r>
      <w:r w:rsidR="003856EB" w:rsidRPr="00494192">
        <w:rPr>
          <w:rFonts w:ascii="Times New Roman" w:eastAsia="Times New Roman" w:hAnsi="Times New Roman" w:cs="Times New Roman"/>
          <w:noProof/>
          <w:lang w:eastAsia="en-GB"/>
        </w:rPr>
        <w:fldChar w:fldCharType="end"/>
      </w:r>
      <w:r w:rsidR="00F013DA" w:rsidRPr="00494192">
        <w:rPr>
          <w:rFonts w:ascii="Times New Roman" w:eastAsia="Times New Roman" w:hAnsi="Times New Roman" w:cs="Times New Roman"/>
          <w:noProof/>
          <w:lang w:eastAsia="en-GB"/>
        </w:rPr>
        <w:t>,</w:t>
      </w:r>
      <w:r w:rsidR="008A7694" w:rsidRPr="00494192">
        <w:rPr>
          <w:rFonts w:ascii="Times New Roman" w:eastAsia="Times New Roman" w:hAnsi="Times New Roman" w:cs="Times New Roman"/>
          <w:noProof/>
          <w:lang w:eastAsia="en-GB"/>
        </w:rPr>
        <w:t xml:space="preserve"> </w:t>
      </w:r>
      <w:r w:rsidR="00767150" w:rsidRPr="00494192">
        <w:rPr>
          <w:rFonts w:ascii="Times New Roman" w:eastAsia="Times New Roman" w:hAnsi="Times New Roman" w:cs="Times New Roman"/>
          <w:noProof/>
          <w:lang w:eastAsia="en-GB"/>
        </w:rPr>
        <w:t xml:space="preserve">we </w:t>
      </w:r>
      <w:r w:rsidR="00EC54DE" w:rsidRPr="00494192">
        <w:rPr>
          <w:rFonts w:ascii="Times New Roman" w:eastAsia="Times New Roman" w:hAnsi="Times New Roman" w:cs="Times New Roman"/>
          <w:noProof/>
          <w:lang w:eastAsia="en-GB"/>
        </w:rPr>
        <w:t>address potential</w:t>
      </w:r>
      <w:r w:rsidR="007D72E2" w:rsidRPr="00494192">
        <w:rPr>
          <w:rFonts w:ascii="Times New Roman" w:eastAsia="Times New Roman" w:hAnsi="Times New Roman" w:cs="Times New Roman"/>
          <w:noProof/>
          <w:lang w:eastAsia="en-GB"/>
        </w:rPr>
        <w:t xml:space="preserve"> </w:t>
      </w:r>
      <w:r w:rsidR="00767150" w:rsidRPr="00494192">
        <w:rPr>
          <w:rFonts w:ascii="Times New Roman" w:eastAsia="Times New Roman" w:hAnsi="Times New Roman" w:cs="Times New Roman"/>
          <w:noProof/>
          <w:lang w:eastAsia="en-GB"/>
        </w:rPr>
        <w:t xml:space="preserve">endogeneities </w:t>
      </w:r>
      <w:r w:rsidR="00A4705D" w:rsidRPr="00494192">
        <w:rPr>
          <w:rFonts w:ascii="Times New Roman" w:eastAsia="Times New Roman" w:hAnsi="Times New Roman" w:cs="Times New Roman"/>
          <w:noProof/>
          <w:lang w:eastAsia="en-GB"/>
        </w:rPr>
        <w:t>that may be a</w:t>
      </w:r>
      <w:r w:rsidR="003E0ACF" w:rsidRPr="00494192">
        <w:rPr>
          <w:rFonts w:ascii="Times New Roman" w:eastAsia="Times New Roman" w:hAnsi="Times New Roman" w:cs="Times New Roman"/>
          <w:noProof/>
          <w:lang w:eastAsia="en-GB"/>
        </w:rPr>
        <w:t xml:space="preserve">ffected by omitted </w:t>
      </w:r>
      <w:r w:rsidR="00C67677" w:rsidRPr="00494192">
        <w:rPr>
          <w:rFonts w:ascii="Times New Roman" w:eastAsia="Times New Roman" w:hAnsi="Times New Roman" w:cs="Times New Roman"/>
          <w:noProof/>
          <w:lang w:eastAsia="en-GB"/>
        </w:rPr>
        <w:t>variable</w:t>
      </w:r>
      <w:r w:rsidR="003E0ACF" w:rsidRPr="00494192">
        <w:rPr>
          <w:rFonts w:ascii="Times New Roman" w:eastAsia="Times New Roman" w:hAnsi="Times New Roman" w:cs="Times New Roman"/>
          <w:noProof/>
          <w:lang w:eastAsia="en-GB"/>
        </w:rPr>
        <w:t xml:space="preserve"> bias by </w:t>
      </w:r>
      <w:r w:rsidR="00767150" w:rsidRPr="00494192">
        <w:rPr>
          <w:rFonts w:ascii="Times New Roman" w:eastAsia="Times New Roman" w:hAnsi="Times New Roman" w:cs="Times New Roman"/>
          <w:noProof/>
          <w:lang w:eastAsia="en-GB"/>
        </w:rPr>
        <w:t>estimat</w:t>
      </w:r>
      <w:r w:rsidR="003E0ACF" w:rsidRPr="00494192">
        <w:rPr>
          <w:rFonts w:ascii="Times New Roman" w:eastAsia="Times New Roman" w:hAnsi="Times New Roman" w:cs="Times New Roman"/>
          <w:noProof/>
          <w:lang w:eastAsia="en-GB"/>
        </w:rPr>
        <w:t>ing</w:t>
      </w:r>
      <w:r w:rsidR="00767150" w:rsidRPr="00494192">
        <w:rPr>
          <w:rFonts w:ascii="Times New Roman" w:eastAsia="Times New Roman" w:hAnsi="Times New Roman" w:cs="Times New Roman"/>
          <w:noProof/>
          <w:lang w:eastAsia="en-GB"/>
        </w:rPr>
        <w:t xml:space="preserve"> two-stage least squares</w:t>
      </w:r>
      <w:r w:rsidR="00D26164" w:rsidRPr="00494192">
        <w:rPr>
          <w:rFonts w:ascii="Times New Roman" w:eastAsia="Times New Roman" w:hAnsi="Times New Roman" w:cs="Times New Roman"/>
          <w:noProof/>
          <w:lang w:eastAsia="en-GB"/>
        </w:rPr>
        <w:t xml:space="preserve"> </w:t>
      </w:r>
      <w:r w:rsidR="00B51C6D" w:rsidRPr="00494192">
        <w:rPr>
          <w:rFonts w:ascii="Times New Roman" w:eastAsia="Times New Roman" w:hAnsi="Times New Roman" w:cs="Times New Roman"/>
          <w:noProof/>
          <w:lang w:eastAsia="en-GB"/>
        </w:rPr>
        <w:t>using</w:t>
      </w:r>
      <w:r w:rsidR="00D26164" w:rsidRPr="00494192">
        <w:rPr>
          <w:rFonts w:ascii="Times New Roman" w:eastAsia="Times New Roman" w:hAnsi="Times New Roman" w:cs="Times New Roman"/>
          <w:noProof/>
          <w:lang w:eastAsia="en-GB"/>
        </w:rPr>
        <w:t xml:space="preserve"> </w:t>
      </w:r>
      <w:r w:rsidR="00B51C6D" w:rsidRPr="00494192">
        <w:rPr>
          <w:rFonts w:ascii="Times New Roman" w:eastAsia="Times New Roman" w:hAnsi="Times New Roman" w:cs="Times New Roman"/>
          <w:noProof/>
          <w:lang w:eastAsia="en-GB"/>
        </w:rPr>
        <w:t xml:space="preserve">generalised </w:t>
      </w:r>
      <w:r w:rsidR="00D26164" w:rsidRPr="00494192">
        <w:rPr>
          <w:rFonts w:ascii="Times New Roman" w:eastAsia="Times New Roman" w:hAnsi="Times New Roman" w:cs="Times New Roman"/>
          <w:noProof/>
          <w:lang w:eastAsia="en-GB"/>
        </w:rPr>
        <w:t>panel-data estimators</w:t>
      </w:r>
      <w:r w:rsidR="00767150" w:rsidRPr="00494192">
        <w:rPr>
          <w:rFonts w:ascii="Times New Roman" w:eastAsia="Times New Roman" w:hAnsi="Times New Roman" w:cs="Times New Roman"/>
          <w:noProof/>
          <w:lang w:eastAsia="en-GB"/>
        </w:rPr>
        <w:t xml:space="preserve"> (</w:t>
      </w:r>
      <w:r w:rsidR="00D26164" w:rsidRPr="00494192">
        <w:rPr>
          <w:rFonts w:ascii="Times New Roman" w:eastAsia="Times New Roman" w:hAnsi="Times New Roman" w:cs="Times New Roman"/>
          <w:i/>
          <w:noProof/>
          <w:lang w:eastAsia="en-GB"/>
        </w:rPr>
        <w:t>G</w:t>
      </w:r>
      <w:r w:rsidR="00767150" w:rsidRPr="00494192">
        <w:rPr>
          <w:rFonts w:ascii="Times New Roman" w:eastAsia="Times New Roman" w:hAnsi="Times New Roman" w:cs="Times New Roman"/>
          <w:i/>
          <w:noProof/>
          <w:lang w:eastAsia="en-GB"/>
        </w:rPr>
        <w:t>2SLS</w:t>
      </w:r>
      <w:r w:rsidR="00767150" w:rsidRPr="00494192">
        <w:rPr>
          <w:rFonts w:ascii="Times New Roman" w:eastAsia="Times New Roman" w:hAnsi="Times New Roman" w:cs="Times New Roman"/>
          <w:noProof/>
          <w:lang w:eastAsia="en-GB"/>
        </w:rPr>
        <w:t xml:space="preserve">). </w:t>
      </w:r>
      <w:r w:rsidR="00A42FED" w:rsidRPr="00494192">
        <w:rPr>
          <w:rFonts w:ascii="Times New Roman" w:eastAsia="Times New Roman" w:hAnsi="Times New Roman" w:cs="Times New Roman"/>
          <w:noProof/>
          <w:lang w:eastAsia="en-GB"/>
        </w:rPr>
        <w:t xml:space="preserve">First, </w:t>
      </w:r>
      <w:r w:rsidR="00504319" w:rsidRPr="00494192">
        <w:rPr>
          <w:rFonts w:ascii="Times New Roman" w:eastAsia="Times New Roman" w:hAnsi="Times New Roman" w:cs="Times New Roman"/>
          <w:noProof/>
          <w:lang w:eastAsia="en-GB"/>
        </w:rPr>
        <w:t xml:space="preserve">we </w:t>
      </w:r>
      <w:r w:rsidR="00A42FED" w:rsidRPr="00494192">
        <w:rPr>
          <w:rFonts w:ascii="Times New Roman" w:eastAsia="Times New Roman" w:hAnsi="Times New Roman" w:cs="Times New Roman"/>
          <w:noProof/>
          <w:lang w:eastAsia="en-GB"/>
        </w:rPr>
        <w:t xml:space="preserve">predict instruments by estimating a model for </w:t>
      </w:r>
      <w:r w:rsidR="00A42FED" w:rsidRPr="00494192">
        <w:rPr>
          <w:rFonts w:ascii="Times New Roman" w:eastAsia="Times New Roman" w:hAnsi="Times New Roman" w:cs="Times New Roman"/>
          <w:i/>
          <w:iCs/>
          <w:noProof/>
          <w:lang w:eastAsia="en-GB"/>
        </w:rPr>
        <w:t>IGQ</w:t>
      </w:r>
      <w:r w:rsidR="00A42FED" w:rsidRPr="00494192">
        <w:rPr>
          <w:rFonts w:ascii="Times New Roman" w:eastAsia="Times New Roman" w:hAnsi="Times New Roman" w:cs="Times New Roman"/>
          <w:noProof/>
          <w:lang w:eastAsia="en-GB"/>
        </w:rPr>
        <w:t xml:space="preserve">.  Second, </w:t>
      </w:r>
      <w:r w:rsidR="00504319" w:rsidRPr="00494192">
        <w:rPr>
          <w:rFonts w:ascii="Times New Roman" w:eastAsia="Times New Roman" w:hAnsi="Times New Roman" w:cs="Times New Roman"/>
          <w:noProof/>
          <w:lang w:eastAsia="en-GB"/>
        </w:rPr>
        <w:t xml:space="preserve">we </w:t>
      </w:r>
      <w:r w:rsidR="00A42FED" w:rsidRPr="00494192">
        <w:rPr>
          <w:rFonts w:ascii="Times New Roman" w:eastAsia="Times New Roman" w:hAnsi="Times New Roman" w:cs="Times New Roman"/>
          <w:noProof/>
          <w:lang w:eastAsia="en-GB"/>
        </w:rPr>
        <w:t xml:space="preserve">check correlations with error terms and then </w:t>
      </w:r>
      <w:r w:rsidR="00504319" w:rsidRPr="00494192">
        <w:rPr>
          <w:rFonts w:ascii="Times New Roman" w:eastAsia="Times New Roman" w:hAnsi="Times New Roman" w:cs="Times New Roman"/>
          <w:noProof/>
          <w:lang w:eastAsia="en-GB"/>
        </w:rPr>
        <w:t xml:space="preserve">we </w:t>
      </w:r>
      <w:r w:rsidR="00A42FED" w:rsidRPr="00494192">
        <w:rPr>
          <w:rFonts w:ascii="Times New Roman" w:eastAsia="Times New Roman" w:hAnsi="Times New Roman" w:cs="Times New Roman"/>
          <w:noProof/>
          <w:lang w:eastAsia="en-GB"/>
        </w:rPr>
        <w:t>use</w:t>
      </w:r>
      <w:r w:rsidR="00504319" w:rsidRPr="00494192">
        <w:rPr>
          <w:rFonts w:ascii="Times New Roman" w:eastAsia="Times New Roman" w:hAnsi="Times New Roman" w:cs="Times New Roman"/>
          <w:noProof/>
          <w:lang w:eastAsia="en-GB"/>
        </w:rPr>
        <w:t xml:space="preserve"> the</w:t>
      </w:r>
      <w:r w:rsidR="00A42FED" w:rsidRPr="00494192">
        <w:rPr>
          <w:rFonts w:ascii="Times New Roman" w:eastAsia="Times New Roman" w:hAnsi="Times New Roman" w:cs="Times New Roman"/>
          <w:noProof/>
          <w:lang w:eastAsia="en-GB"/>
        </w:rPr>
        <w:t xml:space="preserve"> predicted values as instruments. Thus, i</w:t>
      </w:r>
      <w:r w:rsidR="00D26164" w:rsidRPr="00494192">
        <w:rPr>
          <w:rFonts w:ascii="Times New Roman" w:eastAsia="Times New Roman" w:hAnsi="Times New Roman" w:cs="Times New Roman"/>
          <w:noProof/>
          <w:lang w:eastAsia="en-GB"/>
        </w:rPr>
        <w:t>n the</w:t>
      </w:r>
      <w:r w:rsidR="00A4705D" w:rsidRPr="00494192">
        <w:rPr>
          <w:rFonts w:ascii="Times New Roman" w:eastAsia="Times New Roman" w:hAnsi="Times New Roman" w:cs="Times New Roman"/>
          <w:noProof/>
          <w:lang w:eastAsia="en-GB"/>
        </w:rPr>
        <w:t xml:space="preserve"> </w:t>
      </w:r>
      <w:r w:rsidR="00D26164" w:rsidRPr="00494192">
        <w:rPr>
          <w:rFonts w:ascii="Times New Roman" w:eastAsia="Times New Roman" w:hAnsi="Times New Roman" w:cs="Times New Roman"/>
          <w:noProof/>
          <w:lang w:eastAsia="en-GB"/>
        </w:rPr>
        <w:t xml:space="preserve">second stage, we </w:t>
      </w:r>
      <w:r w:rsidR="00A4705D" w:rsidRPr="00494192">
        <w:rPr>
          <w:rFonts w:ascii="Times New Roman" w:eastAsia="Times New Roman" w:hAnsi="Times New Roman" w:cs="Times New Roman"/>
          <w:noProof/>
          <w:lang w:eastAsia="en-GB"/>
        </w:rPr>
        <w:t>use</w:t>
      </w:r>
      <w:r w:rsidR="00D26164" w:rsidRPr="00494192">
        <w:rPr>
          <w:rFonts w:ascii="Times New Roman" w:eastAsia="Times New Roman" w:hAnsi="Times New Roman" w:cs="Times New Roman"/>
          <w:noProof/>
          <w:lang w:eastAsia="en-GB"/>
        </w:rPr>
        <w:t xml:space="preserve"> the </w:t>
      </w:r>
      <w:r w:rsidR="00A4705D" w:rsidRPr="00494192">
        <w:rPr>
          <w:rFonts w:ascii="Times New Roman" w:eastAsia="Times New Roman" w:hAnsi="Times New Roman" w:cs="Times New Roman"/>
          <w:noProof/>
          <w:lang w:eastAsia="en-GB"/>
        </w:rPr>
        <w:t>instrumented</w:t>
      </w:r>
      <w:r w:rsidR="00D26164" w:rsidRPr="00494192">
        <w:rPr>
          <w:rFonts w:ascii="Times New Roman" w:eastAsia="Times New Roman" w:hAnsi="Times New Roman" w:cs="Times New Roman"/>
          <w:noProof/>
          <w:lang w:eastAsia="en-GB"/>
        </w:rPr>
        <w:t xml:space="preserve"> </w:t>
      </w:r>
      <w:r w:rsidR="00A4705D" w:rsidRPr="00494192">
        <w:rPr>
          <w:rFonts w:ascii="Times New Roman" w:eastAsia="Times New Roman" w:hAnsi="Times New Roman" w:cs="Times New Roman"/>
          <w:noProof/>
          <w:lang w:eastAsia="en-GB"/>
        </w:rPr>
        <w:t>variables</w:t>
      </w:r>
      <w:r w:rsidR="00D26164" w:rsidRPr="00494192">
        <w:rPr>
          <w:rFonts w:ascii="Times New Roman" w:eastAsia="Times New Roman" w:hAnsi="Times New Roman" w:cs="Times New Roman"/>
          <w:noProof/>
          <w:lang w:eastAsia="en-GB"/>
        </w:rPr>
        <w:t xml:space="preserve"> of the </w:t>
      </w:r>
      <w:r w:rsidR="0011468D">
        <w:rPr>
          <w:rFonts w:ascii="Times New Roman" w:eastAsia="Times New Roman" w:hAnsi="Times New Roman" w:cs="Times New Roman"/>
          <w:noProof/>
          <w:lang w:eastAsia="en-GB"/>
        </w:rPr>
        <w:t>IGQ</w:t>
      </w:r>
      <w:r w:rsidR="00F013DA" w:rsidRPr="00494192">
        <w:rPr>
          <w:rFonts w:ascii="Times New Roman" w:eastAsia="Times New Roman" w:hAnsi="Times New Roman" w:cs="Times New Roman"/>
          <w:noProof/>
          <w:lang w:eastAsia="en-GB"/>
        </w:rPr>
        <w:t xml:space="preserve"> </w:t>
      </w:r>
      <w:r w:rsidR="00D26164" w:rsidRPr="00494192">
        <w:rPr>
          <w:rFonts w:ascii="Times New Roman" w:eastAsia="Times New Roman" w:hAnsi="Times New Roman" w:cs="Times New Roman"/>
          <w:noProof/>
          <w:lang w:eastAsia="en-GB"/>
        </w:rPr>
        <w:t>and</w:t>
      </w:r>
      <w:r w:rsidR="00A4705D" w:rsidRPr="00494192">
        <w:rPr>
          <w:rFonts w:ascii="Times New Roman" w:eastAsia="Times New Roman" w:hAnsi="Times New Roman" w:cs="Times New Roman"/>
          <w:noProof/>
          <w:lang w:eastAsia="en-GB"/>
        </w:rPr>
        <w:t xml:space="preserve"> </w:t>
      </w:r>
      <w:r w:rsidR="00D26164" w:rsidRPr="00494192">
        <w:rPr>
          <w:rFonts w:ascii="Times New Roman" w:eastAsia="Times New Roman" w:hAnsi="Times New Roman" w:cs="Times New Roman"/>
          <w:noProof/>
          <w:lang w:eastAsia="en-GB"/>
        </w:rPr>
        <w:t>re-run equation (</w:t>
      </w:r>
      <w:r w:rsidR="00B341ED">
        <w:rPr>
          <w:rFonts w:ascii="Times New Roman" w:eastAsia="Times New Roman" w:hAnsi="Times New Roman" w:cs="Times New Roman"/>
          <w:noProof/>
          <w:lang w:eastAsia="en-GB"/>
        </w:rPr>
        <w:t>1</w:t>
      </w:r>
      <w:r w:rsidR="00D26164" w:rsidRPr="00494192">
        <w:rPr>
          <w:rFonts w:ascii="Times New Roman" w:eastAsia="Times New Roman" w:hAnsi="Times New Roman" w:cs="Times New Roman"/>
          <w:noProof/>
          <w:lang w:eastAsia="en-GB"/>
        </w:rPr>
        <w:t xml:space="preserve">) as follows: </w:t>
      </w:r>
    </w:p>
    <w:p w14:paraId="775803FF" w14:textId="77777777" w:rsidR="00A112FB" w:rsidRPr="00494192" w:rsidRDefault="00C35582" w:rsidP="00600F4C">
      <w:pPr>
        <w:spacing w:after="0" w:line="480" w:lineRule="auto"/>
        <w:jc w:val="both"/>
        <w:rPr>
          <w:rFonts w:ascii="Times New Roman" w:eastAsia="Times New Roman" w:hAnsi="Times New Roman" w:cs="Times New Roman"/>
          <w:noProof/>
          <w:position w:val="-28"/>
          <w:lang w:eastAsia="en-GB"/>
        </w:rPr>
      </w:pPr>
      <w:r>
        <w:rPr>
          <w:rFonts w:ascii="Times New Roman" w:eastAsia="Times New Roman" w:hAnsi="Times New Roman" w:cs="Times New Roman"/>
          <w:noProof/>
          <w:lang w:eastAsia="en-GB"/>
        </w:rPr>
        <w:t xml:space="preserve">                               </w:t>
      </w:r>
      <w:r w:rsidRPr="00600F4C">
        <w:rPr>
          <w:rFonts w:ascii="Times New Roman" w:eastAsia="Times New Roman" w:hAnsi="Times New Roman" w:cs="Times New Roman"/>
          <w:noProof/>
          <w:position w:val="-28"/>
          <w:lang w:eastAsia="en-GB"/>
        </w:rPr>
        <w:object w:dxaOrig="6380" w:dyaOrig="680" w14:anchorId="6D315A2F">
          <v:shape id="_x0000_i1029" type="#_x0000_t75" style="width:330.8pt;height:36pt" o:ole="">
            <v:imagedata r:id="rId14" o:title=""/>
          </v:shape>
          <o:OLEObject Type="Embed" ProgID="Equation.3" ShapeID="_x0000_i1029" DrawAspect="Content" ObjectID="_1566803447" r:id="rId15"/>
        </w:object>
      </w:r>
      <w:r w:rsidR="00697B76">
        <w:rPr>
          <w:rFonts w:ascii="Times New Roman" w:eastAsia="Times New Roman" w:hAnsi="Times New Roman" w:cs="Times New Roman"/>
          <w:noProof/>
          <w:lang w:eastAsia="en-GB"/>
        </w:rPr>
        <w:t xml:space="preserve">             (2)</w:t>
      </w:r>
    </w:p>
    <w:p w14:paraId="069E54A9" w14:textId="77777777" w:rsidR="00925A2B" w:rsidRPr="00494192" w:rsidRDefault="00925A2B" w:rsidP="00C64230">
      <w:pPr>
        <w:spacing w:after="0" w:line="480" w:lineRule="auto"/>
        <w:jc w:val="both"/>
        <w:rPr>
          <w:rFonts w:ascii="Times New Roman" w:eastAsia="Times New Roman" w:hAnsi="Times New Roman" w:cs="Times New Roman"/>
          <w:noProof/>
          <w:lang w:eastAsia="en-GB"/>
        </w:rPr>
      </w:pPr>
      <w:r w:rsidRPr="00494192">
        <w:rPr>
          <w:rFonts w:ascii="Times New Roman" w:eastAsia="Times New Roman" w:hAnsi="Times New Roman" w:cs="Times New Roman"/>
          <w:noProof/>
          <w:lang w:eastAsia="en-GB"/>
        </w:rPr>
        <w:t>w</w:t>
      </w:r>
      <w:r w:rsidR="007C5410" w:rsidRPr="00494192">
        <w:rPr>
          <w:rFonts w:ascii="Times New Roman" w:eastAsia="Times New Roman" w:hAnsi="Times New Roman" w:cs="Times New Roman"/>
          <w:noProof/>
          <w:lang w:eastAsia="en-GB"/>
        </w:rPr>
        <w:t>here</w:t>
      </w:r>
      <w:r w:rsidRPr="00494192">
        <w:rPr>
          <w:rFonts w:ascii="Times New Roman" w:eastAsia="Times New Roman" w:hAnsi="Times New Roman" w:cs="Times New Roman"/>
          <w:noProof/>
          <w:lang w:eastAsia="en-GB"/>
        </w:rPr>
        <w:t>,</w:t>
      </w:r>
    </w:p>
    <w:p w14:paraId="0322972A" w14:textId="0F3F8F5C" w:rsidR="00A963AB" w:rsidRPr="00494192" w:rsidRDefault="00925A2B" w:rsidP="00C64230">
      <w:pPr>
        <w:spacing w:after="0" w:line="480" w:lineRule="auto"/>
        <w:ind w:firstLine="567"/>
        <w:jc w:val="both"/>
        <w:rPr>
          <w:rFonts w:ascii="Times New Roman" w:eastAsia="Times New Roman" w:hAnsi="Times New Roman" w:cs="Times New Roman"/>
          <w:noProof/>
          <w:lang w:eastAsia="en-GB"/>
        </w:rPr>
      </w:pPr>
      <w:r w:rsidRPr="00494192">
        <w:rPr>
          <w:rFonts w:ascii="Times New Roman" w:eastAsia="Times New Roman" w:hAnsi="Times New Roman" w:cs="Times New Roman"/>
          <w:noProof/>
          <w:lang w:eastAsia="en-GB"/>
        </w:rPr>
        <w:t>E</w:t>
      </w:r>
      <w:r w:rsidR="007C5410" w:rsidRPr="00494192">
        <w:rPr>
          <w:rFonts w:ascii="Times New Roman" w:eastAsia="Times New Roman" w:hAnsi="Times New Roman" w:cs="Times New Roman"/>
          <w:noProof/>
          <w:lang w:eastAsia="en-GB"/>
        </w:rPr>
        <w:t>verything</w:t>
      </w:r>
      <w:r w:rsidR="00504319" w:rsidRPr="00494192">
        <w:rPr>
          <w:rFonts w:ascii="Times New Roman" w:eastAsia="Times New Roman" w:hAnsi="Times New Roman" w:cs="Times New Roman"/>
          <w:noProof/>
          <w:lang w:eastAsia="en-GB"/>
        </w:rPr>
        <w:t xml:space="preserve"> else</w:t>
      </w:r>
      <w:r w:rsidR="007C5410" w:rsidRPr="00494192">
        <w:rPr>
          <w:rFonts w:ascii="Times New Roman" w:eastAsia="Times New Roman" w:hAnsi="Times New Roman" w:cs="Times New Roman"/>
          <w:noProof/>
          <w:lang w:eastAsia="en-GB"/>
        </w:rPr>
        <w:t xml:space="preserve"> remains unaffected as stated in equation (</w:t>
      </w:r>
      <w:r w:rsidR="003210D8" w:rsidRPr="00494192">
        <w:rPr>
          <w:rFonts w:ascii="Times New Roman" w:eastAsia="Times New Roman" w:hAnsi="Times New Roman" w:cs="Times New Roman"/>
          <w:noProof/>
          <w:lang w:eastAsia="en-GB"/>
        </w:rPr>
        <w:t>1</w:t>
      </w:r>
      <w:r w:rsidR="007C5410" w:rsidRPr="00494192">
        <w:rPr>
          <w:rFonts w:ascii="Times New Roman" w:eastAsia="Times New Roman" w:hAnsi="Times New Roman" w:cs="Times New Roman"/>
          <w:noProof/>
          <w:lang w:eastAsia="en-GB"/>
        </w:rPr>
        <w:t>) exce</w:t>
      </w:r>
      <w:r w:rsidR="003E0ACF" w:rsidRPr="00494192">
        <w:rPr>
          <w:rFonts w:ascii="Times New Roman" w:eastAsia="Times New Roman" w:hAnsi="Times New Roman" w:cs="Times New Roman"/>
          <w:noProof/>
          <w:lang w:eastAsia="en-GB"/>
        </w:rPr>
        <w:t>pt that we use the instrumented</w:t>
      </w:r>
      <w:r w:rsidR="007C5410" w:rsidRPr="00494192">
        <w:rPr>
          <w:rFonts w:ascii="Times New Roman" w:eastAsia="Times New Roman" w:hAnsi="Times New Roman" w:cs="Times New Roman"/>
          <w:noProof/>
          <w:lang w:eastAsia="en-GB"/>
        </w:rPr>
        <w:t xml:space="preserve"> </w:t>
      </w:r>
      <w:r w:rsidR="00A66BBF">
        <w:rPr>
          <w:rFonts w:ascii="Times New Roman" w:eastAsia="Times New Roman" w:hAnsi="Times New Roman" w:cs="Times New Roman"/>
          <w:noProof/>
          <w:lang w:eastAsia="en-GB"/>
        </w:rPr>
        <w:t xml:space="preserve">part of the </w:t>
      </w:r>
      <w:r w:rsidR="00A66BBF">
        <w:rPr>
          <w:rFonts w:ascii="Times New Roman" w:eastAsia="Times New Roman" w:hAnsi="Times New Roman" w:cs="Times New Roman"/>
          <w:i/>
          <w:noProof/>
          <w:lang w:eastAsia="en-GB"/>
        </w:rPr>
        <w:t>IGQ</w:t>
      </w:r>
      <w:r w:rsidR="00C10333" w:rsidRPr="00494192">
        <w:rPr>
          <w:rFonts w:ascii="Times New Roman" w:eastAsia="Times New Roman" w:hAnsi="Times New Roman" w:cs="Times New Roman"/>
          <w:noProof/>
          <w:lang w:eastAsia="en-GB"/>
        </w:rPr>
        <w:t>, and other bank</w:t>
      </w:r>
      <w:r w:rsidR="00133D2E">
        <w:rPr>
          <w:rFonts w:ascii="Times New Roman" w:eastAsia="Times New Roman" w:hAnsi="Times New Roman" w:cs="Times New Roman"/>
          <w:noProof/>
          <w:lang w:eastAsia="en-GB"/>
        </w:rPr>
        <w:t>-</w:t>
      </w:r>
      <w:r w:rsidR="00C10333" w:rsidRPr="00494192">
        <w:rPr>
          <w:rFonts w:ascii="Times New Roman" w:eastAsia="Times New Roman" w:hAnsi="Times New Roman" w:cs="Times New Roman"/>
          <w:noProof/>
          <w:lang w:eastAsia="en-GB"/>
        </w:rPr>
        <w:t>level governance variabels</w:t>
      </w:r>
      <w:r w:rsidR="007C5410" w:rsidRPr="00494192">
        <w:rPr>
          <w:rFonts w:ascii="Times New Roman" w:eastAsia="Times New Roman" w:hAnsi="Times New Roman" w:cs="Times New Roman"/>
          <w:noProof/>
          <w:lang w:eastAsia="en-GB"/>
        </w:rPr>
        <w:t xml:space="preserve">. The results are presented in Model 4 of </w:t>
      </w:r>
      <w:r w:rsidR="007F02A7" w:rsidRPr="00494192">
        <w:rPr>
          <w:rFonts w:ascii="Times New Roman" w:eastAsia="Times New Roman" w:hAnsi="Times New Roman" w:cs="Times New Roman"/>
          <w:noProof/>
          <w:lang w:eastAsia="en-GB"/>
        </w:rPr>
        <w:t>Table 8</w:t>
      </w:r>
      <w:r w:rsidR="007C5410" w:rsidRPr="00494192">
        <w:rPr>
          <w:rFonts w:ascii="Times New Roman" w:eastAsia="Times New Roman" w:hAnsi="Times New Roman" w:cs="Times New Roman"/>
          <w:noProof/>
          <w:lang w:eastAsia="en-GB"/>
        </w:rPr>
        <w:t xml:space="preserve">. </w:t>
      </w:r>
      <w:r w:rsidR="007C5410" w:rsidRPr="00494192">
        <w:rPr>
          <w:rFonts w:ascii="Times New Roman" w:eastAsia="Times New Roman" w:hAnsi="Times New Roman" w:cs="Times New Roman"/>
          <w:noProof/>
          <w:lang w:eastAsia="en-GB"/>
        </w:rPr>
        <w:lastRenderedPageBreak/>
        <w:t>These results are</w:t>
      </w:r>
      <w:r w:rsidR="008472CF" w:rsidRPr="00494192">
        <w:rPr>
          <w:rFonts w:ascii="Times New Roman" w:eastAsia="Times New Roman" w:hAnsi="Times New Roman" w:cs="Times New Roman"/>
          <w:noProof/>
          <w:lang w:eastAsia="en-GB"/>
        </w:rPr>
        <w:t xml:space="preserve"> also</w:t>
      </w:r>
      <w:r w:rsidR="007C5410" w:rsidRPr="00494192">
        <w:rPr>
          <w:rFonts w:ascii="Times New Roman" w:eastAsia="Times New Roman" w:hAnsi="Times New Roman" w:cs="Times New Roman"/>
          <w:noProof/>
          <w:lang w:eastAsia="en-GB"/>
        </w:rPr>
        <w:t xml:space="preserve"> </w:t>
      </w:r>
      <w:r w:rsidR="008472CF" w:rsidRPr="00494192">
        <w:rPr>
          <w:rFonts w:ascii="Times New Roman" w:eastAsia="Times New Roman" w:hAnsi="Times New Roman" w:cs="Times New Roman"/>
          <w:noProof/>
          <w:lang w:eastAsia="en-GB"/>
        </w:rPr>
        <w:t>similar</w:t>
      </w:r>
      <w:r w:rsidR="007C5410" w:rsidRPr="00494192">
        <w:rPr>
          <w:rFonts w:ascii="Times New Roman" w:eastAsia="Times New Roman" w:hAnsi="Times New Roman" w:cs="Times New Roman"/>
          <w:noProof/>
          <w:lang w:eastAsia="en-GB"/>
        </w:rPr>
        <w:t xml:space="preserve"> to those reported in Model 3 of </w:t>
      </w:r>
      <w:r w:rsidR="007F02A7" w:rsidRPr="00494192">
        <w:rPr>
          <w:rFonts w:ascii="Times New Roman" w:eastAsia="Times New Roman" w:hAnsi="Times New Roman" w:cs="Times New Roman"/>
          <w:noProof/>
          <w:lang w:eastAsia="en-GB"/>
        </w:rPr>
        <w:t>Table 8</w:t>
      </w:r>
      <w:r w:rsidR="007C5410" w:rsidRPr="00494192">
        <w:rPr>
          <w:rFonts w:ascii="Times New Roman" w:eastAsia="Times New Roman" w:hAnsi="Times New Roman" w:cs="Times New Roman"/>
          <w:noProof/>
          <w:lang w:eastAsia="en-GB"/>
        </w:rPr>
        <w:t xml:space="preserve">, implying that our results </w:t>
      </w:r>
      <w:r w:rsidR="00F83E01" w:rsidRPr="00494192">
        <w:rPr>
          <w:rFonts w:ascii="Times New Roman" w:eastAsia="Times New Roman" w:hAnsi="Times New Roman" w:cs="Times New Roman"/>
          <w:noProof/>
          <w:lang w:eastAsia="en-GB"/>
        </w:rPr>
        <w:t>appear to be</w:t>
      </w:r>
      <w:r w:rsidR="000940B4" w:rsidRPr="00494192">
        <w:rPr>
          <w:rFonts w:ascii="Times New Roman" w:eastAsia="Times New Roman" w:hAnsi="Times New Roman" w:cs="Times New Roman"/>
          <w:noProof/>
          <w:lang w:eastAsia="en-GB"/>
        </w:rPr>
        <w:t xml:space="preserve"> </w:t>
      </w:r>
      <w:r w:rsidR="007C5410" w:rsidRPr="00494192">
        <w:rPr>
          <w:rFonts w:ascii="Times New Roman" w:eastAsia="Times New Roman" w:hAnsi="Times New Roman" w:cs="Times New Roman"/>
          <w:noProof/>
          <w:lang w:eastAsia="en-GB"/>
        </w:rPr>
        <w:t xml:space="preserve">robust to </w:t>
      </w:r>
      <w:r w:rsidR="00A66BBF" w:rsidRPr="00494192">
        <w:rPr>
          <w:rFonts w:ascii="Times New Roman" w:eastAsia="Times New Roman" w:hAnsi="Times New Roman" w:cs="Times New Roman"/>
          <w:noProof/>
          <w:lang w:eastAsia="en-GB"/>
        </w:rPr>
        <w:t>p</w:t>
      </w:r>
      <w:r w:rsidR="00A66BBF">
        <w:rPr>
          <w:rFonts w:ascii="Times New Roman" w:eastAsia="Times New Roman" w:hAnsi="Times New Roman" w:cs="Times New Roman"/>
          <w:noProof/>
          <w:lang w:eastAsia="en-GB"/>
        </w:rPr>
        <w:t>otential</w:t>
      </w:r>
      <w:r w:rsidR="00A66BBF" w:rsidRPr="00494192">
        <w:rPr>
          <w:rFonts w:ascii="Times New Roman" w:eastAsia="Times New Roman" w:hAnsi="Times New Roman" w:cs="Times New Roman"/>
          <w:noProof/>
          <w:lang w:eastAsia="en-GB"/>
        </w:rPr>
        <w:t xml:space="preserve"> </w:t>
      </w:r>
      <w:r w:rsidR="007C5410" w:rsidRPr="00494192">
        <w:rPr>
          <w:rFonts w:ascii="Times New Roman" w:eastAsia="Times New Roman" w:hAnsi="Times New Roman" w:cs="Times New Roman"/>
          <w:noProof/>
          <w:lang w:eastAsia="en-GB"/>
        </w:rPr>
        <w:t>endogeneities</w:t>
      </w:r>
      <w:r w:rsidR="008A7694" w:rsidRPr="00494192">
        <w:rPr>
          <w:rFonts w:ascii="Times New Roman" w:eastAsia="Times New Roman" w:hAnsi="Times New Roman" w:cs="Times New Roman"/>
          <w:noProof/>
          <w:lang w:eastAsia="en-GB"/>
        </w:rPr>
        <w:t xml:space="preserve"> </w:t>
      </w:r>
      <w:r w:rsidR="007C5410" w:rsidRPr="00494192">
        <w:rPr>
          <w:rFonts w:ascii="Times New Roman" w:eastAsia="Times New Roman" w:hAnsi="Times New Roman" w:cs="Times New Roman"/>
          <w:noProof/>
          <w:lang w:eastAsia="en-GB"/>
        </w:rPr>
        <w:t>that</w:t>
      </w:r>
      <w:r w:rsidR="00A66BBF">
        <w:rPr>
          <w:rFonts w:ascii="Times New Roman" w:eastAsia="Times New Roman" w:hAnsi="Times New Roman" w:cs="Times New Roman"/>
          <w:noProof/>
          <w:lang w:eastAsia="en-GB"/>
        </w:rPr>
        <w:t xml:space="preserve"> may be</w:t>
      </w:r>
      <w:r w:rsidR="007C5410" w:rsidRPr="00494192">
        <w:rPr>
          <w:rFonts w:ascii="Times New Roman" w:eastAsia="Times New Roman" w:hAnsi="Times New Roman" w:cs="Times New Roman"/>
          <w:noProof/>
          <w:lang w:eastAsia="en-GB"/>
        </w:rPr>
        <w:t xml:space="preserve"> </w:t>
      </w:r>
      <w:r w:rsidR="00A66BBF">
        <w:rPr>
          <w:rFonts w:ascii="Times New Roman" w:eastAsia="Times New Roman" w:hAnsi="Times New Roman" w:cs="Times New Roman"/>
          <w:noProof/>
          <w:lang w:eastAsia="en-GB"/>
        </w:rPr>
        <w:t xml:space="preserve">caused </w:t>
      </w:r>
      <w:r w:rsidR="007C5410" w:rsidRPr="00494192">
        <w:rPr>
          <w:rFonts w:ascii="Times New Roman" w:eastAsia="Times New Roman" w:hAnsi="Times New Roman" w:cs="Times New Roman"/>
          <w:noProof/>
          <w:lang w:eastAsia="en-GB"/>
        </w:rPr>
        <w:t xml:space="preserve">by omitted </w:t>
      </w:r>
      <w:r w:rsidR="008472CF" w:rsidRPr="00494192">
        <w:rPr>
          <w:rFonts w:ascii="Times New Roman" w:eastAsia="Times New Roman" w:hAnsi="Times New Roman" w:cs="Times New Roman"/>
          <w:noProof/>
          <w:lang w:eastAsia="en-GB"/>
        </w:rPr>
        <w:t>variable</w:t>
      </w:r>
      <w:r w:rsidR="00955953">
        <w:rPr>
          <w:rFonts w:ascii="Times New Roman" w:eastAsia="Times New Roman" w:hAnsi="Times New Roman" w:cs="Times New Roman"/>
          <w:noProof/>
          <w:lang w:eastAsia="en-GB"/>
        </w:rPr>
        <w:t>s</w:t>
      </w:r>
      <w:r w:rsidR="007C5410" w:rsidRPr="00494192">
        <w:rPr>
          <w:rFonts w:ascii="Times New Roman" w:eastAsia="Times New Roman" w:hAnsi="Times New Roman" w:cs="Times New Roman"/>
          <w:noProof/>
          <w:lang w:eastAsia="en-GB"/>
        </w:rPr>
        <w:t xml:space="preserve"> bias.</w:t>
      </w:r>
    </w:p>
    <w:p w14:paraId="610DC979" w14:textId="77777777" w:rsidR="00925A2B" w:rsidRPr="00494192" w:rsidRDefault="00925A2B" w:rsidP="00C64230">
      <w:pPr>
        <w:spacing w:after="0" w:line="480" w:lineRule="auto"/>
        <w:ind w:firstLine="357"/>
        <w:jc w:val="center"/>
        <w:rPr>
          <w:rFonts w:ascii="Times New Roman" w:eastAsia="Times New Roman" w:hAnsi="Times New Roman" w:cs="Times New Roman"/>
          <w:noProof/>
          <w:lang w:eastAsia="en-GB"/>
        </w:rPr>
      </w:pPr>
      <w:r w:rsidRPr="00494192">
        <w:rPr>
          <w:rFonts w:ascii="Times New Roman" w:eastAsia="Times New Roman" w:hAnsi="Times New Roman" w:cs="Times New Roman"/>
          <w:noProof/>
          <w:lang w:eastAsia="en-GB"/>
        </w:rPr>
        <w:t>INSERT TABLE 9 ABOUT HERE</w:t>
      </w:r>
    </w:p>
    <w:p w14:paraId="68F70F08" w14:textId="77777777" w:rsidR="00925A2B" w:rsidRPr="00494192" w:rsidRDefault="00925A2B" w:rsidP="00C64230">
      <w:pPr>
        <w:spacing w:after="0" w:line="480" w:lineRule="auto"/>
        <w:ind w:firstLine="357"/>
        <w:jc w:val="center"/>
        <w:rPr>
          <w:rFonts w:ascii="Times New Roman" w:eastAsia="Times New Roman" w:hAnsi="Times New Roman" w:cs="Times New Roman"/>
          <w:noProof/>
          <w:lang w:eastAsia="en-GB"/>
        </w:rPr>
      </w:pPr>
      <w:r w:rsidRPr="00494192">
        <w:rPr>
          <w:rFonts w:ascii="Times New Roman" w:eastAsia="Times New Roman" w:hAnsi="Times New Roman" w:cs="Times New Roman"/>
          <w:noProof/>
          <w:lang w:eastAsia="en-GB"/>
        </w:rPr>
        <w:t>INSERT TABLE 10 ABOUT HERE</w:t>
      </w:r>
    </w:p>
    <w:p w14:paraId="6908A236" w14:textId="6FB39CD9" w:rsidR="009F50A4" w:rsidRDefault="00DB6F10" w:rsidP="005F660A">
      <w:pPr>
        <w:spacing w:line="480" w:lineRule="auto"/>
        <w:ind w:firstLine="567"/>
        <w:jc w:val="both"/>
        <w:rPr>
          <w:rFonts w:ascii="Times New Roman" w:eastAsia="Times New Roman" w:hAnsi="Times New Roman" w:cs="Times New Roman"/>
          <w:noProof/>
          <w:lang w:eastAsia="en-GB"/>
        </w:rPr>
      </w:pPr>
      <w:r w:rsidRPr="009F50A4">
        <w:rPr>
          <w:rFonts w:ascii="Times New Roman" w:eastAsia="Times New Roman" w:hAnsi="Times New Roman" w:cs="Times New Roman"/>
          <w:noProof/>
          <w:lang w:eastAsia="en-GB"/>
        </w:rPr>
        <w:t xml:space="preserve">Third, </w:t>
      </w:r>
      <w:r w:rsidR="00B407DB">
        <w:rPr>
          <w:rFonts w:ascii="Times New Roman" w:eastAsia="Times New Roman" w:hAnsi="Times New Roman" w:cs="Times New Roman"/>
          <w:noProof/>
          <w:lang w:eastAsia="en-GB"/>
        </w:rPr>
        <w:t>t</w:t>
      </w:r>
      <w:r w:rsidR="009F50A4" w:rsidRPr="009F50A4">
        <w:rPr>
          <w:rFonts w:ascii="Times New Roman" w:eastAsia="Times New Roman" w:hAnsi="Times New Roman" w:cs="Times New Roman"/>
          <w:noProof/>
          <w:lang w:eastAsia="en-GB"/>
        </w:rPr>
        <w:t xml:space="preserve">o </w:t>
      </w:r>
      <w:r w:rsidR="00133D2E">
        <w:rPr>
          <w:rFonts w:ascii="Times New Roman" w:eastAsia="Times New Roman" w:hAnsi="Times New Roman" w:cs="Times New Roman"/>
          <w:noProof/>
          <w:lang w:eastAsia="en-GB"/>
        </w:rPr>
        <w:t>ascertain</w:t>
      </w:r>
      <w:r w:rsidR="009F50A4" w:rsidRPr="009F50A4">
        <w:rPr>
          <w:rFonts w:ascii="Times New Roman" w:eastAsia="Times New Roman" w:hAnsi="Times New Roman" w:cs="Times New Roman"/>
          <w:noProof/>
          <w:lang w:eastAsia="en-GB"/>
        </w:rPr>
        <w:t xml:space="preserve"> the assumption </w:t>
      </w:r>
      <w:r w:rsidR="004A4DFB">
        <w:rPr>
          <w:rFonts w:ascii="Times New Roman" w:eastAsia="Times New Roman" w:hAnsi="Times New Roman" w:cs="Times New Roman"/>
          <w:noProof/>
          <w:lang w:eastAsia="en-GB"/>
        </w:rPr>
        <w:t>underlying</w:t>
      </w:r>
      <w:r w:rsidR="004A4DFB" w:rsidRPr="009F50A4">
        <w:rPr>
          <w:rFonts w:ascii="Times New Roman" w:eastAsia="Times New Roman" w:hAnsi="Times New Roman" w:cs="Times New Roman"/>
          <w:noProof/>
          <w:lang w:eastAsia="en-GB"/>
        </w:rPr>
        <w:t xml:space="preserve"> </w:t>
      </w:r>
      <w:r w:rsidR="009F50A4" w:rsidRPr="009F50A4">
        <w:rPr>
          <w:rFonts w:ascii="Times New Roman" w:eastAsia="Times New Roman" w:hAnsi="Times New Roman" w:cs="Times New Roman"/>
          <w:noProof/>
          <w:lang w:eastAsia="en-GB"/>
        </w:rPr>
        <w:t>our fixed</w:t>
      </w:r>
      <w:r w:rsidR="00133D2E">
        <w:rPr>
          <w:rFonts w:ascii="Times New Roman" w:eastAsia="Times New Roman" w:hAnsi="Times New Roman" w:cs="Times New Roman"/>
          <w:noProof/>
          <w:lang w:eastAsia="en-GB"/>
        </w:rPr>
        <w:t>-</w:t>
      </w:r>
      <w:r w:rsidR="009F50A4" w:rsidRPr="009F50A4">
        <w:rPr>
          <w:rFonts w:ascii="Times New Roman" w:eastAsia="Times New Roman" w:hAnsi="Times New Roman" w:cs="Times New Roman"/>
          <w:noProof/>
          <w:lang w:eastAsia="en-GB"/>
        </w:rPr>
        <w:t>panel regression model that all the unobserved heterogeneit</w:t>
      </w:r>
      <w:r w:rsidR="004A4DFB">
        <w:rPr>
          <w:rFonts w:ascii="Times New Roman" w:eastAsia="Times New Roman" w:hAnsi="Times New Roman" w:cs="Times New Roman"/>
          <w:noProof/>
          <w:lang w:eastAsia="en-GB"/>
        </w:rPr>
        <w:t xml:space="preserve">ies may affect </w:t>
      </w:r>
      <w:r w:rsidR="009F50A4" w:rsidRPr="009F50A4">
        <w:rPr>
          <w:rFonts w:ascii="Times New Roman" w:eastAsia="Times New Roman" w:hAnsi="Times New Roman" w:cs="Times New Roman"/>
          <w:noProof/>
          <w:lang w:eastAsia="en-GB"/>
        </w:rPr>
        <w:t>the correlation between the Islamic governance variables and the error term is invariable over time</w:t>
      </w:r>
      <w:r w:rsidR="004A4DFB">
        <w:rPr>
          <w:rFonts w:ascii="Times New Roman" w:eastAsia="Times New Roman" w:hAnsi="Times New Roman" w:cs="Times New Roman"/>
          <w:noProof/>
          <w:lang w:eastAsia="en-GB"/>
        </w:rPr>
        <w:t>,</w:t>
      </w:r>
      <w:r w:rsidR="009F50A4" w:rsidRPr="009F50A4">
        <w:rPr>
          <w:rFonts w:ascii="Times New Roman" w:eastAsia="Times New Roman" w:hAnsi="Times New Roman" w:cs="Times New Roman"/>
          <w:noProof/>
          <w:lang w:eastAsia="en-GB"/>
        </w:rPr>
        <w:t xml:space="preserve"> we calculate a dynamic panel GMM estimator as proposed by Wintoki et al. (2012).</w:t>
      </w:r>
      <w:r w:rsidR="004A4DFB">
        <w:rPr>
          <w:rFonts w:ascii="Times New Roman" w:eastAsia="Times New Roman" w:hAnsi="Times New Roman" w:cs="Times New Roman"/>
          <w:noProof/>
          <w:lang w:eastAsia="en-GB"/>
        </w:rPr>
        <w:t xml:space="preserve"> D</w:t>
      </w:r>
      <w:r w:rsidR="009F50A4" w:rsidRPr="009F50A4">
        <w:rPr>
          <w:rFonts w:ascii="Times New Roman" w:eastAsia="Times New Roman" w:hAnsi="Times New Roman" w:cs="Times New Roman"/>
          <w:noProof/>
          <w:lang w:eastAsia="en-GB"/>
        </w:rPr>
        <w:t>ynamic GMM estimators</w:t>
      </w:r>
      <w:r w:rsidR="004A4DFB">
        <w:rPr>
          <w:rFonts w:ascii="Times New Roman" w:eastAsia="Times New Roman" w:hAnsi="Times New Roman" w:cs="Times New Roman"/>
          <w:noProof/>
          <w:lang w:eastAsia="en-GB"/>
        </w:rPr>
        <w:t xml:space="preserve"> have the unique ability</w:t>
      </w:r>
      <w:r w:rsidR="009F50A4" w:rsidRPr="009F50A4">
        <w:rPr>
          <w:rFonts w:ascii="Times New Roman" w:eastAsia="Times New Roman" w:hAnsi="Times New Roman" w:cs="Times New Roman"/>
          <w:noProof/>
          <w:lang w:eastAsia="en-GB"/>
        </w:rPr>
        <w:t xml:space="preserve"> to control for</w:t>
      </w:r>
      <w:r w:rsidR="004A4DFB">
        <w:rPr>
          <w:rFonts w:ascii="Times New Roman" w:eastAsia="Times New Roman" w:hAnsi="Times New Roman" w:cs="Times New Roman"/>
          <w:noProof/>
          <w:lang w:eastAsia="en-GB"/>
        </w:rPr>
        <w:t xml:space="preserve"> a number of endogeneity problems, including</w:t>
      </w:r>
      <w:r w:rsidR="009F50A4" w:rsidRPr="009F50A4">
        <w:rPr>
          <w:rFonts w:ascii="Times New Roman" w:eastAsia="Times New Roman" w:hAnsi="Times New Roman" w:cs="Times New Roman"/>
          <w:noProof/>
          <w:lang w:eastAsia="en-GB"/>
        </w:rPr>
        <w:t xml:space="preserve"> reverse causality, unobservable firm-specific factors, dynamic endogenous regressors, possible omitted variables bias, </w:t>
      </w:r>
      <w:r w:rsidR="009F50A4" w:rsidRPr="009F50A4">
        <w:rPr>
          <w:rFonts w:ascii="Times New Roman" w:eastAsia="Times New Roman" w:hAnsi="Times New Roman" w:cs="Times New Roman"/>
          <w:noProof/>
          <w:lang w:eastAsia="en-GB"/>
        </w:rPr>
        <w:lastRenderedPageBreak/>
        <w:t>heteroscedasticity, and simultaneity by allowing all the explanatory variables (e.g., the Islamic governance and all control variables) to be considered as endogenous</w:t>
      </w:r>
      <w:r w:rsidR="00BF49EC">
        <w:rPr>
          <w:rFonts w:ascii="Times New Roman" w:eastAsia="Times New Roman" w:hAnsi="Times New Roman" w:cs="Times New Roman"/>
          <w:noProof/>
          <w:lang w:eastAsia="en-GB"/>
        </w:rPr>
        <w:t xml:space="preserve"> </w:t>
      </w:r>
      <w:r w:rsidR="00BF49EC" w:rsidRPr="00BF49EC">
        <w:rPr>
          <w:rFonts w:ascii="Times New Roman" w:eastAsia="Times New Roman" w:hAnsi="Times New Roman" w:cs="Times New Roman"/>
          <w:noProof/>
          <w:lang w:eastAsia="en-GB"/>
        </w:rPr>
        <w:t>(Ammann et al., 2011; Arellano &amp; Bond, 1991; Arellano &amp; Bover, 1995; Wintoki et al., 2012)</w:t>
      </w:r>
      <w:r w:rsidR="009F50A4" w:rsidRPr="009F50A4">
        <w:rPr>
          <w:rFonts w:ascii="Times New Roman" w:eastAsia="Times New Roman" w:hAnsi="Times New Roman" w:cs="Times New Roman"/>
          <w:noProof/>
          <w:lang w:eastAsia="en-GB"/>
        </w:rPr>
        <w:t xml:space="preserve">. </w:t>
      </w:r>
      <w:r w:rsidR="009F50A4" w:rsidRPr="00494192">
        <w:rPr>
          <w:rFonts w:ascii="Times New Roman" w:eastAsia="Times New Roman" w:hAnsi="Times New Roman" w:cs="Times New Roman"/>
          <w:noProof/>
          <w:lang w:eastAsia="en-GB"/>
        </w:rPr>
        <w:t xml:space="preserve">Consequently, in the </w:t>
      </w:r>
      <w:r w:rsidR="009F50A4" w:rsidRPr="009F50A4">
        <w:rPr>
          <w:rFonts w:ascii="Times New Roman" w:eastAsia="Times New Roman" w:hAnsi="Times New Roman" w:cs="Times New Roman"/>
          <w:noProof/>
          <w:lang w:eastAsia="en-GB"/>
        </w:rPr>
        <w:t>dynamic GMM</w:t>
      </w:r>
      <w:r w:rsidR="009F50A4">
        <w:rPr>
          <w:rFonts w:ascii="Times New Roman" w:eastAsia="Times New Roman" w:hAnsi="Times New Roman" w:cs="Times New Roman"/>
          <w:noProof/>
          <w:lang w:eastAsia="en-GB"/>
        </w:rPr>
        <w:t xml:space="preserve"> Model</w:t>
      </w:r>
      <w:r w:rsidR="009F50A4" w:rsidRPr="00494192">
        <w:rPr>
          <w:rFonts w:ascii="Times New Roman" w:eastAsia="Times New Roman" w:hAnsi="Times New Roman" w:cs="Times New Roman"/>
          <w:noProof/>
          <w:lang w:eastAsia="en-GB"/>
        </w:rPr>
        <w:t xml:space="preserve">, we </w:t>
      </w:r>
      <w:r w:rsidR="009F50A4">
        <w:rPr>
          <w:rFonts w:ascii="Times New Roman" w:eastAsia="Times New Roman" w:hAnsi="Times New Roman" w:cs="Times New Roman"/>
          <w:noProof/>
          <w:lang w:eastAsia="en-GB"/>
        </w:rPr>
        <w:t>employ</w:t>
      </w:r>
      <w:r w:rsidR="009F50A4" w:rsidRPr="00494192">
        <w:rPr>
          <w:rFonts w:ascii="Times New Roman" w:eastAsia="Times New Roman" w:hAnsi="Times New Roman" w:cs="Times New Roman"/>
          <w:noProof/>
          <w:lang w:eastAsia="en-GB"/>
        </w:rPr>
        <w:t xml:space="preserve"> equation (</w:t>
      </w:r>
      <w:r w:rsidR="00B407DB">
        <w:rPr>
          <w:rFonts w:ascii="Times New Roman" w:eastAsia="Times New Roman" w:hAnsi="Times New Roman" w:cs="Times New Roman"/>
          <w:noProof/>
          <w:lang w:eastAsia="en-GB"/>
        </w:rPr>
        <w:t>3</w:t>
      </w:r>
      <w:r w:rsidR="009F50A4" w:rsidRPr="00494192">
        <w:rPr>
          <w:rFonts w:ascii="Times New Roman" w:eastAsia="Times New Roman" w:hAnsi="Times New Roman" w:cs="Times New Roman"/>
          <w:noProof/>
          <w:lang w:eastAsia="en-GB"/>
        </w:rPr>
        <w:t xml:space="preserve">) as follows: </w:t>
      </w:r>
    </w:p>
    <w:p w14:paraId="0B43D892" w14:textId="77777777" w:rsidR="009F50A4" w:rsidRPr="009F50A4" w:rsidRDefault="00697B76" w:rsidP="009F50A4">
      <w:pPr>
        <w:rPr>
          <w:rFonts w:asciiTheme="majorBidi" w:eastAsiaTheme="minorEastAsia" w:hAnsiTheme="majorBidi" w:cstheme="majorBidi"/>
          <w:sz w:val="28"/>
          <w:szCs w:val="28"/>
        </w:rPr>
      </w:pPr>
      <w:r w:rsidRPr="00C95A75">
        <w:rPr>
          <w:rFonts w:ascii="Times New Roman" w:eastAsia="Times New Roman" w:hAnsi="Times New Roman" w:cs="Times New Roman"/>
          <w:noProof/>
        </w:rPr>
        <w:t xml:space="preserve">                     </w:t>
      </w:r>
      <w:r w:rsidR="00C95A75">
        <w:rPr>
          <w:rFonts w:ascii="Times New Roman" w:eastAsia="Times New Roman" w:hAnsi="Times New Roman" w:cs="Times New Roman"/>
          <w:noProof/>
        </w:rPr>
        <w:t xml:space="preserve">           </w:t>
      </w:r>
      <w:r w:rsidRPr="00C95A75">
        <w:rPr>
          <w:rFonts w:ascii="Times New Roman" w:eastAsia="Times New Roman" w:hAnsi="Times New Roman" w:cs="Times New Roman"/>
          <w:noProof/>
        </w:rPr>
        <w:t xml:space="preserve">       </w:t>
      </w:r>
      <m:oMath>
        <m:sSub>
          <m:sSubPr>
            <m:ctrlPr>
              <w:rPr>
                <w:rFonts w:ascii="Cambria Math" w:hAnsi="Cambria Math" w:cstheme="majorBidi"/>
                <w:i/>
              </w:rPr>
            </m:ctrlPr>
          </m:sSubPr>
          <m:e>
            <m:r>
              <w:rPr>
                <w:rFonts w:ascii="Cambria Math" w:hAnsi="Cambria Math" w:cstheme="majorBidi"/>
              </w:rPr>
              <m:t xml:space="preserve"> RDPI</m:t>
            </m:r>
          </m:e>
          <m:sub>
            <m:r>
              <w:rPr>
                <w:rFonts w:ascii="Cambria Math" w:hAnsi="Cambria Math" w:cstheme="majorBidi"/>
              </w:rPr>
              <m:t>it</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α</m:t>
            </m:r>
          </m:e>
          <m:sub>
            <m:r>
              <w:rPr>
                <w:rFonts w:ascii="Cambria Math" w:hAnsi="Cambria Math" w:cstheme="majorBidi"/>
              </w:rPr>
              <m:t>1</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k</m:t>
            </m:r>
          </m:e>
          <m:sub>
            <m:r>
              <w:rPr>
                <w:rFonts w:ascii="Cambria Math" w:hAnsi="Cambria Math" w:cstheme="majorBidi"/>
              </w:rPr>
              <m:t>1</m:t>
            </m:r>
          </m:sub>
        </m:sSub>
        <m:sSub>
          <m:sSubPr>
            <m:ctrlPr>
              <w:rPr>
                <w:rFonts w:ascii="Cambria Math" w:hAnsi="Cambria Math" w:cstheme="majorBidi"/>
                <w:i/>
              </w:rPr>
            </m:ctrlPr>
          </m:sSubPr>
          <m:e>
            <m:r>
              <w:rPr>
                <w:rFonts w:ascii="Cambria Math" w:hAnsi="Cambria Math" w:cstheme="majorBidi"/>
              </w:rPr>
              <m:t>RDPI</m:t>
            </m:r>
          </m:e>
          <m:sub>
            <m:r>
              <w:rPr>
                <w:rFonts w:ascii="Cambria Math" w:hAnsi="Cambria Math" w:cstheme="majorBidi"/>
              </w:rPr>
              <m:t>it-1</m:t>
            </m:r>
          </m:sub>
        </m:sSub>
        <m:r>
          <w:rPr>
            <w:rFonts w:ascii="Cambria Math" w:hAnsi="Cambria Math" w:cstheme="majorBidi"/>
          </w:rPr>
          <m:t>+ β</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it</m:t>
            </m:r>
          </m:sub>
        </m:sSub>
        <m:r>
          <w:rPr>
            <w:rFonts w:ascii="Cambria Math" w:hAnsi="Cambria Math" w:cstheme="majorBidi"/>
          </w:rPr>
          <m:t>+ γ</m:t>
        </m:r>
        <m:sSub>
          <m:sSubPr>
            <m:ctrlPr>
              <w:rPr>
                <w:rFonts w:ascii="Cambria Math" w:hAnsi="Cambria Math" w:cstheme="majorBidi"/>
                <w:i/>
              </w:rPr>
            </m:ctrlPr>
          </m:sSubPr>
          <m:e>
            <m:r>
              <w:rPr>
                <w:rFonts w:ascii="Cambria Math" w:hAnsi="Cambria Math" w:cstheme="majorBidi"/>
              </w:rPr>
              <m:t>Z</m:t>
            </m:r>
          </m:e>
          <m:sub>
            <m:r>
              <w:rPr>
                <w:rFonts w:ascii="Cambria Math" w:hAnsi="Cambria Math" w:cstheme="majorBidi"/>
              </w:rPr>
              <m:t>it</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δ</m:t>
            </m:r>
          </m:e>
          <m:sub>
            <m:r>
              <w:rPr>
                <w:rFonts w:ascii="Cambria Math" w:hAnsi="Cambria Math" w:cstheme="majorBidi"/>
              </w:rPr>
              <m:t>it</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it</m:t>
            </m:r>
          </m:sub>
        </m:sSub>
      </m:oMath>
      <w:r w:rsidR="009F50A4" w:rsidRPr="00C95A75">
        <w:rPr>
          <w:rFonts w:asciiTheme="majorBidi" w:eastAsiaTheme="minorEastAsia" w:hAnsiTheme="majorBidi" w:cstheme="majorBidi"/>
        </w:rPr>
        <w:t xml:space="preserve"> </w:t>
      </w:r>
      <w:r w:rsidRPr="00C95A75">
        <w:rPr>
          <w:rFonts w:asciiTheme="majorBidi" w:eastAsiaTheme="minorEastAsia" w:hAnsiTheme="majorBidi" w:cstheme="majorBidi"/>
        </w:rPr>
        <w:t xml:space="preserve">     </w:t>
      </w:r>
      <w:r w:rsidR="00C95A75">
        <w:rPr>
          <w:rFonts w:asciiTheme="majorBidi" w:eastAsiaTheme="minorEastAsia" w:hAnsiTheme="majorBidi" w:cstheme="majorBidi"/>
        </w:rPr>
        <w:t xml:space="preserve">                         </w:t>
      </w:r>
      <w:r w:rsidRPr="00C95A75">
        <w:rPr>
          <w:rFonts w:asciiTheme="majorBidi" w:eastAsiaTheme="minorEastAsia" w:hAnsiTheme="majorBidi" w:cstheme="majorBidi"/>
        </w:rPr>
        <w:t xml:space="preserve"> (3)</w:t>
      </w:r>
    </w:p>
    <w:p w14:paraId="44D8228B" w14:textId="77777777" w:rsidR="009F50A4" w:rsidRPr="00494192" w:rsidRDefault="009F50A4" w:rsidP="009F50A4">
      <w:pPr>
        <w:spacing w:after="0" w:line="480" w:lineRule="auto"/>
        <w:jc w:val="both"/>
        <w:rPr>
          <w:rFonts w:ascii="Times New Roman" w:eastAsia="Times New Roman" w:hAnsi="Times New Roman" w:cs="Times New Roman"/>
          <w:noProof/>
          <w:lang w:eastAsia="en-GB"/>
        </w:rPr>
      </w:pPr>
      <w:r w:rsidRPr="00494192">
        <w:rPr>
          <w:rFonts w:ascii="Times New Roman" w:eastAsia="Times New Roman" w:hAnsi="Times New Roman" w:cs="Times New Roman"/>
          <w:noProof/>
          <w:lang w:eastAsia="en-GB"/>
        </w:rPr>
        <w:t>where,</w:t>
      </w:r>
    </w:p>
    <w:p w14:paraId="32B20F9B" w14:textId="6580C9EA" w:rsidR="00DB6F10" w:rsidRPr="00E55002" w:rsidRDefault="00B407DB" w:rsidP="001E4854">
      <w:pPr>
        <w:spacing w:after="0" w:line="480" w:lineRule="auto"/>
        <w:ind w:firstLine="567"/>
        <w:jc w:val="both"/>
        <w:rPr>
          <w:rFonts w:asciiTheme="majorBidi" w:hAnsiTheme="majorBidi" w:cstheme="majorBidi"/>
        </w:rPr>
      </w:pPr>
      <w:r w:rsidRPr="00697B76">
        <w:rPr>
          <w:rFonts w:asciiTheme="majorBidi" w:eastAsia="SimSun" w:hAnsiTheme="majorBidi" w:cstheme="majorBidi"/>
          <w:bCs/>
          <w:i/>
          <w:iCs/>
          <w:lang w:eastAsia="zh-CN"/>
        </w:rPr>
        <w:t>RDPI</w:t>
      </w:r>
      <w:r w:rsidRPr="00697B76">
        <w:rPr>
          <w:rFonts w:asciiTheme="majorBidi" w:eastAsia="SimSun" w:hAnsiTheme="majorBidi" w:cstheme="majorBidi"/>
          <w:i/>
          <w:iCs/>
          <w:lang w:eastAsia="zh-CN"/>
        </w:rPr>
        <w:t xml:space="preserve"> </w:t>
      </w:r>
      <w:r w:rsidRPr="00697B76">
        <w:rPr>
          <w:rFonts w:asciiTheme="majorBidi" w:eastAsia="Times New Roman" w:hAnsiTheme="majorBidi" w:cstheme="majorBidi"/>
        </w:rPr>
        <w:t>i</w:t>
      </w:r>
      <w:r w:rsidRPr="00E55002">
        <w:rPr>
          <w:rFonts w:asciiTheme="majorBidi" w:eastAsia="Times New Roman" w:hAnsiTheme="majorBidi" w:cstheme="majorBidi"/>
        </w:rPr>
        <w:t>s a proxy of risk management and disclosure practices level</w:t>
      </w:r>
      <w:r w:rsidRPr="00E55002">
        <w:rPr>
          <w:rFonts w:asciiTheme="majorBidi" w:eastAsia="SimSun" w:hAnsiTheme="majorBidi" w:cstheme="majorBidi"/>
          <w:lang w:eastAsia="zh-CN"/>
        </w:rPr>
        <w:t xml:space="preserve"> for bank </w:t>
      </w:r>
      <w:r w:rsidRPr="00E55002">
        <w:rPr>
          <w:rFonts w:asciiTheme="majorBidi" w:eastAsia="SimSun" w:hAnsiTheme="majorBidi" w:cstheme="majorBidi"/>
          <w:i/>
          <w:iCs/>
          <w:lang w:eastAsia="zh-CN"/>
        </w:rPr>
        <w:t>i</w:t>
      </w:r>
      <w:r w:rsidRPr="00E55002">
        <w:rPr>
          <w:rFonts w:asciiTheme="majorBidi" w:eastAsia="SimSun" w:hAnsiTheme="majorBidi" w:cstheme="majorBidi"/>
          <w:lang w:eastAsia="zh-CN"/>
        </w:rPr>
        <w:t xml:space="preserve"> during year </w:t>
      </w:r>
      <w:r w:rsidRPr="00E55002">
        <w:rPr>
          <w:rFonts w:asciiTheme="majorBidi" w:eastAsia="SimSun" w:hAnsiTheme="majorBidi" w:cstheme="majorBidi"/>
          <w:i/>
          <w:iCs/>
          <w:lang w:eastAsia="zh-CN"/>
        </w:rPr>
        <w:t>t</w:t>
      </w:r>
      <w:r w:rsidRPr="00E55002">
        <w:rPr>
          <w:rFonts w:asciiTheme="majorBidi" w:eastAsia="SimSun" w:hAnsiTheme="majorBidi" w:cstheme="majorBidi"/>
          <w:lang w:eastAsia="zh-CN"/>
        </w:rPr>
        <w:t xml:space="preserve">. </w:t>
      </w:r>
      <m:oMath>
        <m:sSub>
          <m:sSubPr>
            <m:ctrlPr>
              <w:rPr>
                <w:rFonts w:ascii="Cambria Math" w:eastAsia="SimSun" w:hAnsi="Cambria Math" w:cstheme="majorBidi"/>
                <w:bCs/>
                <w:i/>
                <w:lang w:eastAsia="zh-CN"/>
              </w:rPr>
            </m:ctrlPr>
          </m:sSubPr>
          <m:e>
            <m:r>
              <w:rPr>
                <w:rFonts w:ascii="Cambria Math" w:eastAsia="SimSun" w:hAnsi="Cambria Math" w:cstheme="majorBidi"/>
                <w:lang w:eastAsia="zh-CN"/>
              </w:rPr>
              <m:t>X</m:t>
            </m:r>
          </m:e>
          <m:sub>
            <m:r>
              <w:rPr>
                <w:rFonts w:ascii="Cambria Math" w:eastAsia="SimSun" w:hAnsi="Cambria Math" w:cstheme="majorBidi"/>
                <w:lang w:eastAsia="zh-CN"/>
              </w:rPr>
              <m:t>it</m:t>
            </m:r>
          </m:sub>
        </m:sSub>
      </m:oMath>
      <w:r w:rsidRPr="00E55002">
        <w:rPr>
          <w:rFonts w:asciiTheme="majorBidi" w:eastAsia="SimSun" w:hAnsiTheme="majorBidi" w:cstheme="majorBidi"/>
          <w:lang w:eastAsia="zh-CN"/>
        </w:rPr>
        <w:t xml:space="preserve">  denotes all </w:t>
      </w:r>
      <w:r w:rsidR="00053145" w:rsidRPr="00E55002">
        <w:rPr>
          <w:rFonts w:asciiTheme="majorBidi" w:eastAsia="SimSun" w:hAnsiTheme="majorBidi" w:cstheme="majorBidi"/>
          <w:lang w:eastAsia="zh-CN"/>
        </w:rPr>
        <w:t xml:space="preserve">explanatory variables that include </w:t>
      </w:r>
      <w:r w:rsidRPr="00E55002">
        <w:rPr>
          <w:rFonts w:asciiTheme="majorBidi" w:eastAsia="SimSun" w:hAnsiTheme="majorBidi" w:cstheme="majorBidi"/>
          <w:lang w:eastAsia="zh-CN"/>
        </w:rPr>
        <w:t>Islamic governance (</w:t>
      </w:r>
      <w:r w:rsidRPr="00E55002">
        <w:rPr>
          <w:rFonts w:asciiTheme="majorBidi" w:eastAsia="SimSun" w:hAnsiTheme="majorBidi" w:cstheme="majorBidi"/>
          <w:i/>
          <w:iCs/>
          <w:lang w:eastAsia="zh-CN"/>
        </w:rPr>
        <w:t>IGQ)</w:t>
      </w:r>
      <w:r w:rsidR="00053145" w:rsidRPr="00E55002">
        <w:rPr>
          <w:rFonts w:asciiTheme="majorBidi" w:eastAsia="SimSun" w:hAnsiTheme="majorBidi" w:cstheme="majorBidi"/>
          <w:lang w:eastAsia="zh-CN"/>
        </w:rPr>
        <w:t xml:space="preserve">, </w:t>
      </w:r>
      <w:r w:rsidRPr="00E55002">
        <w:rPr>
          <w:rFonts w:asciiTheme="majorBidi" w:eastAsia="SimSun" w:hAnsiTheme="majorBidi" w:cstheme="majorBidi"/>
          <w:lang w:eastAsia="zh-CN"/>
        </w:rPr>
        <w:t>board size (</w:t>
      </w:r>
      <w:r w:rsidRPr="00E55002">
        <w:rPr>
          <w:rFonts w:asciiTheme="majorBidi" w:eastAsia="SimSun" w:hAnsiTheme="majorBidi" w:cstheme="majorBidi"/>
          <w:i/>
          <w:iCs/>
          <w:lang w:eastAsia="zh-CN"/>
        </w:rPr>
        <w:t>BDSZ</w:t>
      </w:r>
      <w:r w:rsidRPr="00E55002">
        <w:rPr>
          <w:rFonts w:asciiTheme="majorBidi" w:eastAsia="SimSun" w:hAnsiTheme="majorBidi" w:cstheme="majorBidi"/>
          <w:lang w:eastAsia="zh-CN"/>
        </w:rPr>
        <w:t>), gender diversity (</w:t>
      </w:r>
      <w:r w:rsidRPr="00E55002">
        <w:rPr>
          <w:rFonts w:asciiTheme="majorBidi" w:eastAsia="SimSun" w:hAnsiTheme="majorBidi" w:cstheme="majorBidi"/>
          <w:i/>
          <w:iCs/>
          <w:lang w:eastAsia="zh-CN"/>
        </w:rPr>
        <w:t>GNDI</w:t>
      </w:r>
      <w:r w:rsidRPr="00E55002">
        <w:rPr>
          <w:rFonts w:asciiTheme="majorBidi" w:eastAsia="SimSun" w:hAnsiTheme="majorBidi" w:cstheme="majorBidi"/>
          <w:lang w:eastAsia="zh-CN"/>
        </w:rPr>
        <w:t>), non-executive directors (</w:t>
      </w:r>
      <w:r w:rsidRPr="00E55002">
        <w:rPr>
          <w:rFonts w:asciiTheme="majorBidi" w:eastAsia="SimSun" w:hAnsiTheme="majorBidi" w:cstheme="majorBidi"/>
          <w:i/>
          <w:iCs/>
          <w:lang w:eastAsia="zh-CN"/>
        </w:rPr>
        <w:t>NEDs</w:t>
      </w:r>
      <w:r w:rsidRPr="00E55002">
        <w:rPr>
          <w:rFonts w:asciiTheme="majorBidi" w:eastAsia="SimSun" w:hAnsiTheme="majorBidi" w:cstheme="majorBidi"/>
          <w:lang w:eastAsia="zh-CN"/>
        </w:rPr>
        <w:t>)</w:t>
      </w:r>
      <w:r w:rsidR="00053145" w:rsidRPr="00E55002">
        <w:rPr>
          <w:rFonts w:asciiTheme="majorBidi" w:eastAsia="SimSun" w:hAnsiTheme="majorBidi" w:cstheme="majorBidi"/>
          <w:lang w:eastAsia="zh-CN"/>
        </w:rPr>
        <w:t xml:space="preserve">, and </w:t>
      </w:r>
      <w:r w:rsidRPr="00E55002">
        <w:rPr>
          <w:rFonts w:asciiTheme="majorBidi" w:eastAsia="SimSun" w:hAnsiTheme="majorBidi" w:cstheme="majorBidi"/>
          <w:lang w:eastAsia="zh-CN"/>
        </w:rPr>
        <w:t>national governance quality</w:t>
      </w:r>
      <w:r w:rsidR="00053145" w:rsidRPr="00E55002">
        <w:rPr>
          <w:rFonts w:asciiTheme="majorBidi" w:eastAsia="SimSun" w:hAnsiTheme="majorBidi" w:cstheme="majorBidi"/>
          <w:lang w:eastAsia="zh-CN"/>
        </w:rPr>
        <w:t xml:space="preserve"> (</w:t>
      </w:r>
      <w:r w:rsidR="00053145" w:rsidRPr="00E55002">
        <w:rPr>
          <w:rFonts w:asciiTheme="majorBidi" w:eastAsia="SimSun" w:hAnsiTheme="majorBidi" w:cstheme="majorBidi"/>
          <w:i/>
          <w:iCs/>
          <w:lang w:eastAsia="zh-CN"/>
        </w:rPr>
        <w:t>NGQ)</w:t>
      </w:r>
      <w:r w:rsidRPr="00E55002">
        <w:rPr>
          <w:rFonts w:asciiTheme="majorBidi" w:eastAsia="SimSun" w:hAnsiTheme="majorBidi" w:cstheme="majorBidi"/>
          <w:lang w:eastAsia="zh-CN"/>
        </w:rPr>
        <w:t>.</w:t>
      </w:r>
      <w:r w:rsidR="00053145" w:rsidRPr="00E55002">
        <w:rPr>
          <w:rFonts w:asciiTheme="majorBidi" w:eastAsia="SimSun" w:hAnsiTheme="majorBidi" w:cstheme="majorBidi"/>
          <w:lang w:eastAsia="zh-CN"/>
        </w:rPr>
        <w:t xml:space="preserve"> </w:t>
      </w:r>
      <m:oMath>
        <m:sSub>
          <m:sSubPr>
            <m:ctrlPr>
              <w:rPr>
                <w:rFonts w:ascii="Cambria Math" w:eastAsia="SimSun" w:hAnsi="Cambria Math" w:cstheme="majorBidi"/>
                <w:bCs/>
                <w:i/>
                <w:lang w:eastAsia="zh-CN"/>
              </w:rPr>
            </m:ctrlPr>
          </m:sSubPr>
          <m:e>
            <m:r>
              <w:rPr>
                <w:rFonts w:ascii="Cambria Math" w:eastAsia="SimSun" w:hAnsi="Cambria Math" w:cstheme="majorBidi"/>
                <w:lang w:eastAsia="zh-CN"/>
              </w:rPr>
              <m:t>Z</m:t>
            </m:r>
          </m:e>
          <m:sub>
            <m:r>
              <w:rPr>
                <w:rFonts w:ascii="Cambria Math" w:eastAsia="SimSun" w:hAnsi="Cambria Math" w:cstheme="majorBidi"/>
                <w:lang w:eastAsia="zh-CN"/>
              </w:rPr>
              <m:t>it</m:t>
            </m:r>
          </m:sub>
        </m:sSub>
      </m:oMath>
      <w:r w:rsidR="00053145" w:rsidRPr="00E55002">
        <w:rPr>
          <w:rFonts w:asciiTheme="majorBidi" w:hAnsiTheme="majorBidi" w:cstheme="majorBidi"/>
        </w:rPr>
        <w:t xml:space="preserve"> </w:t>
      </w:r>
      <w:r w:rsidR="00053145" w:rsidRPr="00E55002">
        <w:rPr>
          <w:rFonts w:asciiTheme="majorBidi" w:eastAsia="SimSun" w:hAnsiTheme="majorBidi" w:cstheme="majorBidi"/>
          <w:lang w:eastAsia="zh-CN"/>
        </w:rPr>
        <w:t>includes bank size (</w:t>
      </w:r>
      <w:r w:rsidR="00053145" w:rsidRPr="00E55002">
        <w:rPr>
          <w:rFonts w:asciiTheme="majorBidi" w:eastAsia="SimSun" w:hAnsiTheme="majorBidi" w:cstheme="majorBidi"/>
          <w:i/>
          <w:iCs/>
          <w:lang w:eastAsia="zh-CN"/>
        </w:rPr>
        <w:t>LTAS</w:t>
      </w:r>
      <w:r w:rsidR="00053145" w:rsidRPr="00E55002">
        <w:rPr>
          <w:rFonts w:asciiTheme="majorBidi" w:eastAsia="SimSun" w:hAnsiTheme="majorBidi" w:cstheme="majorBidi"/>
          <w:lang w:eastAsia="zh-CN"/>
        </w:rPr>
        <w:t>), performance (</w:t>
      </w:r>
      <w:r w:rsidR="00053145" w:rsidRPr="00E55002">
        <w:rPr>
          <w:rFonts w:asciiTheme="majorBidi" w:eastAsia="SimSun" w:hAnsiTheme="majorBidi" w:cstheme="majorBidi"/>
          <w:i/>
          <w:iCs/>
          <w:lang w:eastAsia="zh-CN"/>
        </w:rPr>
        <w:t>ROA</w:t>
      </w:r>
      <w:r w:rsidR="00053145" w:rsidRPr="00E55002">
        <w:rPr>
          <w:rFonts w:asciiTheme="majorBidi" w:eastAsia="SimSun" w:hAnsiTheme="majorBidi" w:cstheme="majorBidi"/>
          <w:lang w:eastAsia="zh-CN"/>
        </w:rPr>
        <w:t xml:space="preserve">), liquidity </w:t>
      </w:r>
      <w:r w:rsidR="00053145" w:rsidRPr="00E55002">
        <w:rPr>
          <w:rFonts w:asciiTheme="majorBidi" w:eastAsia="SimSun" w:hAnsiTheme="majorBidi" w:cstheme="majorBidi"/>
          <w:lang w:eastAsia="zh-CN"/>
        </w:rPr>
        <w:lastRenderedPageBreak/>
        <w:t>(</w:t>
      </w:r>
      <w:r w:rsidR="00053145" w:rsidRPr="00E55002">
        <w:rPr>
          <w:rFonts w:asciiTheme="majorBidi" w:eastAsia="SimSun" w:hAnsiTheme="majorBidi" w:cstheme="majorBidi"/>
          <w:i/>
          <w:iCs/>
          <w:lang w:eastAsia="zh-CN"/>
        </w:rPr>
        <w:t>LIQR</w:t>
      </w:r>
      <w:r w:rsidR="00053145" w:rsidRPr="00E55002">
        <w:rPr>
          <w:rFonts w:asciiTheme="majorBidi" w:eastAsia="SimSun" w:hAnsiTheme="majorBidi" w:cstheme="majorBidi"/>
          <w:lang w:eastAsia="zh-CN"/>
        </w:rPr>
        <w:t>), operations efficiency (</w:t>
      </w:r>
      <w:r w:rsidR="00053145" w:rsidRPr="00E55002">
        <w:rPr>
          <w:rFonts w:asciiTheme="majorBidi" w:eastAsia="SimSun" w:hAnsiTheme="majorBidi" w:cstheme="majorBidi"/>
          <w:i/>
          <w:iCs/>
          <w:lang w:eastAsia="zh-CN"/>
        </w:rPr>
        <w:t>CSTR</w:t>
      </w:r>
      <w:r w:rsidR="00053145" w:rsidRPr="00E55002">
        <w:rPr>
          <w:rFonts w:asciiTheme="majorBidi" w:eastAsia="SimSun" w:hAnsiTheme="majorBidi" w:cstheme="majorBidi"/>
          <w:lang w:eastAsia="zh-CN"/>
        </w:rPr>
        <w:t>), capital adequacy (</w:t>
      </w:r>
      <w:r w:rsidR="00053145" w:rsidRPr="00E55002">
        <w:rPr>
          <w:rFonts w:asciiTheme="majorBidi" w:eastAsia="SimSun" w:hAnsiTheme="majorBidi" w:cstheme="majorBidi"/>
          <w:i/>
          <w:iCs/>
          <w:lang w:eastAsia="zh-CN"/>
        </w:rPr>
        <w:t>CAPR</w:t>
      </w:r>
      <w:r w:rsidR="00053145" w:rsidRPr="00E55002">
        <w:rPr>
          <w:rFonts w:asciiTheme="majorBidi" w:eastAsia="SimSun" w:hAnsiTheme="majorBidi" w:cstheme="majorBidi"/>
          <w:lang w:eastAsia="zh-CN"/>
        </w:rPr>
        <w:t>), annual inflation (</w:t>
      </w:r>
      <w:r w:rsidR="00053145" w:rsidRPr="00E55002">
        <w:rPr>
          <w:rFonts w:asciiTheme="majorBidi" w:eastAsia="SimSun" w:hAnsiTheme="majorBidi" w:cstheme="majorBidi"/>
          <w:i/>
          <w:iCs/>
          <w:lang w:eastAsia="zh-CN"/>
        </w:rPr>
        <w:t>INFR</w:t>
      </w:r>
      <w:r w:rsidR="00053145" w:rsidRPr="00E55002">
        <w:rPr>
          <w:rFonts w:asciiTheme="majorBidi" w:eastAsia="SimSun" w:hAnsiTheme="majorBidi" w:cstheme="majorBidi"/>
          <w:lang w:eastAsia="zh-CN"/>
        </w:rPr>
        <w:t>), and annual GDP per capita (</w:t>
      </w:r>
      <w:r w:rsidR="00053145" w:rsidRPr="00E55002">
        <w:rPr>
          <w:rFonts w:asciiTheme="majorBidi" w:eastAsia="SimSun" w:hAnsiTheme="majorBidi" w:cstheme="majorBidi"/>
          <w:i/>
          <w:iCs/>
          <w:lang w:eastAsia="zh-CN"/>
        </w:rPr>
        <w:t>GDPC</w:t>
      </w:r>
      <w:r w:rsidR="00053145" w:rsidRPr="00E55002">
        <w:rPr>
          <w:rFonts w:asciiTheme="majorBidi" w:eastAsia="SimSun" w:hAnsiTheme="majorBidi" w:cstheme="majorBidi"/>
          <w:lang w:eastAsia="zh-CN"/>
        </w:rPr>
        <w:t>).</w:t>
      </w:r>
      <w:r w:rsidR="00BF49EC" w:rsidRPr="00E55002">
        <w:rPr>
          <w:rFonts w:asciiTheme="majorBidi" w:hAnsiTheme="majorBidi" w:cstheme="majorBidi"/>
          <w:b/>
          <w:bCs/>
        </w:rPr>
        <w:t xml:space="preserve"> </w:t>
      </w:r>
      <m:oMath>
        <m:sSub>
          <m:sSubPr>
            <m:ctrlPr>
              <w:rPr>
                <w:rFonts w:ascii="Cambria Math" w:hAnsi="Cambria Math" w:cstheme="majorBidi"/>
                <w:bCs/>
                <w:i/>
              </w:rPr>
            </m:ctrlPr>
          </m:sSubPr>
          <m:e>
            <m:r>
              <w:rPr>
                <w:rFonts w:ascii="Cambria Math" w:hAnsi="Cambria Math" w:cstheme="majorBidi"/>
              </w:rPr>
              <m:t>δ</m:t>
            </m:r>
          </m:e>
          <m:sub>
            <m:r>
              <w:rPr>
                <w:rFonts w:ascii="Cambria Math" w:hAnsi="Cambria Math" w:cstheme="majorBidi"/>
              </w:rPr>
              <m:t>it</m:t>
            </m:r>
          </m:sub>
        </m:sSub>
      </m:oMath>
      <w:r w:rsidR="00BF49EC" w:rsidRPr="00E55002">
        <w:rPr>
          <w:rFonts w:asciiTheme="majorBidi" w:eastAsia="Times New Roman" w:hAnsiTheme="majorBidi" w:cstheme="majorBidi"/>
          <w:lang w:eastAsia="en-GB"/>
        </w:rPr>
        <w:t xml:space="preserve"> </w:t>
      </w:r>
      <w:r w:rsidRPr="00E55002">
        <w:rPr>
          <w:rFonts w:asciiTheme="majorBidi" w:eastAsia="Times New Roman" w:hAnsiTheme="majorBidi" w:cstheme="majorBidi"/>
          <w:lang w:eastAsia="en-GB"/>
        </w:rPr>
        <w:t xml:space="preserve">is </w:t>
      </w:r>
      <w:r w:rsidR="00EB7DD0" w:rsidRPr="00E55002">
        <w:rPr>
          <w:rFonts w:asciiTheme="majorBidi" w:eastAsia="Times New Roman" w:hAnsiTheme="majorBidi" w:cstheme="majorBidi"/>
          <w:lang w:eastAsia="en-GB"/>
        </w:rPr>
        <w:t xml:space="preserve">the </w:t>
      </w:r>
      <w:r w:rsidR="00EB7DD0" w:rsidRPr="00E55002">
        <w:rPr>
          <w:rFonts w:asciiTheme="majorBidi" w:eastAsia="Times New Roman" w:hAnsiTheme="majorBidi" w:cstheme="majorBidi"/>
          <w:noProof/>
          <w:lang w:eastAsia="en-GB"/>
        </w:rPr>
        <w:t>unobserved</w:t>
      </w:r>
      <w:r w:rsidR="00BF49EC" w:rsidRPr="00E55002">
        <w:rPr>
          <w:rFonts w:asciiTheme="majorBidi" w:eastAsia="Times New Roman" w:hAnsiTheme="majorBidi" w:cstheme="majorBidi"/>
          <w:lang w:eastAsia="en-GB"/>
        </w:rPr>
        <w:t xml:space="preserve"> bank-year </w:t>
      </w:r>
      <w:r w:rsidRPr="00E55002">
        <w:rPr>
          <w:rFonts w:asciiTheme="majorBidi" w:eastAsia="Times New Roman" w:hAnsiTheme="majorBidi" w:cstheme="majorBidi"/>
          <w:lang w:eastAsia="en-GB"/>
        </w:rPr>
        <w:t>specific fixed-effects,</w:t>
      </w:r>
      <w:r w:rsidRPr="00E55002">
        <w:rPr>
          <w:rFonts w:asciiTheme="majorBidi" w:eastAsia="Times New Roman" w:hAnsiTheme="majorBidi" w:cstheme="majorBidi"/>
        </w:rPr>
        <w:t xml:space="preserve"> and </w:t>
      </w:r>
      <m:oMath>
        <m:sSub>
          <m:sSubPr>
            <m:ctrlPr>
              <w:rPr>
                <w:rFonts w:ascii="Cambria Math" w:eastAsia="Times New Roman" w:hAnsi="Cambria Math" w:cstheme="majorBidi"/>
                <w:bCs/>
                <w:i/>
              </w:rPr>
            </m:ctrlPr>
          </m:sSubPr>
          <m:e>
            <m:r>
              <w:rPr>
                <w:rFonts w:ascii="Cambria Math" w:eastAsia="Times New Roman" w:hAnsi="Cambria Math" w:cstheme="majorBidi"/>
              </w:rPr>
              <m:t>ε</m:t>
            </m:r>
          </m:e>
          <m:sub>
            <m:r>
              <w:rPr>
                <w:rFonts w:ascii="Cambria Math" w:eastAsia="Times New Roman" w:hAnsi="Cambria Math" w:cstheme="majorBidi"/>
              </w:rPr>
              <m:t>it</m:t>
            </m:r>
          </m:sub>
        </m:sSub>
      </m:oMath>
      <w:r w:rsidR="00BF49EC" w:rsidRPr="00E55002">
        <w:rPr>
          <w:rFonts w:asciiTheme="majorBidi" w:eastAsia="Times New Roman" w:hAnsiTheme="majorBidi" w:cstheme="majorBidi"/>
        </w:rPr>
        <w:t xml:space="preserve"> </w:t>
      </w:r>
      <w:r w:rsidRPr="00E55002">
        <w:rPr>
          <w:rFonts w:asciiTheme="majorBidi" w:eastAsia="Times New Roman" w:hAnsiTheme="majorBidi" w:cstheme="majorBidi"/>
        </w:rPr>
        <w:t>is the white noise err</w:t>
      </w:r>
      <w:r w:rsidR="00EB7DD0" w:rsidRPr="00E55002">
        <w:rPr>
          <w:rFonts w:asciiTheme="majorBidi" w:eastAsia="Times New Roman" w:hAnsiTheme="majorBidi" w:cstheme="majorBidi"/>
        </w:rPr>
        <w:t xml:space="preserve">or term. </w:t>
      </w:r>
      <w:r w:rsidR="009F50A4" w:rsidRPr="00E55002">
        <w:rPr>
          <w:rFonts w:asciiTheme="majorBidi" w:eastAsia="Times New Roman" w:hAnsiTheme="majorBidi" w:cstheme="majorBidi"/>
          <w:noProof/>
          <w:lang w:eastAsia="en-GB"/>
        </w:rPr>
        <w:t xml:space="preserve">The results are presented in Model </w:t>
      </w:r>
      <w:r w:rsidR="00EB7DD0" w:rsidRPr="00E55002">
        <w:rPr>
          <w:rFonts w:asciiTheme="majorBidi" w:eastAsia="Times New Roman" w:hAnsiTheme="majorBidi" w:cstheme="majorBidi"/>
          <w:noProof/>
          <w:lang w:eastAsia="en-GB"/>
        </w:rPr>
        <w:t>5</w:t>
      </w:r>
      <w:r w:rsidR="009F50A4" w:rsidRPr="00E55002">
        <w:rPr>
          <w:rFonts w:asciiTheme="majorBidi" w:eastAsia="Times New Roman" w:hAnsiTheme="majorBidi" w:cstheme="majorBidi"/>
          <w:noProof/>
          <w:lang w:eastAsia="en-GB"/>
        </w:rPr>
        <w:t xml:space="preserve"> of Table 8. </w:t>
      </w:r>
      <w:r w:rsidR="00EB7DD0" w:rsidRPr="00E55002">
        <w:rPr>
          <w:rFonts w:asciiTheme="majorBidi" w:eastAsia="Times New Roman" w:hAnsiTheme="majorBidi" w:cstheme="majorBidi"/>
          <w:noProof/>
          <w:lang w:eastAsia="en-GB"/>
        </w:rPr>
        <w:t>Again, we find the GMM results indicate a positive and statistically significant re</w:t>
      </w:r>
      <w:r w:rsidR="001E4854">
        <w:rPr>
          <w:rFonts w:asciiTheme="majorBidi" w:eastAsia="Times New Roman" w:hAnsiTheme="majorBidi" w:cstheme="majorBidi"/>
          <w:noProof/>
          <w:lang w:eastAsia="en-GB"/>
        </w:rPr>
        <w:t xml:space="preserve">lation among </w:t>
      </w:r>
      <w:r w:rsidR="00350F6B">
        <w:rPr>
          <w:rFonts w:asciiTheme="majorBidi" w:eastAsia="Times New Roman" w:hAnsiTheme="majorBidi" w:cstheme="majorBidi"/>
          <w:noProof/>
          <w:lang w:eastAsia="en-GB"/>
        </w:rPr>
        <w:t>the IGQ, NGQ</w:t>
      </w:r>
      <w:r w:rsidR="00EB7DD0" w:rsidRPr="00E55002">
        <w:rPr>
          <w:rFonts w:asciiTheme="majorBidi" w:eastAsia="Times New Roman" w:hAnsiTheme="majorBidi" w:cstheme="majorBidi"/>
          <w:noProof/>
          <w:lang w:eastAsia="en-GB"/>
        </w:rPr>
        <w:t xml:space="preserve"> and RDPs indices. </w:t>
      </w:r>
      <w:r w:rsidR="009F50A4" w:rsidRPr="00E55002">
        <w:rPr>
          <w:rFonts w:asciiTheme="majorBidi" w:eastAsia="Times New Roman" w:hAnsiTheme="majorBidi" w:cstheme="majorBidi"/>
          <w:noProof/>
          <w:lang w:eastAsia="en-GB"/>
        </w:rPr>
        <w:t xml:space="preserve">These results are also </w:t>
      </w:r>
      <w:r w:rsidR="00CB408A">
        <w:rPr>
          <w:rFonts w:asciiTheme="majorBidi" w:eastAsia="Times New Roman" w:hAnsiTheme="majorBidi" w:cstheme="majorBidi"/>
          <w:noProof/>
          <w:lang w:eastAsia="en-GB"/>
        </w:rPr>
        <w:t xml:space="preserve">largely </w:t>
      </w:r>
      <w:r w:rsidR="009F50A4" w:rsidRPr="00E55002">
        <w:rPr>
          <w:rFonts w:asciiTheme="majorBidi" w:eastAsia="Times New Roman" w:hAnsiTheme="majorBidi" w:cstheme="majorBidi"/>
          <w:noProof/>
          <w:lang w:eastAsia="en-GB"/>
        </w:rPr>
        <w:t xml:space="preserve">similar to those reported in Model 3 of Table 8, </w:t>
      </w:r>
      <w:r w:rsidR="00CB408A">
        <w:rPr>
          <w:rFonts w:asciiTheme="majorBidi" w:eastAsia="Times New Roman" w:hAnsiTheme="majorBidi" w:cstheme="majorBidi"/>
          <w:noProof/>
          <w:lang w:eastAsia="en-GB"/>
        </w:rPr>
        <w:t xml:space="preserve">and thereby </w:t>
      </w:r>
      <w:r w:rsidR="009F50A4" w:rsidRPr="00E55002">
        <w:rPr>
          <w:rFonts w:asciiTheme="majorBidi" w:eastAsia="Times New Roman" w:hAnsiTheme="majorBidi" w:cstheme="majorBidi"/>
          <w:noProof/>
          <w:lang w:eastAsia="en-GB"/>
        </w:rPr>
        <w:t xml:space="preserve">implying that our results appear to be robust to potential </w:t>
      </w:r>
      <w:r w:rsidR="00CB408A">
        <w:rPr>
          <w:rFonts w:asciiTheme="majorBidi" w:eastAsia="Times New Roman" w:hAnsiTheme="majorBidi" w:cstheme="majorBidi"/>
          <w:noProof/>
          <w:lang w:eastAsia="en-GB"/>
        </w:rPr>
        <w:t xml:space="preserve">endogeneity problems that may be caused by </w:t>
      </w:r>
      <w:r w:rsidR="00EB7DD0" w:rsidRPr="00E55002">
        <w:rPr>
          <w:rFonts w:asciiTheme="majorBidi" w:eastAsia="Times New Roman" w:hAnsiTheme="majorBidi" w:cstheme="majorBidi"/>
          <w:noProof/>
          <w:lang w:eastAsia="en-GB"/>
        </w:rPr>
        <w:t>reverse causality, unobservable firm-specific factors, dynamic endogenous regressors, possible omitted variables bias, heteroscedasticity, and simultaneity</w:t>
      </w:r>
      <w:r w:rsidR="009F50A4" w:rsidRPr="00E55002">
        <w:rPr>
          <w:rFonts w:asciiTheme="majorBidi" w:eastAsia="Times New Roman" w:hAnsiTheme="majorBidi" w:cstheme="majorBidi"/>
          <w:noProof/>
          <w:lang w:eastAsia="en-GB"/>
        </w:rPr>
        <w:t>.</w:t>
      </w:r>
    </w:p>
    <w:p w14:paraId="740D705E" w14:textId="77777777" w:rsidR="00D74752" w:rsidRPr="00494192" w:rsidRDefault="00EB7DD0" w:rsidP="001E4854">
      <w:pPr>
        <w:spacing w:after="0" w:line="480" w:lineRule="auto"/>
        <w:ind w:firstLine="567"/>
        <w:jc w:val="both"/>
        <w:rPr>
          <w:rFonts w:ascii="Times New Roman" w:eastAsia="Times New Roman" w:hAnsi="Times New Roman" w:cs="Times New Roman"/>
          <w:noProof/>
          <w:lang w:eastAsia="en-GB"/>
        </w:rPr>
      </w:pPr>
      <w:r w:rsidRPr="00EB7DD0">
        <w:rPr>
          <w:rFonts w:ascii="Times New Roman" w:eastAsia="Times New Roman" w:hAnsi="Times New Roman" w:cs="Times New Roman"/>
          <w:noProof/>
          <w:lang w:eastAsia="en-GB"/>
        </w:rPr>
        <w:lastRenderedPageBreak/>
        <w:t>Fourth</w:t>
      </w:r>
      <w:r w:rsidR="007C5410" w:rsidRPr="00494192">
        <w:rPr>
          <w:rFonts w:ascii="Times New Roman" w:eastAsia="Times New Roman" w:hAnsi="Times New Roman" w:cs="Times New Roman"/>
          <w:noProof/>
          <w:lang w:eastAsia="en-GB"/>
        </w:rPr>
        <w:t>, we consider the robustness of our results to sub-samples: Islamic banks and dual banks by re-run</w:t>
      </w:r>
      <w:r w:rsidR="00F83E01" w:rsidRPr="00494192">
        <w:rPr>
          <w:rFonts w:ascii="Times New Roman" w:eastAsia="Times New Roman" w:hAnsi="Times New Roman" w:cs="Times New Roman"/>
          <w:noProof/>
          <w:lang w:eastAsia="en-GB"/>
        </w:rPr>
        <w:t>ning</w:t>
      </w:r>
      <w:r w:rsidR="007C5410" w:rsidRPr="00494192">
        <w:rPr>
          <w:rFonts w:ascii="Times New Roman" w:eastAsia="Times New Roman" w:hAnsi="Times New Roman" w:cs="Times New Roman"/>
          <w:noProof/>
          <w:lang w:eastAsia="en-GB"/>
        </w:rPr>
        <w:t xml:space="preserve"> equations (1)</w:t>
      </w:r>
      <w:r w:rsidR="001E4854">
        <w:rPr>
          <w:rFonts w:ascii="Times New Roman" w:eastAsia="Times New Roman" w:hAnsi="Times New Roman" w:cs="Times New Roman"/>
          <w:noProof/>
          <w:lang w:eastAsia="en-GB"/>
        </w:rPr>
        <w:t>, (2),</w:t>
      </w:r>
      <w:r w:rsidR="007C5410" w:rsidRPr="00494192">
        <w:rPr>
          <w:rFonts w:ascii="Times New Roman" w:eastAsia="Times New Roman" w:hAnsi="Times New Roman" w:cs="Times New Roman"/>
          <w:noProof/>
          <w:lang w:eastAsia="en-GB"/>
        </w:rPr>
        <w:t xml:space="preserve"> and (</w:t>
      </w:r>
      <w:r w:rsidR="001E4854">
        <w:rPr>
          <w:rFonts w:ascii="Times New Roman" w:eastAsia="Times New Roman" w:hAnsi="Times New Roman" w:cs="Times New Roman"/>
          <w:noProof/>
          <w:lang w:eastAsia="en-GB"/>
        </w:rPr>
        <w:t>3</w:t>
      </w:r>
      <w:r w:rsidR="007C5410" w:rsidRPr="00494192">
        <w:rPr>
          <w:rFonts w:ascii="Times New Roman" w:eastAsia="Times New Roman" w:hAnsi="Times New Roman" w:cs="Times New Roman"/>
          <w:noProof/>
          <w:lang w:eastAsia="en-GB"/>
        </w:rPr>
        <w:t>)</w:t>
      </w:r>
      <w:r w:rsidR="00325655" w:rsidRPr="00494192">
        <w:rPr>
          <w:rFonts w:ascii="Times New Roman" w:eastAsia="Times New Roman" w:hAnsi="Times New Roman" w:cs="Times New Roman"/>
          <w:noProof/>
          <w:lang w:eastAsia="en-GB"/>
        </w:rPr>
        <w:t xml:space="preserve"> and </w:t>
      </w:r>
      <w:r w:rsidR="00C81F9D" w:rsidRPr="00494192">
        <w:rPr>
          <w:rFonts w:ascii="Times New Roman" w:eastAsia="Times New Roman" w:hAnsi="Times New Roman" w:cs="Times New Roman"/>
          <w:noProof/>
          <w:lang w:eastAsia="en-GB"/>
        </w:rPr>
        <w:t xml:space="preserve">the </w:t>
      </w:r>
      <w:r w:rsidR="00325655" w:rsidRPr="00494192">
        <w:rPr>
          <w:rFonts w:ascii="Times New Roman" w:eastAsia="Times New Roman" w:hAnsi="Times New Roman" w:cs="Times New Roman"/>
          <w:noProof/>
          <w:lang w:eastAsia="en-GB"/>
        </w:rPr>
        <w:t xml:space="preserve">results </w:t>
      </w:r>
      <w:r w:rsidR="00C81F9D" w:rsidRPr="00494192">
        <w:rPr>
          <w:rFonts w:ascii="Times New Roman" w:eastAsia="Times New Roman" w:hAnsi="Times New Roman" w:cs="Times New Roman"/>
          <w:noProof/>
          <w:lang w:eastAsia="en-GB"/>
        </w:rPr>
        <w:t xml:space="preserve">are </w:t>
      </w:r>
      <w:r w:rsidR="00325655" w:rsidRPr="00494192">
        <w:rPr>
          <w:rFonts w:ascii="Times New Roman" w:eastAsia="Times New Roman" w:hAnsi="Times New Roman" w:cs="Times New Roman"/>
          <w:noProof/>
          <w:lang w:eastAsia="en-GB"/>
        </w:rPr>
        <w:t>reported in Table 9</w:t>
      </w:r>
      <w:r w:rsidR="007C5410" w:rsidRPr="00494192">
        <w:rPr>
          <w:rFonts w:ascii="Times New Roman" w:eastAsia="Times New Roman" w:hAnsi="Times New Roman" w:cs="Times New Roman"/>
          <w:noProof/>
          <w:lang w:eastAsia="en-GB"/>
        </w:rPr>
        <w:t xml:space="preserve">. </w:t>
      </w:r>
      <w:r w:rsidR="00673148" w:rsidRPr="00494192">
        <w:rPr>
          <w:rFonts w:ascii="Times New Roman" w:eastAsia="Times New Roman" w:hAnsi="Times New Roman" w:cs="Times New Roman"/>
          <w:noProof/>
          <w:lang w:eastAsia="en-GB"/>
        </w:rPr>
        <w:t>Apart from a few</w:t>
      </w:r>
      <w:r w:rsidR="008A7694" w:rsidRPr="00494192">
        <w:rPr>
          <w:rFonts w:ascii="Times New Roman" w:eastAsia="Times New Roman" w:hAnsi="Times New Roman" w:cs="Times New Roman"/>
          <w:noProof/>
          <w:lang w:eastAsia="en-GB"/>
        </w:rPr>
        <w:t xml:space="preserve"> </w:t>
      </w:r>
      <w:r w:rsidR="00673148" w:rsidRPr="00494192">
        <w:rPr>
          <w:rFonts w:ascii="Times New Roman" w:eastAsia="Times New Roman" w:hAnsi="Times New Roman" w:cs="Times New Roman"/>
          <w:noProof/>
          <w:lang w:eastAsia="en-GB"/>
        </w:rPr>
        <w:t xml:space="preserve">sensitivities (such as </w:t>
      </w:r>
      <w:r w:rsidR="00673148" w:rsidRPr="00494192">
        <w:rPr>
          <w:rFonts w:ascii="Times New Roman" w:eastAsia="Times New Roman" w:hAnsi="Times New Roman" w:cs="Times New Roman"/>
          <w:i/>
          <w:iCs/>
          <w:noProof/>
          <w:lang w:eastAsia="en-GB"/>
        </w:rPr>
        <w:t>GNDI</w:t>
      </w:r>
      <w:r w:rsidR="00C81F9D" w:rsidRPr="00494192">
        <w:rPr>
          <w:rFonts w:ascii="Times New Roman" w:eastAsia="Times New Roman" w:hAnsi="Times New Roman" w:cs="Times New Roman"/>
          <w:i/>
          <w:iCs/>
          <w:noProof/>
          <w:lang w:eastAsia="en-GB"/>
        </w:rPr>
        <w:t xml:space="preserve"> </w:t>
      </w:r>
      <w:r w:rsidR="00C81F9D" w:rsidRPr="00494192">
        <w:rPr>
          <w:rFonts w:ascii="Times New Roman" w:eastAsia="Times New Roman" w:hAnsi="Times New Roman" w:cs="Times New Roman"/>
          <w:iCs/>
          <w:noProof/>
          <w:lang w:eastAsia="en-GB"/>
        </w:rPr>
        <w:t>being now statistically significant</w:t>
      </w:r>
      <w:r w:rsidR="002D7818" w:rsidRPr="00494192">
        <w:rPr>
          <w:rFonts w:ascii="Times New Roman" w:eastAsia="Times New Roman" w:hAnsi="Times New Roman" w:cs="Times New Roman"/>
          <w:noProof/>
          <w:lang w:eastAsia="en-GB"/>
        </w:rPr>
        <w:t xml:space="preserve">), </w:t>
      </w:r>
      <w:r w:rsidR="00820563" w:rsidRPr="00494192">
        <w:rPr>
          <w:rFonts w:ascii="Times New Roman" w:eastAsia="Times New Roman" w:hAnsi="Times New Roman" w:cs="Times New Roman"/>
          <w:noProof/>
          <w:lang w:eastAsia="en-GB"/>
        </w:rPr>
        <w:t xml:space="preserve">the results in Table 9 </w:t>
      </w:r>
      <w:r w:rsidR="00C81F9D" w:rsidRPr="00494192">
        <w:rPr>
          <w:rFonts w:ascii="Times New Roman" w:eastAsia="Times New Roman" w:hAnsi="Times New Roman" w:cs="Times New Roman"/>
          <w:noProof/>
          <w:lang w:eastAsia="en-GB"/>
        </w:rPr>
        <w:t>are similar</w:t>
      </w:r>
      <w:r w:rsidR="00673148" w:rsidRPr="00494192">
        <w:rPr>
          <w:rFonts w:ascii="Times New Roman" w:eastAsia="Times New Roman" w:hAnsi="Times New Roman" w:cs="Times New Roman"/>
          <w:noProof/>
          <w:lang w:eastAsia="en-GB"/>
        </w:rPr>
        <w:t xml:space="preserve"> to those reported in </w:t>
      </w:r>
      <w:r w:rsidR="007F02A7" w:rsidRPr="00494192">
        <w:rPr>
          <w:rFonts w:ascii="Times New Roman" w:eastAsia="Times New Roman" w:hAnsi="Times New Roman" w:cs="Times New Roman"/>
          <w:noProof/>
          <w:lang w:eastAsia="en-GB"/>
        </w:rPr>
        <w:t>Table 8</w:t>
      </w:r>
      <w:r w:rsidR="00673148" w:rsidRPr="00494192">
        <w:rPr>
          <w:rFonts w:ascii="Times New Roman" w:eastAsia="Times New Roman" w:hAnsi="Times New Roman" w:cs="Times New Roman"/>
          <w:noProof/>
          <w:lang w:eastAsia="en-GB"/>
        </w:rPr>
        <w:t>,</w:t>
      </w:r>
      <w:r w:rsidR="00C81F9D" w:rsidRPr="00494192">
        <w:rPr>
          <w:rFonts w:ascii="Times New Roman" w:eastAsia="Times New Roman" w:hAnsi="Times New Roman" w:cs="Times New Roman"/>
          <w:noProof/>
          <w:lang w:eastAsia="en-GB"/>
        </w:rPr>
        <w:t xml:space="preserve"> and thereby</w:t>
      </w:r>
      <w:r w:rsidR="00673148" w:rsidRPr="00494192">
        <w:rPr>
          <w:rFonts w:ascii="Times New Roman" w:eastAsia="Times New Roman" w:hAnsi="Times New Roman" w:cs="Times New Roman"/>
          <w:noProof/>
          <w:lang w:eastAsia="en-GB"/>
        </w:rPr>
        <w:t xml:space="preserve"> impl</w:t>
      </w:r>
      <w:r w:rsidR="00C81F9D" w:rsidRPr="00494192">
        <w:rPr>
          <w:rFonts w:ascii="Times New Roman" w:eastAsia="Times New Roman" w:hAnsi="Times New Roman" w:cs="Times New Roman"/>
          <w:noProof/>
          <w:lang w:eastAsia="en-GB"/>
        </w:rPr>
        <w:t>ying</w:t>
      </w:r>
      <w:r w:rsidR="00673148" w:rsidRPr="00494192">
        <w:rPr>
          <w:rFonts w:ascii="Times New Roman" w:eastAsia="Times New Roman" w:hAnsi="Times New Roman" w:cs="Times New Roman"/>
          <w:noProof/>
          <w:lang w:eastAsia="en-GB"/>
        </w:rPr>
        <w:t xml:space="preserve"> that our results </w:t>
      </w:r>
      <w:r w:rsidR="00C81F9D" w:rsidRPr="00494192">
        <w:rPr>
          <w:rFonts w:ascii="Times New Roman" w:eastAsia="Times New Roman" w:hAnsi="Times New Roman" w:cs="Times New Roman"/>
          <w:noProof/>
          <w:lang w:eastAsia="en-GB"/>
        </w:rPr>
        <w:t>seem to be</w:t>
      </w:r>
      <w:r w:rsidR="00673148" w:rsidRPr="00494192">
        <w:rPr>
          <w:rFonts w:ascii="Times New Roman" w:eastAsia="Times New Roman" w:hAnsi="Times New Roman" w:cs="Times New Roman"/>
          <w:noProof/>
          <w:lang w:eastAsia="en-GB"/>
        </w:rPr>
        <w:t xml:space="preserve"> </w:t>
      </w:r>
      <w:r w:rsidR="00955953">
        <w:rPr>
          <w:rFonts w:ascii="Times New Roman" w:eastAsia="Times New Roman" w:hAnsi="Times New Roman" w:cs="Times New Roman"/>
          <w:noProof/>
          <w:lang w:eastAsia="en-GB"/>
        </w:rPr>
        <w:t xml:space="preserve">fairly </w:t>
      </w:r>
      <w:r w:rsidR="00673148" w:rsidRPr="00494192">
        <w:rPr>
          <w:rFonts w:ascii="Times New Roman" w:eastAsia="Times New Roman" w:hAnsi="Times New Roman" w:cs="Times New Roman"/>
          <w:noProof/>
          <w:lang w:eastAsia="en-GB"/>
        </w:rPr>
        <w:t>robust to t</w:t>
      </w:r>
      <w:r w:rsidR="00F36BB2" w:rsidRPr="00494192">
        <w:rPr>
          <w:rFonts w:ascii="Times New Roman" w:eastAsia="Times New Roman" w:hAnsi="Times New Roman" w:cs="Times New Roman"/>
          <w:noProof/>
          <w:lang w:eastAsia="en-GB"/>
        </w:rPr>
        <w:t xml:space="preserve">he use of sub-samples. </w:t>
      </w:r>
      <w:r w:rsidR="00673148" w:rsidRPr="00EB7DD0">
        <w:rPr>
          <w:rFonts w:ascii="Times New Roman" w:eastAsia="Times New Roman" w:hAnsi="Times New Roman" w:cs="Times New Roman"/>
          <w:noProof/>
          <w:lang w:eastAsia="en-GB"/>
        </w:rPr>
        <w:t>Finally</w:t>
      </w:r>
      <w:r w:rsidR="00673148" w:rsidRPr="00494192">
        <w:rPr>
          <w:rFonts w:ascii="Times New Roman" w:eastAsia="Times New Roman" w:hAnsi="Times New Roman" w:cs="Times New Roman"/>
          <w:noProof/>
          <w:lang w:eastAsia="en-GB"/>
        </w:rPr>
        <w:t xml:space="preserve">, </w:t>
      </w:r>
      <w:r w:rsidR="008154FC" w:rsidRPr="00494192">
        <w:rPr>
          <w:rFonts w:ascii="Times New Roman" w:eastAsia="Times New Roman" w:hAnsi="Times New Roman" w:cs="Times New Roman"/>
          <w:noProof/>
          <w:lang w:eastAsia="en-GB"/>
        </w:rPr>
        <w:t xml:space="preserve">Table </w:t>
      </w:r>
      <w:r w:rsidR="00820563" w:rsidRPr="00494192">
        <w:rPr>
          <w:rFonts w:ascii="Times New Roman" w:eastAsia="Times New Roman" w:hAnsi="Times New Roman" w:cs="Times New Roman"/>
          <w:noProof/>
          <w:lang w:eastAsia="en-GB"/>
        </w:rPr>
        <w:t>10</w:t>
      </w:r>
      <w:r w:rsidR="00A26E56" w:rsidRPr="00494192">
        <w:rPr>
          <w:rFonts w:ascii="Times New Roman" w:eastAsia="Times New Roman" w:hAnsi="Times New Roman" w:cs="Times New Roman"/>
          <w:noProof/>
          <w:lang w:eastAsia="en-GB"/>
        </w:rPr>
        <w:t xml:space="preserve"> </w:t>
      </w:r>
      <w:r w:rsidR="00CB408A">
        <w:rPr>
          <w:rFonts w:ascii="Times New Roman" w:eastAsia="Times New Roman" w:hAnsi="Times New Roman" w:cs="Times New Roman"/>
          <w:noProof/>
          <w:lang w:eastAsia="en-GB"/>
        </w:rPr>
        <w:t>reports</w:t>
      </w:r>
      <w:r w:rsidR="00CB408A" w:rsidRPr="00494192">
        <w:rPr>
          <w:rFonts w:ascii="Times New Roman" w:eastAsia="Times New Roman" w:hAnsi="Times New Roman" w:cs="Times New Roman"/>
          <w:noProof/>
          <w:lang w:eastAsia="en-GB"/>
        </w:rPr>
        <w:t xml:space="preserve"> </w:t>
      </w:r>
      <w:r w:rsidR="00CB408A">
        <w:rPr>
          <w:rFonts w:ascii="Times New Roman" w:eastAsia="Times New Roman" w:hAnsi="Times New Roman" w:cs="Times New Roman"/>
          <w:noProof/>
          <w:lang w:eastAsia="en-GB"/>
        </w:rPr>
        <w:t xml:space="preserve">the results of </w:t>
      </w:r>
      <w:r w:rsidR="00E54E23" w:rsidRPr="00494192">
        <w:rPr>
          <w:rFonts w:ascii="Times New Roman" w:eastAsia="Times New Roman" w:hAnsi="Times New Roman" w:cs="Times New Roman"/>
          <w:noProof/>
          <w:lang w:eastAsia="en-GB"/>
        </w:rPr>
        <w:t xml:space="preserve">the variables that influence banks to </w:t>
      </w:r>
      <w:r w:rsidR="00EE2EC5" w:rsidRPr="00494192">
        <w:rPr>
          <w:rFonts w:ascii="Times New Roman" w:eastAsia="Times New Roman" w:hAnsi="Times New Roman" w:cs="Times New Roman"/>
          <w:noProof/>
          <w:lang w:eastAsia="en-GB"/>
        </w:rPr>
        <w:t>commit to greater risk disclosures</w:t>
      </w:r>
      <w:r w:rsidR="00E54E23" w:rsidRPr="00494192">
        <w:rPr>
          <w:rFonts w:ascii="Times New Roman" w:eastAsia="Times New Roman" w:hAnsi="Times New Roman" w:cs="Times New Roman"/>
          <w:noProof/>
          <w:lang w:eastAsia="en-GB"/>
        </w:rPr>
        <w:t xml:space="preserve">, and how those variables work among banks </w:t>
      </w:r>
      <w:r w:rsidR="005603A6" w:rsidRPr="00494192">
        <w:rPr>
          <w:rFonts w:ascii="Times New Roman" w:eastAsia="Times New Roman" w:hAnsi="Times New Roman" w:cs="Times New Roman"/>
          <w:noProof/>
          <w:lang w:eastAsia="en-GB"/>
        </w:rPr>
        <w:t>operating</w:t>
      </w:r>
      <w:r w:rsidR="00E54E23" w:rsidRPr="00494192">
        <w:rPr>
          <w:rFonts w:ascii="Times New Roman" w:eastAsia="Times New Roman" w:hAnsi="Times New Roman" w:cs="Times New Roman"/>
          <w:noProof/>
          <w:lang w:eastAsia="en-GB"/>
        </w:rPr>
        <w:t xml:space="preserve"> in strong</w:t>
      </w:r>
      <w:r w:rsidR="005603A6" w:rsidRPr="00494192">
        <w:rPr>
          <w:rFonts w:ascii="Times New Roman" w:eastAsia="Times New Roman" w:hAnsi="Times New Roman" w:cs="Times New Roman"/>
          <w:noProof/>
          <w:lang w:eastAsia="en-GB"/>
        </w:rPr>
        <w:t>ly</w:t>
      </w:r>
      <w:r w:rsidR="001B7588" w:rsidRPr="00494192">
        <w:rPr>
          <w:rFonts w:ascii="Times New Roman" w:eastAsia="Times New Roman" w:hAnsi="Times New Roman" w:cs="Times New Roman"/>
          <w:noProof/>
          <w:lang w:eastAsia="en-GB"/>
        </w:rPr>
        <w:t xml:space="preserve">-governed </w:t>
      </w:r>
      <w:r w:rsidR="00F013DA" w:rsidRPr="00494192">
        <w:rPr>
          <w:rFonts w:ascii="Times New Roman" w:eastAsia="Times New Roman" w:hAnsi="Times New Roman" w:cs="Times New Roman"/>
          <w:noProof/>
          <w:lang w:eastAsia="en-GB"/>
        </w:rPr>
        <w:t>and</w:t>
      </w:r>
      <w:r w:rsidR="000924CC" w:rsidRPr="00494192">
        <w:rPr>
          <w:rFonts w:ascii="Times New Roman" w:eastAsia="Times New Roman" w:hAnsi="Times New Roman" w:cs="Times New Roman"/>
          <w:noProof/>
          <w:lang w:eastAsia="en-GB"/>
        </w:rPr>
        <w:t xml:space="preserve"> </w:t>
      </w:r>
      <w:r w:rsidR="00E54E23" w:rsidRPr="00494192">
        <w:rPr>
          <w:rFonts w:ascii="Times New Roman" w:eastAsia="Times New Roman" w:hAnsi="Times New Roman" w:cs="Times New Roman"/>
          <w:noProof/>
          <w:lang w:eastAsia="en-GB"/>
        </w:rPr>
        <w:t>poor</w:t>
      </w:r>
      <w:r w:rsidR="005603A6" w:rsidRPr="00494192">
        <w:rPr>
          <w:rFonts w:ascii="Times New Roman" w:eastAsia="Times New Roman" w:hAnsi="Times New Roman" w:cs="Times New Roman"/>
          <w:noProof/>
          <w:lang w:eastAsia="en-GB"/>
        </w:rPr>
        <w:t>ly</w:t>
      </w:r>
      <w:r w:rsidR="003210D8" w:rsidRPr="00494192">
        <w:rPr>
          <w:rFonts w:ascii="Times New Roman" w:eastAsia="Times New Roman" w:hAnsi="Times New Roman" w:cs="Times New Roman"/>
          <w:noProof/>
          <w:lang w:eastAsia="en-GB"/>
        </w:rPr>
        <w:t>-</w:t>
      </w:r>
      <w:r w:rsidR="00E54E23" w:rsidRPr="00494192">
        <w:rPr>
          <w:rFonts w:ascii="Times New Roman" w:eastAsia="Times New Roman" w:hAnsi="Times New Roman" w:cs="Times New Roman"/>
          <w:noProof/>
          <w:lang w:eastAsia="en-GB"/>
        </w:rPr>
        <w:t>governed environment</w:t>
      </w:r>
      <w:r w:rsidR="003E0ACF" w:rsidRPr="00494192">
        <w:rPr>
          <w:rFonts w:ascii="Times New Roman" w:eastAsia="Times New Roman" w:hAnsi="Times New Roman" w:cs="Times New Roman"/>
          <w:noProof/>
          <w:lang w:eastAsia="en-GB"/>
        </w:rPr>
        <w:t>s</w:t>
      </w:r>
      <w:r w:rsidR="00E54E23" w:rsidRPr="00494192">
        <w:rPr>
          <w:rFonts w:ascii="Times New Roman" w:eastAsia="Times New Roman" w:hAnsi="Times New Roman" w:cs="Times New Roman"/>
          <w:noProof/>
          <w:lang w:eastAsia="en-GB"/>
        </w:rPr>
        <w:t>.</w:t>
      </w:r>
      <w:r w:rsidR="00EF003D" w:rsidRPr="00494192">
        <w:rPr>
          <w:rFonts w:ascii="Times New Roman" w:eastAsia="Times New Roman" w:hAnsi="Times New Roman" w:cs="Times New Roman"/>
          <w:noProof/>
          <w:lang w:eastAsia="en-GB"/>
        </w:rPr>
        <w:t xml:space="preserve"> </w:t>
      </w:r>
      <w:r w:rsidR="008154FC" w:rsidRPr="00494192">
        <w:rPr>
          <w:rFonts w:ascii="Times New Roman" w:eastAsia="Times New Roman" w:hAnsi="Times New Roman" w:cs="Times New Roman"/>
          <w:noProof/>
          <w:lang w:eastAsia="en-GB"/>
        </w:rPr>
        <w:t xml:space="preserve">Table </w:t>
      </w:r>
      <w:r w:rsidR="00820563" w:rsidRPr="00494192">
        <w:rPr>
          <w:rFonts w:ascii="Times New Roman" w:eastAsia="Times New Roman" w:hAnsi="Times New Roman" w:cs="Times New Roman"/>
          <w:noProof/>
          <w:lang w:eastAsia="en-GB"/>
        </w:rPr>
        <w:t>10</w:t>
      </w:r>
      <w:r w:rsidR="003A2FBC" w:rsidRPr="00494192">
        <w:rPr>
          <w:rFonts w:ascii="Times New Roman" w:eastAsia="Times New Roman" w:hAnsi="Times New Roman" w:cs="Times New Roman"/>
          <w:noProof/>
          <w:lang w:eastAsia="en-GB"/>
        </w:rPr>
        <w:t xml:space="preserve"> </w:t>
      </w:r>
      <w:r w:rsidR="007C5410" w:rsidRPr="00494192">
        <w:rPr>
          <w:rFonts w:ascii="Times New Roman" w:eastAsia="Times New Roman" w:hAnsi="Times New Roman" w:cs="Times New Roman"/>
          <w:noProof/>
          <w:lang w:eastAsia="en-GB"/>
        </w:rPr>
        <w:t xml:space="preserve"> reveal</w:t>
      </w:r>
      <w:r w:rsidR="008A7694" w:rsidRPr="00494192">
        <w:rPr>
          <w:rFonts w:ascii="Times New Roman" w:eastAsia="Times New Roman" w:hAnsi="Times New Roman" w:cs="Times New Roman"/>
          <w:noProof/>
          <w:lang w:eastAsia="en-GB"/>
        </w:rPr>
        <w:t>s</w:t>
      </w:r>
      <w:r w:rsidR="007C5410" w:rsidRPr="00494192">
        <w:rPr>
          <w:rFonts w:ascii="Times New Roman" w:eastAsia="Times New Roman" w:hAnsi="Times New Roman" w:cs="Times New Roman"/>
          <w:noProof/>
          <w:lang w:eastAsia="en-GB"/>
        </w:rPr>
        <w:t xml:space="preserve"> that </w:t>
      </w:r>
      <w:r w:rsidR="00B56610">
        <w:rPr>
          <w:rFonts w:ascii="Times New Roman" w:eastAsia="Times New Roman" w:hAnsi="Times New Roman" w:cs="Times New Roman"/>
          <w:i/>
          <w:noProof/>
          <w:lang w:eastAsia="en-GB"/>
        </w:rPr>
        <w:t>IGQ</w:t>
      </w:r>
      <w:r w:rsidR="00F013DA" w:rsidRPr="00494192">
        <w:rPr>
          <w:rFonts w:ascii="Times New Roman" w:eastAsia="Times New Roman" w:hAnsi="Times New Roman" w:cs="Times New Roman"/>
          <w:noProof/>
          <w:lang w:eastAsia="en-GB"/>
        </w:rPr>
        <w:t xml:space="preserve"> </w:t>
      </w:r>
      <w:r w:rsidR="00EF003D" w:rsidRPr="00494192">
        <w:rPr>
          <w:rFonts w:ascii="Times New Roman" w:eastAsia="Times New Roman" w:hAnsi="Times New Roman" w:cs="Times New Roman"/>
          <w:noProof/>
          <w:lang w:eastAsia="en-GB"/>
        </w:rPr>
        <w:t xml:space="preserve">and </w:t>
      </w:r>
      <w:r w:rsidR="00B56610">
        <w:rPr>
          <w:rFonts w:ascii="Times New Roman" w:eastAsia="Times New Roman" w:hAnsi="Times New Roman" w:cs="Times New Roman"/>
          <w:i/>
          <w:noProof/>
          <w:lang w:eastAsia="en-GB"/>
        </w:rPr>
        <w:t>NGQ</w:t>
      </w:r>
      <w:r w:rsidR="00EF003D" w:rsidRPr="00494192">
        <w:rPr>
          <w:rFonts w:ascii="Times New Roman" w:eastAsia="Times New Roman" w:hAnsi="Times New Roman" w:cs="Times New Roman"/>
          <w:noProof/>
          <w:lang w:eastAsia="en-GB"/>
        </w:rPr>
        <w:t xml:space="preserve"> have </w:t>
      </w:r>
      <w:r w:rsidR="000924CC" w:rsidRPr="00494192">
        <w:rPr>
          <w:rFonts w:ascii="Times New Roman" w:eastAsia="Times New Roman" w:hAnsi="Times New Roman" w:cs="Times New Roman"/>
          <w:noProof/>
          <w:lang w:eastAsia="en-GB"/>
        </w:rPr>
        <w:t xml:space="preserve">a </w:t>
      </w:r>
      <w:r w:rsidR="00EF003D" w:rsidRPr="00494192">
        <w:rPr>
          <w:rFonts w:ascii="Times New Roman" w:eastAsia="Times New Roman" w:hAnsi="Times New Roman" w:cs="Times New Roman"/>
          <w:noProof/>
          <w:lang w:eastAsia="en-GB"/>
        </w:rPr>
        <w:t xml:space="preserve">significant impact on </w:t>
      </w:r>
      <w:r w:rsidR="007C5DC8" w:rsidRPr="00494192">
        <w:rPr>
          <w:rFonts w:ascii="Times New Roman" w:eastAsia="Times New Roman" w:hAnsi="Times New Roman" w:cs="Times New Roman"/>
          <w:noProof/>
          <w:lang w:eastAsia="en-GB"/>
        </w:rPr>
        <w:t>R</w:t>
      </w:r>
      <w:r w:rsidR="00371395" w:rsidRPr="00494192">
        <w:rPr>
          <w:rFonts w:ascii="Times New Roman" w:eastAsia="Times New Roman" w:hAnsi="Times New Roman" w:cs="Times New Roman"/>
          <w:noProof/>
          <w:lang w:eastAsia="en-GB"/>
        </w:rPr>
        <w:t>DPs</w:t>
      </w:r>
      <w:r w:rsidR="003210D8" w:rsidRPr="00494192">
        <w:rPr>
          <w:rFonts w:ascii="Times New Roman" w:eastAsia="Times New Roman" w:hAnsi="Times New Roman" w:cs="Times New Roman"/>
          <w:noProof/>
          <w:lang w:eastAsia="en-GB"/>
        </w:rPr>
        <w:t xml:space="preserve"> in banks </w:t>
      </w:r>
      <w:r w:rsidR="00EE2EC5" w:rsidRPr="00494192">
        <w:rPr>
          <w:rFonts w:ascii="Times New Roman" w:eastAsia="Times New Roman" w:hAnsi="Times New Roman" w:cs="Times New Roman"/>
          <w:noProof/>
          <w:lang w:eastAsia="en-GB"/>
        </w:rPr>
        <w:t xml:space="preserve">that </w:t>
      </w:r>
      <w:r w:rsidR="003210D8" w:rsidRPr="00494192">
        <w:rPr>
          <w:rFonts w:ascii="Times New Roman" w:eastAsia="Times New Roman" w:hAnsi="Times New Roman" w:cs="Times New Roman"/>
          <w:noProof/>
          <w:lang w:eastAsia="en-GB"/>
        </w:rPr>
        <w:t>operate in</w:t>
      </w:r>
      <w:r w:rsidR="00D144BF" w:rsidRPr="00494192">
        <w:rPr>
          <w:rFonts w:ascii="Times New Roman" w:eastAsia="Times New Roman" w:hAnsi="Times New Roman" w:cs="Times New Roman"/>
          <w:noProof/>
          <w:lang w:eastAsia="en-GB"/>
        </w:rPr>
        <w:t xml:space="preserve"> </w:t>
      </w:r>
      <w:r w:rsidR="003210D8" w:rsidRPr="00494192">
        <w:rPr>
          <w:rFonts w:ascii="Times New Roman" w:eastAsia="Times New Roman" w:hAnsi="Times New Roman" w:cs="Times New Roman"/>
          <w:noProof/>
          <w:lang w:eastAsia="en-GB"/>
        </w:rPr>
        <w:t>strong</w:t>
      </w:r>
      <w:r w:rsidR="007C4B93" w:rsidRPr="00494192">
        <w:rPr>
          <w:rFonts w:ascii="Times New Roman" w:eastAsia="Times New Roman" w:hAnsi="Times New Roman" w:cs="Times New Roman"/>
          <w:noProof/>
          <w:lang w:eastAsia="en-GB"/>
        </w:rPr>
        <w:t>ly</w:t>
      </w:r>
      <w:r w:rsidR="003210D8" w:rsidRPr="00494192">
        <w:rPr>
          <w:rFonts w:ascii="Times New Roman" w:eastAsia="Times New Roman" w:hAnsi="Times New Roman" w:cs="Times New Roman"/>
          <w:noProof/>
          <w:lang w:eastAsia="en-GB"/>
        </w:rPr>
        <w:t>-</w:t>
      </w:r>
      <w:r w:rsidR="00EF003D" w:rsidRPr="00494192">
        <w:rPr>
          <w:rFonts w:ascii="Times New Roman" w:eastAsia="Times New Roman" w:hAnsi="Times New Roman" w:cs="Times New Roman"/>
          <w:noProof/>
          <w:lang w:eastAsia="en-GB"/>
        </w:rPr>
        <w:t>governed environment</w:t>
      </w:r>
      <w:r w:rsidR="00F013DA" w:rsidRPr="00494192">
        <w:rPr>
          <w:rFonts w:ascii="Times New Roman" w:eastAsia="Times New Roman" w:hAnsi="Times New Roman" w:cs="Times New Roman"/>
          <w:noProof/>
          <w:lang w:eastAsia="en-GB"/>
        </w:rPr>
        <w:t>s</w:t>
      </w:r>
      <w:r w:rsidR="00EF003D" w:rsidRPr="00494192">
        <w:rPr>
          <w:rFonts w:ascii="Times New Roman" w:eastAsia="Times New Roman" w:hAnsi="Times New Roman" w:cs="Times New Roman"/>
          <w:noProof/>
          <w:lang w:eastAsia="en-GB"/>
        </w:rPr>
        <w:t xml:space="preserve"> compare</w:t>
      </w:r>
      <w:r w:rsidR="00504319" w:rsidRPr="00494192">
        <w:rPr>
          <w:rFonts w:ascii="Times New Roman" w:eastAsia="Times New Roman" w:hAnsi="Times New Roman" w:cs="Times New Roman"/>
          <w:noProof/>
          <w:lang w:eastAsia="en-GB"/>
        </w:rPr>
        <w:t>d</w:t>
      </w:r>
      <w:r w:rsidR="00EF003D" w:rsidRPr="00494192">
        <w:rPr>
          <w:rFonts w:ascii="Times New Roman" w:eastAsia="Times New Roman" w:hAnsi="Times New Roman" w:cs="Times New Roman"/>
          <w:noProof/>
          <w:lang w:eastAsia="en-GB"/>
        </w:rPr>
        <w:t xml:space="preserve"> with their counterparts</w:t>
      </w:r>
      <w:r w:rsidR="00EE2EC5" w:rsidRPr="00494192">
        <w:rPr>
          <w:rFonts w:ascii="Times New Roman" w:eastAsia="Times New Roman" w:hAnsi="Times New Roman" w:cs="Times New Roman"/>
          <w:noProof/>
          <w:lang w:eastAsia="en-GB"/>
        </w:rPr>
        <w:t xml:space="preserve"> that operate in countries with poor</w:t>
      </w:r>
      <w:r w:rsidR="00B56610">
        <w:rPr>
          <w:rFonts w:ascii="Times New Roman" w:eastAsia="Times New Roman" w:hAnsi="Times New Roman" w:cs="Times New Roman"/>
          <w:noProof/>
          <w:lang w:eastAsia="en-GB"/>
        </w:rPr>
        <w:t xml:space="preserve">ly-governed </w:t>
      </w:r>
      <w:r w:rsidR="00B56610">
        <w:rPr>
          <w:rFonts w:ascii="Times New Roman" w:eastAsia="Times New Roman" w:hAnsi="Times New Roman" w:cs="Times New Roman"/>
          <w:noProof/>
          <w:lang w:eastAsia="en-GB"/>
        </w:rPr>
        <w:lastRenderedPageBreak/>
        <w:t>national environments</w:t>
      </w:r>
      <w:r w:rsidR="00EF003D" w:rsidRPr="00494192">
        <w:rPr>
          <w:rFonts w:ascii="Times New Roman" w:eastAsia="Times New Roman" w:hAnsi="Times New Roman" w:cs="Times New Roman"/>
          <w:noProof/>
          <w:lang w:eastAsia="en-GB"/>
        </w:rPr>
        <w:t xml:space="preserve">. Similarly, we found that gender diversity </w:t>
      </w:r>
      <w:r w:rsidR="00540DDB" w:rsidRPr="00494192">
        <w:rPr>
          <w:rFonts w:ascii="Times New Roman" w:eastAsia="Times New Roman" w:hAnsi="Times New Roman" w:cs="Times New Roman"/>
          <w:noProof/>
          <w:lang w:eastAsia="en-GB"/>
        </w:rPr>
        <w:t xml:space="preserve">has a </w:t>
      </w:r>
      <w:r w:rsidR="00925A2B" w:rsidRPr="00494192">
        <w:rPr>
          <w:rFonts w:ascii="Times New Roman" w:eastAsia="Times New Roman" w:hAnsi="Times New Roman" w:cs="Times New Roman"/>
          <w:noProof/>
          <w:lang w:eastAsia="en-GB"/>
        </w:rPr>
        <w:t>positive</w:t>
      </w:r>
      <w:r w:rsidR="00540DDB" w:rsidRPr="00494192">
        <w:rPr>
          <w:rFonts w:ascii="Times New Roman" w:eastAsia="Times New Roman" w:hAnsi="Times New Roman" w:cs="Times New Roman"/>
          <w:noProof/>
          <w:lang w:eastAsia="en-GB"/>
        </w:rPr>
        <w:t xml:space="preserve"> effect on</w:t>
      </w:r>
      <w:r w:rsidR="00925A2B" w:rsidRPr="00494192">
        <w:rPr>
          <w:rFonts w:ascii="Times New Roman" w:eastAsia="Times New Roman" w:hAnsi="Times New Roman" w:cs="Times New Roman"/>
          <w:noProof/>
          <w:lang w:eastAsia="en-GB"/>
        </w:rPr>
        <w:t xml:space="preserve"> </w:t>
      </w:r>
      <w:r w:rsidR="007C5DC8" w:rsidRPr="00494192">
        <w:rPr>
          <w:rFonts w:ascii="Times New Roman" w:eastAsia="Times New Roman" w:hAnsi="Times New Roman" w:cs="Times New Roman"/>
          <w:noProof/>
          <w:lang w:eastAsia="en-GB"/>
        </w:rPr>
        <w:t>R</w:t>
      </w:r>
      <w:r w:rsidR="00371395" w:rsidRPr="00494192">
        <w:rPr>
          <w:rFonts w:ascii="Times New Roman" w:eastAsia="Times New Roman" w:hAnsi="Times New Roman" w:cs="Times New Roman"/>
          <w:noProof/>
          <w:lang w:eastAsia="en-GB"/>
        </w:rPr>
        <w:t>DPs</w:t>
      </w:r>
      <w:r w:rsidR="00EF003D" w:rsidRPr="00494192">
        <w:rPr>
          <w:rFonts w:ascii="Times New Roman" w:eastAsia="Times New Roman" w:hAnsi="Times New Roman" w:cs="Times New Roman"/>
          <w:noProof/>
          <w:lang w:eastAsia="en-GB"/>
        </w:rPr>
        <w:t xml:space="preserve"> </w:t>
      </w:r>
      <w:r w:rsidR="003210D8" w:rsidRPr="00494192">
        <w:rPr>
          <w:rFonts w:ascii="Times New Roman" w:eastAsia="Times New Roman" w:hAnsi="Times New Roman" w:cs="Times New Roman"/>
          <w:noProof/>
          <w:lang w:eastAsia="en-GB"/>
        </w:rPr>
        <w:t>in banks that operate in strong</w:t>
      </w:r>
      <w:r w:rsidR="004A5858" w:rsidRPr="00494192">
        <w:rPr>
          <w:rFonts w:ascii="Times New Roman" w:eastAsia="Times New Roman" w:hAnsi="Times New Roman" w:cs="Times New Roman"/>
          <w:noProof/>
          <w:lang w:eastAsia="en-GB"/>
        </w:rPr>
        <w:t>ly</w:t>
      </w:r>
      <w:r w:rsidR="003210D8" w:rsidRPr="00494192">
        <w:rPr>
          <w:rFonts w:ascii="Times New Roman" w:eastAsia="Times New Roman" w:hAnsi="Times New Roman" w:cs="Times New Roman"/>
          <w:noProof/>
          <w:lang w:eastAsia="en-GB"/>
        </w:rPr>
        <w:t>-</w:t>
      </w:r>
      <w:r w:rsidR="00EF003D" w:rsidRPr="00494192">
        <w:rPr>
          <w:rFonts w:ascii="Times New Roman" w:eastAsia="Times New Roman" w:hAnsi="Times New Roman" w:cs="Times New Roman"/>
          <w:noProof/>
          <w:lang w:eastAsia="en-GB"/>
        </w:rPr>
        <w:t>governed environment</w:t>
      </w:r>
      <w:r w:rsidR="003E0ACF" w:rsidRPr="00494192">
        <w:rPr>
          <w:rFonts w:ascii="Times New Roman" w:eastAsia="Times New Roman" w:hAnsi="Times New Roman" w:cs="Times New Roman"/>
          <w:noProof/>
          <w:lang w:eastAsia="en-GB"/>
        </w:rPr>
        <w:t>s</w:t>
      </w:r>
      <w:r w:rsidR="00540DDB" w:rsidRPr="00494192">
        <w:rPr>
          <w:rFonts w:ascii="Times New Roman" w:eastAsia="Times New Roman" w:hAnsi="Times New Roman" w:cs="Times New Roman"/>
          <w:noProof/>
          <w:lang w:eastAsia="en-GB"/>
        </w:rPr>
        <w:t xml:space="preserve"> compared to their counterparts operating in poorly-governed </w:t>
      </w:r>
      <w:r w:rsidR="00C754D6" w:rsidRPr="00494192">
        <w:rPr>
          <w:rFonts w:ascii="Times New Roman" w:eastAsia="Times New Roman" w:hAnsi="Times New Roman" w:cs="Times New Roman"/>
          <w:noProof/>
          <w:lang w:eastAsia="en-GB"/>
        </w:rPr>
        <w:t>countries, although this relationship is not statistically significant.</w:t>
      </w:r>
      <w:r w:rsidR="00EB23AD" w:rsidRPr="00494192">
        <w:rPr>
          <w:rFonts w:ascii="Times New Roman" w:eastAsia="Times New Roman" w:hAnsi="Times New Roman" w:cs="Times New Roman"/>
          <w:noProof/>
          <w:lang w:eastAsia="en-GB"/>
        </w:rPr>
        <w:t xml:space="preserve"> </w:t>
      </w:r>
      <w:r w:rsidR="00C754D6" w:rsidRPr="00494192">
        <w:rPr>
          <w:rFonts w:ascii="Times New Roman" w:eastAsia="Times New Roman" w:hAnsi="Times New Roman" w:cs="Times New Roman"/>
          <w:noProof/>
          <w:lang w:eastAsia="en-GB"/>
        </w:rPr>
        <w:t>Overall, t</w:t>
      </w:r>
      <w:r w:rsidR="00C208FD" w:rsidRPr="00494192">
        <w:rPr>
          <w:rFonts w:ascii="Times New Roman" w:eastAsia="Times New Roman" w:hAnsi="Times New Roman" w:cs="Times New Roman"/>
          <w:noProof/>
          <w:lang w:eastAsia="en-GB"/>
        </w:rPr>
        <w:t xml:space="preserve">he results support our </w:t>
      </w:r>
      <w:r w:rsidR="00C754D6" w:rsidRPr="00494192">
        <w:rPr>
          <w:rFonts w:ascii="Times New Roman" w:eastAsia="Times New Roman" w:hAnsi="Times New Roman" w:cs="Times New Roman"/>
          <w:noProof/>
          <w:lang w:eastAsia="en-GB"/>
        </w:rPr>
        <w:t>hypothesis</w:t>
      </w:r>
      <w:r w:rsidR="007C5DC8" w:rsidRPr="00494192">
        <w:rPr>
          <w:rFonts w:ascii="Times New Roman" w:eastAsia="Times New Roman" w:hAnsi="Times New Roman" w:cs="Times New Roman"/>
          <w:noProof/>
          <w:lang w:eastAsia="en-GB"/>
        </w:rPr>
        <w:t xml:space="preserve"> </w:t>
      </w:r>
      <w:r w:rsidR="00C208FD" w:rsidRPr="00494192">
        <w:rPr>
          <w:rFonts w:ascii="Times New Roman" w:eastAsia="Times New Roman" w:hAnsi="Times New Roman" w:cs="Times New Roman"/>
          <w:noProof/>
          <w:lang w:eastAsia="en-GB"/>
        </w:rPr>
        <w:t xml:space="preserve">that </w:t>
      </w:r>
      <w:r w:rsidR="00B56610">
        <w:rPr>
          <w:rFonts w:ascii="Times New Roman" w:eastAsia="Times New Roman" w:hAnsi="Times New Roman" w:cs="Times New Roman"/>
          <w:i/>
          <w:noProof/>
          <w:lang w:eastAsia="en-GB"/>
        </w:rPr>
        <w:t>NGQ</w:t>
      </w:r>
      <w:r w:rsidR="00C754D6" w:rsidRPr="00494192">
        <w:rPr>
          <w:rFonts w:ascii="Times New Roman" w:eastAsia="Times New Roman" w:hAnsi="Times New Roman" w:cs="Times New Roman"/>
          <w:noProof/>
          <w:lang w:eastAsia="en-GB"/>
        </w:rPr>
        <w:t xml:space="preserve"> has a moderating effect on the relationship between </w:t>
      </w:r>
      <w:r w:rsidR="00B56610">
        <w:rPr>
          <w:rFonts w:ascii="Times New Roman" w:eastAsia="Times New Roman" w:hAnsi="Times New Roman" w:cs="Times New Roman"/>
          <w:i/>
          <w:noProof/>
          <w:lang w:eastAsia="en-GB"/>
        </w:rPr>
        <w:t>IGQ</w:t>
      </w:r>
      <w:r w:rsidR="00C754D6" w:rsidRPr="00494192">
        <w:rPr>
          <w:rFonts w:ascii="Times New Roman" w:eastAsia="Times New Roman" w:hAnsi="Times New Roman" w:cs="Times New Roman"/>
          <w:noProof/>
          <w:lang w:eastAsia="en-GB"/>
        </w:rPr>
        <w:t xml:space="preserve"> and bank risk disclosures</w:t>
      </w:r>
      <w:r w:rsidR="00A963AB" w:rsidRPr="00494192">
        <w:rPr>
          <w:rFonts w:ascii="Times New Roman" w:eastAsia="Times New Roman" w:hAnsi="Times New Roman" w:cs="Times New Roman"/>
          <w:noProof/>
          <w:lang w:eastAsia="en-GB"/>
        </w:rPr>
        <w:t xml:space="preserve">. </w:t>
      </w:r>
    </w:p>
    <w:p w14:paraId="429CB5CB" w14:textId="77777777" w:rsidR="003D53C7" w:rsidRPr="00494192" w:rsidRDefault="003D53C7" w:rsidP="00C64230">
      <w:pPr>
        <w:spacing w:after="0" w:line="480" w:lineRule="auto"/>
        <w:ind w:firstLine="567"/>
        <w:jc w:val="both"/>
        <w:rPr>
          <w:rFonts w:ascii="Times New Roman" w:eastAsia="Times New Roman" w:hAnsi="Times New Roman" w:cs="Times New Roman"/>
          <w:noProof/>
          <w:lang w:eastAsia="en-GB"/>
        </w:rPr>
      </w:pPr>
    </w:p>
    <w:p w14:paraId="10F6F91A" w14:textId="77777777" w:rsidR="00E4094B" w:rsidRPr="00494192" w:rsidRDefault="00C630E9" w:rsidP="00A76FBA">
      <w:pPr>
        <w:keepNext/>
        <w:keepLines/>
        <w:tabs>
          <w:tab w:val="left" w:pos="0"/>
        </w:tabs>
        <w:spacing w:after="0" w:line="480" w:lineRule="auto"/>
        <w:contextualSpacing/>
        <w:jc w:val="both"/>
        <w:outlineLvl w:val="0"/>
        <w:rPr>
          <w:rFonts w:asciiTheme="majorBidi" w:eastAsia="Calibri" w:hAnsiTheme="majorBidi" w:cstheme="majorBidi"/>
          <w:b/>
        </w:rPr>
      </w:pPr>
      <w:r w:rsidRPr="00494192">
        <w:rPr>
          <w:rFonts w:asciiTheme="majorBidi" w:eastAsia="Calibri" w:hAnsiTheme="majorBidi" w:cstheme="majorBidi"/>
          <w:b/>
        </w:rPr>
        <w:t xml:space="preserve">Conclusion </w:t>
      </w:r>
      <w:r w:rsidR="007C5DC8" w:rsidRPr="00494192">
        <w:rPr>
          <w:rFonts w:asciiTheme="majorBidi" w:eastAsia="Calibri" w:hAnsiTheme="majorBidi" w:cstheme="majorBidi"/>
          <w:b/>
        </w:rPr>
        <w:t xml:space="preserve">and </w:t>
      </w:r>
      <w:r w:rsidR="00187B12" w:rsidRPr="00494192">
        <w:rPr>
          <w:rFonts w:asciiTheme="majorBidi" w:eastAsia="Calibri" w:hAnsiTheme="majorBidi" w:cstheme="majorBidi"/>
          <w:b/>
        </w:rPr>
        <w:t>A</w:t>
      </w:r>
      <w:r w:rsidR="00925A2B" w:rsidRPr="00494192">
        <w:rPr>
          <w:rFonts w:asciiTheme="majorBidi" w:eastAsia="Calibri" w:hAnsiTheme="majorBidi" w:cstheme="majorBidi"/>
          <w:b/>
        </w:rPr>
        <w:t xml:space="preserve">reas </w:t>
      </w:r>
      <w:r w:rsidR="007C5DC8" w:rsidRPr="00494192">
        <w:rPr>
          <w:rFonts w:asciiTheme="majorBidi" w:eastAsia="Calibri" w:hAnsiTheme="majorBidi" w:cstheme="majorBidi"/>
          <w:b/>
        </w:rPr>
        <w:t xml:space="preserve">for </w:t>
      </w:r>
      <w:r w:rsidR="00187B12" w:rsidRPr="00494192">
        <w:rPr>
          <w:rFonts w:asciiTheme="majorBidi" w:eastAsia="Calibri" w:hAnsiTheme="majorBidi" w:cstheme="majorBidi"/>
          <w:b/>
        </w:rPr>
        <w:t>F</w:t>
      </w:r>
      <w:r w:rsidR="00925A2B" w:rsidRPr="00494192">
        <w:rPr>
          <w:rFonts w:asciiTheme="majorBidi" w:eastAsia="Calibri" w:hAnsiTheme="majorBidi" w:cstheme="majorBidi"/>
          <w:b/>
        </w:rPr>
        <w:t xml:space="preserve">uture </w:t>
      </w:r>
      <w:r w:rsidR="00187B12" w:rsidRPr="00494192">
        <w:rPr>
          <w:rFonts w:asciiTheme="majorBidi" w:eastAsia="Calibri" w:hAnsiTheme="majorBidi" w:cstheme="majorBidi"/>
          <w:b/>
        </w:rPr>
        <w:t>R</w:t>
      </w:r>
      <w:r w:rsidR="00925A2B" w:rsidRPr="00494192">
        <w:rPr>
          <w:rFonts w:asciiTheme="majorBidi" w:eastAsia="Calibri" w:hAnsiTheme="majorBidi" w:cstheme="majorBidi"/>
          <w:b/>
        </w:rPr>
        <w:t>esearch</w:t>
      </w:r>
    </w:p>
    <w:p w14:paraId="6DBF1171" w14:textId="2AA5DE7E" w:rsidR="00F1670D" w:rsidRDefault="00F1670D" w:rsidP="00E36173">
      <w:pPr>
        <w:spacing w:after="0" w:line="480" w:lineRule="auto"/>
        <w:ind w:firstLine="567"/>
        <w:jc w:val="both"/>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t>Whilst the effect</w:t>
      </w:r>
      <w:r w:rsidR="00AB1AD2">
        <w:rPr>
          <w:rFonts w:ascii="Times New Roman" w:eastAsia="Times New Roman" w:hAnsi="Times New Roman" w:cs="Times New Roman"/>
          <w:noProof/>
          <w:lang w:eastAsia="en-GB"/>
        </w:rPr>
        <w:t>s</w:t>
      </w:r>
      <w:r>
        <w:rPr>
          <w:rFonts w:ascii="Times New Roman" w:eastAsia="Times New Roman" w:hAnsi="Times New Roman" w:cs="Times New Roman"/>
          <w:noProof/>
          <w:lang w:eastAsia="en-GB"/>
        </w:rPr>
        <w:t xml:space="preserve"> of business level factors on the level </w:t>
      </w:r>
      <w:r w:rsidR="004B182B">
        <w:rPr>
          <w:rFonts w:ascii="Times New Roman" w:eastAsia="Times New Roman" w:hAnsi="Times New Roman" w:cs="Times New Roman"/>
          <w:noProof/>
          <w:lang w:eastAsia="en-GB"/>
        </w:rPr>
        <w:t xml:space="preserve">of </w:t>
      </w:r>
      <w:r>
        <w:rPr>
          <w:rFonts w:ascii="Times New Roman" w:eastAsia="Times New Roman" w:hAnsi="Times New Roman" w:cs="Times New Roman"/>
          <w:noProof/>
          <w:lang w:eastAsia="en-GB"/>
        </w:rPr>
        <w:t>corproate risk</w:t>
      </w:r>
      <w:r w:rsidR="006D08CC">
        <w:rPr>
          <w:rFonts w:ascii="Times New Roman" w:eastAsia="Times New Roman" w:hAnsi="Times New Roman" w:cs="Times New Roman"/>
          <w:noProof/>
          <w:lang w:eastAsia="en-GB"/>
        </w:rPr>
        <w:t xml:space="preserve"> management and</w:t>
      </w:r>
      <w:r>
        <w:rPr>
          <w:rFonts w:ascii="Times New Roman" w:eastAsia="Times New Roman" w:hAnsi="Times New Roman" w:cs="Times New Roman"/>
          <w:noProof/>
          <w:lang w:eastAsia="en-GB"/>
        </w:rPr>
        <w:t xml:space="preserve"> disclosure</w:t>
      </w:r>
      <w:r w:rsidR="006D08CC">
        <w:rPr>
          <w:rFonts w:ascii="Times New Roman" w:eastAsia="Times New Roman" w:hAnsi="Times New Roman" w:cs="Times New Roman"/>
          <w:noProof/>
          <w:lang w:eastAsia="en-GB"/>
        </w:rPr>
        <w:t xml:space="preserve"> practice</w:t>
      </w:r>
      <w:r>
        <w:rPr>
          <w:rFonts w:ascii="Times New Roman" w:eastAsia="Times New Roman" w:hAnsi="Times New Roman" w:cs="Times New Roman"/>
          <w:noProof/>
          <w:lang w:eastAsia="en-GB"/>
        </w:rPr>
        <w:t xml:space="preserve">s </w:t>
      </w:r>
      <w:r w:rsidR="002721B9">
        <w:rPr>
          <w:rFonts w:ascii="Times New Roman" w:eastAsia="Times New Roman" w:hAnsi="Times New Roman" w:cs="Times New Roman"/>
          <w:noProof/>
          <w:lang w:eastAsia="en-GB"/>
        </w:rPr>
        <w:t xml:space="preserve">(RDPs) </w:t>
      </w:r>
      <w:r>
        <w:rPr>
          <w:rFonts w:ascii="Times New Roman" w:eastAsia="Times New Roman" w:hAnsi="Times New Roman" w:cs="Times New Roman"/>
          <w:noProof/>
          <w:lang w:eastAsia="en-GB"/>
        </w:rPr>
        <w:t>have been fairly documented, the role of religion and macro-</w:t>
      </w:r>
      <w:r w:rsidR="00CB408A">
        <w:rPr>
          <w:rFonts w:ascii="Times New Roman" w:eastAsia="Times New Roman" w:hAnsi="Times New Roman" w:cs="Times New Roman"/>
          <w:noProof/>
          <w:lang w:eastAsia="en-GB"/>
        </w:rPr>
        <w:t xml:space="preserve">social </w:t>
      </w:r>
      <w:r>
        <w:rPr>
          <w:rFonts w:ascii="Times New Roman" w:eastAsia="Times New Roman" w:hAnsi="Times New Roman" w:cs="Times New Roman"/>
          <w:noProof/>
          <w:lang w:eastAsia="en-GB"/>
        </w:rPr>
        <w:t xml:space="preserve">level factors, such as </w:t>
      </w:r>
      <w:r>
        <w:rPr>
          <w:rFonts w:ascii="Times New Roman" w:eastAsia="Times New Roman" w:hAnsi="Times New Roman" w:cs="Times New Roman"/>
          <w:noProof/>
          <w:lang w:eastAsia="en-GB"/>
        </w:rPr>
        <w:lastRenderedPageBreak/>
        <w:t>Islamic and national gov</w:t>
      </w:r>
      <w:r w:rsidR="002721B9">
        <w:rPr>
          <w:rFonts w:ascii="Times New Roman" w:eastAsia="Times New Roman" w:hAnsi="Times New Roman" w:cs="Times New Roman"/>
          <w:noProof/>
          <w:lang w:eastAsia="en-GB"/>
        </w:rPr>
        <w:t>ernance quality on RDPs</w:t>
      </w:r>
      <w:r>
        <w:rPr>
          <w:rFonts w:ascii="Times New Roman" w:eastAsia="Times New Roman" w:hAnsi="Times New Roman" w:cs="Times New Roman"/>
          <w:noProof/>
          <w:lang w:eastAsia="en-GB"/>
        </w:rPr>
        <w:t xml:space="preserve"> are rare. Therefore, t</w:t>
      </w:r>
      <w:r w:rsidR="008E1A67" w:rsidRPr="00494192">
        <w:rPr>
          <w:rFonts w:ascii="Times New Roman" w:eastAsia="Times New Roman" w:hAnsi="Times New Roman" w:cs="Times New Roman"/>
          <w:noProof/>
          <w:lang w:eastAsia="en-GB"/>
        </w:rPr>
        <w:t xml:space="preserve">his </w:t>
      </w:r>
      <w:r w:rsidR="006B2925">
        <w:rPr>
          <w:rFonts w:ascii="Times New Roman" w:eastAsia="Times New Roman" w:hAnsi="Times New Roman" w:cs="Times New Roman"/>
          <w:noProof/>
          <w:lang w:eastAsia="en-GB"/>
        </w:rPr>
        <w:t>article</w:t>
      </w:r>
      <w:r w:rsidR="008E1A67" w:rsidRPr="00494192">
        <w:rPr>
          <w:rFonts w:ascii="Times New Roman" w:eastAsia="Times New Roman" w:hAnsi="Times New Roman" w:cs="Times New Roman"/>
          <w:noProof/>
          <w:lang w:eastAsia="en-GB"/>
        </w:rPr>
        <w:t xml:space="preserve"> </w:t>
      </w:r>
      <w:r w:rsidR="00C754D6" w:rsidRPr="00494192">
        <w:rPr>
          <w:rFonts w:ascii="Times New Roman" w:eastAsia="Times New Roman" w:hAnsi="Times New Roman" w:cs="Times New Roman"/>
          <w:noProof/>
          <w:lang w:eastAsia="en-GB"/>
        </w:rPr>
        <w:t xml:space="preserve">has </w:t>
      </w:r>
      <w:r>
        <w:rPr>
          <w:rFonts w:ascii="Times New Roman" w:eastAsia="Times New Roman" w:hAnsi="Times New Roman" w:cs="Times New Roman"/>
          <w:noProof/>
          <w:lang w:eastAsia="en-GB"/>
        </w:rPr>
        <w:t>sought to make a number of new contributions to the extant l</w:t>
      </w:r>
      <w:r w:rsidR="00E36173">
        <w:rPr>
          <w:rFonts w:ascii="Times New Roman" w:eastAsia="Times New Roman" w:hAnsi="Times New Roman" w:cs="Times New Roman"/>
          <w:noProof/>
          <w:lang w:eastAsia="en-GB"/>
        </w:rPr>
        <w:t>i</w:t>
      </w:r>
      <w:r>
        <w:rPr>
          <w:rFonts w:ascii="Times New Roman" w:eastAsia="Times New Roman" w:hAnsi="Times New Roman" w:cs="Times New Roman"/>
          <w:noProof/>
          <w:lang w:eastAsia="en-GB"/>
        </w:rPr>
        <w:t xml:space="preserve">terature by </w:t>
      </w:r>
      <w:r w:rsidR="008E1A67" w:rsidRPr="00494192">
        <w:rPr>
          <w:rFonts w:ascii="Times New Roman" w:eastAsia="Times New Roman" w:hAnsi="Times New Roman" w:cs="Times New Roman"/>
          <w:noProof/>
          <w:lang w:eastAsia="en-GB"/>
        </w:rPr>
        <w:t>examin</w:t>
      </w:r>
      <w:r>
        <w:rPr>
          <w:rFonts w:ascii="Times New Roman" w:eastAsia="Times New Roman" w:hAnsi="Times New Roman" w:cs="Times New Roman"/>
          <w:noProof/>
          <w:lang w:eastAsia="en-GB"/>
        </w:rPr>
        <w:t>ing: (i)</w:t>
      </w:r>
      <w:r w:rsidR="008E1A67" w:rsidRPr="00494192">
        <w:rPr>
          <w:rFonts w:ascii="Times New Roman" w:eastAsia="Times New Roman" w:hAnsi="Times New Roman" w:cs="Times New Roman"/>
          <w:noProof/>
          <w:lang w:eastAsia="en-GB"/>
        </w:rPr>
        <w:t xml:space="preserve"> the </w:t>
      </w:r>
      <w:r w:rsidR="008071A7">
        <w:rPr>
          <w:rFonts w:ascii="Times New Roman" w:eastAsia="Times New Roman" w:hAnsi="Times New Roman" w:cs="Times New Roman"/>
          <w:noProof/>
          <w:lang w:eastAsia="en-GB"/>
        </w:rPr>
        <w:t>associations</w:t>
      </w:r>
      <w:r w:rsidR="008E1A67" w:rsidRPr="00494192">
        <w:rPr>
          <w:rFonts w:ascii="Times New Roman" w:eastAsia="Times New Roman" w:hAnsi="Times New Roman" w:cs="Times New Roman"/>
          <w:noProof/>
          <w:lang w:eastAsia="en-GB"/>
        </w:rPr>
        <w:t xml:space="preserve"> among</w:t>
      </w:r>
      <w:r>
        <w:rPr>
          <w:rFonts w:ascii="Times New Roman" w:eastAsia="Times New Roman" w:hAnsi="Times New Roman" w:cs="Times New Roman"/>
          <w:noProof/>
          <w:lang w:eastAsia="en-GB"/>
        </w:rPr>
        <w:t xml:space="preserve"> religious governance, especially</w:t>
      </w:r>
      <w:r w:rsidR="008E1A67" w:rsidRPr="00494192">
        <w:rPr>
          <w:rFonts w:ascii="Times New Roman" w:eastAsia="Times New Roman" w:hAnsi="Times New Roman" w:cs="Times New Roman"/>
          <w:noProof/>
          <w:lang w:eastAsia="en-GB"/>
        </w:rPr>
        <w:t xml:space="preserve"> Islamic governance quality</w:t>
      </w:r>
      <w:r w:rsidR="002721B9">
        <w:rPr>
          <w:rFonts w:ascii="Times New Roman" w:eastAsia="Times New Roman" w:hAnsi="Times New Roman" w:cs="Times New Roman"/>
          <w:noProof/>
          <w:lang w:eastAsia="en-GB"/>
        </w:rPr>
        <w:t xml:space="preserve"> (IGQ)</w:t>
      </w:r>
      <w:r w:rsidR="00F32572">
        <w:rPr>
          <w:rFonts w:ascii="Times New Roman" w:eastAsia="Times New Roman" w:hAnsi="Times New Roman" w:cs="Times New Roman"/>
          <w:noProof/>
          <w:lang w:eastAsia="en-GB"/>
        </w:rPr>
        <w:t>,</w:t>
      </w:r>
      <w:r w:rsidR="008E1A67" w:rsidRPr="00494192">
        <w:rPr>
          <w:rFonts w:ascii="Times New Roman" w:eastAsia="Times New Roman" w:hAnsi="Times New Roman" w:cs="Times New Roman"/>
          <w:noProof/>
          <w:lang w:eastAsia="en-GB"/>
        </w:rPr>
        <w:t xml:space="preserve"> </w:t>
      </w:r>
      <w:r w:rsidR="005478FA" w:rsidRPr="00494192">
        <w:rPr>
          <w:rFonts w:ascii="Times New Roman" w:eastAsia="Times New Roman" w:hAnsi="Times New Roman" w:cs="Times New Roman"/>
          <w:noProof/>
          <w:lang w:eastAsia="en-GB"/>
        </w:rPr>
        <w:t>national</w:t>
      </w:r>
      <w:r w:rsidR="008E1A67" w:rsidRPr="00494192">
        <w:rPr>
          <w:rFonts w:ascii="Times New Roman" w:eastAsia="Times New Roman" w:hAnsi="Times New Roman" w:cs="Times New Roman"/>
          <w:noProof/>
          <w:lang w:eastAsia="en-GB"/>
        </w:rPr>
        <w:t xml:space="preserve"> governance</w:t>
      </w:r>
      <w:r w:rsidR="00C754D6" w:rsidRPr="00494192">
        <w:rPr>
          <w:rFonts w:ascii="Times New Roman" w:eastAsia="Times New Roman" w:hAnsi="Times New Roman" w:cs="Times New Roman"/>
          <w:noProof/>
          <w:lang w:eastAsia="en-GB"/>
        </w:rPr>
        <w:t xml:space="preserve"> quality</w:t>
      </w:r>
      <w:r w:rsidR="002721B9">
        <w:rPr>
          <w:rFonts w:ascii="Times New Roman" w:eastAsia="Times New Roman" w:hAnsi="Times New Roman" w:cs="Times New Roman"/>
          <w:noProof/>
          <w:lang w:eastAsia="en-GB"/>
        </w:rPr>
        <w:t xml:space="preserve"> (NGQ)</w:t>
      </w:r>
      <w:r w:rsidR="005E212C" w:rsidRPr="00494192">
        <w:rPr>
          <w:rFonts w:ascii="Times New Roman" w:eastAsia="Times New Roman" w:hAnsi="Times New Roman" w:cs="Times New Roman"/>
          <w:noProof/>
          <w:lang w:eastAsia="en-GB"/>
        </w:rPr>
        <w:t>,</w:t>
      </w:r>
      <w:r w:rsidR="008E1A67" w:rsidRPr="00494192">
        <w:rPr>
          <w:rFonts w:ascii="Times New Roman" w:eastAsia="Times New Roman" w:hAnsi="Times New Roman" w:cs="Times New Roman"/>
          <w:noProof/>
          <w:lang w:eastAsia="en-GB"/>
        </w:rPr>
        <w:t xml:space="preserve"> and </w:t>
      </w:r>
      <w:r w:rsidR="00E36173">
        <w:rPr>
          <w:rFonts w:ascii="Times New Roman" w:eastAsia="Times New Roman" w:hAnsi="Times New Roman" w:cs="Times New Roman"/>
          <w:noProof/>
          <w:lang w:eastAsia="en-GB"/>
        </w:rPr>
        <w:t>RDPs</w:t>
      </w:r>
      <w:r>
        <w:rPr>
          <w:rFonts w:ascii="Times New Roman" w:eastAsia="Times New Roman" w:hAnsi="Times New Roman" w:cs="Times New Roman"/>
          <w:noProof/>
          <w:lang w:eastAsia="en-GB"/>
        </w:rPr>
        <w:t>; and (ii) consequently, asc</w:t>
      </w:r>
      <w:r w:rsidR="002721B9">
        <w:rPr>
          <w:rFonts w:ascii="Times New Roman" w:eastAsia="Times New Roman" w:hAnsi="Times New Roman" w:cs="Times New Roman"/>
          <w:noProof/>
          <w:lang w:eastAsia="en-GB"/>
        </w:rPr>
        <w:t xml:space="preserve">ertaining whether the </w:t>
      </w:r>
      <w:r w:rsidR="008071A7">
        <w:rPr>
          <w:rFonts w:ascii="Times New Roman" w:eastAsia="Times New Roman" w:hAnsi="Times New Roman" w:cs="Times New Roman"/>
          <w:noProof/>
          <w:lang w:eastAsia="en-GB"/>
        </w:rPr>
        <w:t>link</w:t>
      </w:r>
      <w:r w:rsidR="00343C5A">
        <w:rPr>
          <w:rFonts w:ascii="Times New Roman" w:eastAsia="Times New Roman" w:hAnsi="Times New Roman" w:cs="Times New Roman"/>
          <w:noProof/>
          <w:lang w:eastAsia="en-GB"/>
        </w:rPr>
        <w:t xml:space="preserve"> between</w:t>
      </w:r>
      <w:r w:rsidR="002721B9">
        <w:rPr>
          <w:rFonts w:ascii="Times New Roman" w:eastAsia="Times New Roman" w:hAnsi="Times New Roman" w:cs="Times New Roman"/>
          <w:noProof/>
          <w:lang w:eastAsia="en-GB"/>
        </w:rPr>
        <w:t xml:space="preserve"> IGQ and RDPs</w:t>
      </w:r>
      <w:r>
        <w:rPr>
          <w:rFonts w:ascii="Times New Roman" w:eastAsia="Times New Roman" w:hAnsi="Times New Roman" w:cs="Times New Roman"/>
          <w:noProof/>
          <w:lang w:eastAsia="en-GB"/>
        </w:rPr>
        <w:t xml:space="preserve"> can be moderate</w:t>
      </w:r>
      <w:r w:rsidR="002721B9">
        <w:rPr>
          <w:rFonts w:ascii="Times New Roman" w:eastAsia="Times New Roman" w:hAnsi="Times New Roman" w:cs="Times New Roman"/>
          <w:noProof/>
          <w:lang w:eastAsia="en-GB"/>
        </w:rPr>
        <w:t>d by NGQ</w:t>
      </w:r>
      <w:r>
        <w:rPr>
          <w:rFonts w:ascii="Times New Roman" w:eastAsia="Times New Roman" w:hAnsi="Times New Roman" w:cs="Times New Roman"/>
          <w:noProof/>
          <w:lang w:eastAsia="en-GB"/>
        </w:rPr>
        <w:t xml:space="preserve">. </w:t>
      </w:r>
      <w:r w:rsidR="00C754D6" w:rsidRPr="00494192">
        <w:rPr>
          <w:rFonts w:ascii="Times New Roman" w:eastAsia="Times New Roman" w:hAnsi="Times New Roman" w:cs="Times New Roman"/>
          <w:noProof/>
          <w:lang w:eastAsia="en-GB"/>
        </w:rPr>
        <w:t xml:space="preserve"> </w:t>
      </w:r>
    </w:p>
    <w:p w14:paraId="560D0254" w14:textId="6CE4FA9B" w:rsidR="000776B8" w:rsidRPr="00494192" w:rsidRDefault="00F1670D" w:rsidP="00683C10">
      <w:pPr>
        <w:spacing w:after="0" w:line="480" w:lineRule="auto"/>
        <w:ind w:firstLine="567"/>
        <w:jc w:val="both"/>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t>U</w:t>
      </w:r>
      <w:r w:rsidR="00D34A5F" w:rsidRPr="00494192">
        <w:rPr>
          <w:rFonts w:ascii="Times New Roman" w:eastAsia="Times New Roman" w:hAnsi="Times New Roman" w:cs="Times New Roman"/>
          <w:noProof/>
          <w:lang w:eastAsia="en-GB"/>
        </w:rPr>
        <w:t xml:space="preserve">sing </w:t>
      </w:r>
      <w:r>
        <w:rPr>
          <w:rFonts w:ascii="Times New Roman" w:eastAsia="Times New Roman" w:hAnsi="Times New Roman" w:cs="Times New Roman"/>
          <w:noProof/>
          <w:lang w:eastAsia="en-GB"/>
        </w:rPr>
        <w:t xml:space="preserve">one of the largest </w:t>
      </w:r>
      <w:r w:rsidR="00757CE8" w:rsidRPr="00494192">
        <w:rPr>
          <w:rFonts w:ascii="Times New Roman" w:eastAsia="Times New Roman" w:hAnsi="Times New Roman" w:cs="Times New Roman"/>
          <w:noProof/>
          <w:lang w:eastAsia="en-GB"/>
        </w:rPr>
        <w:t>dataset</w:t>
      </w:r>
      <w:r>
        <w:rPr>
          <w:rFonts w:ascii="Times New Roman" w:eastAsia="Times New Roman" w:hAnsi="Times New Roman" w:cs="Times New Roman"/>
          <w:noProof/>
          <w:lang w:eastAsia="en-GB"/>
        </w:rPr>
        <w:t>s to-date</w:t>
      </w:r>
      <w:r w:rsidR="00757CE8" w:rsidRPr="00494192">
        <w:rPr>
          <w:rFonts w:ascii="Times New Roman" w:eastAsia="Times New Roman" w:hAnsi="Times New Roman" w:cs="Times New Roman"/>
          <w:noProof/>
          <w:lang w:eastAsia="en-GB"/>
        </w:rPr>
        <w:t xml:space="preserve"> from MENA Islamic banks </w:t>
      </w:r>
      <w:r w:rsidR="00C879F7" w:rsidRPr="00494192">
        <w:rPr>
          <w:rFonts w:ascii="Times New Roman" w:eastAsia="Times New Roman" w:hAnsi="Times New Roman" w:cs="Times New Roman"/>
          <w:noProof/>
          <w:lang w:eastAsia="en-GB"/>
        </w:rPr>
        <w:t xml:space="preserve">over the </w:t>
      </w:r>
      <w:r w:rsidR="00D34A5F" w:rsidRPr="00494192">
        <w:rPr>
          <w:rFonts w:ascii="Times New Roman" w:eastAsia="Times New Roman" w:hAnsi="Times New Roman" w:cs="Times New Roman"/>
          <w:noProof/>
          <w:lang w:eastAsia="en-GB"/>
        </w:rPr>
        <w:t>2006-2013</w:t>
      </w:r>
      <w:r w:rsidR="00C879F7" w:rsidRPr="00494192">
        <w:rPr>
          <w:rFonts w:ascii="Times New Roman" w:eastAsia="Times New Roman" w:hAnsi="Times New Roman" w:cs="Times New Roman"/>
          <w:noProof/>
          <w:lang w:eastAsia="en-GB"/>
        </w:rPr>
        <w:t xml:space="preserve"> period</w:t>
      </w:r>
      <w:r>
        <w:rPr>
          <w:rFonts w:ascii="Times New Roman" w:eastAsia="Times New Roman" w:hAnsi="Times New Roman" w:cs="Times New Roman"/>
          <w:noProof/>
          <w:lang w:eastAsia="en-GB"/>
        </w:rPr>
        <w:t xml:space="preserve">, our study reveals </w:t>
      </w:r>
      <w:r w:rsidR="002721B9">
        <w:rPr>
          <w:rFonts w:ascii="Times New Roman" w:eastAsia="Times New Roman" w:hAnsi="Times New Roman" w:cs="Times New Roman"/>
          <w:noProof/>
          <w:lang w:eastAsia="en-GB"/>
        </w:rPr>
        <w:t>several</w:t>
      </w:r>
      <w:r>
        <w:rPr>
          <w:rFonts w:ascii="Times New Roman" w:eastAsia="Times New Roman" w:hAnsi="Times New Roman" w:cs="Times New Roman"/>
          <w:noProof/>
          <w:lang w:eastAsia="en-GB"/>
        </w:rPr>
        <w:t xml:space="preserve"> interesting findings</w:t>
      </w:r>
      <w:r w:rsidR="00A768F4" w:rsidRPr="00494192">
        <w:rPr>
          <w:rFonts w:ascii="Times New Roman" w:eastAsia="Times New Roman" w:hAnsi="Times New Roman" w:cs="Times New Roman"/>
          <w:noProof/>
          <w:lang w:eastAsia="en-GB"/>
        </w:rPr>
        <w:t>. O</w:t>
      </w:r>
      <w:r w:rsidR="00D34A5F" w:rsidRPr="00494192">
        <w:rPr>
          <w:rFonts w:ascii="Times New Roman" w:eastAsia="Times New Roman" w:hAnsi="Times New Roman" w:cs="Times New Roman"/>
          <w:noProof/>
          <w:lang w:eastAsia="en-GB"/>
        </w:rPr>
        <w:t xml:space="preserve">ur </w:t>
      </w:r>
      <w:r w:rsidR="00757CE8" w:rsidRPr="00494192">
        <w:rPr>
          <w:rFonts w:ascii="Times New Roman" w:eastAsia="Times New Roman" w:hAnsi="Times New Roman" w:cs="Times New Roman"/>
          <w:noProof/>
          <w:lang w:eastAsia="en-GB"/>
        </w:rPr>
        <w:t xml:space="preserve">results </w:t>
      </w:r>
      <w:r w:rsidR="00C879F7" w:rsidRPr="00494192">
        <w:rPr>
          <w:rFonts w:ascii="Times New Roman" w:eastAsia="Times New Roman" w:hAnsi="Times New Roman" w:cs="Times New Roman"/>
          <w:noProof/>
          <w:lang w:eastAsia="en-GB"/>
        </w:rPr>
        <w:t>suggest</w:t>
      </w:r>
      <w:r w:rsidR="00757CE8" w:rsidRPr="00494192">
        <w:rPr>
          <w:rFonts w:ascii="Times New Roman" w:eastAsia="Times New Roman" w:hAnsi="Times New Roman" w:cs="Times New Roman"/>
          <w:noProof/>
          <w:lang w:eastAsia="en-GB"/>
        </w:rPr>
        <w:t xml:space="preserve"> </w:t>
      </w:r>
      <w:r w:rsidR="00C879F7" w:rsidRPr="00494192">
        <w:rPr>
          <w:rFonts w:ascii="Times New Roman" w:eastAsia="Times New Roman" w:hAnsi="Times New Roman" w:cs="Times New Roman"/>
          <w:noProof/>
          <w:lang w:eastAsia="en-GB"/>
        </w:rPr>
        <w:t xml:space="preserve">that Islamic and national governance quality has a significant effect </w:t>
      </w:r>
      <w:r w:rsidR="00C879F7" w:rsidRPr="002B5047">
        <w:rPr>
          <w:rFonts w:ascii="Times New Roman" w:eastAsia="Times New Roman" w:hAnsi="Times New Roman" w:cs="Times New Roman"/>
          <w:noProof/>
          <w:lang w:eastAsia="en-GB"/>
        </w:rPr>
        <w:t>on the level of bank risk disclosures</w:t>
      </w:r>
      <w:r w:rsidR="002355E6" w:rsidRPr="002B5047">
        <w:rPr>
          <w:rFonts w:ascii="Times New Roman" w:eastAsia="Times New Roman" w:hAnsi="Times New Roman" w:cs="Times New Roman"/>
          <w:noProof/>
          <w:lang w:eastAsia="en-GB"/>
        </w:rPr>
        <w:t xml:space="preserve">. </w:t>
      </w:r>
      <w:r w:rsidR="002355E6" w:rsidRPr="002B5047">
        <w:rPr>
          <w:rFonts w:ascii="Times New Roman" w:eastAsia="Times New Roman" w:hAnsi="Times New Roman" w:cs="Times New Roman"/>
          <w:lang w:eastAsia="en-GB"/>
        </w:rPr>
        <w:t>Specifically</w:t>
      </w:r>
      <w:r w:rsidR="002355E6" w:rsidRPr="002B5047">
        <w:rPr>
          <w:rFonts w:ascii="Times New Roman" w:eastAsia="Times New Roman" w:hAnsi="Times New Roman" w:cs="Times New Roman"/>
          <w:noProof/>
          <w:lang w:eastAsia="en-GB"/>
        </w:rPr>
        <w:t xml:space="preserve">, our results indicate that </w:t>
      </w:r>
      <w:r w:rsidR="00C879F7" w:rsidRPr="002B5047">
        <w:rPr>
          <w:rFonts w:ascii="Times New Roman" w:eastAsia="Times New Roman" w:hAnsi="Times New Roman" w:cs="Times New Roman"/>
          <w:noProof/>
          <w:lang w:eastAsia="en-GB"/>
        </w:rPr>
        <w:t>risk disclosures</w:t>
      </w:r>
      <w:r w:rsidR="002355E6" w:rsidRPr="002B5047">
        <w:rPr>
          <w:rFonts w:ascii="Times New Roman" w:eastAsia="Times New Roman" w:hAnsi="Times New Roman" w:cs="Times New Roman"/>
          <w:noProof/>
          <w:lang w:eastAsia="en-GB"/>
        </w:rPr>
        <w:t xml:space="preserve"> are high in banks with high </w:t>
      </w:r>
      <w:r w:rsidR="002721B9" w:rsidRPr="002B5047">
        <w:rPr>
          <w:rFonts w:ascii="Times New Roman" w:eastAsia="Times New Roman" w:hAnsi="Times New Roman" w:cs="Times New Roman"/>
          <w:noProof/>
          <w:lang w:eastAsia="en-GB"/>
        </w:rPr>
        <w:t>IGQ</w:t>
      </w:r>
      <w:r w:rsidR="00413541" w:rsidRPr="002B5047">
        <w:rPr>
          <w:rFonts w:ascii="Times New Roman" w:eastAsia="Times New Roman" w:hAnsi="Times New Roman" w:cs="Times New Roman"/>
          <w:noProof/>
          <w:lang w:eastAsia="en-GB"/>
        </w:rPr>
        <w:t xml:space="preserve"> </w:t>
      </w:r>
      <w:r w:rsidR="002355E6" w:rsidRPr="002B5047">
        <w:rPr>
          <w:rFonts w:ascii="Times New Roman" w:eastAsia="Times New Roman" w:hAnsi="Times New Roman" w:cs="Times New Roman"/>
          <w:noProof/>
          <w:lang w:eastAsia="en-GB"/>
        </w:rPr>
        <w:t xml:space="preserve">and </w:t>
      </w:r>
      <w:r w:rsidR="002721B9" w:rsidRPr="002B5047">
        <w:rPr>
          <w:rFonts w:ascii="Times New Roman" w:eastAsia="Times New Roman" w:hAnsi="Times New Roman" w:cs="Times New Roman"/>
          <w:noProof/>
          <w:lang w:eastAsia="en-GB"/>
        </w:rPr>
        <w:t>NGQ</w:t>
      </w:r>
      <w:r w:rsidR="002355E6" w:rsidRPr="002B5047">
        <w:rPr>
          <w:rFonts w:ascii="Times New Roman" w:eastAsia="Times New Roman" w:hAnsi="Times New Roman" w:cs="Times New Roman"/>
          <w:noProof/>
          <w:lang w:eastAsia="en-GB"/>
        </w:rPr>
        <w:t xml:space="preserve">. </w:t>
      </w:r>
      <w:r w:rsidR="005F3376">
        <w:rPr>
          <w:rFonts w:ascii="Times New Roman" w:eastAsia="Times New Roman" w:hAnsi="Times New Roman" w:cs="Times New Roman"/>
          <w:noProof/>
          <w:lang w:eastAsia="en-GB"/>
        </w:rPr>
        <w:t>In addition</w:t>
      </w:r>
      <w:r w:rsidR="002355E6" w:rsidRPr="002B5047">
        <w:rPr>
          <w:rFonts w:ascii="Times New Roman" w:eastAsia="Times New Roman" w:hAnsi="Times New Roman" w:cs="Times New Roman"/>
          <w:noProof/>
          <w:lang w:eastAsia="en-GB"/>
        </w:rPr>
        <w:t xml:space="preserve">, our results indicate that </w:t>
      </w:r>
      <w:r w:rsidR="002721B9" w:rsidRPr="002B5047">
        <w:rPr>
          <w:rFonts w:ascii="Times New Roman" w:eastAsia="Times New Roman" w:hAnsi="Times New Roman" w:cs="Times New Roman"/>
          <w:noProof/>
          <w:lang w:eastAsia="en-GB"/>
        </w:rPr>
        <w:t>NGQ</w:t>
      </w:r>
      <w:r w:rsidR="002355E6" w:rsidRPr="002B5047">
        <w:rPr>
          <w:rFonts w:ascii="Times New Roman" w:eastAsia="Times New Roman" w:hAnsi="Times New Roman" w:cs="Times New Roman"/>
          <w:noProof/>
          <w:lang w:eastAsia="en-GB"/>
        </w:rPr>
        <w:t xml:space="preserve"> </w:t>
      </w:r>
      <w:r w:rsidR="002355E6" w:rsidRPr="002B5047">
        <w:rPr>
          <w:rFonts w:ascii="Times New Roman" w:eastAsia="Times New Roman" w:hAnsi="Times New Roman" w:cs="Times New Roman"/>
          <w:noProof/>
          <w:lang w:eastAsia="en-GB"/>
        </w:rPr>
        <w:lastRenderedPageBreak/>
        <w:t xml:space="preserve">moderates </w:t>
      </w:r>
      <w:r w:rsidR="00236EDF" w:rsidRPr="002B5047">
        <w:rPr>
          <w:rFonts w:ascii="Times New Roman" w:eastAsia="Times New Roman" w:hAnsi="Times New Roman" w:cs="Times New Roman"/>
          <w:noProof/>
          <w:lang w:eastAsia="en-GB"/>
        </w:rPr>
        <w:t xml:space="preserve">the association between </w:t>
      </w:r>
      <w:r w:rsidR="002721B9" w:rsidRPr="002B5047">
        <w:rPr>
          <w:rFonts w:ascii="Times New Roman" w:eastAsia="Times New Roman" w:hAnsi="Times New Roman" w:cs="Times New Roman"/>
          <w:noProof/>
          <w:lang w:eastAsia="en-GB"/>
        </w:rPr>
        <w:t>IGQ</w:t>
      </w:r>
      <w:r w:rsidR="00236EDF" w:rsidRPr="002B5047">
        <w:rPr>
          <w:rFonts w:ascii="Times New Roman" w:eastAsia="Times New Roman" w:hAnsi="Times New Roman" w:cs="Times New Roman"/>
          <w:noProof/>
          <w:lang w:eastAsia="en-GB"/>
        </w:rPr>
        <w:t xml:space="preserve"> and </w:t>
      </w:r>
      <w:r w:rsidR="002721B9" w:rsidRPr="002B5047">
        <w:rPr>
          <w:rFonts w:ascii="Times New Roman" w:eastAsia="Times New Roman" w:hAnsi="Times New Roman" w:cs="Times New Roman"/>
          <w:noProof/>
          <w:lang w:eastAsia="en-GB"/>
        </w:rPr>
        <w:t>RDPs</w:t>
      </w:r>
      <w:r w:rsidR="00ED45A8" w:rsidRPr="002B5047">
        <w:rPr>
          <w:rFonts w:ascii="Times New Roman" w:eastAsia="Times New Roman" w:hAnsi="Times New Roman" w:cs="Times New Roman"/>
          <w:noProof/>
          <w:lang w:eastAsia="en-GB"/>
        </w:rPr>
        <w:t xml:space="preserve">. </w:t>
      </w:r>
      <w:r w:rsidR="00613269" w:rsidRPr="002B5047">
        <w:rPr>
          <w:rFonts w:ascii="Times New Roman" w:eastAsia="Times New Roman" w:hAnsi="Times New Roman" w:cs="Times New Roman"/>
          <w:noProof/>
          <w:lang w:eastAsia="en-GB"/>
        </w:rPr>
        <w:t>This implies that banks</w:t>
      </w:r>
      <w:r w:rsidR="00613269" w:rsidRPr="002B5047">
        <w:rPr>
          <w:rFonts w:ascii="Times New Roman" w:eastAsia="Times New Roman" w:hAnsi="Times New Roman" w:cs="Times New Roman"/>
          <w:noProof/>
          <w:lang w:val="en-US" w:eastAsia="en-GB"/>
        </w:rPr>
        <w:t xml:space="preserve"> that depict greater commitment towards </w:t>
      </w:r>
      <w:r w:rsidR="00343C5A" w:rsidRPr="002B5047">
        <w:rPr>
          <w:rFonts w:ascii="Times New Roman" w:eastAsia="Times New Roman" w:hAnsi="Times New Roman" w:cs="Times New Roman"/>
          <w:noProof/>
          <w:lang w:val="en-US" w:eastAsia="en-GB"/>
        </w:rPr>
        <w:t xml:space="preserve">incorporating </w:t>
      </w:r>
      <w:r w:rsidR="00613269" w:rsidRPr="002B5047">
        <w:rPr>
          <w:rFonts w:ascii="Times New Roman" w:eastAsia="Times New Roman" w:hAnsi="Times New Roman" w:cs="Times New Roman"/>
          <w:noProof/>
          <w:lang w:val="en-US" w:eastAsia="en-GB"/>
        </w:rPr>
        <w:t xml:space="preserve">Islamic governance into their operations through high Islamic governance index score and located in </w:t>
      </w:r>
      <w:r w:rsidR="00343C5A" w:rsidRPr="002B5047">
        <w:rPr>
          <w:rFonts w:ascii="Times New Roman" w:eastAsia="Times New Roman" w:hAnsi="Times New Roman" w:cs="Times New Roman"/>
          <w:noProof/>
          <w:lang w:val="en-US" w:eastAsia="en-GB"/>
        </w:rPr>
        <w:t>better-</w:t>
      </w:r>
      <w:r w:rsidR="00EC72EE" w:rsidRPr="002B5047">
        <w:rPr>
          <w:rFonts w:ascii="Times New Roman" w:eastAsia="Times New Roman" w:hAnsi="Times New Roman" w:cs="Times New Roman"/>
          <w:noProof/>
          <w:lang w:val="en-US" w:eastAsia="en-GB"/>
        </w:rPr>
        <w:t>g</w:t>
      </w:r>
      <w:r w:rsidR="00613269" w:rsidRPr="002B5047">
        <w:rPr>
          <w:rFonts w:ascii="Times New Roman" w:eastAsia="Times New Roman" w:hAnsi="Times New Roman" w:cs="Times New Roman"/>
          <w:noProof/>
          <w:lang w:val="en-US" w:eastAsia="en-GB"/>
        </w:rPr>
        <w:t>overned co</w:t>
      </w:r>
      <w:r w:rsidR="00EC72EE" w:rsidRPr="002B5047">
        <w:rPr>
          <w:rFonts w:ascii="Times New Roman" w:eastAsia="Times New Roman" w:hAnsi="Times New Roman" w:cs="Times New Roman"/>
          <w:noProof/>
          <w:lang w:val="en-US" w:eastAsia="en-GB"/>
        </w:rPr>
        <w:t>u</w:t>
      </w:r>
      <w:r w:rsidR="00613269" w:rsidRPr="002B5047">
        <w:rPr>
          <w:rFonts w:ascii="Times New Roman" w:eastAsia="Times New Roman" w:hAnsi="Times New Roman" w:cs="Times New Roman"/>
          <w:noProof/>
          <w:lang w:val="en-US" w:eastAsia="en-GB"/>
        </w:rPr>
        <w:t>ntries engage in</w:t>
      </w:r>
      <w:r w:rsidR="00EC72EE" w:rsidRPr="002B5047">
        <w:rPr>
          <w:rFonts w:ascii="Times New Roman" w:eastAsia="Times New Roman" w:hAnsi="Times New Roman" w:cs="Times New Roman"/>
          <w:noProof/>
          <w:lang w:val="en-US" w:eastAsia="en-GB"/>
        </w:rPr>
        <w:t xml:space="preserve"> </w:t>
      </w:r>
      <w:r w:rsidR="00613269" w:rsidRPr="002B5047">
        <w:rPr>
          <w:rFonts w:ascii="Times New Roman" w:eastAsia="Times New Roman" w:hAnsi="Times New Roman" w:cs="Times New Roman"/>
          <w:noProof/>
          <w:lang w:val="en-US" w:eastAsia="en-GB"/>
        </w:rPr>
        <w:t xml:space="preserve">higher </w:t>
      </w:r>
      <w:r w:rsidR="00EC72EE" w:rsidRPr="002B5047">
        <w:rPr>
          <w:rFonts w:ascii="Times New Roman" w:eastAsia="Times New Roman" w:hAnsi="Times New Roman" w:cs="Times New Roman"/>
          <w:noProof/>
          <w:lang w:val="en-US" w:eastAsia="en-GB"/>
        </w:rPr>
        <w:t xml:space="preserve">risk </w:t>
      </w:r>
      <w:r w:rsidR="00613269" w:rsidRPr="002B5047">
        <w:rPr>
          <w:rFonts w:ascii="Times New Roman" w:eastAsia="Times New Roman" w:hAnsi="Times New Roman" w:cs="Times New Roman"/>
          <w:noProof/>
          <w:lang w:val="en-US" w:eastAsia="en-GB"/>
        </w:rPr>
        <w:t>disclosures than those that are not.</w:t>
      </w:r>
      <w:r w:rsidR="00EC72EE" w:rsidRPr="002B5047">
        <w:rPr>
          <w:rFonts w:ascii="Times New Roman" w:eastAsia="Times New Roman" w:hAnsi="Times New Roman" w:cs="Times New Roman"/>
          <w:noProof/>
          <w:lang w:val="en-US" w:eastAsia="en-GB"/>
        </w:rPr>
        <w:t xml:space="preserve"> </w:t>
      </w:r>
      <w:r w:rsidR="00ED45A8" w:rsidRPr="002B5047">
        <w:rPr>
          <w:rFonts w:ascii="Times New Roman" w:eastAsia="Times New Roman" w:hAnsi="Times New Roman" w:cs="Times New Roman"/>
          <w:noProof/>
          <w:lang w:eastAsia="en-GB"/>
        </w:rPr>
        <w:t xml:space="preserve">These results are </w:t>
      </w:r>
      <w:r w:rsidR="00293C61" w:rsidRPr="002B5047">
        <w:rPr>
          <w:rFonts w:ascii="Times New Roman" w:eastAsia="Times New Roman" w:hAnsi="Times New Roman" w:cs="Times New Roman"/>
          <w:noProof/>
          <w:lang w:eastAsia="en-GB"/>
        </w:rPr>
        <w:t>consistent with</w:t>
      </w:r>
      <w:r w:rsidR="00ED45A8" w:rsidRPr="002B5047">
        <w:rPr>
          <w:rFonts w:ascii="Times New Roman" w:eastAsia="Times New Roman" w:hAnsi="Times New Roman" w:cs="Times New Roman"/>
          <w:noProof/>
          <w:lang w:eastAsia="en-GB"/>
        </w:rPr>
        <w:t xml:space="preserve"> the predictions of </w:t>
      </w:r>
      <w:r w:rsidR="00343C5A" w:rsidRPr="002B5047">
        <w:rPr>
          <w:rFonts w:ascii="Times New Roman" w:eastAsia="Times New Roman" w:hAnsi="Times New Roman" w:cs="Times New Roman"/>
          <w:noProof/>
          <w:lang w:eastAsia="en-GB"/>
        </w:rPr>
        <w:t>our</w:t>
      </w:r>
      <w:r w:rsidR="000924CC" w:rsidRPr="002B5047">
        <w:rPr>
          <w:rFonts w:ascii="Times New Roman" w:eastAsia="Times New Roman" w:hAnsi="Times New Roman" w:cs="Times New Roman"/>
          <w:noProof/>
          <w:lang w:eastAsia="en-GB"/>
        </w:rPr>
        <w:t xml:space="preserve"> </w:t>
      </w:r>
      <w:r w:rsidR="00683C10" w:rsidRPr="00683C10">
        <w:rPr>
          <w:rFonts w:ascii="Times New Roman" w:eastAsia="Times New Roman" w:hAnsi="Times New Roman" w:cs="Times New Roman"/>
          <w:noProof/>
          <w:lang w:eastAsia="en-GB"/>
        </w:rPr>
        <w:t xml:space="preserve">neo-institutional </w:t>
      </w:r>
      <w:r w:rsidR="004F1FB6" w:rsidRPr="002B5047">
        <w:rPr>
          <w:rFonts w:ascii="Times New Roman" w:eastAsia="Times New Roman" w:hAnsi="Times New Roman" w:cs="Times New Roman"/>
          <w:noProof/>
          <w:lang w:eastAsia="en-GB"/>
        </w:rPr>
        <w:t>framework</w:t>
      </w:r>
      <w:r w:rsidR="00133B73" w:rsidRPr="002B5047">
        <w:rPr>
          <w:rFonts w:ascii="Times New Roman" w:eastAsia="Times New Roman" w:hAnsi="Times New Roman" w:cs="Times New Roman"/>
          <w:noProof/>
          <w:lang w:eastAsia="en-GB"/>
        </w:rPr>
        <w:t xml:space="preserve"> </w:t>
      </w:r>
      <w:r w:rsidR="00137A03" w:rsidRPr="002B5047">
        <w:rPr>
          <w:rFonts w:ascii="Times New Roman" w:eastAsia="Times New Roman" w:hAnsi="Times New Roman" w:cs="Times New Roman"/>
          <w:noProof/>
          <w:lang w:eastAsia="en-GB"/>
        </w:rPr>
        <w:t xml:space="preserve">that incorporates </w:t>
      </w:r>
      <w:r w:rsidR="00683C10">
        <w:rPr>
          <w:rFonts w:ascii="Times New Roman" w:eastAsia="Times New Roman" w:hAnsi="Times New Roman" w:cs="Times New Roman"/>
          <w:noProof/>
          <w:lang w:eastAsia="en-GB"/>
        </w:rPr>
        <w:t xml:space="preserve">both </w:t>
      </w:r>
      <w:r w:rsidR="00683C10" w:rsidRPr="00683C10">
        <w:rPr>
          <w:rFonts w:ascii="Times New Roman" w:eastAsia="Times New Roman" w:hAnsi="Times New Roman" w:cs="Times New Roman"/>
          <w:noProof/>
          <w:lang w:eastAsia="en-GB"/>
        </w:rPr>
        <w:t>efficiency/instrumental</w:t>
      </w:r>
      <w:r w:rsidR="00683C10">
        <w:rPr>
          <w:rFonts w:ascii="Times New Roman" w:eastAsia="Times New Roman" w:hAnsi="Times New Roman" w:cs="Times New Roman"/>
          <w:noProof/>
          <w:lang w:eastAsia="en-GB"/>
        </w:rPr>
        <w:t xml:space="preserve"> and </w:t>
      </w:r>
      <w:r w:rsidR="00683C10" w:rsidRPr="00683C10">
        <w:rPr>
          <w:rFonts w:ascii="Times New Roman" w:eastAsia="Times New Roman" w:hAnsi="Times New Roman" w:cs="Times New Roman"/>
          <w:noProof/>
          <w:lang w:eastAsia="en-GB"/>
        </w:rPr>
        <w:t>legitimation/moral view</w:t>
      </w:r>
      <w:r w:rsidR="00683C10">
        <w:rPr>
          <w:rFonts w:ascii="Times New Roman" w:eastAsia="Times New Roman" w:hAnsi="Times New Roman" w:cs="Times New Roman"/>
          <w:noProof/>
          <w:lang w:eastAsia="en-GB"/>
        </w:rPr>
        <w:t>s</w:t>
      </w:r>
      <w:r w:rsidR="00683C10" w:rsidRPr="00683C10">
        <w:rPr>
          <w:rFonts w:ascii="Times New Roman" w:eastAsia="Times New Roman" w:hAnsi="Times New Roman" w:cs="Times New Roman"/>
          <w:noProof/>
          <w:lang w:eastAsia="en-GB"/>
        </w:rPr>
        <w:t xml:space="preserve"> of neo-institutional theory</w:t>
      </w:r>
      <w:r w:rsidR="004F1FB6" w:rsidRPr="00494192">
        <w:rPr>
          <w:rFonts w:ascii="Times New Roman" w:eastAsia="Times New Roman" w:hAnsi="Times New Roman" w:cs="Times New Roman"/>
          <w:noProof/>
          <w:lang w:eastAsia="en-GB"/>
        </w:rPr>
        <w:t>.</w:t>
      </w:r>
      <w:r w:rsidR="00A05979">
        <w:rPr>
          <w:rFonts w:ascii="Times New Roman" w:eastAsia="Times New Roman" w:hAnsi="Times New Roman" w:cs="Times New Roman"/>
          <w:noProof/>
          <w:lang w:eastAsia="en-GB"/>
        </w:rPr>
        <w:t xml:space="preserve"> </w:t>
      </w:r>
    </w:p>
    <w:p w14:paraId="4C1F281B" w14:textId="00C5F832" w:rsidR="00137A03" w:rsidRPr="00494192" w:rsidRDefault="008E5255" w:rsidP="007A1257">
      <w:pPr>
        <w:spacing w:after="0" w:line="480" w:lineRule="auto"/>
        <w:ind w:firstLine="567"/>
        <w:jc w:val="both"/>
        <w:rPr>
          <w:rFonts w:ascii="Times New Roman" w:eastAsia="Times New Roman" w:hAnsi="Times New Roman" w:cs="Times New Roman"/>
          <w:noProof/>
          <w:lang w:eastAsia="en-GB"/>
        </w:rPr>
      </w:pPr>
      <w:r w:rsidRPr="00494192">
        <w:rPr>
          <w:rFonts w:ascii="Times New Roman" w:eastAsia="Times New Roman" w:hAnsi="Times New Roman" w:cs="Times New Roman"/>
          <w:noProof/>
          <w:lang w:eastAsia="en-GB"/>
        </w:rPr>
        <w:t xml:space="preserve">This </w:t>
      </w:r>
      <w:r w:rsidR="007A1257" w:rsidRPr="00494192">
        <w:rPr>
          <w:rFonts w:ascii="Times New Roman" w:eastAsia="Times New Roman" w:hAnsi="Times New Roman" w:cs="Times New Roman"/>
          <w:noProof/>
          <w:lang w:eastAsia="en-GB"/>
        </w:rPr>
        <w:t xml:space="preserve">study </w:t>
      </w:r>
      <w:r w:rsidR="000776B8" w:rsidRPr="00494192">
        <w:rPr>
          <w:rFonts w:ascii="Times New Roman" w:eastAsia="Times New Roman" w:hAnsi="Times New Roman" w:cs="Times New Roman"/>
          <w:noProof/>
          <w:lang w:eastAsia="en-GB"/>
        </w:rPr>
        <w:t>make</w:t>
      </w:r>
      <w:r w:rsidRPr="00494192">
        <w:rPr>
          <w:rFonts w:ascii="Times New Roman" w:eastAsia="Times New Roman" w:hAnsi="Times New Roman" w:cs="Times New Roman"/>
          <w:noProof/>
          <w:lang w:eastAsia="en-GB"/>
        </w:rPr>
        <w:t>s</w:t>
      </w:r>
      <w:r w:rsidR="000776B8" w:rsidRPr="00494192">
        <w:rPr>
          <w:rFonts w:ascii="Times New Roman" w:eastAsia="Times New Roman" w:hAnsi="Times New Roman" w:cs="Times New Roman"/>
          <w:noProof/>
          <w:lang w:eastAsia="en-GB"/>
        </w:rPr>
        <w:t xml:space="preserve"> </w:t>
      </w:r>
      <w:r w:rsidR="001A0AA8" w:rsidRPr="00494192">
        <w:rPr>
          <w:rFonts w:ascii="Times New Roman" w:eastAsia="Times New Roman" w:hAnsi="Times New Roman" w:cs="Times New Roman"/>
          <w:noProof/>
          <w:lang w:eastAsia="en-GB"/>
        </w:rPr>
        <w:t>a number of new</w:t>
      </w:r>
      <w:r w:rsidRPr="00494192">
        <w:rPr>
          <w:rFonts w:ascii="Times New Roman" w:eastAsia="Times New Roman" w:hAnsi="Times New Roman" w:cs="Times New Roman"/>
          <w:noProof/>
          <w:lang w:eastAsia="en-GB"/>
        </w:rPr>
        <w:t xml:space="preserve"> </w:t>
      </w:r>
      <w:r w:rsidR="000776B8" w:rsidRPr="00494192">
        <w:rPr>
          <w:rFonts w:ascii="Times New Roman" w:eastAsia="Times New Roman" w:hAnsi="Times New Roman" w:cs="Times New Roman"/>
          <w:noProof/>
          <w:lang w:eastAsia="en-GB"/>
        </w:rPr>
        <w:t xml:space="preserve">contributions to the </w:t>
      </w:r>
      <w:r w:rsidR="00137A03" w:rsidRPr="00494192">
        <w:rPr>
          <w:rFonts w:ascii="Times New Roman" w:eastAsia="Times New Roman" w:hAnsi="Times New Roman" w:cs="Times New Roman"/>
          <w:noProof/>
          <w:lang w:eastAsia="en-GB"/>
        </w:rPr>
        <w:t>extant literature</w:t>
      </w:r>
      <w:r w:rsidR="00E3521E" w:rsidRPr="00494192">
        <w:rPr>
          <w:rFonts w:ascii="Times New Roman" w:eastAsia="Times New Roman" w:hAnsi="Times New Roman" w:cs="Times New Roman"/>
          <w:noProof/>
          <w:lang w:eastAsia="en-GB"/>
        </w:rPr>
        <w:t>.</w:t>
      </w:r>
      <w:r w:rsidR="000776B8" w:rsidRPr="00494192">
        <w:rPr>
          <w:rFonts w:ascii="Times New Roman" w:eastAsia="Times New Roman" w:hAnsi="Times New Roman" w:cs="Times New Roman"/>
          <w:noProof/>
          <w:lang w:eastAsia="en-GB"/>
        </w:rPr>
        <w:t xml:space="preserve"> </w:t>
      </w:r>
      <w:r w:rsidR="000776B8" w:rsidRPr="00494192">
        <w:rPr>
          <w:rFonts w:ascii="Times New Roman" w:eastAsia="Times New Roman" w:hAnsi="Times New Roman" w:cs="Times New Roman"/>
          <w:lang w:eastAsia="en-GB"/>
        </w:rPr>
        <w:t>First</w:t>
      </w:r>
      <w:r w:rsidR="000776B8" w:rsidRPr="00494192">
        <w:rPr>
          <w:rFonts w:ascii="Times New Roman" w:eastAsia="Times New Roman" w:hAnsi="Times New Roman" w:cs="Times New Roman"/>
          <w:noProof/>
          <w:lang w:eastAsia="en-GB"/>
        </w:rPr>
        <w:t xml:space="preserve">, and to the best of our knowledge, our study offers </w:t>
      </w:r>
      <w:r w:rsidR="00137A03" w:rsidRPr="00494192">
        <w:rPr>
          <w:rFonts w:ascii="Times New Roman" w:eastAsia="Times New Roman" w:hAnsi="Times New Roman" w:cs="Times New Roman"/>
          <w:noProof/>
          <w:lang w:eastAsia="en-GB"/>
        </w:rPr>
        <w:t xml:space="preserve">a </w:t>
      </w:r>
      <w:r w:rsidR="000776B8" w:rsidRPr="00494192">
        <w:rPr>
          <w:rFonts w:ascii="Times New Roman" w:eastAsia="Times New Roman" w:hAnsi="Times New Roman" w:cs="Times New Roman"/>
          <w:noProof/>
          <w:lang w:eastAsia="en-GB"/>
        </w:rPr>
        <w:t>first</w:t>
      </w:r>
      <w:r w:rsidR="005E212C" w:rsidRPr="00494192">
        <w:rPr>
          <w:rFonts w:ascii="Times New Roman" w:eastAsia="Times New Roman" w:hAnsi="Times New Roman" w:cs="Times New Roman"/>
          <w:noProof/>
          <w:lang w:eastAsia="en-GB"/>
        </w:rPr>
        <w:t>-</w:t>
      </w:r>
      <w:r w:rsidR="000776B8" w:rsidRPr="00494192">
        <w:rPr>
          <w:rFonts w:ascii="Times New Roman" w:eastAsia="Times New Roman" w:hAnsi="Times New Roman" w:cs="Times New Roman"/>
          <w:noProof/>
          <w:lang w:eastAsia="en-GB"/>
        </w:rPr>
        <w:t xml:space="preserve">time evidence on the effect of national governance quality on bank </w:t>
      </w:r>
      <w:r w:rsidR="005478FA" w:rsidRPr="00494192">
        <w:rPr>
          <w:rFonts w:ascii="Times New Roman" w:eastAsia="Times New Roman" w:hAnsi="Times New Roman" w:cs="Times New Roman"/>
          <w:noProof/>
          <w:lang w:eastAsia="en-GB"/>
        </w:rPr>
        <w:t>r</w:t>
      </w:r>
      <w:r w:rsidR="005B70AB" w:rsidRPr="00494192">
        <w:rPr>
          <w:rFonts w:ascii="Times New Roman" w:eastAsia="Times New Roman" w:hAnsi="Times New Roman" w:cs="Times New Roman"/>
          <w:noProof/>
          <w:lang w:eastAsia="en-GB"/>
        </w:rPr>
        <w:t xml:space="preserve">isk management and disclosure practices </w:t>
      </w:r>
      <w:r w:rsidR="000776B8" w:rsidRPr="00494192">
        <w:rPr>
          <w:rFonts w:ascii="Times New Roman" w:eastAsia="Times New Roman" w:hAnsi="Times New Roman" w:cs="Times New Roman"/>
          <w:noProof/>
          <w:lang w:eastAsia="en-GB"/>
        </w:rPr>
        <w:t xml:space="preserve">using a </w:t>
      </w:r>
      <w:r w:rsidR="00683C10" w:rsidRPr="00683C10">
        <w:rPr>
          <w:rFonts w:ascii="Times New Roman" w:eastAsia="Times New Roman" w:hAnsi="Times New Roman" w:cs="Times New Roman"/>
          <w:noProof/>
          <w:lang w:eastAsia="en-GB"/>
        </w:rPr>
        <w:t xml:space="preserve">neo-institutional </w:t>
      </w:r>
      <w:r w:rsidR="000776B8" w:rsidRPr="00494192">
        <w:rPr>
          <w:rFonts w:ascii="Times New Roman" w:eastAsia="Times New Roman" w:hAnsi="Times New Roman" w:cs="Times New Roman"/>
          <w:noProof/>
          <w:lang w:eastAsia="en-GB"/>
        </w:rPr>
        <w:t>framework. Secon</w:t>
      </w:r>
      <w:r w:rsidR="001A0AA8" w:rsidRPr="00494192">
        <w:rPr>
          <w:rFonts w:ascii="Times New Roman" w:eastAsia="Times New Roman" w:hAnsi="Times New Roman" w:cs="Times New Roman"/>
          <w:noProof/>
          <w:lang w:eastAsia="en-GB"/>
        </w:rPr>
        <w:t>d</w:t>
      </w:r>
      <w:r w:rsidR="000776B8" w:rsidRPr="00494192">
        <w:rPr>
          <w:rFonts w:ascii="Times New Roman" w:eastAsia="Times New Roman" w:hAnsi="Times New Roman" w:cs="Times New Roman"/>
          <w:noProof/>
          <w:lang w:eastAsia="en-GB"/>
        </w:rPr>
        <w:t xml:space="preserve">, we offer evidence on the impact of Islamic </w:t>
      </w:r>
      <w:r w:rsidR="000776B8" w:rsidRPr="00494192">
        <w:rPr>
          <w:rFonts w:ascii="Times New Roman" w:eastAsia="Times New Roman" w:hAnsi="Times New Roman" w:cs="Times New Roman"/>
          <w:noProof/>
          <w:lang w:eastAsia="en-GB"/>
        </w:rPr>
        <w:lastRenderedPageBreak/>
        <w:t xml:space="preserve">governance quality on bank risk management and disclosure practices. Finally, we provide evidence relating to the moderating effect of national governance quality on the relationship between Islamic governance quality and bank risk management and </w:t>
      </w:r>
      <w:r w:rsidR="000A6736" w:rsidRPr="00494192">
        <w:rPr>
          <w:rFonts w:ascii="Times New Roman" w:eastAsia="Times New Roman" w:hAnsi="Times New Roman" w:cs="Times New Roman"/>
          <w:noProof/>
          <w:lang w:eastAsia="en-GB"/>
        </w:rPr>
        <w:t>disclosure</w:t>
      </w:r>
      <w:r w:rsidR="000776B8" w:rsidRPr="00494192">
        <w:rPr>
          <w:rFonts w:ascii="Times New Roman" w:eastAsia="Times New Roman" w:hAnsi="Times New Roman" w:cs="Times New Roman"/>
          <w:noProof/>
          <w:lang w:eastAsia="en-GB"/>
        </w:rPr>
        <w:t xml:space="preserve"> practices</w:t>
      </w:r>
      <w:r w:rsidR="00083A6B" w:rsidRPr="00494192">
        <w:rPr>
          <w:rFonts w:ascii="Times New Roman" w:eastAsia="Times New Roman" w:hAnsi="Times New Roman" w:cs="Times New Roman"/>
          <w:noProof/>
          <w:lang w:eastAsia="en-GB"/>
        </w:rPr>
        <w:t xml:space="preserve"> for the first time</w:t>
      </w:r>
      <w:r w:rsidR="000776B8" w:rsidRPr="00494192">
        <w:rPr>
          <w:rFonts w:ascii="Times New Roman" w:eastAsia="Times New Roman" w:hAnsi="Times New Roman" w:cs="Times New Roman"/>
          <w:noProof/>
          <w:lang w:eastAsia="en-GB"/>
        </w:rPr>
        <w:t xml:space="preserve">. </w:t>
      </w:r>
      <w:r w:rsidR="00E5472A" w:rsidRPr="00E5472A">
        <w:rPr>
          <w:rFonts w:ascii="Times New Roman" w:eastAsia="Times New Roman" w:hAnsi="Times New Roman" w:cs="Times New Roman"/>
          <w:noProof/>
          <w:lang w:eastAsia="en-GB"/>
        </w:rPr>
        <w:t>The success of our generali</w:t>
      </w:r>
      <w:r w:rsidR="002C56B4">
        <w:rPr>
          <w:rFonts w:ascii="Times New Roman" w:eastAsia="Times New Roman" w:hAnsi="Times New Roman" w:cs="Times New Roman"/>
          <w:noProof/>
          <w:lang w:eastAsia="en-GB"/>
        </w:rPr>
        <w:t>s</w:t>
      </w:r>
      <w:r w:rsidR="00E5472A" w:rsidRPr="00E5472A">
        <w:rPr>
          <w:rFonts w:ascii="Times New Roman" w:eastAsia="Times New Roman" w:hAnsi="Times New Roman" w:cs="Times New Roman"/>
          <w:noProof/>
          <w:lang w:eastAsia="en-GB"/>
        </w:rPr>
        <w:t>ed neo-institutional framework</w:t>
      </w:r>
      <w:r w:rsidR="0018655E">
        <w:rPr>
          <w:rFonts w:ascii="Times New Roman" w:eastAsia="Times New Roman" w:hAnsi="Times New Roman" w:cs="Times New Roman"/>
          <w:noProof/>
          <w:lang w:eastAsia="en-GB"/>
        </w:rPr>
        <w:t xml:space="preserve"> in explaining the variations and drivers of bank risk disclosures</w:t>
      </w:r>
      <w:r w:rsidR="00E5472A" w:rsidRPr="00E5472A">
        <w:rPr>
          <w:rFonts w:ascii="Times New Roman" w:eastAsia="Times New Roman" w:hAnsi="Times New Roman" w:cs="Times New Roman"/>
          <w:noProof/>
          <w:lang w:eastAsia="en-GB"/>
        </w:rPr>
        <w:t xml:space="preserve"> reflects in part its ability to integrate complexity. The diverse variations of institutionalism </w:t>
      </w:r>
      <w:r w:rsidR="002C56B4">
        <w:rPr>
          <w:rFonts w:ascii="Times New Roman" w:eastAsia="Times New Roman" w:hAnsi="Times New Roman" w:cs="Times New Roman"/>
          <w:noProof/>
          <w:lang w:eastAsia="en-GB"/>
        </w:rPr>
        <w:t xml:space="preserve">within our research context </w:t>
      </w:r>
      <w:r w:rsidR="00E5472A" w:rsidRPr="00E5472A">
        <w:rPr>
          <w:rFonts w:ascii="Times New Roman" w:eastAsia="Times New Roman" w:hAnsi="Times New Roman" w:cs="Times New Roman"/>
          <w:noProof/>
          <w:lang w:eastAsia="en-GB"/>
        </w:rPr>
        <w:t>make it doable to cogitate the contextual embeddedness of the intersections between religion and country governance</w:t>
      </w:r>
      <w:r w:rsidR="002C56B4">
        <w:rPr>
          <w:rFonts w:ascii="Times New Roman" w:eastAsia="Times New Roman" w:hAnsi="Times New Roman" w:cs="Times New Roman"/>
          <w:noProof/>
          <w:lang w:eastAsia="en-GB"/>
        </w:rPr>
        <w:t>,</w:t>
      </w:r>
      <w:r w:rsidR="00E5472A" w:rsidRPr="00E5472A">
        <w:rPr>
          <w:rFonts w:ascii="Times New Roman" w:eastAsia="Times New Roman" w:hAnsi="Times New Roman" w:cs="Times New Roman"/>
          <w:noProof/>
          <w:lang w:eastAsia="en-GB"/>
        </w:rPr>
        <w:t xml:space="preserve"> as </w:t>
      </w:r>
      <w:r w:rsidR="002C56B4">
        <w:rPr>
          <w:rFonts w:ascii="Times New Roman" w:eastAsia="Times New Roman" w:hAnsi="Times New Roman" w:cs="Times New Roman"/>
          <w:noProof/>
          <w:lang w:eastAsia="en-GB"/>
        </w:rPr>
        <w:t>macro-</w:t>
      </w:r>
      <w:r w:rsidR="00E5472A" w:rsidRPr="00E5472A">
        <w:rPr>
          <w:rFonts w:ascii="Times New Roman" w:eastAsia="Times New Roman" w:hAnsi="Times New Roman" w:cs="Times New Roman"/>
          <w:noProof/>
          <w:lang w:eastAsia="en-GB"/>
        </w:rPr>
        <w:t xml:space="preserve">social </w:t>
      </w:r>
      <w:r w:rsidR="002C56B4">
        <w:rPr>
          <w:rFonts w:ascii="Times New Roman" w:eastAsia="Times New Roman" w:hAnsi="Times New Roman" w:cs="Times New Roman"/>
          <w:noProof/>
          <w:lang w:eastAsia="en-GB"/>
        </w:rPr>
        <w:t xml:space="preserve">level </w:t>
      </w:r>
      <w:r w:rsidR="00E5472A" w:rsidRPr="00E5472A">
        <w:rPr>
          <w:rFonts w:ascii="Times New Roman" w:eastAsia="Times New Roman" w:hAnsi="Times New Roman" w:cs="Times New Roman"/>
          <w:noProof/>
          <w:lang w:eastAsia="en-GB"/>
        </w:rPr>
        <w:t xml:space="preserve">forces </w:t>
      </w:r>
      <w:r w:rsidR="002C56B4">
        <w:rPr>
          <w:rFonts w:ascii="Times New Roman" w:eastAsia="Times New Roman" w:hAnsi="Times New Roman" w:cs="Times New Roman"/>
          <w:noProof/>
          <w:lang w:eastAsia="en-GB"/>
        </w:rPr>
        <w:t xml:space="preserve">operating </w:t>
      </w:r>
      <w:r w:rsidR="00FA64C7">
        <w:rPr>
          <w:rFonts w:ascii="Times New Roman" w:eastAsia="Times New Roman" w:hAnsi="Times New Roman" w:cs="Times New Roman"/>
          <w:noProof/>
          <w:lang w:eastAsia="en-GB"/>
        </w:rPr>
        <w:t>with</w:t>
      </w:r>
      <w:r w:rsidR="00E5472A" w:rsidRPr="00E5472A">
        <w:rPr>
          <w:rFonts w:ascii="Times New Roman" w:eastAsia="Times New Roman" w:hAnsi="Times New Roman" w:cs="Times New Roman"/>
          <w:noProof/>
          <w:lang w:eastAsia="en-GB"/>
        </w:rPr>
        <w:t>in the context of Islamic banks.</w:t>
      </w:r>
    </w:p>
    <w:p w14:paraId="62527A9C" w14:textId="2814AD8E" w:rsidR="00EC72EE" w:rsidRDefault="00832F43" w:rsidP="009269EF">
      <w:pPr>
        <w:spacing w:after="0" w:line="480" w:lineRule="auto"/>
        <w:ind w:firstLine="567"/>
        <w:jc w:val="both"/>
        <w:rPr>
          <w:rFonts w:ascii="Times New Roman" w:eastAsia="Times New Roman" w:hAnsi="Times New Roman" w:cs="Times New Roman"/>
          <w:noProof/>
          <w:lang w:eastAsia="en-GB"/>
        </w:rPr>
      </w:pPr>
      <w:r w:rsidRPr="00494192">
        <w:rPr>
          <w:rFonts w:ascii="Times New Roman" w:eastAsia="Times New Roman" w:hAnsi="Times New Roman" w:cs="Times New Roman"/>
          <w:noProof/>
          <w:lang w:eastAsia="en-GB"/>
        </w:rPr>
        <w:t>Consequently</w:t>
      </w:r>
      <w:r w:rsidR="00D34A5F" w:rsidRPr="00494192">
        <w:rPr>
          <w:rFonts w:ascii="Times New Roman" w:eastAsia="Times New Roman" w:hAnsi="Times New Roman" w:cs="Times New Roman"/>
          <w:noProof/>
          <w:lang w:eastAsia="en-GB"/>
        </w:rPr>
        <w:t xml:space="preserve">, </w:t>
      </w:r>
      <w:r w:rsidRPr="00494192">
        <w:rPr>
          <w:rFonts w:ascii="Times New Roman" w:eastAsia="Times New Roman" w:hAnsi="Times New Roman" w:cs="Times New Roman"/>
          <w:noProof/>
          <w:lang w:eastAsia="en-GB"/>
        </w:rPr>
        <w:t xml:space="preserve">our </w:t>
      </w:r>
      <w:r w:rsidR="000776B8" w:rsidRPr="00494192">
        <w:rPr>
          <w:rFonts w:ascii="Times New Roman" w:eastAsia="Times New Roman" w:hAnsi="Times New Roman" w:cs="Times New Roman"/>
          <w:noProof/>
          <w:lang w:eastAsia="en-GB"/>
        </w:rPr>
        <w:t>results have a number of implications for regulators, banks</w:t>
      </w:r>
      <w:r w:rsidR="00FC05CC" w:rsidRPr="00494192">
        <w:rPr>
          <w:rFonts w:ascii="Times New Roman" w:eastAsia="Times New Roman" w:hAnsi="Times New Roman" w:cs="Times New Roman"/>
          <w:noProof/>
          <w:lang w:eastAsia="en-GB"/>
        </w:rPr>
        <w:t>,</w:t>
      </w:r>
      <w:r w:rsidR="000776B8" w:rsidRPr="00494192">
        <w:rPr>
          <w:rFonts w:ascii="Times New Roman" w:eastAsia="Times New Roman" w:hAnsi="Times New Roman" w:cs="Times New Roman"/>
          <w:noProof/>
          <w:lang w:eastAsia="en-GB"/>
        </w:rPr>
        <w:t xml:space="preserve"> and investors, especially in emerging markets. Our </w:t>
      </w:r>
      <w:r w:rsidR="000776B8" w:rsidRPr="00494192">
        <w:rPr>
          <w:rFonts w:ascii="Times New Roman" w:eastAsia="Times New Roman" w:hAnsi="Times New Roman" w:cs="Times New Roman"/>
          <w:noProof/>
          <w:lang w:eastAsia="en-GB"/>
        </w:rPr>
        <w:lastRenderedPageBreak/>
        <w:t xml:space="preserve">results suggest that better-governed banks at bank- or national-level have higher </w:t>
      </w:r>
      <w:r w:rsidR="00411D57" w:rsidRPr="00494192">
        <w:rPr>
          <w:rFonts w:ascii="Times New Roman" w:eastAsia="Times New Roman" w:hAnsi="Times New Roman" w:cs="Times New Roman"/>
          <w:noProof/>
          <w:lang w:eastAsia="en-GB"/>
        </w:rPr>
        <w:t>tendency to commit to increased level of risk disclosures</w:t>
      </w:r>
      <w:r w:rsidR="005E212C" w:rsidRPr="00494192">
        <w:rPr>
          <w:rFonts w:ascii="Times New Roman" w:eastAsia="Times New Roman" w:hAnsi="Times New Roman" w:cs="Times New Roman"/>
          <w:noProof/>
          <w:lang w:eastAsia="en-GB"/>
        </w:rPr>
        <w:t>. These</w:t>
      </w:r>
      <w:r w:rsidR="000776B8" w:rsidRPr="00494192">
        <w:rPr>
          <w:rFonts w:ascii="Times New Roman" w:eastAsia="Times New Roman" w:hAnsi="Times New Roman" w:cs="Times New Roman"/>
          <w:noProof/>
          <w:lang w:eastAsia="en-GB"/>
        </w:rPr>
        <w:t xml:space="preserve"> results offer regulators </w:t>
      </w:r>
      <w:r w:rsidR="001A0AA8" w:rsidRPr="00494192">
        <w:rPr>
          <w:rFonts w:ascii="Times New Roman" w:eastAsia="Times New Roman" w:hAnsi="Times New Roman" w:cs="Times New Roman"/>
          <w:noProof/>
          <w:lang w:eastAsia="en-GB"/>
        </w:rPr>
        <w:t>extra</w:t>
      </w:r>
      <w:r w:rsidR="000776B8" w:rsidRPr="00494192">
        <w:rPr>
          <w:rFonts w:ascii="Times New Roman" w:eastAsia="Times New Roman" w:hAnsi="Times New Roman" w:cs="Times New Roman"/>
          <w:noProof/>
          <w:lang w:eastAsia="en-GB"/>
        </w:rPr>
        <w:t xml:space="preserve"> incentive to pursue </w:t>
      </w:r>
      <w:r w:rsidR="001A0AA8" w:rsidRPr="00494192">
        <w:rPr>
          <w:rFonts w:ascii="Times New Roman" w:eastAsia="Times New Roman" w:hAnsi="Times New Roman" w:cs="Times New Roman"/>
          <w:noProof/>
          <w:lang w:eastAsia="en-GB"/>
        </w:rPr>
        <w:t xml:space="preserve">internal </w:t>
      </w:r>
      <w:r w:rsidR="000776B8" w:rsidRPr="00494192">
        <w:rPr>
          <w:rFonts w:ascii="Times New Roman" w:eastAsia="Times New Roman" w:hAnsi="Times New Roman" w:cs="Times New Roman"/>
          <w:noProof/>
          <w:lang w:eastAsia="en-GB"/>
        </w:rPr>
        <w:t xml:space="preserve">CG reforms </w:t>
      </w:r>
      <w:r w:rsidR="001A0AA8" w:rsidRPr="00494192">
        <w:rPr>
          <w:rFonts w:ascii="Times New Roman" w:eastAsia="Times New Roman" w:hAnsi="Times New Roman" w:cs="Times New Roman"/>
          <w:lang w:eastAsia="en-GB"/>
        </w:rPr>
        <w:t xml:space="preserve">jointly </w:t>
      </w:r>
      <w:r w:rsidR="000776B8" w:rsidRPr="00494192">
        <w:rPr>
          <w:rFonts w:ascii="Times New Roman" w:eastAsia="Times New Roman" w:hAnsi="Times New Roman" w:cs="Times New Roman"/>
          <w:noProof/>
          <w:lang w:eastAsia="en-GB"/>
        </w:rPr>
        <w:t>with national-level governance</w:t>
      </w:r>
      <w:r w:rsidR="001A0AA8" w:rsidRPr="00494192">
        <w:rPr>
          <w:rFonts w:ascii="Times New Roman" w:eastAsia="Times New Roman" w:hAnsi="Times New Roman" w:cs="Times New Roman"/>
          <w:noProof/>
          <w:lang w:eastAsia="en-GB"/>
        </w:rPr>
        <w:t xml:space="preserve"> reforms</w:t>
      </w:r>
      <w:r w:rsidR="000776B8" w:rsidRPr="00494192">
        <w:rPr>
          <w:rFonts w:ascii="Times New Roman" w:eastAsia="Times New Roman" w:hAnsi="Times New Roman" w:cs="Times New Roman"/>
          <w:noProof/>
          <w:lang w:eastAsia="en-GB"/>
        </w:rPr>
        <w:t xml:space="preserve">. </w:t>
      </w:r>
      <w:r w:rsidR="00293C61" w:rsidRPr="00494192">
        <w:rPr>
          <w:rFonts w:ascii="Times New Roman" w:eastAsia="Times New Roman" w:hAnsi="Times New Roman" w:cs="Times New Roman"/>
          <w:noProof/>
          <w:lang w:eastAsia="en-GB"/>
        </w:rPr>
        <w:t>Regarding</w:t>
      </w:r>
      <w:r w:rsidR="000776B8" w:rsidRPr="00494192">
        <w:rPr>
          <w:rFonts w:ascii="Times New Roman" w:eastAsia="Times New Roman" w:hAnsi="Times New Roman" w:cs="Times New Roman"/>
          <w:noProof/>
          <w:lang w:eastAsia="en-GB"/>
        </w:rPr>
        <w:t xml:space="preserve"> b</w:t>
      </w:r>
      <w:r w:rsidR="00D37C3A" w:rsidRPr="00494192">
        <w:rPr>
          <w:rFonts w:ascii="Times New Roman" w:eastAsia="Times New Roman" w:hAnsi="Times New Roman" w:cs="Times New Roman"/>
          <w:noProof/>
          <w:lang w:eastAsia="en-GB"/>
        </w:rPr>
        <w:t>anks, our results suggest</w:t>
      </w:r>
      <w:r w:rsidR="000776B8" w:rsidRPr="00494192">
        <w:rPr>
          <w:rFonts w:ascii="Times New Roman" w:eastAsia="Times New Roman" w:hAnsi="Times New Roman" w:cs="Times New Roman"/>
          <w:noProof/>
          <w:lang w:eastAsia="en-GB"/>
        </w:rPr>
        <w:t xml:space="preserve"> that better Islamic governance </w:t>
      </w:r>
      <w:r w:rsidR="005E212C" w:rsidRPr="00494192">
        <w:rPr>
          <w:rFonts w:ascii="Times New Roman" w:eastAsia="Times New Roman" w:hAnsi="Times New Roman" w:cs="Times New Roman"/>
          <w:noProof/>
          <w:lang w:eastAsia="en-GB"/>
        </w:rPr>
        <w:t>is</w:t>
      </w:r>
      <w:r w:rsidR="000776B8" w:rsidRPr="00494192">
        <w:rPr>
          <w:rFonts w:ascii="Times New Roman" w:eastAsia="Times New Roman" w:hAnsi="Times New Roman" w:cs="Times New Roman"/>
          <w:noProof/>
          <w:lang w:eastAsia="en-GB"/>
        </w:rPr>
        <w:t xml:space="preserve"> </w:t>
      </w:r>
      <w:r w:rsidR="001A0AA8" w:rsidRPr="00494192">
        <w:rPr>
          <w:rFonts w:ascii="Times New Roman" w:eastAsia="Times New Roman" w:hAnsi="Times New Roman" w:cs="Times New Roman"/>
          <w:noProof/>
          <w:lang w:eastAsia="en-GB"/>
        </w:rPr>
        <w:t>expected to be associated with</w:t>
      </w:r>
      <w:r w:rsidR="000776B8" w:rsidRPr="00494192">
        <w:rPr>
          <w:rFonts w:ascii="Times New Roman" w:eastAsia="Times New Roman" w:hAnsi="Times New Roman" w:cs="Times New Roman"/>
          <w:noProof/>
          <w:lang w:eastAsia="en-GB"/>
        </w:rPr>
        <w:t xml:space="preserve"> better </w:t>
      </w:r>
      <w:r w:rsidR="00E02339" w:rsidRPr="00494192">
        <w:rPr>
          <w:rFonts w:ascii="Times New Roman" w:eastAsia="Times New Roman" w:hAnsi="Times New Roman" w:cs="Times New Roman"/>
          <w:noProof/>
          <w:lang w:eastAsia="en-GB"/>
        </w:rPr>
        <w:t>risk disclosures</w:t>
      </w:r>
      <w:r w:rsidR="000776B8" w:rsidRPr="00494192">
        <w:rPr>
          <w:rFonts w:ascii="Times New Roman" w:eastAsia="Times New Roman" w:hAnsi="Times New Roman" w:cs="Times New Roman"/>
          <w:noProof/>
          <w:lang w:eastAsia="en-GB"/>
        </w:rPr>
        <w:t xml:space="preserve">. </w:t>
      </w:r>
      <w:r w:rsidR="00863D15" w:rsidRPr="00494192">
        <w:rPr>
          <w:rFonts w:ascii="Times New Roman" w:eastAsia="Times New Roman" w:hAnsi="Times New Roman" w:cs="Times New Roman"/>
          <w:noProof/>
          <w:lang w:eastAsia="en-GB"/>
        </w:rPr>
        <w:t xml:space="preserve">These </w:t>
      </w:r>
      <w:r w:rsidR="000776B8" w:rsidRPr="00494192">
        <w:rPr>
          <w:rFonts w:ascii="Times New Roman" w:eastAsia="Times New Roman" w:hAnsi="Times New Roman" w:cs="Times New Roman"/>
          <w:noProof/>
          <w:lang w:eastAsia="en-GB"/>
        </w:rPr>
        <w:t xml:space="preserve">results </w:t>
      </w:r>
      <w:r w:rsidR="001A0AA8" w:rsidRPr="00494192">
        <w:rPr>
          <w:rFonts w:ascii="Times New Roman" w:eastAsia="Times New Roman" w:hAnsi="Times New Roman" w:cs="Times New Roman"/>
          <w:noProof/>
          <w:lang w:eastAsia="en-GB"/>
        </w:rPr>
        <w:t xml:space="preserve">offer </w:t>
      </w:r>
      <w:r w:rsidR="000776B8" w:rsidRPr="00494192">
        <w:rPr>
          <w:rFonts w:ascii="Times New Roman" w:eastAsia="Times New Roman" w:hAnsi="Times New Roman" w:cs="Times New Roman"/>
          <w:noProof/>
          <w:lang w:eastAsia="en-GB"/>
        </w:rPr>
        <w:t xml:space="preserve">shareholders </w:t>
      </w:r>
      <w:r w:rsidR="001A0AA8" w:rsidRPr="00494192">
        <w:rPr>
          <w:rFonts w:ascii="Times New Roman" w:eastAsia="Times New Roman" w:hAnsi="Times New Roman" w:cs="Times New Roman"/>
          <w:noProof/>
          <w:lang w:eastAsia="en-GB"/>
        </w:rPr>
        <w:t xml:space="preserve">of banks additional incentive </w:t>
      </w:r>
      <w:r w:rsidR="000776B8" w:rsidRPr="00494192">
        <w:rPr>
          <w:rFonts w:ascii="Times New Roman" w:eastAsia="Times New Roman" w:hAnsi="Times New Roman" w:cs="Times New Roman"/>
          <w:noProof/>
          <w:lang w:eastAsia="en-GB"/>
        </w:rPr>
        <w:t xml:space="preserve">to enhance </w:t>
      </w:r>
      <w:r w:rsidR="001A0AA8" w:rsidRPr="00494192">
        <w:rPr>
          <w:rFonts w:ascii="Times New Roman" w:eastAsia="Times New Roman" w:hAnsi="Times New Roman" w:cs="Times New Roman"/>
          <w:noProof/>
          <w:lang w:eastAsia="en-GB"/>
        </w:rPr>
        <w:t xml:space="preserve">their banks’ </w:t>
      </w:r>
      <w:r w:rsidR="000776B8" w:rsidRPr="00494192">
        <w:rPr>
          <w:rFonts w:ascii="Times New Roman" w:eastAsia="Times New Roman" w:hAnsi="Times New Roman" w:cs="Times New Roman"/>
          <w:noProof/>
          <w:lang w:eastAsia="en-GB"/>
        </w:rPr>
        <w:t>bo</w:t>
      </w:r>
      <w:r w:rsidR="00EC72EE">
        <w:rPr>
          <w:rFonts w:ascii="Times New Roman" w:eastAsia="Times New Roman" w:hAnsi="Times New Roman" w:cs="Times New Roman"/>
          <w:noProof/>
          <w:lang w:eastAsia="en-GB"/>
        </w:rPr>
        <w:t>ard structure (e.g., board size</w:t>
      </w:r>
      <w:r w:rsidR="000776B8" w:rsidRPr="00494192">
        <w:rPr>
          <w:rFonts w:ascii="Times New Roman" w:eastAsia="Times New Roman" w:hAnsi="Times New Roman" w:cs="Times New Roman"/>
          <w:noProof/>
          <w:lang w:eastAsia="en-GB"/>
        </w:rPr>
        <w:t xml:space="preserve"> and </w:t>
      </w:r>
      <w:r w:rsidR="00E02339" w:rsidRPr="00494192">
        <w:rPr>
          <w:rFonts w:ascii="Times New Roman" w:eastAsia="Times New Roman" w:hAnsi="Times New Roman" w:cs="Times New Roman"/>
          <w:noProof/>
          <w:lang w:eastAsia="en-GB"/>
        </w:rPr>
        <w:t>board independence</w:t>
      </w:r>
      <w:r w:rsidR="000776B8" w:rsidRPr="00494192">
        <w:rPr>
          <w:rFonts w:ascii="Times New Roman" w:eastAsia="Times New Roman" w:hAnsi="Times New Roman" w:cs="Times New Roman"/>
          <w:noProof/>
          <w:lang w:eastAsia="en-GB"/>
        </w:rPr>
        <w:t>) and pay attention to Islamic governance</w:t>
      </w:r>
      <w:r w:rsidR="001A0AA8" w:rsidRPr="00494192">
        <w:rPr>
          <w:rFonts w:ascii="Times New Roman" w:eastAsia="Times New Roman" w:hAnsi="Times New Roman" w:cs="Times New Roman"/>
          <w:noProof/>
          <w:lang w:eastAsia="en-GB"/>
        </w:rPr>
        <w:t xml:space="preserve"> arrangements</w:t>
      </w:r>
      <w:r w:rsidR="000042D8">
        <w:rPr>
          <w:rFonts w:ascii="Times New Roman" w:eastAsia="Times New Roman" w:hAnsi="Times New Roman" w:cs="Times New Roman"/>
          <w:noProof/>
          <w:lang w:eastAsia="en-GB"/>
        </w:rPr>
        <w:t xml:space="preserve"> in particular</w:t>
      </w:r>
      <w:r w:rsidR="000776B8" w:rsidRPr="00494192">
        <w:rPr>
          <w:rFonts w:ascii="Times New Roman" w:eastAsia="Times New Roman" w:hAnsi="Times New Roman" w:cs="Times New Roman"/>
          <w:noProof/>
          <w:lang w:eastAsia="en-GB"/>
        </w:rPr>
        <w:t>. Th</w:t>
      </w:r>
      <w:r w:rsidR="005E212C" w:rsidRPr="00494192">
        <w:rPr>
          <w:rFonts w:ascii="Times New Roman" w:eastAsia="Times New Roman" w:hAnsi="Times New Roman" w:cs="Times New Roman"/>
          <w:noProof/>
          <w:lang w:eastAsia="en-GB"/>
        </w:rPr>
        <w:t>e</w:t>
      </w:r>
      <w:r w:rsidR="000776B8" w:rsidRPr="00494192">
        <w:rPr>
          <w:rFonts w:ascii="Times New Roman" w:eastAsia="Times New Roman" w:hAnsi="Times New Roman" w:cs="Times New Roman"/>
          <w:noProof/>
          <w:lang w:eastAsia="en-GB"/>
        </w:rPr>
        <w:t>s</w:t>
      </w:r>
      <w:r w:rsidR="005E212C" w:rsidRPr="00494192">
        <w:rPr>
          <w:rFonts w:ascii="Times New Roman" w:eastAsia="Times New Roman" w:hAnsi="Times New Roman" w:cs="Times New Roman"/>
          <w:noProof/>
          <w:lang w:eastAsia="en-GB"/>
        </w:rPr>
        <w:t>e</w:t>
      </w:r>
      <w:r w:rsidR="000776B8" w:rsidRPr="00494192">
        <w:rPr>
          <w:rFonts w:ascii="Times New Roman" w:eastAsia="Times New Roman" w:hAnsi="Times New Roman" w:cs="Times New Roman"/>
          <w:noProof/>
          <w:lang w:eastAsia="en-GB"/>
        </w:rPr>
        <w:t xml:space="preserve"> results also </w:t>
      </w:r>
      <w:r w:rsidR="00411D57" w:rsidRPr="00494192">
        <w:rPr>
          <w:rFonts w:ascii="Times New Roman" w:eastAsia="Times New Roman" w:hAnsi="Times New Roman" w:cs="Times New Roman"/>
          <w:noProof/>
          <w:lang w:eastAsia="en-GB"/>
        </w:rPr>
        <w:t>bring to bear</w:t>
      </w:r>
      <w:r w:rsidR="000776B8" w:rsidRPr="00494192">
        <w:rPr>
          <w:rFonts w:ascii="Times New Roman" w:eastAsia="Times New Roman" w:hAnsi="Times New Roman" w:cs="Times New Roman"/>
          <w:noProof/>
          <w:lang w:eastAsia="en-GB"/>
        </w:rPr>
        <w:t xml:space="preserve"> the importance of </w:t>
      </w:r>
      <w:r w:rsidR="005E212C" w:rsidRPr="00494192">
        <w:rPr>
          <w:rFonts w:ascii="Times New Roman" w:eastAsia="Times New Roman" w:hAnsi="Times New Roman" w:cs="Times New Roman"/>
          <w:noProof/>
          <w:lang w:eastAsia="en-GB"/>
        </w:rPr>
        <w:t>I</w:t>
      </w:r>
      <w:r w:rsidR="000776B8" w:rsidRPr="00494192">
        <w:rPr>
          <w:rFonts w:ascii="Times New Roman" w:eastAsia="Times New Roman" w:hAnsi="Times New Roman" w:cs="Times New Roman"/>
          <w:noProof/>
          <w:lang w:eastAsia="en-GB"/>
        </w:rPr>
        <w:t xml:space="preserve">slamic governance </w:t>
      </w:r>
      <w:r w:rsidR="00411D57" w:rsidRPr="00494192">
        <w:rPr>
          <w:rFonts w:ascii="Times New Roman" w:eastAsia="Times New Roman" w:hAnsi="Times New Roman" w:cs="Times New Roman"/>
          <w:noProof/>
          <w:lang w:eastAsia="en-GB"/>
        </w:rPr>
        <w:t>in</w:t>
      </w:r>
      <w:r w:rsidR="000776B8" w:rsidRPr="00494192">
        <w:rPr>
          <w:rFonts w:ascii="Times New Roman" w:eastAsia="Times New Roman" w:hAnsi="Times New Roman" w:cs="Times New Roman"/>
          <w:noProof/>
          <w:lang w:eastAsia="en-GB"/>
        </w:rPr>
        <w:t xml:space="preserve"> mitigat</w:t>
      </w:r>
      <w:r w:rsidR="00411D57" w:rsidRPr="00494192">
        <w:rPr>
          <w:rFonts w:ascii="Times New Roman" w:eastAsia="Times New Roman" w:hAnsi="Times New Roman" w:cs="Times New Roman"/>
          <w:noProof/>
          <w:lang w:eastAsia="en-GB"/>
        </w:rPr>
        <w:t>ing</w:t>
      </w:r>
      <w:r w:rsidR="005D09DB">
        <w:rPr>
          <w:rFonts w:ascii="Times New Roman" w:eastAsia="Times New Roman" w:hAnsi="Times New Roman" w:cs="Times New Roman"/>
          <w:noProof/>
          <w:lang w:eastAsia="en-GB"/>
        </w:rPr>
        <w:t xml:space="preserve"> traditional agency problems, such as</w:t>
      </w:r>
      <w:r w:rsidR="000776B8" w:rsidRPr="00494192">
        <w:rPr>
          <w:rFonts w:ascii="Times New Roman" w:eastAsia="Times New Roman" w:hAnsi="Times New Roman" w:cs="Times New Roman"/>
          <w:noProof/>
          <w:lang w:eastAsia="en-GB"/>
        </w:rPr>
        <w:t xml:space="preserve"> information asymmetry</w:t>
      </w:r>
      <w:r w:rsidR="001A0AA8" w:rsidRPr="00494192">
        <w:rPr>
          <w:rFonts w:ascii="Times New Roman" w:eastAsia="Times New Roman" w:hAnsi="Times New Roman" w:cs="Times New Roman"/>
          <w:noProof/>
          <w:lang w:eastAsia="en-GB"/>
        </w:rPr>
        <w:t>,</w:t>
      </w:r>
      <w:r w:rsidR="000776B8" w:rsidRPr="00494192">
        <w:rPr>
          <w:rFonts w:ascii="Times New Roman" w:eastAsia="Times New Roman" w:hAnsi="Times New Roman" w:cs="Times New Roman"/>
          <w:noProof/>
          <w:lang w:eastAsia="en-GB"/>
        </w:rPr>
        <w:t xml:space="preserve"> and </w:t>
      </w:r>
      <w:r w:rsidR="00411D57" w:rsidRPr="00494192">
        <w:rPr>
          <w:rFonts w:ascii="Times New Roman" w:eastAsia="Times New Roman" w:hAnsi="Times New Roman" w:cs="Times New Roman"/>
          <w:noProof/>
          <w:lang w:eastAsia="en-GB"/>
        </w:rPr>
        <w:t xml:space="preserve">thereby enhancing bank </w:t>
      </w:r>
      <w:r w:rsidR="005D09DB">
        <w:rPr>
          <w:rFonts w:ascii="Times New Roman" w:eastAsia="Times New Roman" w:hAnsi="Times New Roman" w:cs="Times New Roman"/>
          <w:noProof/>
          <w:lang w:eastAsia="en-GB"/>
        </w:rPr>
        <w:t xml:space="preserve">efficiency and </w:t>
      </w:r>
      <w:r w:rsidR="00411D57" w:rsidRPr="00494192">
        <w:rPr>
          <w:rFonts w:ascii="Times New Roman" w:eastAsia="Times New Roman" w:hAnsi="Times New Roman" w:cs="Times New Roman"/>
          <w:noProof/>
          <w:lang w:eastAsia="en-GB"/>
        </w:rPr>
        <w:t>legitimacy within the broader society</w:t>
      </w:r>
      <w:r w:rsidR="000776B8" w:rsidRPr="00494192">
        <w:rPr>
          <w:rFonts w:ascii="Times New Roman" w:eastAsia="Times New Roman" w:hAnsi="Times New Roman" w:cs="Times New Roman"/>
          <w:noProof/>
          <w:lang w:eastAsia="en-GB"/>
        </w:rPr>
        <w:t xml:space="preserve">. </w:t>
      </w:r>
      <w:r w:rsidR="00EC72EE">
        <w:rPr>
          <w:rFonts w:ascii="Times New Roman" w:eastAsia="Times New Roman" w:hAnsi="Times New Roman" w:cs="Times New Roman"/>
          <w:noProof/>
          <w:lang w:eastAsia="en-GB"/>
        </w:rPr>
        <w:t>Thus</w:t>
      </w:r>
      <w:r w:rsidR="00EC72EE" w:rsidRPr="00EC72EE">
        <w:rPr>
          <w:rFonts w:ascii="Times New Roman" w:eastAsia="Times New Roman" w:hAnsi="Times New Roman" w:cs="Times New Roman"/>
          <w:noProof/>
          <w:lang w:eastAsia="en-GB"/>
        </w:rPr>
        <w:t xml:space="preserve">, our study </w:t>
      </w:r>
      <w:r w:rsidR="000042D8">
        <w:rPr>
          <w:rFonts w:ascii="Times New Roman" w:eastAsia="Times New Roman" w:hAnsi="Times New Roman" w:cs="Times New Roman"/>
          <w:noProof/>
          <w:lang w:eastAsia="en-GB"/>
        </w:rPr>
        <w:t xml:space="preserve">also </w:t>
      </w:r>
      <w:r w:rsidR="00EC72EE" w:rsidRPr="00EC72EE">
        <w:rPr>
          <w:rFonts w:ascii="Times New Roman" w:eastAsia="Times New Roman" w:hAnsi="Times New Roman" w:cs="Times New Roman"/>
          <w:noProof/>
          <w:lang w:eastAsia="en-GB"/>
        </w:rPr>
        <w:t>has practical implication</w:t>
      </w:r>
      <w:r w:rsidR="000042D8">
        <w:rPr>
          <w:rFonts w:ascii="Times New Roman" w:eastAsia="Times New Roman" w:hAnsi="Times New Roman" w:cs="Times New Roman"/>
          <w:noProof/>
          <w:lang w:eastAsia="en-GB"/>
        </w:rPr>
        <w:t>s</w:t>
      </w:r>
      <w:r w:rsidR="00EC72EE">
        <w:rPr>
          <w:rFonts w:ascii="Times New Roman" w:eastAsia="Times New Roman" w:hAnsi="Times New Roman" w:cs="Times New Roman"/>
          <w:noProof/>
          <w:lang w:eastAsia="en-GB"/>
        </w:rPr>
        <w:t>. Specifically, banks</w:t>
      </w:r>
      <w:r w:rsidR="00EC72EE" w:rsidRPr="00EC72EE">
        <w:rPr>
          <w:rFonts w:ascii="Times New Roman" w:eastAsia="Times New Roman" w:hAnsi="Times New Roman" w:cs="Times New Roman"/>
          <w:noProof/>
          <w:lang w:eastAsia="en-GB"/>
        </w:rPr>
        <w:t xml:space="preserve"> that </w:t>
      </w:r>
      <w:r w:rsidR="00EC72EE" w:rsidRPr="00EC72EE">
        <w:rPr>
          <w:rFonts w:ascii="Times New Roman" w:eastAsia="Times New Roman" w:hAnsi="Times New Roman" w:cs="Times New Roman"/>
          <w:noProof/>
          <w:lang w:eastAsia="en-GB"/>
        </w:rPr>
        <w:lastRenderedPageBreak/>
        <w:t>voluntarily incorporate</w:t>
      </w:r>
      <w:r w:rsidR="00EC72EE">
        <w:rPr>
          <w:rFonts w:ascii="Times New Roman" w:eastAsia="Times New Roman" w:hAnsi="Times New Roman" w:cs="Times New Roman"/>
          <w:noProof/>
          <w:lang w:eastAsia="en-GB"/>
        </w:rPr>
        <w:t xml:space="preserve"> p</w:t>
      </w:r>
      <w:r w:rsidR="00EC72EE" w:rsidRPr="00C64230">
        <w:rPr>
          <w:rFonts w:ascii="Times New Roman" w:eastAsia="Times New Roman" w:hAnsi="Times New Roman" w:cs="Times New Roman"/>
          <w:noProof/>
          <w:lang w:eastAsia="en-GB"/>
        </w:rPr>
        <w:t xml:space="preserve">rudential </w:t>
      </w:r>
      <w:r w:rsidR="00EC72EE" w:rsidRPr="00EC72EE">
        <w:rPr>
          <w:rFonts w:ascii="Times New Roman" w:eastAsia="Times New Roman" w:hAnsi="Times New Roman" w:cs="Times New Roman"/>
          <w:noProof/>
          <w:lang w:eastAsia="en-GB"/>
        </w:rPr>
        <w:t xml:space="preserve">Islamic </w:t>
      </w:r>
      <w:r w:rsidR="00EC72EE">
        <w:rPr>
          <w:rFonts w:ascii="Times New Roman" w:eastAsia="Times New Roman" w:hAnsi="Times New Roman" w:cs="Times New Roman"/>
          <w:noProof/>
          <w:lang w:eastAsia="en-GB"/>
        </w:rPr>
        <w:t>governance</w:t>
      </w:r>
      <w:r w:rsidR="00EC72EE" w:rsidRPr="00EC72EE">
        <w:rPr>
          <w:rFonts w:ascii="Times New Roman" w:eastAsia="Times New Roman" w:hAnsi="Times New Roman" w:cs="Times New Roman"/>
          <w:noProof/>
          <w:lang w:eastAsia="en-GB"/>
        </w:rPr>
        <w:t xml:space="preserve"> into their operations are more </w:t>
      </w:r>
      <w:r w:rsidR="00D03B53">
        <w:rPr>
          <w:rFonts w:ascii="Times New Roman" w:eastAsia="Times New Roman" w:hAnsi="Times New Roman" w:cs="Times New Roman"/>
          <w:noProof/>
          <w:lang w:eastAsia="en-GB"/>
        </w:rPr>
        <w:t>like</w:t>
      </w:r>
      <w:r w:rsidR="005D09DB">
        <w:rPr>
          <w:rFonts w:ascii="Times New Roman" w:eastAsia="Times New Roman" w:hAnsi="Times New Roman" w:cs="Times New Roman"/>
          <w:noProof/>
          <w:lang w:eastAsia="en-GB"/>
        </w:rPr>
        <w:t xml:space="preserve">ly </w:t>
      </w:r>
      <w:r w:rsidR="00EC72EE" w:rsidRPr="00EC72EE">
        <w:rPr>
          <w:rFonts w:ascii="Times New Roman" w:eastAsia="Times New Roman" w:hAnsi="Times New Roman" w:cs="Times New Roman"/>
          <w:noProof/>
          <w:lang w:eastAsia="en-GB"/>
        </w:rPr>
        <w:t>to be</w:t>
      </w:r>
      <w:r w:rsidR="005D09DB">
        <w:rPr>
          <w:rFonts w:ascii="Times New Roman" w:eastAsia="Times New Roman" w:hAnsi="Times New Roman" w:cs="Times New Roman"/>
          <w:noProof/>
          <w:lang w:eastAsia="en-GB"/>
        </w:rPr>
        <w:t xml:space="preserve"> more</w:t>
      </w:r>
      <w:r w:rsidR="00EC72EE" w:rsidRPr="00EC72EE">
        <w:rPr>
          <w:rFonts w:ascii="Times New Roman" w:eastAsia="Times New Roman" w:hAnsi="Times New Roman" w:cs="Times New Roman"/>
          <w:noProof/>
          <w:lang w:eastAsia="en-GB"/>
        </w:rPr>
        <w:t xml:space="preserve"> transparent about their </w:t>
      </w:r>
      <w:r w:rsidR="00EC72EE">
        <w:rPr>
          <w:rFonts w:ascii="Times New Roman" w:eastAsia="Times New Roman" w:hAnsi="Times New Roman" w:cs="Times New Roman"/>
          <w:noProof/>
          <w:lang w:eastAsia="en-GB"/>
        </w:rPr>
        <w:t xml:space="preserve">RDPs </w:t>
      </w:r>
      <w:r w:rsidR="00EC72EE" w:rsidRPr="00EC72EE">
        <w:rPr>
          <w:rFonts w:ascii="Times New Roman" w:eastAsia="Times New Roman" w:hAnsi="Times New Roman" w:cs="Times New Roman"/>
          <w:noProof/>
          <w:lang w:eastAsia="en-GB"/>
        </w:rPr>
        <w:t xml:space="preserve">and, </w:t>
      </w:r>
      <w:r w:rsidR="00EC72EE">
        <w:rPr>
          <w:rFonts w:ascii="Times New Roman" w:eastAsia="Times New Roman" w:hAnsi="Times New Roman" w:cs="Times New Roman"/>
          <w:noProof/>
          <w:lang w:eastAsia="en-GB"/>
        </w:rPr>
        <w:t>hence</w:t>
      </w:r>
      <w:r w:rsidR="00EC72EE" w:rsidRPr="00EC72EE">
        <w:rPr>
          <w:rFonts w:ascii="Times New Roman" w:eastAsia="Times New Roman" w:hAnsi="Times New Roman" w:cs="Times New Roman"/>
          <w:noProof/>
          <w:lang w:eastAsia="en-GB"/>
        </w:rPr>
        <w:t>, offer</w:t>
      </w:r>
      <w:r w:rsidR="000042D8">
        <w:rPr>
          <w:rFonts w:ascii="Times New Roman" w:eastAsia="Times New Roman" w:hAnsi="Times New Roman" w:cs="Times New Roman"/>
          <w:noProof/>
          <w:lang w:eastAsia="en-GB"/>
        </w:rPr>
        <w:t>s</w:t>
      </w:r>
      <w:r w:rsidR="00EC72EE" w:rsidRPr="00EC72EE">
        <w:rPr>
          <w:rFonts w:ascii="Times New Roman" w:eastAsia="Times New Roman" w:hAnsi="Times New Roman" w:cs="Times New Roman"/>
          <w:noProof/>
          <w:lang w:eastAsia="en-GB"/>
        </w:rPr>
        <w:t xml:space="preserve"> new crucial insights on Islamic </w:t>
      </w:r>
      <w:r w:rsidR="00EC72EE">
        <w:rPr>
          <w:rFonts w:ascii="Times New Roman" w:eastAsia="Times New Roman" w:hAnsi="Times New Roman" w:cs="Times New Roman"/>
          <w:noProof/>
          <w:lang w:eastAsia="en-GB"/>
        </w:rPr>
        <w:t>governance</w:t>
      </w:r>
      <w:r w:rsidR="00EC72EE" w:rsidRPr="00EC72EE">
        <w:rPr>
          <w:rFonts w:ascii="Times New Roman" w:eastAsia="Times New Roman" w:hAnsi="Times New Roman" w:cs="Times New Roman"/>
          <w:noProof/>
          <w:lang w:eastAsia="en-GB"/>
        </w:rPr>
        <w:t xml:space="preserve"> and their impact on </w:t>
      </w:r>
      <w:r w:rsidR="00EC72EE">
        <w:rPr>
          <w:rFonts w:ascii="Times New Roman" w:eastAsia="Times New Roman" w:hAnsi="Times New Roman" w:cs="Times New Roman"/>
          <w:noProof/>
          <w:lang w:eastAsia="en-GB"/>
        </w:rPr>
        <w:t>disclosure quality</w:t>
      </w:r>
      <w:r w:rsidR="00EC72EE" w:rsidRPr="00EC72EE">
        <w:rPr>
          <w:rFonts w:ascii="Times New Roman" w:eastAsia="Times New Roman" w:hAnsi="Times New Roman" w:cs="Times New Roman"/>
          <w:noProof/>
          <w:lang w:eastAsia="en-GB"/>
        </w:rPr>
        <w:t>.</w:t>
      </w:r>
      <w:r w:rsidR="005D09DB">
        <w:rPr>
          <w:rFonts w:ascii="Times New Roman" w:eastAsia="Times New Roman" w:hAnsi="Times New Roman" w:cs="Times New Roman"/>
          <w:noProof/>
          <w:lang w:eastAsia="en-GB"/>
        </w:rPr>
        <w:t xml:space="preserve"> Overall, our results highlight the role that religion</w:t>
      </w:r>
      <w:r w:rsidR="00C67BA8">
        <w:rPr>
          <w:rFonts w:ascii="Times New Roman" w:eastAsia="Times New Roman" w:hAnsi="Times New Roman" w:cs="Times New Roman"/>
          <w:noProof/>
          <w:lang w:eastAsia="en-GB"/>
        </w:rPr>
        <w:t xml:space="preserve"> and national governance, as </w:t>
      </w:r>
      <w:r w:rsidR="005D09DB">
        <w:rPr>
          <w:rFonts w:ascii="Times New Roman" w:eastAsia="Times New Roman" w:hAnsi="Times New Roman" w:cs="Times New Roman"/>
          <w:noProof/>
          <w:lang w:eastAsia="en-GB"/>
        </w:rPr>
        <w:t>major macro-social force</w:t>
      </w:r>
      <w:r w:rsidR="00C67BA8">
        <w:rPr>
          <w:rFonts w:ascii="Times New Roman" w:eastAsia="Times New Roman" w:hAnsi="Times New Roman" w:cs="Times New Roman"/>
          <w:noProof/>
          <w:lang w:eastAsia="en-GB"/>
        </w:rPr>
        <w:t>s</w:t>
      </w:r>
      <w:r w:rsidR="005D09DB">
        <w:rPr>
          <w:rFonts w:ascii="Times New Roman" w:eastAsia="Times New Roman" w:hAnsi="Times New Roman" w:cs="Times New Roman"/>
          <w:noProof/>
          <w:lang w:eastAsia="en-GB"/>
        </w:rPr>
        <w:t xml:space="preserve">, can play in traditional </w:t>
      </w:r>
      <w:r w:rsidR="00C67BA8">
        <w:rPr>
          <w:rFonts w:ascii="Times New Roman" w:eastAsia="Times New Roman" w:hAnsi="Times New Roman" w:cs="Times New Roman"/>
          <w:noProof/>
          <w:lang w:eastAsia="en-GB"/>
        </w:rPr>
        <w:t xml:space="preserve">rational </w:t>
      </w:r>
      <w:r w:rsidR="005D09DB">
        <w:rPr>
          <w:rFonts w:ascii="Times New Roman" w:eastAsia="Times New Roman" w:hAnsi="Times New Roman" w:cs="Times New Roman"/>
          <w:noProof/>
          <w:lang w:eastAsia="en-GB"/>
        </w:rPr>
        <w:t>business decision-making, such as disclosure and transparency.</w:t>
      </w:r>
    </w:p>
    <w:p w14:paraId="1136949B" w14:textId="7320AE07" w:rsidR="000C2DB5" w:rsidRDefault="00AF4586" w:rsidP="009269EF">
      <w:pPr>
        <w:spacing w:after="0" w:line="480" w:lineRule="auto"/>
        <w:ind w:firstLine="567"/>
        <w:jc w:val="both"/>
        <w:rPr>
          <w:rFonts w:ascii="Times New Roman" w:eastAsia="Times New Roman" w:hAnsi="Times New Roman" w:cs="Times New Roman"/>
          <w:noProof/>
          <w:lang w:eastAsia="en-GB"/>
        </w:rPr>
      </w:pPr>
      <w:r w:rsidRPr="00494192">
        <w:rPr>
          <w:rFonts w:ascii="Times New Roman" w:eastAsia="Times New Roman" w:hAnsi="Times New Roman" w:cs="Times New Roman"/>
          <w:noProof/>
          <w:lang w:eastAsia="en-GB"/>
        </w:rPr>
        <w:t>Finally</w:t>
      </w:r>
      <w:r w:rsidR="000776B8" w:rsidRPr="00494192">
        <w:rPr>
          <w:rFonts w:ascii="Times New Roman" w:eastAsia="Times New Roman" w:hAnsi="Times New Roman" w:cs="Times New Roman"/>
          <w:noProof/>
          <w:lang w:eastAsia="en-GB"/>
        </w:rPr>
        <w:t xml:space="preserve">, </w:t>
      </w:r>
      <w:r w:rsidR="000042D8">
        <w:rPr>
          <w:rFonts w:ascii="Times New Roman" w:eastAsia="Times New Roman" w:hAnsi="Times New Roman" w:cs="Times New Roman"/>
          <w:noProof/>
          <w:lang w:eastAsia="en-GB"/>
        </w:rPr>
        <w:t>a</w:t>
      </w:r>
      <w:r w:rsidR="001A0AA8" w:rsidRPr="00494192">
        <w:rPr>
          <w:rFonts w:ascii="Times New Roman" w:eastAsia="Times New Roman" w:hAnsi="Times New Roman" w:cs="Times New Roman"/>
          <w:noProof/>
          <w:lang w:eastAsia="en-GB"/>
        </w:rPr>
        <w:t xml:space="preserve">lthough our evidence is significant and robust, there are a number of limitations that need to be explicitly acknowledged. Like all archival and quantitative studies of this nature, our governance and disclosure proxies may or may not reflect actual </w:t>
      </w:r>
      <w:r w:rsidR="009B51A7" w:rsidRPr="00494192">
        <w:rPr>
          <w:rFonts w:ascii="Times New Roman" w:eastAsia="Times New Roman" w:hAnsi="Times New Roman" w:cs="Times New Roman"/>
          <w:noProof/>
          <w:lang w:eastAsia="en-GB"/>
        </w:rPr>
        <w:t>managerial practice</w:t>
      </w:r>
      <w:r w:rsidR="001A0AA8" w:rsidRPr="00494192">
        <w:rPr>
          <w:rFonts w:ascii="Times New Roman" w:eastAsia="Times New Roman" w:hAnsi="Times New Roman" w:cs="Times New Roman"/>
          <w:noProof/>
          <w:lang w:eastAsia="en-GB"/>
        </w:rPr>
        <w:t>. In this case, additional insights may be offered by future studies that may employ qualitative approaches using, for example, interviews</w:t>
      </w:r>
      <w:r w:rsidR="009B51A7" w:rsidRPr="00494192">
        <w:rPr>
          <w:rFonts w:ascii="Times New Roman" w:eastAsia="Times New Roman" w:hAnsi="Times New Roman" w:cs="Times New Roman"/>
          <w:noProof/>
          <w:lang w:eastAsia="en-GB"/>
        </w:rPr>
        <w:t xml:space="preserve">, case </w:t>
      </w:r>
      <w:r w:rsidR="009B51A7" w:rsidRPr="00494192">
        <w:rPr>
          <w:rFonts w:ascii="Times New Roman" w:eastAsia="Times New Roman" w:hAnsi="Times New Roman" w:cs="Times New Roman"/>
          <w:noProof/>
          <w:lang w:eastAsia="en-GB"/>
        </w:rPr>
        <w:lastRenderedPageBreak/>
        <w:t>studies</w:t>
      </w:r>
      <w:r w:rsidR="001A0AA8" w:rsidRPr="00494192">
        <w:rPr>
          <w:rFonts w:ascii="Times New Roman" w:eastAsia="Times New Roman" w:hAnsi="Times New Roman" w:cs="Times New Roman"/>
          <w:noProof/>
          <w:lang w:eastAsia="en-GB"/>
        </w:rPr>
        <w:t xml:space="preserve"> and observations</w:t>
      </w:r>
      <w:r w:rsidR="009B51A7" w:rsidRPr="00494192">
        <w:rPr>
          <w:rFonts w:ascii="Times New Roman" w:eastAsia="Times New Roman" w:hAnsi="Times New Roman" w:cs="Times New Roman"/>
          <w:noProof/>
          <w:lang w:eastAsia="en-GB"/>
        </w:rPr>
        <w:t xml:space="preserve"> that may offer a more nuanced and indepth insights regarding these relationships.</w:t>
      </w:r>
      <w:r w:rsidR="001A0AA8" w:rsidRPr="00494192">
        <w:rPr>
          <w:rFonts w:ascii="Times New Roman" w:eastAsia="Times New Roman" w:hAnsi="Times New Roman" w:cs="Times New Roman"/>
          <w:noProof/>
          <w:lang w:eastAsia="en-GB"/>
        </w:rPr>
        <w:t xml:space="preserve"> </w:t>
      </w:r>
      <w:r w:rsidR="008E5255" w:rsidRPr="00494192">
        <w:rPr>
          <w:rFonts w:ascii="Times New Roman" w:eastAsia="Times New Roman" w:hAnsi="Times New Roman" w:cs="Times New Roman"/>
          <w:noProof/>
          <w:lang w:eastAsia="en-GB"/>
        </w:rPr>
        <w:t>Further research</w:t>
      </w:r>
      <w:r w:rsidR="005D09DB">
        <w:rPr>
          <w:rFonts w:ascii="Times New Roman" w:eastAsia="Times New Roman" w:hAnsi="Times New Roman" w:cs="Times New Roman"/>
          <w:noProof/>
          <w:lang w:eastAsia="en-GB"/>
        </w:rPr>
        <w:t>ers</w:t>
      </w:r>
      <w:r w:rsidR="008E5255" w:rsidRPr="00494192">
        <w:rPr>
          <w:rFonts w:ascii="Times New Roman" w:eastAsia="Times New Roman" w:hAnsi="Times New Roman" w:cs="Times New Roman"/>
          <w:noProof/>
          <w:lang w:eastAsia="en-GB"/>
        </w:rPr>
        <w:t xml:space="preserve"> might investigate</w:t>
      </w:r>
      <w:r w:rsidR="000776B8" w:rsidRPr="00494192">
        <w:rPr>
          <w:rFonts w:ascii="Times New Roman" w:eastAsia="Times New Roman" w:hAnsi="Times New Roman" w:cs="Times New Roman"/>
          <w:noProof/>
          <w:lang w:eastAsia="en-GB"/>
        </w:rPr>
        <w:t xml:space="preserve"> the impact of further governance m</w:t>
      </w:r>
      <w:r w:rsidR="00293C61" w:rsidRPr="00494192">
        <w:rPr>
          <w:rFonts w:ascii="Times New Roman" w:eastAsia="Times New Roman" w:hAnsi="Times New Roman" w:cs="Times New Roman"/>
          <w:noProof/>
          <w:lang w:eastAsia="en-GB"/>
        </w:rPr>
        <w:t>echanisms (e.g., risk committee</w:t>
      </w:r>
      <w:r w:rsidR="000776B8" w:rsidRPr="00494192">
        <w:rPr>
          <w:rFonts w:ascii="Times New Roman" w:eastAsia="Times New Roman" w:hAnsi="Times New Roman" w:cs="Times New Roman"/>
          <w:noProof/>
          <w:lang w:eastAsia="en-GB"/>
        </w:rPr>
        <w:t xml:space="preserve"> and remuneration committee) on </w:t>
      </w:r>
      <w:r w:rsidR="00C11620" w:rsidRPr="00494192">
        <w:rPr>
          <w:rFonts w:ascii="Times New Roman" w:eastAsia="Times New Roman" w:hAnsi="Times New Roman" w:cs="Times New Roman"/>
          <w:noProof/>
          <w:lang w:eastAsia="en-GB"/>
        </w:rPr>
        <w:t>risk disclosures</w:t>
      </w:r>
      <w:r w:rsidR="00133B73" w:rsidRPr="00494192">
        <w:rPr>
          <w:rFonts w:ascii="Times New Roman" w:eastAsia="Times New Roman" w:hAnsi="Times New Roman" w:cs="Times New Roman"/>
          <w:noProof/>
          <w:lang w:eastAsia="en-GB"/>
        </w:rPr>
        <w:t>; and might</w:t>
      </w:r>
      <w:r w:rsidRPr="00494192">
        <w:rPr>
          <w:rFonts w:ascii="Times New Roman" w:eastAsia="Times New Roman" w:hAnsi="Times New Roman" w:cs="Times New Roman"/>
          <w:noProof/>
          <w:lang w:eastAsia="en-GB"/>
        </w:rPr>
        <w:t xml:space="preserve"> </w:t>
      </w:r>
      <w:r w:rsidR="00133B73" w:rsidRPr="00494192">
        <w:rPr>
          <w:rFonts w:ascii="Times New Roman" w:eastAsia="Times New Roman" w:hAnsi="Times New Roman" w:cs="Times New Roman"/>
          <w:noProof/>
          <w:lang w:eastAsia="en-GB"/>
        </w:rPr>
        <w:t xml:space="preserve">also </w:t>
      </w:r>
      <w:r w:rsidRPr="00494192">
        <w:rPr>
          <w:rFonts w:ascii="Times New Roman" w:eastAsia="Times New Roman" w:hAnsi="Times New Roman" w:cs="Times New Roman"/>
          <w:noProof/>
          <w:lang w:eastAsia="en-GB"/>
        </w:rPr>
        <w:t xml:space="preserve">be </w:t>
      </w:r>
      <w:r w:rsidR="00133B73" w:rsidRPr="00494192">
        <w:rPr>
          <w:rFonts w:ascii="Times New Roman" w:eastAsia="Times New Roman" w:hAnsi="Times New Roman" w:cs="Times New Roman"/>
          <w:noProof/>
          <w:lang w:eastAsia="en-GB"/>
        </w:rPr>
        <w:t>ext</w:t>
      </w:r>
      <w:r w:rsidRPr="00494192">
        <w:rPr>
          <w:rFonts w:ascii="Times New Roman" w:eastAsia="Times New Roman" w:hAnsi="Times New Roman" w:cs="Times New Roman"/>
          <w:noProof/>
          <w:lang w:eastAsia="en-GB"/>
        </w:rPr>
        <w:t>e</w:t>
      </w:r>
      <w:r w:rsidR="00133B73" w:rsidRPr="00494192">
        <w:rPr>
          <w:rFonts w:ascii="Times New Roman" w:eastAsia="Times New Roman" w:hAnsi="Times New Roman" w:cs="Times New Roman"/>
          <w:noProof/>
          <w:lang w:eastAsia="en-GB"/>
        </w:rPr>
        <w:t xml:space="preserve">nded to </w:t>
      </w:r>
      <w:r w:rsidRPr="00494192">
        <w:rPr>
          <w:rFonts w:ascii="Times New Roman" w:eastAsia="Times New Roman" w:hAnsi="Times New Roman" w:cs="Times New Roman"/>
          <w:noProof/>
          <w:lang w:eastAsia="en-GB"/>
        </w:rPr>
        <w:t xml:space="preserve">the </w:t>
      </w:r>
      <w:r w:rsidR="00133B73" w:rsidRPr="00494192">
        <w:rPr>
          <w:rFonts w:ascii="Times New Roman" w:eastAsia="Times New Roman" w:hAnsi="Times New Roman" w:cs="Times New Roman"/>
          <w:noProof/>
          <w:lang w:eastAsia="en-GB"/>
        </w:rPr>
        <w:t>use</w:t>
      </w:r>
      <w:r w:rsidRPr="00494192">
        <w:rPr>
          <w:rFonts w:ascii="Times New Roman" w:eastAsia="Times New Roman" w:hAnsi="Times New Roman" w:cs="Times New Roman"/>
          <w:noProof/>
          <w:lang w:eastAsia="en-GB"/>
        </w:rPr>
        <w:t xml:space="preserve"> of</w:t>
      </w:r>
      <w:r w:rsidR="00133B73" w:rsidRPr="00494192">
        <w:rPr>
          <w:rFonts w:ascii="Times New Roman" w:eastAsia="Times New Roman" w:hAnsi="Times New Roman" w:cs="Times New Roman"/>
          <w:noProof/>
          <w:lang w:eastAsia="en-GB"/>
        </w:rPr>
        <w:t xml:space="preserve"> non-parametric statistical techniques</w:t>
      </w:r>
      <w:r w:rsidRPr="00494192">
        <w:rPr>
          <w:rFonts w:ascii="Times New Roman" w:eastAsia="Times New Roman" w:hAnsi="Times New Roman" w:cs="Times New Roman"/>
          <w:noProof/>
          <w:lang w:eastAsia="en-GB"/>
        </w:rPr>
        <w:t>,</w:t>
      </w:r>
      <w:r w:rsidR="00133B73" w:rsidRPr="00494192">
        <w:rPr>
          <w:rFonts w:ascii="Times New Roman" w:eastAsia="Times New Roman" w:hAnsi="Times New Roman" w:cs="Times New Roman"/>
          <w:noProof/>
          <w:lang w:eastAsia="en-GB"/>
        </w:rPr>
        <w:t xml:space="preserve"> </w:t>
      </w:r>
      <w:r w:rsidR="002B68DA" w:rsidRPr="00494192">
        <w:rPr>
          <w:rFonts w:ascii="Times New Roman" w:eastAsia="Times New Roman" w:hAnsi="Times New Roman" w:cs="Times New Roman"/>
          <w:noProof/>
          <w:lang w:eastAsia="en-GB"/>
        </w:rPr>
        <w:t xml:space="preserve">such as neural networks </w:t>
      </w:r>
      <w:r w:rsidRPr="00494192">
        <w:rPr>
          <w:rFonts w:ascii="Times New Roman" w:eastAsia="Times New Roman" w:hAnsi="Times New Roman" w:cs="Times New Roman"/>
          <w:noProof/>
          <w:lang w:eastAsia="en-GB"/>
        </w:rPr>
        <w:t>to test the robustness of</w:t>
      </w:r>
      <w:r w:rsidR="009B51A7" w:rsidRPr="00494192">
        <w:rPr>
          <w:rFonts w:ascii="Times New Roman" w:eastAsia="Times New Roman" w:hAnsi="Times New Roman" w:cs="Times New Roman"/>
          <w:noProof/>
          <w:lang w:eastAsia="en-GB"/>
        </w:rPr>
        <w:t xml:space="preserve"> </w:t>
      </w:r>
      <w:r w:rsidR="005D09DB">
        <w:rPr>
          <w:rFonts w:ascii="Times New Roman" w:eastAsia="Times New Roman" w:hAnsi="Times New Roman" w:cs="Times New Roman"/>
          <w:noProof/>
          <w:lang w:eastAsia="en-GB"/>
        </w:rPr>
        <w:t xml:space="preserve">their </w:t>
      </w:r>
      <w:r w:rsidRPr="00494192">
        <w:rPr>
          <w:rFonts w:ascii="Times New Roman" w:eastAsia="Times New Roman" w:hAnsi="Times New Roman" w:cs="Times New Roman"/>
          <w:noProof/>
          <w:lang w:eastAsia="en-GB"/>
        </w:rPr>
        <w:t>findings</w:t>
      </w:r>
      <w:r w:rsidR="00133B73" w:rsidRPr="00494192">
        <w:rPr>
          <w:rFonts w:ascii="Times New Roman" w:eastAsia="Times New Roman" w:hAnsi="Times New Roman" w:cs="Times New Roman"/>
          <w:noProof/>
          <w:lang w:eastAsia="en-GB"/>
        </w:rPr>
        <w:t>.</w:t>
      </w:r>
    </w:p>
    <w:p w14:paraId="75EFC14B" w14:textId="12FAC260" w:rsidR="000C2DB5" w:rsidRPr="00A76FBA" w:rsidRDefault="000C2DB5">
      <w:pPr>
        <w:rPr>
          <w:rFonts w:ascii="Times New Roman" w:eastAsia="Times New Roman" w:hAnsi="Times New Roman" w:cs="Times New Roman"/>
          <w:b/>
          <w:noProof/>
          <w:lang w:eastAsia="en-GB"/>
        </w:rPr>
      </w:pPr>
      <w:r w:rsidRPr="00A76FBA">
        <w:rPr>
          <w:rFonts w:ascii="Times New Roman" w:eastAsia="Times New Roman" w:hAnsi="Times New Roman" w:cs="Times New Roman"/>
          <w:b/>
          <w:noProof/>
          <w:lang w:eastAsia="en-GB"/>
        </w:rPr>
        <w:br w:type="page"/>
      </w:r>
    </w:p>
    <w:p w14:paraId="09D742ED" w14:textId="77777777" w:rsidR="009B3733" w:rsidRPr="006A5CAE" w:rsidRDefault="009B3733" w:rsidP="00A76FBA">
      <w:pPr>
        <w:keepNext/>
        <w:keepLines/>
        <w:tabs>
          <w:tab w:val="left" w:pos="0"/>
        </w:tabs>
        <w:spacing w:after="0" w:line="480" w:lineRule="auto"/>
        <w:contextualSpacing/>
        <w:jc w:val="both"/>
        <w:outlineLvl w:val="0"/>
        <w:rPr>
          <w:rFonts w:asciiTheme="majorBidi" w:eastAsia="Calibri" w:hAnsiTheme="majorBidi" w:cstheme="majorBidi"/>
          <w:b/>
        </w:rPr>
      </w:pPr>
      <w:r w:rsidRPr="00933E32">
        <w:rPr>
          <w:rFonts w:asciiTheme="majorBidi" w:eastAsia="Calibri" w:hAnsiTheme="majorBidi" w:cstheme="majorBidi"/>
          <w:b/>
        </w:rPr>
        <w:lastRenderedPageBreak/>
        <w:t>Acknowledgement</w:t>
      </w:r>
    </w:p>
    <w:p w14:paraId="222F2822" w14:textId="27110A98" w:rsidR="009B3733" w:rsidRPr="009B3733" w:rsidRDefault="009B3733" w:rsidP="009B3733">
      <w:pPr>
        <w:spacing w:after="0" w:line="480" w:lineRule="auto"/>
        <w:ind w:firstLine="567"/>
        <w:jc w:val="both"/>
        <w:rPr>
          <w:rFonts w:ascii="Times New Roman" w:eastAsia="Times New Roman" w:hAnsi="Times New Roman" w:cs="Times New Roman"/>
          <w:noProof/>
          <w:lang w:eastAsia="en-GB"/>
        </w:rPr>
      </w:pPr>
      <w:r w:rsidRPr="009B3733">
        <w:rPr>
          <w:rFonts w:ascii="Times New Roman" w:eastAsia="Times New Roman" w:hAnsi="Times New Roman" w:cs="Times New Roman"/>
          <w:noProof/>
          <w:lang w:eastAsia="en-GB"/>
        </w:rPr>
        <w:t>We would like to thank the editors (</w:t>
      </w:r>
      <w:r w:rsidR="001B46E6">
        <w:rPr>
          <w:rFonts w:ascii="Times New Roman" w:eastAsia="Times New Roman" w:hAnsi="Times New Roman" w:cs="Times New Roman"/>
          <w:noProof/>
          <w:lang w:eastAsia="en-GB"/>
        </w:rPr>
        <w:t xml:space="preserve">Professor </w:t>
      </w:r>
      <w:r w:rsidRPr="009B3733">
        <w:rPr>
          <w:rFonts w:ascii="Times New Roman" w:eastAsia="Times New Roman" w:hAnsi="Times New Roman" w:cs="Times New Roman"/>
          <w:noProof/>
          <w:lang w:eastAsia="en-GB"/>
        </w:rPr>
        <w:t xml:space="preserve">Harry Van Buren, </w:t>
      </w:r>
      <w:r w:rsidR="001B46E6">
        <w:rPr>
          <w:rFonts w:ascii="Times New Roman" w:eastAsia="Times New Roman" w:hAnsi="Times New Roman" w:cs="Times New Roman"/>
          <w:noProof/>
          <w:lang w:eastAsia="en-GB"/>
        </w:rPr>
        <w:t xml:space="preserve">Professor </w:t>
      </w:r>
      <w:r w:rsidRPr="009B3733">
        <w:rPr>
          <w:rFonts w:ascii="Times New Roman" w:eastAsia="Times New Roman" w:hAnsi="Times New Roman" w:cs="Times New Roman"/>
          <w:noProof/>
          <w:lang w:eastAsia="en-GB"/>
        </w:rPr>
        <w:t xml:space="preserve">Jawad Syed and </w:t>
      </w:r>
      <w:r w:rsidR="001B46E6">
        <w:rPr>
          <w:rFonts w:ascii="Times New Roman" w:eastAsia="Times New Roman" w:hAnsi="Times New Roman" w:cs="Times New Roman"/>
          <w:noProof/>
          <w:lang w:eastAsia="en-GB"/>
        </w:rPr>
        <w:t xml:space="preserve">Dr </w:t>
      </w:r>
      <w:r w:rsidRPr="009B3733">
        <w:rPr>
          <w:rFonts w:ascii="Times New Roman" w:eastAsia="Times New Roman" w:hAnsi="Times New Roman" w:cs="Times New Roman"/>
          <w:noProof/>
          <w:lang w:eastAsia="en-GB"/>
        </w:rPr>
        <w:t xml:space="preserve">Raza Mir) and three anonymous referees for very helpful comments and suggestions. We </w:t>
      </w:r>
      <w:r w:rsidR="00644CE0">
        <w:rPr>
          <w:rFonts w:ascii="Times New Roman" w:eastAsia="Times New Roman" w:hAnsi="Times New Roman" w:cs="Times New Roman"/>
          <w:noProof/>
          <w:lang w:eastAsia="en-GB"/>
        </w:rPr>
        <w:t>would also like to acknowledge constructive and useful</w:t>
      </w:r>
      <w:r w:rsidRPr="009B3733">
        <w:rPr>
          <w:rFonts w:ascii="Times New Roman" w:eastAsia="Times New Roman" w:hAnsi="Times New Roman" w:cs="Times New Roman"/>
          <w:noProof/>
          <w:lang w:eastAsia="en-GB"/>
        </w:rPr>
        <w:t xml:space="preserve"> comments </w:t>
      </w:r>
      <w:r w:rsidR="00644CE0">
        <w:rPr>
          <w:rFonts w:ascii="Times New Roman" w:eastAsia="Times New Roman" w:hAnsi="Times New Roman" w:cs="Times New Roman"/>
          <w:noProof/>
          <w:lang w:eastAsia="en-GB"/>
        </w:rPr>
        <w:t xml:space="preserve">received </w:t>
      </w:r>
      <w:r w:rsidRPr="009B3733">
        <w:rPr>
          <w:rFonts w:ascii="Times New Roman" w:eastAsia="Times New Roman" w:hAnsi="Times New Roman" w:cs="Times New Roman"/>
          <w:noProof/>
          <w:lang w:eastAsia="en-GB"/>
        </w:rPr>
        <w:t xml:space="preserve">from the participants at the </w:t>
      </w:r>
      <w:r w:rsidR="00644CE0">
        <w:rPr>
          <w:rFonts w:ascii="Times New Roman" w:eastAsia="Times New Roman" w:hAnsi="Times New Roman" w:cs="Times New Roman"/>
          <w:noProof/>
          <w:lang w:eastAsia="en-GB"/>
        </w:rPr>
        <w:t xml:space="preserve">2017 </w:t>
      </w:r>
      <w:r w:rsidRPr="009B3733">
        <w:rPr>
          <w:rFonts w:ascii="Times New Roman" w:eastAsia="Times New Roman" w:hAnsi="Times New Roman" w:cs="Times New Roman"/>
          <w:noProof/>
          <w:lang w:eastAsia="en-GB"/>
        </w:rPr>
        <w:t>Business &amp; Society Manuscript Development Workshop at Brigham Young University</w:t>
      </w:r>
      <w:r w:rsidR="00644CE0">
        <w:rPr>
          <w:rFonts w:ascii="Times New Roman" w:eastAsia="Times New Roman" w:hAnsi="Times New Roman" w:cs="Times New Roman"/>
          <w:noProof/>
          <w:lang w:eastAsia="en-GB"/>
        </w:rPr>
        <w:t>, Provo, Utah, US</w:t>
      </w:r>
      <w:r w:rsidRPr="009B3733">
        <w:rPr>
          <w:rFonts w:ascii="Times New Roman" w:eastAsia="Times New Roman" w:hAnsi="Times New Roman" w:cs="Times New Roman"/>
          <w:noProof/>
          <w:lang w:eastAsia="en-GB"/>
        </w:rPr>
        <w:t xml:space="preserve"> and </w:t>
      </w:r>
      <w:r w:rsidR="00644CE0">
        <w:rPr>
          <w:rFonts w:ascii="Times New Roman" w:eastAsia="Times New Roman" w:hAnsi="Times New Roman" w:cs="Times New Roman"/>
          <w:noProof/>
          <w:lang w:eastAsia="en-GB"/>
        </w:rPr>
        <w:t xml:space="preserve">2017 </w:t>
      </w:r>
      <w:r w:rsidRPr="009B3733">
        <w:rPr>
          <w:rFonts w:ascii="Times New Roman" w:eastAsia="Times New Roman" w:hAnsi="Times New Roman" w:cs="Times New Roman"/>
          <w:noProof/>
          <w:lang w:eastAsia="en-GB"/>
        </w:rPr>
        <w:t>B</w:t>
      </w:r>
      <w:r w:rsidR="00644CE0">
        <w:rPr>
          <w:rFonts w:ascii="Times New Roman" w:eastAsia="Times New Roman" w:hAnsi="Times New Roman" w:cs="Times New Roman"/>
          <w:noProof/>
          <w:lang w:eastAsia="en-GB"/>
        </w:rPr>
        <w:t xml:space="preserve">ritish </w:t>
      </w:r>
      <w:r w:rsidRPr="009B3733">
        <w:rPr>
          <w:rFonts w:ascii="Times New Roman" w:eastAsia="Times New Roman" w:hAnsi="Times New Roman" w:cs="Times New Roman"/>
          <w:noProof/>
          <w:lang w:eastAsia="en-GB"/>
        </w:rPr>
        <w:t>A</w:t>
      </w:r>
      <w:r w:rsidR="00644CE0">
        <w:rPr>
          <w:rFonts w:ascii="Times New Roman" w:eastAsia="Times New Roman" w:hAnsi="Times New Roman" w:cs="Times New Roman"/>
          <w:noProof/>
          <w:lang w:eastAsia="en-GB"/>
        </w:rPr>
        <w:t xml:space="preserve">ccounting and </w:t>
      </w:r>
      <w:r w:rsidRPr="009B3733">
        <w:rPr>
          <w:rFonts w:ascii="Times New Roman" w:eastAsia="Times New Roman" w:hAnsi="Times New Roman" w:cs="Times New Roman"/>
          <w:noProof/>
          <w:lang w:eastAsia="en-GB"/>
        </w:rPr>
        <w:t>F</w:t>
      </w:r>
      <w:r w:rsidR="00644CE0">
        <w:rPr>
          <w:rFonts w:ascii="Times New Roman" w:eastAsia="Times New Roman" w:hAnsi="Times New Roman" w:cs="Times New Roman"/>
          <w:noProof/>
          <w:lang w:eastAsia="en-GB"/>
        </w:rPr>
        <w:t xml:space="preserve">inance </w:t>
      </w:r>
      <w:r w:rsidRPr="009B3733">
        <w:rPr>
          <w:rFonts w:ascii="Times New Roman" w:eastAsia="Times New Roman" w:hAnsi="Times New Roman" w:cs="Times New Roman"/>
          <w:noProof/>
          <w:lang w:eastAsia="en-GB"/>
        </w:rPr>
        <w:t>A</w:t>
      </w:r>
      <w:r w:rsidR="00644CE0">
        <w:rPr>
          <w:rFonts w:ascii="Times New Roman" w:eastAsia="Times New Roman" w:hAnsi="Times New Roman" w:cs="Times New Roman"/>
          <w:noProof/>
          <w:lang w:eastAsia="en-GB"/>
        </w:rPr>
        <w:t xml:space="preserve">ssociation </w:t>
      </w:r>
      <w:r w:rsidRPr="009B3733">
        <w:rPr>
          <w:rFonts w:ascii="Times New Roman" w:eastAsia="Times New Roman" w:hAnsi="Times New Roman" w:cs="Times New Roman"/>
          <w:noProof/>
          <w:lang w:eastAsia="en-GB"/>
        </w:rPr>
        <w:t>Annual Conference</w:t>
      </w:r>
      <w:r w:rsidR="00644CE0">
        <w:rPr>
          <w:rFonts w:ascii="Times New Roman" w:eastAsia="Times New Roman" w:hAnsi="Times New Roman" w:cs="Times New Roman"/>
          <w:noProof/>
          <w:lang w:eastAsia="en-GB"/>
        </w:rPr>
        <w:t xml:space="preserve"> in Edinburgh, UK</w:t>
      </w:r>
      <w:r w:rsidRPr="009B3733">
        <w:rPr>
          <w:rFonts w:ascii="Times New Roman" w:eastAsia="Times New Roman" w:hAnsi="Times New Roman" w:cs="Times New Roman"/>
          <w:noProof/>
          <w:lang w:eastAsia="en-GB"/>
        </w:rPr>
        <w:t>. Any remaining errors are ours.</w:t>
      </w:r>
    </w:p>
    <w:p w14:paraId="06237660" w14:textId="77777777" w:rsidR="009B3733" w:rsidRPr="006A5CAE" w:rsidRDefault="009B3733" w:rsidP="006A5CAE">
      <w:pPr>
        <w:keepNext/>
        <w:keepLines/>
        <w:tabs>
          <w:tab w:val="left" w:pos="0"/>
        </w:tabs>
        <w:spacing w:after="0" w:line="480" w:lineRule="auto"/>
        <w:contextualSpacing/>
        <w:jc w:val="both"/>
        <w:outlineLvl w:val="0"/>
        <w:rPr>
          <w:rFonts w:asciiTheme="majorBidi" w:eastAsia="Calibri" w:hAnsiTheme="majorBidi" w:cstheme="majorBidi"/>
          <w:b/>
        </w:rPr>
      </w:pPr>
      <w:r w:rsidRPr="006A5CAE">
        <w:rPr>
          <w:rFonts w:asciiTheme="majorBidi" w:eastAsia="Calibri" w:hAnsiTheme="majorBidi" w:cstheme="majorBidi"/>
          <w:b/>
        </w:rPr>
        <w:t xml:space="preserve">Declaration of Conflicting Interests </w:t>
      </w:r>
    </w:p>
    <w:p w14:paraId="1980E212" w14:textId="77777777" w:rsidR="009B3733" w:rsidRPr="009B3733" w:rsidRDefault="009B3733" w:rsidP="009B3733">
      <w:pPr>
        <w:spacing w:after="0" w:line="480" w:lineRule="auto"/>
        <w:ind w:firstLine="567"/>
        <w:jc w:val="both"/>
        <w:rPr>
          <w:rFonts w:ascii="Times New Roman" w:eastAsia="Times New Roman" w:hAnsi="Times New Roman" w:cs="Times New Roman"/>
          <w:noProof/>
          <w:lang w:eastAsia="en-GB"/>
        </w:rPr>
      </w:pPr>
      <w:r w:rsidRPr="009B3733">
        <w:rPr>
          <w:rFonts w:ascii="Times New Roman" w:eastAsia="Times New Roman" w:hAnsi="Times New Roman" w:cs="Times New Roman"/>
          <w:noProof/>
          <w:lang w:eastAsia="en-GB"/>
        </w:rPr>
        <w:t xml:space="preserve">The authors declared no potential conflicts of interest with respect to the research, authorship, and/or publication of this article. </w:t>
      </w:r>
    </w:p>
    <w:p w14:paraId="006D91ED" w14:textId="77777777" w:rsidR="009B3733" w:rsidRPr="006A5CAE" w:rsidRDefault="009B3733" w:rsidP="006A5CAE">
      <w:pPr>
        <w:keepNext/>
        <w:keepLines/>
        <w:tabs>
          <w:tab w:val="left" w:pos="0"/>
        </w:tabs>
        <w:spacing w:after="0" w:line="480" w:lineRule="auto"/>
        <w:contextualSpacing/>
        <w:jc w:val="both"/>
        <w:outlineLvl w:val="0"/>
        <w:rPr>
          <w:rFonts w:asciiTheme="majorBidi" w:eastAsia="Calibri" w:hAnsiTheme="majorBidi" w:cstheme="majorBidi"/>
          <w:b/>
        </w:rPr>
      </w:pPr>
      <w:r w:rsidRPr="006A5CAE">
        <w:rPr>
          <w:rFonts w:asciiTheme="majorBidi" w:eastAsia="Calibri" w:hAnsiTheme="majorBidi" w:cstheme="majorBidi"/>
          <w:b/>
        </w:rPr>
        <w:lastRenderedPageBreak/>
        <w:t xml:space="preserve">Funding </w:t>
      </w:r>
    </w:p>
    <w:p w14:paraId="0683EC38" w14:textId="77777777" w:rsidR="009B3733" w:rsidRPr="009B3733" w:rsidRDefault="009B3733" w:rsidP="009B3733">
      <w:pPr>
        <w:spacing w:after="0" w:line="480" w:lineRule="auto"/>
        <w:ind w:firstLine="567"/>
        <w:jc w:val="both"/>
        <w:rPr>
          <w:rFonts w:ascii="Times New Roman" w:eastAsia="Times New Roman" w:hAnsi="Times New Roman" w:cs="Times New Roman"/>
          <w:noProof/>
          <w:lang w:eastAsia="en-GB"/>
        </w:rPr>
      </w:pPr>
      <w:r w:rsidRPr="009B3733">
        <w:rPr>
          <w:rFonts w:ascii="Times New Roman" w:eastAsia="Times New Roman" w:hAnsi="Times New Roman" w:cs="Times New Roman"/>
          <w:noProof/>
          <w:lang w:eastAsia="en-GB"/>
        </w:rPr>
        <w:t>The authors received no financial support for the research, authorship, and/or publication of this article.</w:t>
      </w:r>
    </w:p>
    <w:p w14:paraId="0E09DFE3" w14:textId="38FF972C" w:rsidR="00C8072E" w:rsidRPr="005F660A" w:rsidRDefault="00A76FBA" w:rsidP="005F660A">
      <w:pPr>
        <w:keepNext/>
        <w:keepLines/>
        <w:tabs>
          <w:tab w:val="left" w:pos="0"/>
        </w:tabs>
        <w:spacing w:after="0" w:line="480" w:lineRule="auto"/>
        <w:contextualSpacing/>
        <w:jc w:val="both"/>
        <w:outlineLvl w:val="0"/>
        <w:rPr>
          <w:rFonts w:asciiTheme="majorBidi" w:eastAsia="Calibri" w:hAnsiTheme="majorBidi" w:cstheme="majorBidi"/>
          <w:b/>
        </w:rPr>
      </w:pPr>
      <w:r w:rsidRPr="005F660A">
        <w:rPr>
          <w:rFonts w:asciiTheme="majorBidi" w:eastAsia="Calibri" w:hAnsiTheme="majorBidi" w:cstheme="majorBidi"/>
          <w:b/>
        </w:rPr>
        <w:t>Notes</w:t>
      </w:r>
    </w:p>
    <w:p w14:paraId="2DFE3D93" w14:textId="6210798B" w:rsidR="004706FD" w:rsidRPr="00644CE0" w:rsidRDefault="004706FD" w:rsidP="004706FD">
      <w:pPr>
        <w:pStyle w:val="EndnoteText"/>
        <w:numPr>
          <w:ilvl w:val="0"/>
          <w:numId w:val="14"/>
        </w:numPr>
        <w:jc w:val="both"/>
        <w:rPr>
          <w:rFonts w:ascii="Times New Roman" w:hAnsi="Times New Roman" w:cs="Times New Roman"/>
          <w:color w:val="FF0000"/>
        </w:rPr>
      </w:pPr>
      <w:r w:rsidRPr="00644CE0">
        <w:rPr>
          <w:rFonts w:ascii="Times New Roman" w:hAnsi="Times New Roman" w:cs="Times New Roman"/>
        </w:rPr>
        <w:t xml:space="preserve">To facilitate early reader understanding, we clarify the three main concepts (variables) that we employ in this study as follows: Islamic governance quality (IGQ) refers to the extent to which bank executives are willing to voluntarily incorporate Islamic values and practices into the running of their banks. We measure this by IGQ disclosure quality index that contains items relating to the presence of Islamic governance structures, such as the presence of a </w:t>
      </w:r>
      <w:r w:rsidRPr="00644CE0">
        <w:rPr>
          <w:rFonts w:ascii="Times New Roman" w:hAnsi="Times New Roman" w:cs="Times New Roman"/>
          <w:i/>
        </w:rPr>
        <w:t>Shariah</w:t>
      </w:r>
      <w:r w:rsidRPr="00644CE0">
        <w:rPr>
          <w:rFonts w:ascii="Times New Roman" w:hAnsi="Times New Roman" w:cs="Times New Roman"/>
        </w:rPr>
        <w:t xml:space="preserve"> supervisory board for a bank. Bank risk management and disclosure practices (RDPs) is a disclosure quality index that measures the extent and quality of voluntary bank risk disclosures, consisting of financial, operational and strategic risks with the individual risk items drawn from the Basel accords (I, II and III), international financial reporting standards (IAS 32 and 39; IFRS 7 and 9) and prior studies. Finally, national governance quality (NGQ) refers to the World Bank’s world governance indicators developed by </w:t>
      </w:r>
      <w:r w:rsidRPr="00644CE0">
        <w:rPr>
          <w:rFonts w:ascii="Times New Roman" w:hAnsi="Times New Roman" w:cs="Times New Roman"/>
        </w:rPr>
        <w:fldChar w:fldCharType="begin"/>
      </w:r>
      <w:r w:rsidRPr="00644CE0">
        <w:rPr>
          <w:rFonts w:ascii="Times New Roman" w:hAnsi="Times New Roman" w:cs="Times New Roman"/>
        </w:rPr>
        <w:instrText xml:space="preserve"> ADDIN EN.CITE &lt;EndNote&gt;&lt;Cite AuthorYear="1"&gt;&lt;Author&gt;Kaufmann&lt;/Author&gt;&lt;Year&gt;2011&lt;/Year&gt;&lt;RecNum&gt;585&lt;/RecNum&gt;&lt;DisplayText&gt;Kaufmann et al. (2011)&lt;/DisplayText&gt;&lt;record&gt;&lt;rec-number&gt;585&lt;/rec-number&gt;&lt;foreign-keys&gt;&lt;key app="EN" db-id="t5v9xwx225adw1erxp8pdzxowddx2vd020f0"&gt;585&lt;/key&gt;&lt;/foreign-keys&gt;&lt;ref-type name="Journal Article"&gt;17&lt;/ref-type&gt;&lt;contributors&gt;&lt;authors&gt;&lt;author&gt;Kaufmann, Daniel&lt;/author&gt;&lt;author&gt;Kraay, Aart&lt;/author&gt;&lt;author&gt;Mastruzzi, Massimo&lt;/author&gt;&lt;/authors&gt;&lt;/contributors&gt;&lt;titles&gt;&lt;title&gt;The Worldwide Governance Indicators: Methodology and Analytical Issues&lt;/title&gt;&lt;secondary-title&gt;Hague Journal on the Rule of Law&lt;/secondary-title&gt;&lt;/titles&gt;&lt;periodical&gt;&lt;full-title&gt;Hague Journal on the Rule of Law&lt;/full-title&gt;&lt;/periodical&gt;&lt;pages&gt;220-246&lt;/pages&gt;&lt;volume&gt;3&lt;/volume&gt;&lt;number&gt;02&lt;/number&gt;&lt;keywords&gt;&lt;keyword&gt;Rule of Law, Indicators of justice, Access to justice, Governance, Social science indicators, Institutional indicators, Hague Institute for the Internationalisation of Law, HiiL, The World Justice Project (WJP)&lt;/keyword&gt;&lt;/keywords&gt;&lt;dates&gt;&lt;year&gt;2011&lt;/year&gt;&lt;/dates&gt;&lt;work-type&gt;10.1017/S1876404511200046&lt;/work-type&gt;&lt;urls&gt;&lt;/urls&gt;&lt;/record&gt;&lt;/Cite&gt;&lt;/EndNote&gt;</w:instrText>
      </w:r>
      <w:r w:rsidRPr="00644CE0">
        <w:rPr>
          <w:rFonts w:ascii="Times New Roman" w:hAnsi="Times New Roman" w:cs="Times New Roman"/>
        </w:rPr>
        <w:fldChar w:fldCharType="separate"/>
      </w:r>
      <w:r w:rsidRPr="00644CE0">
        <w:rPr>
          <w:rFonts w:ascii="Times New Roman" w:hAnsi="Times New Roman" w:cs="Times New Roman"/>
        </w:rPr>
        <w:t>Kaufmann et al. (2011)</w:t>
      </w:r>
      <w:r w:rsidRPr="00644CE0">
        <w:rPr>
          <w:rFonts w:ascii="Times New Roman" w:hAnsi="Times New Roman" w:cs="Times New Roman"/>
        </w:rPr>
        <w:fldChar w:fldCharType="end"/>
      </w:r>
      <w:r w:rsidRPr="00644CE0">
        <w:rPr>
          <w:rFonts w:ascii="Times New Roman" w:hAnsi="Times New Roman" w:cs="Times New Roman"/>
        </w:rPr>
        <w:t xml:space="preserve"> and consist of six measures:</w:t>
      </w:r>
      <w:r w:rsidRPr="00644CE0">
        <w:rPr>
          <w:rFonts w:ascii="Times New Roman" w:hAnsi="Times New Roman" w:cs="Times New Roman"/>
          <w:i/>
          <w:iCs/>
        </w:rPr>
        <w:t xml:space="preserve"> </w:t>
      </w:r>
      <w:r w:rsidRPr="00644CE0">
        <w:rPr>
          <w:rFonts w:ascii="Times New Roman" w:hAnsi="Times New Roman" w:cs="Times New Roman"/>
          <w:iCs/>
        </w:rPr>
        <w:t xml:space="preserve">(i) </w:t>
      </w:r>
      <w:r w:rsidRPr="00644CE0">
        <w:rPr>
          <w:rFonts w:ascii="Times New Roman" w:hAnsi="Times New Roman" w:cs="Times New Roman"/>
          <w:bCs/>
          <w:lang w:val="en-US"/>
        </w:rPr>
        <w:t>voice and accountability quality; (ii) political stability quality; (iii) government quality; (iv) regulatory quality; (v) rule of law quality; and (vi) control of corruption quality.</w:t>
      </w:r>
    </w:p>
    <w:p w14:paraId="0D8D0AD8" w14:textId="59D152C5" w:rsidR="004706FD" w:rsidRPr="00644CE0" w:rsidRDefault="004706FD" w:rsidP="005F660A">
      <w:pPr>
        <w:pStyle w:val="EndnoteText"/>
        <w:numPr>
          <w:ilvl w:val="0"/>
          <w:numId w:val="14"/>
        </w:numPr>
        <w:jc w:val="both"/>
        <w:rPr>
          <w:rFonts w:ascii="Times New Roman" w:hAnsi="Times New Roman" w:cs="Times New Roman"/>
          <w:lang w:val="en-US"/>
        </w:rPr>
      </w:pPr>
      <w:r w:rsidRPr="00644CE0">
        <w:rPr>
          <w:rFonts w:ascii="Times New Roman" w:hAnsi="Times New Roman" w:cs="Times New Roman"/>
          <w:lang w:val="en-US"/>
        </w:rPr>
        <w:lastRenderedPageBreak/>
        <w:t>Islamic values consist of positive values, such as accountability, equality, ethics, fairness, honesty, integrity, philanthropy, responsibility and transparency that are encouraged in sharp contrast to negative values, such as gambling, profiteering and exploitation that are strictly prohibited (Al</w:t>
      </w:r>
      <w:r w:rsidR="001B46E6">
        <w:rPr>
          <w:rFonts w:ascii="Times New Roman" w:hAnsi="Times New Roman" w:cs="Times New Roman"/>
          <w:lang w:val="en-US"/>
        </w:rPr>
        <w:t>-B</w:t>
      </w:r>
      <w:r w:rsidRPr="00644CE0">
        <w:rPr>
          <w:rFonts w:ascii="Times New Roman" w:hAnsi="Times New Roman" w:cs="Times New Roman"/>
          <w:lang w:val="en-US"/>
        </w:rPr>
        <w:t>assam &amp; Ntim, 2017; Sarker, 2012</w:t>
      </w:r>
      <w:r w:rsidR="005F660A">
        <w:rPr>
          <w:rFonts w:ascii="Times New Roman" w:hAnsi="Times New Roman" w:cs="Times New Roman"/>
          <w:lang w:val="en-US"/>
        </w:rPr>
        <w:t xml:space="preserve">; </w:t>
      </w:r>
      <w:r w:rsidR="005F660A">
        <w:rPr>
          <w:rFonts w:asciiTheme="majorBidi" w:hAnsiTheme="majorBidi" w:cstheme="majorBidi"/>
        </w:rPr>
        <w:t xml:space="preserve">Syed &amp; Van Buren, </w:t>
      </w:r>
      <w:r w:rsidR="005F660A" w:rsidRPr="00623D74">
        <w:rPr>
          <w:rFonts w:asciiTheme="majorBidi" w:hAnsiTheme="majorBidi" w:cstheme="majorBidi"/>
        </w:rPr>
        <w:t>2014</w:t>
      </w:r>
      <w:r w:rsidRPr="00644CE0">
        <w:rPr>
          <w:rFonts w:ascii="Times New Roman" w:hAnsi="Times New Roman" w:cs="Times New Roman"/>
          <w:lang w:val="en-US"/>
        </w:rPr>
        <w:t>).</w:t>
      </w:r>
    </w:p>
    <w:p w14:paraId="6696ACAD" w14:textId="2E244623" w:rsidR="004706FD" w:rsidRPr="00644CE0" w:rsidRDefault="004706FD" w:rsidP="004706FD">
      <w:pPr>
        <w:pStyle w:val="EndnoteText"/>
        <w:numPr>
          <w:ilvl w:val="0"/>
          <w:numId w:val="14"/>
        </w:numPr>
        <w:jc w:val="both"/>
        <w:rPr>
          <w:rFonts w:ascii="Times New Roman" w:hAnsi="Times New Roman" w:cs="Times New Roman"/>
        </w:rPr>
      </w:pPr>
      <w:r w:rsidRPr="00644CE0">
        <w:rPr>
          <w:rFonts w:ascii="Times New Roman" w:hAnsi="Times New Roman" w:cs="Times New Roman"/>
        </w:rPr>
        <w:t xml:space="preserve">As a robustness check, we also employ Hierarchical regression procedure that examines whether </w:t>
      </w:r>
      <w:r w:rsidRPr="00644CE0">
        <w:rPr>
          <w:rFonts w:ascii="Times New Roman" w:hAnsi="Times New Roman" w:cs="Times New Roman"/>
          <w:i/>
          <w:iCs/>
        </w:rPr>
        <w:t>IGQ</w:t>
      </w:r>
      <w:r w:rsidRPr="00644CE0">
        <w:rPr>
          <w:rFonts w:ascii="Times New Roman" w:hAnsi="Times New Roman" w:cs="Times New Roman"/>
        </w:rPr>
        <w:t>-</w:t>
      </w:r>
      <w:r w:rsidRPr="00644CE0">
        <w:rPr>
          <w:rFonts w:ascii="Times New Roman" w:hAnsi="Times New Roman" w:cs="Times New Roman"/>
          <w:i/>
          <w:iCs/>
        </w:rPr>
        <w:t>RDPI</w:t>
      </w:r>
      <w:r w:rsidRPr="00644CE0">
        <w:rPr>
          <w:rFonts w:ascii="Times New Roman" w:hAnsi="Times New Roman" w:cs="Times New Roman"/>
        </w:rPr>
        <w:t xml:space="preserve"> relationship can be moderated by </w:t>
      </w:r>
      <w:r w:rsidRPr="00644CE0">
        <w:rPr>
          <w:rFonts w:ascii="Times New Roman" w:hAnsi="Times New Roman" w:cs="Times New Roman"/>
          <w:i/>
          <w:iCs/>
        </w:rPr>
        <w:t>NGQ</w:t>
      </w:r>
      <w:r w:rsidRPr="00644CE0">
        <w:rPr>
          <w:rFonts w:ascii="Times New Roman" w:hAnsi="Times New Roman" w:cs="Times New Roman"/>
        </w:rPr>
        <w:t xml:space="preserve">. The (untabulated) results indicate that </w:t>
      </w:r>
      <w:r w:rsidRPr="00644CE0">
        <w:rPr>
          <w:rFonts w:ascii="Times New Roman" w:hAnsi="Times New Roman" w:cs="Times New Roman"/>
          <w:i/>
          <w:iCs/>
        </w:rPr>
        <w:t>NGQ</w:t>
      </w:r>
      <w:r w:rsidRPr="00644CE0">
        <w:rPr>
          <w:rFonts w:ascii="Times New Roman" w:hAnsi="Times New Roman" w:cs="Times New Roman"/>
        </w:rPr>
        <w:t xml:space="preserve"> are both relevant and significantly moderate </w:t>
      </w:r>
      <w:r w:rsidRPr="00644CE0">
        <w:rPr>
          <w:rFonts w:ascii="Times New Roman" w:hAnsi="Times New Roman" w:cs="Times New Roman"/>
          <w:i/>
          <w:iCs/>
        </w:rPr>
        <w:t>IGQ</w:t>
      </w:r>
      <w:r w:rsidRPr="00644CE0">
        <w:rPr>
          <w:rFonts w:ascii="Times New Roman" w:hAnsi="Times New Roman" w:cs="Times New Roman"/>
        </w:rPr>
        <w:t>-</w:t>
      </w:r>
      <w:r w:rsidRPr="00644CE0">
        <w:rPr>
          <w:rFonts w:ascii="Times New Roman" w:hAnsi="Times New Roman" w:cs="Times New Roman"/>
          <w:i/>
          <w:iCs/>
        </w:rPr>
        <w:t>RDPI</w:t>
      </w:r>
      <w:r w:rsidRPr="00644CE0">
        <w:rPr>
          <w:rFonts w:ascii="Times New Roman" w:hAnsi="Times New Roman" w:cs="Times New Roman"/>
        </w:rPr>
        <w:t xml:space="preserve"> relationship. This</w:t>
      </w:r>
      <w:r w:rsidR="001B46E6">
        <w:rPr>
          <w:rFonts w:ascii="Times New Roman" w:hAnsi="Times New Roman" w:cs="Times New Roman"/>
        </w:rPr>
        <w:t xml:space="preserve"> offers further empirical support to</w:t>
      </w:r>
      <w:r w:rsidRPr="00644CE0">
        <w:rPr>
          <w:rFonts w:ascii="Times New Roman" w:hAnsi="Times New Roman" w:cs="Times New Roman"/>
        </w:rPr>
        <w:t xml:space="preserve"> our main conclusions drawn from Tables 8, 9 and 10.</w:t>
      </w:r>
      <w:r w:rsidR="001B46E6">
        <w:rPr>
          <w:rFonts w:ascii="Times New Roman" w:hAnsi="Times New Roman" w:cs="Times New Roman"/>
        </w:rPr>
        <w:t xml:space="preserve"> We would like to thank an anonymous reviewer for this suggestion.</w:t>
      </w:r>
    </w:p>
    <w:p w14:paraId="2BDEC7A3" w14:textId="77777777" w:rsidR="00C8072E" w:rsidRPr="00644CE0" w:rsidRDefault="00C8072E">
      <w:pPr>
        <w:rPr>
          <w:rFonts w:ascii="Times New Roman" w:eastAsia="Times New Roman" w:hAnsi="Times New Roman" w:cs="Times New Roman"/>
          <w:noProof/>
          <w:lang w:eastAsia="en-GB"/>
        </w:rPr>
      </w:pPr>
      <w:r w:rsidRPr="00644CE0">
        <w:rPr>
          <w:rFonts w:ascii="Times New Roman" w:eastAsia="Times New Roman" w:hAnsi="Times New Roman" w:cs="Times New Roman"/>
          <w:noProof/>
          <w:lang w:eastAsia="en-GB"/>
        </w:rPr>
        <w:br w:type="page"/>
      </w:r>
    </w:p>
    <w:p w14:paraId="1C9D8D51" w14:textId="77777777" w:rsidR="00C8072E" w:rsidRPr="00C8072E" w:rsidRDefault="00C8072E" w:rsidP="00C8072E">
      <w:pPr>
        <w:keepNext/>
        <w:keepLines/>
        <w:tabs>
          <w:tab w:val="left" w:pos="0"/>
        </w:tabs>
        <w:spacing w:after="0" w:line="360" w:lineRule="auto"/>
        <w:contextualSpacing/>
        <w:jc w:val="both"/>
        <w:outlineLvl w:val="0"/>
        <w:rPr>
          <w:rFonts w:ascii="Times New Roman" w:eastAsia="Calibri" w:hAnsi="Times New Roman" w:cs="Times New Roman"/>
          <w:b/>
          <w:sz w:val="24"/>
          <w:szCs w:val="24"/>
        </w:rPr>
      </w:pPr>
      <w:r w:rsidRPr="00C8072E">
        <w:rPr>
          <w:rFonts w:ascii="Times New Roman" w:eastAsia="Calibri" w:hAnsi="Times New Roman" w:cs="Times New Roman"/>
          <w:b/>
          <w:sz w:val="24"/>
          <w:szCs w:val="24"/>
        </w:rPr>
        <w:lastRenderedPageBreak/>
        <w:t xml:space="preserve">Appendix </w:t>
      </w:r>
    </w:p>
    <w:tbl>
      <w:tblPr>
        <w:tblStyle w:val="TableGrid1"/>
        <w:tblW w:w="0" w:type="auto"/>
        <w:jc w:val="center"/>
        <w:tblLook w:val="01E0" w:firstRow="1" w:lastRow="1" w:firstColumn="1" w:lastColumn="1" w:noHBand="0" w:noVBand="0"/>
      </w:tblPr>
      <w:tblGrid>
        <w:gridCol w:w="1412"/>
        <w:gridCol w:w="7830"/>
      </w:tblGrid>
      <w:tr w:rsidR="00C8072E" w:rsidRPr="00C8072E" w14:paraId="33DCCF86" w14:textId="77777777" w:rsidTr="006B2419">
        <w:trPr>
          <w:trHeight w:val="405"/>
          <w:tblHeader/>
          <w:jc w:val="center"/>
        </w:trPr>
        <w:tc>
          <w:tcPr>
            <w:tcW w:w="1412" w:type="dxa"/>
            <w:vAlign w:val="center"/>
          </w:tcPr>
          <w:p w14:paraId="634324F4" w14:textId="77777777" w:rsidR="00C8072E" w:rsidRPr="00C8072E" w:rsidRDefault="00C8072E" w:rsidP="00C8072E">
            <w:pPr>
              <w:jc w:val="both"/>
              <w:rPr>
                <w:rFonts w:ascii="Times New Roman" w:eastAsia="Calibri" w:hAnsi="Times New Roman" w:cs="Times New Roman"/>
                <w:b/>
                <w:sz w:val="18"/>
                <w:szCs w:val="18"/>
              </w:rPr>
            </w:pPr>
            <w:r w:rsidRPr="00C8072E">
              <w:rPr>
                <w:rFonts w:ascii="Times New Roman" w:eastAsia="Calibri" w:hAnsi="Times New Roman" w:cs="Times New Roman"/>
                <w:b/>
                <w:sz w:val="18"/>
                <w:szCs w:val="18"/>
              </w:rPr>
              <w:t>Risk type</w:t>
            </w:r>
          </w:p>
        </w:tc>
        <w:tc>
          <w:tcPr>
            <w:tcW w:w="7830" w:type="dxa"/>
            <w:vAlign w:val="center"/>
          </w:tcPr>
          <w:p w14:paraId="21ED9E40" w14:textId="77777777" w:rsidR="00C8072E" w:rsidRPr="00C8072E" w:rsidRDefault="00C8072E" w:rsidP="00C8072E">
            <w:pPr>
              <w:jc w:val="both"/>
              <w:rPr>
                <w:rFonts w:ascii="Times New Roman" w:eastAsia="Calibri" w:hAnsi="Times New Roman" w:cs="Times New Roman"/>
                <w:b/>
                <w:sz w:val="18"/>
                <w:szCs w:val="18"/>
              </w:rPr>
            </w:pPr>
            <w:r w:rsidRPr="00C8072E">
              <w:rPr>
                <w:rFonts w:ascii="Times New Roman" w:eastAsia="Calibri" w:hAnsi="Times New Roman" w:cs="Times New Roman"/>
                <w:b/>
                <w:sz w:val="18"/>
                <w:szCs w:val="18"/>
              </w:rPr>
              <w:t>Risk management and disclosure practice index (RDPI)</w:t>
            </w:r>
          </w:p>
        </w:tc>
      </w:tr>
      <w:tr w:rsidR="00C8072E" w:rsidRPr="00C8072E" w14:paraId="7060C291" w14:textId="77777777" w:rsidTr="006B2419">
        <w:trPr>
          <w:trHeight w:val="144"/>
          <w:jc w:val="center"/>
        </w:trPr>
        <w:tc>
          <w:tcPr>
            <w:tcW w:w="1412" w:type="dxa"/>
          </w:tcPr>
          <w:p w14:paraId="39120C17" w14:textId="77777777" w:rsidR="00C8072E" w:rsidRPr="00C8072E" w:rsidRDefault="00C8072E" w:rsidP="00C8072E">
            <w:pPr>
              <w:jc w:val="both"/>
              <w:rPr>
                <w:rFonts w:ascii="Times New Roman" w:eastAsia="Calibri" w:hAnsi="Times New Roman" w:cs="Times New Roman"/>
                <w:b/>
                <w:sz w:val="18"/>
                <w:szCs w:val="18"/>
              </w:rPr>
            </w:pPr>
          </w:p>
        </w:tc>
        <w:tc>
          <w:tcPr>
            <w:tcW w:w="7830" w:type="dxa"/>
          </w:tcPr>
          <w:p w14:paraId="0466A1FB" w14:textId="77777777" w:rsidR="00C8072E" w:rsidRPr="00C8072E" w:rsidRDefault="00C8072E" w:rsidP="00C8072E">
            <w:pPr>
              <w:jc w:val="both"/>
              <w:rPr>
                <w:rFonts w:ascii="Times New Roman" w:eastAsia="Calibri" w:hAnsi="Times New Roman" w:cs="Times New Roman"/>
                <w:b/>
                <w:sz w:val="18"/>
                <w:szCs w:val="18"/>
              </w:rPr>
            </w:pPr>
            <w:r w:rsidRPr="00C8072E">
              <w:rPr>
                <w:rFonts w:ascii="Times New Roman" w:eastAsia="Calibri" w:hAnsi="Times New Roman" w:cs="Times New Roman"/>
                <w:b/>
                <w:sz w:val="18"/>
                <w:szCs w:val="18"/>
              </w:rPr>
              <w:t>Financial risk management and disclosure practices</w:t>
            </w:r>
          </w:p>
        </w:tc>
      </w:tr>
      <w:tr w:rsidR="00C8072E" w:rsidRPr="00C8072E" w14:paraId="726D882A" w14:textId="77777777" w:rsidTr="006B2419">
        <w:trPr>
          <w:trHeight w:val="144"/>
          <w:jc w:val="center"/>
        </w:trPr>
        <w:tc>
          <w:tcPr>
            <w:tcW w:w="1412" w:type="dxa"/>
          </w:tcPr>
          <w:p w14:paraId="4B153135" w14:textId="77777777" w:rsidR="00C8072E" w:rsidRPr="00C8072E" w:rsidRDefault="00C8072E" w:rsidP="00C8072E">
            <w:pPr>
              <w:jc w:val="both"/>
              <w:rPr>
                <w:rFonts w:ascii="Times New Roman" w:eastAsia="Calibri" w:hAnsi="Times New Roman" w:cs="Times New Roman"/>
                <w:b/>
                <w:sz w:val="18"/>
                <w:szCs w:val="18"/>
              </w:rPr>
            </w:pPr>
            <w:r w:rsidRPr="00C8072E">
              <w:rPr>
                <w:rFonts w:ascii="Times New Roman" w:eastAsia="Calibri" w:hAnsi="Times New Roman" w:cs="Times New Roman"/>
                <w:b/>
                <w:sz w:val="18"/>
                <w:szCs w:val="18"/>
              </w:rPr>
              <w:t xml:space="preserve">(i) Credit </w:t>
            </w:r>
          </w:p>
        </w:tc>
        <w:tc>
          <w:tcPr>
            <w:tcW w:w="7830" w:type="dxa"/>
          </w:tcPr>
          <w:p w14:paraId="070D93E7"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Exposure to credit risk and how they arise.</w:t>
            </w:r>
          </w:p>
          <w:p w14:paraId="2EEFA9A2"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Objectives, policies and processes for managing credit risk.</w:t>
            </w:r>
          </w:p>
          <w:p w14:paraId="3B4B85D7"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Method of measuring credit risk exposure.</w:t>
            </w:r>
          </w:p>
          <w:p w14:paraId="5B5A68B6"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Adequately descri</w:t>
            </w:r>
            <w:r w:rsidR="000042D8">
              <w:rPr>
                <w:rFonts w:ascii="Times New Roman" w:eastAsia="Calibri" w:hAnsi="Times New Roman" w:cs="Times New Roman"/>
                <w:sz w:val="18"/>
                <w:szCs w:val="18"/>
              </w:rPr>
              <w:t>ption of</w:t>
            </w:r>
            <w:r w:rsidRPr="00C8072E">
              <w:rPr>
                <w:rFonts w:ascii="Times New Roman" w:eastAsia="Calibri" w:hAnsi="Times New Roman" w:cs="Times New Roman"/>
                <w:sz w:val="18"/>
                <w:szCs w:val="18"/>
              </w:rPr>
              <w:t xml:space="preserve"> how credit risk management occurs</w:t>
            </w:r>
            <w:r w:rsidR="000042D8">
              <w:rPr>
                <w:rFonts w:ascii="Times New Roman" w:eastAsia="Calibri" w:hAnsi="Times New Roman" w:cs="Times New Roman"/>
                <w:sz w:val="18"/>
                <w:szCs w:val="18"/>
              </w:rPr>
              <w:t>,</w:t>
            </w:r>
            <w:r w:rsidRPr="00C8072E">
              <w:rPr>
                <w:rFonts w:ascii="Times New Roman" w:eastAsia="Calibri" w:hAnsi="Times New Roman" w:cs="Times New Roman"/>
                <w:sz w:val="18"/>
                <w:szCs w:val="18"/>
              </w:rPr>
              <w:t xml:space="preserve"> including providing a clear linkage between quantitative data and qualitative description.</w:t>
            </w:r>
          </w:p>
          <w:p w14:paraId="367005A1"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Changes in exposure to credit risk, measurement of risk, and objectives, policies and processes to manage credit risk from the previous period.</w:t>
            </w:r>
          </w:p>
          <w:p w14:paraId="0294C077"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Amount of regulatory capital for credit risk. </w:t>
            </w:r>
          </w:p>
          <w:p w14:paraId="1FA859F1"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Information about credit quality of financial assets that are not past due or impaired.</w:t>
            </w:r>
          </w:p>
          <w:p w14:paraId="188F3BB0"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Renegotiated financial assets.</w:t>
            </w:r>
          </w:p>
          <w:p w14:paraId="49F17DD8"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Aging schedule for past due amounts.</w:t>
            </w:r>
          </w:p>
          <w:p w14:paraId="50759611"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Impairment methods and inputs disclosed.</w:t>
            </w:r>
          </w:p>
          <w:p w14:paraId="4A0AF8C5"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Summary quantitative data about exposure to credit risk at the reporting date.</w:t>
            </w:r>
          </w:p>
          <w:p w14:paraId="21F67B4E"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Maximum credit exposure by currency.</w:t>
            </w:r>
          </w:p>
          <w:p w14:paraId="07E51BBB"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Maximum credit exposure by geography.</w:t>
            </w:r>
          </w:p>
          <w:p w14:paraId="7B6597D7"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Maximum credit exposure by economic activity.</w:t>
            </w:r>
          </w:p>
          <w:p w14:paraId="037F1B2E"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Disaggregated maximum credit risk exposure</w:t>
            </w:r>
            <w:r w:rsidR="00C871F4">
              <w:rPr>
                <w:rFonts w:ascii="Times New Roman" w:eastAsia="Calibri" w:hAnsi="Times New Roman" w:cs="Times New Roman"/>
                <w:sz w:val="18"/>
                <w:szCs w:val="18"/>
              </w:rPr>
              <w:t>,</w:t>
            </w:r>
            <w:r w:rsidRPr="00C8072E">
              <w:rPr>
                <w:rFonts w:ascii="Times New Roman" w:eastAsia="Calibri" w:hAnsi="Times New Roman" w:cs="Times New Roman"/>
                <w:sz w:val="18"/>
                <w:szCs w:val="18"/>
              </w:rPr>
              <w:t xml:space="preserve"> including derivatives and off-balance sheet items.</w:t>
            </w:r>
          </w:p>
          <w:p w14:paraId="3E4261CB"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Renegotiated loans for troubled borrowers.</w:t>
            </w:r>
          </w:p>
          <w:p w14:paraId="13AE776D"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Risk of counterparty.</w:t>
            </w:r>
          </w:p>
          <w:p w14:paraId="2728396F"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Credit risk concentrations.</w:t>
            </w:r>
          </w:p>
          <w:p w14:paraId="4D3030F0"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Derivatives.</w:t>
            </w:r>
          </w:p>
          <w:p w14:paraId="4CD24A51"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Off-balance sheet and joint venture structures.</w:t>
            </w:r>
          </w:p>
          <w:p w14:paraId="3A79EB2E"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Credit risk transfer/mitigation/hedging techniques.  </w:t>
            </w:r>
          </w:p>
          <w:p w14:paraId="724010CF"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Collateral.</w:t>
            </w:r>
          </w:p>
          <w:p w14:paraId="1ED1D1E2" w14:textId="77777777" w:rsidR="00C8072E" w:rsidRPr="00C8072E" w:rsidRDefault="00C8072E" w:rsidP="00C8072E">
            <w:pPr>
              <w:numPr>
                <w:ilvl w:val="0"/>
                <w:numId w:val="1"/>
              </w:numPr>
              <w:tabs>
                <w:tab w:val="center" w:pos="2358"/>
              </w:tabs>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Disclosures to help users understand credit risk.</w:t>
            </w:r>
          </w:p>
        </w:tc>
      </w:tr>
      <w:tr w:rsidR="00C8072E" w:rsidRPr="00C8072E" w14:paraId="5817AD04" w14:textId="77777777" w:rsidTr="006B2419">
        <w:trPr>
          <w:trHeight w:val="144"/>
          <w:jc w:val="center"/>
        </w:trPr>
        <w:tc>
          <w:tcPr>
            <w:tcW w:w="1412" w:type="dxa"/>
          </w:tcPr>
          <w:p w14:paraId="6F0DB4E2" w14:textId="77777777" w:rsidR="00C8072E" w:rsidRPr="00C8072E" w:rsidRDefault="00C8072E" w:rsidP="00C8072E">
            <w:pPr>
              <w:jc w:val="both"/>
              <w:rPr>
                <w:rFonts w:ascii="Times New Roman" w:eastAsia="Calibri" w:hAnsi="Times New Roman" w:cs="Times New Roman"/>
                <w:bCs/>
                <w:sz w:val="18"/>
                <w:szCs w:val="18"/>
              </w:rPr>
            </w:pPr>
            <w:r w:rsidRPr="00C8072E">
              <w:rPr>
                <w:rFonts w:ascii="Times New Roman" w:eastAsia="Calibri" w:hAnsi="Times New Roman" w:cs="Times New Roman"/>
                <w:b/>
                <w:sz w:val="18"/>
                <w:szCs w:val="18"/>
              </w:rPr>
              <w:t>(ii) Liquidity</w:t>
            </w:r>
          </w:p>
        </w:tc>
        <w:tc>
          <w:tcPr>
            <w:tcW w:w="7830" w:type="dxa"/>
          </w:tcPr>
          <w:p w14:paraId="7BE1253A"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Exposure to liquidity risk and how they arise.</w:t>
            </w:r>
          </w:p>
          <w:p w14:paraId="075E2E44"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Objectives, policies and processes for managing liquidity risk.</w:t>
            </w:r>
          </w:p>
          <w:p w14:paraId="4321947C"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Methods used to measure liquidity risk.</w:t>
            </w:r>
          </w:p>
          <w:p w14:paraId="7A4A3235"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Changes in exposure to liquidity risk, measurement of risk, and objectives, policies and processes to manage liquidity risk from the previous period.</w:t>
            </w:r>
          </w:p>
          <w:p w14:paraId="0B75214E"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Contractual undiscounted cash flows.</w:t>
            </w:r>
          </w:p>
          <w:p w14:paraId="278B5F2A"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Maturity analysis of non-derivative liabilities.</w:t>
            </w:r>
          </w:p>
          <w:p w14:paraId="28CEA015"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Maturity analysis of derivative liabilities.</w:t>
            </w:r>
          </w:p>
          <w:p w14:paraId="19E00698"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Maturity analysis of off-balance sheet commitments and other financial instruments without contractually stipulated maturity.</w:t>
            </w:r>
          </w:p>
          <w:p w14:paraId="4269BB34"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Maturity analysis of financial asset</w:t>
            </w:r>
            <w:r w:rsidR="006A0B38">
              <w:rPr>
                <w:rFonts w:ascii="Times New Roman" w:eastAsia="Calibri" w:hAnsi="Times New Roman" w:cs="Times New Roman"/>
                <w:sz w:val="18"/>
                <w:szCs w:val="18"/>
              </w:rPr>
              <w:t>s</w:t>
            </w:r>
            <w:r w:rsidRPr="00C8072E">
              <w:rPr>
                <w:rFonts w:ascii="Times New Roman" w:eastAsia="Calibri" w:hAnsi="Times New Roman" w:cs="Times New Roman"/>
                <w:sz w:val="18"/>
                <w:szCs w:val="18"/>
              </w:rPr>
              <w:t>.</w:t>
            </w:r>
          </w:p>
          <w:p w14:paraId="6D3F8664"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Expected maturity analysis.</w:t>
            </w:r>
          </w:p>
          <w:p w14:paraId="391395A0"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Derivative and trading liabilities </w:t>
            </w:r>
            <w:r w:rsidR="006E6E05">
              <w:rPr>
                <w:rFonts w:ascii="Times New Roman" w:eastAsia="Calibri" w:hAnsi="Times New Roman" w:cs="Times New Roman"/>
                <w:sz w:val="18"/>
                <w:szCs w:val="18"/>
              </w:rPr>
              <w:t>t</w:t>
            </w:r>
            <w:r w:rsidRPr="00C8072E">
              <w:rPr>
                <w:rFonts w:ascii="Times New Roman" w:eastAsia="Calibri" w:hAnsi="Times New Roman" w:cs="Times New Roman"/>
                <w:sz w:val="18"/>
                <w:szCs w:val="18"/>
              </w:rPr>
              <w:t xml:space="preserve">reatment. </w:t>
            </w:r>
          </w:p>
          <w:p w14:paraId="3F5FF929"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Liquidity risk transfer/mitigation/hedging techniques. </w:t>
            </w:r>
          </w:p>
          <w:p w14:paraId="5FE67229"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Liquidity buffers sources and volume.</w:t>
            </w:r>
          </w:p>
          <w:p w14:paraId="26B667B0"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Sensitivity analysis.</w:t>
            </w:r>
          </w:p>
          <w:p w14:paraId="3EB487C8"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Financing facilities.</w:t>
            </w:r>
          </w:p>
          <w:p w14:paraId="2EC9CA04"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Counterparty concentration profile.</w:t>
            </w:r>
          </w:p>
          <w:p w14:paraId="0E57C470"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Disclosures to help users understand liquidity risk.</w:t>
            </w:r>
          </w:p>
        </w:tc>
      </w:tr>
      <w:tr w:rsidR="00C8072E" w:rsidRPr="00C8072E" w14:paraId="31BAFD18" w14:textId="77777777" w:rsidTr="006B2419">
        <w:trPr>
          <w:trHeight w:val="144"/>
          <w:jc w:val="center"/>
        </w:trPr>
        <w:tc>
          <w:tcPr>
            <w:tcW w:w="1412" w:type="dxa"/>
          </w:tcPr>
          <w:p w14:paraId="1F55525D" w14:textId="77777777" w:rsidR="00C8072E" w:rsidRPr="00C8072E" w:rsidRDefault="00C8072E" w:rsidP="00C8072E">
            <w:pPr>
              <w:jc w:val="both"/>
              <w:rPr>
                <w:rFonts w:ascii="Times New Roman" w:eastAsia="Calibri" w:hAnsi="Times New Roman" w:cs="Times New Roman"/>
                <w:bCs/>
                <w:sz w:val="18"/>
                <w:szCs w:val="18"/>
              </w:rPr>
            </w:pPr>
            <w:r w:rsidRPr="00C8072E">
              <w:rPr>
                <w:rFonts w:ascii="Times New Roman" w:eastAsia="Calibri" w:hAnsi="Times New Roman" w:cs="Times New Roman"/>
                <w:b/>
                <w:bCs/>
                <w:sz w:val="18"/>
                <w:szCs w:val="18"/>
              </w:rPr>
              <w:t>(iii</w:t>
            </w:r>
            <w:r w:rsidRPr="00C8072E">
              <w:rPr>
                <w:rFonts w:ascii="Times New Roman" w:eastAsia="Calibri" w:hAnsi="Times New Roman" w:cs="Times New Roman"/>
                <w:b/>
                <w:sz w:val="18"/>
                <w:szCs w:val="18"/>
              </w:rPr>
              <w:t>) Market</w:t>
            </w:r>
          </w:p>
        </w:tc>
        <w:tc>
          <w:tcPr>
            <w:tcW w:w="7830" w:type="dxa"/>
          </w:tcPr>
          <w:p w14:paraId="27458072"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Objectives, policies, processes, and Strategies of market risk management. </w:t>
            </w:r>
          </w:p>
          <w:p w14:paraId="305D53E8"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Structure and organization of market risk management function.</w:t>
            </w:r>
          </w:p>
          <w:p w14:paraId="0768B17E"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Instruments traded types.</w:t>
            </w:r>
          </w:p>
          <w:p w14:paraId="566DE9D1"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Interest rate risk.</w:t>
            </w:r>
          </w:p>
          <w:p w14:paraId="51AFD5DC"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Equity risk.</w:t>
            </w:r>
          </w:p>
          <w:p w14:paraId="61AC3814"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Currency risk.</w:t>
            </w:r>
          </w:p>
          <w:p w14:paraId="26F04B55"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lastRenderedPageBreak/>
              <w:t xml:space="preserve"> Commodities risk</w:t>
            </w:r>
          </w:p>
          <w:p w14:paraId="6B86BD37"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Market risk transfer/mitigation/hedging techniques.  </w:t>
            </w:r>
          </w:p>
          <w:p w14:paraId="2B15CFCF"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Linkage with credit risk.</w:t>
            </w:r>
          </w:p>
          <w:p w14:paraId="7ED1F02B"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Amount of regulatory capital for market risk. </w:t>
            </w:r>
          </w:p>
          <w:p w14:paraId="56F795C2"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VAR (value-at-risk).</w:t>
            </w:r>
          </w:p>
          <w:p w14:paraId="7339224B"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VAR limitations.</w:t>
            </w:r>
          </w:p>
          <w:p w14:paraId="71E589E2"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Stress testing.</w:t>
            </w:r>
          </w:p>
          <w:p w14:paraId="0DE7A003"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Stress VAR.</w:t>
            </w:r>
          </w:p>
          <w:p w14:paraId="09F23EC7"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Back-testing.</w:t>
            </w:r>
          </w:p>
          <w:p w14:paraId="2D5F07CD"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Disclosures to help users understand market risk.</w:t>
            </w:r>
          </w:p>
        </w:tc>
      </w:tr>
      <w:tr w:rsidR="00C8072E" w:rsidRPr="00C8072E" w14:paraId="16A1A768" w14:textId="77777777" w:rsidTr="006B2419">
        <w:trPr>
          <w:trHeight w:val="984"/>
          <w:jc w:val="center"/>
        </w:trPr>
        <w:tc>
          <w:tcPr>
            <w:tcW w:w="1412" w:type="dxa"/>
          </w:tcPr>
          <w:p w14:paraId="6D8C4F58" w14:textId="77777777" w:rsidR="00C8072E" w:rsidRPr="00C8072E" w:rsidRDefault="00C8072E" w:rsidP="00C8072E">
            <w:pPr>
              <w:jc w:val="both"/>
              <w:rPr>
                <w:rFonts w:ascii="Times New Roman" w:eastAsia="Calibri" w:hAnsi="Times New Roman" w:cs="Times New Roman"/>
                <w:bCs/>
                <w:sz w:val="18"/>
                <w:szCs w:val="18"/>
              </w:rPr>
            </w:pPr>
            <w:r w:rsidRPr="00C8072E">
              <w:rPr>
                <w:rFonts w:ascii="Times New Roman" w:eastAsia="Calibri" w:hAnsi="Times New Roman" w:cs="Times New Roman"/>
                <w:b/>
                <w:sz w:val="18"/>
                <w:szCs w:val="18"/>
              </w:rPr>
              <w:lastRenderedPageBreak/>
              <w:t>(iv) capital</w:t>
            </w:r>
          </w:p>
        </w:tc>
        <w:tc>
          <w:tcPr>
            <w:tcW w:w="7830" w:type="dxa"/>
          </w:tcPr>
          <w:p w14:paraId="3ACCC3B4"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Capital management.</w:t>
            </w:r>
          </w:p>
          <w:p w14:paraId="5C7C970C"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Capital measurement.</w:t>
            </w:r>
          </w:p>
          <w:p w14:paraId="32BB8C37"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Risk weighted assets.</w:t>
            </w:r>
          </w:p>
          <w:p w14:paraId="5FFEE030"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Tier 1.</w:t>
            </w:r>
          </w:p>
          <w:p w14:paraId="4FEB72D8"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Tier 2.</w:t>
            </w:r>
          </w:p>
        </w:tc>
      </w:tr>
      <w:tr w:rsidR="00C8072E" w:rsidRPr="00C8072E" w14:paraId="69856CEE" w14:textId="77777777" w:rsidTr="006B2419">
        <w:trPr>
          <w:trHeight w:val="196"/>
          <w:jc w:val="center"/>
        </w:trPr>
        <w:tc>
          <w:tcPr>
            <w:tcW w:w="1412" w:type="dxa"/>
          </w:tcPr>
          <w:p w14:paraId="529FF993" w14:textId="77777777" w:rsidR="00C8072E" w:rsidRPr="00C8072E" w:rsidRDefault="00C8072E" w:rsidP="00C8072E">
            <w:pPr>
              <w:jc w:val="both"/>
              <w:rPr>
                <w:rFonts w:ascii="Times New Roman" w:eastAsia="Calibri" w:hAnsi="Times New Roman" w:cs="Times New Roman"/>
                <w:b/>
                <w:bCs/>
                <w:sz w:val="18"/>
                <w:szCs w:val="18"/>
              </w:rPr>
            </w:pPr>
          </w:p>
        </w:tc>
        <w:tc>
          <w:tcPr>
            <w:tcW w:w="7830" w:type="dxa"/>
          </w:tcPr>
          <w:p w14:paraId="5E367077" w14:textId="77777777" w:rsidR="00C8072E" w:rsidRPr="00C8072E" w:rsidRDefault="00C8072E" w:rsidP="00C8072E">
            <w:pPr>
              <w:jc w:val="both"/>
              <w:rPr>
                <w:rFonts w:ascii="Times New Roman" w:eastAsia="Calibri" w:hAnsi="Times New Roman" w:cs="Times New Roman"/>
                <w:b/>
                <w:sz w:val="18"/>
                <w:szCs w:val="18"/>
              </w:rPr>
            </w:pPr>
            <w:r w:rsidRPr="00C8072E">
              <w:rPr>
                <w:rFonts w:ascii="Times New Roman" w:eastAsia="Calibri" w:hAnsi="Times New Roman" w:cs="Times New Roman"/>
                <w:b/>
                <w:sz w:val="18"/>
                <w:szCs w:val="18"/>
              </w:rPr>
              <w:t>Non-financial risk management and disclosures practices</w:t>
            </w:r>
          </w:p>
        </w:tc>
      </w:tr>
      <w:tr w:rsidR="00C8072E" w:rsidRPr="00C8072E" w14:paraId="08BAE982" w14:textId="77777777" w:rsidTr="006B2419">
        <w:trPr>
          <w:trHeight w:val="4324"/>
          <w:jc w:val="center"/>
        </w:trPr>
        <w:tc>
          <w:tcPr>
            <w:tcW w:w="1412" w:type="dxa"/>
          </w:tcPr>
          <w:p w14:paraId="3EB0CF49" w14:textId="77777777" w:rsidR="00C8072E" w:rsidRPr="00C8072E" w:rsidRDefault="00C8072E" w:rsidP="00C8072E">
            <w:pPr>
              <w:jc w:val="both"/>
              <w:rPr>
                <w:rFonts w:ascii="Times New Roman" w:eastAsia="Calibri" w:hAnsi="Times New Roman" w:cs="Times New Roman"/>
                <w:b/>
                <w:bCs/>
                <w:sz w:val="18"/>
                <w:szCs w:val="18"/>
              </w:rPr>
            </w:pPr>
            <w:r w:rsidRPr="00C8072E">
              <w:rPr>
                <w:rFonts w:ascii="Times New Roman" w:eastAsia="Calibri" w:hAnsi="Times New Roman" w:cs="Times New Roman"/>
                <w:b/>
                <w:sz w:val="18"/>
                <w:szCs w:val="18"/>
              </w:rPr>
              <w:t>(v) Operational</w:t>
            </w:r>
          </w:p>
        </w:tc>
        <w:tc>
          <w:tcPr>
            <w:tcW w:w="7830" w:type="dxa"/>
          </w:tcPr>
          <w:p w14:paraId="200D01C8"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Amount of regulatory capital for operational risk. </w:t>
            </w:r>
          </w:p>
          <w:p w14:paraId="2E0A1C77"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Regulatory capital for operational risk </w:t>
            </w:r>
            <w:r w:rsidR="006E6E05">
              <w:rPr>
                <w:rFonts w:ascii="Times New Roman" w:eastAsia="Calibri" w:hAnsi="Times New Roman" w:cs="Times New Roman"/>
                <w:sz w:val="18"/>
                <w:szCs w:val="18"/>
              </w:rPr>
              <w:t>m</w:t>
            </w:r>
            <w:r w:rsidRPr="00C8072E">
              <w:rPr>
                <w:rFonts w:ascii="Times New Roman" w:eastAsia="Calibri" w:hAnsi="Times New Roman" w:cs="Times New Roman"/>
                <w:sz w:val="18"/>
                <w:szCs w:val="18"/>
              </w:rPr>
              <w:t xml:space="preserve">easurement approach. </w:t>
            </w:r>
          </w:p>
          <w:p w14:paraId="54F2CDA8"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Operational risk management </w:t>
            </w:r>
            <w:r w:rsidR="006E6E05">
              <w:rPr>
                <w:rFonts w:ascii="Times New Roman" w:eastAsia="Calibri" w:hAnsi="Times New Roman" w:cs="Times New Roman"/>
                <w:sz w:val="18"/>
                <w:szCs w:val="18"/>
              </w:rPr>
              <w:t>s</w:t>
            </w:r>
            <w:r w:rsidRPr="00C8072E">
              <w:rPr>
                <w:rFonts w:ascii="Times New Roman" w:eastAsia="Calibri" w:hAnsi="Times New Roman" w:cs="Times New Roman"/>
                <w:sz w:val="18"/>
                <w:szCs w:val="18"/>
              </w:rPr>
              <w:t>trategies and processes.</w:t>
            </w:r>
          </w:p>
          <w:p w14:paraId="01C88A5D"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The operational risk management function structure and organisation.</w:t>
            </w:r>
          </w:p>
          <w:p w14:paraId="0570CD95"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Scope and nature of the operational risk reporting system</w:t>
            </w:r>
          </w:p>
          <w:p w14:paraId="538B7EA8"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Operational risk transfer/mitigation/hedging techniques. </w:t>
            </w:r>
          </w:p>
          <w:p w14:paraId="2986E657"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Operational value-at-risk.</w:t>
            </w:r>
          </w:p>
          <w:p w14:paraId="373F50B4"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Internal audit function/internal control system.</w:t>
            </w:r>
          </w:p>
          <w:p w14:paraId="1307CC9B"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Key risk indicators/early warning systems.</w:t>
            </w:r>
          </w:p>
          <w:p w14:paraId="2D41072A"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Self-assessment techniques.</w:t>
            </w:r>
          </w:p>
          <w:p w14:paraId="32BC9A38"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Stress tests/</w:t>
            </w:r>
            <w:r w:rsidR="006E6E05">
              <w:rPr>
                <w:rFonts w:ascii="Times New Roman" w:eastAsia="Calibri" w:hAnsi="Times New Roman" w:cs="Times New Roman"/>
                <w:sz w:val="18"/>
                <w:szCs w:val="18"/>
              </w:rPr>
              <w:t>s</w:t>
            </w:r>
            <w:r w:rsidRPr="00C8072E">
              <w:rPr>
                <w:rFonts w:ascii="Times New Roman" w:eastAsia="Calibri" w:hAnsi="Times New Roman" w:cs="Times New Roman"/>
                <w:sz w:val="18"/>
                <w:szCs w:val="18"/>
              </w:rPr>
              <w:t>corecard models/scenario analyses.</w:t>
            </w:r>
          </w:p>
          <w:p w14:paraId="08752685"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Operational risk event databases. </w:t>
            </w:r>
          </w:p>
          <w:p w14:paraId="11537D6F"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Legal risks. </w:t>
            </w:r>
          </w:p>
          <w:p w14:paraId="4AFFB8E1"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Additional information on risk exposure and management. </w:t>
            </w:r>
          </w:p>
          <w:p w14:paraId="4F647A5C"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Technology/information technology.</w:t>
            </w:r>
          </w:p>
          <w:p w14:paraId="5CB70778"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Compliance.</w:t>
            </w:r>
          </w:p>
          <w:p w14:paraId="74A65D95"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Marketing/customer satisfaction/boycott.</w:t>
            </w:r>
          </w:p>
          <w:p w14:paraId="2D6118E9"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Competition/proprietary/copyright.</w:t>
            </w:r>
          </w:p>
          <w:p w14:paraId="01057F2F"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Personnel.</w:t>
            </w:r>
          </w:p>
          <w:p w14:paraId="4AECEE10"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Integrity/management and employee fraud. </w:t>
            </w:r>
          </w:p>
          <w:p w14:paraId="7E75BA4B"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Business ethics/corruption. </w:t>
            </w:r>
          </w:p>
          <w:p w14:paraId="0578DCCA"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Disclosures to help users understand operational risk.</w:t>
            </w:r>
          </w:p>
        </w:tc>
      </w:tr>
      <w:tr w:rsidR="00C8072E" w:rsidRPr="00C8072E" w14:paraId="51611482" w14:textId="77777777" w:rsidTr="006B2419">
        <w:trPr>
          <w:trHeight w:val="2401"/>
          <w:jc w:val="center"/>
        </w:trPr>
        <w:tc>
          <w:tcPr>
            <w:tcW w:w="1412" w:type="dxa"/>
          </w:tcPr>
          <w:p w14:paraId="059CD594" w14:textId="77777777" w:rsidR="00C8072E" w:rsidRPr="00C8072E" w:rsidRDefault="00C8072E" w:rsidP="00C8072E">
            <w:pPr>
              <w:jc w:val="both"/>
              <w:rPr>
                <w:rFonts w:ascii="Times New Roman" w:eastAsia="Calibri" w:hAnsi="Times New Roman" w:cs="Times New Roman"/>
                <w:bCs/>
                <w:sz w:val="18"/>
                <w:szCs w:val="18"/>
              </w:rPr>
            </w:pPr>
            <w:r w:rsidRPr="00C8072E">
              <w:rPr>
                <w:rFonts w:ascii="Times New Roman" w:eastAsia="Calibri" w:hAnsi="Times New Roman" w:cs="Times New Roman"/>
                <w:b/>
                <w:sz w:val="18"/>
                <w:szCs w:val="18"/>
              </w:rPr>
              <w:t>(vi) Strategic</w:t>
            </w:r>
          </w:p>
        </w:tc>
        <w:tc>
          <w:tcPr>
            <w:tcW w:w="7830" w:type="dxa"/>
          </w:tcPr>
          <w:p w14:paraId="6CBA4ED4"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Sovereign/politics.</w:t>
            </w:r>
          </w:p>
          <w:p w14:paraId="426F0078"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Performance measurement.</w:t>
            </w:r>
          </w:p>
          <w:p w14:paraId="3771D356"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Regulation.</w:t>
            </w:r>
          </w:p>
          <w:p w14:paraId="24C5589F"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Taxation.</w:t>
            </w:r>
          </w:p>
          <w:p w14:paraId="41E57F16"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Macroeconomic trends.</w:t>
            </w:r>
          </w:p>
          <w:p w14:paraId="1C495918"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Natural disasters/terrorism.</w:t>
            </w:r>
          </w:p>
          <w:p w14:paraId="44EBA8FD"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GDP growth/market demand/aggregate demand.</w:t>
            </w:r>
          </w:p>
          <w:p w14:paraId="1FBEBF63"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Intellectual property rights.</w:t>
            </w:r>
          </w:p>
          <w:p w14:paraId="73C10BC2"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New alliances, joint ventures and acquisitions.</w:t>
            </w:r>
          </w:p>
          <w:p w14:paraId="4FED06AA"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Management of growth.</w:t>
            </w:r>
          </w:p>
          <w:p w14:paraId="532584E5"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Reputation/goodwill/image/brand name. </w:t>
            </w:r>
          </w:p>
          <w:p w14:paraId="61681690"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Strategy.</w:t>
            </w:r>
          </w:p>
          <w:p w14:paraId="71367630" w14:textId="77777777" w:rsidR="00C8072E" w:rsidRPr="00C8072E" w:rsidRDefault="00C8072E" w:rsidP="00C8072E">
            <w:pPr>
              <w:numPr>
                <w:ilvl w:val="0"/>
                <w:numId w:val="1"/>
              </w:numPr>
              <w:contextualSpacing/>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 xml:space="preserve"> Disclosures to help users understand strategic risk.</w:t>
            </w:r>
          </w:p>
        </w:tc>
      </w:tr>
      <w:tr w:rsidR="00C8072E" w:rsidRPr="00C8072E" w14:paraId="2BD706FC" w14:textId="77777777" w:rsidTr="006B2419">
        <w:trPr>
          <w:trHeight w:val="196"/>
          <w:jc w:val="center"/>
        </w:trPr>
        <w:tc>
          <w:tcPr>
            <w:tcW w:w="1412" w:type="dxa"/>
          </w:tcPr>
          <w:p w14:paraId="145CAFD9" w14:textId="77777777" w:rsidR="00C8072E" w:rsidRPr="00C8072E" w:rsidRDefault="00C8072E" w:rsidP="00C8072E">
            <w:pPr>
              <w:jc w:val="both"/>
              <w:rPr>
                <w:rFonts w:ascii="Times New Roman" w:eastAsia="Calibri" w:hAnsi="Times New Roman" w:cs="Times New Roman"/>
                <w:b/>
                <w:sz w:val="18"/>
                <w:szCs w:val="18"/>
              </w:rPr>
            </w:pPr>
            <w:r w:rsidRPr="00C8072E">
              <w:rPr>
                <w:rFonts w:ascii="Times New Roman" w:eastAsia="Calibri" w:hAnsi="Times New Roman" w:cs="Times New Roman"/>
                <w:b/>
                <w:sz w:val="18"/>
                <w:szCs w:val="18"/>
              </w:rPr>
              <w:t xml:space="preserve">Total </w:t>
            </w:r>
          </w:p>
        </w:tc>
        <w:tc>
          <w:tcPr>
            <w:tcW w:w="7830" w:type="dxa"/>
          </w:tcPr>
          <w:p w14:paraId="42D2CB88" w14:textId="77777777" w:rsidR="00C8072E" w:rsidRPr="00C8072E" w:rsidRDefault="00C8072E" w:rsidP="00C8072E">
            <w:pPr>
              <w:jc w:val="both"/>
              <w:rPr>
                <w:rFonts w:ascii="Times New Roman" w:eastAsia="Calibri" w:hAnsi="Times New Roman" w:cs="Times New Roman"/>
                <w:b/>
                <w:sz w:val="18"/>
                <w:szCs w:val="18"/>
              </w:rPr>
            </w:pPr>
            <w:r w:rsidRPr="00C8072E">
              <w:rPr>
                <w:rFonts w:ascii="Times New Roman" w:eastAsia="Calibri" w:hAnsi="Times New Roman" w:cs="Times New Roman"/>
                <w:b/>
                <w:sz w:val="18"/>
                <w:szCs w:val="18"/>
              </w:rPr>
              <w:t>96 Risk management and disclosure practices items</w:t>
            </w:r>
          </w:p>
        </w:tc>
      </w:tr>
      <w:tr w:rsidR="00C8072E" w:rsidRPr="00C8072E" w14:paraId="2322DCC1" w14:textId="77777777" w:rsidTr="006B2419">
        <w:trPr>
          <w:trHeight w:val="196"/>
          <w:jc w:val="center"/>
        </w:trPr>
        <w:tc>
          <w:tcPr>
            <w:tcW w:w="9242" w:type="dxa"/>
            <w:gridSpan w:val="2"/>
          </w:tcPr>
          <w:p w14:paraId="7333BE92" w14:textId="77777777" w:rsidR="00C8072E" w:rsidRPr="00C8072E" w:rsidRDefault="00C8072E" w:rsidP="00C8072E">
            <w:pPr>
              <w:jc w:val="both"/>
              <w:rPr>
                <w:rFonts w:ascii="Times New Roman" w:eastAsia="Calibri" w:hAnsi="Times New Roman" w:cs="Times New Roman"/>
                <w:i/>
                <w:sz w:val="18"/>
                <w:szCs w:val="18"/>
              </w:rPr>
            </w:pPr>
            <w:r w:rsidRPr="00C8072E">
              <w:rPr>
                <w:rFonts w:ascii="Times New Roman" w:eastAsia="Calibri" w:hAnsi="Times New Roman" w:cs="Times New Roman"/>
                <w:i/>
                <w:sz w:val="18"/>
                <w:szCs w:val="18"/>
              </w:rPr>
              <w:t>Procedure of scoring for un-weighted index</w:t>
            </w:r>
          </w:p>
        </w:tc>
      </w:tr>
      <w:tr w:rsidR="00C8072E" w:rsidRPr="00C8072E" w14:paraId="1FB7D9BC" w14:textId="77777777" w:rsidTr="006B2419">
        <w:trPr>
          <w:trHeight w:val="196"/>
          <w:jc w:val="center"/>
        </w:trPr>
        <w:tc>
          <w:tcPr>
            <w:tcW w:w="9242" w:type="dxa"/>
            <w:gridSpan w:val="2"/>
          </w:tcPr>
          <w:p w14:paraId="0B7B9961" w14:textId="77777777" w:rsidR="00C8072E" w:rsidRPr="00C8072E" w:rsidRDefault="00C8072E" w:rsidP="00C8072E">
            <w:pPr>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0:        Risk item not disclosed by bank.</w:t>
            </w:r>
          </w:p>
        </w:tc>
      </w:tr>
      <w:tr w:rsidR="00C8072E" w:rsidRPr="00C8072E" w14:paraId="14F392DD" w14:textId="77777777" w:rsidTr="006B2419">
        <w:trPr>
          <w:trHeight w:val="196"/>
          <w:jc w:val="center"/>
        </w:trPr>
        <w:tc>
          <w:tcPr>
            <w:tcW w:w="9242" w:type="dxa"/>
            <w:gridSpan w:val="2"/>
          </w:tcPr>
          <w:p w14:paraId="6B28BD50" w14:textId="77777777" w:rsidR="00C8072E" w:rsidRPr="00C8072E" w:rsidRDefault="00C8072E" w:rsidP="00C8072E">
            <w:pPr>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lastRenderedPageBreak/>
              <w:t>1:        Risk item disclosed by bank.</w:t>
            </w:r>
          </w:p>
        </w:tc>
      </w:tr>
      <w:tr w:rsidR="00C8072E" w:rsidRPr="00C8072E" w14:paraId="7A612A94" w14:textId="77777777" w:rsidTr="006B2419">
        <w:trPr>
          <w:trHeight w:val="196"/>
          <w:jc w:val="center"/>
        </w:trPr>
        <w:tc>
          <w:tcPr>
            <w:tcW w:w="9242" w:type="dxa"/>
            <w:gridSpan w:val="2"/>
          </w:tcPr>
          <w:p w14:paraId="5F55D1DE" w14:textId="77777777" w:rsidR="00C8072E" w:rsidRPr="00C8072E" w:rsidRDefault="00C8072E" w:rsidP="00C8072E">
            <w:pPr>
              <w:jc w:val="both"/>
              <w:rPr>
                <w:rFonts w:ascii="Times New Roman" w:eastAsia="Calibri" w:hAnsi="Times New Roman" w:cs="Times New Roman"/>
                <w:i/>
                <w:sz w:val="18"/>
                <w:szCs w:val="18"/>
              </w:rPr>
            </w:pPr>
            <w:r w:rsidRPr="00C8072E">
              <w:rPr>
                <w:rFonts w:ascii="Times New Roman" w:eastAsia="Calibri" w:hAnsi="Times New Roman" w:cs="Times New Roman"/>
                <w:i/>
                <w:sz w:val="18"/>
                <w:szCs w:val="18"/>
              </w:rPr>
              <w:t>Procedure of scoring for weighted index</w:t>
            </w:r>
          </w:p>
        </w:tc>
      </w:tr>
      <w:tr w:rsidR="00C8072E" w:rsidRPr="00C8072E" w14:paraId="58EA83B8" w14:textId="77777777" w:rsidTr="006B2419">
        <w:trPr>
          <w:trHeight w:val="196"/>
          <w:jc w:val="center"/>
        </w:trPr>
        <w:tc>
          <w:tcPr>
            <w:tcW w:w="9242" w:type="dxa"/>
            <w:gridSpan w:val="2"/>
          </w:tcPr>
          <w:p w14:paraId="7CAB7669" w14:textId="77777777" w:rsidR="00C8072E" w:rsidRPr="00C8072E" w:rsidRDefault="00C8072E" w:rsidP="00C8072E">
            <w:pPr>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0:        Risk item not disclosed by bank.</w:t>
            </w:r>
          </w:p>
        </w:tc>
      </w:tr>
      <w:tr w:rsidR="00C8072E" w:rsidRPr="00C8072E" w14:paraId="285466A5" w14:textId="77777777" w:rsidTr="006B2419">
        <w:trPr>
          <w:trHeight w:val="196"/>
          <w:jc w:val="center"/>
        </w:trPr>
        <w:tc>
          <w:tcPr>
            <w:tcW w:w="9242" w:type="dxa"/>
            <w:gridSpan w:val="2"/>
          </w:tcPr>
          <w:p w14:paraId="37CC0123" w14:textId="77777777" w:rsidR="00C8072E" w:rsidRPr="00C8072E" w:rsidRDefault="00C8072E" w:rsidP="00C8072E">
            <w:pPr>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1:        Risk item disclosed by bank contains past, future, good, bad and/or qualitative information.</w:t>
            </w:r>
          </w:p>
        </w:tc>
      </w:tr>
      <w:tr w:rsidR="00C8072E" w:rsidRPr="00C8072E" w14:paraId="1D245F20" w14:textId="77777777" w:rsidTr="006B2419">
        <w:trPr>
          <w:trHeight w:val="196"/>
          <w:jc w:val="center"/>
        </w:trPr>
        <w:tc>
          <w:tcPr>
            <w:tcW w:w="9242" w:type="dxa"/>
            <w:gridSpan w:val="2"/>
          </w:tcPr>
          <w:p w14:paraId="48F293FE" w14:textId="77777777" w:rsidR="00C8072E" w:rsidRPr="00C8072E" w:rsidRDefault="00C8072E" w:rsidP="00C8072E">
            <w:pPr>
              <w:jc w:val="both"/>
              <w:rPr>
                <w:rFonts w:ascii="Times New Roman" w:eastAsia="Calibri" w:hAnsi="Times New Roman" w:cs="Times New Roman"/>
                <w:sz w:val="18"/>
                <w:szCs w:val="18"/>
              </w:rPr>
            </w:pPr>
            <w:r w:rsidRPr="00C8072E">
              <w:rPr>
                <w:rFonts w:ascii="Times New Roman" w:eastAsia="Calibri" w:hAnsi="Times New Roman" w:cs="Times New Roman"/>
                <w:sz w:val="18"/>
                <w:szCs w:val="18"/>
              </w:rPr>
              <w:t>2:        Risk item disclosed by bank contains past, future, good, bad, qualitative and/or quantitative information.</w:t>
            </w:r>
          </w:p>
        </w:tc>
      </w:tr>
    </w:tbl>
    <w:p w14:paraId="17621F07" w14:textId="77777777" w:rsidR="00C8072E" w:rsidRPr="00C8072E" w:rsidRDefault="00C8072E" w:rsidP="00C8072E">
      <w:pPr>
        <w:spacing w:after="160" w:line="259" w:lineRule="auto"/>
        <w:rPr>
          <w:rFonts w:ascii="Calibri" w:eastAsia="Calibri" w:hAnsi="Calibri" w:cs="Arial"/>
        </w:rPr>
      </w:pPr>
    </w:p>
    <w:p w14:paraId="2A4CFF33" w14:textId="77777777" w:rsidR="00BC2B31" w:rsidRDefault="00284AF8" w:rsidP="009269EF">
      <w:pPr>
        <w:spacing w:after="0" w:line="480" w:lineRule="auto"/>
        <w:ind w:firstLine="567"/>
        <w:jc w:val="both"/>
        <w:rPr>
          <w:rFonts w:ascii="Times New Roman" w:eastAsia="Times New Roman" w:hAnsi="Times New Roman" w:cs="Times New Roman"/>
          <w:b/>
          <w:noProof/>
          <w:sz w:val="24"/>
          <w:szCs w:val="24"/>
          <w:lang w:eastAsia="en-GB"/>
        </w:rPr>
      </w:pPr>
      <w:r>
        <w:rPr>
          <w:rFonts w:ascii="Times New Roman" w:eastAsia="Calibri" w:hAnsi="Times New Roman" w:cs="Times New Roman"/>
          <w:b/>
          <w:sz w:val="24"/>
          <w:szCs w:val="24"/>
        </w:rPr>
        <w:br w:type="page"/>
      </w:r>
    </w:p>
    <w:p w14:paraId="66E70F15" w14:textId="77777777" w:rsidR="00A709E9" w:rsidRPr="00494192" w:rsidRDefault="00A709E9" w:rsidP="00A709E9">
      <w:pPr>
        <w:keepNext/>
        <w:keepLines/>
        <w:tabs>
          <w:tab w:val="left" w:pos="0"/>
        </w:tabs>
        <w:spacing w:after="0" w:line="360" w:lineRule="auto"/>
        <w:contextualSpacing/>
        <w:jc w:val="both"/>
        <w:outlineLvl w:val="0"/>
        <w:rPr>
          <w:rFonts w:ascii="Times New Roman" w:eastAsia="Calibri" w:hAnsi="Times New Roman" w:cs="Times New Roman"/>
          <w:b/>
        </w:rPr>
      </w:pPr>
      <w:r w:rsidRPr="00494192">
        <w:rPr>
          <w:rFonts w:ascii="Times New Roman" w:eastAsia="Calibri" w:hAnsi="Times New Roman" w:cs="Times New Roman"/>
          <w:b/>
        </w:rPr>
        <w:lastRenderedPageBreak/>
        <w:t>References</w:t>
      </w:r>
    </w:p>
    <w:p w14:paraId="493A8460" w14:textId="0E1095F0"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fldChar w:fldCharType="begin"/>
      </w:r>
      <w:r w:rsidRPr="00623D74">
        <w:rPr>
          <w:rFonts w:asciiTheme="majorBidi" w:hAnsiTheme="majorBidi" w:cstheme="majorBidi"/>
          <w:sz w:val="20"/>
          <w:szCs w:val="20"/>
        </w:rPr>
        <w:instrText xml:space="preserve"> ADDIN EN.REFLIST </w:instrText>
      </w:r>
      <w:r w:rsidRPr="00623D74">
        <w:rPr>
          <w:rFonts w:asciiTheme="majorBidi" w:hAnsiTheme="majorBidi" w:cstheme="majorBidi"/>
          <w:sz w:val="20"/>
          <w:szCs w:val="20"/>
        </w:rPr>
        <w:fldChar w:fldCharType="separate"/>
      </w:r>
      <w:r w:rsidRPr="00623D74">
        <w:rPr>
          <w:rFonts w:asciiTheme="majorBidi" w:hAnsiTheme="majorBidi" w:cstheme="majorBidi"/>
          <w:sz w:val="20"/>
          <w:szCs w:val="20"/>
        </w:rPr>
        <w:t xml:space="preserve">Abdallah, A.A., Hassan, M.K., &amp; McClelland, P.L. (2015). Islamic financial institutions, corporate governance, and corporate risk disclosure in Gulf Cooperation Council countries. </w:t>
      </w:r>
      <w:r w:rsidRPr="00623D74">
        <w:rPr>
          <w:rFonts w:asciiTheme="majorBidi" w:hAnsiTheme="majorBidi" w:cstheme="majorBidi"/>
          <w:i/>
          <w:iCs/>
          <w:sz w:val="20"/>
          <w:szCs w:val="20"/>
        </w:rPr>
        <w:t>Journal of Multinational Financial Management</w:t>
      </w:r>
      <w:r w:rsidRPr="00623D74">
        <w:rPr>
          <w:rFonts w:asciiTheme="majorBidi" w:hAnsiTheme="majorBidi" w:cstheme="majorBidi"/>
          <w:sz w:val="20"/>
          <w:szCs w:val="20"/>
        </w:rPr>
        <w:t>, 31, 63-82.</w:t>
      </w:r>
    </w:p>
    <w:p w14:paraId="05994A9A" w14:textId="496F4AC5" w:rsidR="00742B0B" w:rsidRPr="00742B0B" w:rsidRDefault="00742B0B" w:rsidP="00E55002">
      <w:pPr>
        <w:pStyle w:val="EndNoteBibliography"/>
        <w:spacing w:after="0"/>
        <w:ind w:left="851" w:hanging="851"/>
        <w:rPr>
          <w:rFonts w:ascii="Times New Roman" w:hAnsi="Times New Roman" w:cs="Times New Roman"/>
          <w:sz w:val="20"/>
          <w:szCs w:val="20"/>
        </w:rPr>
      </w:pPr>
      <w:r w:rsidRPr="00742B0B">
        <w:rPr>
          <w:rFonts w:ascii="Times New Roman" w:hAnsi="Times New Roman" w:cs="Times New Roman"/>
          <w:sz w:val="20"/>
          <w:szCs w:val="20"/>
        </w:rPr>
        <w:t>Abdulrahman, M., Abdou, H., Ntim, C.G.,</w:t>
      </w:r>
      <w:r>
        <w:rPr>
          <w:rFonts w:ascii="Times New Roman" w:hAnsi="Times New Roman" w:cs="Times New Roman"/>
          <w:sz w:val="20"/>
          <w:szCs w:val="20"/>
        </w:rPr>
        <w:t xml:space="preserve"> &amp;</w:t>
      </w:r>
      <w:r w:rsidRPr="00742B0B">
        <w:rPr>
          <w:rFonts w:ascii="Times New Roman" w:hAnsi="Times New Roman" w:cs="Times New Roman"/>
          <w:sz w:val="20"/>
          <w:szCs w:val="20"/>
        </w:rPr>
        <w:t xml:space="preserve"> Elamer, A.A. (2017). Corpo</w:t>
      </w:r>
      <w:r>
        <w:rPr>
          <w:rFonts w:ascii="Times New Roman" w:hAnsi="Times New Roman" w:cs="Times New Roman"/>
          <w:sz w:val="20"/>
          <w:szCs w:val="20"/>
        </w:rPr>
        <w:t>rate boards, ownership s</w:t>
      </w:r>
      <w:r w:rsidRPr="00742B0B">
        <w:rPr>
          <w:rFonts w:ascii="Times New Roman" w:hAnsi="Times New Roman" w:cs="Times New Roman"/>
          <w:sz w:val="20"/>
          <w:szCs w:val="20"/>
        </w:rPr>
        <w:t xml:space="preserve">tructures and </w:t>
      </w:r>
      <w:r>
        <w:rPr>
          <w:rFonts w:ascii="Times New Roman" w:hAnsi="Times New Roman" w:cs="Times New Roman"/>
          <w:sz w:val="20"/>
          <w:szCs w:val="20"/>
        </w:rPr>
        <w:t>c</w:t>
      </w:r>
      <w:r w:rsidRPr="00742B0B">
        <w:rPr>
          <w:rFonts w:ascii="Times New Roman" w:hAnsi="Times New Roman" w:cs="Times New Roman"/>
          <w:sz w:val="20"/>
          <w:szCs w:val="20"/>
        </w:rPr>
        <w:t xml:space="preserve">orporate </w:t>
      </w:r>
      <w:r>
        <w:rPr>
          <w:rFonts w:ascii="Times New Roman" w:hAnsi="Times New Roman" w:cs="Times New Roman"/>
          <w:sz w:val="20"/>
          <w:szCs w:val="20"/>
        </w:rPr>
        <w:t>disclosures: Evidence from a developing c</w:t>
      </w:r>
      <w:r w:rsidRPr="00742B0B">
        <w:rPr>
          <w:rFonts w:ascii="Times New Roman" w:hAnsi="Times New Roman" w:cs="Times New Roman"/>
          <w:sz w:val="20"/>
          <w:szCs w:val="20"/>
        </w:rPr>
        <w:t>ountry</w:t>
      </w:r>
      <w:r>
        <w:rPr>
          <w:rFonts w:ascii="Times New Roman" w:hAnsi="Times New Roman" w:cs="Times New Roman"/>
          <w:sz w:val="20"/>
          <w:szCs w:val="20"/>
        </w:rPr>
        <w:t>.</w:t>
      </w:r>
      <w:r w:rsidRPr="00742B0B">
        <w:rPr>
          <w:rFonts w:ascii="Times New Roman" w:hAnsi="Times New Roman" w:cs="Times New Roman"/>
          <w:sz w:val="20"/>
          <w:szCs w:val="20"/>
        </w:rPr>
        <w:t xml:space="preserve"> </w:t>
      </w:r>
      <w:r w:rsidRPr="00742B0B">
        <w:rPr>
          <w:rFonts w:ascii="Times New Roman" w:hAnsi="Times New Roman" w:cs="Times New Roman"/>
          <w:i/>
          <w:sz w:val="20"/>
          <w:szCs w:val="20"/>
        </w:rPr>
        <w:t xml:space="preserve">Journal of Applied Accounting Research, </w:t>
      </w:r>
      <w:r w:rsidRPr="00742B0B">
        <w:rPr>
          <w:rFonts w:ascii="Times New Roman" w:hAnsi="Times New Roman" w:cs="Times New Roman"/>
          <w:sz w:val="20"/>
          <w:szCs w:val="20"/>
        </w:rPr>
        <w:t>Forthcoming.</w:t>
      </w:r>
    </w:p>
    <w:p w14:paraId="2E7FE0F6" w14:textId="77777777" w:rsidR="00CE4FAB" w:rsidRPr="00623D74" w:rsidRDefault="00CE4FAB"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Abedifar, P., Molyneux, P., &amp; Tarazi, A. (2013). Risk in Islamic banking. </w:t>
      </w:r>
      <w:r w:rsidRPr="00623D74">
        <w:rPr>
          <w:rFonts w:asciiTheme="majorBidi" w:hAnsiTheme="majorBidi" w:cstheme="majorBidi"/>
          <w:i/>
          <w:iCs/>
          <w:sz w:val="20"/>
          <w:szCs w:val="20"/>
        </w:rPr>
        <w:t>Review of Finance</w:t>
      </w:r>
      <w:r w:rsidRPr="00623D74">
        <w:rPr>
          <w:rFonts w:asciiTheme="majorBidi" w:hAnsiTheme="majorBidi" w:cstheme="majorBidi"/>
          <w:sz w:val="20"/>
          <w:szCs w:val="20"/>
        </w:rPr>
        <w:t xml:space="preserve">, 17, 2035–2096. </w:t>
      </w:r>
    </w:p>
    <w:p w14:paraId="7AE61867" w14:textId="20869678" w:rsidR="00CE4FAB" w:rsidRPr="00623D74" w:rsidRDefault="00CE4FAB"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Abraham, S., &amp; Cox, P. (2007). Analysing the determinants of narrative risk information in UK FTSE 100 annual reports. </w:t>
      </w:r>
      <w:r w:rsidRPr="00623D74">
        <w:rPr>
          <w:rFonts w:asciiTheme="majorBidi" w:hAnsiTheme="majorBidi" w:cstheme="majorBidi"/>
          <w:i/>
          <w:iCs/>
          <w:sz w:val="20"/>
          <w:szCs w:val="20"/>
        </w:rPr>
        <w:t>British Accounting Review</w:t>
      </w:r>
      <w:r w:rsidRPr="00623D74">
        <w:rPr>
          <w:rFonts w:asciiTheme="majorBidi" w:hAnsiTheme="majorBidi" w:cstheme="majorBidi"/>
          <w:sz w:val="20"/>
          <w:szCs w:val="20"/>
        </w:rPr>
        <w:t xml:space="preserve">, 39(3), 227-248. </w:t>
      </w:r>
    </w:p>
    <w:p w14:paraId="68431BDB" w14:textId="2D54DE2C" w:rsidR="00CE4FAB" w:rsidRPr="00623D74" w:rsidRDefault="00CE4FAB"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Abraham, S., &amp; Shrives, P.J. (2014). Improving the relevance of risk factor disclosure in corporate annual reports. </w:t>
      </w:r>
      <w:r w:rsidRPr="00623D74">
        <w:rPr>
          <w:rFonts w:asciiTheme="majorBidi" w:hAnsiTheme="majorBidi" w:cstheme="majorBidi"/>
          <w:i/>
          <w:iCs/>
          <w:sz w:val="20"/>
          <w:szCs w:val="20"/>
        </w:rPr>
        <w:t>British Accounting Review</w:t>
      </w:r>
      <w:r w:rsidRPr="00623D74">
        <w:rPr>
          <w:rFonts w:asciiTheme="majorBidi" w:hAnsiTheme="majorBidi" w:cstheme="majorBidi"/>
          <w:sz w:val="20"/>
          <w:szCs w:val="20"/>
        </w:rPr>
        <w:t xml:space="preserve">, 46(1), 91-107. </w:t>
      </w:r>
    </w:p>
    <w:p w14:paraId="719084E3" w14:textId="2BDC0A7D" w:rsidR="00CE4FAB" w:rsidRPr="00623D74" w:rsidRDefault="00CE4FAB" w:rsidP="006336BC">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lang w:val="en-GB"/>
        </w:rPr>
        <w:t>Abu-Tapanjeh, A.M. (2009). Corporate governance from the Islamic perspective: A comparative analysis with OECD principles. </w:t>
      </w:r>
      <w:r w:rsidRPr="00623D74">
        <w:rPr>
          <w:rFonts w:asciiTheme="majorBidi" w:hAnsiTheme="majorBidi" w:cstheme="majorBidi"/>
          <w:i/>
          <w:iCs/>
          <w:sz w:val="20"/>
          <w:szCs w:val="20"/>
          <w:lang w:val="en-GB"/>
        </w:rPr>
        <w:t>Critical Perspectives on Accounting</w:t>
      </w:r>
      <w:r w:rsidRPr="00623D74">
        <w:rPr>
          <w:rFonts w:asciiTheme="majorBidi" w:hAnsiTheme="majorBidi" w:cstheme="majorBidi"/>
          <w:sz w:val="20"/>
          <w:szCs w:val="20"/>
          <w:lang w:val="en-GB"/>
        </w:rPr>
        <w:t>, </w:t>
      </w:r>
      <w:r w:rsidRPr="00623D74">
        <w:rPr>
          <w:rFonts w:asciiTheme="majorBidi" w:hAnsiTheme="majorBidi" w:cstheme="majorBidi"/>
          <w:i/>
          <w:iCs/>
          <w:sz w:val="20"/>
          <w:szCs w:val="20"/>
          <w:lang w:val="en-GB"/>
        </w:rPr>
        <w:t>20</w:t>
      </w:r>
      <w:r w:rsidRPr="00623D74">
        <w:rPr>
          <w:rFonts w:asciiTheme="majorBidi" w:hAnsiTheme="majorBidi" w:cstheme="majorBidi"/>
          <w:sz w:val="20"/>
          <w:szCs w:val="20"/>
          <w:lang w:val="en-GB"/>
        </w:rPr>
        <w:t>(5), 556-567.</w:t>
      </w:r>
    </w:p>
    <w:p w14:paraId="5046DA9F" w14:textId="338B2258" w:rsidR="00CE4FAB" w:rsidRPr="00623D74" w:rsidRDefault="00CE4FAB"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Aguilera, R.V. (2005). Corporate governance and director accountability: an institutional comparative perspective. </w:t>
      </w:r>
      <w:r w:rsidRPr="00623D74">
        <w:rPr>
          <w:rFonts w:asciiTheme="majorBidi" w:hAnsiTheme="majorBidi" w:cstheme="majorBidi"/>
          <w:i/>
          <w:iCs/>
          <w:sz w:val="20"/>
          <w:szCs w:val="20"/>
        </w:rPr>
        <w:t>British Journal of Management</w:t>
      </w:r>
      <w:r w:rsidRPr="00623D74">
        <w:rPr>
          <w:rFonts w:asciiTheme="majorBidi" w:hAnsiTheme="majorBidi" w:cstheme="majorBidi"/>
          <w:sz w:val="20"/>
          <w:szCs w:val="20"/>
        </w:rPr>
        <w:t xml:space="preserve">, 16(s1), S39-S53. </w:t>
      </w:r>
    </w:p>
    <w:p w14:paraId="0766EF23" w14:textId="77777777" w:rsidR="00E562D2" w:rsidRDefault="00CE4FAB"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Aguilera, R. V., Filatotchev, I., Gospel, H., &amp; Jackson, G. (2008). An organizational approach to comparative corporate governance: Costs, </w:t>
      </w:r>
      <w:r w:rsidRPr="00623D74">
        <w:rPr>
          <w:rFonts w:asciiTheme="majorBidi" w:hAnsiTheme="majorBidi" w:cstheme="majorBidi"/>
          <w:sz w:val="20"/>
          <w:szCs w:val="20"/>
        </w:rPr>
        <w:lastRenderedPageBreak/>
        <w:t xml:space="preserve">contingencies, and complementarities. </w:t>
      </w:r>
      <w:r w:rsidRPr="00623D74">
        <w:rPr>
          <w:rFonts w:asciiTheme="majorBidi" w:hAnsiTheme="majorBidi" w:cstheme="majorBidi"/>
          <w:i/>
          <w:iCs/>
          <w:sz w:val="20"/>
          <w:szCs w:val="20"/>
        </w:rPr>
        <w:t>Organization Science</w:t>
      </w:r>
      <w:r w:rsidRPr="00623D74">
        <w:rPr>
          <w:rFonts w:asciiTheme="majorBidi" w:hAnsiTheme="majorBidi" w:cstheme="majorBidi"/>
          <w:sz w:val="20"/>
          <w:szCs w:val="20"/>
        </w:rPr>
        <w:t>, 19(3), 475-492.</w:t>
      </w:r>
    </w:p>
    <w:p w14:paraId="0EEE819B" w14:textId="08AFC262" w:rsidR="009800FC" w:rsidRDefault="009800FC" w:rsidP="009800FC">
      <w:pPr>
        <w:pStyle w:val="EndNoteBibliography"/>
        <w:spacing w:after="0"/>
        <w:ind w:left="851" w:hanging="851"/>
        <w:rPr>
          <w:rFonts w:asciiTheme="majorBidi" w:hAnsiTheme="majorBidi" w:cstheme="majorBidi"/>
          <w:sz w:val="20"/>
          <w:szCs w:val="20"/>
        </w:rPr>
      </w:pPr>
      <w:r>
        <w:rPr>
          <w:rFonts w:asciiTheme="majorBidi" w:hAnsiTheme="majorBidi" w:cstheme="majorBidi"/>
          <w:sz w:val="20"/>
          <w:szCs w:val="20"/>
          <w:lang w:val="en-GB"/>
        </w:rPr>
        <w:t>Aguilera, R.V., Rupp, D.E., Williams, C.</w:t>
      </w:r>
      <w:r w:rsidRPr="009800FC">
        <w:rPr>
          <w:rFonts w:asciiTheme="majorBidi" w:hAnsiTheme="majorBidi" w:cstheme="majorBidi"/>
          <w:sz w:val="20"/>
          <w:szCs w:val="20"/>
          <w:lang w:val="en-GB"/>
        </w:rPr>
        <w:t>A., &amp; Ganapathi, J. (2007). Putting the S back in corporate social responsibility: A multilevel theory of social change in organizations. </w:t>
      </w:r>
      <w:r w:rsidRPr="009800FC">
        <w:rPr>
          <w:rFonts w:asciiTheme="majorBidi" w:hAnsiTheme="majorBidi" w:cstheme="majorBidi"/>
          <w:i/>
          <w:iCs/>
          <w:sz w:val="20"/>
          <w:szCs w:val="20"/>
          <w:lang w:val="en-GB"/>
        </w:rPr>
        <w:t>Academy of management review</w:t>
      </w:r>
      <w:r w:rsidRPr="009800FC">
        <w:rPr>
          <w:rFonts w:asciiTheme="majorBidi" w:hAnsiTheme="majorBidi" w:cstheme="majorBidi"/>
          <w:sz w:val="20"/>
          <w:szCs w:val="20"/>
          <w:lang w:val="en-GB"/>
        </w:rPr>
        <w:t>, </w:t>
      </w:r>
      <w:r w:rsidRPr="009800FC">
        <w:rPr>
          <w:rFonts w:asciiTheme="majorBidi" w:hAnsiTheme="majorBidi" w:cstheme="majorBidi"/>
          <w:i/>
          <w:iCs/>
          <w:sz w:val="20"/>
          <w:szCs w:val="20"/>
          <w:lang w:val="en-GB"/>
        </w:rPr>
        <w:t>32</w:t>
      </w:r>
      <w:r w:rsidRPr="009800FC">
        <w:rPr>
          <w:rFonts w:asciiTheme="majorBidi" w:hAnsiTheme="majorBidi" w:cstheme="majorBidi"/>
          <w:sz w:val="20"/>
          <w:szCs w:val="20"/>
          <w:lang w:val="en-GB"/>
        </w:rPr>
        <w:t>(3), 836-863.</w:t>
      </w:r>
    </w:p>
    <w:p w14:paraId="493DDDCD" w14:textId="7B4BC0DA" w:rsidR="00CE4FAB" w:rsidRPr="003D1C1D" w:rsidRDefault="00E562D2" w:rsidP="00E55002">
      <w:pPr>
        <w:pStyle w:val="EndNoteBibliography"/>
        <w:spacing w:after="0"/>
        <w:ind w:left="851" w:hanging="851"/>
        <w:rPr>
          <w:rFonts w:ascii="Times New Roman" w:hAnsi="Times New Roman" w:cs="Times New Roman"/>
          <w:sz w:val="20"/>
          <w:szCs w:val="20"/>
        </w:rPr>
      </w:pPr>
      <w:r w:rsidRPr="003D1C1D">
        <w:rPr>
          <w:rFonts w:ascii="Times New Roman" w:hAnsi="Times New Roman" w:cs="Times New Roman"/>
          <w:sz w:val="20"/>
          <w:szCs w:val="20"/>
        </w:rPr>
        <w:t xml:space="preserve">Al-Bassam, W.M., Ntim, C.G., Opong, K.K., &amp; Downs, Y. </w:t>
      </w:r>
      <w:r w:rsidRPr="001749C7">
        <w:rPr>
          <w:rFonts w:ascii="Times New Roman" w:hAnsi="Times New Roman" w:cs="Times New Roman"/>
          <w:sz w:val="20"/>
          <w:szCs w:val="20"/>
        </w:rPr>
        <w:t>(2017). Corporate boards and ownership structure as antecedents of corpora</w:t>
      </w:r>
      <w:r w:rsidRPr="00274EE7">
        <w:rPr>
          <w:rFonts w:ascii="Times New Roman" w:hAnsi="Times New Roman" w:cs="Times New Roman"/>
          <w:sz w:val="20"/>
          <w:szCs w:val="20"/>
        </w:rPr>
        <w:t xml:space="preserve">te governance disclosure in Saudi Arabian publicly listed corporations. </w:t>
      </w:r>
      <w:r w:rsidRPr="00274EE7">
        <w:rPr>
          <w:rFonts w:ascii="Times New Roman" w:hAnsi="Times New Roman" w:cs="Times New Roman"/>
          <w:i/>
          <w:sz w:val="20"/>
          <w:szCs w:val="20"/>
        </w:rPr>
        <w:t>Business &amp; Society</w:t>
      </w:r>
      <w:r w:rsidRPr="00274EE7">
        <w:rPr>
          <w:rFonts w:ascii="Times New Roman" w:hAnsi="Times New Roman" w:cs="Times New Roman"/>
          <w:sz w:val="20"/>
          <w:szCs w:val="20"/>
        </w:rPr>
        <w:t>,</w:t>
      </w:r>
      <w:r w:rsidR="003D1C1D" w:rsidRPr="00274EE7">
        <w:rPr>
          <w:rFonts w:ascii="Times New Roman" w:hAnsi="Times New Roman" w:cs="Times New Roman"/>
          <w:sz w:val="20"/>
          <w:szCs w:val="20"/>
        </w:rPr>
        <w:t xml:space="preserve"> </w:t>
      </w:r>
      <w:r w:rsidR="003D1C1D" w:rsidRPr="003D1C1D">
        <w:rPr>
          <w:rFonts w:ascii="Times New Roman" w:hAnsi="Times New Roman" w:cs="Times New Roman"/>
          <w:sz w:val="20"/>
          <w:szCs w:val="20"/>
        </w:rPr>
        <w:t>DOI: 10.1177/0007650315610611.</w:t>
      </w:r>
      <w:r w:rsidR="00CE4FAB" w:rsidRPr="003D1C1D">
        <w:rPr>
          <w:rFonts w:ascii="Times New Roman" w:hAnsi="Times New Roman" w:cs="Times New Roman"/>
          <w:sz w:val="20"/>
          <w:szCs w:val="20"/>
        </w:rPr>
        <w:t xml:space="preserve"> </w:t>
      </w:r>
    </w:p>
    <w:p w14:paraId="6572EBB8" w14:textId="5FEFC6A1" w:rsidR="00CE4FAB" w:rsidRPr="00623D74" w:rsidRDefault="00CE4FAB" w:rsidP="002A488F">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A</w:t>
      </w:r>
      <w:r w:rsidR="001749C7">
        <w:rPr>
          <w:rFonts w:asciiTheme="majorBidi" w:hAnsiTheme="majorBidi" w:cstheme="majorBidi"/>
          <w:sz w:val="20"/>
          <w:szCs w:val="20"/>
        </w:rPr>
        <w:t>l</w:t>
      </w:r>
      <w:r w:rsidRPr="00623D74">
        <w:rPr>
          <w:rFonts w:asciiTheme="majorBidi" w:hAnsiTheme="majorBidi" w:cstheme="majorBidi"/>
          <w:sz w:val="20"/>
          <w:szCs w:val="20"/>
        </w:rPr>
        <w:t xml:space="preserve">-Bassam, W.M., &amp; Ntim, C.G. (2017). The effect of Islamic values on voluntary corporate governance disclosure: The case of Saudi listed firms. </w:t>
      </w:r>
      <w:r w:rsidRPr="00623D74">
        <w:rPr>
          <w:rFonts w:asciiTheme="majorBidi" w:hAnsiTheme="majorBidi" w:cstheme="majorBidi"/>
          <w:i/>
          <w:iCs/>
          <w:sz w:val="20"/>
          <w:szCs w:val="20"/>
        </w:rPr>
        <w:t>Journal of Islamic Accounting and Business Research</w:t>
      </w:r>
      <w:r w:rsidRPr="00623D74">
        <w:rPr>
          <w:rFonts w:asciiTheme="majorBidi" w:hAnsiTheme="majorBidi" w:cstheme="majorBidi"/>
          <w:sz w:val="20"/>
          <w:szCs w:val="20"/>
        </w:rPr>
        <w:t xml:space="preserve">, </w:t>
      </w:r>
      <w:r w:rsidRPr="00623D74">
        <w:rPr>
          <w:rFonts w:asciiTheme="majorBidi" w:hAnsiTheme="majorBidi" w:cstheme="majorBidi"/>
          <w:sz w:val="20"/>
          <w:szCs w:val="20"/>
          <w:lang w:val="en-GB"/>
        </w:rPr>
        <w:t>8(2), 182-202.</w:t>
      </w:r>
      <w:r w:rsidRPr="00623D74">
        <w:rPr>
          <w:rFonts w:asciiTheme="majorBidi" w:hAnsiTheme="majorBidi" w:cstheme="majorBidi"/>
          <w:sz w:val="20"/>
          <w:szCs w:val="20"/>
        </w:rPr>
        <w:t xml:space="preserve"> </w:t>
      </w:r>
    </w:p>
    <w:p w14:paraId="4FD964BE" w14:textId="0CA3E76E" w:rsidR="00CE4FAB" w:rsidRPr="00623D74" w:rsidRDefault="00CE4FAB"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Alon, A., &amp; Dwyer, P.D. (2014). Early adoption of IFRS as a strategic response to transnational and local influences. </w:t>
      </w:r>
      <w:r w:rsidRPr="00623D74">
        <w:rPr>
          <w:rFonts w:asciiTheme="majorBidi" w:hAnsiTheme="majorBidi" w:cstheme="majorBidi"/>
          <w:i/>
          <w:iCs/>
          <w:sz w:val="20"/>
          <w:szCs w:val="20"/>
        </w:rPr>
        <w:t>International Journal of Accounting</w:t>
      </w:r>
      <w:r w:rsidRPr="00623D74">
        <w:rPr>
          <w:rFonts w:asciiTheme="majorBidi" w:hAnsiTheme="majorBidi" w:cstheme="majorBidi"/>
          <w:sz w:val="20"/>
          <w:szCs w:val="20"/>
        </w:rPr>
        <w:t xml:space="preserve">, 49(3), 348-370. </w:t>
      </w:r>
    </w:p>
    <w:p w14:paraId="61FAA091" w14:textId="77777777" w:rsidR="00CE4FAB" w:rsidRPr="00623D74" w:rsidRDefault="00CE4FAB" w:rsidP="00B3252C">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Amico, A. (2014). Corporate governance enforcement in the Middle East and North Africa: Evidence and priorities. </w:t>
      </w:r>
      <w:r w:rsidRPr="00623D74">
        <w:rPr>
          <w:rFonts w:asciiTheme="majorBidi" w:hAnsiTheme="majorBidi" w:cstheme="majorBidi"/>
          <w:i/>
          <w:iCs/>
          <w:sz w:val="20"/>
          <w:szCs w:val="20"/>
        </w:rPr>
        <w:t>OECD Corporate Governance Working Papers</w:t>
      </w:r>
      <w:r w:rsidRPr="00623D74">
        <w:rPr>
          <w:rFonts w:asciiTheme="majorBidi" w:hAnsiTheme="majorBidi" w:cstheme="majorBidi"/>
          <w:sz w:val="20"/>
          <w:szCs w:val="20"/>
        </w:rPr>
        <w:t>, No. 15: OECD Publishing.</w:t>
      </w:r>
    </w:p>
    <w:p w14:paraId="66EEC8D1" w14:textId="06F231BE" w:rsidR="00CE4FAB" w:rsidRPr="00623D74" w:rsidRDefault="00CE4FAB"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Ammann, M., Oesch, D., &amp; Schmid, M.M. (2011). Corporate governance and firm value: International evidence. </w:t>
      </w:r>
      <w:r w:rsidRPr="00623D74">
        <w:rPr>
          <w:rFonts w:asciiTheme="majorBidi" w:hAnsiTheme="majorBidi" w:cstheme="majorBidi"/>
          <w:i/>
          <w:sz w:val="20"/>
          <w:szCs w:val="20"/>
        </w:rPr>
        <w:t>Journal of Empirical Finance, 18</w:t>
      </w:r>
      <w:r w:rsidRPr="00623D74">
        <w:rPr>
          <w:rFonts w:asciiTheme="majorBidi" w:hAnsiTheme="majorBidi" w:cstheme="majorBidi"/>
          <w:sz w:val="20"/>
          <w:szCs w:val="20"/>
        </w:rPr>
        <w:t>(1), 36-55.</w:t>
      </w:r>
    </w:p>
    <w:p w14:paraId="719AFA93" w14:textId="77777777" w:rsidR="00CE4FAB" w:rsidRPr="00623D74" w:rsidRDefault="00CE4FAB"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Arellano, M., &amp; Bond, S. (1991). Some tests of specification for panel data: Monte Carlo evidence and an application to employment equations. </w:t>
      </w:r>
      <w:r w:rsidRPr="00623D74">
        <w:rPr>
          <w:rFonts w:asciiTheme="majorBidi" w:hAnsiTheme="majorBidi" w:cstheme="majorBidi"/>
          <w:i/>
          <w:sz w:val="20"/>
          <w:szCs w:val="20"/>
        </w:rPr>
        <w:t>The Review of Economic Studies, 58</w:t>
      </w:r>
      <w:r w:rsidRPr="00623D74">
        <w:rPr>
          <w:rFonts w:asciiTheme="majorBidi" w:hAnsiTheme="majorBidi" w:cstheme="majorBidi"/>
          <w:sz w:val="20"/>
          <w:szCs w:val="20"/>
        </w:rPr>
        <w:t xml:space="preserve">(2), 277-297. </w:t>
      </w:r>
    </w:p>
    <w:p w14:paraId="618BD4E2" w14:textId="77777777" w:rsidR="00CE4FAB" w:rsidRDefault="00CE4FAB"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lastRenderedPageBreak/>
        <w:t xml:space="preserve">Arellano, M., &amp; Bover, O. (1995). Another look at the instrumental variable estimation of error-components models. </w:t>
      </w:r>
      <w:r w:rsidRPr="00623D74">
        <w:rPr>
          <w:rFonts w:asciiTheme="majorBidi" w:hAnsiTheme="majorBidi" w:cstheme="majorBidi"/>
          <w:i/>
          <w:sz w:val="20"/>
          <w:szCs w:val="20"/>
        </w:rPr>
        <w:t>Journal of Econometrics, 68</w:t>
      </w:r>
      <w:r w:rsidRPr="00623D74">
        <w:rPr>
          <w:rFonts w:asciiTheme="majorBidi" w:hAnsiTheme="majorBidi" w:cstheme="majorBidi"/>
          <w:sz w:val="20"/>
          <w:szCs w:val="20"/>
        </w:rPr>
        <w:t>(1), 29-51.</w:t>
      </w:r>
    </w:p>
    <w:p w14:paraId="4C72C921" w14:textId="130B116E" w:rsidR="00CE4FAB" w:rsidRPr="00623D74" w:rsidRDefault="00CE4FAB" w:rsidP="00CE4FAB">
      <w:pPr>
        <w:pStyle w:val="EndNoteBibliography"/>
        <w:spacing w:after="0"/>
        <w:ind w:left="851" w:hanging="851"/>
        <w:rPr>
          <w:rFonts w:asciiTheme="majorBidi" w:hAnsiTheme="majorBidi" w:cstheme="majorBidi"/>
          <w:sz w:val="20"/>
          <w:szCs w:val="20"/>
        </w:rPr>
      </w:pPr>
      <w:r w:rsidRPr="00CE4FAB">
        <w:rPr>
          <w:rFonts w:asciiTheme="majorBidi" w:hAnsiTheme="majorBidi" w:cstheme="majorBidi"/>
          <w:sz w:val="20"/>
          <w:szCs w:val="20"/>
          <w:lang w:val="en-GB"/>
        </w:rPr>
        <w:t xml:space="preserve">Aslan, H., &amp; Kumar, P. (2014). National </w:t>
      </w:r>
      <w:r w:rsidR="00203724" w:rsidRPr="00CE4FAB">
        <w:rPr>
          <w:rFonts w:asciiTheme="majorBidi" w:hAnsiTheme="majorBidi" w:cstheme="majorBidi"/>
          <w:sz w:val="20"/>
          <w:szCs w:val="20"/>
          <w:lang w:val="en-GB"/>
        </w:rPr>
        <w:t>governance bundles and corporate agency cos</w:t>
      </w:r>
      <w:r w:rsidRPr="00CE4FAB">
        <w:rPr>
          <w:rFonts w:asciiTheme="majorBidi" w:hAnsiTheme="majorBidi" w:cstheme="majorBidi"/>
          <w:sz w:val="20"/>
          <w:szCs w:val="20"/>
          <w:lang w:val="en-GB"/>
        </w:rPr>
        <w:t xml:space="preserve">ts: A </w:t>
      </w:r>
      <w:r w:rsidR="00203724" w:rsidRPr="00CE4FAB">
        <w:rPr>
          <w:rFonts w:asciiTheme="majorBidi" w:hAnsiTheme="majorBidi" w:cstheme="majorBidi"/>
          <w:sz w:val="20"/>
          <w:szCs w:val="20"/>
          <w:lang w:val="en-GB"/>
        </w:rPr>
        <w:t>cross</w:t>
      </w:r>
      <w:r w:rsidR="00203724" w:rsidRPr="00CE4FAB">
        <w:rPr>
          <w:rFonts w:ascii="Cambria Math" w:hAnsi="Cambria Math" w:cs="Cambria Math"/>
          <w:sz w:val="20"/>
          <w:szCs w:val="20"/>
          <w:lang w:val="en-GB"/>
        </w:rPr>
        <w:t>‐</w:t>
      </w:r>
      <w:r w:rsidR="00203724" w:rsidRPr="00CE4FAB">
        <w:rPr>
          <w:rFonts w:asciiTheme="majorBidi" w:hAnsiTheme="majorBidi" w:cstheme="majorBidi"/>
          <w:sz w:val="20"/>
          <w:szCs w:val="20"/>
          <w:lang w:val="en-GB"/>
        </w:rPr>
        <w:t>country analy</w:t>
      </w:r>
      <w:r w:rsidRPr="00CE4FAB">
        <w:rPr>
          <w:rFonts w:asciiTheme="majorBidi" w:hAnsiTheme="majorBidi" w:cstheme="majorBidi"/>
          <w:sz w:val="20"/>
          <w:szCs w:val="20"/>
          <w:lang w:val="en-GB"/>
        </w:rPr>
        <w:t xml:space="preserve">sis. </w:t>
      </w:r>
      <w:r w:rsidRPr="00CE4FAB">
        <w:rPr>
          <w:rFonts w:asciiTheme="majorBidi" w:hAnsiTheme="majorBidi" w:cstheme="majorBidi"/>
          <w:i/>
          <w:sz w:val="20"/>
          <w:szCs w:val="20"/>
          <w:lang w:val="en-GB"/>
        </w:rPr>
        <w:t>Corporate Governance: An International Review, 22</w:t>
      </w:r>
      <w:r w:rsidRPr="00CE4FAB">
        <w:rPr>
          <w:rFonts w:asciiTheme="majorBidi" w:hAnsiTheme="majorBidi" w:cstheme="majorBidi"/>
          <w:sz w:val="20"/>
          <w:szCs w:val="20"/>
          <w:lang w:val="en-GB"/>
        </w:rPr>
        <w:t>(3), 230-251.</w:t>
      </w:r>
    </w:p>
    <w:p w14:paraId="6A9AC776" w14:textId="77777777" w:rsidR="00CE4FAB" w:rsidRPr="00623D74" w:rsidRDefault="00CE4FAB"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Barakat, A., &amp; Hussainey, K. (2013). Bank governance, regulation, supervision, and risk reporting: Evidence from operational risk disclosures in European banks. </w:t>
      </w:r>
      <w:r w:rsidRPr="00623D74">
        <w:rPr>
          <w:rFonts w:asciiTheme="majorBidi" w:hAnsiTheme="majorBidi" w:cstheme="majorBidi"/>
          <w:i/>
          <w:iCs/>
          <w:sz w:val="20"/>
          <w:szCs w:val="20"/>
        </w:rPr>
        <w:t>International Review of Financial Analysis</w:t>
      </w:r>
      <w:r w:rsidRPr="00623D74">
        <w:rPr>
          <w:rFonts w:asciiTheme="majorBidi" w:hAnsiTheme="majorBidi" w:cstheme="majorBidi"/>
          <w:sz w:val="20"/>
          <w:szCs w:val="20"/>
        </w:rPr>
        <w:t xml:space="preserve">, 30, 254-273. </w:t>
      </w:r>
    </w:p>
    <w:p w14:paraId="4EE2D6DA" w14:textId="77777777" w:rsidR="00CE4FAB" w:rsidRPr="00623D74" w:rsidRDefault="00CE4FAB"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BCBS. (2015). Corporate governance principles for banks guidelines. Basel, Switzerland: Bank for International Settlements. </w:t>
      </w:r>
    </w:p>
    <w:p w14:paraId="6F5952FE" w14:textId="77777777" w:rsidR="006336BC" w:rsidRPr="00623D74" w:rsidRDefault="006336BC" w:rsidP="006336BC">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lang w:val="en-GB"/>
        </w:rPr>
        <w:t xml:space="preserve">Beattie, V., McInnes, B., &amp; Fearnley, S. (2004). A methodology for analysing and evaluating narratives in annual reports: a comprehensive descriptive profile and metrics for disclosure quality attributes. </w:t>
      </w:r>
      <w:r w:rsidRPr="00623D74">
        <w:rPr>
          <w:rFonts w:asciiTheme="majorBidi" w:hAnsiTheme="majorBidi" w:cstheme="majorBidi"/>
          <w:i/>
          <w:sz w:val="20"/>
          <w:szCs w:val="20"/>
          <w:lang w:val="en-GB"/>
        </w:rPr>
        <w:t>Accounting Forum, 28</w:t>
      </w:r>
      <w:r w:rsidRPr="00623D74">
        <w:rPr>
          <w:rFonts w:asciiTheme="majorBidi" w:hAnsiTheme="majorBidi" w:cstheme="majorBidi"/>
          <w:sz w:val="20"/>
          <w:szCs w:val="20"/>
          <w:lang w:val="en-GB"/>
        </w:rPr>
        <w:t>(3), 205-236.</w:t>
      </w:r>
    </w:p>
    <w:p w14:paraId="50D1C665" w14:textId="146B0424"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Beltratti, A., &amp; Stulz, R.M. (2012). The credit crisis around the globe: Why did some banks perform better? </w:t>
      </w:r>
      <w:r w:rsidRPr="00623D74">
        <w:rPr>
          <w:rFonts w:asciiTheme="majorBidi" w:hAnsiTheme="majorBidi" w:cstheme="majorBidi"/>
          <w:i/>
          <w:iCs/>
          <w:sz w:val="20"/>
          <w:szCs w:val="20"/>
        </w:rPr>
        <w:t>Journal of Financial Economics</w:t>
      </w:r>
      <w:r w:rsidRPr="00623D74">
        <w:rPr>
          <w:rFonts w:asciiTheme="majorBidi" w:hAnsiTheme="majorBidi" w:cstheme="majorBidi"/>
          <w:sz w:val="20"/>
          <w:szCs w:val="20"/>
        </w:rPr>
        <w:t>, 105(1), 1-17.</w:t>
      </w:r>
    </w:p>
    <w:p w14:paraId="1AB4EEBB" w14:textId="688AA2CE" w:rsidR="00A709E9"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Cahan, S.F., De Villiers, C., Jeter, D. C., Naiker, V., &amp; Van Staden, C. J. (2015). Are CSR disclosures value relevant? cross-country evidence. </w:t>
      </w:r>
      <w:r w:rsidRPr="00623D74">
        <w:rPr>
          <w:rFonts w:asciiTheme="majorBidi" w:hAnsiTheme="majorBidi" w:cstheme="majorBidi"/>
          <w:i/>
          <w:iCs/>
          <w:sz w:val="20"/>
          <w:szCs w:val="20"/>
        </w:rPr>
        <w:t>European Accounting Review</w:t>
      </w:r>
      <w:r w:rsidRPr="00623D74">
        <w:rPr>
          <w:rFonts w:asciiTheme="majorBidi" w:hAnsiTheme="majorBidi" w:cstheme="majorBidi"/>
          <w:sz w:val="20"/>
          <w:szCs w:val="20"/>
        </w:rPr>
        <w:t xml:space="preserve">, 1-33. </w:t>
      </w:r>
    </w:p>
    <w:p w14:paraId="2A372DD6" w14:textId="480497E5" w:rsidR="004C3912" w:rsidRPr="00623D74" w:rsidRDefault="004C3912" w:rsidP="004C3912">
      <w:pPr>
        <w:pStyle w:val="EndNoteBibliography"/>
        <w:spacing w:after="0"/>
        <w:ind w:left="851" w:hanging="851"/>
        <w:rPr>
          <w:rFonts w:asciiTheme="majorBidi" w:hAnsiTheme="majorBidi" w:cstheme="majorBidi"/>
          <w:sz w:val="20"/>
          <w:szCs w:val="20"/>
        </w:rPr>
      </w:pPr>
      <w:r w:rsidRPr="004C3912">
        <w:rPr>
          <w:rFonts w:asciiTheme="majorBidi" w:hAnsiTheme="majorBidi" w:cstheme="majorBidi"/>
          <w:sz w:val="20"/>
          <w:szCs w:val="20"/>
          <w:lang w:val="en-GB"/>
        </w:rPr>
        <w:t>Chan-Serafin, S., Brief, A.P., &amp; George, J.M. (2013). Perspective—How does religion matter and why? Religion and the organizational sciences. </w:t>
      </w:r>
      <w:r w:rsidRPr="004C3912">
        <w:rPr>
          <w:rFonts w:asciiTheme="majorBidi" w:hAnsiTheme="majorBidi" w:cstheme="majorBidi"/>
          <w:i/>
          <w:iCs/>
          <w:sz w:val="20"/>
          <w:szCs w:val="20"/>
          <w:lang w:val="en-GB"/>
        </w:rPr>
        <w:t>Organization Science</w:t>
      </w:r>
      <w:r w:rsidRPr="004C3912">
        <w:rPr>
          <w:rFonts w:asciiTheme="majorBidi" w:hAnsiTheme="majorBidi" w:cstheme="majorBidi"/>
          <w:sz w:val="20"/>
          <w:szCs w:val="20"/>
          <w:lang w:val="en-GB"/>
        </w:rPr>
        <w:t>, </w:t>
      </w:r>
      <w:r w:rsidRPr="004C3912">
        <w:rPr>
          <w:rFonts w:asciiTheme="majorBidi" w:hAnsiTheme="majorBidi" w:cstheme="majorBidi"/>
          <w:i/>
          <w:iCs/>
          <w:sz w:val="20"/>
          <w:szCs w:val="20"/>
          <w:lang w:val="en-GB"/>
        </w:rPr>
        <w:t>24</w:t>
      </w:r>
      <w:r w:rsidRPr="004C3912">
        <w:rPr>
          <w:rFonts w:asciiTheme="majorBidi" w:hAnsiTheme="majorBidi" w:cstheme="majorBidi"/>
          <w:sz w:val="20"/>
          <w:szCs w:val="20"/>
          <w:lang w:val="en-GB"/>
        </w:rPr>
        <w:t>(5), 1585-1600.</w:t>
      </w:r>
    </w:p>
    <w:p w14:paraId="21E64389" w14:textId="5BE33020"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lastRenderedPageBreak/>
        <w:t xml:space="preserve">Chandler, D., &amp; Hwang, H. (2015). Learning </w:t>
      </w:r>
      <w:r w:rsidR="009971F4" w:rsidRPr="00623D74">
        <w:rPr>
          <w:rFonts w:asciiTheme="majorBidi" w:hAnsiTheme="majorBidi" w:cstheme="majorBidi"/>
          <w:sz w:val="20"/>
          <w:szCs w:val="20"/>
        </w:rPr>
        <w:t>from learning theor</w:t>
      </w:r>
      <w:r w:rsidRPr="00623D74">
        <w:rPr>
          <w:rFonts w:asciiTheme="majorBidi" w:hAnsiTheme="majorBidi" w:cstheme="majorBidi"/>
          <w:sz w:val="20"/>
          <w:szCs w:val="20"/>
        </w:rPr>
        <w:t xml:space="preserve">y: A model of organizational adoption strategies at the microfoundations of institutional theory. </w:t>
      </w:r>
      <w:r w:rsidRPr="00623D74">
        <w:rPr>
          <w:rFonts w:asciiTheme="majorBidi" w:hAnsiTheme="majorBidi" w:cstheme="majorBidi"/>
          <w:i/>
          <w:iCs/>
          <w:sz w:val="20"/>
          <w:szCs w:val="20"/>
        </w:rPr>
        <w:t>Journal of Management</w:t>
      </w:r>
      <w:r w:rsidRPr="00623D74">
        <w:rPr>
          <w:rFonts w:asciiTheme="majorBidi" w:hAnsiTheme="majorBidi" w:cstheme="majorBidi"/>
          <w:sz w:val="20"/>
          <w:szCs w:val="20"/>
        </w:rPr>
        <w:t xml:space="preserve">, 41(5), 1446-1476. </w:t>
      </w:r>
    </w:p>
    <w:p w14:paraId="5FF15646" w14:textId="02C3F7A0" w:rsidR="00113296" w:rsidRDefault="00113296" w:rsidP="00113296">
      <w:pPr>
        <w:pStyle w:val="EndNoteBibliography"/>
        <w:spacing w:after="0"/>
        <w:ind w:left="851" w:hanging="851"/>
        <w:rPr>
          <w:rFonts w:asciiTheme="majorBidi" w:hAnsiTheme="majorBidi" w:cstheme="majorBidi"/>
          <w:sz w:val="20"/>
          <w:szCs w:val="20"/>
        </w:rPr>
      </w:pPr>
      <w:r w:rsidRPr="00113296">
        <w:rPr>
          <w:rFonts w:asciiTheme="majorBidi" w:hAnsiTheme="majorBidi" w:cstheme="majorBidi"/>
          <w:sz w:val="20"/>
          <w:szCs w:val="20"/>
          <w:lang w:val="en-GB"/>
        </w:rPr>
        <w:t>Chen, J. C., &amp; Roberts, R. W. (2010). Toward a more coherent understanding of the organization–society relationship: A theoretical consideration for social and environmental accounting research. </w:t>
      </w:r>
      <w:r w:rsidRPr="00113296">
        <w:rPr>
          <w:rFonts w:asciiTheme="majorBidi" w:hAnsiTheme="majorBidi" w:cstheme="majorBidi"/>
          <w:i/>
          <w:iCs/>
          <w:sz w:val="20"/>
          <w:szCs w:val="20"/>
          <w:lang w:val="en-GB"/>
        </w:rPr>
        <w:t>Journal of Business Ethics</w:t>
      </w:r>
      <w:r w:rsidRPr="00113296">
        <w:rPr>
          <w:rFonts w:asciiTheme="majorBidi" w:hAnsiTheme="majorBidi" w:cstheme="majorBidi"/>
          <w:sz w:val="20"/>
          <w:szCs w:val="20"/>
          <w:lang w:val="en-GB"/>
        </w:rPr>
        <w:t>, </w:t>
      </w:r>
      <w:r w:rsidRPr="00113296">
        <w:rPr>
          <w:rFonts w:asciiTheme="majorBidi" w:hAnsiTheme="majorBidi" w:cstheme="majorBidi"/>
          <w:i/>
          <w:iCs/>
          <w:sz w:val="20"/>
          <w:szCs w:val="20"/>
          <w:lang w:val="en-GB"/>
        </w:rPr>
        <w:t>97</w:t>
      </w:r>
      <w:r w:rsidRPr="00113296">
        <w:rPr>
          <w:rFonts w:asciiTheme="majorBidi" w:hAnsiTheme="majorBidi" w:cstheme="majorBidi"/>
          <w:sz w:val="20"/>
          <w:szCs w:val="20"/>
          <w:lang w:val="en-GB"/>
        </w:rPr>
        <w:t>(4), 651-665.</w:t>
      </w:r>
    </w:p>
    <w:p w14:paraId="00FD98B5" w14:textId="6F1F1ED4" w:rsidR="00CF02DA" w:rsidRPr="00CF02DA" w:rsidRDefault="00CF02DA" w:rsidP="00CF02DA">
      <w:pPr>
        <w:pStyle w:val="EndNoteBibliography"/>
        <w:spacing w:after="0"/>
        <w:ind w:left="851" w:hanging="851"/>
        <w:rPr>
          <w:rFonts w:asciiTheme="majorBidi" w:hAnsiTheme="majorBidi" w:cstheme="majorBidi"/>
          <w:sz w:val="20"/>
          <w:szCs w:val="20"/>
        </w:rPr>
      </w:pPr>
      <w:r w:rsidRPr="00733303">
        <w:rPr>
          <w:rFonts w:ascii="Times New Roman" w:hAnsi="Times New Roman" w:cs="Times New Roman"/>
          <w:sz w:val="20"/>
          <w:szCs w:val="20"/>
        </w:rPr>
        <w:t xml:space="preserve">Chircop, J., Fabrizi, M., Ipino, E., &amp; Parbonetti, A. </w:t>
      </w:r>
      <w:r w:rsidR="005B5279">
        <w:rPr>
          <w:rFonts w:ascii="Times New Roman" w:hAnsi="Times New Roman" w:cs="Times New Roman"/>
          <w:sz w:val="20"/>
          <w:szCs w:val="20"/>
        </w:rPr>
        <w:t xml:space="preserve">(2017). </w:t>
      </w:r>
      <w:r>
        <w:rPr>
          <w:rFonts w:ascii="Times New Roman" w:hAnsi="Times New Roman" w:cs="Times New Roman"/>
          <w:sz w:val="20"/>
          <w:szCs w:val="20"/>
        </w:rPr>
        <w:t>Does branch religiosity influence bank risk-t</w:t>
      </w:r>
      <w:r w:rsidRPr="00733303">
        <w:rPr>
          <w:rFonts w:ascii="Times New Roman" w:hAnsi="Times New Roman" w:cs="Times New Roman"/>
          <w:sz w:val="20"/>
          <w:szCs w:val="20"/>
        </w:rPr>
        <w:t xml:space="preserve">aking? </w:t>
      </w:r>
      <w:r w:rsidRPr="00733303">
        <w:rPr>
          <w:rFonts w:ascii="Times New Roman" w:hAnsi="Times New Roman" w:cs="Times New Roman"/>
          <w:i/>
          <w:sz w:val="20"/>
          <w:szCs w:val="20"/>
        </w:rPr>
        <w:t>Journal of Business Finance and Accounting</w:t>
      </w:r>
      <w:r w:rsidRPr="00733303">
        <w:rPr>
          <w:rFonts w:ascii="Times New Roman" w:hAnsi="Times New Roman" w:cs="Times New Roman"/>
          <w:sz w:val="20"/>
          <w:szCs w:val="20"/>
        </w:rPr>
        <w:t>,</w:t>
      </w:r>
      <w:r w:rsidRPr="00733303">
        <w:rPr>
          <w:rFonts w:ascii="Times New Roman" w:hAnsi="Times New Roman" w:cs="Times New Roman"/>
          <w:i/>
          <w:sz w:val="20"/>
          <w:szCs w:val="20"/>
        </w:rPr>
        <w:t xml:space="preserve"> </w:t>
      </w:r>
      <w:r w:rsidRPr="00733303">
        <w:rPr>
          <w:rFonts w:ascii="Times New Roman" w:hAnsi="Times New Roman" w:cs="Times New Roman"/>
          <w:sz w:val="20"/>
          <w:szCs w:val="20"/>
        </w:rPr>
        <w:t>44 (1-2), 271–294</w:t>
      </w:r>
      <w:r>
        <w:rPr>
          <w:rFonts w:ascii="Times New Roman" w:hAnsi="Times New Roman" w:cs="Times New Roman"/>
          <w:sz w:val="20"/>
          <w:szCs w:val="20"/>
        </w:rPr>
        <w:t>.</w:t>
      </w:r>
    </w:p>
    <w:p w14:paraId="00939C66" w14:textId="68C8E578"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Christopher, J. (2010). Corporate governance—A multi-theoretical approach to recognizing the wider influencing forces impacting on organizations. </w:t>
      </w:r>
      <w:r w:rsidRPr="00623D74">
        <w:rPr>
          <w:rFonts w:asciiTheme="majorBidi" w:hAnsiTheme="majorBidi" w:cstheme="majorBidi"/>
          <w:i/>
          <w:iCs/>
          <w:sz w:val="20"/>
          <w:szCs w:val="20"/>
        </w:rPr>
        <w:t>Critical Perspectives on Accounting</w:t>
      </w:r>
      <w:r w:rsidRPr="00623D74">
        <w:rPr>
          <w:rFonts w:asciiTheme="majorBidi" w:hAnsiTheme="majorBidi" w:cstheme="majorBidi"/>
          <w:sz w:val="20"/>
          <w:szCs w:val="20"/>
        </w:rPr>
        <w:t xml:space="preserve">, 21(8), 683-695. </w:t>
      </w:r>
    </w:p>
    <w:p w14:paraId="39E397AC" w14:textId="7343F698" w:rsidR="00E55002"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Connelly, B.L., Certo, S. T., Ireland, R. D., &amp; Reutzel, C. R. (2011). Signaling theory: A review and assessment. </w:t>
      </w:r>
      <w:r w:rsidRPr="00623D74">
        <w:rPr>
          <w:rFonts w:asciiTheme="majorBidi" w:hAnsiTheme="majorBidi" w:cstheme="majorBidi"/>
          <w:i/>
          <w:iCs/>
          <w:sz w:val="20"/>
          <w:szCs w:val="20"/>
        </w:rPr>
        <w:t>Journal of Management,</w:t>
      </w:r>
      <w:r w:rsidRPr="00623D74">
        <w:rPr>
          <w:rFonts w:asciiTheme="majorBidi" w:hAnsiTheme="majorBidi" w:cstheme="majorBidi"/>
          <w:sz w:val="20"/>
          <w:szCs w:val="20"/>
        </w:rPr>
        <w:t xml:space="preserve"> 37(1), 39-67.</w:t>
      </w:r>
    </w:p>
    <w:p w14:paraId="569541B8" w14:textId="77777777"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Dikova, D., &amp; Van Witteloostuijn, A. (2007). Foreign direct investment mode choice: entry and establishment modes in transition economies. </w:t>
      </w:r>
      <w:r w:rsidRPr="00623D74">
        <w:rPr>
          <w:rFonts w:asciiTheme="majorBidi" w:hAnsiTheme="majorBidi" w:cstheme="majorBidi"/>
          <w:i/>
          <w:iCs/>
          <w:sz w:val="20"/>
          <w:szCs w:val="20"/>
        </w:rPr>
        <w:t>Journal of International Business Studies</w:t>
      </w:r>
      <w:r w:rsidRPr="00623D74">
        <w:rPr>
          <w:rFonts w:asciiTheme="majorBidi" w:hAnsiTheme="majorBidi" w:cstheme="majorBidi"/>
          <w:sz w:val="20"/>
          <w:szCs w:val="20"/>
        </w:rPr>
        <w:t xml:space="preserve">, 38(6), 1013-1033. </w:t>
      </w:r>
    </w:p>
    <w:p w14:paraId="370714EC" w14:textId="4DC607A8" w:rsidR="00A709E9" w:rsidRPr="00623D74" w:rsidRDefault="00490F95" w:rsidP="00E55002">
      <w:pPr>
        <w:pStyle w:val="EndNoteBibliography"/>
        <w:spacing w:after="0"/>
        <w:ind w:left="851" w:hanging="851"/>
        <w:rPr>
          <w:rFonts w:asciiTheme="majorBidi" w:hAnsiTheme="majorBidi" w:cstheme="majorBidi"/>
          <w:sz w:val="20"/>
          <w:szCs w:val="20"/>
        </w:rPr>
      </w:pPr>
      <w:r>
        <w:rPr>
          <w:rFonts w:asciiTheme="majorBidi" w:hAnsiTheme="majorBidi" w:cstheme="majorBidi"/>
          <w:sz w:val="20"/>
          <w:szCs w:val="20"/>
        </w:rPr>
        <w:t>DiMaggio, P., &amp; Powell, W.</w:t>
      </w:r>
      <w:r w:rsidR="00A709E9" w:rsidRPr="00623D74">
        <w:rPr>
          <w:rFonts w:asciiTheme="majorBidi" w:hAnsiTheme="majorBidi" w:cstheme="majorBidi"/>
          <w:sz w:val="20"/>
          <w:szCs w:val="20"/>
        </w:rPr>
        <w:t xml:space="preserve">W. (1983). The iron cage revisited: Collective rationality and institutional isomorphism in organizational fields. </w:t>
      </w:r>
      <w:r w:rsidR="00A709E9" w:rsidRPr="00623D74">
        <w:rPr>
          <w:rFonts w:asciiTheme="majorBidi" w:hAnsiTheme="majorBidi" w:cstheme="majorBidi"/>
          <w:i/>
          <w:iCs/>
          <w:sz w:val="20"/>
          <w:szCs w:val="20"/>
        </w:rPr>
        <w:t>American Sociological Review</w:t>
      </w:r>
      <w:r w:rsidR="00A709E9" w:rsidRPr="00623D74">
        <w:rPr>
          <w:rFonts w:asciiTheme="majorBidi" w:hAnsiTheme="majorBidi" w:cstheme="majorBidi"/>
          <w:sz w:val="20"/>
          <w:szCs w:val="20"/>
        </w:rPr>
        <w:t xml:space="preserve">, 48(2), 147-160. </w:t>
      </w:r>
    </w:p>
    <w:p w14:paraId="25BA7CD9" w14:textId="77777777"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Dobler, M., Lajili, K., &amp; Zéghal, D. (2011). Attributes of corporate risk disclosure: An international investigation in the manufacturing sector. </w:t>
      </w:r>
      <w:r w:rsidRPr="00623D74">
        <w:rPr>
          <w:rFonts w:asciiTheme="majorBidi" w:hAnsiTheme="majorBidi" w:cstheme="majorBidi"/>
          <w:i/>
          <w:iCs/>
          <w:sz w:val="20"/>
          <w:szCs w:val="20"/>
        </w:rPr>
        <w:t>Journal of International Accounting Research,</w:t>
      </w:r>
      <w:r w:rsidRPr="00623D74">
        <w:rPr>
          <w:rFonts w:asciiTheme="majorBidi" w:hAnsiTheme="majorBidi" w:cstheme="majorBidi"/>
          <w:sz w:val="20"/>
          <w:szCs w:val="20"/>
        </w:rPr>
        <w:t xml:space="preserve"> 10(2), 1-22. </w:t>
      </w:r>
    </w:p>
    <w:p w14:paraId="7E5465DF" w14:textId="77777777" w:rsidR="00732628" w:rsidRDefault="00732628"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Du, X., Jian, W., Zeng, Q., &amp; Du, Y. (2014). Corporate environmental responsibility in polluting industries: Does religion matter? </w:t>
      </w:r>
      <w:r w:rsidRPr="00623D74">
        <w:rPr>
          <w:rFonts w:asciiTheme="majorBidi" w:hAnsiTheme="majorBidi" w:cstheme="majorBidi"/>
          <w:i/>
          <w:iCs/>
          <w:sz w:val="20"/>
          <w:szCs w:val="20"/>
        </w:rPr>
        <w:t>Journal of Business Ethics</w:t>
      </w:r>
      <w:r w:rsidRPr="00623D74">
        <w:rPr>
          <w:rFonts w:asciiTheme="majorBidi" w:hAnsiTheme="majorBidi" w:cstheme="majorBidi"/>
          <w:sz w:val="20"/>
          <w:szCs w:val="20"/>
        </w:rPr>
        <w:t xml:space="preserve">, </w:t>
      </w:r>
      <w:r w:rsidRPr="00623D74">
        <w:rPr>
          <w:rFonts w:asciiTheme="majorBidi" w:hAnsiTheme="majorBidi" w:cstheme="majorBidi"/>
          <w:iCs/>
          <w:sz w:val="20"/>
          <w:szCs w:val="20"/>
        </w:rPr>
        <w:t>124</w:t>
      </w:r>
      <w:r w:rsidRPr="00623D74">
        <w:rPr>
          <w:rFonts w:asciiTheme="majorBidi" w:hAnsiTheme="majorBidi" w:cstheme="majorBidi"/>
          <w:sz w:val="20"/>
          <w:szCs w:val="20"/>
        </w:rPr>
        <w:t>(3), 485-507.</w:t>
      </w:r>
    </w:p>
    <w:p w14:paraId="04121163" w14:textId="2FA43687" w:rsidR="00780AA5" w:rsidRDefault="00780AA5" w:rsidP="00E55002">
      <w:pPr>
        <w:pStyle w:val="EndNoteBibliography"/>
        <w:spacing w:after="0"/>
        <w:ind w:left="851" w:hanging="851"/>
        <w:rPr>
          <w:rFonts w:ascii="Times New Roman" w:hAnsi="Times New Roman" w:cs="Times New Roman"/>
          <w:bCs/>
          <w:color w:val="000000"/>
          <w:sz w:val="20"/>
          <w:szCs w:val="20"/>
        </w:rPr>
      </w:pPr>
      <w:r w:rsidRPr="00780AA5">
        <w:rPr>
          <w:rFonts w:ascii="Times New Roman" w:hAnsi="Times New Roman" w:cs="Times New Roman"/>
          <w:sz w:val="20"/>
          <w:szCs w:val="20"/>
        </w:rPr>
        <w:lastRenderedPageBreak/>
        <w:t>Elghuweel, M.</w:t>
      </w:r>
      <w:r w:rsidR="003A17DF">
        <w:rPr>
          <w:rFonts w:ascii="Times New Roman" w:hAnsi="Times New Roman" w:cs="Times New Roman"/>
          <w:sz w:val="20"/>
          <w:szCs w:val="20"/>
        </w:rPr>
        <w:t>I., Ntim, C.G., Opong, K.K., &amp;</w:t>
      </w:r>
      <w:r w:rsidRPr="00780AA5">
        <w:rPr>
          <w:rFonts w:ascii="Times New Roman" w:hAnsi="Times New Roman" w:cs="Times New Roman"/>
          <w:sz w:val="20"/>
          <w:szCs w:val="20"/>
        </w:rPr>
        <w:t xml:space="preserve"> Avison, L. (2017</w:t>
      </w:r>
      <w:r>
        <w:rPr>
          <w:rFonts w:ascii="Times New Roman" w:hAnsi="Times New Roman" w:cs="Times New Roman"/>
          <w:sz w:val="20"/>
          <w:szCs w:val="20"/>
        </w:rPr>
        <w:t>). Corporate governance, Islamic governance and e</w:t>
      </w:r>
      <w:r w:rsidRPr="00780AA5">
        <w:rPr>
          <w:rFonts w:ascii="Times New Roman" w:hAnsi="Times New Roman" w:cs="Times New Roman"/>
          <w:sz w:val="20"/>
          <w:szCs w:val="20"/>
        </w:rPr>
        <w:t>arn</w:t>
      </w:r>
      <w:r>
        <w:rPr>
          <w:rFonts w:ascii="Times New Roman" w:hAnsi="Times New Roman" w:cs="Times New Roman"/>
          <w:sz w:val="20"/>
          <w:szCs w:val="20"/>
        </w:rPr>
        <w:t>ings management in Oman: New empirical insights from behavioural theoretical perspective.</w:t>
      </w:r>
      <w:r w:rsidRPr="00780AA5">
        <w:rPr>
          <w:rFonts w:ascii="Times New Roman" w:hAnsi="Times New Roman" w:cs="Times New Roman"/>
          <w:sz w:val="20"/>
          <w:szCs w:val="20"/>
        </w:rPr>
        <w:t xml:space="preserve"> </w:t>
      </w:r>
      <w:r w:rsidRPr="00780AA5">
        <w:rPr>
          <w:rFonts w:ascii="Times New Roman" w:hAnsi="Times New Roman" w:cs="Times New Roman"/>
          <w:bCs/>
          <w:i/>
          <w:color w:val="000000"/>
          <w:sz w:val="20"/>
          <w:szCs w:val="20"/>
        </w:rPr>
        <w:t>Journal of Accounting in Emerging Economies</w:t>
      </w:r>
      <w:r w:rsidRPr="00780AA5">
        <w:rPr>
          <w:rFonts w:ascii="Times New Roman" w:hAnsi="Times New Roman" w:cs="Times New Roman"/>
          <w:bCs/>
          <w:color w:val="000000"/>
          <w:sz w:val="20"/>
          <w:szCs w:val="20"/>
        </w:rPr>
        <w:t xml:space="preserve">, </w:t>
      </w:r>
      <w:r w:rsidRPr="009971F4">
        <w:rPr>
          <w:rFonts w:ascii="Times New Roman" w:hAnsi="Times New Roman" w:cs="Times New Roman"/>
          <w:bCs/>
          <w:color w:val="000000"/>
          <w:sz w:val="20"/>
          <w:szCs w:val="20"/>
        </w:rPr>
        <w:t>7</w:t>
      </w:r>
      <w:r w:rsidRPr="00780AA5">
        <w:rPr>
          <w:rFonts w:ascii="Times New Roman" w:hAnsi="Times New Roman" w:cs="Times New Roman"/>
          <w:bCs/>
          <w:color w:val="000000"/>
          <w:sz w:val="20"/>
          <w:szCs w:val="20"/>
        </w:rPr>
        <w:t>(2), 190-224.</w:t>
      </w:r>
    </w:p>
    <w:p w14:paraId="153EDE31" w14:textId="4D404D7D" w:rsidR="003A17DF" w:rsidRPr="003A17DF" w:rsidRDefault="003A17DF" w:rsidP="00E55002">
      <w:pPr>
        <w:pStyle w:val="EndNoteBibliography"/>
        <w:spacing w:after="0"/>
        <w:ind w:left="851" w:hanging="851"/>
        <w:rPr>
          <w:rFonts w:ascii="Times New Roman" w:hAnsi="Times New Roman" w:cs="Times New Roman"/>
          <w:sz w:val="20"/>
          <w:szCs w:val="20"/>
        </w:rPr>
      </w:pPr>
      <w:r w:rsidRPr="003A17DF">
        <w:rPr>
          <w:rFonts w:ascii="Times New Roman" w:hAnsi="Times New Roman" w:cs="Times New Roman"/>
          <w:sz w:val="20"/>
          <w:szCs w:val="20"/>
        </w:rPr>
        <w:t xml:space="preserve">Elmagrhi, M.H., Ntim, C.G., </w:t>
      </w:r>
      <w:r>
        <w:rPr>
          <w:rFonts w:ascii="Times New Roman" w:hAnsi="Times New Roman" w:cs="Times New Roman"/>
          <w:sz w:val="20"/>
          <w:szCs w:val="20"/>
        </w:rPr>
        <w:t>&amp;</w:t>
      </w:r>
      <w:r w:rsidRPr="003A17DF">
        <w:rPr>
          <w:rFonts w:ascii="Times New Roman" w:hAnsi="Times New Roman" w:cs="Times New Roman"/>
          <w:sz w:val="20"/>
          <w:szCs w:val="20"/>
        </w:rPr>
        <w:t xml:space="preserve"> Wang, Y. (2016). Antecedents of voluntary corporate governa</w:t>
      </w:r>
      <w:r>
        <w:rPr>
          <w:rFonts w:ascii="Times New Roman" w:hAnsi="Times New Roman" w:cs="Times New Roman"/>
          <w:sz w:val="20"/>
          <w:szCs w:val="20"/>
        </w:rPr>
        <w:t>nce disclosure: A Post-2007/08 financial crisis evidence from the influential UK Combined Code.</w:t>
      </w:r>
      <w:r w:rsidRPr="003A17DF">
        <w:rPr>
          <w:rFonts w:ascii="Times New Roman" w:hAnsi="Times New Roman" w:cs="Times New Roman"/>
          <w:sz w:val="20"/>
          <w:szCs w:val="20"/>
        </w:rPr>
        <w:t xml:space="preserve"> </w:t>
      </w:r>
      <w:r w:rsidRPr="003A17DF">
        <w:rPr>
          <w:rFonts w:ascii="Times New Roman" w:hAnsi="Times New Roman" w:cs="Times New Roman"/>
          <w:i/>
          <w:sz w:val="20"/>
          <w:szCs w:val="20"/>
        </w:rPr>
        <w:t>Corporate Governance: The International Journal of Business in Society</w:t>
      </w:r>
      <w:r w:rsidRPr="003A17DF">
        <w:rPr>
          <w:rFonts w:ascii="Times New Roman" w:hAnsi="Times New Roman" w:cs="Times New Roman"/>
          <w:sz w:val="20"/>
          <w:szCs w:val="20"/>
        </w:rPr>
        <w:t>, 16(3), 507-538.</w:t>
      </w:r>
    </w:p>
    <w:p w14:paraId="3A019549" w14:textId="77777777"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Ernstberger, J., &amp; Grüning, M. (2013). How do firm-and country-level governance mechanisms affect firms’ disclosure? </w:t>
      </w:r>
      <w:r w:rsidRPr="00623D74">
        <w:rPr>
          <w:rFonts w:asciiTheme="majorBidi" w:hAnsiTheme="majorBidi" w:cstheme="majorBidi"/>
          <w:i/>
          <w:iCs/>
          <w:sz w:val="20"/>
          <w:szCs w:val="20"/>
        </w:rPr>
        <w:t xml:space="preserve">Journal </w:t>
      </w:r>
      <w:r w:rsidR="00556236" w:rsidRPr="00623D74">
        <w:rPr>
          <w:rFonts w:asciiTheme="majorBidi" w:hAnsiTheme="majorBidi" w:cstheme="majorBidi"/>
          <w:i/>
          <w:iCs/>
          <w:sz w:val="20"/>
          <w:szCs w:val="20"/>
        </w:rPr>
        <w:t xml:space="preserve">of </w:t>
      </w:r>
      <w:r w:rsidRPr="00623D74">
        <w:rPr>
          <w:rFonts w:asciiTheme="majorBidi" w:hAnsiTheme="majorBidi" w:cstheme="majorBidi"/>
          <w:i/>
          <w:iCs/>
          <w:sz w:val="20"/>
          <w:szCs w:val="20"/>
        </w:rPr>
        <w:t>Accounting and Public Policy</w:t>
      </w:r>
      <w:r w:rsidRPr="00623D74">
        <w:rPr>
          <w:rFonts w:asciiTheme="majorBidi" w:hAnsiTheme="majorBidi" w:cstheme="majorBidi"/>
          <w:sz w:val="20"/>
          <w:szCs w:val="20"/>
        </w:rPr>
        <w:t xml:space="preserve">, 32(3), 50-67. </w:t>
      </w:r>
    </w:p>
    <w:p w14:paraId="69C8ECA1" w14:textId="11580D39"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Essen, M., Engelen, P.J., &amp; Carney, M. (2013). Does “good” corporate governance help in a crisis? The impact of country</w:t>
      </w:r>
      <w:r w:rsidRPr="00623D74">
        <w:rPr>
          <w:rFonts w:ascii="Cambria Math" w:hAnsi="Cambria Math" w:cs="Cambria Math"/>
          <w:sz w:val="20"/>
          <w:szCs w:val="20"/>
        </w:rPr>
        <w:t>‐</w:t>
      </w:r>
      <w:r w:rsidRPr="00623D74">
        <w:rPr>
          <w:rFonts w:asciiTheme="majorBidi" w:hAnsiTheme="majorBidi" w:cstheme="majorBidi"/>
          <w:sz w:val="20"/>
          <w:szCs w:val="20"/>
        </w:rPr>
        <w:t>and firm</w:t>
      </w:r>
      <w:r w:rsidRPr="00623D74">
        <w:rPr>
          <w:rFonts w:ascii="Cambria Math" w:hAnsi="Cambria Math" w:cs="Cambria Math"/>
          <w:sz w:val="20"/>
          <w:szCs w:val="20"/>
        </w:rPr>
        <w:t>‐</w:t>
      </w:r>
      <w:r w:rsidRPr="00623D74">
        <w:rPr>
          <w:rFonts w:asciiTheme="majorBidi" w:hAnsiTheme="majorBidi" w:cstheme="majorBidi"/>
          <w:sz w:val="20"/>
          <w:szCs w:val="20"/>
        </w:rPr>
        <w:t xml:space="preserve">level governance mechanisms in the European financial crisis. </w:t>
      </w:r>
      <w:r w:rsidRPr="00623D74">
        <w:rPr>
          <w:rFonts w:asciiTheme="majorBidi" w:hAnsiTheme="majorBidi" w:cstheme="majorBidi"/>
          <w:i/>
          <w:iCs/>
          <w:sz w:val="20"/>
          <w:szCs w:val="20"/>
        </w:rPr>
        <w:t>Corporate Governance: An International Review</w:t>
      </w:r>
      <w:r w:rsidRPr="00623D74">
        <w:rPr>
          <w:rFonts w:asciiTheme="majorBidi" w:hAnsiTheme="majorBidi" w:cstheme="majorBidi"/>
          <w:sz w:val="20"/>
          <w:szCs w:val="20"/>
        </w:rPr>
        <w:t xml:space="preserve">, 21(3), 201-224.  </w:t>
      </w:r>
    </w:p>
    <w:p w14:paraId="0B80171D" w14:textId="77777777" w:rsidR="009800FC"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Farook, S., Kabir Hassan, M., &amp; Lanis, R. (2011). Determinants of corporate social responsibility disclosure: the case of Islamic banks. </w:t>
      </w:r>
      <w:r w:rsidRPr="00623D74">
        <w:rPr>
          <w:rFonts w:asciiTheme="majorBidi" w:hAnsiTheme="majorBidi" w:cstheme="majorBidi"/>
          <w:i/>
          <w:iCs/>
          <w:sz w:val="20"/>
          <w:szCs w:val="20"/>
        </w:rPr>
        <w:t>Journal of Islamic Accounting and Business Research</w:t>
      </w:r>
      <w:r w:rsidRPr="00623D74">
        <w:rPr>
          <w:rFonts w:asciiTheme="majorBidi" w:hAnsiTheme="majorBidi" w:cstheme="majorBidi"/>
          <w:sz w:val="20"/>
          <w:szCs w:val="20"/>
        </w:rPr>
        <w:t>, 2(2), 114-141.</w:t>
      </w:r>
    </w:p>
    <w:p w14:paraId="5C2AD7E5" w14:textId="3AD33D28" w:rsidR="00A709E9" w:rsidRDefault="009800FC" w:rsidP="00CA3E8D">
      <w:pPr>
        <w:pStyle w:val="EndNoteBibliography"/>
        <w:spacing w:after="0"/>
        <w:ind w:left="851" w:hanging="851"/>
        <w:rPr>
          <w:rFonts w:asciiTheme="majorBidi" w:hAnsiTheme="majorBidi" w:cstheme="majorBidi"/>
          <w:sz w:val="20"/>
          <w:szCs w:val="20"/>
        </w:rPr>
      </w:pPr>
      <w:r>
        <w:rPr>
          <w:rFonts w:asciiTheme="majorBidi" w:hAnsiTheme="majorBidi" w:cstheme="majorBidi"/>
          <w:sz w:val="20"/>
          <w:szCs w:val="20"/>
        </w:rPr>
        <w:t>Freeman, R.</w:t>
      </w:r>
      <w:r w:rsidRPr="009800FC">
        <w:rPr>
          <w:rFonts w:asciiTheme="majorBidi" w:hAnsiTheme="majorBidi" w:cstheme="majorBidi"/>
          <w:sz w:val="20"/>
          <w:szCs w:val="20"/>
        </w:rPr>
        <w:t xml:space="preserve">E. </w:t>
      </w:r>
      <w:r>
        <w:rPr>
          <w:rFonts w:asciiTheme="majorBidi" w:hAnsiTheme="majorBidi" w:cstheme="majorBidi"/>
          <w:sz w:val="20"/>
          <w:szCs w:val="20"/>
        </w:rPr>
        <w:t>(</w:t>
      </w:r>
      <w:r w:rsidRPr="009800FC">
        <w:rPr>
          <w:rFonts w:asciiTheme="majorBidi" w:hAnsiTheme="majorBidi" w:cstheme="majorBidi"/>
          <w:sz w:val="20"/>
          <w:szCs w:val="20"/>
        </w:rPr>
        <w:t>1984.</w:t>
      </w:r>
      <w:r>
        <w:rPr>
          <w:rFonts w:asciiTheme="majorBidi" w:hAnsiTheme="majorBidi" w:cstheme="majorBidi"/>
          <w:sz w:val="20"/>
          <w:szCs w:val="20"/>
        </w:rPr>
        <w:t>)</w:t>
      </w:r>
      <w:r w:rsidRPr="009800FC">
        <w:rPr>
          <w:rFonts w:asciiTheme="majorBidi" w:hAnsiTheme="majorBidi" w:cstheme="majorBidi"/>
          <w:sz w:val="20"/>
          <w:szCs w:val="20"/>
        </w:rPr>
        <w:t xml:space="preserve"> </w:t>
      </w:r>
      <w:r w:rsidRPr="009800FC">
        <w:rPr>
          <w:rFonts w:asciiTheme="majorBidi" w:hAnsiTheme="majorBidi" w:cstheme="majorBidi"/>
          <w:i/>
          <w:iCs/>
          <w:sz w:val="20"/>
          <w:szCs w:val="20"/>
        </w:rPr>
        <w:t>Strategic management: A stakeholder approach</w:t>
      </w:r>
      <w:r w:rsidRPr="009800FC">
        <w:rPr>
          <w:rFonts w:asciiTheme="majorBidi" w:hAnsiTheme="majorBidi" w:cstheme="majorBidi"/>
          <w:sz w:val="20"/>
          <w:szCs w:val="20"/>
        </w:rPr>
        <w:t>. Boston, MA: Pitman.</w:t>
      </w:r>
    </w:p>
    <w:p w14:paraId="60EDAD74" w14:textId="650175B4" w:rsidR="00CA3E8D" w:rsidRPr="00623D74" w:rsidRDefault="00CA3E8D" w:rsidP="00CA3E8D">
      <w:pPr>
        <w:pStyle w:val="EndNoteBibliography"/>
        <w:spacing w:after="0"/>
        <w:ind w:left="851" w:hanging="851"/>
        <w:rPr>
          <w:rFonts w:asciiTheme="majorBidi" w:hAnsiTheme="majorBidi" w:cstheme="majorBidi"/>
          <w:sz w:val="20"/>
          <w:szCs w:val="20"/>
        </w:rPr>
      </w:pPr>
      <w:r>
        <w:rPr>
          <w:rFonts w:asciiTheme="majorBidi" w:hAnsiTheme="majorBidi" w:cstheme="majorBidi"/>
          <w:sz w:val="20"/>
          <w:szCs w:val="20"/>
          <w:lang w:val="en-GB"/>
        </w:rPr>
        <w:t>Freeman, R.E., &amp; Reed, D.</w:t>
      </w:r>
      <w:r w:rsidRPr="00CA3E8D">
        <w:rPr>
          <w:rFonts w:asciiTheme="majorBidi" w:hAnsiTheme="majorBidi" w:cstheme="majorBidi"/>
          <w:sz w:val="20"/>
          <w:szCs w:val="20"/>
          <w:lang w:val="en-GB"/>
        </w:rPr>
        <w:t>L. (1983). Stockholders and stakeholders: A new perspective on corporate governance. </w:t>
      </w:r>
      <w:r w:rsidRPr="00CA3E8D">
        <w:rPr>
          <w:rFonts w:asciiTheme="majorBidi" w:hAnsiTheme="majorBidi" w:cstheme="majorBidi"/>
          <w:i/>
          <w:iCs/>
          <w:sz w:val="20"/>
          <w:szCs w:val="20"/>
          <w:lang w:val="en-GB"/>
        </w:rPr>
        <w:t>California Management Review</w:t>
      </w:r>
      <w:r w:rsidRPr="00CA3E8D">
        <w:rPr>
          <w:rFonts w:asciiTheme="majorBidi" w:hAnsiTheme="majorBidi" w:cstheme="majorBidi"/>
          <w:sz w:val="20"/>
          <w:szCs w:val="20"/>
          <w:lang w:val="en-GB"/>
        </w:rPr>
        <w:t>, </w:t>
      </w:r>
      <w:r w:rsidRPr="00CA3E8D">
        <w:rPr>
          <w:rFonts w:asciiTheme="majorBidi" w:hAnsiTheme="majorBidi" w:cstheme="majorBidi"/>
          <w:i/>
          <w:iCs/>
          <w:sz w:val="20"/>
          <w:szCs w:val="20"/>
          <w:lang w:val="en-GB"/>
        </w:rPr>
        <w:t>25</w:t>
      </w:r>
      <w:r w:rsidRPr="00CA3E8D">
        <w:rPr>
          <w:rFonts w:asciiTheme="majorBidi" w:hAnsiTheme="majorBidi" w:cstheme="majorBidi"/>
          <w:sz w:val="20"/>
          <w:szCs w:val="20"/>
          <w:lang w:val="en-GB"/>
        </w:rPr>
        <w:t>(3), 88-106.</w:t>
      </w:r>
    </w:p>
    <w:p w14:paraId="7E3CC627" w14:textId="79FFFBAD"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Haniffa, R.M., &amp; Hudaib, M. (2007). Exploring the ethical identity of Islamic banks via communication in annual reports. </w:t>
      </w:r>
      <w:r w:rsidRPr="00623D74">
        <w:rPr>
          <w:rFonts w:asciiTheme="majorBidi" w:hAnsiTheme="majorBidi" w:cstheme="majorBidi"/>
          <w:i/>
          <w:iCs/>
          <w:sz w:val="20"/>
          <w:szCs w:val="20"/>
        </w:rPr>
        <w:t>Journal of Business Ethics</w:t>
      </w:r>
      <w:r w:rsidRPr="00623D74">
        <w:rPr>
          <w:rFonts w:asciiTheme="majorBidi" w:hAnsiTheme="majorBidi" w:cstheme="majorBidi"/>
          <w:sz w:val="20"/>
          <w:szCs w:val="20"/>
        </w:rPr>
        <w:t xml:space="preserve">, 76(1), 97-116. </w:t>
      </w:r>
    </w:p>
    <w:p w14:paraId="7C8ABA74" w14:textId="6C670FFC"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lastRenderedPageBreak/>
        <w:t xml:space="preserve">Hasan, M.M., &amp; Dridi, J. (2010). The effects of the global crisis on Islamic and conventional banks: A comparative study. IMF Working Papers, 1-46. </w:t>
      </w:r>
    </w:p>
    <w:p w14:paraId="7163ABEC" w14:textId="77777777"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Helbok, G., &amp; Wagner, C. (2006). Determinants of operational risk reporting in the banking industry. Available at SSRN 425720. </w:t>
      </w:r>
    </w:p>
    <w:p w14:paraId="01276ACC" w14:textId="66EF5380" w:rsidR="00A709E9"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Jensen, M.C., &amp; Meckling, W.H. (1976). Theory of the firm: Managerial behavior, agency costs and ownership structure. </w:t>
      </w:r>
      <w:r w:rsidRPr="00623D74">
        <w:rPr>
          <w:rFonts w:asciiTheme="majorBidi" w:hAnsiTheme="majorBidi" w:cstheme="majorBidi"/>
          <w:i/>
          <w:iCs/>
          <w:sz w:val="20"/>
          <w:szCs w:val="20"/>
        </w:rPr>
        <w:t>Journal of Financial Economics</w:t>
      </w:r>
      <w:r w:rsidRPr="00623D74">
        <w:rPr>
          <w:rFonts w:asciiTheme="majorBidi" w:hAnsiTheme="majorBidi" w:cstheme="majorBidi"/>
          <w:sz w:val="20"/>
          <w:szCs w:val="20"/>
        </w:rPr>
        <w:t xml:space="preserve">, 3(4), 305-360. </w:t>
      </w:r>
    </w:p>
    <w:p w14:paraId="17DD6967" w14:textId="7A5B257C" w:rsidR="00CA3E8D" w:rsidRDefault="00CA3E8D" w:rsidP="00CA3E8D">
      <w:pPr>
        <w:pStyle w:val="EndNoteBibliography"/>
        <w:spacing w:after="0"/>
        <w:ind w:left="851" w:hanging="851"/>
        <w:rPr>
          <w:rFonts w:asciiTheme="majorBidi" w:hAnsiTheme="majorBidi" w:cstheme="majorBidi"/>
          <w:sz w:val="20"/>
          <w:szCs w:val="20"/>
          <w:lang w:val="en-GB"/>
        </w:rPr>
      </w:pPr>
      <w:r w:rsidRPr="00CA3E8D">
        <w:rPr>
          <w:rFonts w:asciiTheme="majorBidi" w:hAnsiTheme="majorBidi" w:cstheme="majorBidi"/>
          <w:sz w:val="20"/>
          <w:szCs w:val="20"/>
          <w:lang w:val="en-GB"/>
        </w:rPr>
        <w:t>Judge, W., Douglas, T. J., &amp; Kutan, A. M. (2008). Institutional antecedents of corporate governance legitimacy. </w:t>
      </w:r>
      <w:r w:rsidRPr="00CA3E8D">
        <w:rPr>
          <w:rFonts w:asciiTheme="majorBidi" w:hAnsiTheme="majorBidi" w:cstheme="majorBidi"/>
          <w:i/>
          <w:iCs/>
          <w:sz w:val="20"/>
          <w:szCs w:val="20"/>
          <w:lang w:val="en-GB"/>
        </w:rPr>
        <w:t>Journal of Management</w:t>
      </w:r>
      <w:r w:rsidRPr="00CA3E8D">
        <w:rPr>
          <w:rFonts w:asciiTheme="majorBidi" w:hAnsiTheme="majorBidi" w:cstheme="majorBidi"/>
          <w:sz w:val="20"/>
          <w:szCs w:val="20"/>
          <w:lang w:val="en-GB"/>
        </w:rPr>
        <w:t>, </w:t>
      </w:r>
      <w:r w:rsidRPr="00CA3E8D">
        <w:rPr>
          <w:rFonts w:asciiTheme="majorBidi" w:hAnsiTheme="majorBidi" w:cstheme="majorBidi"/>
          <w:i/>
          <w:iCs/>
          <w:sz w:val="20"/>
          <w:szCs w:val="20"/>
          <w:lang w:val="en-GB"/>
        </w:rPr>
        <w:t>34</w:t>
      </w:r>
      <w:r w:rsidRPr="00CA3E8D">
        <w:rPr>
          <w:rFonts w:asciiTheme="majorBidi" w:hAnsiTheme="majorBidi" w:cstheme="majorBidi"/>
          <w:sz w:val="20"/>
          <w:szCs w:val="20"/>
          <w:lang w:val="en-GB"/>
        </w:rPr>
        <w:t>(4), 765-785.</w:t>
      </w:r>
    </w:p>
    <w:p w14:paraId="404E4A7F" w14:textId="631E77BC" w:rsidR="00CA3E8D" w:rsidRPr="00623D74" w:rsidRDefault="00CA3E8D" w:rsidP="00CA3E8D">
      <w:pPr>
        <w:pStyle w:val="EndNoteBibliography"/>
        <w:spacing w:after="0"/>
        <w:ind w:left="851" w:hanging="851"/>
        <w:rPr>
          <w:rFonts w:asciiTheme="majorBidi" w:hAnsiTheme="majorBidi" w:cstheme="majorBidi"/>
          <w:sz w:val="20"/>
          <w:szCs w:val="20"/>
        </w:rPr>
      </w:pPr>
      <w:r w:rsidRPr="00CA3E8D">
        <w:rPr>
          <w:rFonts w:asciiTheme="majorBidi" w:hAnsiTheme="majorBidi" w:cstheme="majorBidi"/>
          <w:sz w:val="20"/>
          <w:szCs w:val="20"/>
          <w:lang w:val="en-GB"/>
        </w:rPr>
        <w:t>Judge, W., Li, S., &amp; Pinsker, R. (2010). National adoption of international accounting standards: An institutional perspective. </w:t>
      </w:r>
      <w:r w:rsidRPr="00CA3E8D">
        <w:rPr>
          <w:rFonts w:asciiTheme="majorBidi" w:hAnsiTheme="majorBidi" w:cstheme="majorBidi"/>
          <w:i/>
          <w:iCs/>
          <w:sz w:val="20"/>
          <w:szCs w:val="20"/>
          <w:lang w:val="en-GB"/>
        </w:rPr>
        <w:t>Corporate Governance: An International Review</w:t>
      </w:r>
      <w:r w:rsidRPr="00CA3E8D">
        <w:rPr>
          <w:rFonts w:asciiTheme="majorBidi" w:hAnsiTheme="majorBidi" w:cstheme="majorBidi"/>
          <w:sz w:val="20"/>
          <w:szCs w:val="20"/>
          <w:lang w:val="en-GB"/>
        </w:rPr>
        <w:t>, </w:t>
      </w:r>
      <w:r w:rsidRPr="00CA3E8D">
        <w:rPr>
          <w:rFonts w:asciiTheme="majorBidi" w:hAnsiTheme="majorBidi" w:cstheme="majorBidi"/>
          <w:i/>
          <w:iCs/>
          <w:sz w:val="20"/>
          <w:szCs w:val="20"/>
          <w:lang w:val="en-GB"/>
        </w:rPr>
        <w:t>18</w:t>
      </w:r>
      <w:r w:rsidRPr="00CA3E8D">
        <w:rPr>
          <w:rFonts w:asciiTheme="majorBidi" w:hAnsiTheme="majorBidi" w:cstheme="majorBidi"/>
          <w:sz w:val="20"/>
          <w:szCs w:val="20"/>
          <w:lang w:val="en-GB"/>
        </w:rPr>
        <w:t>(3), 161-174.</w:t>
      </w:r>
    </w:p>
    <w:p w14:paraId="6038D06D" w14:textId="77777777"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Kaufmann, D., Kraay, A., &amp; Mastruzzi, M. (2011). The worldwide governance indicators: Methodology and analytical issues. </w:t>
      </w:r>
      <w:r w:rsidRPr="00623D74">
        <w:rPr>
          <w:rFonts w:asciiTheme="majorBidi" w:hAnsiTheme="majorBidi" w:cstheme="majorBidi"/>
          <w:i/>
          <w:iCs/>
          <w:sz w:val="20"/>
          <w:szCs w:val="20"/>
        </w:rPr>
        <w:t>Hague Journal on the Rule of Law</w:t>
      </w:r>
      <w:r w:rsidRPr="00623D74">
        <w:rPr>
          <w:rFonts w:asciiTheme="majorBidi" w:hAnsiTheme="majorBidi" w:cstheme="majorBidi"/>
          <w:sz w:val="20"/>
          <w:szCs w:val="20"/>
        </w:rPr>
        <w:t xml:space="preserve">, 3(02), 220-246. </w:t>
      </w:r>
    </w:p>
    <w:p w14:paraId="7EA0C7E7" w14:textId="77777777" w:rsidR="00AB049A" w:rsidRPr="00623D74" w:rsidRDefault="00AB049A" w:rsidP="00AB049A">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lang w:val="en-GB"/>
        </w:rPr>
        <w:t>Krippendorff, K. (2004). </w:t>
      </w:r>
      <w:r w:rsidRPr="00623D74">
        <w:rPr>
          <w:rFonts w:asciiTheme="majorBidi" w:hAnsiTheme="majorBidi" w:cstheme="majorBidi"/>
          <w:i/>
          <w:iCs/>
          <w:sz w:val="20"/>
          <w:szCs w:val="20"/>
          <w:lang w:val="en-GB"/>
        </w:rPr>
        <w:t>Content analysis: An introduction to its methodology</w:t>
      </w:r>
      <w:r w:rsidRPr="00623D74">
        <w:rPr>
          <w:rFonts w:asciiTheme="majorBidi" w:hAnsiTheme="majorBidi" w:cstheme="majorBidi"/>
          <w:sz w:val="20"/>
          <w:szCs w:val="20"/>
          <w:lang w:val="en-GB"/>
        </w:rPr>
        <w:t>. Sage.</w:t>
      </w:r>
    </w:p>
    <w:p w14:paraId="7921DA35" w14:textId="77777777" w:rsidR="0043126B" w:rsidRPr="00623D74" w:rsidRDefault="0043126B" w:rsidP="0043126B">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La Porta, R., Lopez-de-Silanes, F., Shleifer, A., &amp; Vishny, R. (2000). Investor protection and corporate governance. </w:t>
      </w:r>
      <w:r w:rsidRPr="00623D74">
        <w:rPr>
          <w:rFonts w:asciiTheme="majorBidi" w:hAnsiTheme="majorBidi" w:cstheme="majorBidi"/>
          <w:i/>
          <w:iCs/>
          <w:sz w:val="20"/>
          <w:szCs w:val="20"/>
        </w:rPr>
        <w:t>Journal of Financial Economics</w:t>
      </w:r>
      <w:r w:rsidRPr="00623D74">
        <w:rPr>
          <w:rFonts w:asciiTheme="majorBidi" w:hAnsiTheme="majorBidi" w:cstheme="majorBidi"/>
          <w:sz w:val="20"/>
          <w:szCs w:val="20"/>
        </w:rPr>
        <w:t xml:space="preserve">, 58(1), 3-27. </w:t>
      </w:r>
    </w:p>
    <w:p w14:paraId="22BD15AC" w14:textId="65E3002F" w:rsidR="0043126B" w:rsidRPr="00623D74" w:rsidRDefault="0043126B" w:rsidP="00593A5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La Porta, R., Lopez-De-Silanes, F., Shleifer, A., &amp; Vishny, R. (1997). Legal determinants of external finance. </w:t>
      </w:r>
      <w:r w:rsidRPr="00623D74">
        <w:rPr>
          <w:rFonts w:asciiTheme="majorBidi" w:hAnsiTheme="majorBidi" w:cstheme="majorBidi"/>
          <w:i/>
          <w:iCs/>
          <w:sz w:val="20"/>
          <w:szCs w:val="20"/>
        </w:rPr>
        <w:t>Journal of Finance</w:t>
      </w:r>
      <w:r w:rsidRPr="00623D74">
        <w:rPr>
          <w:rFonts w:asciiTheme="majorBidi" w:hAnsiTheme="majorBidi" w:cstheme="majorBidi"/>
          <w:sz w:val="20"/>
          <w:szCs w:val="20"/>
        </w:rPr>
        <w:t xml:space="preserve">, 52(3), 1131–1150. </w:t>
      </w:r>
    </w:p>
    <w:p w14:paraId="4047E84D" w14:textId="77777777" w:rsidR="00203724" w:rsidRDefault="00E17EA1" w:rsidP="00A52FB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Lewis, M.K. (2007). Islamic banking in theory and practice. </w:t>
      </w:r>
      <w:r w:rsidRPr="00623D74">
        <w:rPr>
          <w:rFonts w:asciiTheme="majorBidi" w:hAnsiTheme="majorBidi" w:cstheme="majorBidi"/>
          <w:i/>
          <w:iCs/>
          <w:sz w:val="20"/>
          <w:szCs w:val="20"/>
        </w:rPr>
        <w:t>Monash Business Review</w:t>
      </w:r>
      <w:r w:rsidRPr="00623D74">
        <w:rPr>
          <w:rFonts w:asciiTheme="majorBidi" w:hAnsiTheme="majorBidi" w:cstheme="majorBidi"/>
          <w:sz w:val="20"/>
          <w:szCs w:val="20"/>
        </w:rPr>
        <w:t>, 3(1), 1-8.</w:t>
      </w:r>
    </w:p>
    <w:p w14:paraId="3A3488BA" w14:textId="508B0641" w:rsidR="00E55002" w:rsidRDefault="00A709E9" w:rsidP="00593A5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lastRenderedPageBreak/>
        <w:t xml:space="preserve">Linsley, P.M., &amp; Shrives, P.J. (2006). Risk reporting: A study of risk disclosures in the annual reports of UK companies. </w:t>
      </w:r>
      <w:r w:rsidRPr="00623D74">
        <w:rPr>
          <w:rFonts w:asciiTheme="majorBidi" w:hAnsiTheme="majorBidi" w:cstheme="majorBidi"/>
          <w:i/>
          <w:iCs/>
          <w:sz w:val="20"/>
          <w:szCs w:val="20"/>
        </w:rPr>
        <w:t>British Accounting Review</w:t>
      </w:r>
      <w:r w:rsidRPr="00623D74">
        <w:rPr>
          <w:rFonts w:asciiTheme="majorBidi" w:hAnsiTheme="majorBidi" w:cstheme="majorBidi"/>
          <w:sz w:val="20"/>
          <w:szCs w:val="20"/>
        </w:rPr>
        <w:t>, 38(4), 387-404.</w:t>
      </w:r>
    </w:p>
    <w:p w14:paraId="0C6E1978" w14:textId="77777777" w:rsidR="00E25ECA" w:rsidRPr="00623D74" w:rsidRDefault="00E25ECA" w:rsidP="00E25ECA">
      <w:pPr>
        <w:pStyle w:val="EndNoteBibliography"/>
        <w:spacing w:after="0"/>
        <w:ind w:left="851" w:hanging="851"/>
        <w:rPr>
          <w:rFonts w:asciiTheme="majorBidi" w:hAnsiTheme="majorBidi" w:cstheme="majorBidi"/>
          <w:sz w:val="20"/>
          <w:szCs w:val="20"/>
        </w:rPr>
      </w:pPr>
      <w:r w:rsidRPr="00E25ECA">
        <w:rPr>
          <w:rFonts w:asciiTheme="majorBidi" w:hAnsiTheme="majorBidi" w:cstheme="majorBidi"/>
          <w:sz w:val="20"/>
          <w:szCs w:val="20"/>
          <w:lang w:val="en-GB"/>
        </w:rPr>
        <w:t>Losoncz, A. (2011). Spiritual motivation in management. In L. Zsolnai (Ed.) </w:t>
      </w:r>
      <w:r w:rsidRPr="00E25ECA">
        <w:rPr>
          <w:rFonts w:asciiTheme="majorBidi" w:hAnsiTheme="majorBidi" w:cstheme="majorBidi"/>
          <w:i/>
          <w:iCs/>
          <w:sz w:val="20"/>
          <w:szCs w:val="20"/>
          <w:lang w:val="en-GB"/>
        </w:rPr>
        <w:t>Spirituality and Ethics in Management</w:t>
      </w:r>
      <w:r w:rsidRPr="00E25ECA">
        <w:rPr>
          <w:rFonts w:asciiTheme="majorBidi" w:hAnsiTheme="majorBidi" w:cstheme="majorBidi"/>
          <w:sz w:val="20"/>
          <w:szCs w:val="20"/>
          <w:lang w:val="en-GB"/>
        </w:rPr>
        <w:t> (2nd ed.) (pp. 75-94). USA: Springer.</w:t>
      </w:r>
    </w:p>
    <w:p w14:paraId="61B304E1" w14:textId="66FB9F00" w:rsidR="00CF02DA" w:rsidRDefault="00AB049A" w:rsidP="00CF02DA">
      <w:pPr>
        <w:pStyle w:val="EndNoteBibliography"/>
        <w:spacing w:after="0"/>
        <w:ind w:left="851" w:hanging="851"/>
        <w:rPr>
          <w:rFonts w:asciiTheme="majorBidi" w:hAnsiTheme="majorBidi" w:cstheme="majorBidi"/>
          <w:sz w:val="20"/>
          <w:szCs w:val="20"/>
          <w:lang w:val="en-GB"/>
        </w:rPr>
      </w:pPr>
      <w:r w:rsidRPr="00623D74">
        <w:rPr>
          <w:rFonts w:asciiTheme="majorBidi" w:hAnsiTheme="majorBidi" w:cstheme="majorBidi"/>
          <w:sz w:val="20"/>
          <w:szCs w:val="20"/>
          <w:lang w:val="en-GB"/>
        </w:rPr>
        <w:t>Marston, C.L., &amp; Shrives, P.J. (1991). The use of disclosure indices in accounting research: a review article. </w:t>
      </w:r>
      <w:r w:rsidRPr="00623D74">
        <w:rPr>
          <w:rFonts w:asciiTheme="majorBidi" w:hAnsiTheme="majorBidi" w:cstheme="majorBidi"/>
          <w:i/>
          <w:iCs/>
          <w:sz w:val="20"/>
          <w:szCs w:val="20"/>
          <w:lang w:val="en-GB"/>
        </w:rPr>
        <w:t xml:space="preserve"> British Accounting Review</w:t>
      </w:r>
      <w:r w:rsidRPr="00623D74">
        <w:rPr>
          <w:rFonts w:asciiTheme="majorBidi" w:hAnsiTheme="majorBidi" w:cstheme="majorBidi"/>
          <w:sz w:val="20"/>
          <w:szCs w:val="20"/>
          <w:lang w:val="en-GB"/>
        </w:rPr>
        <w:t>, </w:t>
      </w:r>
      <w:r w:rsidRPr="00623D74">
        <w:rPr>
          <w:rFonts w:asciiTheme="majorBidi" w:hAnsiTheme="majorBidi" w:cstheme="majorBidi"/>
          <w:i/>
          <w:iCs/>
          <w:sz w:val="20"/>
          <w:szCs w:val="20"/>
          <w:lang w:val="en-GB"/>
        </w:rPr>
        <w:t>23</w:t>
      </w:r>
      <w:r w:rsidRPr="00623D74">
        <w:rPr>
          <w:rFonts w:asciiTheme="majorBidi" w:hAnsiTheme="majorBidi" w:cstheme="majorBidi"/>
          <w:sz w:val="20"/>
          <w:szCs w:val="20"/>
          <w:lang w:val="en-GB"/>
        </w:rPr>
        <w:t>(3), 195-210.</w:t>
      </w:r>
    </w:p>
    <w:p w14:paraId="00FD6BEF" w14:textId="46F5DECA" w:rsidR="00CF02DA" w:rsidRDefault="00CF02DA" w:rsidP="00CF02DA">
      <w:pPr>
        <w:pStyle w:val="EndNoteBibliography"/>
        <w:spacing w:after="0"/>
        <w:ind w:left="851" w:hanging="851"/>
        <w:rPr>
          <w:rFonts w:ascii="Times New Roman" w:hAnsi="Times New Roman" w:cs="Times New Roman"/>
          <w:sz w:val="20"/>
          <w:szCs w:val="20"/>
        </w:rPr>
      </w:pPr>
      <w:r w:rsidRPr="00733303">
        <w:rPr>
          <w:rFonts w:ascii="Times New Roman" w:hAnsi="Times New Roman" w:cs="Times New Roman"/>
          <w:sz w:val="20"/>
          <w:szCs w:val="20"/>
        </w:rPr>
        <w:t>McGuire, S.T., Omer, T.C., &amp; Sharp, N.Y.  (</w:t>
      </w:r>
      <w:r w:rsidRPr="00384C1E">
        <w:rPr>
          <w:rFonts w:ascii="Times New Roman" w:hAnsi="Times New Roman" w:cs="Times New Roman"/>
          <w:iCs/>
          <w:sz w:val="20"/>
          <w:szCs w:val="20"/>
        </w:rPr>
        <w:t>2012</w:t>
      </w:r>
      <w:r w:rsidRPr="00733303">
        <w:rPr>
          <w:rFonts w:ascii="Times New Roman" w:hAnsi="Times New Roman" w:cs="Times New Roman"/>
          <w:sz w:val="20"/>
          <w:szCs w:val="20"/>
        </w:rPr>
        <w:t>).</w:t>
      </w:r>
      <w:r>
        <w:rPr>
          <w:rFonts w:ascii="Times New Roman" w:hAnsi="Times New Roman" w:cs="Times New Roman"/>
          <w:sz w:val="20"/>
          <w:szCs w:val="20"/>
        </w:rPr>
        <w:t xml:space="preserve"> The Impact of religion on financial reporting i</w:t>
      </w:r>
      <w:r w:rsidRPr="00733303">
        <w:rPr>
          <w:rFonts w:ascii="Times New Roman" w:hAnsi="Times New Roman" w:cs="Times New Roman"/>
          <w:sz w:val="20"/>
          <w:szCs w:val="20"/>
        </w:rPr>
        <w:t xml:space="preserve">rregularities. </w:t>
      </w:r>
      <w:r w:rsidRPr="00CF02DA">
        <w:rPr>
          <w:rFonts w:ascii="Times New Roman" w:hAnsi="Times New Roman" w:cs="Times New Roman"/>
          <w:i/>
          <w:sz w:val="20"/>
          <w:szCs w:val="20"/>
        </w:rPr>
        <w:t>Accounting Review</w:t>
      </w:r>
      <w:r w:rsidRPr="00733303">
        <w:rPr>
          <w:rFonts w:ascii="Times New Roman" w:hAnsi="Times New Roman" w:cs="Times New Roman"/>
          <w:sz w:val="20"/>
          <w:szCs w:val="20"/>
        </w:rPr>
        <w:t>, 87(2), 645-673.</w:t>
      </w:r>
    </w:p>
    <w:p w14:paraId="7758A5E6" w14:textId="36298A4E" w:rsidR="00CF37AC" w:rsidRPr="00CF02DA" w:rsidRDefault="00CF37AC" w:rsidP="00CF37AC">
      <w:pPr>
        <w:pStyle w:val="EndNoteBibliography"/>
        <w:spacing w:after="0"/>
        <w:ind w:left="851" w:hanging="851"/>
        <w:rPr>
          <w:rFonts w:asciiTheme="majorBidi" w:hAnsiTheme="majorBidi" w:cstheme="majorBidi"/>
          <w:sz w:val="20"/>
          <w:szCs w:val="20"/>
          <w:lang w:val="en-GB"/>
        </w:rPr>
      </w:pPr>
      <w:r w:rsidRPr="00CF37AC">
        <w:rPr>
          <w:rFonts w:asciiTheme="majorBidi" w:hAnsiTheme="majorBidi" w:cstheme="majorBidi"/>
          <w:sz w:val="20"/>
          <w:szCs w:val="20"/>
          <w:lang w:val="en-GB"/>
        </w:rPr>
        <w:t>Meyer, J. W., &amp; Rowan, B. (1977). Institutionalized organizations: Formal structure as myth and ceremony. </w:t>
      </w:r>
      <w:r w:rsidRPr="00CF37AC">
        <w:rPr>
          <w:rFonts w:asciiTheme="majorBidi" w:hAnsiTheme="majorBidi" w:cstheme="majorBidi"/>
          <w:i/>
          <w:iCs/>
          <w:sz w:val="20"/>
          <w:szCs w:val="20"/>
          <w:lang w:val="en-GB"/>
        </w:rPr>
        <w:t>American Journal of Sociology</w:t>
      </w:r>
      <w:r w:rsidRPr="00CF37AC">
        <w:rPr>
          <w:rFonts w:asciiTheme="majorBidi" w:hAnsiTheme="majorBidi" w:cstheme="majorBidi"/>
          <w:sz w:val="20"/>
          <w:szCs w:val="20"/>
          <w:lang w:val="en-GB"/>
        </w:rPr>
        <w:t>, </w:t>
      </w:r>
      <w:r w:rsidRPr="00CF37AC">
        <w:rPr>
          <w:rFonts w:asciiTheme="majorBidi" w:hAnsiTheme="majorBidi" w:cstheme="majorBidi"/>
          <w:i/>
          <w:iCs/>
          <w:sz w:val="20"/>
          <w:szCs w:val="20"/>
          <w:lang w:val="en-GB"/>
        </w:rPr>
        <w:t>83</w:t>
      </w:r>
      <w:r w:rsidRPr="00CF37AC">
        <w:rPr>
          <w:rFonts w:asciiTheme="majorBidi" w:hAnsiTheme="majorBidi" w:cstheme="majorBidi"/>
          <w:sz w:val="20"/>
          <w:szCs w:val="20"/>
          <w:lang w:val="en-GB"/>
        </w:rPr>
        <w:t>(2), 340-363.</w:t>
      </w:r>
    </w:p>
    <w:p w14:paraId="382674E8" w14:textId="5E0FA7ED" w:rsidR="00AB049A" w:rsidRPr="00623D74" w:rsidRDefault="00AB049A" w:rsidP="00AB049A">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lang w:val="en-GB"/>
        </w:rPr>
        <w:t>Ntim, C.G. (2016). Corporate governance, corporate health accounting, and firm value: The case of HIV/AIDS disclosures in Sub-Saharan Africa. </w:t>
      </w:r>
      <w:r w:rsidRPr="00623D74">
        <w:rPr>
          <w:rFonts w:asciiTheme="majorBidi" w:hAnsiTheme="majorBidi" w:cstheme="majorBidi"/>
          <w:i/>
          <w:iCs/>
          <w:sz w:val="20"/>
          <w:szCs w:val="20"/>
          <w:lang w:val="en-GB"/>
        </w:rPr>
        <w:t>International Journal of Accounting</w:t>
      </w:r>
      <w:r w:rsidRPr="00623D74">
        <w:rPr>
          <w:rFonts w:asciiTheme="majorBidi" w:hAnsiTheme="majorBidi" w:cstheme="majorBidi"/>
          <w:sz w:val="20"/>
          <w:szCs w:val="20"/>
          <w:lang w:val="en-GB"/>
        </w:rPr>
        <w:t>, </w:t>
      </w:r>
      <w:r w:rsidRPr="00623D74">
        <w:rPr>
          <w:rFonts w:asciiTheme="majorBidi" w:hAnsiTheme="majorBidi" w:cstheme="majorBidi"/>
          <w:i/>
          <w:iCs/>
          <w:sz w:val="20"/>
          <w:szCs w:val="20"/>
          <w:lang w:val="en-GB"/>
        </w:rPr>
        <w:t>51</w:t>
      </w:r>
      <w:r w:rsidRPr="00623D74">
        <w:rPr>
          <w:rFonts w:asciiTheme="majorBidi" w:hAnsiTheme="majorBidi" w:cstheme="majorBidi"/>
          <w:sz w:val="20"/>
          <w:szCs w:val="20"/>
          <w:lang w:val="en-GB"/>
        </w:rPr>
        <w:t>(2), 155-216.</w:t>
      </w:r>
    </w:p>
    <w:p w14:paraId="365FB53C" w14:textId="19AA22A4"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Ntim, C.G., &amp; Soobaroyen, T. (2013). Corporate governance and performance in socially responsible corporations: New empirical insights from a Neo</w:t>
      </w:r>
      <w:r w:rsidRPr="00623D74">
        <w:rPr>
          <w:rFonts w:ascii="Cambria Math" w:hAnsi="Cambria Math" w:cs="Cambria Math"/>
          <w:sz w:val="20"/>
          <w:szCs w:val="20"/>
        </w:rPr>
        <w:t>‐</w:t>
      </w:r>
      <w:r w:rsidRPr="00623D74">
        <w:rPr>
          <w:rFonts w:asciiTheme="majorBidi" w:hAnsiTheme="majorBidi" w:cstheme="majorBidi"/>
          <w:sz w:val="20"/>
          <w:szCs w:val="20"/>
        </w:rPr>
        <w:t xml:space="preserve">Institutional framework. </w:t>
      </w:r>
      <w:r w:rsidRPr="00623D74">
        <w:rPr>
          <w:rFonts w:asciiTheme="majorBidi" w:hAnsiTheme="majorBidi" w:cstheme="majorBidi"/>
          <w:i/>
          <w:iCs/>
          <w:sz w:val="20"/>
          <w:szCs w:val="20"/>
        </w:rPr>
        <w:t>Corporate Governance: An International Review</w:t>
      </w:r>
      <w:r w:rsidRPr="00623D74">
        <w:rPr>
          <w:rFonts w:asciiTheme="majorBidi" w:hAnsiTheme="majorBidi" w:cstheme="majorBidi"/>
          <w:sz w:val="20"/>
          <w:szCs w:val="20"/>
        </w:rPr>
        <w:t xml:space="preserve">, 21(5), 468-494. </w:t>
      </w:r>
    </w:p>
    <w:p w14:paraId="10B8872E" w14:textId="2056A1D0"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Ntim, C.G., Lindop, S., &amp; Thomas, D.A. (2013). Corporate governance and risk reporting in South Africa: A study of corporate risk disclosures in the pre-and post-2007/2008 global financial crisis periods. </w:t>
      </w:r>
      <w:r w:rsidRPr="00623D74">
        <w:rPr>
          <w:rFonts w:asciiTheme="majorBidi" w:hAnsiTheme="majorBidi" w:cstheme="majorBidi"/>
          <w:i/>
          <w:iCs/>
          <w:sz w:val="20"/>
          <w:szCs w:val="20"/>
        </w:rPr>
        <w:t>International Review of Financial Analysis</w:t>
      </w:r>
      <w:r w:rsidRPr="00623D74">
        <w:rPr>
          <w:rFonts w:asciiTheme="majorBidi" w:hAnsiTheme="majorBidi" w:cstheme="majorBidi"/>
          <w:sz w:val="20"/>
          <w:szCs w:val="20"/>
        </w:rPr>
        <w:t xml:space="preserve">, 30, 363-383. </w:t>
      </w:r>
    </w:p>
    <w:p w14:paraId="1226B506" w14:textId="368A5DD6"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Pfeffer, J., &amp; Salancik, G.R. (2003). The external control of organizations: A resource dependence perspective: Stanford University Press.</w:t>
      </w:r>
    </w:p>
    <w:p w14:paraId="71FB5B54" w14:textId="77777777"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lastRenderedPageBreak/>
        <w:t xml:space="preserve">Pittroff, E. (2014). Whistle-blowing systems and legitimacy theory: A study of the motivation to implement whistle-blowing systems in German organizations. </w:t>
      </w:r>
      <w:r w:rsidRPr="00623D74">
        <w:rPr>
          <w:rFonts w:asciiTheme="majorBidi" w:hAnsiTheme="majorBidi" w:cstheme="majorBidi"/>
          <w:i/>
          <w:iCs/>
          <w:sz w:val="20"/>
          <w:szCs w:val="20"/>
        </w:rPr>
        <w:t>Journal of Business Ethics</w:t>
      </w:r>
      <w:r w:rsidRPr="00623D74">
        <w:rPr>
          <w:rFonts w:asciiTheme="majorBidi" w:hAnsiTheme="majorBidi" w:cstheme="majorBidi"/>
          <w:sz w:val="20"/>
          <w:szCs w:val="20"/>
        </w:rPr>
        <w:t xml:space="preserve">, 124(3), 399-412. </w:t>
      </w:r>
    </w:p>
    <w:p w14:paraId="52EB8F8A" w14:textId="027A201B"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Rahman, A.A., &amp; Bukair, A.A. (2013). The influence of the Shariah supervision board on corporate social responsibility disclosure by Islamic banks of Gulf Co-operation Council countries. </w:t>
      </w:r>
      <w:r w:rsidRPr="00623D74">
        <w:rPr>
          <w:rFonts w:asciiTheme="majorBidi" w:hAnsiTheme="majorBidi" w:cstheme="majorBidi"/>
          <w:i/>
          <w:iCs/>
          <w:sz w:val="20"/>
          <w:szCs w:val="20"/>
        </w:rPr>
        <w:t>Asian Journal of Business and Accounting</w:t>
      </w:r>
      <w:r w:rsidRPr="00623D74">
        <w:rPr>
          <w:rFonts w:asciiTheme="majorBidi" w:hAnsiTheme="majorBidi" w:cstheme="majorBidi"/>
          <w:sz w:val="20"/>
          <w:szCs w:val="20"/>
        </w:rPr>
        <w:t xml:space="preserve">, 6(2), 65-104. </w:t>
      </w:r>
    </w:p>
    <w:p w14:paraId="31EE7BDF" w14:textId="222E5CBD"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Rosman, R., Wahab, N.A., &amp; Zainol, Z. (2014). Efficiency of Islamic banks during the financial crisis: An analysis of Middle Eastern and Asian countries. </w:t>
      </w:r>
      <w:r w:rsidRPr="00623D74">
        <w:rPr>
          <w:rFonts w:asciiTheme="majorBidi" w:hAnsiTheme="majorBidi" w:cstheme="majorBidi"/>
          <w:i/>
          <w:iCs/>
          <w:sz w:val="20"/>
          <w:szCs w:val="20"/>
        </w:rPr>
        <w:t>Pacific-Basin Finance Journal</w:t>
      </w:r>
      <w:r w:rsidRPr="00623D74">
        <w:rPr>
          <w:rFonts w:asciiTheme="majorBidi" w:hAnsiTheme="majorBidi" w:cstheme="majorBidi"/>
          <w:sz w:val="20"/>
          <w:szCs w:val="20"/>
        </w:rPr>
        <w:t xml:space="preserve">, 28, 76-90. </w:t>
      </w:r>
    </w:p>
    <w:p w14:paraId="2512F294" w14:textId="77777777"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Safieddine, A. (2009). Islamic financial institutions and corporate governance: New insights for agency theory. </w:t>
      </w:r>
      <w:r w:rsidRPr="00623D74">
        <w:rPr>
          <w:rFonts w:asciiTheme="majorBidi" w:hAnsiTheme="majorBidi" w:cstheme="majorBidi"/>
          <w:i/>
          <w:iCs/>
          <w:sz w:val="20"/>
          <w:szCs w:val="20"/>
        </w:rPr>
        <w:t>Corporate Governance: An International Review</w:t>
      </w:r>
      <w:r w:rsidRPr="00623D74">
        <w:rPr>
          <w:rFonts w:asciiTheme="majorBidi" w:hAnsiTheme="majorBidi" w:cstheme="majorBidi"/>
          <w:sz w:val="20"/>
          <w:szCs w:val="20"/>
        </w:rPr>
        <w:t xml:space="preserve">, 17(2), 142-158. </w:t>
      </w:r>
    </w:p>
    <w:p w14:paraId="62F0E610" w14:textId="47B348E9" w:rsidR="00416CCA" w:rsidRPr="00623D74" w:rsidRDefault="00416CCA" w:rsidP="00416CCA">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lang w:val="en-GB"/>
        </w:rPr>
        <w:t>Sarker, M.A.A. (1999). Islamic business contracts, agency problem and the theory of the Islamic firm. </w:t>
      </w:r>
      <w:r w:rsidRPr="00623D74">
        <w:rPr>
          <w:rFonts w:asciiTheme="majorBidi" w:hAnsiTheme="majorBidi" w:cstheme="majorBidi"/>
          <w:i/>
          <w:iCs/>
          <w:sz w:val="20"/>
          <w:szCs w:val="20"/>
          <w:lang w:val="en-GB"/>
        </w:rPr>
        <w:t>International Journal of Islamic Financial Services</w:t>
      </w:r>
      <w:r w:rsidRPr="00623D74">
        <w:rPr>
          <w:rFonts w:asciiTheme="majorBidi" w:hAnsiTheme="majorBidi" w:cstheme="majorBidi"/>
          <w:sz w:val="20"/>
          <w:szCs w:val="20"/>
          <w:lang w:val="en-GB"/>
        </w:rPr>
        <w:t>, </w:t>
      </w:r>
      <w:r w:rsidRPr="00623D74">
        <w:rPr>
          <w:rFonts w:asciiTheme="majorBidi" w:hAnsiTheme="majorBidi" w:cstheme="majorBidi"/>
          <w:i/>
          <w:iCs/>
          <w:sz w:val="20"/>
          <w:szCs w:val="20"/>
          <w:lang w:val="en-GB"/>
        </w:rPr>
        <w:t>1</w:t>
      </w:r>
      <w:r w:rsidRPr="00623D74">
        <w:rPr>
          <w:rFonts w:asciiTheme="majorBidi" w:hAnsiTheme="majorBidi" w:cstheme="majorBidi"/>
          <w:sz w:val="20"/>
          <w:szCs w:val="20"/>
          <w:lang w:val="en-GB"/>
        </w:rPr>
        <w:t>(2), 12-28.</w:t>
      </w:r>
    </w:p>
    <w:p w14:paraId="4EB6ECE5" w14:textId="77777777" w:rsidR="00A709E9"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Schiehll, E., Ahmadjian, C., &amp; Filatotchev, I. (2014). National governance bundles perspective: Understanding the diversity of corporate governance practices at the firm and country levels. </w:t>
      </w:r>
      <w:r w:rsidRPr="00623D74">
        <w:rPr>
          <w:rFonts w:asciiTheme="majorBidi" w:hAnsiTheme="majorBidi" w:cstheme="majorBidi"/>
          <w:i/>
          <w:iCs/>
          <w:sz w:val="20"/>
          <w:szCs w:val="20"/>
        </w:rPr>
        <w:t>Corporate Governance: An International Review</w:t>
      </w:r>
      <w:r w:rsidRPr="00623D74">
        <w:rPr>
          <w:rFonts w:asciiTheme="majorBidi" w:hAnsiTheme="majorBidi" w:cstheme="majorBidi"/>
          <w:sz w:val="20"/>
          <w:szCs w:val="20"/>
        </w:rPr>
        <w:t>, 22(3), 179-184.</w:t>
      </w:r>
    </w:p>
    <w:p w14:paraId="00CE0BB1" w14:textId="56760B84" w:rsidR="00490F95" w:rsidRPr="00623D74" w:rsidRDefault="00490F95" w:rsidP="00490F95">
      <w:pPr>
        <w:pStyle w:val="EndNoteBibliography"/>
        <w:spacing w:after="0"/>
        <w:ind w:left="851" w:hanging="851"/>
        <w:rPr>
          <w:rFonts w:asciiTheme="majorBidi" w:hAnsiTheme="majorBidi" w:cstheme="majorBidi"/>
          <w:sz w:val="20"/>
          <w:szCs w:val="20"/>
        </w:rPr>
      </w:pPr>
      <w:r>
        <w:rPr>
          <w:rFonts w:asciiTheme="majorBidi" w:hAnsiTheme="majorBidi" w:cstheme="majorBidi"/>
          <w:sz w:val="20"/>
          <w:szCs w:val="20"/>
          <w:lang w:val="en-GB"/>
        </w:rPr>
        <w:t>Scott, W.</w:t>
      </w:r>
      <w:r w:rsidRPr="00490F95">
        <w:rPr>
          <w:rFonts w:asciiTheme="majorBidi" w:hAnsiTheme="majorBidi" w:cstheme="majorBidi"/>
          <w:sz w:val="20"/>
          <w:szCs w:val="20"/>
          <w:lang w:val="en-GB"/>
        </w:rPr>
        <w:t xml:space="preserve">R. (2001). </w:t>
      </w:r>
      <w:r w:rsidRPr="00490F95">
        <w:rPr>
          <w:rFonts w:asciiTheme="majorBidi" w:hAnsiTheme="majorBidi" w:cstheme="majorBidi"/>
          <w:i/>
          <w:iCs/>
          <w:sz w:val="20"/>
          <w:szCs w:val="20"/>
          <w:lang w:val="en-GB"/>
        </w:rPr>
        <w:t>Instituitions and organizations</w:t>
      </w:r>
      <w:r w:rsidRPr="00490F95">
        <w:rPr>
          <w:rFonts w:asciiTheme="majorBidi" w:hAnsiTheme="majorBidi" w:cstheme="majorBidi"/>
          <w:sz w:val="20"/>
          <w:szCs w:val="20"/>
          <w:lang w:val="en-GB"/>
        </w:rPr>
        <w:t xml:space="preserve">. Thousande Oakes: </w:t>
      </w:r>
      <w:r>
        <w:rPr>
          <w:rFonts w:asciiTheme="majorBidi" w:hAnsiTheme="majorBidi" w:cstheme="majorBidi"/>
          <w:sz w:val="20"/>
          <w:szCs w:val="20"/>
          <w:lang w:val="en-GB"/>
        </w:rPr>
        <w:t>CA:</w:t>
      </w:r>
      <w:r w:rsidRPr="00490F95">
        <w:rPr>
          <w:rFonts w:asciiTheme="majorBidi" w:hAnsiTheme="majorBidi" w:cstheme="majorBidi"/>
          <w:i/>
          <w:iCs/>
          <w:sz w:val="20"/>
          <w:szCs w:val="20"/>
          <w:lang w:val="en-GB"/>
        </w:rPr>
        <w:t xml:space="preserve"> </w:t>
      </w:r>
      <w:r w:rsidRPr="00490F95">
        <w:rPr>
          <w:rFonts w:asciiTheme="majorBidi" w:hAnsiTheme="majorBidi" w:cstheme="majorBidi"/>
          <w:sz w:val="20"/>
          <w:szCs w:val="20"/>
          <w:lang w:val="en-GB"/>
        </w:rPr>
        <w:t>Sage.</w:t>
      </w:r>
    </w:p>
    <w:p w14:paraId="645D5C6A" w14:textId="2735AA29" w:rsidR="00A709E9" w:rsidRDefault="00E17EA1" w:rsidP="00E17EA1">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Syed, J., &amp; Van Buren, H.J. (2014). Global business norms and Islamic views of women’s employment. </w:t>
      </w:r>
      <w:r w:rsidRPr="00623D74">
        <w:rPr>
          <w:rFonts w:asciiTheme="majorBidi" w:hAnsiTheme="majorBidi" w:cstheme="majorBidi"/>
          <w:i/>
          <w:iCs/>
          <w:sz w:val="20"/>
          <w:szCs w:val="20"/>
        </w:rPr>
        <w:t>Business Ethics Quarterly</w:t>
      </w:r>
      <w:r w:rsidRPr="00623D74">
        <w:rPr>
          <w:rFonts w:asciiTheme="majorBidi" w:hAnsiTheme="majorBidi" w:cstheme="majorBidi"/>
          <w:sz w:val="20"/>
          <w:szCs w:val="20"/>
        </w:rPr>
        <w:t>, 24(02), 251-276.</w:t>
      </w:r>
    </w:p>
    <w:p w14:paraId="6CAF35FB" w14:textId="77777777" w:rsidR="00CE2A11" w:rsidRPr="00623D74" w:rsidRDefault="00CE2A11" w:rsidP="00E17EA1">
      <w:pPr>
        <w:pStyle w:val="EndNoteBibliography"/>
        <w:spacing w:after="0"/>
        <w:ind w:left="851" w:hanging="851"/>
        <w:rPr>
          <w:rFonts w:asciiTheme="majorBidi" w:hAnsiTheme="majorBidi" w:cstheme="majorBidi"/>
          <w:sz w:val="20"/>
          <w:szCs w:val="20"/>
        </w:rPr>
      </w:pPr>
      <w:r>
        <w:rPr>
          <w:rFonts w:asciiTheme="majorBidi" w:hAnsiTheme="majorBidi" w:cstheme="majorBidi"/>
          <w:sz w:val="20"/>
          <w:szCs w:val="20"/>
        </w:rPr>
        <w:t xml:space="preserve">Tracey, P. (2012). Religion and organization: A critical review of current trends and future directions. </w:t>
      </w:r>
      <w:r>
        <w:rPr>
          <w:rFonts w:asciiTheme="majorBidi" w:hAnsiTheme="majorBidi" w:cstheme="majorBidi"/>
          <w:i/>
          <w:sz w:val="20"/>
          <w:szCs w:val="20"/>
        </w:rPr>
        <w:t>Academy of Management Annals</w:t>
      </w:r>
      <w:r>
        <w:rPr>
          <w:rFonts w:asciiTheme="majorBidi" w:hAnsiTheme="majorBidi" w:cstheme="majorBidi"/>
          <w:sz w:val="20"/>
          <w:szCs w:val="20"/>
        </w:rPr>
        <w:t xml:space="preserve">, </w:t>
      </w:r>
      <w:r>
        <w:rPr>
          <w:rFonts w:asciiTheme="majorBidi" w:hAnsiTheme="majorBidi" w:cstheme="majorBidi"/>
          <w:i/>
          <w:sz w:val="20"/>
          <w:szCs w:val="20"/>
        </w:rPr>
        <w:t>6</w:t>
      </w:r>
      <w:r>
        <w:rPr>
          <w:rFonts w:asciiTheme="majorBidi" w:hAnsiTheme="majorBidi" w:cstheme="majorBidi"/>
          <w:sz w:val="20"/>
          <w:szCs w:val="20"/>
        </w:rPr>
        <w:t xml:space="preserve">(1), 87-134. </w:t>
      </w:r>
    </w:p>
    <w:p w14:paraId="18B6D878" w14:textId="7B267A7D" w:rsidR="00732628" w:rsidRPr="00623D74" w:rsidRDefault="00A709E9"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lastRenderedPageBreak/>
        <w:t xml:space="preserve">Tunyi, A.A., &amp; Ntim, C.G. (2016). Location advantages, governance quality, stock market development and firm characteristics as antecedents of African M&amp;As. </w:t>
      </w:r>
      <w:r w:rsidRPr="00623D74">
        <w:rPr>
          <w:rFonts w:asciiTheme="majorBidi" w:hAnsiTheme="majorBidi" w:cstheme="majorBidi"/>
          <w:i/>
          <w:iCs/>
          <w:sz w:val="20"/>
          <w:szCs w:val="20"/>
        </w:rPr>
        <w:t>Journal of International Management</w:t>
      </w:r>
      <w:r w:rsidRPr="00623D74">
        <w:rPr>
          <w:rFonts w:asciiTheme="majorBidi" w:hAnsiTheme="majorBidi" w:cstheme="majorBidi"/>
          <w:sz w:val="20"/>
          <w:szCs w:val="20"/>
        </w:rPr>
        <w:t>, 22(2), 147-167.</w:t>
      </w:r>
    </w:p>
    <w:p w14:paraId="399B37DB" w14:textId="0E3617A8" w:rsidR="00732628" w:rsidRPr="00623D74" w:rsidRDefault="00732628"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Ullah, S., Jamali, D., &amp; Harwood, I.A. (2014). Socially responsible investment: Insights from Shari’a departments in Islamic financial institutions. </w:t>
      </w:r>
      <w:r w:rsidRPr="00623D74">
        <w:rPr>
          <w:rFonts w:asciiTheme="majorBidi" w:hAnsiTheme="majorBidi" w:cstheme="majorBidi"/>
          <w:i/>
          <w:iCs/>
          <w:sz w:val="20"/>
          <w:szCs w:val="20"/>
        </w:rPr>
        <w:t>Business Ethics: A European Review</w:t>
      </w:r>
      <w:r w:rsidRPr="00623D74">
        <w:rPr>
          <w:rFonts w:asciiTheme="majorBidi" w:hAnsiTheme="majorBidi" w:cstheme="majorBidi"/>
          <w:sz w:val="20"/>
          <w:szCs w:val="20"/>
        </w:rPr>
        <w:t xml:space="preserve">, </w:t>
      </w:r>
      <w:r w:rsidRPr="00623D74">
        <w:rPr>
          <w:rFonts w:asciiTheme="majorBidi" w:hAnsiTheme="majorBidi" w:cstheme="majorBidi"/>
          <w:iCs/>
          <w:sz w:val="20"/>
          <w:szCs w:val="20"/>
        </w:rPr>
        <w:t>23</w:t>
      </w:r>
      <w:r w:rsidRPr="00623D74">
        <w:rPr>
          <w:rFonts w:asciiTheme="majorBidi" w:hAnsiTheme="majorBidi" w:cstheme="majorBidi"/>
          <w:sz w:val="20"/>
          <w:szCs w:val="20"/>
        </w:rPr>
        <w:t>(2), 218-233.</w:t>
      </w:r>
    </w:p>
    <w:p w14:paraId="12BA923F" w14:textId="147D8CBB" w:rsidR="00011750" w:rsidRDefault="0019236B" w:rsidP="00E55002">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Wintoki, M.B., Linck, J.S., &amp; Netter, J.M. (2012). Endogeneity and the dynamics of internal corporate governance. </w:t>
      </w:r>
      <w:r w:rsidRPr="00623D74">
        <w:rPr>
          <w:rFonts w:asciiTheme="majorBidi" w:hAnsiTheme="majorBidi" w:cstheme="majorBidi"/>
          <w:i/>
          <w:sz w:val="20"/>
          <w:szCs w:val="20"/>
        </w:rPr>
        <w:t>Journal of Financial Economics, 105</w:t>
      </w:r>
      <w:r w:rsidRPr="00623D74">
        <w:rPr>
          <w:rFonts w:asciiTheme="majorBidi" w:hAnsiTheme="majorBidi" w:cstheme="majorBidi"/>
          <w:sz w:val="20"/>
          <w:szCs w:val="20"/>
        </w:rPr>
        <w:t xml:space="preserve">(3), 581-606. </w:t>
      </w:r>
    </w:p>
    <w:p w14:paraId="1A892B85" w14:textId="77777777" w:rsidR="00CE4FAB" w:rsidRDefault="00B2402F" w:rsidP="00CE4FAB">
      <w:pPr>
        <w:pStyle w:val="EndNoteBibliography"/>
        <w:spacing w:after="0"/>
        <w:ind w:left="851" w:hanging="851"/>
        <w:rPr>
          <w:rFonts w:asciiTheme="majorBidi" w:hAnsiTheme="majorBidi" w:cstheme="majorBidi"/>
          <w:sz w:val="20"/>
          <w:szCs w:val="20"/>
        </w:rPr>
      </w:pPr>
      <w:r w:rsidRPr="00CE4FAB">
        <w:rPr>
          <w:rFonts w:asciiTheme="majorBidi" w:hAnsiTheme="majorBidi" w:cstheme="majorBidi"/>
          <w:sz w:val="20"/>
          <w:szCs w:val="20"/>
        </w:rPr>
        <w:t xml:space="preserve">Yoshikawa, T., Zhu, H., &amp; Wang, P. (2014). National governance system, corporate ownership, and roles of outside directors: A corporate governance bundle perspective. </w:t>
      </w:r>
      <w:r w:rsidRPr="00CE4FAB">
        <w:rPr>
          <w:rFonts w:asciiTheme="majorBidi" w:hAnsiTheme="majorBidi" w:cstheme="majorBidi"/>
          <w:i/>
          <w:sz w:val="20"/>
          <w:szCs w:val="20"/>
        </w:rPr>
        <w:t>Corporate Governance: An International Review, 22</w:t>
      </w:r>
      <w:r w:rsidR="00CE4FAB">
        <w:rPr>
          <w:rFonts w:asciiTheme="majorBidi" w:hAnsiTheme="majorBidi" w:cstheme="majorBidi"/>
          <w:sz w:val="20"/>
          <w:szCs w:val="20"/>
        </w:rPr>
        <w:t xml:space="preserve">(3), 252-265. </w:t>
      </w:r>
    </w:p>
    <w:p w14:paraId="297E604C" w14:textId="26C068CD" w:rsidR="00CF37AC" w:rsidRPr="00623D74" w:rsidRDefault="00CF37AC" w:rsidP="00CF37AC">
      <w:pPr>
        <w:pStyle w:val="EndNoteBibliography"/>
        <w:spacing w:after="0"/>
        <w:ind w:left="851" w:hanging="851"/>
        <w:rPr>
          <w:rFonts w:asciiTheme="majorBidi" w:hAnsiTheme="majorBidi" w:cstheme="majorBidi"/>
          <w:sz w:val="20"/>
          <w:szCs w:val="20"/>
        </w:rPr>
      </w:pPr>
      <w:r w:rsidRPr="00CF37AC">
        <w:rPr>
          <w:rFonts w:asciiTheme="majorBidi" w:hAnsiTheme="majorBidi" w:cstheme="majorBidi"/>
          <w:sz w:val="20"/>
          <w:szCs w:val="20"/>
          <w:lang w:val="en-GB"/>
        </w:rPr>
        <w:t>Zattoni, A., &amp; Cuomo, F. (2008). Why adopt codes of good governance? A comparison of institutional and efficiency perspectives. </w:t>
      </w:r>
      <w:r w:rsidRPr="00CF37AC">
        <w:rPr>
          <w:rFonts w:asciiTheme="majorBidi" w:hAnsiTheme="majorBidi" w:cstheme="majorBidi"/>
          <w:i/>
          <w:iCs/>
          <w:sz w:val="20"/>
          <w:szCs w:val="20"/>
          <w:lang w:val="en-GB"/>
        </w:rPr>
        <w:t>Corporate Governance: An International Review</w:t>
      </w:r>
      <w:r w:rsidRPr="00CF37AC">
        <w:rPr>
          <w:rFonts w:asciiTheme="majorBidi" w:hAnsiTheme="majorBidi" w:cstheme="majorBidi"/>
          <w:sz w:val="20"/>
          <w:szCs w:val="20"/>
          <w:lang w:val="en-GB"/>
        </w:rPr>
        <w:t>, </w:t>
      </w:r>
      <w:r w:rsidRPr="00CF37AC">
        <w:rPr>
          <w:rFonts w:asciiTheme="majorBidi" w:hAnsiTheme="majorBidi" w:cstheme="majorBidi"/>
          <w:i/>
          <w:iCs/>
          <w:sz w:val="20"/>
          <w:szCs w:val="20"/>
          <w:lang w:val="en-GB"/>
        </w:rPr>
        <w:t>16</w:t>
      </w:r>
      <w:r w:rsidRPr="00CF37AC">
        <w:rPr>
          <w:rFonts w:asciiTheme="majorBidi" w:hAnsiTheme="majorBidi" w:cstheme="majorBidi"/>
          <w:sz w:val="20"/>
          <w:szCs w:val="20"/>
          <w:lang w:val="en-GB"/>
        </w:rPr>
        <w:t>(1), 1-15.</w:t>
      </w:r>
    </w:p>
    <w:p w14:paraId="1B573C60" w14:textId="77777777" w:rsidR="00A709E9" w:rsidRPr="00623D74" w:rsidRDefault="00A709E9" w:rsidP="00E55002">
      <w:pPr>
        <w:pStyle w:val="EndNoteBibliography"/>
        <w:spacing w:after="0"/>
        <w:ind w:left="851" w:hanging="851"/>
        <w:rPr>
          <w:rFonts w:asciiTheme="majorBidi" w:hAnsiTheme="majorBidi" w:cstheme="majorBidi"/>
          <w:sz w:val="20"/>
          <w:szCs w:val="20"/>
        </w:rPr>
      </w:pPr>
      <w:r w:rsidRPr="00930AD2">
        <w:rPr>
          <w:rFonts w:asciiTheme="majorBidi" w:hAnsiTheme="majorBidi" w:cstheme="majorBidi"/>
          <w:sz w:val="20"/>
          <w:szCs w:val="20"/>
          <w:lang w:val="it-IT"/>
        </w:rPr>
        <w:t xml:space="preserve">Zattoni, A., &amp; Van Ees, H. (2012). </w:t>
      </w:r>
      <w:r w:rsidRPr="00623D74">
        <w:rPr>
          <w:rFonts w:asciiTheme="majorBidi" w:hAnsiTheme="majorBidi" w:cstheme="majorBidi"/>
          <w:sz w:val="20"/>
          <w:szCs w:val="20"/>
        </w:rPr>
        <w:t xml:space="preserve">How to contribute to the development of a global understanding of corporate governance? Reflections from submitted and published articles in CGIR. </w:t>
      </w:r>
      <w:r w:rsidRPr="00623D74">
        <w:rPr>
          <w:rFonts w:asciiTheme="majorBidi" w:hAnsiTheme="majorBidi" w:cstheme="majorBidi"/>
          <w:i/>
          <w:iCs/>
          <w:sz w:val="20"/>
          <w:szCs w:val="20"/>
        </w:rPr>
        <w:t>Corporate Governance: An International Review</w:t>
      </w:r>
      <w:r w:rsidRPr="00623D74">
        <w:rPr>
          <w:rFonts w:asciiTheme="majorBidi" w:hAnsiTheme="majorBidi" w:cstheme="majorBidi"/>
          <w:sz w:val="20"/>
          <w:szCs w:val="20"/>
        </w:rPr>
        <w:t xml:space="preserve">, 20(1), 106-118. </w:t>
      </w:r>
    </w:p>
    <w:p w14:paraId="7CB3E50B" w14:textId="2F8CA286" w:rsidR="00C8072E" w:rsidRDefault="00A709E9" w:rsidP="00C44820">
      <w:pPr>
        <w:pStyle w:val="EndNoteBibliography"/>
        <w:spacing w:after="0"/>
        <w:ind w:left="851" w:hanging="851"/>
        <w:rPr>
          <w:rFonts w:asciiTheme="majorBidi" w:hAnsiTheme="majorBidi" w:cstheme="majorBidi"/>
          <w:sz w:val="20"/>
          <w:szCs w:val="20"/>
        </w:rPr>
      </w:pPr>
      <w:r w:rsidRPr="00623D74">
        <w:rPr>
          <w:rFonts w:asciiTheme="majorBidi" w:hAnsiTheme="majorBidi" w:cstheme="majorBidi"/>
          <w:sz w:val="20"/>
          <w:szCs w:val="20"/>
        </w:rPr>
        <w:t xml:space="preserve">Zona, F., Gomez-Mejia, L.R., &amp; Withers, M.C. (2015). Board Interlocks and firm performance: Toward a combined agency–resource dependence perspective. </w:t>
      </w:r>
      <w:r w:rsidRPr="00623D74">
        <w:rPr>
          <w:rFonts w:asciiTheme="majorBidi" w:hAnsiTheme="majorBidi" w:cstheme="majorBidi"/>
          <w:i/>
          <w:iCs/>
          <w:sz w:val="20"/>
          <w:szCs w:val="20"/>
        </w:rPr>
        <w:t>Journal of Management</w:t>
      </w:r>
      <w:r w:rsidR="001A24AC" w:rsidRPr="00623D74">
        <w:rPr>
          <w:rFonts w:asciiTheme="majorBidi" w:hAnsiTheme="majorBidi" w:cstheme="majorBidi"/>
          <w:sz w:val="20"/>
          <w:szCs w:val="20"/>
        </w:rPr>
        <w:t>. D</w:t>
      </w:r>
      <w:r w:rsidRPr="00623D74">
        <w:rPr>
          <w:rFonts w:asciiTheme="majorBidi" w:hAnsiTheme="majorBidi" w:cstheme="majorBidi"/>
          <w:sz w:val="20"/>
          <w:szCs w:val="20"/>
        </w:rPr>
        <w:t>oi: 10.1177/014920631 5579512.</w:t>
      </w:r>
      <w:r w:rsidRPr="00623D74">
        <w:rPr>
          <w:rFonts w:asciiTheme="majorBidi" w:hAnsiTheme="majorBidi" w:cstheme="majorBidi"/>
          <w:sz w:val="20"/>
          <w:szCs w:val="20"/>
        </w:rPr>
        <w:fldChar w:fldCharType="end"/>
      </w:r>
    </w:p>
    <w:p w14:paraId="7C1CF8B9" w14:textId="77777777" w:rsidR="004706FD" w:rsidRDefault="004706FD">
      <w:pPr>
        <w:rPr>
          <w:rFonts w:asciiTheme="majorBidi" w:hAnsiTheme="majorBidi" w:cstheme="majorBidi"/>
          <w:sz w:val="20"/>
          <w:szCs w:val="20"/>
        </w:rPr>
      </w:pPr>
    </w:p>
    <w:p w14:paraId="7E7EBF6C" w14:textId="77777777" w:rsidR="004706FD" w:rsidRDefault="004706FD">
      <w:pPr>
        <w:rPr>
          <w:rFonts w:asciiTheme="majorBidi" w:hAnsiTheme="majorBidi" w:cstheme="majorBidi"/>
          <w:sz w:val="20"/>
          <w:szCs w:val="20"/>
        </w:rPr>
      </w:pPr>
    </w:p>
    <w:p w14:paraId="3E8A73C0" w14:textId="77777777" w:rsidR="004706FD" w:rsidRPr="00373142" w:rsidRDefault="004706FD" w:rsidP="00373142">
      <w:pPr>
        <w:keepNext/>
        <w:keepLines/>
        <w:tabs>
          <w:tab w:val="left" w:pos="0"/>
        </w:tabs>
        <w:spacing w:after="0" w:line="360" w:lineRule="auto"/>
        <w:contextualSpacing/>
        <w:jc w:val="both"/>
        <w:outlineLvl w:val="0"/>
        <w:rPr>
          <w:rFonts w:ascii="Times New Roman" w:eastAsia="Calibri" w:hAnsi="Times New Roman" w:cs="Times New Roman"/>
          <w:b/>
        </w:rPr>
      </w:pPr>
      <w:r w:rsidRPr="00373142">
        <w:rPr>
          <w:rFonts w:ascii="Times New Roman" w:eastAsia="Calibri" w:hAnsi="Times New Roman" w:cs="Times New Roman"/>
          <w:b/>
        </w:rPr>
        <w:lastRenderedPageBreak/>
        <w:t>Biographical statement(s):</w:t>
      </w:r>
    </w:p>
    <w:p w14:paraId="608755F4" w14:textId="76C5B558" w:rsidR="004706FD" w:rsidRPr="0033625E" w:rsidRDefault="004706FD" w:rsidP="00373142">
      <w:pPr>
        <w:jc w:val="both"/>
        <w:rPr>
          <w:rFonts w:asciiTheme="majorBidi" w:hAnsiTheme="majorBidi" w:cstheme="majorBidi"/>
        </w:rPr>
      </w:pPr>
      <w:r w:rsidRPr="0033625E">
        <w:rPr>
          <w:rFonts w:asciiTheme="majorBidi" w:hAnsiTheme="majorBidi" w:cstheme="majorBidi"/>
          <w:b/>
          <w:bCs/>
        </w:rPr>
        <w:t>Ahmed A. Elamer</w:t>
      </w:r>
      <w:r w:rsidRPr="0033625E">
        <w:rPr>
          <w:rFonts w:asciiTheme="majorBidi" w:hAnsiTheme="majorBidi" w:cstheme="majorBidi"/>
        </w:rPr>
        <w:t xml:space="preserve"> (PhD, University of Huddersfield, UK) is a Lecturer in Accounting, Accounting, Finance and Law </w:t>
      </w:r>
      <w:r w:rsidR="00373142">
        <w:rPr>
          <w:rFonts w:asciiTheme="majorBidi" w:hAnsiTheme="majorBidi" w:cstheme="majorBidi"/>
        </w:rPr>
        <w:t>Cluster</w:t>
      </w:r>
      <w:r w:rsidRPr="0033625E">
        <w:rPr>
          <w:rFonts w:asciiTheme="majorBidi" w:hAnsiTheme="majorBidi" w:cstheme="majorBidi"/>
        </w:rPr>
        <w:t>, School of Business and Enterprise, University of the West of Scotland, UK. His research interests focus on narrative disclosures, social and environme</w:t>
      </w:r>
      <w:r w:rsidR="00930AD2">
        <w:rPr>
          <w:rFonts w:asciiTheme="majorBidi" w:hAnsiTheme="majorBidi" w:cstheme="majorBidi"/>
        </w:rPr>
        <w:t>ntal accounting, and corporate g</w:t>
      </w:r>
      <w:r w:rsidRPr="0033625E">
        <w:rPr>
          <w:rFonts w:asciiTheme="majorBidi" w:hAnsiTheme="majorBidi" w:cstheme="majorBidi"/>
        </w:rPr>
        <w:t xml:space="preserve">overnance. He has published in the </w:t>
      </w:r>
      <w:r w:rsidRPr="0033625E">
        <w:rPr>
          <w:rFonts w:asciiTheme="majorBidi" w:hAnsiTheme="majorBidi" w:cstheme="majorBidi"/>
          <w:i/>
          <w:iCs/>
        </w:rPr>
        <w:t>Journal of Applied Accounting Research</w:t>
      </w:r>
      <w:r w:rsidRPr="0033625E">
        <w:rPr>
          <w:rFonts w:asciiTheme="majorBidi" w:hAnsiTheme="majorBidi" w:cstheme="majorBidi"/>
        </w:rPr>
        <w:t>.</w:t>
      </w:r>
    </w:p>
    <w:p w14:paraId="42F95D3D" w14:textId="6DEE37C2" w:rsidR="004706FD" w:rsidRPr="0033625E" w:rsidRDefault="004706FD" w:rsidP="004706FD">
      <w:pPr>
        <w:jc w:val="both"/>
        <w:rPr>
          <w:rFonts w:asciiTheme="majorBidi" w:hAnsiTheme="majorBidi" w:cstheme="majorBidi"/>
        </w:rPr>
      </w:pPr>
      <w:r w:rsidRPr="0033625E">
        <w:rPr>
          <w:rFonts w:asciiTheme="majorBidi" w:hAnsiTheme="majorBidi" w:cstheme="majorBidi"/>
          <w:b/>
          <w:bCs/>
        </w:rPr>
        <w:t>Collins G. Ntim</w:t>
      </w:r>
      <w:r w:rsidRPr="0033625E">
        <w:rPr>
          <w:rFonts w:asciiTheme="majorBidi" w:hAnsiTheme="majorBidi" w:cstheme="majorBidi"/>
        </w:rPr>
        <w:t xml:space="preserve"> (PhD, University of Glasgow, UK) is a Professor of Accounting and Head of Department of Accounting, Southampton Business School, University of Southampton, UK. His research interests focus on accounting, finance, governance and development, having published extensively in a number of internationally recognised journals, such as the </w:t>
      </w:r>
      <w:r w:rsidRPr="0033625E">
        <w:rPr>
          <w:rFonts w:asciiTheme="majorBidi" w:hAnsiTheme="majorBidi" w:cstheme="majorBidi"/>
          <w:i/>
          <w:iCs/>
        </w:rPr>
        <w:t xml:space="preserve">Accounting, Auditing &amp; Accountability Journal, Accounting Forum, Business &amp; Society, Corporate Governance: An International Review, International Journal of Accounting, International Journal of Human Resource Management, International Review of Financial Analysis, </w:t>
      </w:r>
      <w:r w:rsidR="00391E8D">
        <w:rPr>
          <w:rFonts w:asciiTheme="majorBidi" w:hAnsiTheme="majorBidi" w:cstheme="majorBidi"/>
          <w:i/>
          <w:iCs/>
        </w:rPr>
        <w:t xml:space="preserve">Journal of Business Ethics, </w:t>
      </w:r>
      <w:r w:rsidRPr="0033625E">
        <w:rPr>
          <w:rFonts w:asciiTheme="majorBidi" w:hAnsiTheme="majorBidi" w:cstheme="majorBidi"/>
          <w:i/>
          <w:iCs/>
        </w:rPr>
        <w:t>Journal of International Management</w:t>
      </w:r>
      <w:r w:rsidR="00391E8D">
        <w:rPr>
          <w:rFonts w:asciiTheme="majorBidi" w:hAnsiTheme="majorBidi" w:cstheme="majorBidi"/>
          <w:i/>
          <w:iCs/>
        </w:rPr>
        <w:t xml:space="preserve"> and </w:t>
      </w:r>
      <w:r w:rsidR="00391E8D" w:rsidRPr="0033625E">
        <w:rPr>
          <w:rFonts w:asciiTheme="majorBidi" w:hAnsiTheme="majorBidi" w:cstheme="majorBidi"/>
          <w:i/>
          <w:iCs/>
        </w:rPr>
        <w:t>Knowledge-Based Systems</w:t>
      </w:r>
      <w:r w:rsidRPr="0033625E">
        <w:rPr>
          <w:rFonts w:asciiTheme="majorBidi" w:hAnsiTheme="majorBidi" w:cstheme="majorBidi"/>
        </w:rPr>
        <w:t>, amongst others. Twitter: @ntimcollins</w:t>
      </w:r>
    </w:p>
    <w:p w14:paraId="737AC0B4" w14:textId="77777777" w:rsidR="004706FD" w:rsidRPr="0033625E" w:rsidRDefault="004706FD" w:rsidP="004706FD">
      <w:pPr>
        <w:jc w:val="both"/>
        <w:rPr>
          <w:rFonts w:asciiTheme="majorBidi" w:hAnsiTheme="majorBidi" w:cstheme="majorBidi"/>
        </w:rPr>
      </w:pPr>
      <w:r w:rsidRPr="0033625E">
        <w:rPr>
          <w:rFonts w:asciiTheme="majorBidi" w:hAnsiTheme="majorBidi" w:cstheme="majorBidi"/>
          <w:b/>
          <w:bCs/>
        </w:rPr>
        <w:lastRenderedPageBreak/>
        <w:t>Hussein A. Abdou</w:t>
      </w:r>
      <w:r w:rsidRPr="0033625E">
        <w:rPr>
          <w:rFonts w:asciiTheme="majorBidi" w:hAnsiTheme="majorBidi" w:cstheme="majorBidi"/>
        </w:rPr>
        <w:t xml:space="preserve"> (PhD, Plymouth University, UK) is a Professor of Banking and Finance, Department of Accounting, Finance and Economics, The Business School, Manchester Metropolitan University, UK. His research interests focus on credit risk, credit rating and credit scoring modelling techniques. Further research areas include Islamic banking and finance, capital structure, value relevance, mergers and acquisitions in banking, SMEs failure prediction, and e-banking. He has published widely in internationally peer reviewed journals, including </w:t>
      </w:r>
      <w:r w:rsidRPr="0033625E">
        <w:rPr>
          <w:rFonts w:asciiTheme="majorBidi" w:hAnsiTheme="majorBidi" w:cstheme="majorBidi"/>
          <w:i/>
          <w:iCs/>
        </w:rPr>
        <w:t>Expert Systems with Applications, International Journal of Human Resource Management, Intelligent Systems in Accounting, Finance and Management, Journal of International Accounting, Auditing and Taxation, Journal of International Financial Markets, Institutions and Money, and Knowledge-Based Systems</w:t>
      </w:r>
      <w:r w:rsidRPr="0033625E">
        <w:rPr>
          <w:rFonts w:asciiTheme="majorBidi" w:hAnsiTheme="majorBidi" w:cstheme="majorBidi"/>
        </w:rPr>
        <w:t>.</w:t>
      </w:r>
    </w:p>
    <w:p w14:paraId="1C66E3B7" w14:textId="77777777" w:rsidR="00C8072E" w:rsidRDefault="00C8072E">
      <w:pPr>
        <w:rPr>
          <w:rFonts w:asciiTheme="majorBidi" w:hAnsiTheme="majorBidi" w:cstheme="majorBidi"/>
          <w:noProof/>
          <w:sz w:val="20"/>
          <w:szCs w:val="20"/>
          <w:lang w:val="en-US"/>
        </w:rPr>
      </w:pPr>
      <w:r>
        <w:rPr>
          <w:rFonts w:asciiTheme="majorBidi" w:hAnsiTheme="majorBidi" w:cstheme="majorBidi"/>
          <w:sz w:val="20"/>
          <w:szCs w:val="20"/>
        </w:rPr>
        <w:br w:type="page"/>
      </w:r>
    </w:p>
    <w:p w14:paraId="0CBAB4A4" w14:textId="77777777" w:rsidR="007F00A9" w:rsidRDefault="007F00A9" w:rsidP="00C8072E">
      <w:pPr>
        <w:keepNext/>
        <w:keepLines/>
        <w:tabs>
          <w:tab w:val="left" w:pos="0"/>
        </w:tabs>
        <w:spacing w:after="0" w:line="360" w:lineRule="auto"/>
        <w:contextualSpacing/>
        <w:jc w:val="both"/>
        <w:outlineLvl w:val="0"/>
        <w:rPr>
          <w:rFonts w:ascii="Times New Roman" w:eastAsia="Calibri" w:hAnsi="Times New Roman" w:cs="Times New Roman"/>
          <w:b/>
        </w:rPr>
      </w:pPr>
    </w:p>
    <w:p w14:paraId="323A9BC1" w14:textId="77777777" w:rsidR="00C8072E" w:rsidRPr="00C8072E" w:rsidRDefault="00C8072E" w:rsidP="00C8072E">
      <w:pPr>
        <w:keepNext/>
        <w:keepLines/>
        <w:tabs>
          <w:tab w:val="left" w:pos="0"/>
        </w:tabs>
        <w:spacing w:after="0" w:line="360" w:lineRule="auto"/>
        <w:contextualSpacing/>
        <w:jc w:val="both"/>
        <w:outlineLvl w:val="0"/>
        <w:rPr>
          <w:rFonts w:ascii="Times New Roman" w:eastAsia="Calibri" w:hAnsi="Times New Roman" w:cs="Times New Roman"/>
          <w:b/>
        </w:rPr>
      </w:pPr>
      <w:r w:rsidRPr="00C8072E">
        <w:rPr>
          <w:rFonts w:ascii="Times New Roman" w:eastAsia="Calibri" w:hAnsi="Times New Roman" w:cs="Times New Roman"/>
          <w:b/>
        </w:rPr>
        <w:t>Figures</w:t>
      </w:r>
    </w:p>
    <w:p w14:paraId="0D75FE67" w14:textId="77777777" w:rsidR="00C8072E" w:rsidRPr="00C8072E" w:rsidRDefault="00C8072E" w:rsidP="00C8072E">
      <w:pPr>
        <w:spacing w:after="0" w:line="360" w:lineRule="auto"/>
        <w:jc w:val="both"/>
        <w:rPr>
          <w:rFonts w:ascii="Times New Roman" w:eastAsia="Times New Roman" w:hAnsi="Times New Roman" w:cs="Times New Roman"/>
          <w:lang w:eastAsia="en-GB"/>
        </w:rPr>
      </w:pPr>
      <w:r w:rsidRPr="00C8072E">
        <w:rPr>
          <w:rFonts w:ascii="Times New Roman" w:eastAsia="Times New Roman" w:hAnsi="Times New Roman" w:cs="Times New Roman"/>
          <w:noProof/>
          <w:lang w:eastAsia="en-GB"/>
        </w:rPr>
        <mc:AlternateContent>
          <mc:Choice Requires="wpg">
            <w:drawing>
              <wp:anchor distT="0" distB="0" distL="114300" distR="114300" simplePos="0" relativeHeight="251659264" behindDoc="0" locked="0" layoutInCell="1" allowOverlap="1" wp14:anchorId="195DAD8B" wp14:editId="39D779B3">
                <wp:simplePos x="0" y="0"/>
                <wp:positionH relativeFrom="column">
                  <wp:posOffset>15875</wp:posOffset>
                </wp:positionH>
                <wp:positionV relativeFrom="paragraph">
                  <wp:posOffset>299720</wp:posOffset>
                </wp:positionV>
                <wp:extent cx="5440680" cy="2793365"/>
                <wp:effectExtent l="0" t="0" r="26670" b="26035"/>
                <wp:wrapTopAndBottom/>
                <wp:docPr id="26" name="Group 26"/>
                <wp:cNvGraphicFramePr/>
                <a:graphic xmlns:a="http://schemas.openxmlformats.org/drawingml/2006/main">
                  <a:graphicData uri="http://schemas.microsoft.com/office/word/2010/wordprocessingGroup">
                    <wpg:wgp>
                      <wpg:cNvGrpSpPr/>
                      <wpg:grpSpPr>
                        <a:xfrm>
                          <a:off x="0" y="0"/>
                          <a:ext cx="5440680" cy="2793365"/>
                          <a:chOff x="15903" y="31142"/>
                          <a:chExt cx="5440680" cy="2793365"/>
                        </a:xfrm>
                      </wpg:grpSpPr>
                      <wps:wsp>
                        <wps:cNvPr id="14" name="Rectangle 1"/>
                        <wps:cNvSpPr/>
                        <wps:spPr>
                          <a:xfrm>
                            <a:off x="15903" y="31142"/>
                            <a:ext cx="5440680" cy="27933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5"/>
                        <wps:cNvSpPr txBox="1"/>
                        <wps:spPr>
                          <a:xfrm>
                            <a:off x="1968610" y="2043485"/>
                            <a:ext cx="1013460" cy="563880"/>
                          </a:xfrm>
                          <a:prstGeom prst="rect">
                            <a:avLst/>
                          </a:prstGeom>
                          <a:solidFill>
                            <a:sysClr val="window" lastClr="FFFFFF"/>
                          </a:solidFill>
                          <a:ln w="6350">
                            <a:solidFill>
                              <a:prstClr val="black"/>
                            </a:solidFill>
                          </a:ln>
                          <a:effectLst/>
                        </wps:spPr>
                        <wps:txbx>
                          <w:txbxContent>
                            <w:p w14:paraId="75EA2135" w14:textId="77777777" w:rsidR="00815B87" w:rsidRPr="009376BF" w:rsidRDefault="00815B87" w:rsidP="00C8072E">
                              <w:pPr>
                                <w:jc w:val="center"/>
                                <w:rPr>
                                  <w:b/>
                                  <w:bCs/>
                                </w:rPr>
                              </w:pPr>
                              <w:r>
                                <w:rPr>
                                  <w:b/>
                                  <w:bCs/>
                                </w:rPr>
                                <w:t>N</w:t>
                              </w:r>
                              <w:r w:rsidRPr="009376BF">
                                <w:rPr>
                                  <w:b/>
                                  <w:bCs/>
                                </w:rPr>
                                <w:t>GQ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6"/>
                        <wps:cNvSpPr txBox="1"/>
                        <wps:spPr>
                          <a:xfrm>
                            <a:off x="4376199" y="610263"/>
                            <a:ext cx="744855" cy="651510"/>
                          </a:xfrm>
                          <a:prstGeom prst="rect">
                            <a:avLst/>
                          </a:prstGeom>
                          <a:solidFill>
                            <a:sysClr val="window" lastClr="FFFFFF"/>
                          </a:solidFill>
                          <a:ln w="6350">
                            <a:solidFill>
                              <a:prstClr val="black"/>
                            </a:solidFill>
                          </a:ln>
                          <a:effectLst/>
                        </wps:spPr>
                        <wps:txbx>
                          <w:txbxContent>
                            <w:p w14:paraId="1B2116B8" w14:textId="77777777" w:rsidR="00815B87" w:rsidRPr="009376BF" w:rsidRDefault="00815B87" w:rsidP="00C8072E">
                              <w:pPr>
                                <w:jc w:val="center"/>
                                <w:rPr>
                                  <w:b/>
                                  <w:bCs/>
                                </w:rPr>
                              </w:pPr>
                              <w:r>
                                <w:rPr>
                                  <w:b/>
                                  <w:bCs/>
                                </w:rPr>
                                <w:t>R</w:t>
                              </w:r>
                              <w:r w:rsidRPr="00D1068A">
                                <w:rPr>
                                  <w:b/>
                                  <w:bCs/>
                                </w:rPr>
                                <w:t>DPs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7"/>
                        <wps:cNvCnPr>
                          <a:endCxn id="18" idx="1"/>
                        </wps:cNvCnPr>
                        <wps:spPr>
                          <a:xfrm>
                            <a:off x="1057523" y="921688"/>
                            <a:ext cx="3318676" cy="143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Straight Arrow Connector 8"/>
                        <wps:cNvCnPr/>
                        <wps:spPr>
                          <a:xfrm flipV="1">
                            <a:off x="2611740" y="1025055"/>
                            <a:ext cx="1737623" cy="100981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Straight Arrow Connector 10"/>
                        <wps:cNvCnPr/>
                        <wps:spPr>
                          <a:xfrm flipV="1">
                            <a:off x="2600077" y="953493"/>
                            <a:ext cx="0" cy="1073426"/>
                          </a:xfrm>
                          <a:prstGeom prst="straightConnector1">
                            <a:avLst/>
                          </a:prstGeom>
                          <a:noFill/>
                          <a:ln w="9525" cap="flat" cmpd="sng" algn="ctr">
                            <a:solidFill>
                              <a:sysClr val="windowText" lastClr="000000">
                                <a:shade val="95000"/>
                                <a:satMod val="105000"/>
                              </a:sysClr>
                            </a:solidFill>
                            <a:prstDash val="lgDash"/>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195DAD8B" id="Group 26" o:spid="_x0000_s1026" style="position:absolute;left:0;text-align:left;margin-left:1.25pt;margin-top:23.6pt;width:428.4pt;height:219.95pt;z-index:251659264" coordorigin="159,311" coordsize="54406,2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">
                <v:rect id="Rectangle 1" o:spid="_x0000_s1027" style="position:absolute;left:159;top:311;width:54406;height:27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csd8MA&#10;AADbAAAADwAAAGRycy9kb3ducmV2LnhtbESPQYvCMBCF78L+hzALXmRNV0T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csd8MAAADbAAAADwAAAAAAAAAAAAAAAACYAgAAZHJzL2Rv&#10;d25yZXYueG1sUEsFBgAAAAAEAAQA9QAAAIgDAAAAAA==&#10;" fillcolor="window" strokecolor="windowText" strokeweight="2pt"/>
                <v:shapetype id="_x0000_t202" coordsize="21600,21600" o:spt="202" path="m,l,21600r21600,l21600,xe">
                  <v:stroke joinstyle="miter"/>
                  <v:path gradientshapeok="t" o:connecttype="rect"/>
                </v:shapetype>
                <v:shape id="Text Box 5" o:spid="_x0000_s1028" type="#_x0000_t202" style="position:absolute;left:19686;top:20434;width:10134;height:5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1QsAA&#10;AADbAAAADwAAAGRycy9kb3ducmV2LnhtbERPTWsCMRC9F/ofwhS81Ww9VLsaRQqClyJuPdTbkIy7&#10;0c1k2cR19dcbQehtHu9zZove1aKjNljPCj6GGQhi7Y3lUsHud/U+AREissHaMym4UoDF/PVlhrnx&#10;F95SV8RSpBAOOSqoYmxyKYOuyGEY+oY4cQffOowJtqU0LV5SuKvlKMs+pUPLqaHChr4r0qfi7BQY&#10;/vOs9/bnZrnQ9uu2mRx1p9TgrV9OQUTq47/46V6bNH8Mj1/S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M1QsAAAADbAAAADwAAAAAAAAAAAAAAAACYAgAAZHJzL2Rvd25y&#10;ZXYueG1sUEsFBgAAAAAEAAQA9QAAAIUDAAAAAA==&#10;" fillcolor="window" strokeweight=".5pt">
                  <v:textbox>
                    <w:txbxContent>
                      <w:p w14:paraId="75EA2135" w14:textId="77777777" w:rsidR="00815B87" w:rsidRPr="009376BF" w:rsidRDefault="00815B87" w:rsidP="00C8072E">
                        <w:pPr>
                          <w:jc w:val="center"/>
                          <w:rPr>
                            <w:b/>
                            <w:bCs/>
                          </w:rPr>
                        </w:pPr>
                        <w:r>
                          <w:rPr>
                            <w:b/>
                            <w:bCs/>
                          </w:rPr>
                          <w:t>N</w:t>
                        </w:r>
                        <w:r w:rsidRPr="009376BF">
                          <w:rPr>
                            <w:b/>
                            <w:bCs/>
                          </w:rPr>
                          <w:t>GQ</w:t>
                        </w:r>
                      </w:p>
                    </w:txbxContent>
                  </v:textbox>
                </v:shape>
                <v:shape id="_x0000_s1029" type="#_x0000_t202" style="position:absolute;left:43761;top:6102;width:7449;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tsQA&#10;AADbAAAADwAAAGRycy9kb3ducmV2LnhtbESPQWvCQBCF7wX/wzJCb3WjgrXRVaQgVOmlRnoesmM2&#10;mJ1Ns2tM++s7h0JvM7w3732z3g6+UT11sQ5sYDrJQBGXwdZcGTgX+6clqJiQLTaBycA3RdhuRg9r&#10;zG248wf1p1QpCeGYowGXUptrHUtHHuMktMSiXULnMcnaVdp2eJdw3+hZli20x5qlwWFLr47K6+nm&#10;DTwnd3z5GXaHOHvvi+Lwufyaz6Mxj+NhtwKVaEj/5r/rN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vLbEAAAA2wAAAA8AAAAAAAAAAAAAAAAAmAIAAGRycy9k&#10;b3ducmV2LnhtbFBLBQYAAAAABAAEAPUAAACJAwAAAAA=&#10;" fillcolor="window" strokeweight=".5pt">
                  <v:textbox>
                    <w:txbxContent>
                      <w:p w14:paraId="1B2116B8" w14:textId="77777777" w:rsidR="00815B87" w:rsidRPr="009376BF" w:rsidRDefault="00815B87" w:rsidP="00C8072E">
                        <w:pPr>
                          <w:jc w:val="center"/>
                          <w:rPr>
                            <w:b/>
                            <w:bCs/>
                          </w:rPr>
                        </w:pPr>
                        <w:r>
                          <w:rPr>
                            <w:b/>
                            <w:bCs/>
                          </w:rPr>
                          <w:t>R</w:t>
                        </w:r>
                        <w:r w:rsidRPr="00D1068A">
                          <w:rPr>
                            <w:b/>
                            <w:bCs/>
                          </w:rPr>
                          <w:t>DPs</w:t>
                        </w:r>
                      </w:p>
                    </w:txbxContent>
                  </v:textbox>
                </v:shape>
                <v:shapetype id="_x0000_t32" coordsize="21600,21600" o:spt="32" o:oned="t" path="m,l21600,21600e" filled="f">
                  <v:path arrowok="t" fillok="f" o:connecttype="none"/>
                  <o:lock v:ext="edit" shapetype="t"/>
                </v:shapetype>
                <v:shape id="Straight Arrow Connector 7" o:spid="_x0000_s1030" type="#_x0000_t32" style="position:absolute;left:10575;top:9216;width:33186;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Straight Arrow Connector 8" o:spid="_x0000_s1031" type="#_x0000_t32" style="position:absolute;left:26117;top:10250;width:17376;height:100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Straight Arrow Connector 10" o:spid="_x0000_s1032" type="#_x0000_t32" style="position:absolute;left:26000;top:9534;width:0;height:107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ojsQAAADbAAAADwAAAGRycy9kb3ducmV2LnhtbESPQWvCQBSE74X+h+UVeqsbU7AS3QS1&#10;LfZaFcXbI/tMotm3YXcb03/fLQgeh5n5hpkXg2lFT843lhWMRwkI4tLqhisFu+3nyxSED8gaW8uk&#10;4Jc8FPnjwxwzba/8Tf0mVCJC2GeooA6hy6T0ZU0G/ch2xNE7WWcwROkqqR1eI9y0Mk2SiTTYcFyo&#10;saNVTeVl82MUvO3T8+G8PL4nkvx22PVr97F/Ver5aVjMQAQawj18a39pBWkK/1/iD5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0OiOxAAAANsAAAAPAAAAAAAAAAAA&#10;AAAAAKECAABkcnMvZG93bnJldi54bWxQSwUGAAAAAAQABAD5AAAAkgMAAAAA&#10;">
                  <v:stroke dashstyle="longDash" endarrow="open"/>
                </v:shape>
                <w10:wrap type="topAndBottom"/>
              </v:group>
            </w:pict>
          </mc:Fallback>
        </mc:AlternateContent>
      </w:r>
      <w:r w:rsidRPr="00C8072E">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1A649774" wp14:editId="2013054D">
                <wp:simplePos x="0" y="0"/>
                <wp:positionH relativeFrom="column">
                  <wp:posOffset>2207150</wp:posOffset>
                </wp:positionH>
                <wp:positionV relativeFrom="paragraph">
                  <wp:posOffset>1458871</wp:posOffset>
                </wp:positionV>
                <wp:extent cx="471805" cy="283210"/>
                <wp:effectExtent l="0" t="952" r="22542" b="22543"/>
                <wp:wrapNone/>
                <wp:docPr id="4" name="Text Box 4"/>
                <wp:cNvGraphicFramePr/>
                <a:graphic xmlns:a="http://schemas.openxmlformats.org/drawingml/2006/main">
                  <a:graphicData uri="http://schemas.microsoft.com/office/word/2010/wordprocessingShape">
                    <wps:wsp>
                      <wps:cNvSpPr txBox="1"/>
                      <wps:spPr>
                        <a:xfrm rot="16200000">
                          <a:off x="0" y="0"/>
                          <a:ext cx="471805" cy="283210"/>
                        </a:xfrm>
                        <a:prstGeom prst="rect">
                          <a:avLst/>
                        </a:prstGeom>
                        <a:noFill/>
                        <a:ln w="6350">
                          <a:solidFill>
                            <a:sysClr val="window" lastClr="FFFFFF"/>
                          </a:solidFill>
                        </a:ln>
                        <a:effectLst/>
                      </wps:spPr>
                      <wps:txbx>
                        <w:txbxContent>
                          <w:p w14:paraId="1A730BA4" w14:textId="77777777" w:rsidR="00815B87" w:rsidRPr="00304AFF" w:rsidRDefault="00815B87" w:rsidP="00C8072E">
                            <w:r w:rsidRPr="00304AFF">
                              <w:t>H</w:t>
                            </w:r>
                            <w:r w:rsidRPr="007E10E1">
                              <w:rPr>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49774" id="Text Box 4" o:spid="_x0000_s1033" type="#_x0000_t202" style="position:absolute;left:0;text-align:left;margin-left:173.8pt;margin-top:114.85pt;width:37.15pt;height:22.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" filled="f" strokecolor="window" strokeweight=".5pt">
                <v:textbox>
                  <w:txbxContent>
                    <w:p w14:paraId="1A730BA4" w14:textId="77777777" w:rsidR="00815B87" w:rsidRPr="00304AFF" w:rsidRDefault="00815B87" w:rsidP="00C8072E">
                      <w:r w:rsidRPr="00304AFF">
                        <w:t>H</w:t>
                      </w:r>
                      <w:r w:rsidRPr="007E10E1">
                        <w:rPr>
                          <w:vertAlign w:val="subscript"/>
                        </w:rPr>
                        <w:t>3</w:t>
                      </w:r>
                    </w:p>
                  </w:txbxContent>
                </v:textbox>
              </v:shape>
            </w:pict>
          </mc:Fallback>
        </mc:AlternateContent>
      </w:r>
      <w:r w:rsidRPr="00C8072E">
        <w:rPr>
          <w:rFonts w:ascii="Times New Roman" w:eastAsia="Calibri" w:hAnsi="Times New Roman" w:cs="Times New Roman"/>
          <w:noProof/>
          <w:lang w:eastAsia="en-GB"/>
        </w:rPr>
        <mc:AlternateContent>
          <mc:Choice Requires="wps">
            <w:drawing>
              <wp:anchor distT="0" distB="0" distL="114300" distR="114300" simplePos="0" relativeHeight="251662336" behindDoc="0" locked="0" layoutInCell="1" allowOverlap="1" wp14:anchorId="14BF0B61" wp14:editId="002448C1">
                <wp:simplePos x="0" y="0"/>
                <wp:positionH relativeFrom="column">
                  <wp:posOffset>3180715</wp:posOffset>
                </wp:positionH>
                <wp:positionV relativeFrom="paragraph">
                  <wp:posOffset>1537970</wp:posOffset>
                </wp:positionV>
                <wp:extent cx="429310" cy="277296"/>
                <wp:effectExtent l="57150" t="95250" r="46990" b="104140"/>
                <wp:wrapNone/>
                <wp:docPr id="2" name="Text Box 2"/>
                <wp:cNvGraphicFramePr/>
                <a:graphic xmlns:a="http://schemas.openxmlformats.org/drawingml/2006/main">
                  <a:graphicData uri="http://schemas.microsoft.com/office/word/2010/wordprocessingShape">
                    <wps:wsp>
                      <wps:cNvSpPr txBox="1"/>
                      <wps:spPr>
                        <a:xfrm rot="20015866">
                          <a:off x="0" y="0"/>
                          <a:ext cx="429310" cy="277296"/>
                        </a:xfrm>
                        <a:prstGeom prst="rect">
                          <a:avLst/>
                        </a:prstGeom>
                        <a:noFill/>
                        <a:ln w="6350">
                          <a:solidFill>
                            <a:sysClr val="window" lastClr="FFFFFF"/>
                          </a:solidFill>
                        </a:ln>
                        <a:effectLst/>
                      </wps:spPr>
                      <wps:txbx>
                        <w:txbxContent>
                          <w:p w14:paraId="69EC695E" w14:textId="77777777" w:rsidR="00815B87" w:rsidRDefault="00815B87" w:rsidP="00C8072E">
                            <w:r>
                              <w:t>H</w:t>
                            </w:r>
                            <w:r w:rsidRPr="007E10E1">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0B61" id="Text Box 2" o:spid="_x0000_s1034" type="#_x0000_t202" style="position:absolute;left:0;text-align:left;margin-left:250.45pt;margin-top:121.1pt;width:33.8pt;height:21.85pt;rotation:-173029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" filled="f" strokecolor="window" strokeweight=".5pt">
                <v:textbox>
                  <w:txbxContent>
                    <w:p w14:paraId="69EC695E" w14:textId="77777777" w:rsidR="00815B87" w:rsidRDefault="00815B87" w:rsidP="00C8072E">
                      <w:r>
                        <w:t>H</w:t>
                      </w:r>
                      <w:r w:rsidRPr="007E10E1">
                        <w:rPr>
                          <w:vertAlign w:val="subscript"/>
                        </w:rPr>
                        <w:t>2</w:t>
                      </w:r>
                    </w:p>
                  </w:txbxContent>
                </v:textbox>
              </v:shape>
            </w:pict>
          </mc:Fallback>
        </mc:AlternateContent>
      </w:r>
      <w:r w:rsidRPr="00C8072E">
        <w:rPr>
          <w:rFonts w:ascii="Times New Roman" w:eastAsia="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0B07D6A7" wp14:editId="46C28389">
                <wp:simplePos x="0" y="0"/>
                <wp:positionH relativeFrom="column">
                  <wp:posOffset>2194560</wp:posOffset>
                </wp:positionH>
                <wp:positionV relativeFrom="paragraph">
                  <wp:posOffset>904323</wp:posOffset>
                </wp:positionV>
                <wp:extent cx="387985" cy="278295"/>
                <wp:effectExtent l="0" t="0" r="12065" b="26670"/>
                <wp:wrapNone/>
                <wp:docPr id="1" name="Text Box 1"/>
                <wp:cNvGraphicFramePr/>
                <a:graphic xmlns:a="http://schemas.openxmlformats.org/drawingml/2006/main">
                  <a:graphicData uri="http://schemas.microsoft.com/office/word/2010/wordprocessingShape">
                    <wps:wsp>
                      <wps:cNvSpPr txBox="1"/>
                      <wps:spPr>
                        <a:xfrm>
                          <a:off x="0" y="0"/>
                          <a:ext cx="387985" cy="278295"/>
                        </a:xfrm>
                        <a:prstGeom prst="rect">
                          <a:avLst/>
                        </a:prstGeom>
                        <a:noFill/>
                        <a:ln w="6350">
                          <a:solidFill>
                            <a:sysClr val="window" lastClr="FFFFFF"/>
                          </a:solidFill>
                        </a:ln>
                        <a:effectLst/>
                      </wps:spPr>
                      <wps:txbx>
                        <w:txbxContent>
                          <w:p w14:paraId="7FC6D200" w14:textId="77777777" w:rsidR="00815B87" w:rsidRDefault="00815B87" w:rsidP="00C8072E">
                            <w:r>
                              <w:t>H</w:t>
                            </w:r>
                            <w:r w:rsidRPr="007E10E1">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7D6A7" id="Text Box 1" o:spid="_x0000_s1035" type="#_x0000_t202" style="position:absolute;left:0;text-align:left;margin-left:172.8pt;margin-top:71.2pt;width:30.5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" filled="f" strokecolor="window" strokeweight=".5pt">
                <v:textbox>
                  <w:txbxContent>
                    <w:p w14:paraId="7FC6D200" w14:textId="77777777" w:rsidR="00815B87" w:rsidRDefault="00815B87" w:rsidP="00C8072E">
                      <w:r>
                        <w:t>H</w:t>
                      </w:r>
                      <w:r w:rsidRPr="007E10E1">
                        <w:rPr>
                          <w:vertAlign w:val="subscript"/>
                        </w:rPr>
                        <w:t>1</w:t>
                      </w:r>
                    </w:p>
                  </w:txbxContent>
                </v:textbox>
              </v:shape>
            </w:pict>
          </mc:Fallback>
        </mc:AlternateContent>
      </w:r>
      <w:r w:rsidRPr="00C8072E">
        <w:rPr>
          <w:rFonts w:ascii="Calibri" w:eastAsia="Calibri" w:hAnsi="Calibri" w:cs="Arial"/>
          <w:noProof/>
          <w:lang w:eastAsia="en-GB"/>
        </w:rPr>
        <mc:AlternateContent>
          <mc:Choice Requires="wps">
            <w:drawing>
              <wp:anchor distT="0" distB="0" distL="114300" distR="114300" simplePos="0" relativeHeight="251663360" behindDoc="0" locked="0" layoutInCell="1" allowOverlap="1" wp14:anchorId="2F3CEFD5" wp14:editId="4FC99D76">
                <wp:simplePos x="0" y="0"/>
                <wp:positionH relativeFrom="column">
                  <wp:posOffset>294005</wp:posOffset>
                </wp:positionH>
                <wp:positionV relativeFrom="paragraph">
                  <wp:posOffset>911749</wp:posOffset>
                </wp:positionV>
                <wp:extent cx="744855" cy="651510"/>
                <wp:effectExtent l="0" t="0" r="0" b="0"/>
                <wp:wrapNone/>
                <wp:docPr id="5" name="Text Box 6"/>
                <wp:cNvGraphicFramePr/>
                <a:graphic xmlns:a="http://schemas.openxmlformats.org/drawingml/2006/main">
                  <a:graphicData uri="http://schemas.microsoft.com/office/word/2010/wordprocessingShape">
                    <wps:wsp>
                      <wps:cNvSpPr txBox="1"/>
                      <wps:spPr>
                        <a:xfrm>
                          <a:off x="0" y="0"/>
                          <a:ext cx="744855" cy="651510"/>
                        </a:xfrm>
                        <a:prstGeom prst="rect">
                          <a:avLst/>
                        </a:prstGeom>
                        <a:solidFill>
                          <a:sysClr val="window" lastClr="FFFFFF"/>
                        </a:solidFill>
                        <a:ln w="6350">
                          <a:solidFill>
                            <a:prstClr val="black"/>
                          </a:solidFill>
                        </a:ln>
                        <a:effectLst/>
                      </wps:spPr>
                      <wps:txbx>
                        <w:txbxContent>
                          <w:p w14:paraId="254631FC" w14:textId="77777777" w:rsidR="00815B87" w:rsidRPr="009376BF" w:rsidRDefault="00815B87" w:rsidP="00C8072E">
                            <w:pPr>
                              <w:jc w:val="center"/>
                              <w:rPr>
                                <w:b/>
                                <w:bCs/>
                              </w:rPr>
                            </w:pPr>
                            <w:r>
                              <w:rPr>
                                <w:b/>
                                <w:bCs/>
                              </w:rPr>
                              <w:t>IGQ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CEFD5" id="Text Box 6" o:spid="_x0000_s1036" type="#_x0000_t202" style="position:absolute;left:0;text-align:left;margin-left:23.15pt;margin-top:71.8pt;width:58.65pt;height:5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" fillcolor="window" strokeweight=".5pt">
                <v:textbox>
                  <w:txbxContent>
                    <w:p w14:paraId="254631FC" w14:textId="77777777" w:rsidR="00815B87" w:rsidRPr="009376BF" w:rsidRDefault="00815B87" w:rsidP="00C8072E">
                      <w:pPr>
                        <w:jc w:val="center"/>
                        <w:rPr>
                          <w:b/>
                          <w:bCs/>
                        </w:rPr>
                      </w:pPr>
                      <w:r>
                        <w:rPr>
                          <w:b/>
                          <w:bCs/>
                        </w:rPr>
                        <w:t>IGQ</w:t>
                      </w:r>
                    </w:p>
                  </w:txbxContent>
                </v:textbox>
              </v:shape>
            </w:pict>
          </mc:Fallback>
        </mc:AlternateContent>
      </w:r>
      <w:r w:rsidRPr="00C8072E">
        <w:rPr>
          <w:rFonts w:ascii="Times New Roman" w:eastAsia="Times New Roman" w:hAnsi="Times New Roman" w:cs="Times New Roman"/>
          <w:b/>
          <w:bCs/>
          <w:lang w:eastAsia="en-GB"/>
        </w:rPr>
        <w:t xml:space="preserve">Figure 1: </w:t>
      </w:r>
      <w:r w:rsidRPr="00C8072E">
        <w:rPr>
          <w:rFonts w:ascii="Times New Roman" w:eastAsia="Times New Roman" w:hAnsi="Times New Roman" w:cs="Times New Roman"/>
          <w:lang w:eastAsia="en-GB"/>
        </w:rPr>
        <w:t xml:space="preserve">Proposed </w:t>
      </w:r>
      <w:r w:rsidR="006E6E05">
        <w:rPr>
          <w:rFonts w:ascii="Times New Roman" w:eastAsia="Times New Roman" w:hAnsi="Times New Roman" w:cs="Times New Roman"/>
          <w:lang w:eastAsia="en-GB"/>
        </w:rPr>
        <w:t>e</w:t>
      </w:r>
      <w:r w:rsidRPr="00C8072E">
        <w:rPr>
          <w:rFonts w:ascii="Times New Roman" w:eastAsia="Times New Roman" w:hAnsi="Times New Roman" w:cs="Times New Roman"/>
          <w:lang w:eastAsia="en-GB"/>
        </w:rPr>
        <w:t xml:space="preserve">mpirical </w:t>
      </w:r>
      <w:r w:rsidR="006E6E05">
        <w:rPr>
          <w:rFonts w:ascii="Times New Roman" w:eastAsia="Times New Roman" w:hAnsi="Times New Roman" w:cs="Times New Roman"/>
          <w:lang w:eastAsia="en-GB"/>
        </w:rPr>
        <w:t>m</w:t>
      </w:r>
      <w:r w:rsidRPr="00C8072E">
        <w:rPr>
          <w:rFonts w:ascii="Times New Roman" w:eastAsia="Times New Roman" w:hAnsi="Times New Roman" w:cs="Times New Roman"/>
          <w:lang w:eastAsia="en-GB"/>
        </w:rPr>
        <w:t>odel</w:t>
      </w:r>
    </w:p>
    <w:p w14:paraId="02AD6D3E" w14:textId="77777777" w:rsidR="00C8072E" w:rsidRPr="00C8072E" w:rsidRDefault="00C8072E" w:rsidP="00C8072E">
      <w:pPr>
        <w:spacing w:after="0" w:line="240" w:lineRule="auto"/>
        <w:jc w:val="both"/>
        <w:rPr>
          <w:rFonts w:ascii="Times New Roman" w:eastAsia="Calibri" w:hAnsi="Times New Roman" w:cs="Times New Roman"/>
          <w:b/>
          <w:sz w:val="20"/>
          <w:szCs w:val="20"/>
        </w:rPr>
      </w:pPr>
      <w:r w:rsidRPr="00C8072E">
        <w:rPr>
          <w:rFonts w:ascii="Times New Roman" w:eastAsia="Calibri" w:hAnsi="Times New Roman" w:cs="Times New Roman"/>
          <w:i/>
          <w:sz w:val="20"/>
          <w:szCs w:val="20"/>
        </w:rPr>
        <w:t>Notes:</w:t>
      </w:r>
      <w:r w:rsidRPr="00C8072E">
        <w:rPr>
          <w:rFonts w:ascii="Times New Roman" w:eastAsia="Calibri" w:hAnsi="Times New Roman" w:cs="Times New Roman"/>
          <w:sz w:val="20"/>
          <w:szCs w:val="20"/>
        </w:rPr>
        <w:t xml:space="preserve"> The graph describes the structural relations between Islamic governance (IGQ), national governance quality (NGQ), and risk management and disclosure practices (RDPs), either directly (solid lines) or via moderating effect of national governance quality (NGQ) (dotted lines).</w:t>
      </w:r>
    </w:p>
    <w:p w14:paraId="5244A35D" w14:textId="77777777" w:rsidR="00C8072E" w:rsidRPr="00C8072E" w:rsidRDefault="00C8072E" w:rsidP="00C8072E">
      <w:pPr>
        <w:spacing w:after="0" w:line="480" w:lineRule="auto"/>
        <w:ind w:firstLine="357"/>
        <w:jc w:val="both"/>
        <w:rPr>
          <w:rFonts w:ascii="Times New Roman" w:eastAsia="Times New Roman" w:hAnsi="Times New Roman" w:cs="Times New Roman"/>
          <w:noProof/>
          <w:sz w:val="24"/>
          <w:szCs w:val="24"/>
          <w:lang w:eastAsia="en-GB"/>
        </w:rPr>
      </w:pPr>
    </w:p>
    <w:p w14:paraId="2E3BF756" w14:textId="77777777" w:rsidR="00C8072E" w:rsidRPr="00C8072E" w:rsidRDefault="00C8072E" w:rsidP="00C8072E">
      <w:pPr>
        <w:rPr>
          <w:rFonts w:ascii="Calibri" w:eastAsia="Calibri" w:hAnsi="Calibri" w:cs="Arial"/>
        </w:rPr>
      </w:pPr>
    </w:p>
    <w:p w14:paraId="4D8C72D6" w14:textId="77777777" w:rsidR="00C8072E" w:rsidRPr="00C8072E" w:rsidRDefault="00C8072E" w:rsidP="00C8072E">
      <w:pPr>
        <w:rPr>
          <w:rFonts w:ascii="Times New Roman" w:eastAsia="Times New Roman" w:hAnsi="Times New Roman" w:cs="Times New Roman"/>
          <w:b/>
          <w:noProof/>
          <w:sz w:val="24"/>
          <w:szCs w:val="24"/>
          <w:lang w:eastAsia="en-GB"/>
        </w:rPr>
      </w:pPr>
    </w:p>
    <w:p w14:paraId="201E585B" w14:textId="77777777" w:rsidR="00C8072E" w:rsidRDefault="00C8072E">
      <w:pPr>
        <w:rPr>
          <w:rFonts w:asciiTheme="majorBidi" w:hAnsiTheme="majorBidi" w:cstheme="majorBidi"/>
          <w:noProof/>
          <w:sz w:val="20"/>
          <w:szCs w:val="20"/>
        </w:rPr>
      </w:pPr>
      <w:r>
        <w:rPr>
          <w:rFonts w:asciiTheme="majorBidi" w:hAnsiTheme="majorBidi" w:cstheme="majorBidi"/>
          <w:sz w:val="20"/>
          <w:szCs w:val="20"/>
        </w:rPr>
        <w:br w:type="page"/>
      </w:r>
    </w:p>
    <w:p w14:paraId="71B0BAB6" w14:textId="77777777" w:rsidR="007F00A9" w:rsidRDefault="007F00A9" w:rsidP="00C8072E">
      <w:pPr>
        <w:keepNext/>
        <w:keepLines/>
        <w:tabs>
          <w:tab w:val="left" w:pos="0"/>
        </w:tabs>
        <w:spacing w:after="0" w:line="360" w:lineRule="auto"/>
        <w:contextualSpacing/>
        <w:jc w:val="both"/>
        <w:outlineLvl w:val="0"/>
        <w:rPr>
          <w:rFonts w:ascii="Times New Roman" w:eastAsia="Calibri" w:hAnsi="Times New Roman" w:cs="Times New Roman"/>
          <w:b/>
          <w:sz w:val="24"/>
          <w:szCs w:val="24"/>
        </w:rPr>
      </w:pPr>
    </w:p>
    <w:p w14:paraId="47306204" w14:textId="77777777" w:rsidR="00C8072E" w:rsidRPr="00C8072E" w:rsidRDefault="00C8072E" w:rsidP="00C8072E">
      <w:pPr>
        <w:keepNext/>
        <w:keepLines/>
        <w:tabs>
          <w:tab w:val="left" w:pos="0"/>
        </w:tabs>
        <w:spacing w:after="0" w:line="360" w:lineRule="auto"/>
        <w:contextualSpacing/>
        <w:jc w:val="both"/>
        <w:outlineLvl w:val="0"/>
        <w:rPr>
          <w:rFonts w:ascii="Times New Roman" w:eastAsia="Calibri" w:hAnsi="Times New Roman" w:cs="Times New Roman"/>
          <w:b/>
          <w:sz w:val="24"/>
          <w:szCs w:val="24"/>
        </w:rPr>
      </w:pPr>
      <w:r w:rsidRPr="00C8072E">
        <w:rPr>
          <w:rFonts w:ascii="Times New Roman" w:eastAsia="Calibri" w:hAnsi="Times New Roman" w:cs="Times New Roman"/>
          <w:b/>
          <w:sz w:val="24"/>
          <w:szCs w:val="24"/>
        </w:rPr>
        <w:t>Tables</w:t>
      </w:r>
    </w:p>
    <w:p w14:paraId="262D0DD2" w14:textId="77777777" w:rsidR="00C8072E" w:rsidRPr="00C8072E" w:rsidRDefault="00C8072E" w:rsidP="00C8072E">
      <w:pPr>
        <w:spacing w:after="0" w:line="240" w:lineRule="auto"/>
        <w:jc w:val="both"/>
        <w:rPr>
          <w:rFonts w:ascii="Times New Roman" w:eastAsia="Times New Roman" w:hAnsi="Times New Roman" w:cs="Times New Roman"/>
          <w:b/>
          <w:noProof/>
          <w:sz w:val="24"/>
          <w:szCs w:val="24"/>
          <w:lang w:eastAsia="en-GB"/>
        </w:rPr>
      </w:pPr>
    </w:p>
    <w:p w14:paraId="2977E704" w14:textId="77777777" w:rsidR="00C8072E" w:rsidRPr="00C8072E" w:rsidRDefault="00C8072E" w:rsidP="00C8072E">
      <w:pPr>
        <w:spacing w:after="0" w:line="240" w:lineRule="auto"/>
        <w:jc w:val="both"/>
        <w:rPr>
          <w:rFonts w:ascii="Times New Roman" w:eastAsia="Times New Roman" w:hAnsi="Times New Roman" w:cs="Times New Roman"/>
          <w:noProof/>
          <w:sz w:val="24"/>
          <w:szCs w:val="24"/>
          <w:lang w:eastAsia="en-GB"/>
        </w:rPr>
      </w:pPr>
      <w:r w:rsidRPr="00C8072E">
        <w:rPr>
          <w:rFonts w:ascii="Times New Roman" w:eastAsia="Calibri" w:hAnsi="Times New Roman" w:cs="Times New Roman"/>
          <w:bCs/>
          <w:lang w:eastAsia="en-GB"/>
        </w:rPr>
        <w:t>Table 1:</w:t>
      </w:r>
      <w:r w:rsidRPr="00C8072E">
        <w:rPr>
          <w:rFonts w:ascii="Times New Roman" w:eastAsia="Calibri" w:hAnsi="Times New Roman" w:cs="Times New Roman"/>
          <w:lang w:eastAsia="en-GB"/>
        </w:rPr>
        <w:t xml:space="preserve"> Sample </w:t>
      </w:r>
      <w:r w:rsidR="00FE05D2">
        <w:rPr>
          <w:rFonts w:ascii="Times New Roman" w:eastAsia="Calibri" w:hAnsi="Times New Roman" w:cs="Times New Roman"/>
          <w:lang w:eastAsia="en-GB"/>
        </w:rPr>
        <w:t xml:space="preserve">selection </w:t>
      </w:r>
      <w:r w:rsidRPr="00C8072E">
        <w:rPr>
          <w:rFonts w:ascii="Times New Roman" w:eastAsia="Calibri" w:hAnsi="Times New Roman" w:cs="Times New Roman"/>
          <w:lang w:eastAsia="en-GB"/>
        </w:rPr>
        <w:t>procedure</w:t>
      </w:r>
    </w:p>
    <w:tbl>
      <w:tblPr>
        <w:tblW w:w="5000" w:type="pct"/>
        <w:tblBorders>
          <w:top w:val="single" w:sz="2" w:space="0" w:color="auto"/>
          <w:bottom w:val="single" w:sz="2" w:space="0" w:color="auto"/>
          <w:insideH w:val="single" w:sz="2" w:space="0" w:color="auto"/>
        </w:tblBorders>
        <w:tblLook w:val="04A0" w:firstRow="1" w:lastRow="0" w:firstColumn="1" w:lastColumn="0" w:noHBand="0" w:noVBand="1"/>
      </w:tblPr>
      <w:tblGrid>
        <w:gridCol w:w="1441"/>
        <w:gridCol w:w="1297"/>
        <w:gridCol w:w="1773"/>
        <w:gridCol w:w="1773"/>
        <w:gridCol w:w="1773"/>
        <w:gridCol w:w="1303"/>
      </w:tblGrid>
      <w:tr w:rsidR="00C8072E" w:rsidRPr="00C8072E" w14:paraId="78D4EFB0" w14:textId="77777777" w:rsidTr="006B2419">
        <w:trPr>
          <w:trHeight w:val="340"/>
        </w:trPr>
        <w:tc>
          <w:tcPr>
            <w:tcW w:w="770" w:type="pct"/>
            <w:shd w:val="clear" w:color="auto" w:fill="auto"/>
            <w:vAlign w:val="center"/>
          </w:tcPr>
          <w:p w14:paraId="77E640FE" w14:textId="77777777" w:rsidR="00C8072E" w:rsidRPr="00C8072E" w:rsidRDefault="00C8072E" w:rsidP="00C8072E">
            <w:pPr>
              <w:spacing w:after="0" w:line="240" w:lineRule="auto"/>
              <w:rPr>
                <w:rFonts w:ascii="Times New Roman" w:eastAsia="Calibri" w:hAnsi="Times New Roman" w:cs="Times New Roman"/>
                <w:b/>
                <w:sz w:val="20"/>
                <w:szCs w:val="20"/>
                <w:lang w:eastAsia="zh-CN"/>
              </w:rPr>
            </w:pPr>
          </w:p>
        </w:tc>
        <w:tc>
          <w:tcPr>
            <w:tcW w:w="693" w:type="pct"/>
            <w:shd w:val="clear" w:color="auto" w:fill="auto"/>
            <w:vAlign w:val="center"/>
          </w:tcPr>
          <w:p w14:paraId="5758477C" w14:textId="77777777" w:rsidR="00C8072E" w:rsidRPr="00C8072E" w:rsidRDefault="00C8072E" w:rsidP="00C8072E">
            <w:pPr>
              <w:spacing w:after="0" w:line="240" w:lineRule="auto"/>
              <w:rPr>
                <w:rFonts w:ascii="Times New Roman" w:eastAsia="Calibri" w:hAnsi="Times New Roman" w:cs="Times New Roman"/>
                <w:b/>
                <w:sz w:val="20"/>
                <w:szCs w:val="20"/>
                <w:lang w:eastAsia="zh-CN"/>
              </w:rPr>
            </w:pPr>
            <w:r w:rsidRPr="00C8072E">
              <w:rPr>
                <w:rFonts w:ascii="Times New Roman" w:eastAsia="Calibri" w:hAnsi="Times New Roman" w:cs="Times New Roman"/>
                <w:b/>
                <w:sz w:val="20"/>
                <w:szCs w:val="20"/>
                <w:lang w:eastAsia="zh-CN"/>
              </w:rPr>
              <w:t>Banks</w:t>
            </w:r>
          </w:p>
        </w:tc>
        <w:tc>
          <w:tcPr>
            <w:tcW w:w="2841" w:type="pct"/>
            <w:gridSpan w:val="3"/>
            <w:vAlign w:val="center"/>
          </w:tcPr>
          <w:p w14:paraId="70BB3995" w14:textId="77777777" w:rsidR="00C8072E" w:rsidRPr="00C8072E" w:rsidRDefault="00C8072E" w:rsidP="00C8072E">
            <w:pPr>
              <w:spacing w:after="0" w:line="240" w:lineRule="auto"/>
              <w:rPr>
                <w:rFonts w:ascii="Times New Roman" w:eastAsia="Calibri" w:hAnsi="Times New Roman" w:cs="Times New Roman"/>
                <w:b/>
                <w:sz w:val="20"/>
                <w:szCs w:val="20"/>
                <w:lang w:eastAsia="zh-CN"/>
              </w:rPr>
            </w:pPr>
            <w:r w:rsidRPr="00C8072E">
              <w:rPr>
                <w:rFonts w:ascii="Times New Roman" w:eastAsia="Calibri" w:hAnsi="Times New Roman" w:cs="Times New Roman"/>
                <w:b/>
                <w:sz w:val="20"/>
                <w:szCs w:val="20"/>
                <w:lang w:eastAsia="zh-CN"/>
              </w:rPr>
              <w:t xml:space="preserve">            Number of bank-year observations</w:t>
            </w:r>
          </w:p>
        </w:tc>
        <w:tc>
          <w:tcPr>
            <w:tcW w:w="696" w:type="pct"/>
            <w:vAlign w:val="center"/>
          </w:tcPr>
          <w:p w14:paraId="599D0BA7" w14:textId="77777777" w:rsidR="00C8072E" w:rsidRPr="00C8072E" w:rsidRDefault="00C8072E" w:rsidP="00C8072E">
            <w:pPr>
              <w:spacing w:after="0" w:line="240" w:lineRule="auto"/>
              <w:rPr>
                <w:rFonts w:ascii="Times New Roman" w:eastAsia="Calibri" w:hAnsi="Times New Roman" w:cs="Times New Roman"/>
                <w:b/>
                <w:sz w:val="20"/>
                <w:szCs w:val="20"/>
                <w:lang w:eastAsia="zh-CN"/>
              </w:rPr>
            </w:pPr>
            <w:r w:rsidRPr="00C8072E">
              <w:rPr>
                <w:rFonts w:ascii="Times New Roman" w:eastAsia="Calibri" w:hAnsi="Times New Roman" w:cs="Times New Roman"/>
                <w:b/>
                <w:sz w:val="20"/>
                <w:szCs w:val="20"/>
                <w:lang w:eastAsia="zh-CN"/>
              </w:rPr>
              <w:t>Percentage</w:t>
            </w:r>
          </w:p>
        </w:tc>
      </w:tr>
      <w:tr w:rsidR="00C8072E" w:rsidRPr="00C8072E" w14:paraId="6D660E45" w14:textId="77777777" w:rsidTr="006B2419">
        <w:trPr>
          <w:trHeight w:val="340"/>
        </w:trPr>
        <w:tc>
          <w:tcPr>
            <w:tcW w:w="770" w:type="pct"/>
            <w:tcBorders>
              <w:bottom w:val="single" w:sz="2" w:space="0" w:color="auto"/>
            </w:tcBorders>
            <w:shd w:val="clear" w:color="auto" w:fill="auto"/>
            <w:vAlign w:val="center"/>
          </w:tcPr>
          <w:p w14:paraId="1BFC33F7" w14:textId="77777777" w:rsidR="00C8072E" w:rsidRPr="00C8072E" w:rsidRDefault="00C8072E" w:rsidP="00C8072E">
            <w:pPr>
              <w:spacing w:after="0" w:line="240" w:lineRule="auto"/>
              <w:rPr>
                <w:rFonts w:ascii="Times New Roman" w:eastAsia="Calibri" w:hAnsi="Times New Roman" w:cs="Times New Roman"/>
                <w:b/>
                <w:sz w:val="20"/>
                <w:szCs w:val="20"/>
                <w:lang w:eastAsia="zh-CN"/>
              </w:rPr>
            </w:pPr>
            <w:r w:rsidRPr="00C8072E">
              <w:rPr>
                <w:rFonts w:ascii="Times New Roman" w:eastAsia="Calibri" w:hAnsi="Times New Roman" w:cs="Times New Roman"/>
                <w:b/>
                <w:sz w:val="20"/>
                <w:szCs w:val="20"/>
                <w:lang w:eastAsia="zh-CN"/>
              </w:rPr>
              <w:t>Country</w:t>
            </w:r>
          </w:p>
        </w:tc>
        <w:tc>
          <w:tcPr>
            <w:tcW w:w="693" w:type="pct"/>
            <w:tcBorders>
              <w:bottom w:val="single" w:sz="2" w:space="0" w:color="auto"/>
            </w:tcBorders>
            <w:shd w:val="clear" w:color="auto" w:fill="auto"/>
            <w:vAlign w:val="center"/>
          </w:tcPr>
          <w:p w14:paraId="35625C7A" w14:textId="77777777" w:rsidR="00C8072E" w:rsidRPr="00C8072E" w:rsidRDefault="00C8072E" w:rsidP="00C8072E">
            <w:pPr>
              <w:spacing w:after="0" w:line="240" w:lineRule="auto"/>
              <w:rPr>
                <w:rFonts w:ascii="Times New Roman" w:eastAsia="Calibri" w:hAnsi="Times New Roman" w:cs="Times New Roman"/>
                <w:b/>
                <w:sz w:val="20"/>
                <w:szCs w:val="20"/>
                <w:lang w:eastAsia="zh-CN"/>
              </w:rPr>
            </w:pPr>
          </w:p>
        </w:tc>
        <w:tc>
          <w:tcPr>
            <w:tcW w:w="947" w:type="pct"/>
            <w:tcBorders>
              <w:bottom w:val="single" w:sz="2" w:space="0" w:color="auto"/>
            </w:tcBorders>
            <w:vAlign w:val="center"/>
          </w:tcPr>
          <w:p w14:paraId="198294AE" w14:textId="77777777" w:rsidR="00C8072E" w:rsidRPr="00C8072E" w:rsidRDefault="00C8072E" w:rsidP="00C8072E">
            <w:pPr>
              <w:spacing w:after="0" w:line="240" w:lineRule="auto"/>
              <w:rPr>
                <w:rFonts w:ascii="Times New Roman" w:eastAsia="Calibri" w:hAnsi="Times New Roman" w:cs="Times New Roman"/>
                <w:b/>
                <w:sz w:val="20"/>
                <w:szCs w:val="20"/>
                <w:lang w:eastAsia="zh-CN"/>
              </w:rPr>
            </w:pPr>
            <w:r w:rsidRPr="00C8072E">
              <w:rPr>
                <w:rFonts w:ascii="Times New Roman" w:eastAsia="Calibri" w:hAnsi="Times New Roman" w:cs="Times New Roman"/>
                <w:b/>
                <w:sz w:val="20"/>
                <w:szCs w:val="20"/>
                <w:lang w:eastAsia="zh-CN"/>
              </w:rPr>
              <w:t xml:space="preserve">Islamic </w:t>
            </w:r>
          </w:p>
        </w:tc>
        <w:tc>
          <w:tcPr>
            <w:tcW w:w="947" w:type="pct"/>
            <w:tcBorders>
              <w:bottom w:val="single" w:sz="2" w:space="0" w:color="auto"/>
            </w:tcBorders>
            <w:vAlign w:val="center"/>
          </w:tcPr>
          <w:p w14:paraId="418EA151" w14:textId="77777777" w:rsidR="00C8072E" w:rsidRPr="00C8072E" w:rsidRDefault="00C8072E" w:rsidP="00C8072E">
            <w:pPr>
              <w:spacing w:after="0" w:line="240" w:lineRule="auto"/>
              <w:rPr>
                <w:rFonts w:ascii="Times New Roman" w:eastAsia="Calibri" w:hAnsi="Times New Roman" w:cs="Times New Roman"/>
                <w:b/>
                <w:sz w:val="20"/>
                <w:szCs w:val="20"/>
                <w:lang w:eastAsia="zh-CN"/>
              </w:rPr>
            </w:pPr>
            <w:r w:rsidRPr="00C8072E">
              <w:rPr>
                <w:rFonts w:ascii="Times New Roman" w:eastAsia="Calibri" w:hAnsi="Times New Roman" w:cs="Times New Roman"/>
                <w:b/>
                <w:sz w:val="20"/>
                <w:szCs w:val="20"/>
                <w:lang w:eastAsia="zh-CN"/>
              </w:rPr>
              <w:t xml:space="preserve">Dual </w:t>
            </w:r>
          </w:p>
        </w:tc>
        <w:tc>
          <w:tcPr>
            <w:tcW w:w="947" w:type="pct"/>
            <w:tcBorders>
              <w:bottom w:val="single" w:sz="2" w:space="0" w:color="auto"/>
            </w:tcBorders>
            <w:shd w:val="clear" w:color="auto" w:fill="auto"/>
            <w:vAlign w:val="center"/>
          </w:tcPr>
          <w:p w14:paraId="17CF6C8E" w14:textId="77777777" w:rsidR="00C8072E" w:rsidRPr="00C8072E" w:rsidRDefault="00C8072E" w:rsidP="00C8072E">
            <w:pPr>
              <w:spacing w:after="0" w:line="240" w:lineRule="auto"/>
              <w:rPr>
                <w:rFonts w:ascii="Times New Roman" w:eastAsia="Calibri" w:hAnsi="Times New Roman" w:cs="Times New Roman"/>
                <w:b/>
                <w:sz w:val="20"/>
                <w:szCs w:val="20"/>
                <w:lang w:eastAsia="zh-CN"/>
              </w:rPr>
            </w:pPr>
            <w:r w:rsidRPr="00C8072E">
              <w:rPr>
                <w:rFonts w:ascii="Times New Roman" w:eastAsia="Calibri" w:hAnsi="Times New Roman" w:cs="Times New Roman"/>
                <w:b/>
                <w:sz w:val="20"/>
                <w:szCs w:val="20"/>
                <w:lang w:eastAsia="zh-CN"/>
              </w:rPr>
              <w:t xml:space="preserve">Overall </w:t>
            </w:r>
          </w:p>
        </w:tc>
        <w:tc>
          <w:tcPr>
            <w:tcW w:w="696" w:type="pct"/>
            <w:tcBorders>
              <w:bottom w:val="single" w:sz="2" w:space="0" w:color="auto"/>
            </w:tcBorders>
            <w:vAlign w:val="center"/>
          </w:tcPr>
          <w:p w14:paraId="0B844C0C" w14:textId="77777777" w:rsidR="00C8072E" w:rsidRPr="00C8072E" w:rsidRDefault="00C8072E" w:rsidP="00C8072E">
            <w:pPr>
              <w:spacing w:after="0" w:line="240" w:lineRule="auto"/>
              <w:rPr>
                <w:rFonts w:ascii="Times New Roman" w:eastAsia="Calibri" w:hAnsi="Times New Roman" w:cs="Times New Roman"/>
                <w:b/>
                <w:sz w:val="20"/>
                <w:szCs w:val="20"/>
                <w:lang w:eastAsia="zh-CN"/>
              </w:rPr>
            </w:pPr>
          </w:p>
        </w:tc>
      </w:tr>
      <w:tr w:rsidR="00C8072E" w:rsidRPr="00C8072E" w14:paraId="43D95728" w14:textId="77777777" w:rsidTr="006B2419">
        <w:trPr>
          <w:trHeight w:val="340"/>
        </w:trPr>
        <w:tc>
          <w:tcPr>
            <w:tcW w:w="770" w:type="pct"/>
            <w:tcBorders>
              <w:bottom w:val="nil"/>
            </w:tcBorders>
            <w:shd w:val="clear" w:color="auto" w:fill="auto"/>
            <w:vAlign w:val="center"/>
          </w:tcPr>
          <w:p w14:paraId="7F3E69D2"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Bahrain</w:t>
            </w:r>
          </w:p>
        </w:tc>
        <w:tc>
          <w:tcPr>
            <w:tcW w:w="693" w:type="pct"/>
            <w:tcBorders>
              <w:bottom w:val="nil"/>
            </w:tcBorders>
            <w:shd w:val="clear" w:color="auto" w:fill="auto"/>
            <w:vAlign w:val="center"/>
          </w:tcPr>
          <w:p w14:paraId="186E87C4"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9</w:t>
            </w:r>
          </w:p>
        </w:tc>
        <w:tc>
          <w:tcPr>
            <w:tcW w:w="947" w:type="pct"/>
            <w:tcBorders>
              <w:bottom w:val="nil"/>
            </w:tcBorders>
            <w:vAlign w:val="center"/>
          </w:tcPr>
          <w:p w14:paraId="635B2206"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44</w:t>
            </w:r>
          </w:p>
        </w:tc>
        <w:tc>
          <w:tcPr>
            <w:tcW w:w="947" w:type="pct"/>
            <w:tcBorders>
              <w:bottom w:val="nil"/>
            </w:tcBorders>
            <w:vAlign w:val="center"/>
          </w:tcPr>
          <w:p w14:paraId="3A352662"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24</w:t>
            </w:r>
          </w:p>
        </w:tc>
        <w:tc>
          <w:tcPr>
            <w:tcW w:w="947" w:type="pct"/>
            <w:tcBorders>
              <w:bottom w:val="nil"/>
            </w:tcBorders>
            <w:shd w:val="clear" w:color="auto" w:fill="auto"/>
            <w:vAlign w:val="center"/>
          </w:tcPr>
          <w:p w14:paraId="240E4E27"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68</w:t>
            </w:r>
          </w:p>
        </w:tc>
        <w:tc>
          <w:tcPr>
            <w:tcW w:w="696" w:type="pct"/>
            <w:tcBorders>
              <w:bottom w:val="nil"/>
            </w:tcBorders>
            <w:vAlign w:val="center"/>
          </w:tcPr>
          <w:p w14:paraId="53D8EBC2"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14.56%</w:t>
            </w:r>
          </w:p>
        </w:tc>
      </w:tr>
      <w:tr w:rsidR="00C8072E" w:rsidRPr="00C8072E" w14:paraId="6E2E13E6" w14:textId="77777777" w:rsidTr="006B2419">
        <w:trPr>
          <w:trHeight w:val="340"/>
        </w:trPr>
        <w:tc>
          <w:tcPr>
            <w:tcW w:w="770" w:type="pct"/>
            <w:tcBorders>
              <w:top w:val="nil"/>
              <w:bottom w:val="nil"/>
            </w:tcBorders>
            <w:shd w:val="clear" w:color="auto" w:fill="auto"/>
            <w:vAlign w:val="center"/>
          </w:tcPr>
          <w:p w14:paraId="03F15FAB"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Egypt</w:t>
            </w:r>
          </w:p>
        </w:tc>
        <w:tc>
          <w:tcPr>
            <w:tcW w:w="693" w:type="pct"/>
            <w:tcBorders>
              <w:top w:val="nil"/>
              <w:bottom w:val="nil"/>
            </w:tcBorders>
            <w:shd w:val="clear" w:color="auto" w:fill="auto"/>
            <w:vAlign w:val="center"/>
          </w:tcPr>
          <w:p w14:paraId="5DEFD732"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6</w:t>
            </w:r>
          </w:p>
        </w:tc>
        <w:tc>
          <w:tcPr>
            <w:tcW w:w="947" w:type="pct"/>
            <w:tcBorders>
              <w:top w:val="nil"/>
              <w:bottom w:val="nil"/>
            </w:tcBorders>
            <w:vAlign w:val="center"/>
          </w:tcPr>
          <w:p w14:paraId="551F7C38"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13</w:t>
            </w:r>
          </w:p>
        </w:tc>
        <w:tc>
          <w:tcPr>
            <w:tcW w:w="947" w:type="pct"/>
            <w:tcBorders>
              <w:top w:val="nil"/>
              <w:bottom w:val="nil"/>
            </w:tcBorders>
            <w:vAlign w:val="center"/>
          </w:tcPr>
          <w:p w14:paraId="33ED4F21"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20</w:t>
            </w:r>
          </w:p>
        </w:tc>
        <w:tc>
          <w:tcPr>
            <w:tcW w:w="947" w:type="pct"/>
            <w:tcBorders>
              <w:top w:val="nil"/>
              <w:bottom w:val="nil"/>
            </w:tcBorders>
            <w:shd w:val="clear" w:color="auto" w:fill="auto"/>
            <w:vAlign w:val="center"/>
          </w:tcPr>
          <w:p w14:paraId="32017636"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33</w:t>
            </w:r>
          </w:p>
        </w:tc>
        <w:tc>
          <w:tcPr>
            <w:tcW w:w="696" w:type="pct"/>
            <w:tcBorders>
              <w:top w:val="nil"/>
              <w:bottom w:val="nil"/>
            </w:tcBorders>
            <w:vAlign w:val="center"/>
          </w:tcPr>
          <w:p w14:paraId="7D20CB8E"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8.01%</w:t>
            </w:r>
          </w:p>
        </w:tc>
      </w:tr>
      <w:tr w:rsidR="00C8072E" w:rsidRPr="00C8072E" w14:paraId="6BB6E21A" w14:textId="77777777" w:rsidTr="006B2419">
        <w:trPr>
          <w:trHeight w:val="340"/>
        </w:trPr>
        <w:tc>
          <w:tcPr>
            <w:tcW w:w="770" w:type="pct"/>
            <w:tcBorders>
              <w:top w:val="nil"/>
              <w:bottom w:val="nil"/>
            </w:tcBorders>
            <w:shd w:val="clear" w:color="auto" w:fill="auto"/>
            <w:vAlign w:val="center"/>
          </w:tcPr>
          <w:p w14:paraId="78BE4E92"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Jordan</w:t>
            </w:r>
          </w:p>
        </w:tc>
        <w:tc>
          <w:tcPr>
            <w:tcW w:w="693" w:type="pct"/>
            <w:tcBorders>
              <w:top w:val="nil"/>
              <w:bottom w:val="nil"/>
            </w:tcBorders>
            <w:shd w:val="clear" w:color="auto" w:fill="auto"/>
            <w:vAlign w:val="center"/>
          </w:tcPr>
          <w:p w14:paraId="37D92629"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3</w:t>
            </w:r>
          </w:p>
        </w:tc>
        <w:tc>
          <w:tcPr>
            <w:tcW w:w="947" w:type="pct"/>
            <w:tcBorders>
              <w:top w:val="nil"/>
              <w:bottom w:val="nil"/>
            </w:tcBorders>
            <w:vAlign w:val="center"/>
          </w:tcPr>
          <w:p w14:paraId="2099B4C2"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3</w:t>
            </w:r>
          </w:p>
        </w:tc>
        <w:tc>
          <w:tcPr>
            <w:tcW w:w="947" w:type="pct"/>
            <w:tcBorders>
              <w:top w:val="nil"/>
              <w:bottom w:val="nil"/>
            </w:tcBorders>
            <w:vAlign w:val="center"/>
          </w:tcPr>
          <w:p w14:paraId="43B8435A"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13</w:t>
            </w:r>
          </w:p>
        </w:tc>
        <w:tc>
          <w:tcPr>
            <w:tcW w:w="947" w:type="pct"/>
            <w:tcBorders>
              <w:top w:val="nil"/>
              <w:bottom w:val="nil"/>
            </w:tcBorders>
            <w:shd w:val="clear" w:color="auto" w:fill="auto"/>
            <w:vAlign w:val="center"/>
          </w:tcPr>
          <w:p w14:paraId="0EFCBB79"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16</w:t>
            </w:r>
          </w:p>
        </w:tc>
        <w:tc>
          <w:tcPr>
            <w:tcW w:w="696" w:type="pct"/>
            <w:tcBorders>
              <w:top w:val="nil"/>
              <w:bottom w:val="nil"/>
            </w:tcBorders>
            <w:vAlign w:val="center"/>
          </w:tcPr>
          <w:p w14:paraId="10B0DA64"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3.88%</w:t>
            </w:r>
          </w:p>
        </w:tc>
      </w:tr>
      <w:tr w:rsidR="00C8072E" w:rsidRPr="00C8072E" w14:paraId="41AA7ECF" w14:textId="77777777" w:rsidTr="006B2419">
        <w:trPr>
          <w:trHeight w:val="340"/>
        </w:trPr>
        <w:tc>
          <w:tcPr>
            <w:tcW w:w="770" w:type="pct"/>
            <w:tcBorders>
              <w:top w:val="nil"/>
              <w:bottom w:val="nil"/>
            </w:tcBorders>
            <w:shd w:val="clear" w:color="auto" w:fill="auto"/>
            <w:vAlign w:val="center"/>
          </w:tcPr>
          <w:p w14:paraId="620CECFD"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Kuwait</w:t>
            </w:r>
          </w:p>
        </w:tc>
        <w:tc>
          <w:tcPr>
            <w:tcW w:w="693" w:type="pct"/>
            <w:tcBorders>
              <w:top w:val="nil"/>
              <w:bottom w:val="nil"/>
            </w:tcBorders>
            <w:shd w:val="clear" w:color="auto" w:fill="auto"/>
            <w:vAlign w:val="center"/>
          </w:tcPr>
          <w:p w14:paraId="24EC9555"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6</w:t>
            </w:r>
          </w:p>
        </w:tc>
        <w:tc>
          <w:tcPr>
            <w:tcW w:w="947" w:type="pct"/>
            <w:tcBorders>
              <w:top w:val="nil"/>
              <w:bottom w:val="nil"/>
            </w:tcBorders>
            <w:vAlign w:val="center"/>
          </w:tcPr>
          <w:p w14:paraId="2329952E"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36</w:t>
            </w:r>
          </w:p>
        </w:tc>
        <w:tc>
          <w:tcPr>
            <w:tcW w:w="947" w:type="pct"/>
            <w:tcBorders>
              <w:top w:val="nil"/>
              <w:bottom w:val="nil"/>
            </w:tcBorders>
            <w:vAlign w:val="center"/>
          </w:tcPr>
          <w:p w14:paraId="0D4CBB23"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5</w:t>
            </w:r>
          </w:p>
        </w:tc>
        <w:tc>
          <w:tcPr>
            <w:tcW w:w="947" w:type="pct"/>
            <w:tcBorders>
              <w:top w:val="nil"/>
              <w:bottom w:val="nil"/>
            </w:tcBorders>
            <w:shd w:val="clear" w:color="auto" w:fill="auto"/>
            <w:vAlign w:val="center"/>
          </w:tcPr>
          <w:p w14:paraId="53B3F4BF"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41</w:t>
            </w:r>
          </w:p>
        </w:tc>
        <w:tc>
          <w:tcPr>
            <w:tcW w:w="696" w:type="pct"/>
            <w:tcBorders>
              <w:top w:val="nil"/>
              <w:bottom w:val="nil"/>
            </w:tcBorders>
            <w:vAlign w:val="center"/>
          </w:tcPr>
          <w:p w14:paraId="39C124B8"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9.95%</w:t>
            </w:r>
          </w:p>
        </w:tc>
      </w:tr>
      <w:tr w:rsidR="00C8072E" w:rsidRPr="00C8072E" w14:paraId="67E729E2" w14:textId="77777777" w:rsidTr="006B2419">
        <w:trPr>
          <w:trHeight w:val="340"/>
        </w:trPr>
        <w:tc>
          <w:tcPr>
            <w:tcW w:w="770" w:type="pct"/>
            <w:tcBorders>
              <w:top w:val="nil"/>
              <w:bottom w:val="nil"/>
            </w:tcBorders>
            <w:shd w:val="clear" w:color="auto" w:fill="auto"/>
            <w:vAlign w:val="center"/>
          </w:tcPr>
          <w:p w14:paraId="44CFAE7B"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Lebanon</w:t>
            </w:r>
          </w:p>
        </w:tc>
        <w:tc>
          <w:tcPr>
            <w:tcW w:w="693" w:type="pct"/>
            <w:tcBorders>
              <w:top w:val="nil"/>
              <w:bottom w:val="nil"/>
            </w:tcBorders>
            <w:shd w:val="clear" w:color="auto" w:fill="auto"/>
            <w:vAlign w:val="center"/>
          </w:tcPr>
          <w:p w14:paraId="6E657202"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2</w:t>
            </w:r>
          </w:p>
        </w:tc>
        <w:tc>
          <w:tcPr>
            <w:tcW w:w="947" w:type="pct"/>
            <w:tcBorders>
              <w:top w:val="nil"/>
              <w:bottom w:val="nil"/>
            </w:tcBorders>
            <w:vAlign w:val="center"/>
          </w:tcPr>
          <w:p w14:paraId="44D3A1F3"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0</w:t>
            </w:r>
          </w:p>
        </w:tc>
        <w:tc>
          <w:tcPr>
            <w:tcW w:w="947" w:type="pct"/>
            <w:tcBorders>
              <w:top w:val="nil"/>
              <w:bottom w:val="nil"/>
            </w:tcBorders>
            <w:vAlign w:val="center"/>
          </w:tcPr>
          <w:p w14:paraId="05F8BE6C"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16</w:t>
            </w:r>
          </w:p>
        </w:tc>
        <w:tc>
          <w:tcPr>
            <w:tcW w:w="947" w:type="pct"/>
            <w:tcBorders>
              <w:top w:val="nil"/>
              <w:bottom w:val="nil"/>
            </w:tcBorders>
            <w:shd w:val="clear" w:color="auto" w:fill="auto"/>
            <w:vAlign w:val="center"/>
          </w:tcPr>
          <w:p w14:paraId="32ADF23A"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16</w:t>
            </w:r>
          </w:p>
        </w:tc>
        <w:tc>
          <w:tcPr>
            <w:tcW w:w="696" w:type="pct"/>
            <w:tcBorders>
              <w:top w:val="nil"/>
              <w:bottom w:val="nil"/>
            </w:tcBorders>
            <w:vAlign w:val="center"/>
          </w:tcPr>
          <w:p w14:paraId="56326F5D"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3.88%</w:t>
            </w:r>
          </w:p>
        </w:tc>
      </w:tr>
      <w:tr w:rsidR="00C8072E" w:rsidRPr="00C8072E" w14:paraId="07917613" w14:textId="77777777" w:rsidTr="006B2419">
        <w:trPr>
          <w:trHeight w:val="340"/>
        </w:trPr>
        <w:tc>
          <w:tcPr>
            <w:tcW w:w="770" w:type="pct"/>
            <w:tcBorders>
              <w:top w:val="nil"/>
              <w:bottom w:val="nil"/>
            </w:tcBorders>
            <w:shd w:val="clear" w:color="auto" w:fill="auto"/>
            <w:vAlign w:val="center"/>
          </w:tcPr>
          <w:p w14:paraId="2A3EC0E8"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Oman</w:t>
            </w:r>
          </w:p>
        </w:tc>
        <w:tc>
          <w:tcPr>
            <w:tcW w:w="693" w:type="pct"/>
            <w:tcBorders>
              <w:top w:val="nil"/>
              <w:bottom w:val="nil"/>
            </w:tcBorders>
            <w:shd w:val="clear" w:color="auto" w:fill="auto"/>
            <w:vAlign w:val="center"/>
          </w:tcPr>
          <w:p w14:paraId="447B5D25"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4</w:t>
            </w:r>
          </w:p>
        </w:tc>
        <w:tc>
          <w:tcPr>
            <w:tcW w:w="947" w:type="pct"/>
            <w:tcBorders>
              <w:top w:val="nil"/>
              <w:bottom w:val="nil"/>
            </w:tcBorders>
            <w:vAlign w:val="center"/>
          </w:tcPr>
          <w:p w14:paraId="4BB13E9D"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0</w:t>
            </w:r>
          </w:p>
        </w:tc>
        <w:tc>
          <w:tcPr>
            <w:tcW w:w="947" w:type="pct"/>
            <w:tcBorders>
              <w:top w:val="nil"/>
              <w:bottom w:val="nil"/>
            </w:tcBorders>
            <w:vAlign w:val="center"/>
          </w:tcPr>
          <w:p w14:paraId="69BBF5A2"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5</w:t>
            </w:r>
          </w:p>
        </w:tc>
        <w:tc>
          <w:tcPr>
            <w:tcW w:w="947" w:type="pct"/>
            <w:tcBorders>
              <w:top w:val="nil"/>
              <w:bottom w:val="nil"/>
            </w:tcBorders>
            <w:shd w:val="clear" w:color="auto" w:fill="auto"/>
            <w:vAlign w:val="center"/>
          </w:tcPr>
          <w:p w14:paraId="6ACB3791"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5</w:t>
            </w:r>
          </w:p>
        </w:tc>
        <w:tc>
          <w:tcPr>
            <w:tcW w:w="696" w:type="pct"/>
            <w:tcBorders>
              <w:top w:val="nil"/>
              <w:bottom w:val="nil"/>
            </w:tcBorders>
            <w:vAlign w:val="center"/>
          </w:tcPr>
          <w:p w14:paraId="111FAF36"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1.21%</w:t>
            </w:r>
          </w:p>
        </w:tc>
      </w:tr>
      <w:tr w:rsidR="00C8072E" w:rsidRPr="00C8072E" w14:paraId="131F4C24" w14:textId="77777777" w:rsidTr="006B2419">
        <w:trPr>
          <w:trHeight w:val="340"/>
        </w:trPr>
        <w:tc>
          <w:tcPr>
            <w:tcW w:w="770" w:type="pct"/>
            <w:tcBorders>
              <w:top w:val="nil"/>
              <w:bottom w:val="nil"/>
            </w:tcBorders>
            <w:shd w:val="clear" w:color="auto" w:fill="auto"/>
            <w:vAlign w:val="center"/>
          </w:tcPr>
          <w:p w14:paraId="726B6701"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Qatar</w:t>
            </w:r>
          </w:p>
        </w:tc>
        <w:tc>
          <w:tcPr>
            <w:tcW w:w="693" w:type="pct"/>
            <w:tcBorders>
              <w:top w:val="nil"/>
              <w:bottom w:val="nil"/>
            </w:tcBorders>
            <w:shd w:val="clear" w:color="auto" w:fill="auto"/>
            <w:vAlign w:val="center"/>
          </w:tcPr>
          <w:p w14:paraId="1D5B82BB"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8</w:t>
            </w:r>
          </w:p>
        </w:tc>
        <w:tc>
          <w:tcPr>
            <w:tcW w:w="947" w:type="pct"/>
            <w:tcBorders>
              <w:top w:val="nil"/>
              <w:bottom w:val="nil"/>
            </w:tcBorders>
            <w:vAlign w:val="center"/>
          </w:tcPr>
          <w:p w14:paraId="5AB31307"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24</w:t>
            </w:r>
          </w:p>
        </w:tc>
        <w:tc>
          <w:tcPr>
            <w:tcW w:w="947" w:type="pct"/>
            <w:tcBorders>
              <w:top w:val="nil"/>
              <w:bottom w:val="nil"/>
            </w:tcBorders>
            <w:vAlign w:val="center"/>
          </w:tcPr>
          <w:p w14:paraId="22EDDE3E"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28</w:t>
            </w:r>
          </w:p>
        </w:tc>
        <w:tc>
          <w:tcPr>
            <w:tcW w:w="947" w:type="pct"/>
            <w:tcBorders>
              <w:top w:val="nil"/>
              <w:bottom w:val="nil"/>
            </w:tcBorders>
            <w:shd w:val="clear" w:color="auto" w:fill="auto"/>
            <w:vAlign w:val="center"/>
          </w:tcPr>
          <w:p w14:paraId="1A73BD2D"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52</w:t>
            </w:r>
          </w:p>
        </w:tc>
        <w:tc>
          <w:tcPr>
            <w:tcW w:w="696" w:type="pct"/>
            <w:tcBorders>
              <w:top w:val="nil"/>
              <w:bottom w:val="nil"/>
            </w:tcBorders>
            <w:vAlign w:val="center"/>
          </w:tcPr>
          <w:p w14:paraId="652D3A37"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12.62%</w:t>
            </w:r>
          </w:p>
        </w:tc>
      </w:tr>
      <w:tr w:rsidR="00C8072E" w:rsidRPr="00C8072E" w14:paraId="6510288F" w14:textId="77777777" w:rsidTr="006B2419">
        <w:trPr>
          <w:trHeight w:val="340"/>
        </w:trPr>
        <w:tc>
          <w:tcPr>
            <w:tcW w:w="770" w:type="pct"/>
            <w:tcBorders>
              <w:top w:val="nil"/>
              <w:bottom w:val="nil"/>
            </w:tcBorders>
            <w:shd w:val="clear" w:color="auto" w:fill="auto"/>
            <w:vAlign w:val="center"/>
          </w:tcPr>
          <w:p w14:paraId="32B8B3BB"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Saudi Arabia</w:t>
            </w:r>
          </w:p>
        </w:tc>
        <w:tc>
          <w:tcPr>
            <w:tcW w:w="693" w:type="pct"/>
            <w:tcBorders>
              <w:top w:val="nil"/>
              <w:bottom w:val="nil"/>
            </w:tcBorders>
            <w:shd w:val="clear" w:color="auto" w:fill="auto"/>
            <w:vAlign w:val="center"/>
          </w:tcPr>
          <w:p w14:paraId="72D3DEAD"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11</w:t>
            </w:r>
          </w:p>
        </w:tc>
        <w:tc>
          <w:tcPr>
            <w:tcW w:w="947" w:type="pct"/>
            <w:tcBorders>
              <w:top w:val="nil"/>
              <w:bottom w:val="nil"/>
            </w:tcBorders>
            <w:vAlign w:val="center"/>
          </w:tcPr>
          <w:p w14:paraId="45129992"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21</w:t>
            </w:r>
          </w:p>
        </w:tc>
        <w:tc>
          <w:tcPr>
            <w:tcW w:w="947" w:type="pct"/>
            <w:tcBorders>
              <w:top w:val="nil"/>
              <w:bottom w:val="nil"/>
            </w:tcBorders>
            <w:vAlign w:val="center"/>
          </w:tcPr>
          <w:p w14:paraId="759A404A"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63</w:t>
            </w:r>
          </w:p>
        </w:tc>
        <w:tc>
          <w:tcPr>
            <w:tcW w:w="947" w:type="pct"/>
            <w:tcBorders>
              <w:top w:val="nil"/>
              <w:bottom w:val="nil"/>
            </w:tcBorders>
            <w:shd w:val="clear" w:color="auto" w:fill="auto"/>
            <w:vAlign w:val="center"/>
          </w:tcPr>
          <w:p w14:paraId="39A15750"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84</w:t>
            </w:r>
          </w:p>
        </w:tc>
        <w:tc>
          <w:tcPr>
            <w:tcW w:w="696" w:type="pct"/>
            <w:tcBorders>
              <w:top w:val="nil"/>
              <w:bottom w:val="nil"/>
            </w:tcBorders>
            <w:vAlign w:val="center"/>
          </w:tcPr>
          <w:p w14:paraId="7D9F586C"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20.39%</w:t>
            </w:r>
          </w:p>
        </w:tc>
      </w:tr>
      <w:tr w:rsidR="00C8072E" w:rsidRPr="00C8072E" w14:paraId="24839BC0" w14:textId="77777777" w:rsidTr="006B2419">
        <w:trPr>
          <w:trHeight w:val="340"/>
        </w:trPr>
        <w:tc>
          <w:tcPr>
            <w:tcW w:w="770" w:type="pct"/>
            <w:tcBorders>
              <w:top w:val="nil"/>
              <w:bottom w:val="nil"/>
            </w:tcBorders>
            <w:shd w:val="clear" w:color="auto" w:fill="auto"/>
            <w:vAlign w:val="center"/>
          </w:tcPr>
          <w:p w14:paraId="37F0E392"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Syria</w:t>
            </w:r>
          </w:p>
        </w:tc>
        <w:tc>
          <w:tcPr>
            <w:tcW w:w="693" w:type="pct"/>
            <w:tcBorders>
              <w:top w:val="nil"/>
              <w:bottom w:val="nil"/>
            </w:tcBorders>
            <w:shd w:val="clear" w:color="auto" w:fill="auto"/>
            <w:vAlign w:val="center"/>
          </w:tcPr>
          <w:p w14:paraId="2F5727EA"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1</w:t>
            </w:r>
          </w:p>
        </w:tc>
        <w:tc>
          <w:tcPr>
            <w:tcW w:w="947" w:type="pct"/>
            <w:tcBorders>
              <w:top w:val="nil"/>
              <w:bottom w:val="nil"/>
            </w:tcBorders>
            <w:vAlign w:val="center"/>
          </w:tcPr>
          <w:p w14:paraId="3DA3079C"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6</w:t>
            </w:r>
          </w:p>
        </w:tc>
        <w:tc>
          <w:tcPr>
            <w:tcW w:w="947" w:type="pct"/>
            <w:tcBorders>
              <w:top w:val="nil"/>
              <w:bottom w:val="nil"/>
            </w:tcBorders>
            <w:vAlign w:val="center"/>
          </w:tcPr>
          <w:p w14:paraId="3267D014"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0</w:t>
            </w:r>
          </w:p>
        </w:tc>
        <w:tc>
          <w:tcPr>
            <w:tcW w:w="947" w:type="pct"/>
            <w:tcBorders>
              <w:top w:val="nil"/>
              <w:bottom w:val="nil"/>
            </w:tcBorders>
            <w:shd w:val="clear" w:color="auto" w:fill="auto"/>
            <w:vAlign w:val="center"/>
          </w:tcPr>
          <w:p w14:paraId="53A65207"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6</w:t>
            </w:r>
          </w:p>
        </w:tc>
        <w:tc>
          <w:tcPr>
            <w:tcW w:w="696" w:type="pct"/>
            <w:tcBorders>
              <w:top w:val="nil"/>
              <w:bottom w:val="nil"/>
            </w:tcBorders>
            <w:vAlign w:val="center"/>
          </w:tcPr>
          <w:p w14:paraId="2EA5AA50"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0.24%</w:t>
            </w:r>
          </w:p>
        </w:tc>
      </w:tr>
      <w:tr w:rsidR="00C8072E" w:rsidRPr="00C8072E" w14:paraId="0BBEAC70" w14:textId="77777777" w:rsidTr="006B2419">
        <w:trPr>
          <w:trHeight w:val="340"/>
        </w:trPr>
        <w:tc>
          <w:tcPr>
            <w:tcW w:w="770" w:type="pct"/>
            <w:tcBorders>
              <w:top w:val="nil"/>
            </w:tcBorders>
            <w:shd w:val="clear" w:color="auto" w:fill="auto"/>
            <w:vAlign w:val="center"/>
          </w:tcPr>
          <w:p w14:paraId="67FAE2AC"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UAE</w:t>
            </w:r>
          </w:p>
        </w:tc>
        <w:tc>
          <w:tcPr>
            <w:tcW w:w="693" w:type="pct"/>
            <w:tcBorders>
              <w:top w:val="nil"/>
            </w:tcBorders>
            <w:shd w:val="clear" w:color="auto" w:fill="auto"/>
            <w:vAlign w:val="center"/>
          </w:tcPr>
          <w:p w14:paraId="1ED6DD18"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14</w:t>
            </w:r>
          </w:p>
        </w:tc>
        <w:tc>
          <w:tcPr>
            <w:tcW w:w="947" w:type="pct"/>
            <w:tcBorders>
              <w:top w:val="nil"/>
            </w:tcBorders>
            <w:vAlign w:val="center"/>
          </w:tcPr>
          <w:p w14:paraId="33EC97D1"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32</w:t>
            </w:r>
          </w:p>
        </w:tc>
        <w:tc>
          <w:tcPr>
            <w:tcW w:w="947" w:type="pct"/>
            <w:tcBorders>
              <w:top w:val="nil"/>
            </w:tcBorders>
            <w:vAlign w:val="center"/>
          </w:tcPr>
          <w:p w14:paraId="16890C50"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72</w:t>
            </w:r>
          </w:p>
        </w:tc>
        <w:tc>
          <w:tcPr>
            <w:tcW w:w="947" w:type="pct"/>
            <w:tcBorders>
              <w:top w:val="nil"/>
            </w:tcBorders>
            <w:shd w:val="clear" w:color="auto" w:fill="auto"/>
            <w:vAlign w:val="center"/>
          </w:tcPr>
          <w:p w14:paraId="22AA154F"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104</w:t>
            </w:r>
          </w:p>
        </w:tc>
        <w:tc>
          <w:tcPr>
            <w:tcW w:w="696" w:type="pct"/>
            <w:tcBorders>
              <w:top w:val="nil"/>
            </w:tcBorders>
            <w:vAlign w:val="center"/>
          </w:tcPr>
          <w:p w14:paraId="72002CAC"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25.24%</w:t>
            </w:r>
          </w:p>
        </w:tc>
      </w:tr>
      <w:tr w:rsidR="00C8072E" w:rsidRPr="00C8072E" w14:paraId="17A737DD" w14:textId="77777777" w:rsidTr="006B2419">
        <w:trPr>
          <w:trHeight w:val="340"/>
        </w:trPr>
        <w:tc>
          <w:tcPr>
            <w:tcW w:w="770" w:type="pct"/>
            <w:shd w:val="clear" w:color="auto" w:fill="auto"/>
            <w:vAlign w:val="center"/>
          </w:tcPr>
          <w:p w14:paraId="2CE9F22C"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Sum</w:t>
            </w:r>
          </w:p>
        </w:tc>
        <w:tc>
          <w:tcPr>
            <w:tcW w:w="693" w:type="pct"/>
            <w:shd w:val="clear" w:color="auto" w:fill="auto"/>
            <w:vAlign w:val="center"/>
          </w:tcPr>
          <w:p w14:paraId="25FC3F47"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64</w:t>
            </w:r>
          </w:p>
        </w:tc>
        <w:tc>
          <w:tcPr>
            <w:tcW w:w="947" w:type="pct"/>
            <w:vAlign w:val="center"/>
          </w:tcPr>
          <w:p w14:paraId="59145099"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179</w:t>
            </w:r>
          </w:p>
        </w:tc>
        <w:tc>
          <w:tcPr>
            <w:tcW w:w="947" w:type="pct"/>
            <w:vAlign w:val="center"/>
          </w:tcPr>
          <w:p w14:paraId="7B64D432"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246</w:t>
            </w:r>
          </w:p>
        </w:tc>
        <w:tc>
          <w:tcPr>
            <w:tcW w:w="947" w:type="pct"/>
            <w:shd w:val="clear" w:color="auto" w:fill="auto"/>
            <w:vAlign w:val="center"/>
          </w:tcPr>
          <w:p w14:paraId="662D8177"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425</w:t>
            </w:r>
          </w:p>
        </w:tc>
        <w:tc>
          <w:tcPr>
            <w:tcW w:w="696" w:type="pct"/>
            <w:vAlign w:val="center"/>
          </w:tcPr>
          <w:p w14:paraId="7ACCA372" w14:textId="77777777" w:rsidR="00C8072E" w:rsidRPr="00C8072E" w:rsidRDefault="00C8072E" w:rsidP="00C8072E">
            <w:pPr>
              <w:spacing w:after="0" w:line="24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100.00%</w:t>
            </w:r>
          </w:p>
        </w:tc>
      </w:tr>
    </w:tbl>
    <w:p w14:paraId="0516DF0C" w14:textId="77777777" w:rsidR="00C8072E" w:rsidRPr="00C8072E" w:rsidRDefault="00C8072E" w:rsidP="00C8072E">
      <w:pPr>
        <w:spacing w:after="0"/>
        <w:rPr>
          <w:rFonts w:ascii="Times New Roman" w:eastAsia="Calibri" w:hAnsi="Times New Roman" w:cs="Times New Roman"/>
          <w:sz w:val="24"/>
          <w:szCs w:val="24"/>
        </w:rPr>
      </w:pPr>
    </w:p>
    <w:p w14:paraId="597786F4" w14:textId="77777777" w:rsidR="00C8072E" w:rsidRPr="00C8072E" w:rsidRDefault="00C8072E" w:rsidP="00C8072E">
      <w:pPr>
        <w:spacing w:after="0"/>
        <w:rPr>
          <w:rFonts w:ascii="Times New Roman" w:eastAsia="Calibri" w:hAnsi="Times New Roman" w:cs="Times New Roman"/>
          <w:sz w:val="24"/>
          <w:szCs w:val="24"/>
        </w:rPr>
      </w:pPr>
    </w:p>
    <w:p w14:paraId="5981364D" w14:textId="77777777" w:rsidR="00C8072E" w:rsidRPr="00C8072E" w:rsidRDefault="00C8072E" w:rsidP="00C8072E">
      <w:pPr>
        <w:spacing w:after="0"/>
        <w:rPr>
          <w:rFonts w:ascii="Times New Roman" w:eastAsia="Calibri" w:hAnsi="Times New Roman" w:cs="Times New Roman"/>
          <w:sz w:val="24"/>
          <w:szCs w:val="24"/>
        </w:rPr>
      </w:pPr>
    </w:p>
    <w:p w14:paraId="4D0D04E2" w14:textId="77777777" w:rsidR="00C8072E" w:rsidRPr="00C8072E" w:rsidRDefault="00C8072E" w:rsidP="00C8072E">
      <w:pPr>
        <w:spacing w:after="0"/>
        <w:rPr>
          <w:rFonts w:ascii="Times New Roman" w:eastAsia="Calibri" w:hAnsi="Times New Roman" w:cs="Times New Roman"/>
          <w:sz w:val="24"/>
          <w:szCs w:val="24"/>
        </w:rPr>
      </w:pPr>
    </w:p>
    <w:p w14:paraId="078134F0" w14:textId="77777777" w:rsidR="00C8072E" w:rsidRPr="00C8072E" w:rsidRDefault="00C8072E" w:rsidP="00C8072E">
      <w:pPr>
        <w:spacing w:after="0"/>
        <w:rPr>
          <w:rFonts w:ascii="Times New Roman" w:eastAsia="Calibri" w:hAnsi="Times New Roman" w:cs="Times New Roman"/>
          <w:sz w:val="24"/>
          <w:szCs w:val="24"/>
        </w:rPr>
      </w:pPr>
    </w:p>
    <w:p w14:paraId="02D87EB5" w14:textId="77777777" w:rsidR="00C8072E" w:rsidRPr="00C8072E" w:rsidRDefault="00C8072E" w:rsidP="00C8072E">
      <w:pPr>
        <w:spacing w:after="0"/>
        <w:rPr>
          <w:rFonts w:ascii="Times New Roman" w:eastAsia="Calibri" w:hAnsi="Times New Roman" w:cs="Times New Roman"/>
          <w:sz w:val="24"/>
          <w:szCs w:val="24"/>
        </w:rPr>
      </w:pPr>
    </w:p>
    <w:p w14:paraId="46819CFA" w14:textId="77777777" w:rsidR="00C8072E" w:rsidRPr="00C8072E" w:rsidRDefault="00C8072E" w:rsidP="00C8072E">
      <w:pPr>
        <w:spacing w:after="0"/>
        <w:rPr>
          <w:rFonts w:ascii="Times New Roman" w:eastAsia="Calibri" w:hAnsi="Times New Roman" w:cs="Times New Roman"/>
          <w:sz w:val="24"/>
          <w:szCs w:val="24"/>
        </w:rPr>
      </w:pPr>
    </w:p>
    <w:p w14:paraId="756FF7A3" w14:textId="77777777" w:rsidR="00C8072E" w:rsidRPr="00C8072E" w:rsidRDefault="00C8072E" w:rsidP="00C8072E">
      <w:pPr>
        <w:spacing w:after="0"/>
        <w:rPr>
          <w:rFonts w:ascii="Times New Roman" w:eastAsia="Calibri" w:hAnsi="Times New Roman" w:cs="Times New Roman"/>
          <w:sz w:val="24"/>
          <w:szCs w:val="24"/>
        </w:rPr>
      </w:pPr>
    </w:p>
    <w:p w14:paraId="637C30BB" w14:textId="77777777" w:rsidR="00C8072E" w:rsidRPr="00C8072E" w:rsidRDefault="00C8072E" w:rsidP="00C8072E">
      <w:pPr>
        <w:spacing w:after="0"/>
        <w:rPr>
          <w:rFonts w:ascii="Times New Roman" w:eastAsia="Calibri" w:hAnsi="Times New Roman" w:cs="Times New Roman"/>
          <w:sz w:val="24"/>
          <w:szCs w:val="24"/>
        </w:rPr>
      </w:pPr>
    </w:p>
    <w:p w14:paraId="2E667457" w14:textId="77777777" w:rsidR="00C8072E" w:rsidRPr="00C8072E" w:rsidRDefault="00C8072E" w:rsidP="00C8072E">
      <w:pPr>
        <w:spacing w:after="0"/>
        <w:rPr>
          <w:rFonts w:ascii="Times New Roman" w:eastAsia="Calibri" w:hAnsi="Times New Roman" w:cs="Times New Roman"/>
          <w:sz w:val="24"/>
          <w:szCs w:val="24"/>
        </w:rPr>
      </w:pPr>
    </w:p>
    <w:p w14:paraId="2B89F17E" w14:textId="77777777" w:rsidR="00C8072E" w:rsidRPr="00C8072E" w:rsidRDefault="00C8072E" w:rsidP="00C8072E">
      <w:pPr>
        <w:spacing w:after="0"/>
        <w:rPr>
          <w:rFonts w:ascii="Times New Roman" w:eastAsia="Calibri" w:hAnsi="Times New Roman" w:cs="Times New Roman"/>
          <w:sz w:val="24"/>
          <w:szCs w:val="24"/>
        </w:rPr>
      </w:pPr>
    </w:p>
    <w:p w14:paraId="660237FA" w14:textId="77777777" w:rsidR="00C8072E" w:rsidRPr="00C8072E" w:rsidRDefault="00C8072E" w:rsidP="00C8072E">
      <w:pPr>
        <w:spacing w:after="0"/>
        <w:rPr>
          <w:rFonts w:ascii="Times New Roman" w:eastAsia="Calibri" w:hAnsi="Times New Roman" w:cs="Times New Roman"/>
          <w:sz w:val="24"/>
          <w:szCs w:val="24"/>
        </w:rPr>
      </w:pPr>
    </w:p>
    <w:p w14:paraId="7E2A5D6A" w14:textId="77777777" w:rsidR="00C8072E" w:rsidRPr="00C8072E" w:rsidRDefault="00C8072E" w:rsidP="00C8072E">
      <w:pPr>
        <w:spacing w:after="0"/>
        <w:rPr>
          <w:rFonts w:ascii="Times New Roman" w:eastAsia="Calibri" w:hAnsi="Times New Roman" w:cs="Times New Roman"/>
          <w:sz w:val="24"/>
          <w:szCs w:val="24"/>
        </w:rPr>
      </w:pPr>
    </w:p>
    <w:p w14:paraId="3A4EA56B" w14:textId="77777777" w:rsidR="00C8072E" w:rsidRPr="00C8072E" w:rsidRDefault="00C8072E" w:rsidP="00C8072E">
      <w:pPr>
        <w:spacing w:after="0"/>
        <w:rPr>
          <w:rFonts w:ascii="Times New Roman" w:eastAsia="Calibri" w:hAnsi="Times New Roman" w:cs="Times New Roman"/>
          <w:sz w:val="24"/>
          <w:szCs w:val="24"/>
        </w:rPr>
      </w:pPr>
    </w:p>
    <w:p w14:paraId="762CC1B9" w14:textId="77777777" w:rsidR="00C8072E" w:rsidRPr="00C8072E" w:rsidRDefault="00C8072E" w:rsidP="00C8072E">
      <w:pPr>
        <w:spacing w:after="0"/>
        <w:rPr>
          <w:rFonts w:ascii="Times New Roman" w:eastAsia="Calibri" w:hAnsi="Times New Roman" w:cs="Times New Roman"/>
          <w:sz w:val="24"/>
          <w:szCs w:val="24"/>
        </w:rPr>
      </w:pPr>
    </w:p>
    <w:p w14:paraId="2E10DDD4" w14:textId="77777777" w:rsidR="00C8072E" w:rsidRPr="00C8072E" w:rsidRDefault="00C8072E" w:rsidP="00C8072E">
      <w:pPr>
        <w:spacing w:after="0"/>
        <w:rPr>
          <w:rFonts w:ascii="Times New Roman" w:eastAsia="Calibri" w:hAnsi="Times New Roman" w:cs="Times New Roman"/>
          <w:sz w:val="24"/>
          <w:szCs w:val="24"/>
        </w:rPr>
      </w:pPr>
    </w:p>
    <w:p w14:paraId="581ADF29" w14:textId="77777777" w:rsidR="00C8072E" w:rsidRPr="00C8072E" w:rsidRDefault="00C8072E" w:rsidP="00C8072E">
      <w:pPr>
        <w:spacing w:after="0"/>
        <w:rPr>
          <w:rFonts w:ascii="Times New Roman" w:eastAsia="Calibri" w:hAnsi="Times New Roman" w:cs="Times New Roman"/>
          <w:sz w:val="24"/>
          <w:szCs w:val="24"/>
        </w:rPr>
      </w:pPr>
    </w:p>
    <w:p w14:paraId="19F01D3C" w14:textId="77777777" w:rsidR="00C8072E" w:rsidRPr="00C8072E" w:rsidRDefault="00C8072E" w:rsidP="00C8072E">
      <w:pPr>
        <w:spacing w:after="0"/>
        <w:rPr>
          <w:rFonts w:ascii="Times New Roman" w:eastAsia="Calibri" w:hAnsi="Times New Roman" w:cs="Times New Roman"/>
          <w:sz w:val="24"/>
          <w:szCs w:val="24"/>
        </w:rPr>
      </w:pPr>
    </w:p>
    <w:p w14:paraId="2B9E4B82" w14:textId="77777777" w:rsidR="00C8072E" w:rsidRPr="00C8072E" w:rsidRDefault="00C8072E" w:rsidP="00C8072E">
      <w:pPr>
        <w:spacing w:after="0"/>
        <w:rPr>
          <w:rFonts w:ascii="Times New Roman" w:eastAsia="Calibri" w:hAnsi="Times New Roman" w:cs="Times New Roman"/>
          <w:sz w:val="24"/>
          <w:szCs w:val="24"/>
        </w:rPr>
      </w:pPr>
    </w:p>
    <w:p w14:paraId="72C3835B" w14:textId="77777777" w:rsidR="00C8072E" w:rsidRPr="00C8072E" w:rsidRDefault="00C8072E" w:rsidP="00C8072E">
      <w:pPr>
        <w:spacing w:after="0"/>
        <w:rPr>
          <w:rFonts w:ascii="Times New Roman" w:eastAsia="Calibri" w:hAnsi="Times New Roman" w:cs="Times New Roman"/>
          <w:sz w:val="24"/>
          <w:szCs w:val="24"/>
        </w:rPr>
      </w:pPr>
    </w:p>
    <w:p w14:paraId="51931EB0" w14:textId="77777777" w:rsidR="00C8072E" w:rsidRPr="00C8072E" w:rsidRDefault="00C8072E" w:rsidP="00C8072E">
      <w:pPr>
        <w:spacing w:after="0"/>
        <w:rPr>
          <w:rFonts w:ascii="Times New Roman" w:eastAsia="Calibri" w:hAnsi="Times New Roman" w:cs="Times New Roman"/>
          <w:sz w:val="24"/>
          <w:szCs w:val="24"/>
        </w:rPr>
      </w:pPr>
    </w:p>
    <w:p w14:paraId="140D1DAE" w14:textId="77777777" w:rsidR="00C8072E" w:rsidRPr="00C8072E" w:rsidRDefault="00C8072E" w:rsidP="00C8072E">
      <w:pPr>
        <w:spacing w:after="0"/>
        <w:rPr>
          <w:rFonts w:ascii="Times New Roman" w:eastAsia="Calibri" w:hAnsi="Times New Roman" w:cs="Times New Roman"/>
          <w:sz w:val="24"/>
          <w:szCs w:val="24"/>
        </w:rPr>
      </w:pPr>
    </w:p>
    <w:p w14:paraId="56386A96" w14:textId="77777777" w:rsidR="00C8072E" w:rsidRPr="00C8072E" w:rsidRDefault="00C8072E" w:rsidP="00C8072E">
      <w:pPr>
        <w:spacing w:after="0"/>
        <w:rPr>
          <w:rFonts w:ascii="Times New Roman" w:eastAsia="Calibri" w:hAnsi="Times New Roman" w:cs="Times New Roman"/>
          <w:sz w:val="24"/>
          <w:szCs w:val="24"/>
        </w:rPr>
      </w:pPr>
    </w:p>
    <w:p w14:paraId="4D5DD62E" w14:textId="77777777" w:rsidR="00C8072E" w:rsidRPr="00C8072E" w:rsidRDefault="00C8072E" w:rsidP="00C8072E">
      <w:pPr>
        <w:spacing w:after="0"/>
        <w:rPr>
          <w:rFonts w:ascii="Times New Roman" w:eastAsia="Calibri" w:hAnsi="Times New Roman" w:cs="Times New Roman"/>
          <w:sz w:val="24"/>
          <w:szCs w:val="24"/>
        </w:rPr>
      </w:pPr>
    </w:p>
    <w:p w14:paraId="23EE8CD0" w14:textId="77777777" w:rsidR="00C8072E" w:rsidRPr="00C8072E" w:rsidRDefault="00C8072E" w:rsidP="00C8072E">
      <w:pPr>
        <w:spacing w:after="0"/>
        <w:rPr>
          <w:rFonts w:ascii="Times New Roman" w:eastAsia="Calibri" w:hAnsi="Times New Roman" w:cs="Times New Roman"/>
        </w:rPr>
      </w:pPr>
      <w:r w:rsidRPr="00C8072E">
        <w:rPr>
          <w:rFonts w:ascii="Times New Roman" w:eastAsia="Calibri" w:hAnsi="Times New Roman" w:cs="Times New Roman"/>
        </w:rPr>
        <w:t xml:space="preserve">Table 2: </w:t>
      </w:r>
      <w:r w:rsidRPr="00C8072E">
        <w:rPr>
          <w:rFonts w:ascii="Times New Roman" w:eastAsia="SimSun" w:hAnsi="Times New Roman" w:cs="Times New Roman"/>
          <w:bCs/>
          <w:lang w:eastAsia="zh-CN"/>
        </w:rPr>
        <w:t xml:space="preserve">Summary of definitions </w:t>
      </w:r>
      <w:r w:rsidRPr="00C8072E">
        <w:rPr>
          <w:rFonts w:ascii="Times New Roman" w:eastAsia="SimSun" w:hAnsi="Times New Roman" w:cs="Times New Roman"/>
          <w:bCs/>
          <w:lang w:val="en-US" w:eastAsia="zh-CN"/>
        </w:rPr>
        <w:t>of variables</w:t>
      </w:r>
    </w:p>
    <w:tbl>
      <w:tblPr>
        <w:tblStyle w:val="TableGrid2"/>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8108"/>
      </w:tblGrid>
      <w:tr w:rsidR="00C8072E" w:rsidRPr="00C8072E" w14:paraId="6B0ACE5A" w14:textId="77777777" w:rsidTr="006B2419">
        <w:tc>
          <w:tcPr>
            <w:tcW w:w="669" w:type="pct"/>
            <w:tcBorders>
              <w:top w:val="single" w:sz="12" w:space="0" w:color="auto"/>
              <w:bottom w:val="single" w:sz="12" w:space="0" w:color="auto"/>
            </w:tcBorders>
          </w:tcPr>
          <w:p w14:paraId="119CC2D5" w14:textId="77777777" w:rsidR="00C8072E" w:rsidRPr="00C8072E" w:rsidRDefault="00C8072E" w:rsidP="00C8072E">
            <w:pPr>
              <w:jc w:val="both"/>
              <w:rPr>
                <w:rFonts w:ascii="Times New Roman" w:eastAsia="SimSun" w:hAnsi="Times New Roman" w:cs="Times New Roman"/>
                <w:bCs/>
                <w:iCs/>
                <w:sz w:val="20"/>
                <w:szCs w:val="20"/>
                <w:lang w:val="en-US" w:eastAsia="zh-CN"/>
              </w:rPr>
            </w:pPr>
            <w:r w:rsidRPr="00C8072E">
              <w:rPr>
                <w:rFonts w:ascii="Times New Roman" w:eastAsia="SimSun" w:hAnsi="Times New Roman" w:cs="Times New Roman"/>
                <w:bCs/>
                <w:iCs/>
                <w:sz w:val="20"/>
                <w:szCs w:val="20"/>
                <w:lang w:eastAsia="zh-CN"/>
              </w:rPr>
              <w:t>Variables</w:t>
            </w:r>
          </w:p>
        </w:tc>
        <w:tc>
          <w:tcPr>
            <w:tcW w:w="4331" w:type="pct"/>
            <w:tcBorders>
              <w:top w:val="single" w:sz="12" w:space="0" w:color="auto"/>
              <w:bottom w:val="single" w:sz="12" w:space="0" w:color="auto"/>
            </w:tcBorders>
          </w:tcPr>
          <w:p w14:paraId="45EB32DB" w14:textId="77777777" w:rsidR="00C8072E" w:rsidRPr="00C8072E" w:rsidRDefault="00C8072E" w:rsidP="00C8072E">
            <w:pPr>
              <w:jc w:val="both"/>
              <w:rPr>
                <w:rFonts w:ascii="Times New Roman" w:eastAsia="SimSun" w:hAnsi="Times New Roman" w:cs="Times New Roman"/>
                <w:bCs/>
                <w:iCs/>
                <w:sz w:val="20"/>
                <w:szCs w:val="20"/>
                <w:lang w:val="en-US" w:eastAsia="zh-CN"/>
              </w:rPr>
            </w:pPr>
            <w:r w:rsidRPr="00C8072E">
              <w:rPr>
                <w:rFonts w:ascii="Times New Roman" w:eastAsia="SimSun" w:hAnsi="Times New Roman" w:cs="Times New Roman"/>
                <w:bCs/>
                <w:iCs/>
                <w:sz w:val="20"/>
                <w:szCs w:val="20"/>
                <w:lang w:eastAsia="zh-CN"/>
              </w:rPr>
              <w:t>Definitions and coding.</w:t>
            </w:r>
          </w:p>
        </w:tc>
      </w:tr>
      <w:tr w:rsidR="00C8072E" w:rsidRPr="00C8072E" w14:paraId="1821863D" w14:textId="77777777" w:rsidTr="006B2419">
        <w:tc>
          <w:tcPr>
            <w:tcW w:w="5000" w:type="pct"/>
            <w:gridSpan w:val="2"/>
            <w:tcBorders>
              <w:top w:val="single" w:sz="12" w:space="0" w:color="auto"/>
              <w:bottom w:val="single" w:sz="12" w:space="0" w:color="auto"/>
            </w:tcBorders>
          </w:tcPr>
          <w:p w14:paraId="189B47E3" w14:textId="77777777" w:rsidR="00C8072E" w:rsidRPr="00C8072E" w:rsidRDefault="00C8072E" w:rsidP="00C8072E">
            <w:pPr>
              <w:jc w:val="both"/>
              <w:rPr>
                <w:rFonts w:ascii="Times New Roman" w:eastAsia="SimSun" w:hAnsi="Times New Roman" w:cs="Times New Roman"/>
                <w:bCs/>
                <w:iCs/>
                <w:sz w:val="20"/>
                <w:szCs w:val="20"/>
                <w:lang w:eastAsia="zh-CN"/>
              </w:rPr>
            </w:pPr>
            <w:r w:rsidRPr="00C8072E">
              <w:rPr>
                <w:rFonts w:ascii="Times New Roman" w:eastAsia="SimSun" w:hAnsi="Times New Roman" w:cs="Times New Roman"/>
                <w:bCs/>
                <w:iCs/>
                <w:sz w:val="20"/>
                <w:szCs w:val="20"/>
                <w:lang w:eastAsia="zh-CN"/>
              </w:rPr>
              <w:t>Panel A: Dependent variable (risk management and disclosure practices index).</w:t>
            </w:r>
          </w:p>
        </w:tc>
      </w:tr>
      <w:tr w:rsidR="00C8072E" w:rsidRPr="00C8072E" w14:paraId="61A430B0" w14:textId="77777777" w:rsidTr="006B2419">
        <w:tc>
          <w:tcPr>
            <w:tcW w:w="669" w:type="pct"/>
            <w:tcBorders>
              <w:top w:val="single" w:sz="12" w:space="0" w:color="auto"/>
              <w:bottom w:val="nil"/>
            </w:tcBorders>
          </w:tcPr>
          <w:p w14:paraId="5927A388" w14:textId="77777777" w:rsidR="00C8072E" w:rsidRPr="00C8072E" w:rsidRDefault="00C8072E" w:rsidP="00C8072E">
            <w:pPr>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RDPI </w:t>
            </w:r>
          </w:p>
        </w:tc>
        <w:tc>
          <w:tcPr>
            <w:tcW w:w="4331" w:type="pct"/>
            <w:tcBorders>
              <w:top w:val="single" w:sz="12" w:space="0" w:color="auto"/>
              <w:bottom w:val="nil"/>
            </w:tcBorders>
          </w:tcPr>
          <w:p w14:paraId="60B97C49" w14:textId="77777777" w:rsidR="0086784A" w:rsidRPr="00C8072E" w:rsidRDefault="00C8072E" w:rsidP="00C8072E">
            <w:pPr>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iCs/>
                <w:sz w:val="20"/>
                <w:szCs w:val="20"/>
                <w:lang w:eastAsia="en-GB"/>
              </w:rPr>
              <w:t xml:space="preserve">The total </w:t>
            </w:r>
            <w:r w:rsidRPr="00C8072E">
              <w:rPr>
                <w:rFonts w:ascii="Times New Roman" w:eastAsia="Times New Roman" w:hAnsi="Times New Roman" w:cs="Times New Roman"/>
                <w:sz w:val="20"/>
                <w:szCs w:val="20"/>
                <w:lang w:eastAsia="en-GB"/>
              </w:rPr>
              <w:t xml:space="preserve">risk management and disclosure practices </w:t>
            </w:r>
            <w:r w:rsidRPr="00C8072E">
              <w:rPr>
                <w:rFonts w:ascii="Times New Roman" w:eastAsia="Times New Roman" w:hAnsi="Times New Roman" w:cs="Times New Roman"/>
                <w:iCs/>
                <w:sz w:val="20"/>
                <w:szCs w:val="20"/>
                <w:lang w:eastAsia="en-GB"/>
              </w:rPr>
              <w:t>score (</w:t>
            </w:r>
            <w:r w:rsidRPr="00C8072E">
              <w:rPr>
                <w:rFonts w:ascii="Times New Roman" w:eastAsia="Times New Roman" w:hAnsi="Times New Roman" w:cs="Times New Roman"/>
                <w:i/>
                <w:iCs/>
                <w:sz w:val="20"/>
                <w:szCs w:val="20"/>
                <w:lang w:eastAsia="en-GB"/>
              </w:rPr>
              <w:t>RDPI</w:t>
            </w:r>
            <w:r w:rsidRPr="00C8072E">
              <w:rPr>
                <w:rFonts w:ascii="Times New Roman" w:eastAsia="Times New Roman" w:hAnsi="Times New Roman" w:cs="Times New Roman"/>
                <w:iCs/>
                <w:sz w:val="20"/>
                <w:szCs w:val="20"/>
                <w:lang w:eastAsia="en-GB"/>
              </w:rPr>
              <w:t xml:space="preserve">) is calculated based on the un-weighted (weighted) </w:t>
            </w:r>
            <w:r w:rsidRPr="00C8072E">
              <w:rPr>
                <w:rFonts w:ascii="Times New Roman" w:eastAsia="Times New Roman" w:hAnsi="Times New Roman" w:cs="Times New Roman"/>
                <w:sz w:val="20"/>
                <w:szCs w:val="20"/>
                <w:lang w:eastAsia="en-GB"/>
              </w:rPr>
              <w:t xml:space="preserve">risk management and disclosure practices </w:t>
            </w:r>
            <w:r w:rsidRPr="00C8072E">
              <w:rPr>
                <w:rFonts w:ascii="Times New Roman" w:eastAsia="Times New Roman" w:hAnsi="Times New Roman" w:cs="Times New Roman"/>
                <w:iCs/>
                <w:sz w:val="20"/>
                <w:szCs w:val="20"/>
                <w:lang w:eastAsia="en-GB"/>
              </w:rPr>
              <w:t xml:space="preserve">index and full scoring criteria are clarified in the </w:t>
            </w:r>
            <w:hyperlink w:anchor="Appendix" w:history="1">
              <w:r w:rsidRPr="00C8072E">
                <w:rPr>
                  <w:rFonts w:ascii="Times New Roman" w:eastAsia="Times New Roman" w:hAnsi="Times New Roman" w:cs="Times New Roman"/>
                  <w:iCs/>
                  <w:sz w:val="20"/>
                  <w:szCs w:val="20"/>
                  <w:lang w:eastAsia="en-GB"/>
                </w:rPr>
                <w:t>Appendix</w:t>
              </w:r>
            </w:hyperlink>
            <w:r w:rsidRPr="00C8072E">
              <w:rPr>
                <w:rFonts w:ascii="Times New Roman" w:eastAsia="Times New Roman" w:hAnsi="Times New Roman" w:cs="Times New Roman"/>
                <w:iCs/>
                <w:sz w:val="20"/>
                <w:szCs w:val="20"/>
                <w:lang w:eastAsia="en-GB"/>
              </w:rPr>
              <w:t xml:space="preserve">. </w:t>
            </w:r>
            <w:r w:rsidRPr="00C8072E">
              <w:rPr>
                <w:rFonts w:ascii="Times New Roman" w:eastAsia="Times New Roman" w:hAnsi="Times New Roman" w:cs="Times New Roman"/>
                <w:sz w:val="20"/>
                <w:szCs w:val="20"/>
                <w:lang w:eastAsia="en-GB"/>
              </w:rPr>
              <w:t xml:space="preserve">Un-weighted </w:t>
            </w:r>
            <w:r w:rsidRPr="00C8072E">
              <w:rPr>
                <w:rFonts w:ascii="Times New Roman" w:eastAsia="Times New Roman" w:hAnsi="Times New Roman" w:cs="Times New Roman"/>
                <w:i/>
                <w:iCs/>
                <w:sz w:val="20"/>
                <w:szCs w:val="20"/>
                <w:lang w:eastAsia="en-GB"/>
              </w:rPr>
              <w:t xml:space="preserve">RDPI </w:t>
            </w:r>
            <w:r w:rsidRPr="00C8072E">
              <w:rPr>
                <w:rFonts w:ascii="Times New Roman" w:eastAsia="Times New Roman" w:hAnsi="Times New Roman" w:cs="Times New Roman"/>
                <w:sz w:val="20"/>
                <w:szCs w:val="20"/>
                <w:lang w:eastAsia="en-GB"/>
              </w:rPr>
              <w:t>consisting of 96 items</w:t>
            </w:r>
            <w:r w:rsidR="00FA6C09">
              <w:rPr>
                <w:rFonts w:ascii="Times New Roman" w:eastAsia="Times New Roman" w:hAnsi="Times New Roman" w:cs="Times New Roman"/>
                <w:sz w:val="20"/>
                <w:szCs w:val="20"/>
                <w:lang w:eastAsia="en-GB"/>
              </w:rPr>
              <w:t xml:space="preserve"> drawn from three </w:t>
            </w:r>
            <w:r w:rsidR="00472812">
              <w:rPr>
                <w:rFonts w:ascii="Times New Roman" w:eastAsia="Times New Roman" w:hAnsi="Times New Roman" w:cs="Times New Roman"/>
                <w:sz w:val="20"/>
                <w:szCs w:val="20"/>
                <w:lang w:eastAsia="en-GB"/>
              </w:rPr>
              <w:t xml:space="preserve">major </w:t>
            </w:r>
            <w:r w:rsidR="00FA6C09">
              <w:rPr>
                <w:rFonts w:ascii="Times New Roman" w:eastAsia="Times New Roman" w:hAnsi="Times New Roman" w:cs="Times New Roman"/>
                <w:sz w:val="20"/>
                <w:szCs w:val="20"/>
                <w:lang w:eastAsia="en-GB"/>
              </w:rPr>
              <w:t>sources: (i) the Basel accords (I, II and III), international accounting standards (IAS 32 and 39; IFRS 7 and 9); and (iii) past risk disclosure studies, covering three main types of risk: (i) financial risk disclosures; (ii) operational risk disclosures (non-financial risk) and strategic risk disclosures (non-financial risk)</w:t>
            </w:r>
            <w:r w:rsidRPr="00C8072E">
              <w:rPr>
                <w:rFonts w:ascii="Times New Roman" w:eastAsia="Times New Roman" w:hAnsi="Times New Roman" w:cs="Times New Roman"/>
                <w:sz w:val="20"/>
                <w:szCs w:val="20"/>
                <w:lang w:eastAsia="en-GB"/>
              </w:rPr>
              <w:t xml:space="preserve">. It takes a value of 1 if each of the 96 </w:t>
            </w:r>
            <w:r w:rsidRPr="00C8072E">
              <w:rPr>
                <w:rFonts w:ascii="Times New Roman" w:eastAsia="Times New Roman" w:hAnsi="Times New Roman" w:cs="Times New Roman"/>
                <w:i/>
                <w:iCs/>
                <w:sz w:val="20"/>
                <w:szCs w:val="20"/>
                <w:lang w:eastAsia="en-GB"/>
              </w:rPr>
              <w:t>RDPI</w:t>
            </w:r>
            <w:r w:rsidRPr="00C8072E">
              <w:rPr>
                <w:rFonts w:ascii="Times New Roman" w:eastAsia="Times New Roman" w:hAnsi="Times New Roman" w:cs="Times New Roman"/>
                <w:sz w:val="20"/>
                <w:szCs w:val="20"/>
                <w:lang w:eastAsia="en-GB"/>
              </w:rPr>
              <w:t xml:space="preserve"> items is disclosed, 0 otherwise; scaled to a value between 0% and 100%. </w:t>
            </w:r>
          </w:p>
          <w:p w14:paraId="46E1DB3B"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sz w:val="20"/>
                <w:szCs w:val="20"/>
                <w:lang w:eastAsia="en-GB"/>
              </w:rPr>
              <w:t xml:space="preserve">For the weighted </w:t>
            </w:r>
            <w:r w:rsidRPr="00C8072E">
              <w:rPr>
                <w:rFonts w:ascii="Times New Roman" w:eastAsia="Times New Roman" w:hAnsi="Times New Roman" w:cs="Times New Roman"/>
                <w:i/>
                <w:iCs/>
                <w:sz w:val="20"/>
                <w:szCs w:val="20"/>
                <w:lang w:eastAsia="en-GB"/>
              </w:rPr>
              <w:t>RDPI</w:t>
            </w:r>
            <w:r w:rsidRPr="00C8072E">
              <w:rPr>
                <w:rFonts w:ascii="Times New Roman" w:eastAsia="Times New Roman" w:hAnsi="Times New Roman" w:cs="Times New Roman"/>
                <w:sz w:val="20"/>
                <w:szCs w:val="20"/>
                <w:lang w:eastAsia="en-GB"/>
              </w:rPr>
              <w:t xml:space="preserve">, each of the 96 items has a score ranging from 0 to 2 (i.e., 0 if risk item is not disclosed; 1 if </w:t>
            </w:r>
            <w:r w:rsidR="008555F2">
              <w:rPr>
                <w:rFonts w:ascii="Times New Roman" w:eastAsia="Times New Roman" w:hAnsi="Times New Roman" w:cs="Times New Roman"/>
                <w:sz w:val="20"/>
                <w:szCs w:val="20"/>
                <w:lang w:eastAsia="en-GB"/>
              </w:rPr>
              <w:t xml:space="preserve">a </w:t>
            </w:r>
            <w:r w:rsidRPr="00C8072E">
              <w:rPr>
                <w:rFonts w:ascii="Times New Roman" w:eastAsia="Times New Roman" w:hAnsi="Times New Roman" w:cs="Times New Roman"/>
                <w:sz w:val="20"/>
                <w:szCs w:val="20"/>
                <w:lang w:eastAsia="en-GB"/>
              </w:rPr>
              <w:t>risk item focus</w:t>
            </w:r>
            <w:r w:rsidR="0086784A">
              <w:rPr>
                <w:rFonts w:ascii="Times New Roman" w:eastAsia="Times New Roman" w:hAnsi="Times New Roman" w:cs="Times New Roman"/>
                <w:sz w:val="20"/>
                <w:szCs w:val="20"/>
                <w:lang w:eastAsia="en-GB"/>
              </w:rPr>
              <w:t>es</w:t>
            </w:r>
            <w:r w:rsidRPr="00C8072E">
              <w:rPr>
                <w:rFonts w:ascii="Times New Roman" w:eastAsia="Times New Roman" w:hAnsi="Times New Roman" w:cs="Times New Roman"/>
                <w:sz w:val="20"/>
                <w:szCs w:val="20"/>
                <w:lang w:eastAsia="en-GB"/>
              </w:rPr>
              <w:t xml:space="preserve"> on past, future, good, bad and/or qualitative information; </w:t>
            </w:r>
            <w:r w:rsidR="0086784A">
              <w:rPr>
                <w:rFonts w:ascii="Times New Roman" w:eastAsia="Times New Roman" w:hAnsi="Times New Roman" w:cs="Times New Roman"/>
                <w:sz w:val="20"/>
                <w:szCs w:val="20"/>
                <w:lang w:eastAsia="en-GB"/>
              </w:rPr>
              <w:t xml:space="preserve">and </w:t>
            </w:r>
            <w:r w:rsidRPr="00C8072E">
              <w:rPr>
                <w:rFonts w:ascii="Times New Roman" w:eastAsia="Times New Roman" w:hAnsi="Times New Roman" w:cs="Times New Roman"/>
                <w:sz w:val="20"/>
                <w:szCs w:val="20"/>
                <w:lang w:eastAsia="en-GB"/>
              </w:rPr>
              <w:t>2 if</w:t>
            </w:r>
            <w:r w:rsidR="008555F2">
              <w:rPr>
                <w:rFonts w:ascii="Times New Roman" w:eastAsia="Times New Roman" w:hAnsi="Times New Roman" w:cs="Times New Roman"/>
                <w:sz w:val="20"/>
                <w:szCs w:val="20"/>
                <w:lang w:eastAsia="en-GB"/>
              </w:rPr>
              <w:t xml:space="preserve"> a</w:t>
            </w:r>
            <w:r w:rsidRPr="00C8072E">
              <w:rPr>
                <w:rFonts w:ascii="Times New Roman" w:eastAsia="Times New Roman" w:hAnsi="Times New Roman" w:cs="Times New Roman"/>
                <w:sz w:val="20"/>
                <w:szCs w:val="20"/>
                <w:lang w:eastAsia="en-GB"/>
              </w:rPr>
              <w:t xml:space="preserve"> risk item focus</w:t>
            </w:r>
            <w:r w:rsidR="0086784A">
              <w:rPr>
                <w:rFonts w:ascii="Times New Roman" w:eastAsia="Times New Roman" w:hAnsi="Times New Roman" w:cs="Times New Roman"/>
                <w:sz w:val="20"/>
                <w:szCs w:val="20"/>
                <w:lang w:eastAsia="en-GB"/>
              </w:rPr>
              <w:t>es</w:t>
            </w:r>
            <w:r w:rsidRPr="00C8072E">
              <w:rPr>
                <w:rFonts w:ascii="Times New Roman" w:eastAsia="Times New Roman" w:hAnsi="Times New Roman" w:cs="Times New Roman"/>
                <w:sz w:val="20"/>
                <w:szCs w:val="20"/>
                <w:lang w:eastAsia="en-GB"/>
              </w:rPr>
              <w:t xml:space="preserve"> on past, future, good, bad, qualitative and/or quantitative information). This weighted scoring procedure can result in a total potential score of 192; scaled to a value between 0% and 100%.</w:t>
            </w:r>
          </w:p>
        </w:tc>
      </w:tr>
      <w:tr w:rsidR="00C8072E" w:rsidRPr="00C8072E" w14:paraId="7C42A893" w14:textId="77777777" w:rsidTr="006B2419">
        <w:tc>
          <w:tcPr>
            <w:tcW w:w="5000" w:type="pct"/>
            <w:gridSpan w:val="2"/>
            <w:tcBorders>
              <w:top w:val="nil"/>
              <w:bottom w:val="single" w:sz="12" w:space="0" w:color="auto"/>
            </w:tcBorders>
          </w:tcPr>
          <w:p w14:paraId="72ECAA00" w14:textId="77777777" w:rsidR="00C8072E" w:rsidRPr="00C8072E" w:rsidRDefault="00C8072E" w:rsidP="00C8072E">
            <w:pPr>
              <w:jc w:val="both"/>
              <w:rPr>
                <w:rFonts w:ascii="Times New Roman" w:eastAsia="SimSun" w:hAnsi="Times New Roman" w:cs="Times New Roman"/>
                <w:bCs/>
                <w:iCs/>
                <w:sz w:val="20"/>
                <w:szCs w:val="20"/>
                <w:lang w:val="en-US" w:eastAsia="zh-CN"/>
              </w:rPr>
            </w:pPr>
            <w:r w:rsidRPr="00C8072E">
              <w:rPr>
                <w:rFonts w:ascii="Times New Roman" w:eastAsia="SimSun" w:hAnsi="Times New Roman" w:cs="Times New Roman"/>
                <w:bCs/>
                <w:iCs/>
                <w:sz w:val="20"/>
                <w:szCs w:val="20"/>
                <w:lang w:val="en-US" w:eastAsia="zh-CN"/>
              </w:rPr>
              <w:lastRenderedPageBreak/>
              <w:t>Panel B: Islamic governance quality</w:t>
            </w:r>
            <w:r w:rsidRPr="00C8072E">
              <w:rPr>
                <w:rFonts w:eastAsia="Calibri"/>
              </w:rPr>
              <w:t xml:space="preserve"> </w:t>
            </w:r>
            <w:r w:rsidRPr="00C8072E">
              <w:rPr>
                <w:rFonts w:ascii="Times New Roman" w:eastAsia="SimSun" w:hAnsi="Times New Roman" w:cs="Times New Roman"/>
                <w:bCs/>
                <w:iCs/>
                <w:sz w:val="20"/>
                <w:szCs w:val="20"/>
                <w:lang w:val="en-US" w:eastAsia="zh-CN"/>
              </w:rPr>
              <w:t>index</w:t>
            </w:r>
          </w:p>
        </w:tc>
      </w:tr>
      <w:tr w:rsidR="00C8072E" w:rsidRPr="00C8072E" w14:paraId="7265CB07" w14:textId="77777777" w:rsidTr="006B2419">
        <w:tc>
          <w:tcPr>
            <w:tcW w:w="669" w:type="pct"/>
            <w:tcBorders>
              <w:bottom w:val="nil"/>
            </w:tcBorders>
          </w:tcPr>
          <w:p w14:paraId="244A02DE"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 xml:space="preserve">IGQ </w:t>
            </w:r>
          </w:p>
        </w:tc>
        <w:tc>
          <w:tcPr>
            <w:tcW w:w="4331" w:type="pct"/>
            <w:tcBorders>
              <w:bottom w:val="nil"/>
            </w:tcBorders>
          </w:tcPr>
          <w:p w14:paraId="465CD50A" w14:textId="77777777" w:rsidR="00C8072E" w:rsidRPr="00C8072E" w:rsidRDefault="008555F2" w:rsidP="00C8072E">
            <w:pPr>
              <w:jc w:val="both"/>
              <w:rPr>
                <w:rFonts w:ascii="Times New Roman" w:eastAsia="Times New Roman" w:hAnsi="Times New Roman" w:cs="Times New Roman"/>
                <w:iCs/>
                <w:sz w:val="20"/>
                <w:szCs w:val="20"/>
                <w:lang w:eastAsia="en-GB"/>
              </w:rPr>
            </w:pPr>
            <w:r>
              <w:rPr>
                <w:rFonts w:ascii="Times New Roman" w:eastAsia="Times New Roman" w:hAnsi="Times New Roman" w:cs="Times New Roman"/>
                <w:iCs/>
                <w:sz w:val="20"/>
                <w:szCs w:val="20"/>
                <w:lang w:eastAsia="en-GB"/>
              </w:rPr>
              <w:t>The Islamic governance quality (IGQ) index consists of</w:t>
            </w:r>
            <w:r w:rsidR="00C8072E" w:rsidRPr="00C8072E">
              <w:rPr>
                <w:rFonts w:ascii="Times New Roman" w:eastAsia="Times New Roman" w:hAnsi="Times New Roman" w:cs="Times New Roman"/>
                <w:iCs/>
                <w:sz w:val="20"/>
                <w:szCs w:val="20"/>
                <w:lang w:eastAsia="en-GB"/>
              </w:rPr>
              <w:t xml:space="preserve"> 7 items</w:t>
            </w:r>
            <w:r>
              <w:rPr>
                <w:rFonts w:ascii="Times New Roman" w:eastAsia="Times New Roman" w:hAnsi="Times New Roman" w:cs="Times New Roman"/>
                <w:iCs/>
                <w:sz w:val="20"/>
                <w:szCs w:val="20"/>
                <w:lang w:eastAsia="en-GB"/>
              </w:rPr>
              <w:t xml:space="preserve"> with each taking a value of 1 if disclosed, otherwise 0 as follows</w:t>
            </w:r>
            <w:r w:rsidR="00C8072E" w:rsidRPr="00C8072E">
              <w:rPr>
                <w:rFonts w:ascii="Times New Roman" w:eastAsia="Times New Roman" w:hAnsi="Times New Roman" w:cs="Times New Roman"/>
                <w:iCs/>
                <w:sz w:val="20"/>
                <w:szCs w:val="20"/>
                <w:lang w:eastAsia="en-GB"/>
              </w:rPr>
              <w:t xml:space="preserve">; </w:t>
            </w:r>
            <w:r>
              <w:rPr>
                <w:rFonts w:ascii="Times New Roman" w:eastAsia="Times New Roman" w:hAnsi="Times New Roman" w:cs="Times New Roman"/>
                <w:iCs/>
                <w:sz w:val="20"/>
                <w:szCs w:val="20"/>
                <w:lang w:eastAsia="en-GB"/>
              </w:rPr>
              <w:t>(i) 1 if a Shariah supervisory board (SSB)</w:t>
            </w:r>
            <w:r w:rsidR="00C8072E" w:rsidRPr="00C8072E">
              <w:rPr>
                <w:rFonts w:ascii="Times New Roman" w:eastAsia="Times New Roman" w:hAnsi="Times New Roman" w:cs="Times New Roman"/>
                <w:iCs/>
                <w:sz w:val="20"/>
                <w:szCs w:val="20"/>
                <w:lang w:eastAsia="en-GB"/>
              </w:rPr>
              <w:t xml:space="preserve"> </w:t>
            </w:r>
            <w:r>
              <w:rPr>
                <w:rFonts w:ascii="Times New Roman" w:eastAsia="Times New Roman" w:hAnsi="Times New Roman" w:cs="Times New Roman"/>
                <w:iCs/>
                <w:sz w:val="20"/>
                <w:szCs w:val="20"/>
                <w:lang w:eastAsia="en-GB"/>
              </w:rPr>
              <w:t>e</w:t>
            </w:r>
            <w:r w:rsidR="00C8072E" w:rsidRPr="00C8072E">
              <w:rPr>
                <w:rFonts w:ascii="Times New Roman" w:eastAsia="Times New Roman" w:hAnsi="Times New Roman" w:cs="Times New Roman"/>
                <w:iCs/>
                <w:sz w:val="20"/>
                <w:szCs w:val="20"/>
                <w:lang w:eastAsia="en-GB"/>
              </w:rPr>
              <w:t>xi</w:t>
            </w:r>
            <w:r>
              <w:rPr>
                <w:rFonts w:ascii="Times New Roman" w:eastAsia="Times New Roman" w:hAnsi="Times New Roman" w:cs="Times New Roman"/>
                <w:iCs/>
                <w:sz w:val="20"/>
                <w:szCs w:val="20"/>
                <w:lang w:eastAsia="en-GB"/>
              </w:rPr>
              <w:t>st</w:t>
            </w:r>
            <w:r w:rsidR="00AF748A">
              <w:rPr>
                <w:rFonts w:ascii="Times New Roman" w:eastAsia="Times New Roman" w:hAnsi="Times New Roman" w:cs="Times New Roman"/>
                <w:iCs/>
                <w:sz w:val="20"/>
                <w:szCs w:val="20"/>
                <w:lang w:eastAsia="en-GB"/>
              </w:rPr>
              <w:t>s</w:t>
            </w:r>
            <w:r w:rsidR="00C8072E" w:rsidRPr="00C8072E">
              <w:rPr>
                <w:rFonts w:ascii="Times New Roman" w:eastAsia="Times New Roman" w:hAnsi="Times New Roman" w:cs="Times New Roman"/>
                <w:iCs/>
                <w:sz w:val="20"/>
                <w:szCs w:val="20"/>
                <w:lang w:eastAsia="en-GB"/>
              </w:rPr>
              <w:t xml:space="preserve">, 0 otherwise; </w:t>
            </w:r>
            <w:r>
              <w:rPr>
                <w:rFonts w:ascii="Times New Roman" w:eastAsia="Times New Roman" w:hAnsi="Times New Roman" w:cs="Times New Roman"/>
                <w:iCs/>
                <w:sz w:val="20"/>
                <w:szCs w:val="20"/>
                <w:lang w:eastAsia="en-GB"/>
              </w:rPr>
              <w:t>(ii) 1 if SSB</w:t>
            </w:r>
            <w:r w:rsidR="00C8072E" w:rsidRPr="00C8072E">
              <w:rPr>
                <w:rFonts w:ascii="Times New Roman" w:eastAsia="Times New Roman" w:hAnsi="Times New Roman" w:cs="Times New Roman"/>
                <w:iCs/>
                <w:sz w:val="20"/>
                <w:szCs w:val="20"/>
                <w:lang w:eastAsia="en-GB"/>
              </w:rPr>
              <w:t xml:space="preserve"> </w:t>
            </w:r>
            <w:r>
              <w:rPr>
                <w:rFonts w:ascii="Times New Roman" w:eastAsia="Times New Roman" w:hAnsi="Times New Roman" w:cs="Times New Roman"/>
                <w:iCs/>
                <w:sz w:val="20"/>
                <w:szCs w:val="20"/>
                <w:lang w:eastAsia="en-GB"/>
              </w:rPr>
              <w:t>r</w:t>
            </w:r>
            <w:r w:rsidR="00C8072E" w:rsidRPr="00C8072E">
              <w:rPr>
                <w:rFonts w:ascii="Times New Roman" w:eastAsia="Times New Roman" w:hAnsi="Times New Roman" w:cs="Times New Roman"/>
                <w:iCs/>
                <w:sz w:val="20"/>
                <w:szCs w:val="20"/>
                <w:lang w:eastAsia="en-GB"/>
              </w:rPr>
              <w:t>epor</w:t>
            </w:r>
            <w:r>
              <w:rPr>
                <w:rFonts w:ascii="Times New Roman" w:eastAsia="Times New Roman" w:hAnsi="Times New Roman" w:cs="Times New Roman"/>
                <w:iCs/>
                <w:sz w:val="20"/>
                <w:szCs w:val="20"/>
                <w:lang w:eastAsia="en-GB"/>
              </w:rPr>
              <w:t>t is disclosed</w:t>
            </w:r>
            <w:r w:rsidR="00C8072E" w:rsidRPr="00C8072E">
              <w:rPr>
                <w:rFonts w:ascii="Times New Roman" w:eastAsia="Times New Roman" w:hAnsi="Times New Roman" w:cs="Times New Roman"/>
                <w:iCs/>
                <w:sz w:val="20"/>
                <w:szCs w:val="20"/>
                <w:lang w:eastAsia="en-GB"/>
              </w:rPr>
              <w:t xml:space="preserve">, 0 otherwise; </w:t>
            </w:r>
            <w:r>
              <w:rPr>
                <w:rFonts w:ascii="Times New Roman" w:eastAsia="Times New Roman" w:hAnsi="Times New Roman" w:cs="Times New Roman"/>
                <w:iCs/>
                <w:sz w:val="20"/>
                <w:szCs w:val="20"/>
                <w:lang w:eastAsia="en-GB"/>
              </w:rPr>
              <w:t>(iii) 1 if the SSB’s members are disclosed,</w:t>
            </w:r>
            <w:r w:rsidR="00C8072E" w:rsidRPr="00C8072E">
              <w:rPr>
                <w:rFonts w:ascii="Times New Roman" w:eastAsia="Times New Roman" w:hAnsi="Times New Roman" w:cs="Times New Roman"/>
                <w:iCs/>
                <w:sz w:val="20"/>
                <w:szCs w:val="20"/>
                <w:lang w:eastAsia="en-GB"/>
              </w:rPr>
              <w:t xml:space="preserve"> 0 otherwise; </w:t>
            </w:r>
            <w:r>
              <w:rPr>
                <w:rFonts w:ascii="Times New Roman" w:eastAsia="Times New Roman" w:hAnsi="Times New Roman" w:cs="Times New Roman"/>
                <w:iCs/>
                <w:sz w:val="20"/>
                <w:szCs w:val="20"/>
                <w:lang w:eastAsia="en-GB"/>
              </w:rPr>
              <w:t>(iv) 1 if SSB’s number of annual m</w:t>
            </w:r>
            <w:r w:rsidR="00C8072E" w:rsidRPr="00C8072E">
              <w:rPr>
                <w:rFonts w:ascii="Times New Roman" w:eastAsia="Times New Roman" w:hAnsi="Times New Roman" w:cs="Times New Roman"/>
                <w:iCs/>
                <w:sz w:val="20"/>
                <w:szCs w:val="20"/>
                <w:lang w:eastAsia="en-GB"/>
              </w:rPr>
              <w:t>eetings</w:t>
            </w:r>
            <w:r>
              <w:rPr>
                <w:rFonts w:ascii="Times New Roman" w:eastAsia="Times New Roman" w:hAnsi="Times New Roman" w:cs="Times New Roman"/>
                <w:iCs/>
                <w:sz w:val="20"/>
                <w:szCs w:val="20"/>
                <w:lang w:eastAsia="en-GB"/>
              </w:rPr>
              <w:t xml:space="preserve"> are disclosed</w:t>
            </w:r>
            <w:r w:rsidR="00C8072E" w:rsidRPr="00C8072E">
              <w:rPr>
                <w:rFonts w:ascii="Times New Roman" w:eastAsia="Times New Roman" w:hAnsi="Times New Roman" w:cs="Times New Roman"/>
                <w:iCs/>
                <w:sz w:val="20"/>
                <w:szCs w:val="20"/>
                <w:lang w:eastAsia="en-GB"/>
              </w:rPr>
              <w:t xml:space="preserve">, 0 otherwise; </w:t>
            </w:r>
            <w:r w:rsidR="00001CE0">
              <w:rPr>
                <w:rFonts w:ascii="Times New Roman" w:eastAsia="Times New Roman" w:hAnsi="Times New Roman" w:cs="Times New Roman"/>
                <w:iCs/>
                <w:sz w:val="20"/>
                <w:szCs w:val="20"/>
                <w:lang w:eastAsia="en-GB"/>
              </w:rPr>
              <w:t>(v) 1 if a statement that the</w:t>
            </w:r>
            <w:r>
              <w:rPr>
                <w:rFonts w:ascii="Times New Roman" w:eastAsia="Times New Roman" w:hAnsi="Times New Roman" w:cs="Times New Roman"/>
                <w:iCs/>
                <w:sz w:val="20"/>
                <w:szCs w:val="20"/>
                <w:lang w:eastAsia="en-GB"/>
              </w:rPr>
              <w:t xml:space="preserve"> SSB’s members are </w:t>
            </w:r>
            <w:r w:rsidR="00C8072E" w:rsidRPr="00C8072E">
              <w:rPr>
                <w:rFonts w:ascii="Times New Roman" w:eastAsia="Times New Roman" w:hAnsi="Times New Roman" w:cs="Times New Roman"/>
                <w:iCs/>
                <w:sz w:val="20"/>
                <w:szCs w:val="20"/>
                <w:lang w:eastAsia="en-GB"/>
              </w:rPr>
              <w:t>independent from management</w:t>
            </w:r>
            <w:r w:rsidR="00001CE0">
              <w:rPr>
                <w:rFonts w:ascii="Times New Roman" w:eastAsia="Times New Roman" w:hAnsi="Times New Roman" w:cs="Times New Roman"/>
                <w:iCs/>
                <w:sz w:val="20"/>
                <w:szCs w:val="20"/>
                <w:lang w:eastAsia="en-GB"/>
              </w:rPr>
              <w:t xml:space="preserve"> is disclosed</w:t>
            </w:r>
            <w:r w:rsidR="00C8072E" w:rsidRPr="00C8072E">
              <w:rPr>
                <w:rFonts w:ascii="Times New Roman" w:eastAsia="Times New Roman" w:hAnsi="Times New Roman" w:cs="Times New Roman"/>
                <w:iCs/>
                <w:sz w:val="20"/>
                <w:szCs w:val="20"/>
                <w:lang w:eastAsia="en-GB"/>
              </w:rPr>
              <w:t xml:space="preserve">, 0 otherwise; </w:t>
            </w:r>
            <w:r w:rsidR="00001CE0">
              <w:rPr>
                <w:rFonts w:ascii="Times New Roman" w:eastAsia="Times New Roman" w:hAnsi="Times New Roman" w:cs="Times New Roman"/>
                <w:iCs/>
                <w:sz w:val="20"/>
                <w:szCs w:val="20"/>
                <w:lang w:eastAsia="en-GB"/>
              </w:rPr>
              <w:t>(vi) 1 if the experience of the a bank’s SSB’s members is disclosed</w:t>
            </w:r>
            <w:r w:rsidR="00C8072E" w:rsidRPr="00C8072E">
              <w:rPr>
                <w:rFonts w:ascii="Times New Roman" w:eastAsia="Times New Roman" w:hAnsi="Times New Roman" w:cs="Times New Roman"/>
                <w:iCs/>
                <w:sz w:val="20"/>
                <w:szCs w:val="20"/>
                <w:lang w:eastAsia="en-GB"/>
              </w:rPr>
              <w:t xml:space="preserve">, 0 otherwise; </w:t>
            </w:r>
            <w:r w:rsidR="00001CE0">
              <w:rPr>
                <w:rFonts w:ascii="Times New Roman" w:eastAsia="Times New Roman" w:hAnsi="Times New Roman" w:cs="Times New Roman"/>
                <w:iCs/>
                <w:sz w:val="20"/>
                <w:szCs w:val="20"/>
                <w:lang w:eastAsia="en-GB"/>
              </w:rPr>
              <w:t>and (vii) 1 if</w:t>
            </w:r>
            <w:r w:rsidR="00F9372C">
              <w:rPr>
                <w:rFonts w:ascii="Times New Roman" w:eastAsia="Times New Roman" w:hAnsi="Times New Roman" w:cs="Times New Roman"/>
                <w:iCs/>
                <w:sz w:val="20"/>
                <w:szCs w:val="20"/>
                <w:lang w:eastAsia="en-GB"/>
              </w:rPr>
              <w:t xml:space="preserve"> the</w:t>
            </w:r>
            <w:r w:rsidR="00001CE0">
              <w:rPr>
                <w:rFonts w:ascii="Times New Roman" w:eastAsia="Times New Roman" w:hAnsi="Times New Roman" w:cs="Times New Roman"/>
                <w:iCs/>
                <w:sz w:val="20"/>
                <w:szCs w:val="20"/>
                <w:lang w:eastAsia="en-GB"/>
              </w:rPr>
              <w:t xml:space="preserve"> t</w:t>
            </w:r>
            <w:r w:rsidR="00C8072E" w:rsidRPr="00C8072E">
              <w:rPr>
                <w:rFonts w:ascii="Times New Roman" w:eastAsia="Times New Roman" w:hAnsi="Times New Roman" w:cs="Times New Roman"/>
                <w:iCs/>
                <w:sz w:val="20"/>
                <w:szCs w:val="20"/>
                <w:lang w:eastAsia="en-GB"/>
              </w:rPr>
              <w:t>otal fees</w:t>
            </w:r>
            <w:r w:rsidR="00001CE0">
              <w:rPr>
                <w:rFonts w:ascii="Times New Roman" w:eastAsia="Times New Roman" w:hAnsi="Times New Roman" w:cs="Times New Roman"/>
                <w:iCs/>
                <w:sz w:val="20"/>
                <w:szCs w:val="20"/>
                <w:lang w:eastAsia="en-GB"/>
              </w:rPr>
              <w:t xml:space="preserve"> or remuneration paid to the members of a bank’s SSB is</w:t>
            </w:r>
            <w:r w:rsidR="00C8072E" w:rsidRPr="00C8072E">
              <w:rPr>
                <w:rFonts w:ascii="Times New Roman" w:eastAsia="Times New Roman" w:hAnsi="Times New Roman" w:cs="Times New Roman"/>
                <w:iCs/>
                <w:sz w:val="20"/>
                <w:szCs w:val="20"/>
                <w:lang w:eastAsia="en-GB"/>
              </w:rPr>
              <w:t xml:space="preserve"> disclosed, 0 otherwise. </w:t>
            </w:r>
            <w:r w:rsidR="00C8072E" w:rsidRPr="00C8072E">
              <w:rPr>
                <w:rFonts w:ascii="Times New Roman" w:eastAsia="SimSun" w:hAnsi="Times New Roman" w:cs="Times New Roman"/>
                <w:bCs/>
                <w:sz w:val="20"/>
                <w:szCs w:val="20"/>
                <w:lang w:eastAsia="zh-CN"/>
              </w:rPr>
              <w:t>This un-weighted scoring procedure can result in a total potential score of 7; scaled to a value between 0% and 100%.</w:t>
            </w:r>
          </w:p>
        </w:tc>
      </w:tr>
      <w:tr w:rsidR="00C8072E" w:rsidRPr="00C8072E" w14:paraId="726FB4C9" w14:textId="77777777" w:rsidTr="006B2419">
        <w:tc>
          <w:tcPr>
            <w:tcW w:w="5000" w:type="pct"/>
            <w:gridSpan w:val="2"/>
            <w:tcBorders>
              <w:top w:val="nil"/>
              <w:bottom w:val="single" w:sz="12" w:space="0" w:color="auto"/>
            </w:tcBorders>
          </w:tcPr>
          <w:p w14:paraId="462AC90C" w14:textId="77777777" w:rsidR="00C8072E" w:rsidRPr="00C8072E" w:rsidRDefault="00C8072E" w:rsidP="00C8072E">
            <w:pPr>
              <w:jc w:val="both"/>
              <w:rPr>
                <w:rFonts w:ascii="Times New Roman" w:eastAsia="SimSun" w:hAnsi="Times New Roman" w:cs="Times New Roman"/>
                <w:bCs/>
                <w:iCs/>
                <w:sz w:val="20"/>
                <w:szCs w:val="20"/>
                <w:lang w:eastAsia="zh-CN"/>
              </w:rPr>
            </w:pPr>
            <w:r w:rsidRPr="00C8072E">
              <w:rPr>
                <w:rFonts w:ascii="Times New Roman" w:eastAsia="SimSun" w:hAnsi="Times New Roman" w:cs="Times New Roman"/>
                <w:bCs/>
                <w:iCs/>
                <w:sz w:val="20"/>
                <w:szCs w:val="20"/>
                <w:lang w:val="en-US" w:eastAsia="zh-CN"/>
              </w:rPr>
              <w:t xml:space="preserve">Panel C: </w:t>
            </w:r>
            <w:r w:rsidRPr="00C8072E">
              <w:rPr>
                <w:rFonts w:ascii="Times New Roman" w:eastAsia="SimSun" w:hAnsi="Times New Roman" w:cs="Times New Roman"/>
                <w:bCs/>
                <w:iCs/>
                <w:sz w:val="20"/>
                <w:szCs w:val="20"/>
                <w:lang w:eastAsia="zh-CN"/>
              </w:rPr>
              <w:t>National governance quality (</w:t>
            </w:r>
            <w:r w:rsidRPr="00C8072E">
              <w:rPr>
                <w:rFonts w:ascii="Times New Roman" w:eastAsia="SimSun" w:hAnsi="Times New Roman" w:cs="Times New Roman"/>
                <w:bCs/>
                <w:i/>
                <w:sz w:val="20"/>
                <w:szCs w:val="20"/>
                <w:lang w:eastAsia="zh-CN"/>
              </w:rPr>
              <w:t>NGQ</w:t>
            </w:r>
            <w:r w:rsidRPr="00C8072E">
              <w:rPr>
                <w:rFonts w:ascii="Times New Roman" w:eastAsia="SimSun" w:hAnsi="Times New Roman" w:cs="Times New Roman"/>
                <w:bCs/>
                <w:iCs/>
                <w:sz w:val="20"/>
                <w:szCs w:val="20"/>
                <w:lang w:eastAsia="zh-CN"/>
              </w:rPr>
              <w:t>)</w:t>
            </w:r>
          </w:p>
        </w:tc>
      </w:tr>
      <w:tr w:rsidR="00C8072E" w:rsidRPr="00C8072E" w14:paraId="7552454A" w14:textId="77777777" w:rsidTr="006B2419">
        <w:tc>
          <w:tcPr>
            <w:tcW w:w="669" w:type="pct"/>
            <w:tcBorders>
              <w:bottom w:val="nil"/>
            </w:tcBorders>
          </w:tcPr>
          <w:p w14:paraId="427784A5"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NGQ</w:t>
            </w:r>
          </w:p>
        </w:tc>
        <w:tc>
          <w:tcPr>
            <w:tcW w:w="4331" w:type="pct"/>
            <w:tcBorders>
              <w:bottom w:val="nil"/>
            </w:tcBorders>
          </w:tcPr>
          <w:p w14:paraId="7E289111"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National governance quality</w:t>
            </w:r>
            <w:r w:rsidR="00F9372C">
              <w:rPr>
                <w:rFonts w:ascii="Times New Roman" w:eastAsia="Times New Roman" w:hAnsi="Times New Roman" w:cs="Times New Roman"/>
                <w:iCs/>
                <w:sz w:val="20"/>
                <w:szCs w:val="20"/>
                <w:lang w:eastAsia="en-GB"/>
              </w:rPr>
              <w:t xml:space="preserve"> (NGQ)</w:t>
            </w:r>
            <w:r w:rsidRPr="00C8072E">
              <w:rPr>
                <w:rFonts w:ascii="Times New Roman" w:eastAsia="Times New Roman" w:hAnsi="Times New Roman" w:cs="Times New Roman"/>
                <w:iCs/>
                <w:sz w:val="20"/>
                <w:szCs w:val="20"/>
                <w:lang w:eastAsia="en-GB"/>
              </w:rPr>
              <w:t xml:space="preserve"> for each bank year is calculated as a composite measure for the overall NGQ </w:t>
            </w:r>
            <w:r w:rsidR="00F9372C">
              <w:rPr>
                <w:rFonts w:ascii="Times New Roman" w:eastAsia="Times New Roman" w:hAnsi="Times New Roman" w:cs="Times New Roman"/>
                <w:iCs/>
                <w:sz w:val="20"/>
                <w:szCs w:val="20"/>
                <w:lang w:eastAsia="en-GB"/>
              </w:rPr>
              <w:t xml:space="preserve">6 </w:t>
            </w:r>
            <w:r w:rsidRPr="00C8072E">
              <w:rPr>
                <w:rFonts w:ascii="Times New Roman" w:eastAsia="Times New Roman" w:hAnsi="Times New Roman" w:cs="Times New Roman"/>
                <w:iCs/>
                <w:sz w:val="20"/>
                <w:szCs w:val="20"/>
                <w:lang w:eastAsia="en-GB"/>
              </w:rPr>
              <w:t>dimensions, which</w:t>
            </w:r>
            <w:r w:rsidR="00F9372C">
              <w:rPr>
                <w:rFonts w:ascii="Times New Roman" w:eastAsia="Times New Roman" w:hAnsi="Times New Roman" w:cs="Times New Roman"/>
                <w:iCs/>
                <w:sz w:val="20"/>
                <w:szCs w:val="20"/>
                <w:lang w:eastAsia="en-GB"/>
              </w:rPr>
              <w:t>: (i)</w:t>
            </w:r>
            <w:r w:rsidRPr="00C8072E">
              <w:rPr>
                <w:rFonts w:ascii="Times New Roman" w:eastAsia="Times New Roman" w:hAnsi="Times New Roman" w:cs="Times New Roman"/>
                <w:iCs/>
                <w:sz w:val="20"/>
                <w:szCs w:val="20"/>
                <w:lang w:eastAsia="en-GB"/>
              </w:rPr>
              <w:t xml:space="preserve"> are voice and accountability quality (</w:t>
            </w:r>
            <w:r w:rsidRPr="00C8072E">
              <w:rPr>
                <w:rFonts w:ascii="Times New Roman" w:eastAsia="Times New Roman" w:hAnsi="Times New Roman" w:cs="Times New Roman"/>
                <w:i/>
                <w:sz w:val="20"/>
                <w:szCs w:val="20"/>
                <w:lang w:eastAsia="en-GB"/>
              </w:rPr>
              <w:t>VAQ</w:t>
            </w:r>
            <w:r w:rsidRPr="00C8072E">
              <w:rPr>
                <w:rFonts w:ascii="Times New Roman" w:eastAsia="Times New Roman" w:hAnsi="Times New Roman" w:cs="Times New Roman"/>
                <w:iCs/>
                <w:sz w:val="20"/>
                <w:szCs w:val="20"/>
                <w:lang w:eastAsia="en-GB"/>
              </w:rPr>
              <w:t>)</w:t>
            </w:r>
            <w:r w:rsidR="00F9372C">
              <w:rPr>
                <w:rFonts w:ascii="Times New Roman" w:eastAsia="Times New Roman" w:hAnsi="Times New Roman" w:cs="Times New Roman"/>
                <w:iCs/>
                <w:sz w:val="20"/>
                <w:szCs w:val="20"/>
                <w:lang w:eastAsia="en-GB"/>
              </w:rPr>
              <w:t>;</w:t>
            </w:r>
            <w:r w:rsidRPr="00C8072E">
              <w:rPr>
                <w:rFonts w:ascii="Times New Roman" w:eastAsia="Times New Roman" w:hAnsi="Times New Roman" w:cs="Times New Roman"/>
                <w:iCs/>
                <w:sz w:val="20"/>
                <w:szCs w:val="20"/>
                <w:lang w:eastAsia="en-GB"/>
              </w:rPr>
              <w:t xml:space="preserve"> </w:t>
            </w:r>
            <w:r w:rsidR="00F9372C">
              <w:rPr>
                <w:rFonts w:ascii="Times New Roman" w:eastAsia="Times New Roman" w:hAnsi="Times New Roman" w:cs="Times New Roman"/>
                <w:iCs/>
                <w:sz w:val="20"/>
                <w:szCs w:val="20"/>
                <w:lang w:eastAsia="en-GB"/>
              </w:rPr>
              <w:t xml:space="preserve">(ii) </w:t>
            </w:r>
            <w:r w:rsidRPr="00C8072E">
              <w:rPr>
                <w:rFonts w:ascii="Times New Roman" w:eastAsia="Times New Roman" w:hAnsi="Times New Roman" w:cs="Times New Roman"/>
                <w:iCs/>
                <w:sz w:val="20"/>
                <w:szCs w:val="20"/>
                <w:lang w:eastAsia="en-GB"/>
              </w:rPr>
              <w:t>political stability quality (</w:t>
            </w:r>
            <w:r w:rsidRPr="00C8072E">
              <w:rPr>
                <w:rFonts w:ascii="Times New Roman" w:eastAsia="Times New Roman" w:hAnsi="Times New Roman" w:cs="Times New Roman"/>
                <w:i/>
                <w:sz w:val="20"/>
                <w:szCs w:val="20"/>
                <w:lang w:eastAsia="en-GB"/>
              </w:rPr>
              <w:t>PSQ</w:t>
            </w:r>
            <w:r w:rsidRPr="00C8072E">
              <w:rPr>
                <w:rFonts w:ascii="Times New Roman" w:eastAsia="Times New Roman" w:hAnsi="Times New Roman" w:cs="Times New Roman"/>
                <w:iCs/>
                <w:sz w:val="20"/>
                <w:szCs w:val="20"/>
                <w:lang w:eastAsia="en-GB"/>
              </w:rPr>
              <w:t>)</w:t>
            </w:r>
            <w:r w:rsidR="00F9372C">
              <w:rPr>
                <w:rFonts w:ascii="Times New Roman" w:eastAsia="Times New Roman" w:hAnsi="Times New Roman" w:cs="Times New Roman"/>
                <w:iCs/>
                <w:sz w:val="20"/>
                <w:szCs w:val="20"/>
                <w:lang w:eastAsia="en-GB"/>
              </w:rPr>
              <w:t>;</w:t>
            </w:r>
            <w:r w:rsidRPr="00C8072E">
              <w:rPr>
                <w:rFonts w:ascii="Times New Roman" w:eastAsia="Times New Roman" w:hAnsi="Times New Roman" w:cs="Times New Roman"/>
                <w:iCs/>
                <w:sz w:val="20"/>
                <w:szCs w:val="20"/>
                <w:lang w:eastAsia="en-GB"/>
              </w:rPr>
              <w:t xml:space="preserve"> </w:t>
            </w:r>
            <w:r w:rsidR="00F9372C">
              <w:rPr>
                <w:rFonts w:ascii="Times New Roman" w:eastAsia="Times New Roman" w:hAnsi="Times New Roman" w:cs="Times New Roman"/>
                <w:iCs/>
                <w:sz w:val="20"/>
                <w:szCs w:val="20"/>
                <w:lang w:eastAsia="en-GB"/>
              </w:rPr>
              <w:t xml:space="preserve">(iii) </w:t>
            </w:r>
            <w:r w:rsidRPr="00C8072E">
              <w:rPr>
                <w:rFonts w:ascii="Times New Roman" w:eastAsia="Times New Roman" w:hAnsi="Times New Roman" w:cs="Times New Roman"/>
                <w:iCs/>
                <w:sz w:val="20"/>
                <w:szCs w:val="20"/>
                <w:lang w:eastAsia="en-GB"/>
              </w:rPr>
              <w:t>government quality (</w:t>
            </w:r>
            <w:r w:rsidRPr="00C8072E">
              <w:rPr>
                <w:rFonts w:ascii="Times New Roman" w:eastAsia="Times New Roman" w:hAnsi="Times New Roman" w:cs="Times New Roman"/>
                <w:i/>
                <w:sz w:val="20"/>
                <w:szCs w:val="20"/>
                <w:lang w:eastAsia="en-GB"/>
              </w:rPr>
              <w:t>GEQ</w:t>
            </w:r>
            <w:r w:rsidRPr="00C8072E">
              <w:rPr>
                <w:rFonts w:ascii="Times New Roman" w:eastAsia="Times New Roman" w:hAnsi="Times New Roman" w:cs="Times New Roman"/>
                <w:iCs/>
                <w:sz w:val="20"/>
                <w:szCs w:val="20"/>
                <w:lang w:eastAsia="en-GB"/>
              </w:rPr>
              <w:t>)</w:t>
            </w:r>
            <w:r w:rsidR="00F9372C">
              <w:rPr>
                <w:rFonts w:ascii="Times New Roman" w:eastAsia="Times New Roman" w:hAnsi="Times New Roman" w:cs="Times New Roman"/>
                <w:iCs/>
                <w:sz w:val="20"/>
                <w:szCs w:val="20"/>
                <w:lang w:eastAsia="en-GB"/>
              </w:rPr>
              <w:t>;</w:t>
            </w:r>
            <w:r w:rsidRPr="00C8072E">
              <w:rPr>
                <w:rFonts w:ascii="Times New Roman" w:eastAsia="Times New Roman" w:hAnsi="Times New Roman" w:cs="Times New Roman"/>
                <w:iCs/>
                <w:sz w:val="20"/>
                <w:szCs w:val="20"/>
                <w:lang w:eastAsia="en-GB"/>
              </w:rPr>
              <w:t xml:space="preserve"> </w:t>
            </w:r>
            <w:r w:rsidR="00F9372C">
              <w:rPr>
                <w:rFonts w:ascii="Times New Roman" w:eastAsia="Times New Roman" w:hAnsi="Times New Roman" w:cs="Times New Roman"/>
                <w:iCs/>
                <w:sz w:val="20"/>
                <w:szCs w:val="20"/>
                <w:lang w:eastAsia="en-GB"/>
              </w:rPr>
              <w:t xml:space="preserve">(iv) </w:t>
            </w:r>
            <w:r w:rsidRPr="00C8072E">
              <w:rPr>
                <w:rFonts w:ascii="Times New Roman" w:eastAsia="Times New Roman" w:hAnsi="Times New Roman" w:cs="Times New Roman"/>
                <w:iCs/>
                <w:sz w:val="20"/>
                <w:szCs w:val="20"/>
                <w:lang w:eastAsia="en-GB"/>
              </w:rPr>
              <w:t>regulatory quality (</w:t>
            </w:r>
            <w:r w:rsidRPr="00C8072E">
              <w:rPr>
                <w:rFonts w:ascii="Times New Roman" w:eastAsia="Times New Roman" w:hAnsi="Times New Roman" w:cs="Times New Roman"/>
                <w:i/>
                <w:sz w:val="20"/>
                <w:szCs w:val="20"/>
                <w:lang w:eastAsia="en-GB"/>
              </w:rPr>
              <w:t>RQ</w:t>
            </w:r>
            <w:r w:rsidRPr="00C8072E">
              <w:rPr>
                <w:rFonts w:ascii="Times New Roman" w:eastAsia="Times New Roman" w:hAnsi="Times New Roman" w:cs="Times New Roman"/>
                <w:iCs/>
                <w:sz w:val="20"/>
                <w:szCs w:val="20"/>
                <w:lang w:eastAsia="en-GB"/>
              </w:rPr>
              <w:t>)</w:t>
            </w:r>
            <w:r w:rsidR="00F9372C">
              <w:rPr>
                <w:rFonts w:ascii="Times New Roman" w:eastAsia="Times New Roman" w:hAnsi="Times New Roman" w:cs="Times New Roman"/>
                <w:iCs/>
                <w:sz w:val="20"/>
                <w:szCs w:val="20"/>
                <w:lang w:eastAsia="en-GB"/>
              </w:rPr>
              <w:t>;</w:t>
            </w:r>
            <w:r w:rsidRPr="00C8072E">
              <w:rPr>
                <w:rFonts w:ascii="Times New Roman" w:eastAsia="Times New Roman" w:hAnsi="Times New Roman" w:cs="Times New Roman"/>
                <w:iCs/>
                <w:sz w:val="20"/>
                <w:szCs w:val="20"/>
                <w:lang w:eastAsia="en-GB"/>
              </w:rPr>
              <w:t xml:space="preserve"> </w:t>
            </w:r>
            <w:r w:rsidR="00F9372C">
              <w:rPr>
                <w:rFonts w:ascii="Times New Roman" w:eastAsia="Times New Roman" w:hAnsi="Times New Roman" w:cs="Times New Roman"/>
                <w:iCs/>
                <w:sz w:val="20"/>
                <w:szCs w:val="20"/>
                <w:lang w:eastAsia="en-GB"/>
              </w:rPr>
              <w:t xml:space="preserve">(v) </w:t>
            </w:r>
            <w:r w:rsidRPr="00C8072E">
              <w:rPr>
                <w:rFonts w:ascii="Times New Roman" w:eastAsia="Times New Roman" w:hAnsi="Times New Roman" w:cs="Times New Roman"/>
                <w:iCs/>
                <w:sz w:val="20"/>
                <w:szCs w:val="20"/>
                <w:lang w:eastAsia="en-GB"/>
              </w:rPr>
              <w:t>rule of law quality (</w:t>
            </w:r>
            <w:r w:rsidRPr="00C8072E">
              <w:rPr>
                <w:rFonts w:ascii="Times New Roman" w:eastAsia="Times New Roman" w:hAnsi="Times New Roman" w:cs="Times New Roman"/>
                <w:i/>
                <w:sz w:val="20"/>
                <w:szCs w:val="20"/>
                <w:lang w:eastAsia="en-GB"/>
              </w:rPr>
              <w:t>ROL</w:t>
            </w:r>
            <w:r w:rsidRPr="00C8072E">
              <w:rPr>
                <w:rFonts w:ascii="Times New Roman" w:eastAsia="Times New Roman" w:hAnsi="Times New Roman" w:cs="Times New Roman"/>
                <w:iCs/>
                <w:sz w:val="20"/>
                <w:szCs w:val="20"/>
                <w:lang w:eastAsia="en-GB"/>
              </w:rPr>
              <w:t>)</w:t>
            </w:r>
            <w:r w:rsidR="00F9372C">
              <w:rPr>
                <w:rFonts w:ascii="Times New Roman" w:eastAsia="Times New Roman" w:hAnsi="Times New Roman" w:cs="Times New Roman"/>
                <w:iCs/>
                <w:sz w:val="20"/>
                <w:szCs w:val="20"/>
                <w:lang w:eastAsia="en-GB"/>
              </w:rPr>
              <w:t>;</w:t>
            </w:r>
            <w:r w:rsidRPr="00C8072E">
              <w:rPr>
                <w:rFonts w:ascii="Times New Roman" w:eastAsia="Times New Roman" w:hAnsi="Times New Roman" w:cs="Times New Roman"/>
                <w:iCs/>
                <w:sz w:val="20"/>
                <w:szCs w:val="20"/>
                <w:lang w:eastAsia="en-GB"/>
              </w:rPr>
              <w:t xml:space="preserve"> </w:t>
            </w:r>
            <w:r w:rsidR="00E51A5D">
              <w:rPr>
                <w:rFonts w:ascii="Times New Roman" w:eastAsia="Times New Roman" w:hAnsi="Times New Roman" w:cs="Times New Roman"/>
                <w:iCs/>
                <w:sz w:val="20"/>
                <w:szCs w:val="20"/>
                <w:lang w:eastAsia="en-GB"/>
              </w:rPr>
              <w:t xml:space="preserve">and </w:t>
            </w:r>
            <w:r w:rsidR="00F9372C">
              <w:rPr>
                <w:rFonts w:ascii="Times New Roman" w:eastAsia="Times New Roman" w:hAnsi="Times New Roman" w:cs="Times New Roman"/>
                <w:iCs/>
                <w:sz w:val="20"/>
                <w:szCs w:val="20"/>
                <w:lang w:eastAsia="en-GB"/>
              </w:rPr>
              <w:t xml:space="preserve">(vi) </w:t>
            </w:r>
            <w:r w:rsidRPr="00C8072E">
              <w:rPr>
                <w:rFonts w:ascii="Times New Roman" w:eastAsia="Times New Roman" w:hAnsi="Times New Roman" w:cs="Times New Roman"/>
                <w:iCs/>
                <w:sz w:val="20"/>
                <w:szCs w:val="20"/>
                <w:lang w:eastAsia="en-GB"/>
              </w:rPr>
              <w:t>control of corruption quality (</w:t>
            </w:r>
            <w:r w:rsidRPr="00C8072E">
              <w:rPr>
                <w:rFonts w:ascii="Times New Roman" w:eastAsia="Times New Roman" w:hAnsi="Times New Roman" w:cs="Times New Roman"/>
                <w:i/>
                <w:sz w:val="20"/>
                <w:szCs w:val="20"/>
                <w:lang w:eastAsia="en-GB"/>
              </w:rPr>
              <w:t>COC</w:t>
            </w:r>
            <w:r w:rsidRPr="00C8072E">
              <w:rPr>
                <w:rFonts w:ascii="Times New Roman" w:eastAsia="Times New Roman" w:hAnsi="Times New Roman" w:cs="Times New Roman"/>
                <w:iCs/>
                <w:sz w:val="20"/>
                <w:szCs w:val="20"/>
                <w:lang w:eastAsia="en-GB"/>
              </w:rPr>
              <w:t xml:space="preserve">). </w:t>
            </w:r>
          </w:p>
        </w:tc>
      </w:tr>
      <w:tr w:rsidR="00C8072E" w:rsidRPr="00C8072E" w14:paraId="59E0BB77" w14:textId="77777777" w:rsidTr="006B2419">
        <w:tc>
          <w:tcPr>
            <w:tcW w:w="5000" w:type="pct"/>
            <w:gridSpan w:val="2"/>
            <w:tcBorders>
              <w:top w:val="nil"/>
              <w:bottom w:val="single" w:sz="12" w:space="0" w:color="auto"/>
            </w:tcBorders>
          </w:tcPr>
          <w:p w14:paraId="70391B7F" w14:textId="77777777" w:rsidR="00C8072E" w:rsidRPr="00C8072E" w:rsidRDefault="00C8072E" w:rsidP="00C8072E">
            <w:pPr>
              <w:jc w:val="both"/>
              <w:rPr>
                <w:rFonts w:ascii="Times New Roman" w:eastAsia="SimSun" w:hAnsi="Times New Roman" w:cs="Times New Roman"/>
                <w:bCs/>
                <w:iCs/>
                <w:sz w:val="20"/>
                <w:szCs w:val="20"/>
                <w:lang w:eastAsia="zh-CN"/>
              </w:rPr>
            </w:pPr>
            <w:r w:rsidRPr="00C8072E">
              <w:rPr>
                <w:rFonts w:ascii="Times New Roman" w:eastAsia="SimSun" w:hAnsi="Times New Roman" w:cs="Times New Roman"/>
                <w:bCs/>
                <w:iCs/>
                <w:sz w:val="20"/>
                <w:szCs w:val="20"/>
                <w:lang w:val="en-US" w:eastAsia="zh-CN"/>
              </w:rPr>
              <w:t xml:space="preserve">Panel D: </w:t>
            </w:r>
            <w:r w:rsidRPr="00C8072E">
              <w:rPr>
                <w:rFonts w:ascii="Times New Roman" w:eastAsia="SimSun" w:hAnsi="Times New Roman" w:cs="Times New Roman"/>
                <w:bCs/>
                <w:iCs/>
                <w:sz w:val="20"/>
                <w:szCs w:val="20"/>
                <w:lang w:eastAsia="zh-CN"/>
              </w:rPr>
              <w:t>Control variables</w:t>
            </w:r>
          </w:p>
        </w:tc>
      </w:tr>
      <w:tr w:rsidR="00C8072E" w:rsidRPr="00C8072E" w14:paraId="73E446C2" w14:textId="77777777" w:rsidTr="006B2419">
        <w:tc>
          <w:tcPr>
            <w:tcW w:w="669" w:type="pct"/>
            <w:tcBorders>
              <w:top w:val="single" w:sz="12" w:space="0" w:color="auto"/>
              <w:bottom w:val="nil"/>
            </w:tcBorders>
          </w:tcPr>
          <w:p w14:paraId="1D84A677"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BDSZ</w:t>
            </w:r>
          </w:p>
        </w:tc>
        <w:tc>
          <w:tcPr>
            <w:tcW w:w="4331" w:type="pct"/>
            <w:tcBorders>
              <w:top w:val="single" w:sz="12" w:space="0" w:color="auto"/>
              <w:bottom w:val="nil"/>
            </w:tcBorders>
          </w:tcPr>
          <w:p w14:paraId="04F2DBBB"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Board size for each bank year is calculated based on number of board of directors.</w:t>
            </w:r>
          </w:p>
        </w:tc>
      </w:tr>
      <w:tr w:rsidR="00C8072E" w:rsidRPr="00C8072E" w14:paraId="4430C931" w14:textId="77777777" w:rsidTr="006B2419">
        <w:tc>
          <w:tcPr>
            <w:tcW w:w="669" w:type="pct"/>
            <w:tcBorders>
              <w:top w:val="nil"/>
              <w:bottom w:val="nil"/>
            </w:tcBorders>
          </w:tcPr>
          <w:p w14:paraId="177B78AA"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GNDI</w:t>
            </w:r>
          </w:p>
        </w:tc>
        <w:tc>
          <w:tcPr>
            <w:tcW w:w="4331" w:type="pct"/>
            <w:tcBorders>
              <w:top w:val="nil"/>
              <w:bottom w:val="nil"/>
            </w:tcBorders>
          </w:tcPr>
          <w:p w14:paraId="76D0D2B8"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Board gender diversity for each bank year is calculated based on number of female directors divided by the total number of board of directors.</w:t>
            </w:r>
          </w:p>
        </w:tc>
      </w:tr>
      <w:tr w:rsidR="00C8072E" w:rsidRPr="00C8072E" w14:paraId="0B44BAE3" w14:textId="77777777" w:rsidTr="006B2419">
        <w:tc>
          <w:tcPr>
            <w:tcW w:w="669" w:type="pct"/>
            <w:tcBorders>
              <w:top w:val="nil"/>
              <w:bottom w:val="nil"/>
            </w:tcBorders>
          </w:tcPr>
          <w:p w14:paraId="1EA32974"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NEDs</w:t>
            </w:r>
          </w:p>
        </w:tc>
        <w:tc>
          <w:tcPr>
            <w:tcW w:w="4331" w:type="pct"/>
            <w:tcBorders>
              <w:top w:val="nil"/>
              <w:bottom w:val="nil"/>
            </w:tcBorders>
          </w:tcPr>
          <w:p w14:paraId="747A1A02"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Board independence for each bank year is calculated based on the non-executive directors divided by the total number of board of directors.</w:t>
            </w:r>
          </w:p>
        </w:tc>
      </w:tr>
      <w:tr w:rsidR="00C8072E" w:rsidRPr="00C8072E" w14:paraId="06066532" w14:textId="77777777" w:rsidTr="006B2419">
        <w:tc>
          <w:tcPr>
            <w:tcW w:w="669" w:type="pct"/>
            <w:tcBorders>
              <w:top w:val="nil"/>
            </w:tcBorders>
          </w:tcPr>
          <w:p w14:paraId="66C24930"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LTAS</w:t>
            </w:r>
          </w:p>
        </w:tc>
        <w:tc>
          <w:tcPr>
            <w:tcW w:w="4331" w:type="pct"/>
            <w:tcBorders>
              <w:top w:val="nil"/>
            </w:tcBorders>
          </w:tcPr>
          <w:p w14:paraId="467EB584"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Bank size for each bank year is calculated based on natural log of the book value of total assets.</w:t>
            </w:r>
          </w:p>
        </w:tc>
      </w:tr>
      <w:tr w:rsidR="00C8072E" w:rsidRPr="00C8072E" w14:paraId="4C56C80E" w14:textId="77777777" w:rsidTr="006B2419">
        <w:tc>
          <w:tcPr>
            <w:tcW w:w="669" w:type="pct"/>
          </w:tcPr>
          <w:p w14:paraId="3E64D348"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ROA</w:t>
            </w:r>
          </w:p>
        </w:tc>
        <w:tc>
          <w:tcPr>
            <w:tcW w:w="4331" w:type="pct"/>
          </w:tcPr>
          <w:p w14:paraId="3D0A39C3"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Performance for each bank year is calculated based on return on assets (ROA), which is net income divided by total asset</w:t>
            </w:r>
            <w:r w:rsidR="00F9372C">
              <w:rPr>
                <w:rFonts w:ascii="Times New Roman" w:eastAsia="Times New Roman" w:hAnsi="Times New Roman" w:cs="Times New Roman"/>
                <w:iCs/>
                <w:sz w:val="20"/>
                <w:szCs w:val="20"/>
                <w:lang w:eastAsia="en-GB"/>
              </w:rPr>
              <w:t>s</w:t>
            </w:r>
            <w:r w:rsidRPr="00C8072E">
              <w:rPr>
                <w:rFonts w:ascii="Times New Roman" w:eastAsia="Times New Roman" w:hAnsi="Times New Roman" w:cs="Times New Roman"/>
                <w:iCs/>
                <w:sz w:val="20"/>
                <w:szCs w:val="20"/>
                <w:lang w:eastAsia="en-GB"/>
              </w:rPr>
              <w:t>.</w:t>
            </w:r>
          </w:p>
        </w:tc>
      </w:tr>
      <w:tr w:rsidR="00C8072E" w:rsidRPr="00C8072E" w14:paraId="6CC6A303" w14:textId="77777777" w:rsidTr="006B2419">
        <w:tc>
          <w:tcPr>
            <w:tcW w:w="669" w:type="pct"/>
          </w:tcPr>
          <w:p w14:paraId="38458F3D"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LIQR</w:t>
            </w:r>
          </w:p>
        </w:tc>
        <w:tc>
          <w:tcPr>
            <w:tcW w:w="4331" w:type="pct"/>
          </w:tcPr>
          <w:p w14:paraId="5F94DBF1"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 xml:space="preserve">Liquidity for each bank year is calculated based on net loans divided by total assets. </w:t>
            </w:r>
          </w:p>
        </w:tc>
      </w:tr>
      <w:tr w:rsidR="00C8072E" w:rsidRPr="00C8072E" w14:paraId="6F57A902" w14:textId="77777777" w:rsidTr="006B2419">
        <w:tc>
          <w:tcPr>
            <w:tcW w:w="669" w:type="pct"/>
          </w:tcPr>
          <w:p w14:paraId="1B688A9A"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CSTR</w:t>
            </w:r>
          </w:p>
        </w:tc>
        <w:tc>
          <w:tcPr>
            <w:tcW w:w="4331" w:type="pct"/>
          </w:tcPr>
          <w:p w14:paraId="1499E7A0"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Operations efficiency for each bank year is calculated based on cost divided by income.</w:t>
            </w:r>
          </w:p>
        </w:tc>
      </w:tr>
      <w:tr w:rsidR="00C8072E" w:rsidRPr="00C8072E" w14:paraId="435502E2" w14:textId="77777777" w:rsidTr="006B2419">
        <w:tc>
          <w:tcPr>
            <w:tcW w:w="669" w:type="pct"/>
          </w:tcPr>
          <w:p w14:paraId="10FBA14C"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CAPR</w:t>
            </w:r>
          </w:p>
        </w:tc>
        <w:tc>
          <w:tcPr>
            <w:tcW w:w="4331" w:type="pct"/>
          </w:tcPr>
          <w:p w14:paraId="2067A5EC"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Bank’s capital adequacy for each bank year is calculated based on capital divided by risk-weighted asset</w:t>
            </w:r>
            <w:r w:rsidR="00F9372C">
              <w:rPr>
                <w:rFonts w:ascii="Times New Roman" w:eastAsia="Times New Roman" w:hAnsi="Times New Roman" w:cs="Times New Roman"/>
                <w:iCs/>
                <w:sz w:val="20"/>
                <w:szCs w:val="20"/>
                <w:lang w:eastAsia="en-GB"/>
              </w:rPr>
              <w:t>s</w:t>
            </w:r>
            <w:r w:rsidRPr="00C8072E">
              <w:rPr>
                <w:rFonts w:ascii="Times New Roman" w:eastAsia="Times New Roman" w:hAnsi="Times New Roman" w:cs="Times New Roman"/>
                <w:iCs/>
                <w:sz w:val="20"/>
                <w:szCs w:val="20"/>
                <w:lang w:eastAsia="en-GB"/>
              </w:rPr>
              <w:t>.</w:t>
            </w:r>
          </w:p>
        </w:tc>
      </w:tr>
      <w:tr w:rsidR="00C8072E" w:rsidRPr="00C8072E" w14:paraId="08C1487C" w14:textId="77777777" w:rsidTr="006B2419">
        <w:tc>
          <w:tcPr>
            <w:tcW w:w="669" w:type="pct"/>
          </w:tcPr>
          <w:p w14:paraId="2F5C8220"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INFR</w:t>
            </w:r>
          </w:p>
        </w:tc>
        <w:tc>
          <w:tcPr>
            <w:tcW w:w="4331" w:type="pct"/>
          </w:tcPr>
          <w:p w14:paraId="0AF8E04B"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Annual inflation for each bank year is consumer price change (annual %).</w:t>
            </w:r>
          </w:p>
        </w:tc>
      </w:tr>
      <w:tr w:rsidR="00C8072E" w:rsidRPr="00C8072E" w14:paraId="52B4E0FC" w14:textId="77777777" w:rsidTr="006B2419">
        <w:tc>
          <w:tcPr>
            <w:tcW w:w="669" w:type="pct"/>
          </w:tcPr>
          <w:p w14:paraId="7A06691A"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GDP</w:t>
            </w:r>
          </w:p>
        </w:tc>
        <w:tc>
          <w:tcPr>
            <w:tcW w:w="4331" w:type="pct"/>
          </w:tcPr>
          <w:p w14:paraId="62FB0327" w14:textId="77777777" w:rsidR="00C8072E" w:rsidRPr="00C8072E" w:rsidRDefault="00C8072E" w:rsidP="00C8072E">
            <w:pPr>
              <w:jc w:val="both"/>
              <w:rPr>
                <w:rFonts w:ascii="Times New Roman" w:eastAsia="Times New Roman" w:hAnsi="Times New Roman" w:cs="Times New Roman"/>
                <w:iCs/>
                <w:sz w:val="20"/>
                <w:szCs w:val="20"/>
                <w:lang w:eastAsia="en-GB"/>
              </w:rPr>
            </w:pPr>
            <w:r w:rsidRPr="00C8072E">
              <w:rPr>
                <w:rFonts w:ascii="Times New Roman" w:eastAsia="Times New Roman" w:hAnsi="Times New Roman" w:cs="Times New Roman"/>
                <w:iCs/>
                <w:sz w:val="20"/>
                <w:szCs w:val="20"/>
                <w:lang w:eastAsia="en-GB"/>
              </w:rPr>
              <w:t>GDP per capita for each bank year is average income per individual (current US$).</w:t>
            </w:r>
          </w:p>
        </w:tc>
      </w:tr>
    </w:tbl>
    <w:p w14:paraId="0027FA05" w14:textId="77777777" w:rsidR="00C8072E" w:rsidRPr="00C8072E" w:rsidRDefault="00C8072E" w:rsidP="00C8072E">
      <w:pPr>
        <w:spacing w:after="0" w:line="240" w:lineRule="auto"/>
        <w:jc w:val="both"/>
        <w:rPr>
          <w:rFonts w:ascii="Times New Roman" w:eastAsia="SimSun" w:hAnsi="Times New Roman" w:cs="Times New Roman"/>
          <w:bCs/>
          <w:sz w:val="20"/>
          <w:szCs w:val="20"/>
          <w:lang w:val="en-US" w:eastAsia="zh-CN"/>
        </w:rPr>
      </w:pPr>
    </w:p>
    <w:p w14:paraId="18AF3676" w14:textId="77777777" w:rsidR="00C8072E" w:rsidRPr="00C8072E" w:rsidRDefault="00C8072E" w:rsidP="00C8072E">
      <w:pPr>
        <w:spacing w:after="0"/>
        <w:rPr>
          <w:rFonts w:ascii="Times New Roman" w:eastAsia="Calibri" w:hAnsi="Times New Roman" w:cs="Times New Roman"/>
          <w:sz w:val="24"/>
          <w:szCs w:val="24"/>
        </w:rPr>
      </w:pPr>
    </w:p>
    <w:p w14:paraId="14C8F987" w14:textId="77777777" w:rsidR="00C8072E" w:rsidRPr="00C8072E" w:rsidRDefault="00C8072E" w:rsidP="00C8072E">
      <w:pPr>
        <w:spacing w:after="0"/>
        <w:rPr>
          <w:rFonts w:ascii="Times New Roman" w:eastAsia="Calibri" w:hAnsi="Times New Roman" w:cs="Times New Roman"/>
          <w:sz w:val="24"/>
          <w:szCs w:val="24"/>
        </w:rPr>
      </w:pPr>
    </w:p>
    <w:p w14:paraId="7D197BC6" w14:textId="77777777" w:rsidR="00C8072E" w:rsidRPr="00C8072E" w:rsidRDefault="00C8072E" w:rsidP="00C8072E">
      <w:pPr>
        <w:spacing w:after="0"/>
        <w:rPr>
          <w:rFonts w:ascii="Times New Roman" w:eastAsia="Calibri" w:hAnsi="Times New Roman" w:cs="Times New Roman"/>
          <w:sz w:val="24"/>
          <w:szCs w:val="24"/>
        </w:rPr>
      </w:pPr>
    </w:p>
    <w:p w14:paraId="55AE551E" w14:textId="77777777" w:rsidR="00C8072E" w:rsidRPr="00C8072E" w:rsidRDefault="00C8072E" w:rsidP="00C8072E">
      <w:pPr>
        <w:spacing w:after="0"/>
        <w:rPr>
          <w:rFonts w:ascii="Times New Roman" w:eastAsia="Calibri" w:hAnsi="Times New Roman" w:cs="Times New Roman"/>
          <w:sz w:val="24"/>
          <w:szCs w:val="24"/>
        </w:rPr>
      </w:pPr>
    </w:p>
    <w:p w14:paraId="1C044B6C" w14:textId="77777777" w:rsidR="00C8072E" w:rsidRPr="00C8072E" w:rsidRDefault="00C8072E" w:rsidP="00C8072E">
      <w:pPr>
        <w:spacing w:after="0"/>
        <w:rPr>
          <w:rFonts w:ascii="Times New Roman" w:eastAsia="Calibri" w:hAnsi="Times New Roman" w:cs="Times New Roman"/>
          <w:sz w:val="24"/>
          <w:szCs w:val="24"/>
        </w:rPr>
      </w:pPr>
    </w:p>
    <w:p w14:paraId="6CC4B05B" w14:textId="77777777" w:rsidR="00C8072E" w:rsidRPr="00C8072E" w:rsidRDefault="00C8072E" w:rsidP="00C8072E">
      <w:pPr>
        <w:spacing w:after="0"/>
        <w:rPr>
          <w:rFonts w:ascii="Times New Roman" w:eastAsia="Calibri" w:hAnsi="Times New Roman" w:cs="Times New Roman"/>
          <w:sz w:val="24"/>
          <w:szCs w:val="24"/>
        </w:rPr>
      </w:pPr>
    </w:p>
    <w:p w14:paraId="50AE7E21" w14:textId="77777777" w:rsidR="00C8072E" w:rsidRPr="00C8072E" w:rsidRDefault="00C8072E" w:rsidP="00C8072E">
      <w:pPr>
        <w:spacing w:after="0"/>
        <w:rPr>
          <w:rFonts w:ascii="Times New Roman" w:eastAsia="Calibri" w:hAnsi="Times New Roman" w:cs="Times New Roman"/>
        </w:rPr>
      </w:pPr>
      <w:r w:rsidRPr="00C8072E">
        <w:rPr>
          <w:rFonts w:ascii="Times New Roman" w:eastAsia="Calibri" w:hAnsi="Times New Roman" w:cs="Times New Roman"/>
        </w:rPr>
        <w:t>Table 3: Correlation matrix of the national governance quality’</w:t>
      </w:r>
      <w:r w:rsidR="000D3A83">
        <w:rPr>
          <w:rFonts w:ascii="Times New Roman" w:eastAsia="Calibri" w:hAnsi="Times New Roman" w:cs="Times New Roman"/>
        </w:rPr>
        <w:t>s</w:t>
      </w:r>
      <w:r w:rsidR="00AF748A">
        <w:rPr>
          <w:rFonts w:ascii="Times New Roman" w:eastAsia="Calibri" w:hAnsi="Times New Roman" w:cs="Times New Roman"/>
        </w:rPr>
        <w:t xml:space="preserve"> six</w:t>
      </w:r>
      <w:r w:rsidRPr="00C8072E">
        <w:rPr>
          <w:rFonts w:ascii="Times New Roman" w:eastAsia="Calibri" w:hAnsi="Times New Roman" w:cs="Times New Roman"/>
        </w:rPr>
        <w:t xml:space="preserve"> dimensions</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1335"/>
        <w:gridCol w:w="1335"/>
        <w:gridCol w:w="1335"/>
        <w:gridCol w:w="1335"/>
        <w:gridCol w:w="1335"/>
        <w:gridCol w:w="1333"/>
      </w:tblGrid>
      <w:tr w:rsidR="00C8072E" w:rsidRPr="00C8072E" w14:paraId="3C1B7392" w14:textId="77777777" w:rsidTr="006B2419">
        <w:trPr>
          <w:trHeight w:val="288"/>
        </w:trPr>
        <w:tc>
          <w:tcPr>
            <w:tcW w:w="723" w:type="pct"/>
            <w:tcBorders>
              <w:top w:val="single" w:sz="12" w:space="0" w:color="auto"/>
              <w:bottom w:val="single" w:sz="12" w:space="0" w:color="auto"/>
            </w:tcBorders>
            <w:noWrap/>
            <w:vAlign w:val="center"/>
            <w:hideMark/>
          </w:tcPr>
          <w:p w14:paraId="5129A78E" w14:textId="77777777" w:rsidR="00C8072E" w:rsidRPr="00C8072E" w:rsidRDefault="00C8072E" w:rsidP="00C8072E">
            <w:pPr>
              <w:spacing w:line="36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Variable</w:t>
            </w:r>
          </w:p>
        </w:tc>
        <w:tc>
          <w:tcPr>
            <w:tcW w:w="713" w:type="pct"/>
            <w:tcBorders>
              <w:top w:val="single" w:sz="12" w:space="0" w:color="auto"/>
              <w:bottom w:val="single" w:sz="12" w:space="0" w:color="auto"/>
            </w:tcBorders>
            <w:noWrap/>
            <w:vAlign w:val="center"/>
            <w:hideMark/>
          </w:tcPr>
          <w:p w14:paraId="460DDE2F"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VAQ</w:t>
            </w:r>
          </w:p>
        </w:tc>
        <w:tc>
          <w:tcPr>
            <w:tcW w:w="713" w:type="pct"/>
            <w:tcBorders>
              <w:top w:val="single" w:sz="12" w:space="0" w:color="auto"/>
              <w:bottom w:val="single" w:sz="12" w:space="0" w:color="auto"/>
            </w:tcBorders>
            <w:noWrap/>
            <w:vAlign w:val="center"/>
            <w:hideMark/>
          </w:tcPr>
          <w:p w14:paraId="1D11849F"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PSQ</w:t>
            </w:r>
          </w:p>
        </w:tc>
        <w:tc>
          <w:tcPr>
            <w:tcW w:w="713" w:type="pct"/>
            <w:tcBorders>
              <w:top w:val="single" w:sz="12" w:space="0" w:color="auto"/>
              <w:bottom w:val="single" w:sz="12" w:space="0" w:color="auto"/>
            </w:tcBorders>
            <w:noWrap/>
            <w:vAlign w:val="center"/>
            <w:hideMark/>
          </w:tcPr>
          <w:p w14:paraId="44198F8B"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GEQ</w:t>
            </w:r>
          </w:p>
        </w:tc>
        <w:tc>
          <w:tcPr>
            <w:tcW w:w="713" w:type="pct"/>
            <w:tcBorders>
              <w:top w:val="single" w:sz="12" w:space="0" w:color="auto"/>
              <w:bottom w:val="single" w:sz="12" w:space="0" w:color="auto"/>
            </w:tcBorders>
            <w:noWrap/>
            <w:vAlign w:val="center"/>
            <w:hideMark/>
          </w:tcPr>
          <w:p w14:paraId="23A4A1C9"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RQ</w:t>
            </w:r>
          </w:p>
        </w:tc>
        <w:tc>
          <w:tcPr>
            <w:tcW w:w="713" w:type="pct"/>
            <w:tcBorders>
              <w:top w:val="single" w:sz="12" w:space="0" w:color="auto"/>
              <w:bottom w:val="single" w:sz="12" w:space="0" w:color="auto"/>
            </w:tcBorders>
            <w:noWrap/>
            <w:vAlign w:val="center"/>
            <w:hideMark/>
          </w:tcPr>
          <w:p w14:paraId="7DDF7122"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ROL</w:t>
            </w:r>
          </w:p>
        </w:tc>
        <w:tc>
          <w:tcPr>
            <w:tcW w:w="712" w:type="pct"/>
            <w:tcBorders>
              <w:top w:val="single" w:sz="12" w:space="0" w:color="auto"/>
              <w:bottom w:val="single" w:sz="12" w:space="0" w:color="auto"/>
            </w:tcBorders>
            <w:noWrap/>
            <w:vAlign w:val="center"/>
            <w:hideMark/>
          </w:tcPr>
          <w:p w14:paraId="000432BF"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COC</w:t>
            </w:r>
          </w:p>
        </w:tc>
      </w:tr>
      <w:tr w:rsidR="00C8072E" w:rsidRPr="00C8072E" w14:paraId="2BCC9AD2" w14:textId="77777777" w:rsidTr="006B2419">
        <w:trPr>
          <w:trHeight w:val="288"/>
        </w:trPr>
        <w:tc>
          <w:tcPr>
            <w:tcW w:w="723" w:type="pct"/>
            <w:tcBorders>
              <w:top w:val="single" w:sz="12" w:space="0" w:color="auto"/>
            </w:tcBorders>
            <w:noWrap/>
            <w:vAlign w:val="center"/>
            <w:hideMark/>
          </w:tcPr>
          <w:p w14:paraId="042D8C00" w14:textId="77777777" w:rsidR="00C8072E" w:rsidRPr="00C8072E" w:rsidRDefault="00C8072E" w:rsidP="00C8072E">
            <w:pPr>
              <w:spacing w:line="36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VAQ</w:t>
            </w:r>
          </w:p>
        </w:tc>
        <w:tc>
          <w:tcPr>
            <w:tcW w:w="713" w:type="pct"/>
            <w:tcBorders>
              <w:top w:val="single" w:sz="12" w:space="0" w:color="auto"/>
            </w:tcBorders>
            <w:noWrap/>
            <w:vAlign w:val="center"/>
            <w:hideMark/>
          </w:tcPr>
          <w:p w14:paraId="626082D0"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c>
          <w:tcPr>
            <w:tcW w:w="713" w:type="pct"/>
            <w:tcBorders>
              <w:top w:val="single" w:sz="12" w:space="0" w:color="auto"/>
            </w:tcBorders>
            <w:noWrap/>
            <w:vAlign w:val="center"/>
          </w:tcPr>
          <w:p w14:paraId="2B8742DA"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c>
          <w:tcPr>
            <w:tcW w:w="713" w:type="pct"/>
            <w:tcBorders>
              <w:top w:val="single" w:sz="12" w:space="0" w:color="auto"/>
            </w:tcBorders>
            <w:noWrap/>
            <w:vAlign w:val="center"/>
          </w:tcPr>
          <w:p w14:paraId="7F1C5E23"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c>
          <w:tcPr>
            <w:tcW w:w="713" w:type="pct"/>
            <w:tcBorders>
              <w:top w:val="single" w:sz="12" w:space="0" w:color="auto"/>
            </w:tcBorders>
            <w:noWrap/>
            <w:vAlign w:val="center"/>
          </w:tcPr>
          <w:p w14:paraId="7E5466B6"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c>
          <w:tcPr>
            <w:tcW w:w="713" w:type="pct"/>
            <w:tcBorders>
              <w:top w:val="single" w:sz="12" w:space="0" w:color="auto"/>
            </w:tcBorders>
            <w:noWrap/>
            <w:vAlign w:val="center"/>
          </w:tcPr>
          <w:p w14:paraId="06F55A05"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c>
          <w:tcPr>
            <w:tcW w:w="712" w:type="pct"/>
            <w:tcBorders>
              <w:top w:val="single" w:sz="12" w:space="0" w:color="auto"/>
            </w:tcBorders>
            <w:noWrap/>
            <w:vAlign w:val="center"/>
          </w:tcPr>
          <w:p w14:paraId="0D8B15B6"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r>
      <w:tr w:rsidR="00C8072E" w:rsidRPr="00C8072E" w14:paraId="0C16EF6A" w14:textId="77777777" w:rsidTr="006B2419">
        <w:trPr>
          <w:trHeight w:val="288"/>
        </w:trPr>
        <w:tc>
          <w:tcPr>
            <w:tcW w:w="723" w:type="pct"/>
            <w:noWrap/>
            <w:vAlign w:val="center"/>
            <w:hideMark/>
          </w:tcPr>
          <w:p w14:paraId="635C2A80" w14:textId="77777777" w:rsidR="00C8072E" w:rsidRPr="00C8072E" w:rsidRDefault="00C8072E" w:rsidP="00C8072E">
            <w:pPr>
              <w:spacing w:line="36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PSQ</w:t>
            </w:r>
          </w:p>
        </w:tc>
        <w:tc>
          <w:tcPr>
            <w:tcW w:w="713" w:type="pct"/>
            <w:noWrap/>
            <w:vAlign w:val="center"/>
            <w:hideMark/>
          </w:tcPr>
          <w:p w14:paraId="61D763E3"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0.3005</w:t>
            </w:r>
          </w:p>
        </w:tc>
        <w:tc>
          <w:tcPr>
            <w:tcW w:w="713" w:type="pct"/>
            <w:noWrap/>
            <w:vAlign w:val="center"/>
            <w:hideMark/>
          </w:tcPr>
          <w:p w14:paraId="1F1FF12E"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c>
          <w:tcPr>
            <w:tcW w:w="713" w:type="pct"/>
            <w:noWrap/>
            <w:vAlign w:val="center"/>
          </w:tcPr>
          <w:p w14:paraId="277432E6"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c>
          <w:tcPr>
            <w:tcW w:w="713" w:type="pct"/>
            <w:noWrap/>
            <w:vAlign w:val="center"/>
          </w:tcPr>
          <w:p w14:paraId="2FD17C72"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c>
          <w:tcPr>
            <w:tcW w:w="713" w:type="pct"/>
            <w:noWrap/>
            <w:vAlign w:val="center"/>
          </w:tcPr>
          <w:p w14:paraId="129FE18E"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c>
          <w:tcPr>
            <w:tcW w:w="712" w:type="pct"/>
            <w:noWrap/>
            <w:vAlign w:val="center"/>
          </w:tcPr>
          <w:p w14:paraId="1A9CCAA6"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r>
      <w:tr w:rsidR="00C8072E" w:rsidRPr="00C8072E" w14:paraId="022CA1C3" w14:textId="77777777" w:rsidTr="006B2419">
        <w:trPr>
          <w:trHeight w:val="288"/>
        </w:trPr>
        <w:tc>
          <w:tcPr>
            <w:tcW w:w="723" w:type="pct"/>
            <w:noWrap/>
            <w:vAlign w:val="center"/>
            <w:hideMark/>
          </w:tcPr>
          <w:p w14:paraId="66EB7652" w14:textId="77777777" w:rsidR="00C8072E" w:rsidRPr="00C8072E" w:rsidRDefault="00C8072E" w:rsidP="00C8072E">
            <w:pPr>
              <w:spacing w:line="36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GEQ</w:t>
            </w:r>
          </w:p>
        </w:tc>
        <w:tc>
          <w:tcPr>
            <w:tcW w:w="713" w:type="pct"/>
            <w:noWrap/>
            <w:vAlign w:val="center"/>
            <w:hideMark/>
          </w:tcPr>
          <w:p w14:paraId="72270632"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0.2839</w:t>
            </w:r>
          </w:p>
        </w:tc>
        <w:tc>
          <w:tcPr>
            <w:tcW w:w="713" w:type="pct"/>
            <w:noWrap/>
            <w:vAlign w:val="center"/>
            <w:hideMark/>
          </w:tcPr>
          <w:p w14:paraId="5E25A745"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0.7928</w:t>
            </w:r>
          </w:p>
        </w:tc>
        <w:tc>
          <w:tcPr>
            <w:tcW w:w="713" w:type="pct"/>
            <w:noWrap/>
            <w:vAlign w:val="center"/>
          </w:tcPr>
          <w:p w14:paraId="658EECB0"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c>
          <w:tcPr>
            <w:tcW w:w="713" w:type="pct"/>
            <w:noWrap/>
            <w:vAlign w:val="center"/>
          </w:tcPr>
          <w:p w14:paraId="371B07FC"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c>
          <w:tcPr>
            <w:tcW w:w="713" w:type="pct"/>
            <w:noWrap/>
            <w:vAlign w:val="center"/>
          </w:tcPr>
          <w:p w14:paraId="230E258A"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c>
          <w:tcPr>
            <w:tcW w:w="712" w:type="pct"/>
            <w:noWrap/>
            <w:vAlign w:val="center"/>
          </w:tcPr>
          <w:p w14:paraId="70C2F48C"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r>
      <w:tr w:rsidR="00C8072E" w:rsidRPr="00C8072E" w14:paraId="7EA76D4B" w14:textId="77777777" w:rsidTr="006B2419">
        <w:trPr>
          <w:trHeight w:val="288"/>
        </w:trPr>
        <w:tc>
          <w:tcPr>
            <w:tcW w:w="723" w:type="pct"/>
            <w:noWrap/>
            <w:vAlign w:val="center"/>
            <w:hideMark/>
          </w:tcPr>
          <w:p w14:paraId="054675E8" w14:textId="77777777" w:rsidR="00C8072E" w:rsidRPr="00C8072E" w:rsidRDefault="00C8072E" w:rsidP="00C8072E">
            <w:pPr>
              <w:spacing w:line="36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RQ</w:t>
            </w:r>
          </w:p>
        </w:tc>
        <w:tc>
          <w:tcPr>
            <w:tcW w:w="713" w:type="pct"/>
            <w:noWrap/>
            <w:vAlign w:val="center"/>
            <w:hideMark/>
          </w:tcPr>
          <w:p w14:paraId="7B26045F"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0.2423</w:t>
            </w:r>
          </w:p>
        </w:tc>
        <w:tc>
          <w:tcPr>
            <w:tcW w:w="713" w:type="pct"/>
            <w:noWrap/>
            <w:vAlign w:val="center"/>
            <w:hideMark/>
          </w:tcPr>
          <w:p w14:paraId="7C829F18"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0.6025</w:t>
            </w:r>
          </w:p>
        </w:tc>
        <w:tc>
          <w:tcPr>
            <w:tcW w:w="713" w:type="pct"/>
            <w:noWrap/>
            <w:vAlign w:val="center"/>
            <w:hideMark/>
          </w:tcPr>
          <w:p w14:paraId="3A1E50AF"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0.862</w:t>
            </w:r>
          </w:p>
        </w:tc>
        <w:tc>
          <w:tcPr>
            <w:tcW w:w="713" w:type="pct"/>
            <w:noWrap/>
            <w:vAlign w:val="center"/>
          </w:tcPr>
          <w:p w14:paraId="380A11E1"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c>
          <w:tcPr>
            <w:tcW w:w="713" w:type="pct"/>
            <w:noWrap/>
            <w:vAlign w:val="center"/>
          </w:tcPr>
          <w:p w14:paraId="755CC970"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c>
          <w:tcPr>
            <w:tcW w:w="712" w:type="pct"/>
            <w:noWrap/>
            <w:vAlign w:val="center"/>
          </w:tcPr>
          <w:p w14:paraId="03A8D2B0"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r>
      <w:tr w:rsidR="00C8072E" w:rsidRPr="00C8072E" w14:paraId="0E16DBD1" w14:textId="77777777" w:rsidTr="006B2419">
        <w:trPr>
          <w:trHeight w:val="288"/>
        </w:trPr>
        <w:tc>
          <w:tcPr>
            <w:tcW w:w="723" w:type="pct"/>
            <w:noWrap/>
            <w:vAlign w:val="center"/>
            <w:hideMark/>
          </w:tcPr>
          <w:p w14:paraId="7818E1C2" w14:textId="77777777" w:rsidR="00C8072E" w:rsidRPr="00C8072E" w:rsidRDefault="00C8072E" w:rsidP="00C8072E">
            <w:pPr>
              <w:spacing w:line="36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lastRenderedPageBreak/>
              <w:t>ROL</w:t>
            </w:r>
          </w:p>
        </w:tc>
        <w:tc>
          <w:tcPr>
            <w:tcW w:w="713" w:type="pct"/>
            <w:noWrap/>
            <w:vAlign w:val="center"/>
            <w:hideMark/>
          </w:tcPr>
          <w:p w14:paraId="6D99D812"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0.2161</w:t>
            </w:r>
          </w:p>
        </w:tc>
        <w:tc>
          <w:tcPr>
            <w:tcW w:w="713" w:type="pct"/>
            <w:noWrap/>
            <w:vAlign w:val="center"/>
            <w:hideMark/>
          </w:tcPr>
          <w:p w14:paraId="42030979"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0.8197</w:t>
            </w:r>
          </w:p>
        </w:tc>
        <w:tc>
          <w:tcPr>
            <w:tcW w:w="713" w:type="pct"/>
            <w:noWrap/>
            <w:vAlign w:val="center"/>
            <w:hideMark/>
          </w:tcPr>
          <w:p w14:paraId="098F4632"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0.7615</w:t>
            </w:r>
          </w:p>
        </w:tc>
        <w:tc>
          <w:tcPr>
            <w:tcW w:w="713" w:type="pct"/>
            <w:noWrap/>
            <w:vAlign w:val="center"/>
            <w:hideMark/>
          </w:tcPr>
          <w:p w14:paraId="58849A78"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0.7902</w:t>
            </w:r>
          </w:p>
        </w:tc>
        <w:tc>
          <w:tcPr>
            <w:tcW w:w="713" w:type="pct"/>
            <w:noWrap/>
            <w:vAlign w:val="center"/>
          </w:tcPr>
          <w:p w14:paraId="7226D12C"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c>
          <w:tcPr>
            <w:tcW w:w="712" w:type="pct"/>
            <w:noWrap/>
            <w:vAlign w:val="center"/>
            <w:hideMark/>
          </w:tcPr>
          <w:p w14:paraId="56336E2F"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p>
        </w:tc>
      </w:tr>
      <w:tr w:rsidR="00C8072E" w:rsidRPr="00C8072E" w14:paraId="28D4A72A" w14:textId="77777777" w:rsidTr="006B2419">
        <w:trPr>
          <w:trHeight w:val="288"/>
        </w:trPr>
        <w:tc>
          <w:tcPr>
            <w:tcW w:w="723" w:type="pct"/>
            <w:noWrap/>
            <w:vAlign w:val="center"/>
            <w:hideMark/>
          </w:tcPr>
          <w:p w14:paraId="1DFB9321" w14:textId="77777777" w:rsidR="00C8072E" w:rsidRPr="00C8072E" w:rsidRDefault="00C8072E" w:rsidP="00C8072E">
            <w:pPr>
              <w:spacing w:line="36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COC</w:t>
            </w:r>
          </w:p>
        </w:tc>
        <w:tc>
          <w:tcPr>
            <w:tcW w:w="713" w:type="pct"/>
            <w:noWrap/>
            <w:vAlign w:val="center"/>
            <w:hideMark/>
          </w:tcPr>
          <w:p w14:paraId="5748274A"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0.2899</w:t>
            </w:r>
          </w:p>
        </w:tc>
        <w:tc>
          <w:tcPr>
            <w:tcW w:w="713" w:type="pct"/>
            <w:noWrap/>
            <w:vAlign w:val="center"/>
            <w:hideMark/>
          </w:tcPr>
          <w:p w14:paraId="0618149C"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0.8731</w:t>
            </w:r>
          </w:p>
        </w:tc>
        <w:tc>
          <w:tcPr>
            <w:tcW w:w="713" w:type="pct"/>
            <w:noWrap/>
            <w:vAlign w:val="center"/>
            <w:hideMark/>
          </w:tcPr>
          <w:p w14:paraId="64DB462A"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0.9379</w:t>
            </w:r>
          </w:p>
        </w:tc>
        <w:tc>
          <w:tcPr>
            <w:tcW w:w="713" w:type="pct"/>
            <w:noWrap/>
            <w:vAlign w:val="center"/>
            <w:hideMark/>
          </w:tcPr>
          <w:p w14:paraId="4B1F9A84"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0.7849</w:t>
            </w:r>
          </w:p>
        </w:tc>
        <w:tc>
          <w:tcPr>
            <w:tcW w:w="713" w:type="pct"/>
            <w:noWrap/>
            <w:vAlign w:val="center"/>
            <w:hideMark/>
          </w:tcPr>
          <w:p w14:paraId="16778AF4"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0.8349</w:t>
            </w:r>
          </w:p>
        </w:tc>
        <w:tc>
          <w:tcPr>
            <w:tcW w:w="712" w:type="pct"/>
            <w:noWrap/>
            <w:vAlign w:val="center"/>
          </w:tcPr>
          <w:p w14:paraId="031A73AF" w14:textId="77777777" w:rsidR="00C8072E" w:rsidRPr="00C8072E" w:rsidRDefault="00C8072E" w:rsidP="00C8072E">
            <w:pPr>
              <w:spacing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1.00</w:t>
            </w:r>
          </w:p>
        </w:tc>
      </w:tr>
    </w:tbl>
    <w:p w14:paraId="011DBEA5" w14:textId="77777777" w:rsidR="00C8072E" w:rsidRPr="00C8072E" w:rsidRDefault="00C8072E" w:rsidP="000D3A83">
      <w:pPr>
        <w:spacing w:after="0"/>
        <w:jc w:val="both"/>
        <w:rPr>
          <w:rFonts w:ascii="Times New Roman" w:eastAsia="Calibri" w:hAnsi="Times New Roman" w:cs="Times New Roman"/>
          <w:sz w:val="24"/>
          <w:szCs w:val="24"/>
        </w:rPr>
      </w:pPr>
      <w:r w:rsidRPr="00C8072E">
        <w:rPr>
          <w:rFonts w:ascii="Times New Roman" w:eastAsia="Times New Roman" w:hAnsi="Times New Roman" w:cs="Times New Roman"/>
          <w:bCs/>
          <w:sz w:val="18"/>
          <w:szCs w:val="18"/>
          <w:lang w:val="en-US" w:eastAsia="en-GB"/>
        </w:rPr>
        <w:t xml:space="preserve">Notes: </w:t>
      </w:r>
      <w:r w:rsidR="000D3A83">
        <w:rPr>
          <w:rFonts w:ascii="Times New Roman" w:eastAsia="Times New Roman" w:hAnsi="Times New Roman" w:cs="Times New Roman"/>
          <w:bCs/>
          <w:sz w:val="18"/>
          <w:szCs w:val="18"/>
          <w:lang w:val="en-US" w:eastAsia="en-GB"/>
        </w:rPr>
        <w:t>National governance quality (NGQ) v</w:t>
      </w:r>
      <w:r w:rsidRPr="00C8072E">
        <w:rPr>
          <w:rFonts w:ascii="Times New Roman" w:eastAsia="Times New Roman" w:hAnsi="Times New Roman" w:cs="Times New Roman"/>
          <w:bCs/>
          <w:sz w:val="18"/>
          <w:szCs w:val="18"/>
          <w:lang w:val="en-US" w:eastAsia="en-GB"/>
        </w:rPr>
        <w:t>ariables are as follows</w:t>
      </w:r>
      <w:r w:rsidR="000D3A83">
        <w:rPr>
          <w:rFonts w:ascii="Times New Roman" w:eastAsia="Times New Roman" w:hAnsi="Times New Roman" w:cs="Times New Roman"/>
          <w:bCs/>
          <w:sz w:val="18"/>
          <w:szCs w:val="18"/>
          <w:lang w:val="en-US" w:eastAsia="en-GB"/>
        </w:rPr>
        <w:t>:</w:t>
      </w:r>
      <w:r w:rsidRPr="00C8072E">
        <w:rPr>
          <w:rFonts w:ascii="Times New Roman" w:eastAsia="Times New Roman" w:hAnsi="Times New Roman" w:cs="Times New Roman"/>
          <w:bCs/>
          <w:sz w:val="18"/>
          <w:szCs w:val="18"/>
          <w:lang w:val="en-US" w:eastAsia="en-GB"/>
        </w:rPr>
        <w:t xml:space="preserve"> Voice and accountability quality</w:t>
      </w:r>
      <w:r w:rsidRPr="00C8072E">
        <w:rPr>
          <w:rFonts w:ascii="Calibri" w:eastAsia="Calibri" w:hAnsi="Calibri" w:cs="Arial"/>
          <w:sz w:val="18"/>
          <w:szCs w:val="18"/>
        </w:rPr>
        <w:t xml:space="preserve"> (</w:t>
      </w:r>
      <w:r w:rsidRPr="00C8072E">
        <w:rPr>
          <w:rFonts w:ascii="Times New Roman" w:eastAsia="Times New Roman" w:hAnsi="Times New Roman" w:cs="Times New Roman"/>
          <w:bCs/>
          <w:i/>
          <w:iCs/>
          <w:sz w:val="18"/>
          <w:szCs w:val="18"/>
          <w:lang w:val="en-US" w:eastAsia="en-GB"/>
        </w:rPr>
        <w:t>VAQ</w:t>
      </w:r>
      <w:r w:rsidRPr="00C8072E">
        <w:rPr>
          <w:rFonts w:ascii="Times New Roman" w:eastAsia="Times New Roman" w:hAnsi="Times New Roman" w:cs="Times New Roman"/>
          <w:bCs/>
          <w:sz w:val="18"/>
          <w:szCs w:val="18"/>
          <w:lang w:val="en-US" w:eastAsia="en-GB"/>
        </w:rPr>
        <w:t>), political stability quality (</w:t>
      </w:r>
      <w:r w:rsidRPr="00C8072E">
        <w:rPr>
          <w:rFonts w:ascii="Times New Roman" w:eastAsia="Times New Roman" w:hAnsi="Times New Roman" w:cs="Times New Roman"/>
          <w:bCs/>
          <w:i/>
          <w:iCs/>
          <w:sz w:val="18"/>
          <w:szCs w:val="18"/>
          <w:lang w:val="en-US" w:eastAsia="en-GB"/>
        </w:rPr>
        <w:t>PSQ</w:t>
      </w:r>
      <w:r w:rsidRPr="00C8072E">
        <w:rPr>
          <w:rFonts w:ascii="Times New Roman" w:eastAsia="Times New Roman" w:hAnsi="Times New Roman" w:cs="Times New Roman"/>
          <w:bCs/>
          <w:sz w:val="18"/>
          <w:szCs w:val="18"/>
          <w:lang w:val="en-US" w:eastAsia="en-GB"/>
        </w:rPr>
        <w:t>), government quality (</w:t>
      </w:r>
      <w:r w:rsidRPr="00C8072E">
        <w:rPr>
          <w:rFonts w:ascii="Times New Roman" w:eastAsia="Times New Roman" w:hAnsi="Times New Roman" w:cs="Times New Roman"/>
          <w:bCs/>
          <w:i/>
          <w:iCs/>
          <w:sz w:val="18"/>
          <w:szCs w:val="18"/>
          <w:lang w:val="en-US" w:eastAsia="en-GB"/>
        </w:rPr>
        <w:t>GEQ</w:t>
      </w:r>
      <w:r w:rsidRPr="00C8072E">
        <w:rPr>
          <w:rFonts w:ascii="Times New Roman" w:eastAsia="Times New Roman" w:hAnsi="Times New Roman" w:cs="Times New Roman"/>
          <w:bCs/>
          <w:sz w:val="18"/>
          <w:szCs w:val="18"/>
          <w:lang w:val="en-US" w:eastAsia="en-GB"/>
        </w:rPr>
        <w:t>), regulatory quality (</w:t>
      </w:r>
      <w:r w:rsidRPr="00C8072E">
        <w:rPr>
          <w:rFonts w:ascii="Times New Roman" w:eastAsia="Times New Roman" w:hAnsi="Times New Roman" w:cs="Times New Roman"/>
          <w:bCs/>
          <w:i/>
          <w:iCs/>
          <w:sz w:val="18"/>
          <w:szCs w:val="18"/>
          <w:lang w:val="en-US" w:eastAsia="en-GB"/>
        </w:rPr>
        <w:t>RQ</w:t>
      </w:r>
      <w:r w:rsidRPr="00C8072E">
        <w:rPr>
          <w:rFonts w:ascii="Times New Roman" w:eastAsia="Times New Roman" w:hAnsi="Times New Roman" w:cs="Times New Roman"/>
          <w:bCs/>
          <w:sz w:val="18"/>
          <w:szCs w:val="18"/>
          <w:lang w:val="en-US" w:eastAsia="en-GB"/>
        </w:rPr>
        <w:t>), rule of law quality (</w:t>
      </w:r>
      <w:r w:rsidRPr="00C8072E">
        <w:rPr>
          <w:rFonts w:ascii="Times New Roman" w:eastAsia="Times New Roman" w:hAnsi="Times New Roman" w:cs="Times New Roman"/>
          <w:bCs/>
          <w:i/>
          <w:iCs/>
          <w:sz w:val="18"/>
          <w:szCs w:val="18"/>
          <w:lang w:val="en-US" w:eastAsia="en-GB"/>
        </w:rPr>
        <w:t>ROL</w:t>
      </w:r>
      <w:r w:rsidRPr="00C8072E">
        <w:rPr>
          <w:rFonts w:ascii="Times New Roman" w:eastAsia="Times New Roman" w:hAnsi="Times New Roman" w:cs="Times New Roman"/>
          <w:bCs/>
          <w:sz w:val="18"/>
          <w:szCs w:val="18"/>
          <w:lang w:val="en-US" w:eastAsia="en-GB"/>
        </w:rPr>
        <w:t xml:space="preserve">), </w:t>
      </w:r>
      <w:r w:rsidR="000D3A83">
        <w:rPr>
          <w:rFonts w:ascii="Times New Roman" w:eastAsia="Times New Roman" w:hAnsi="Times New Roman" w:cs="Times New Roman"/>
          <w:bCs/>
          <w:sz w:val="18"/>
          <w:szCs w:val="18"/>
          <w:lang w:val="en-US" w:eastAsia="en-GB"/>
        </w:rPr>
        <w:t xml:space="preserve">and </w:t>
      </w:r>
      <w:r w:rsidRPr="00C8072E">
        <w:rPr>
          <w:rFonts w:ascii="Times New Roman" w:eastAsia="Times New Roman" w:hAnsi="Times New Roman" w:cs="Times New Roman"/>
          <w:bCs/>
          <w:sz w:val="18"/>
          <w:szCs w:val="18"/>
          <w:lang w:val="en-US" w:eastAsia="en-GB"/>
        </w:rPr>
        <w:t>control of corruption quality (</w:t>
      </w:r>
      <w:r w:rsidRPr="00C8072E">
        <w:rPr>
          <w:rFonts w:ascii="Times New Roman" w:eastAsia="Times New Roman" w:hAnsi="Times New Roman" w:cs="Times New Roman"/>
          <w:bCs/>
          <w:i/>
          <w:iCs/>
          <w:sz w:val="18"/>
          <w:szCs w:val="18"/>
          <w:lang w:val="en-US" w:eastAsia="en-GB"/>
        </w:rPr>
        <w:t>COC</w:t>
      </w:r>
      <w:r w:rsidRPr="00C8072E">
        <w:rPr>
          <w:rFonts w:ascii="Times New Roman" w:eastAsia="Times New Roman" w:hAnsi="Times New Roman" w:cs="Times New Roman"/>
          <w:bCs/>
          <w:sz w:val="18"/>
          <w:szCs w:val="18"/>
          <w:lang w:val="en-US" w:eastAsia="en-GB"/>
        </w:rPr>
        <w:t>).</w:t>
      </w:r>
      <w:r w:rsidRPr="00C8072E">
        <w:rPr>
          <w:rFonts w:ascii="Times New Roman" w:eastAsia="Times New Roman" w:hAnsi="Times New Roman" w:cs="Times New Roman"/>
          <w:bCs/>
          <w:sz w:val="20"/>
          <w:szCs w:val="20"/>
          <w:lang w:eastAsia="en-GB"/>
        </w:rPr>
        <w:t xml:space="preserve"> </w:t>
      </w:r>
      <w:r w:rsidRPr="00C8072E">
        <w:rPr>
          <w:rFonts w:ascii="Times New Roman" w:eastAsia="Times New Roman" w:hAnsi="Times New Roman" w:cs="Times New Roman"/>
          <w:bCs/>
          <w:sz w:val="18"/>
          <w:szCs w:val="18"/>
          <w:lang w:eastAsia="en-GB"/>
        </w:rPr>
        <w:t>See Table 2 for the definitions of each variable.</w:t>
      </w:r>
    </w:p>
    <w:p w14:paraId="6D2775E3" w14:textId="77777777" w:rsidR="00C8072E" w:rsidRPr="00C8072E" w:rsidRDefault="00C8072E" w:rsidP="00C8072E">
      <w:pPr>
        <w:spacing w:after="0"/>
        <w:rPr>
          <w:rFonts w:ascii="Times New Roman" w:eastAsia="Calibri" w:hAnsi="Times New Roman" w:cs="Times New Roman"/>
          <w:sz w:val="24"/>
          <w:szCs w:val="24"/>
        </w:rPr>
      </w:pPr>
    </w:p>
    <w:p w14:paraId="1DE27D47" w14:textId="77777777" w:rsidR="00C8072E" w:rsidRPr="00C8072E" w:rsidRDefault="00C8072E" w:rsidP="00C8072E">
      <w:pPr>
        <w:spacing w:after="0"/>
        <w:rPr>
          <w:rFonts w:ascii="Times New Roman" w:eastAsia="Calibri" w:hAnsi="Times New Roman" w:cs="Times New Roman"/>
          <w:sz w:val="24"/>
          <w:szCs w:val="24"/>
        </w:rPr>
      </w:pPr>
    </w:p>
    <w:p w14:paraId="14ECDCE5" w14:textId="77777777" w:rsidR="00C8072E" w:rsidRPr="00C8072E" w:rsidRDefault="00C8072E" w:rsidP="00C8072E">
      <w:pPr>
        <w:rPr>
          <w:rFonts w:ascii="Times New Roman" w:eastAsia="Calibri" w:hAnsi="Times New Roman" w:cs="Times New Roman"/>
          <w:sz w:val="24"/>
          <w:szCs w:val="24"/>
        </w:rPr>
      </w:pPr>
      <w:r w:rsidRPr="00C8072E">
        <w:rPr>
          <w:rFonts w:ascii="Times New Roman" w:eastAsia="Calibri" w:hAnsi="Times New Roman" w:cs="Times New Roman"/>
          <w:sz w:val="24"/>
          <w:szCs w:val="24"/>
        </w:rPr>
        <w:br w:type="page"/>
      </w:r>
    </w:p>
    <w:p w14:paraId="23F7DA3B" w14:textId="77777777" w:rsidR="007F00A9" w:rsidRDefault="007F00A9" w:rsidP="00C8072E">
      <w:pPr>
        <w:spacing w:after="0"/>
        <w:rPr>
          <w:rFonts w:ascii="Times New Roman" w:eastAsia="Calibri" w:hAnsi="Times New Roman" w:cs="Times New Roman"/>
        </w:rPr>
      </w:pPr>
    </w:p>
    <w:p w14:paraId="767BE046" w14:textId="77777777" w:rsidR="007F00A9" w:rsidRDefault="007F00A9" w:rsidP="00C8072E">
      <w:pPr>
        <w:spacing w:after="0"/>
        <w:rPr>
          <w:rFonts w:ascii="Times New Roman" w:eastAsia="Calibri" w:hAnsi="Times New Roman" w:cs="Times New Roman"/>
        </w:rPr>
      </w:pPr>
    </w:p>
    <w:p w14:paraId="5DE2F756" w14:textId="77777777" w:rsidR="00C8072E" w:rsidRPr="00C8072E" w:rsidRDefault="00C8072E" w:rsidP="00C8072E">
      <w:pPr>
        <w:spacing w:after="0"/>
        <w:rPr>
          <w:rFonts w:ascii="Times New Roman" w:eastAsia="Calibri" w:hAnsi="Times New Roman" w:cs="Times New Roman"/>
        </w:rPr>
      </w:pPr>
      <w:r w:rsidRPr="00C8072E">
        <w:rPr>
          <w:rFonts w:ascii="Times New Roman" w:eastAsia="Calibri" w:hAnsi="Times New Roman" w:cs="Times New Roman"/>
        </w:rPr>
        <w:t xml:space="preserve">Table 4: </w:t>
      </w:r>
      <w:r w:rsidRPr="00C8072E">
        <w:rPr>
          <w:rFonts w:ascii="Times New Roman" w:eastAsia="SimSun" w:hAnsi="Times New Roman" w:cs="Times New Roman"/>
          <w:lang w:val="en-US" w:eastAsia="en-GB"/>
        </w:rPr>
        <w:t>PCA (eigenvectors) and diagnostics of the national governance quality’</w:t>
      </w:r>
      <w:r w:rsidR="00AF748A">
        <w:rPr>
          <w:rFonts w:ascii="Times New Roman" w:eastAsia="SimSun" w:hAnsi="Times New Roman" w:cs="Times New Roman"/>
          <w:lang w:val="en-US" w:eastAsia="en-GB"/>
        </w:rPr>
        <w:t>s six</w:t>
      </w:r>
      <w:r w:rsidRPr="00C8072E">
        <w:rPr>
          <w:rFonts w:ascii="Times New Roman" w:eastAsia="SimSun" w:hAnsi="Times New Roman" w:cs="Times New Roman"/>
          <w:lang w:val="en-US" w:eastAsia="en-GB"/>
        </w:rPr>
        <w:t xml:space="preserve"> dimensions</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929"/>
        <w:gridCol w:w="929"/>
        <w:gridCol w:w="929"/>
        <w:gridCol w:w="929"/>
        <w:gridCol w:w="1018"/>
        <w:gridCol w:w="1018"/>
        <w:gridCol w:w="1458"/>
        <w:gridCol w:w="940"/>
      </w:tblGrid>
      <w:tr w:rsidR="00C8072E" w:rsidRPr="00C8072E" w14:paraId="0C8C4386" w14:textId="77777777" w:rsidTr="006B2419">
        <w:trPr>
          <w:trHeight w:val="288"/>
        </w:trPr>
        <w:tc>
          <w:tcPr>
            <w:tcW w:w="647" w:type="pct"/>
            <w:tcBorders>
              <w:top w:val="single" w:sz="12" w:space="0" w:color="auto"/>
              <w:bottom w:val="single" w:sz="12" w:space="0" w:color="auto"/>
            </w:tcBorders>
            <w:noWrap/>
            <w:vAlign w:val="center"/>
            <w:hideMark/>
          </w:tcPr>
          <w:p w14:paraId="67377648" w14:textId="77777777" w:rsidR="00C8072E" w:rsidRPr="00C8072E" w:rsidRDefault="00C8072E" w:rsidP="00C8072E">
            <w:pPr>
              <w:spacing w:line="360" w:lineRule="auto"/>
              <w:rPr>
                <w:rFonts w:ascii="Times New Roman" w:eastAsia="Times New Roman" w:hAnsi="Times New Roman" w:cs="Times New Roman"/>
                <w:sz w:val="20"/>
                <w:szCs w:val="20"/>
                <w:lang w:eastAsia="en-GB"/>
              </w:rPr>
            </w:pPr>
            <w:r w:rsidRPr="00C8072E">
              <w:rPr>
                <w:rFonts w:ascii="Times New Roman" w:eastAsia="Calibri" w:hAnsi="Times New Roman" w:cs="Times New Roman"/>
                <w:sz w:val="20"/>
                <w:szCs w:val="20"/>
              </w:rPr>
              <w:br w:type="page"/>
              <w:t>Variables</w:t>
            </w:r>
          </w:p>
        </w:tc>
        <w:tc>
          <w:tcPr>
            <w:tcW w:w="496" w:type="pct"/>
            <w:tcBorders>
              <w:top w:val="single" w:sz="12" w:space="0" w:color="auto"/>
              <w:bottom w:val="single" w:sz="12" w:space="0" w:color="auto"/>
            </w:tcBorders>
            <w:noWrap/>
            <w:vAlign w:val="center"/>
          </w:tcPr>
          <w:p w14:paraId="55C19267" w14:textId="77777777" w:rsidR="00C8072E" w:rsidRPr="00C8072E" w:rsidRDefault="00C8072E" w:rsidP="00C8072E">
            <w:pPr>
              <w:spacing w:line="360" w:lineRule="auto"/>
              <w:jc w:val="center"/>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Comp</w:t>
            </w:r>
            <w:r w:rsidRPr="00C8072E">
              <w:rPr>
                <w:rFonts w:ascii="Times New Roman" w:eastAsia="SimSun" w:hAnsi="Times New Roman" w:cs="Times New Roman"/>
                <w:sz w:val="20"/>
                <w:szCs w:val="20"/>
                <w:vertAlign w:val="subscript"/>
                <w:lang w:val="en-US" w:eastAsia="en-GB"/>
              </w:rPr>
              <w:t>1</w:t>
            </w:r>
          </w:p>
        </w:tc>
        <w:tc>
          <w:tcPr>
            <w:tcW w:w="496" w:type="pct"/>
            <w:tcBorders>
              <w:top w:val="single" w:sz="12" w:space="0" w:color="auto"/>
              <w:bottom w:val="single" w:sz="12" w:space="0" w:color="auto"/>
            </w:tcBorders>
            <w:noWrap/>
            <w:vAlign w:val="center"/>
          </w:tcPr>
          <w:p w14:paraId="7E1A68FC" w14:textId="77777777" w:rsidR="00C8072E" w:rsidRPr="00C8072E" w:rsidRDefault="00C8072E" w:rsidP="00C8072E">
            <w:pPr>
              <w:spacing w:line="360" w:lineRule="auto"/>
              <w:jc w:val="center"/>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Comp</w:t>
            </w:r>
            <w:r w:rsidRPr="00C8072E">
              <w:rPr>
                <w:rFonts w:ascii="Times New Roman" w:eastAsia="SimSun" w:hAnsi="Times New Roman" w:cs="Times New Roman"/>
                <w:sz w:val="20"/>
                <w:szCs w:val="20"/>
                <w:vertAlign w:val="subscript"/>
                <w:lang w:val="en-US" w:eastAsia="en-GB"/>
              </w:rPr>
              <w:t>2</w:t>
            </w:r>
          </w:p>
        </w:tc>
        <w:tc>
          <w:tcPr>
            <w:tcW w:w="496" w:type="pct"/>
            <w:tcBorders>
              <w:top w:val="single" w:sz="12" w:space="0" w:color="auto"/>
              <w:bottom w:val="single" w:sz="12" w:space="0" w:color="auto"/>
            </w:tcBorders>
            <w:noWrap/>
            <w:vAlign w:val="center"/>
          </w:tcPr>
          <w:p w14:paraId="563A7725" w14:textId="77777777" w:rsidR="00C8072E" w:rsidRPr="00C8072E" w:rsidRDefault="00C8072E" w:rsidP="00C8072E">
            <w:pPr>
              <w:spacing w:line="360" w:lineRule="auto"/>
              <w:jc w:val="center"/>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Comp</w:t>
            </w:r>
            <w:r w:rsidRPr="00C8072E">
              <w:rPr>
                <w:rFonts w:ascii="Times New Roman" w:eastAsia="SimSun" w:hAnsi="Times New Roman" w:cs="Times New Roman"/>
                <w:sz w:val="20"/>
                <w:szCs w:val="20"/>
                <w:vertAlign w:val="subscript"/>
                <w:lang w:val="en-US" w:eastAsia="en-GB"/>
              </w:rPr>
              <w:t>3</w:t>
            </w:r>
          </w:p>
        </w:tc>
        <w:tc>
          <w:tcPr>
            <w:tcW w:w="496" w:type="pct"/>
            <w:tcBorders>
              <w:top w:val="single" w:sz="12" w:space="0" w:color="auto"/>
              <w:bottom w:val="single" w:sz="12" w:space="0" w:color="auto"/>
            </w:tcBorders>
            <w:noWrap/>
            <w:vAlign w:val="center"/>
          </w:tcPr>
          <w:p w14:paraId="1BF999FD" w14:textId="77777777" w:rsidR="00C8072E" w:rsidRPr="00C8072E" w:rsidRDefault="00C8072E" w:rsidP="00C8072E">
            <w:pPr>
              <w:spacing w:line="360" w:lineRule="auto"/>
              <w:jc w:val="center"/>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Comp</w:t>
            </w:r>
            <w:r w:rsidRPr="00C8072E">
              <w:rPr>
                <w:rFonts w:ascii="Times New Roman" w:eastAsia="SimSun" w:hAnsi="Times New Roman" w:cs="Times New Roman"/>
                <w:sz w:val="20"/>
                <w:szCs w:val="20"/>
                <w:vertAlign w:val="subscript"/>
                <w:lang w:val="en-US" w:eastAsia="en-GB"/>
              </w:rPr>
              <w:t>4</w:t>
            </w:r>
          </w:p>
        </w:tc>
        <w:tc>
          <w:tcPr>
            <w:tcW w:w="544" w:type="pct"/>
            <w:tcBorders>
              <w:top w:val="single" w:sz="12" w:space="0" w:color="auto"/>
              <w:bottom w:val="single" w:sz="12" w:space="0" w:color="auto"/>
            </w:tcBorders>
            <w:noWrap/>
            <w:vAlign w:val="center"/>
          </w:tcPr>
          <w:p w14:paraId="519546B1" w14:textId="77777777" w:rsidR="00C8072E" w:rsidRPr="00C8072E" w:rsidRDefault="00C8072E" w:rsidP="00C8072E">
            <w:pPr>
              <w:spacing w:line="360" w:lineRule="auto"/>
              <w:jc w:val="center"/>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Comp</w:t>
            </w:r>
            <w:r w:rsidRPr="00C8072E">
              <w:rPr>
                <w:rFonts w:ascii="Times New Roman" w:eastAsia="SimSun" w:hAnsi="Times New Roman" w:cs="Times New Roman"/>
                <w:sz w:val="20"/>
                <w:szCs w:val="20"/>
                <w:vertAlign w:val="subscript"/>
                <w:lang w:val="en-US" w:eastAsia="en-GB"/>
              </w:rPr>
              <w:t>5</w:t>
            </w:r>
          </w:p>
        </w:tc>
        <w:tc>
          <w:tcPr>
            <w:tcW w:w="544" w:type="pct"/>
            <w:tcBorders>
              <w:top w:val="single" w:sz="12" w:space="0" w:color="auto"/>
              <w:bottom w:val="single" w:sz="12" w:space="0" w:color="auto"/>
            </w:tcBorders>
            <w:noWrap/>
            <w:vAlign w:val="center"/>
          </w:tcPr>
          <w:p w14:paraId="66C5CE96" w14:textId="77777777" w:rsidR="00C8072E" w:rsidRPr="00C8072E" w:rsidRDefault="00C8072E" w:rsidP="00C8072E">
            <w:pPr>
              <w:spacing w:line="360" w:lineRule="auto"/>
              <w:jc w:val="center"/>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Comp</w:t>
            </w:r>
            <w:r w:rsidRPr="00C8072E">
              <w:rPr>
                <w:rFonts w:ascii="Times New Roman" w:eastAsia="SimSun" w:hAnsi="Times New Roman" w:cs="Times New Roman"/>
                <w:sz w:val="20"/>
                <w:szCs w:val="20"/>
                <w:vertAlign w:val="subscript"/>
                <w:lang w:val="en-US" w:eastAsia="en-GB"/>
              </w:rPr>
              <w:t>6</w:t>
            </w:r>
          </w:p>
        </w:tc>
        <w:tc>
          <w:tcPr>
            <w:tcW w:w="779" w:type="pct"/>
            <w:tcBorders>
              <w:top w:val="single" w:sz="12" w:space="0" w:color="auto"/>
              <w:bottom w:val="single" w:sz="12" w:space="0" w:color="auto"/>
            </w:tcBorders>
            <w:vAlign w:val="center"/>
          </w:tcPr>
          <w:p w14:paraId="4D934BF9" w14:textId="77777777" w:rsidR="00C8072E" w:rsidRPr="00C8072E" w:rsidRDefault="00C8072E" w:rsidP="00C8072E">
            <w:pPr>
              <w:spacing w:line="360" w:lineRule="auto"/>
              <w:jc w:val="center"/>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Unexplained</w:t>
            </w:r>
          </w:p>
        </w:tc>
        <w:tc>
          <w:tcPr>
            <w:tcW w:w="502" w:type="pct"/>
            <w:tcBorders>
              <w:top w:val="single" w:sz="12" w:space="0" w:color="auto"/>
              <w:bottom w:val="single" w:sz="12" w:space="0" w:color="auto"/>
            </w:tcBorders>
            <w:vAlign w:val="center"/>
          </w:tcPr>
          <w:p w14:paraId="26D6767C" w14:textId="77777777" w:rsidR="00C8072E" w:rsidRPr="00C8072E" w:rsidRDefault="00C8072E" w:rsidP="00C8072E">
            <w:pPr>
              <w:spacing w:line="360" w:lineRule="auto"/>
              <w:jc w:val="center"/>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KMO</w:t>
            </w:r>
          </w:p>
        </w:tc>
      </w:tr>
      <w:tr w:rsidR="00C8072E" w:rsidRPr="00C8072E" w14:paraId="7D80AEB1" w14:textId="77777777" w:rsidTr="006B2419">
        <w:trPr>
          <w:trHeight w:val="288"/>
        </w:trPr>
        <w:tc>
          <w:tcPr>
            <w:tcW w:w="647" w:type="pct"/>
            <w:tcBorders>
              <w:top w:val="single" w:sz="12" w:space="0" w:color="auto"/>
            </w:tcBorders>
            <w:noWrap/>
            <w:hideMark/>
          </w:tcPr>
          <w:p w14:paraId="7C07224D" w14:textId="77777777" w:rsidR="00C8072E" w:rsidRPr="00C8072E" w:rsidRDefault="00C8072E" w:rsidP="00C8072E">
            <w:pPr>
              <w:spacing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VAQ</w:t>
            </w:r>
          </w:p>
        </w:tc>
        <w:tc>
          <w:tcPr>
            <w:tcW w:w="496" w:type="pct"/>
            <w:tcBorders>
              <w:top w:val="single" w:sz="12" w:space="0" w:color="auto"/>
            </w:tcBorders>
            <w:noWrap/>
            <w:hideMark/>
          </w:tcPr>
          <w:p w14:paraId="38BBCDC6"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0.176</w:t>
            </w:r>
          </w:p>
        </w:tc>
        <w:tc>
          <w:tcPr>
            <w:tcW w:w="496" w:type="pct"/>
            <w:tcBorders>
              <w:top w:val="single" w:sz="12" w:space="0" w:color="auto"/>
            </w:tcBorders>
            <w:noWrap/>
            <w:hideMark/>
          </w:tcPr>
          <w:p w14:paraId="17D1EAB1"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0.979</w:t>
            </w:r>
          </w:p>
        </w:tc>
        <w:tc>
          <w:tcPr>
            <w:tcW w:w="496" w:type="pct"/>
            <w:tcBorders>
              <w:top w:val="single" w:sz="12" w:space="0" w:color="auto"/>
            </w:tcBorders>
            <w:noWrap/>
            <w:hideMark/>
          </w:tcPr>
          <w:p w14:paraId="6B253FE5"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0.060</w:t>
            </w:r>
          </w:p>
        </w:tc>
        <w:tc>
          <w:tcPr>
            <w:tcW w:w="496" w:type="pct"/>
            <w:tcBorders>
              <w:top w:val="single" w:sz="12" w:space="0" w:color="auto"/>
            </w:tcBorders>
            <w:noWrap/>
            <w:hideMark/>
          </w:tcPr>
          <w:p w14:paraId="0F112BDB"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0.075</w:t>
            </w:r>
          </w:p>
        </w:tc>
        <w:tc>
          <w:tcPr>
            <w:tcW w:w="544" w:type="pct"/>
            <w:tcBorders>
              <w:top w:val="single" w:sz="12" w:space="0" w:color="auto"/>
            </w:tcBorders>
            <w:noWrap/>
            <w:hideMark/>
          </w:tcPr>
          <w:p w14:paraId="20CC272F"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-0.035</w:t>
            </w:r>
          </w:p>
        </w:tc>
        <w:tc>
          <w:tcPr>
            <w:tcW w:w="544" w:type="pct"/>
            <w:tcBorders>
              <w:top w:val="single" w:sz="12" w:space="0" w:color="auto"/>
            </w:tcBorders>
            <w:noWrap/>
            <w:hideMark/>
          </w:tcPr>
          <w:p w14:paraId="5307F982"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-0.019</w:t>
            </w:r>
          </w:p>
        </w:tc>
        <w:tc>
          <w:tcPr>
            <w:tcW w:w="779" w:type="pct"/>
            <w:tcBorders>
              <w:top w:val="single" w:sz="12" w:space="0" w:color="auto"/>
            </w:tcBorders>
          </w:tcPr>
          <w:p w14:paraId="73FBDC58" w14:textId="77777777" w:rsidR="00C8072E" w:rsidRPr="00C8072E" w:rsidRDefault="00C8072E" w:rsidP="00C8072E">
            <w:pPr>
              <w:spacing w:line="360" w:lineRule="auto"/>
              <w:jc w:val="center"/>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w:t>
            </w:r>
          </w:p>
        </w:tc>
        <w:tc>
          <w:tcPr>
            <w:tcW w:w="502" w:type="pct"/>
            <w:tcBorders>
              <w:top w:val="single" w:sz="12" w:space="0" w:color="auto"/>
            </w:tcBorders>
          </w:tcPr>
          <w:p w14:paraId="2041204B"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0.8226</w:t>
            </w:r>
          </w:p>
        </w:tc>
      </w:tr>
      <w:tr w:rsidR="00C8072E" w:rsidRPr="00C8072E" w14:paraId="00D76FFA" w14:textId="77777777" w:rsidTr="006B2419">
        <w:trPr>
          <w:trHeight w:val="288"/>
        </w:trPr>
        <w:tc>
          <w:tcPr>
            <w:tcW w:w="647" w:type="pct"/>
            <w:noWrap/>
            <w:hideMark/>
          </w:tcPr>
          <w:p w14:paraId="4CBAA726" w14:textId="77777777" w:rsidR="00C8072E" w:rsidRPr="00C8072E" w:rsidRDefault="00C8072E" w:rsidP="00C8072E">
            <w:pPr>
              <w:spacing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PSQ</w:t>
            </w:r>
          </w:p>
        </w:tc>
        <w:tc>
          <w:tcPr>
            <w:tcW w:w="496" w:type="pct"/>
            <w:noWrap/>
            <w:hideMark/>
          </w:tcPr>
          <w:p w14:paraId="2FAB378B"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0.428</w:t>
            </w:r>
          </w:p>
        </w:tc>
        <w:tc>
          <w:tcPr>
            <w:tcW w:w="496" w:type="pct"/>
            <w:noWrap/>
            <w:hideMark/>
          </w:tcPr>
          <w:p w14:paraId="567EA80F"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-0.008</w:t>
            </w:r>
          </w:p>
        </w:tc>
        <w:tc>
          <w:tcPr>
            <w:tcW w:w="496" w:type="pct"/>
            <w:noWrap/>
            <w:hideMark/>
          </w:tcPr>
          <w:p w14:paraId="54023C1D"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-0.659</w:t>
            </w:r>
          </w:p>
        </w:tc>
        <w:tc>
          <w:tcPr>
            <w:tcW w:w="496" w:type="pct"/>
            <w:noWrap/>
            <w:hideMark/>
          </w:tcPr>
          <w:p w14:paraId="74C8F741"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-0.054</w:t>
            </w:r>
          </w:p>
        </w:tc>
        <w:tc>
          <w:tcPr>
            <w:tcW w:w="544" w:type="pct"/>
            <w:noWrap/>
            <w:hideMark/>
          </w:tcPr>
          <w:p w14:paraId="5CC266D5"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0.599</w:t>
            </w:r>
          </w:p>
        </w:tc>
        <w:tc>
          <w:tcPr>
            <w:tcW w:w="544" w:type="pct"/>
            <w:noWrap/>
            <w:hideMark/>
          </w:tcPr>
          <w:p w14:paraId="28EFDAB6"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0.148</w:t>
            </w:r>
          </w:p>
        </w:tc>
        <w:tc>
          <w:tcPr>
            <w:tcW w:w="779" w:type="pct"/>
          </w:tcPr>
          <w:p w14:paraId="14A65016" w14:textId="77777777" w:rsidR="00C8072E" w:rsidRPr="00C8072E" w:rsidRDefault="00C8072E" w:rsidP="00C8072E">
            <w:pPr>
              <w:spacing w:line="360" w:lineRule="auto"/>
              <w:jc w:val="center"/>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w:t>
            </w:r>
          </w:p>
        </w:tc>
        <w:tc>
          <w:tcPr>
            <w:tcW w:w="502" w:type="pct"/>
          </w:tcPr>
          <w:p w14:paraId="4B5B18E9"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0.7523</w:t>
            </w:r>
          </w:p>
        </w:tc>
      </w:tr>
      <w:tr w:rsidR="00C8072E" w:rsidRPr="00C8072E" w14:paraId="563E1A1F" w14:textId="77777777" w:rsidTr="006B2419">
        <w:trPr>
          <w:trHeight w:val="288"/>
        </w:trPr>
        <w:tc>
          <w:tcPr>
            <w:tcW w:w="647" w:type="pct"/>
            <w:noWrap/>
            <w:hideMark/>
          </w:tcPr>
          <w:p w14:paraId="63EF6850" w14:textId="77777777" w:rsidR="00C8072E" w:rsidRPr="00C8072E" w:rsidRDefault="00C8072E" w:rsidP="00C8072E">
            <w:pPr>
              <w:spacing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GEQ</w:t>
            </w:r>
          </w:p>
        </w:tc>
        <w:tc>
          <w:tcPr>
            <w:tcW w:w="496" w:type="pct"/>
            <w:noWrap/>
            <w:hideMark/>
          </w:tcPr>
          <w:p w14:paraId="7281C27E"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0.455</w:t>
            </w:r>
          </w:p>
        </w:tc>
        <w:tc>
          <w:tcPr>
            <w:tcW w:w="496" w:type="pct"/>
            <w:noWrap/>
            <w:hideMark/>
          </w:tcPr>
          <w:p w14:paraId="770F439F"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-0.067</w:t>
            </w:r>
          </w:p>
        </w:tc>
        <w:tc>
          <w:tcPr>
            <w:tcW w:w="496" w:type="pct"/>
            <w:noWrap/>
            <w:hideMark/>
          </w:tcPr>
          <w:p w14:paraId="1FA221AD"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0.203</w:t>
            </w:r>
          </w:p>
        </w:tc>
        <w:tc>
          <w:tcPr>
            <w:tcW w:w="496" w:type="pct"/>
            <w:noWrap/>
            <w:hideMark/>
          </w:tcPr>
          <w:p w14:paraId="29F2A784"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-0.530</w:t>
            </w:r>
          </w:p>
        </w:tc>
        <w:tc>
          <w:tcPr>
            <w:tcW w:w="544" w:type="pct"/>
            <w:noWrap/>
            <w:hideMark/>
          </w:tcPr>
          <w:p w14:paraId="5D11393C"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0.018</w:t>
            </w:r>
          </w:p>
        </w:tc>
        <w:tc>
          <w:tcPr>
            <w:tcW w:w="544" w:type="pct"/>
            <w:noWrap/>
            <w:hideMark/>
          </w:tcPr>
          <w:p w14:paraId="78CD9B2B"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-0.683</w:t>
            </w:r>
          </w:p>
        </w:tc>
        <w:tc>
          <w:tcPr>
            <w:tcW w:w="779" w:type="pct"/>
          </w:tcPr>
          <w:p w14:paraId="02C6C1CD" w14:textId="77777777" w:rsidR="00C8072E" w:rsidRPr="00C8072E" w:rsidRDefault="00C8072E" w:rsidP="00C8072E">
            <w:pPr>
              <w:spacing w:line="360" w:lineRule="auto"/>
              <w:jc w:val="center"/>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w:t>
            </w:r>
          </w:p>
        </w:tc>
        <w:tc>
          <w:tcPr>
            <w:tcW w:w="502" w:type="pct"/>
          </w:tcPr>
          <w:p w14:paraId="1E058EA5"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0.6687</w:t>
            </w:r>
          </w:p>
        </w:tc>
      </w:tr>
      <w:tr w:rsidR="00C8072E" w:rsidRPr="00C8072E" w14:paraId="60C12B67" w14:textId="77777777" w:rsidTr="006B2419">
        <w:trPr>
          <w:trHeight w:val="288"/>
        </w:trPr>
        <w:tc>
          <w:tcPr>
            <w:tcW w:w="647" w:type="pct"/>
            <w:noWrap/>
            <w:hideMark/>
          </w:tcPr>
          <w:p w14:paraId="277D015D" w14:textId="77777777" w:rsidR="00C8072E" w:rsidRPr="00C8072E" w:rsidRDefault="00C8072E" w:rsidP="00C8072E">
            <w:pPr>
              <w:spacing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RQ</w:t>
            </w:r>
          </w:p>
        </w:tc>
        <w:tc>
          <w:tcPr>
            <w:tcW w:w="496" w:type="pct"/>
            <w:noWrap/>
            <w:hideMark/>
          </w:tcPr>
          <w:p w14:paraId="01AA080F"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0.419</w:t>
            </w:r>
          </w:p>
        </w:tc>
        <w:tc>
          <w:tcPr>
            <w:tcW w:w="496" w:type="pct"/>
            <w:noWrap/>
            <w:hideMark/>
          </w:tcPr>
          <w:p w14:paraId="7303CE8F"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-0.111</w:t>
            </w:r>
          </w:p>
        </w:tc>
        <w:tc>
          <w:tcPr>
            <w:tcW w:w="496" w:type="pct"/>
            <w:noWrap/>
            <w:hideMark/>
          </w:tcPr>
          <w:p w14:paraId="74183D1B"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0.699</w:t>
            </w:r>
          </w:p>
        </w:tc>
        <w:tc>
          <w:tcPr>
            <w:tcW w:w="496" w:type="pct"/>
            <w:noWrap/>
            <w:hideMark/>
          </w:tcPr>
          <w:p w14:paraId="60ED359C"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0.178</w:t>
            </w:r>
          </w:p>
        </w:tc>
        <w:tc>
          <w:tcPr>
            <w:tcW w:w="544" w:type="pct"/>
            <w:noWrap/>
            <w:hideMark/>
          </w:tcPr>
          <w:p w14:paraId="072E84CE"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0.393</w:t>
            </w:r>
          </w:p>
        </w:tc>
        <w:tc>
          <w:tcPr>
            <w:tcW w:w="544" w:type="pct"/>
            <w:noWrap/>
            <w:hideMark/>
          </w:tcPr>
          <w:p w14:paraId="1EA9923A"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0.369</w:t>
            </w:r>
          </w:p>
        </w:tc>
        <w:tc>
          <w:tcPr>
            <w:tcW w:w="779" w:type="pct"/>
          </w:tcPr>
          <w:p w14:paraId="6A5B882B" w14:textId="77777777" w:rsidR="00C8072E" w:rsidRPr="00C8072E" w:rsidRDefault="00C8072E" w:rsidP="00C8072E">
            <w:pPr>
              <w:spacing w:line="360" w:lineRule="auto"/>
              <w:jc w:val="center"/>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w:t>
            </w:r>
          </w:p>
        </w:tc>
        <w:tc>
          <w:tcPr>
            <w:tcW w:w="502" w:type="pct"/>
          </w:tcPr>
          <w:p w14:paraId="5483D64D"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0.6309</w:t>
            </w:r>
          </w:p>
        </w:tc>
      </w:tr>
      <w:tr w:rsidR="00C8072E" w:rsidRPr="00C8072E" w14:paraId="072EC6DD" w14:textId="77777777" w:rsidTr="006B2419">
        <w:trPr>
          <w:trHeight w:val="288"/>
        </w:trPr>
        <w:tc>
          <w:tcPr>
            <w:tcW w:w="647" w:type="pct"/>
            <w:noWrap/>
            <w:hideMark/>
          </w:tcPr>
          <w:p w14:paraId="6DAAE9AE" w14:textId="77777777" w:rsidR="00C8072E" w:rsidRPr="00C8072E" w:rsidRDefault="00C8072E" w:rsidP="00C8072E">
            <w:pPr>
              <w:spacing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ROL</w:t>
            </w:r>
          </w:p>
        </w:tc>
        <w:tc>
          <w:tcPr>
            <w:tcW w:w="496" w:type="pct"/>
            <w:noWrap/>
            <w:hideMark/>
          </w:tcPr>
          <w:p w14:paraId="50D39B31"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0.435</w:t>
            </w:r>
          </w:p>
        </w:tc>
        <w:tc>
          <w:tcPr>
            <w:tcW w:w="496" w:type="pct"/>
            <w:noWrap/>
            <w:hideMark/>
          </w:tcPr>
          <w:p w14:paraId="60F57EB1"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-0.145</w:t>
            </w:r>
          </w:p>
        </w:tc>
        <w:tc>
          <w:tcPr>
            <w:tcW w:w="496" w:type="pct"/>
            <w:noWrap/>
            <w:hideMark/>
          </w:tcPr>
          <w:p w14:paraId="450A289D"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-0.130</w:t>
            </w:r>
          </w:p>
        </w:tc>
        <w:tc>
          <w:tcPr>
            <w:tcW w:w="496" w:type="pct"/>
            <w:noWrap/>
            <w:hideMark/>
          </w:tcPr>
          <w:p w14:paraId="31C4E07C"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0.755</w:t>
            </w:r>
          </w:p>
        </w:tc>
        <w:tc>
          <w:tcPr>
            <w:tcW w:w="544" w:type="pct"/>
            <w:noWrap/>
            <w:hideMark/>
          </w:tcPr>
          <w:p w14:paraId="68E4B987"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-0.307</w:t>
            </w:r>
          </w:p>
        </w:tc>
        <w:tc>
          <w:tcPr>
            <w:tcW w:w="544" w:type="pct"/>
            <w:noWrap/>
            <w:hideMark/>
          </w:tcPr>
          <w:p w14:paraId="29AE70FF"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-0.329</w:t>
            </w:r>
          </w:p>
        </w:tc>
        <w:tc>
          <w:tcPr>
            <w:tcW w:w="779" w:type="pct"/>
          </w:tcPr>
          <w:p w14:paraId="2431B144" w14:textId="77777777" w:rsidR="00C8072E" w:rsidRPr="00C8072E" w:rsidRDefault="00C8072E" w:rsidP="00C8072E">
            <w:pPr>
              <w:spacing w:line="360" w:lineRule="auto"/>
              <w:jc w:val="center"/>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w:t>
            </w:r>
          </w:p>
        </w:tc>
        <w:tc>
          <w:tcPr>
            <w:tcW w:w="502" w:type="pct"/>
          </w:tcPr>
          <w:p w14:paraId="216A543F"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0.6658</w:t>
            </w:r>
          </w:p>
        </w:tc>
      </w:tr>
      <w:tr w:rsidR="00C8072E" w:rsidRPr="00C8072E" w14:paraId="5D71217B" w14:textId="77777777" w:rsidTr="006B2419">
        <w:trPr>
          <w:trHeight w:val="288"/>
        </w:trPr>
        <w:tc>
          <w:tcPr>
            <w:tcW w:w="647" w:type="pct"/>
            <w:noWrap/>
            <w:hideMark/>
          </w:tcPr>
          <w:p w14:paraId="288FB4D3" w14:textId="77777777" w:rsidR="00C8072E" w:rsidRPr="00C8072E" w:rsidRDefault="00C8072E" w:rsidP="00C8072E">
            <w:pPr>
              <w:spacing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COC</w:t>
            </w:r>
          </w:p>
        </w:tc>
        <w:tc>
          <w:tcPr>
            <w:tcW w:w="496" w:type="pct"/>
            <w:noWrap/>
            <w:hideMark/>
          </w:tcPr>
          <w:p w14:paraId="2C18C065"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0.463</w:t>
            </w:r>
          </w:p>
        </w:tc>
        <w:tc>
          <w:tcPr>
            <w:tcW w:w="496" w:type="pct"/>
            <w:noWrap/>
            <w:hideMark/>
          </w:tcPr>
          <w:p w14:paraId="4C99AFF1"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-0.063</w:t>
            </w:r>
          </w:p>
        </w:tc>
        <w:tc>
          <w:tcPr>
            <w:tcW w:w="496" w:type="pct"/>
            <w:noWrap/>
            <w:hideMark/>
          </w:tcPr>
          <w:p w14:paraId="3EFF94CE"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-0.125</w:t>
            </w:r>
          </w:p>
        </w:tc>
        <w:tc>
          <w:tcPr>
            <w:tcW w:w="496" w:type="pct"/>
            <w:noWrap/>
            <w:hideMark/>
          </w:tcPr>
          <w:p w14:paraId="6DFC7E05"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-0.329</w:t>
            </w:r>
          </w:p>
        </w:tc>
        <w:tc>
          <w:tcPr>
            <w:tcW w:w="544" w:type="pct"/>
            <w:noWrap/>
            <w:hideMark/>
          </w:tcPr>
          <w:p w14:paraId="0A7B8832"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-0.626</w:t>
            </w:r>
          </w:p>
        </w:tc>
        <w:tc>
          <w:tcPr>
            <w:tcW w:w="544" w:type="pct"/>
            <w:noWrap/>
            <w:hideMark/>
          </w:tcPr>
          <w:p w14:paraId="40249BBD"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0.517</w:t>
            </w:r>
          </w:p>
        </w:tc>
        <w:tc>
          <w:tcPr>
            <w:tcW w:w="779" w:type="pct"/>
          </w:tcPr>
          <w:p w14:paraId="577776A1" w14:textId="77777777" w:rsidR="00C8072E" w:rsidRPr="00C8072E" w:rsidRDefault="00C8072E" w:rsidP="00C8072E">
            <w:pPr>
              <w:spacing w:line="360" w:lineRule="auto"/>
              <w:jc w:val="center"/>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w:t>
            </w:r>
          </w:p>
        </w:tc>
        <w:tc>
          <w:tcPr>
            <w:tcW w:w="502" w:type="pct"/>
          </w:tcPr>
          <w:p w14:paraId="1D0ED795"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0.7950</w:t>
            </w:r>
          </w:p>
        </w:tc>
      </w:tr>
      <w:tr w:rsidR="00C8072E" w:rsidRPr="00C8072E" w14:paraId="23114D7D" w14:textId="77777777" w:rsidTr="006B2419">
        <w:trPr>
          <w:trHeight w:val="288"/>
        </w:trPr>
        <w:tc>
          <w:tcPr>
            <w:tcW w:w="647" w:type="pct"/>
            <w:noWrap/>
          </w:tcPr>
          <w:p w14:paraId="581E47EB" w14:textId="77777777" w:rsidR="00C8072E" w:rsidRPr="00C8072E" w:rsidRDefault="00C8072E" w:rsidP="00C8072E">
            <w:pPr>
              <w:spacing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Eigenvalue</w:t>
            </w:r>
          </w:p>
        </w:tc>
        <w:tc>
          <w:tcPr>
            <w:tcW w:w="496" w:type="pct"/>
            <w:noWrap/>
          </w:tcPr>
          <w:p w14:paraId="1CB9F337"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4.336</w:t>
            </w:r>
          </w:p>
        </w:tc>
        <w:tc>
          <w:tcPr>
            <w:tcW w:w="496" w:type="pct"/>
            <w:noWrap/>
          </w:tcPr>
          <w:p w14:paraId="24B44D97"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0.900</w:t>
            </w:r>
          </w:p>
        </w:tc>
        <w:tc>
          <w:tcPr>
            <w:tcW w:w="496" w:type="pct"/>
            <w:noWrap/>
          </w:tcPr>
          <w:p w14:paraId="34114DB5"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0.416</w:t>
            </w:r>
          </w:p>
        </w:tc>
        <w:tc>
          <w:tcPr>
            <w:tcW w:w="496" w:type="pct"/>
            <w:noWrap/>
          </w:tcPr>
          <w:p w14:paraId="16DEE6E8"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0.250</w:t>
            </w:r>
          </w:p>
        </w:tc>
        <w:tc>
          <w:tcPr>
            <w:tcW w:w="544" w:type="pct"/>
            <w:noWrap/>
          </w:tcPr>
          <w:p w14:paraId="004D1712"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0.070</w:t>
            </w:r>
          </w:p>
        </w:tc>
        <w:tc>
          <w:tcPr>
            <w:tcW w:w="544" w:type="pct"/>
            <w:noWrap/>
          </w:tcPr>
          <w:p w14:paraId="287AB747"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0.028</w:t>
            </w:r>
            <w:r w:rsidR="00AF748A">
              <w:rPr>
                <w:rFonts w:ascii="Times New Roman" w:eastAsia="SimSun" w:hAnsi="Times New Roman" w:cs="Times New Roman"/>
                <w:sz w:val="20"/>
                <w:szCs w:val="20"/>
                <w:lang w:val="en-US" w:eastAsia="zh-CN"/>
              </w:rPr>
              <w:t xml:space="preserve">           </w:t>
            </w:r>
          </w:p>
        </w:tc>
        <w:tc>
          <w:tcPr>
            <w:tcW w:w="779" w:type="pct"/>
          </w:tcPr>
          <w:p w14:paraId="06D5D8F1" w14:textId="77777777" w:rsidR="00C8072E" w:rsidRPr="00C8072E" w:rsidRDefault="00AF748A" w:rsidP="00AF748A">
            <w:pPr>
              <w:spacing w:line="360" w:lineRule="auto"/>
              <w:jc w:val="center"/>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w:t>
            </w:r>
          </w:p>
        </w:tc>
        <w:tc>
          <w:tcPr>
            <w:tcW w:w="502" w:type="pct"/>
          </w:tcPr>
          <w:p w14:paraId="54F0559D" w14:textId="77777777" w:rsidR="00C8072E" w:rsidRPr="00C8072E" w:rsidRDefault="00AF748A" w:rsidP="00AF748A">
            <w:pPr>
              <w:spacing w:line="360" w:lineRule="auto"/>
              <w:jc w:val="center"/>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w:t>
            </w:r>
          </w:p>
        </w:tc>
      </w:tr>
      <w:tr w:rsidR="00C8072E" w:rsidRPr="00C8072E" w14:paraId="1955D3AB" w14:textId="77777777" w:rsidTr="006B2419">
        <w:trPr>
          <w:trHeight w:val="288"/>
        </w:trPr>
        <w:tc>
          <w:tcPr>
            <w:tcW w:w="647" w:type="pct"/>
            <w:noWrap/>
          </w:tcPr>
          <w:p w14:paraId="69D68C00" w14:textId="77777777" w:rsidR="00C8072E" w:rsidRPr="00C8072E" w:rsidRDefault="00C8072E" w:rsidP="00C8072E">
            <w:pPr>
              <w:spacing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Proportion</w:t>
            </w:r>
          </w:p>
        </w:tc>
        <w:tc>
          <w:tcPr>
            <w:tcW w:w="496" w:type="pct"/>
            <w:noWrap/>
          </w:tcPr>
          <w:p w14:paraId="66C5C2CD"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0.723</w:t>
            </w:r>
          </w:p>
        </w:tc>
        <w:tc>
          <w:tcPr>
            <w:tcW w:w="496" w:type="pct"/>
            <w:noWrap/>
          </w:tcPr>
          <w:p w14:paraId="4BCF1467"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0.150</w:t>
            </w:r>
          </w:p>
        </w:tc>
        <w:tc>
          <w:tcPr>
            <w:tcW w:w="496" w:type="pct"/>
            <w:noWrap/>
          </w:tcPr>
          <w:p w14:paraId="624E9CC4"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0.069</w:t>
            </w:r>
          </w:p>
        </w:tc>
        <w:tc>
          <w:tcPr>
            <w:tcW w:w="496" w:type="pct"/>
            <w:noWrap/>
          </w:tcPr>
          <w:p w14:paraId="7CE0F3E0"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0.042</w:t>
            </w:r>
          </w:p>
        </w:tc>
        <w:tc>
          <w:tcPr>
            <w:tcW w:w="544" w:type="pct"/>
            <w:noWrap/>
          </w:tcPr>
          <w:p w14:paraId="5CF8CF0F"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0.012</w:t>
            </w:r>
          </w:p>
        </w:tc>
        <w:tc>
          <w:tcPr>
            <w:tcW w:w="544" w:type="pct"/>
            <w:noWrap/>
          </w:tcPr>
          <w:p w14:paraId="502C67DC"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0.005</w:t>
            </w:r>
          </w:p>
        </w:tc>
        <w:tc>
          <w:tcPr>
            <w:tcW w:w="779" w:type="pct"/>
          </w:tcPr>
          <w:p w14:paraId="529954F6" w14:textId="77777777" w:rsidR="00C8072E" w:rsidRPr="00C8072E" w:rsidRDefault="00AF748A" w:rsidP="00AF748A">
            <w:pPr>
              <w:spacing w:line="360" w:lineRule="auto"/>
              <w:jc w:val="center"/>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w:t>
            </w:r>
          </w:p>
        </w:tc>
        <w:tc>
          <w:tcPr>
            <w:tcW w:w="502" w:type="pct"/>
          </w:tcPr>
          <w:p w14:paraId="5F5D4CBD" w14:textId="77777777" w:rsidR="00C8072E" w:rsidRPr="00C8072E" w:rsidRDefault="00AF748A" w:rsidP="00AF748A">
            <w:pPr>
              <w:spacing w:line="360" w:lineRule="auto"/>
              <w:jc w:val="center"/>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w:t>
            </w:r>
          </w:p>
        </w:tc>
      </w:tr>
      <w:tr w:rsidR="00C8072E" w:rsidRPr="00C8072E" w14:paraId="11A7ACA0" w14:textId="77777777" w:rsidTr="006B2419">
        <w:trPr>
          <w:trHeight w:val="288"/>
        </w:trPr>
        <w:tc>
          <w:tcPr>
            <w:tcW w:w="647" w:type="pct"/>
            <w:noWrap/>
          </w:tcPr>
          <w:p w14:paraId="0CA5F4E8" w14:textId="77777777" w:rsidR="00C8072E" w:rsidRPr="00C8072E" w:rsidRDefault="00C8072E" w:rsidP="00C8072E">
            <w:pPr>
              <w:spacing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KMO</w:t>
            </w:r>
          </w:p>
        </w:tc>
        <w:tc>
          <w:tcPr>
            <w:tcW w:w="496" w:type="pct"/>
            <w:noWrap/>
          </w:tcPr>
          <w:p w14:paraId="55B11B15" w14:textId="77777777" w:rsidR="00C8072E" w:rsidRPr="00C8072E" w:rsidRDefault="00AF748A" w:rsidP="00C8072E">
            <w:pPr>
              <w:spacing w:line="360" w:lineRule="auto"/>
              <w:jc w:val="right"/>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w:t>
            </w:r>
          </w:p>
        </w:tc>
        <w:tc>
          <w:tcPr>
            <w:tcW w:w="496" w:type="pct"/>
            <w:noWrap/>
          </w:tcPr>
          <w:p w14:paraId="0668D451" w14:textId="77777777" w:rsidR="00C8072E" w:rsidRPr="00C8072E" w:rsidRDefault="00AF748A" w:rsidP="00C8072E">
            <w:pPr>
              <w:spacing w:line="360" w:lineRule="auto"/>
              <w:jc w:val="right"/>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w:t>
            </w:r>
          </w:p>
        </w:tc>
        <w:tc>
          <w:tcPr>
            <w:tcW w:w="496" w:type="pct"/>
            <w:noWrap/>
          </w:tcPr>
          <w:p w14:paraId="7EA5D92D" w14:textId="77777777" w:rsidR="00C8072E" w:rsidRPr="00C8072E" w:rsidRDefault="00AF748A" w:rsidP="00C8072E">
            <w:pPr>
              <w:spacing w:line="360" w:lineRule="auto"/>
              <w:jc w:val="right"/>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w:t>
            </w:r>
          </w:p>
        </w:tc>
        <w:tc>
          <w:tcPr>
            <w:tcW w:w="496" w:type="pct"/>
            <w:noWrap/>
          </w:tcPr>
          <w:p w14:paraId="3B898491" w14:textId="77777777" w:rsidR="00C8072E" w:rsidRPr="00C8072E" w:rsidRDefault="00AF748A" w:rsidP="00C8072E">
            <w:pPr>
              <w:spacing w:line="360" w:lineRule="auto"/>
              <w:jc w:val="right"/>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w:t>
            </w:r>
          </w:p>
        </w:tc>
        <w:tc>
          <w:tcPr>
            <w:tcW w:w="544" w:type="pct"/>
            <w:noWrap/>
          </w:tcPr>
          <w:p w14:paraId="25AF73D6" w14:textId="77777777" w:rsidR="00C8072E" w:rsidRPr="00C8072E" w:rsidRDefault="00AF748A" w:rsidP="00C8072E">
            <w:pPr>
              <w:spacing w:line="360" w:lineRule="auto"/>
              <w:jc w:val="right"/>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w:t>
            </w:r>
          </w:p>
        </w:tc>
        <w:tc>
          <w:tcPr>
            <w:tcW w:w="544" w:type="pct"/>
            <w:noWrap/>
          </w:tcPr>
          <w:p w14:paraId="56FBA551" w14:textId="77777777" w:rsidR="00C8072E" w:rsidRPr="00C8072E" w:rsidRDefault="00AF748A" w:rsidP="00C8072E">
            <w:pPr>
              <w:spacing w:line="360" w:lineRule="auto"/>
              <w:jc w:val="right"/>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w:t>
            </w:r>
          </w:p>
        </w:tc>
        <w:tc>
          <w:tcPr>
            <w:tcW w:w="779" w:type="pct"/>
          </w:tcPr>
          <w:p w14:paraId="0F0206B2" w14:textId="77777777" w:rsidR="00C8072E" w:rsidRPr="00C8072E" w:rsidRDefault="00AF748A" w:rsidP="00AF748A">
            <w:pPr>
              <w:spacing w:line="360" w:lineRule="auto"/>
              <w:jc w:val="center"/>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w:t>
            </w:r>
          </w:p>
        </w:tc>
        <w:tc>
          <w:tcPr>
            <w:tcW w:w="502" w:type="pct"/>
          </w:tcPr>
          <w:p w14:paraId="5BC78E37" w14:textId="77777777" w:rsidR="00C8072E" w:rsidRPr="00C8072E" w:rsidRDefault="00C8072E" w:rsidP="00C8072E">
            <w:pPr>
              <w:spacing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0.7029</w:t>
            </w:r>
          </w:p>
        </w:tc>
      </w:tr>
    </w:tbl>
    <w:p w14:paraId="68962507" w14:textId="77777777" w:rsidR="00C8072E" w:rsidRPr="00C8072E" w:rsidRDefault="00C8072E" w:rsidP="00C8072E">
      <w:pPr>
        <w:spacing w:after="0"/>
        <w:jc w:val="both"/>
        <w:rPr>
          <w:rFonts w:ascii="Times New Roman" w:eastAsia="Calibri" w:hAnsi="Times New Roman" w:cs="Times New Roman"/>
          <w:sz w:val="24"/>
          <w:szCs w:val="24"/>
        </w:rPr>
      </w:pPr>
      <w:r w:rsidRPr="00C8072E">
        <w:rPr>
          <w:rFonts w:ascii="Times New Roman" w:eastAsia="Times New Roman" w:hAnsi="Times New Roman" w:cs="Times New Roman"/>
          <w:i/>
          <w:iCs/>
          <w:sz w:val="18"/>
          <w:szCs w:val="18"/>
          <w:lang w:eastAsia="en-GB"/>
        </w:rPr>
        <w:t>Notes</w:t>
      </w:r>
      <w:r w:rsidRPr="00C8072E">
        <w:rPr>
          <w:rFonts w:ascii="Times New Roman" w:eastAsia="Times New Roman" w:hAnsi="Times New Roman" w:cs="Times New Roman"/>
          <w:sz w:val="18"/>
          <w:szCs w:val="18"/>
          <w:lang w:eastAsia="en-GB"/>
        </w:rPr>
        <w:t>: This table reports the six dimensions of national governance quality indicators (</w:t>
      </w:r>
      <w:r w:rsidRPr="00C8072E">
        <w:rPr>
          <w:rFonts w:ascii="Times New Roman" w:eastAsia="Times New Roman" w:hAnsi="Times New Roman" w:cs="Times New Roman"/>
          <w:i/>
          <w:iCs/>
          <w:sz w:val="18"/>
          <w:szCs w:val="18"/>
          <w:lang w:eastAsia="en-GB"/>
        </w:rPr>
        <w:t>NGQ</w:t>
      </w:r>
      <w:r w:rsidRPr="00C8072E">
        <w:rPr>
          <w:rFonts w:ascii="Times New Roman" w:eastAsia="Times New Roman" w:hAnsi="Times New Roman" w:cs="Times New Roman"/>
          <w:sz w:val="18"/>
          <w:szCs w:val="18"/>
          <w:lang w:eastAsia="en-GB"/>
        </w:rPr>
        <w:t>) PCA (eigenvectors). Comp refers to component. The six dimensions of national governance quality indicators (</w:t>
      </w:r>
      <w:r w:rsidRPr="00C8072E">
        <w:rPr>
          <w:rFonts w:ascii="Times New Roman" w:eastAsia="Times New Roman" w:hAnsi="Times New Roman" w:cs="Times New Roman"/>
          <w:i/>
          <w:iCs/>
          <w:sz w:val="18"/>
          <w:szCs w:val="18"/>
          <w:lang w:eastAsia="en-GB"/>
        </w:rPr>
        <w:t>NGQ</w:t>
      </w:r>
      <w:r w:rsidRPr="00C8072E">
        <w:rPr>
          <w:rFonts w:ascii="Times New Roman" w:eastAsia="Times New Roman" w:hAnsi="Times New Roman" w:cs="Times New Roman"/>
          <w:sz w:val="18"/>
          <w:szCs w:val="18"/>
          <w:lang w:eastAsia="en-GB"/>
        </w:rPr>
        <w:t xml:space="preserve">) </w:t>
      </w:r>
      <w:r w:rsidRPr="00C8072E">
        <w:rPr>
          <w:rFonts w:ascii="Times New Roman" w:eastAsia="Times New Roman" w:hAnsi="Times New Roman" w:cs="Times New Roman"/>
          <w:bCs/>
          <w:sz w:val="18"/>
          <w:szCs w:val="18"/>
          <w:lang w:val="en-US" w:eastAsia="en-GB"/>
        </w:rPr>
        <w:t>are defined as follows: Voice and accountability quality</w:t>
      </w:r>
      <w:r w:rsidRPr="00C8072E">
        <w:rPr>
          <w:rFonts w:ascii="Calibri" w:eastAsia="Calibri" w:hAnsi="Calibri" w:cs="Arial"/>
          <w:sz w:val="18"/>
          <w:szCs w:val="18"/>
        </w:rPr>
        <w:t xml:space="preserve"> (</w:t>
      </w:r>
      <w:r w:rsidRPr="00C8072E">
        <w:rPr>
          <w:rFonts w:ascii="Times New Roman" w:eastAsia="Times New Roman" w:hAnsi="Times New Roman" w:cs="Times New Roman"/>
          <w:bCs/>
          <w:i/>
          <w:iCs/>
          <w:sz w:val="18"/>
          <w:szCs w:val="18"/>
          <w:lang w:val="en-US" w:eastAsia="en-GB"/>
        </w:rPr>
        <w:t>VAQ</w:t>
      </w:r>
      <w:r w:rsidRPr="00C8072E">
        <w:rPr>
          <w:rFonts w:ascii="Times New Roman" w:eastAsia="Times New Roman" w:hAnsi="Times New Roman" w:cs="Times New Roman"/>
          <w:bCs/>
          <w:sz w:val="18"/>
          <w:szCs w:val="18"/>
          <w:lang w:val="en-US" w:eastAsia="en-GB"/>
        </w:rPr>
        <w:t>), political stability quality (</w:t>
      </w:r>
      <w:r w:rsidRPr="00C8072E">
        <w:rPr>
          <w:rFonts w:ascii="Times New Roman" w:eastAsia="Times New Roman" w:hAnsi="Times New Roman" w:cs="Times New Roman"/>
          <w:bCs/>
          <w:i/>
          <w:iCs/>
          <w:sz w:val="18"/>
          <w:szCs w:val="18"/>
          <w:lang w:val="en-US" w:eastAsia="en-GB"/>
        </w:rPr>
        <w:t>PSQ</w:t>
      </w:r>
      <w:r w:rsidRPr="00C8072E">
        <w:rPr>
          <w:rFonts w:ascii="Times New Roman" w:eastAsia="Times New Roman" w:hAnsi="Times New Roman" w:cs="Times New Roman"/>
          <w:bCs/>
          <w:sz w:val="18"/>
          <w:szCs w:val="18"/>
          <w:lang w:val="en-US" w:eastAsia="en-GB"/>
        </w:rPr>
        <w:t>), government quality (</w:t>
      </w:r>
      <w:r w:rsidRPr="00C8072E">
        <w:rPr>
          <w:rFonts w:ascii="Times New Roman" w:eastAsia="Times New Roman" w:hAnsi="Times New Roman" w:cs="Times New Roman"/>
          <w:bCs/>
          <w:i/>
          <w:iCs/>
          <w:sz w:val="18"/>
          <w:szCs w:val="18"/>
          <w:lang w:val="en-US" w:eastAsia="en-GB"/>
        </w:rPr>
        <w:t>GEQ</w:t>
      </w:r>
      <w:r w:rsidRPr="00C8072E">
        <w:rPr>
          <w:rFonts w:ascii="Times New Roman" w:eastAsia="Times New Roman" w:hAnsi="Times New Roman" w:cs="Times New Roman"/>
          <w:bCs/>
          <w:sz w:val="18"/>
          <w:szCs w:val="18"/>
          <w:lang w:val="en-US" w:eastAsia="en-GB"/>
        </w:rPr>
        <w:t>), regulatory quality (</w:t>
      </w:r>
      <w:r w:rsidRPr="00C8072E">
        <w:rPr>
          <w:rFonts w:ascii="Times New Roman" w:eastAsia="Times New Roman" w:hAnsi="Times New Roman" w:cs="Times New Roman"/>
          <w:bCs/>
          <w:i/>
          <w:iCs/>
          <w:sz w:val="18"/>
          <w:szCs w:val="18"/>
          <w:lang w:val="en-US" w:eastAsia="en-GB"/>
        </w:rPr>
        <w:t>RQ</w:t>
      </w:r>
      <w:r w:rsidRPr="00C8072E">
        <w:rPr>
          <w:rFonts w:ascii="Times New Roman" w:eastAsia="Times New Roman" w:hAnsi="Times New Roman" w:cs="Times New Roman"/>
          <w:bCs/>
          <w:sz w:val="18"/>
          <w:szCs w:val="18"/>
          <w:lang w:val="en-US" w:eastAsia="en-GB"/>
        </w:rPr>
        <w:t>), rule of law quality (</w:t>
      </w:r>
      <w:r w:rsidRPr="00C8072E">
        <w:rPr>
          <w:rFonts w:ascii="Times New Roman" w:eastAsia="Times New Roman" w:hAnsi="Times New Roman" w:cs="Times New Roman"/>
          <w:bCs/>
          <w:i/>
          <w:iCs/>
          <w:sz w:val="18"/>
          <w:szCs w:val="18"/>
          <w:lang w:val="en-US" w:eastAsia="en-GB"/>
        </w:rPr>
        <w:t>ROL</w:t>
      </w:r>
      <w:r w:rsidRPr="00C8072E">
        <w:rPr>
          <w:rFonts w:ascii="Times New Roman" w:eastAsia="Times New Roman" w:hAnsi="Times New Roman" w:cs="Times New Roman"/>
          <w:bCs/>
          <w:sz w:val="18"/>
          <w:szCs w:val="18"/>
          <w:lang w:val="en-US" w:eastAsia="en-GB"/>
        </w:rPr>
        <w:t>), control of corruption quality (</w:t>
      </w:r>
      <w:r w:rsidRPr="00C8072E">
        <w:rPr>
          <w:rFonts w:ascii="Times New Roman" w:eastAsia="Times New Roman" w:hAnsi="Times New Roman" w:cs="Times New Roman"/>
          <w:bCs/>
          <w:i/>
          <w:iCs/>
          <w:sz w:val="18"/>
          <w:szCs w:val="18"/>
          <w:lang w:val="en-US" w:eastAsia="en-GB"/>
        </w:rPr>
        <w:t>COC</w:t>
      </w:r>
      <w:r w:rsidRPr="00C8072E">
        <w:rPr>
          <w:rFonts w:ascii="Times New Roman" w:eastAsia="Times New Roman" w:hAnsi="Times New Roman" w:cs="Times New Roman"/>
          <w:bCs/>
          <w:sz w:val="18"/>
          <w:szCs w:val="18"/>
          <w:lang w:val="en-US" w:eastAsia="en-GB"/>
        </w:rPr>
        <w:t>). Also Kaiser-Meyer-Olkin measure (</w:t>
      </w:r>
      <w:r w:rsidRPr="00C8072E">
        <w:rPr>
          <w:rFonts w:ascii="Times New Roman" w:eastAsia="Times New Roman" w:hAnsi="Times New Roman" w:cs="Times New Roman"/>
          <w:bCs/>
          <w:i/>
          <w:iCs/>
          <w:sz w:val="18"/>
          <w:szCs w:val="18"/>
          <w:lang w:val="en-US" w:eastAsia="en-GB"/>
        </w:rPr>
        <w:t>KMO</w:t>
      </w:r>
      <w:r w:rsidRPr="00C8072E">
        <w:rPr>
          <w:rFonts w:ascii="Times New Roman" w:eastAsia="Times New Roman" w:hAnsi="Times New Roman" w:cs="Times New Roman"/>
          <w:bCs/>
          <w:sz w:val="18"/>
          <w:szCs w:val="18"/>
          <w:lang w:val="en-US" w:eastAsia="en-GB"/>
        </w:rPr>
        <w:t xml:space="preserve">) is a measure of sampling adequacy. </w:t>
      </w:r>
      <w:r w:rsidRPr="00C8072E">
        <w:rPr>
          <w:rFonts w:ascii="Times New Roman" w:eastAsia="Times New Roman" w:hAnsi="Times New Roman" w:cs="Times New Roman"/>
          <w:bCs/>
          <w:sz w:val="18"/>
          <w:szCs w:val="18"/>
          <w:lang w:eastAsia="en-GB"/>
        </w:rPr>
        <w:t>See Table 2 for the definitions of each variable.</w:t>
      </w:r>
    </w:p>
    <w:p w14:paraId="63177281" w14:textId="77777777" w:rsidR="00C8072E" w:rsidRPr="00C8072E" w:rsidRDefault="00C8072E" w:rsidP="00C8072E">
      <w:pPr>
        <w:spacing w:after="0"/>
        <w:rPr>
          <w:rFonts w:ascii="Calibri" w:eastAsia="Calibri" w:hAnsi="Calibri" w:cs="Arial"/>
        </w:rPr>
      </w:pPr>
    </w:p>
    <w:p w14:paraId="1590AD76" w14:textId="77777777" w:rsidR="00C8072E" w:rsidRPr="00C8072E" w:rsidRDefault="00C8072E" w:rsidP="00C8072E">
      <w:pPr>
        <w:spacing w:after="0"/>
        <w:rPr>
          <w:rFonts w:ascii="Calibri" w:eastAsia="Calibri" w:hAnsi="Calibri" w:cs="Arial"/>
        </w:rPr>
      </w:pPr>
    </w:p>
    <w:p w14:paraId="6A5B3F3D" w14:textId="77777777" w:rsidR="00C8072E" w:rsidRPr="00C8072E" w:rsidRDefault="00C8072E" w:rsidP="00C8072E">
      <w:pPr>
        <w:spacing w:after="0"/>
        <w:rPr>
          <w:rFonts w:ascii="Calibri" w:eastAsia="Calibri" w:hAnsi="Calibri" w:cs="Arial"/>
        </w:rPr>
      </w:pPr>
    </w:p>
    <w:p w14:paraId="4995E9EA" w14:textId="77777777" w:rsidR="00C8072E" w:rsidRPr="00C8072E" w:rsidRDefault="00C8072E" w:rsidP="00C8072E">
      <w:pPr>
        <w:spacing w:after="0"/>
        <w:rPr>
          <w:rFonts w:ascii="Calibri" w:eastAsia="Calibri" w:hAnsi="Calibri" w:cs="Arial"/>
        </w:rPr>
      </w:pPr>
    </w:p>
    <w:p w14:paraId="173B9F49" w14:textId="77777777" w:rsidR="00C8072E" w:rsidRPr="00C8072E" w:rsidRDefault="00C8072E" w:rsidP="00C8072E">
      <w:pPr>
        <w:spacing w:after="0"/>
        <w:rPr>
          <w:rFonts w:ascii="Calibri" w:eastAsia="Calibri" w:hAnsi="Calibri" w:cs="Arial"/>
        </w:rPr>
      </w:pPr>
    </w:p>
    <w:p w14:paraId="655A6EDC" w14:textId="77777777" w:rsidR="00C8072E" w:rsidRPr="00C8072E" w:rsidRDefault="00C8072E" w:rsidP="00C8072E">
      <w:pPr>
        <w:spacing w:after="0"/>
        <w:rPr>
          <w:rFonts w:ascii="Calibri" w:eastAsia="Calibri" w:hAnsi="Calibri" w:cs="Arial"/>
        </w:rPr>
      </w:pPr>
    </w:p>
    <w:p w14:paraId="595BE8BA" w14:textId="77777777" w:rsidR="00C8072E" w:rsidRPr="00C8072E" w:rsidRDefault="00C8072E" w:rsidP="00C8072E">
      <w:pPr>
        <w:spacing w:after="0"/>
        <w:rPr>
          <w:rFonts w:ascii="Calibri" w:eastAsia="Calibri" w:hAnsi="Calibri" w:cs="Arial"/>
        </w:rPr>
      </w:pPr>
    </w:p>
    <w:p w14:paraId="35FC1C9C" w14:textId="77777777" w:rsidR="00C8072E" w:rsidRPr="00C8072E" w:rsidRDefault="00C8072E" w:rsidP="00C8072E">
      <w:pPr>
        <w:spacing w:after="0"/>
        <w:rPr>
          <w:rFonts w:ascii="Calibri" w:eastAsia="Calibri" w:hAnsi="Calibri" w:cs="Arial"/>
        </w:rPr>
      </w:pPr>
    </w:p>
    <w:p w14:paraId="23E25BE0" w14:textId="77777777" w:rsidR="00C8072E" w:rsidRPr="00C8072E" w:rsidRDefault="00C8072E" w:rsidP="00C8072E">
      <w:pPr>
        <w:spacing w:after="0"/>
        <w:rPr>
          <w:rFonts w:ascii="Calibri" w:eastAsia="Calibri" w:hAnsi="Calibri" w:cs="Arial"/>
        </w:rPr>
      </w:pPr>
    </w:p>
    <w:p w14:paraId="3DEB53A0" w14:textId="77777777" w:rsidR="00C8072E" w:rsidRPr="00C8072E" w:rsidRDefault="00C8072E" w:rsidP="00C8072E">
      <w:pPr>
        <w:spacing w:after="0"/>
        <w:rPr>
          <w:rFonts w:ascii="Calibri" w:eastAsia="Calibri" w:hAnsi="Calibri" w:cs="Arial"/>
        </w:rPr>
      </w:pPr>
    </w:p>
    <w:p w14:paraId="07F40442" w14:textId="77777777" w:rsidR="00C8072E" w:rsidRPr="00C8072E" w:rsidRDefault="00C8072E" w:rsidP="00C8072E">
      <w:pPr>
        <w:spacing w:after="0"/>
        <w:rPr>
          <w:rFonts w:ascii="Calibri" w:eastAsia="Calibri" w:hAnsi="Calibri" w:cs="Arial"/>
        </w:rPr>
      </w:pPr>
    </w:p>
    <w:p w14:paraId="3754175E" w14:textId="77777777" w:rsidR="00C8072E" w:rsidRPr="00C8072E" w:rsidRDefault="00C8072E" w:rsidP="00C8072E">
      <w:pPr>
        <w:spacing w:after="0"/>
        <w:rPr>
          <w:rFonts w:ascii="Calibri" w:eastAsia="Calibri" w:hAnsi="Calibri" w:cs="Arial"/>
        </w:rPr>
      </w:pPr>
    </w:p>
    <w:p w14:paraId="30113E40" w14:textId="77777777" w:rsidR="00C8072E" w:rsidRPr="00C8072E" w:rsidRDefault="00C8072E" w:rsidP="00C8072E">
      <w:pPr>
        <w:spacing w:after="0"/>
        <w:rPr>
          <w:rFonts w:ascii="Calibri" w:eastAsia="Calibri" w:hAnsi="Calibri" w:cs="Arial"/>
        </w:rPr>
      </w:pPr>
    </w:p>
    <w:p w14:paraId="208DF392" w14:textId="77777777" w:rsidR="00C8072E" w:rsidRPr="00C8072E" w:rsidRDefault="00C8072E" w:rsidP="00C8072E">
      <w:pPr>
        <w:rPr>
          <w:rFonts w:ascii="Times New Roman" w:eastAsia="Calibri" w:hAnsi="Times New Roman" w:cs="Times New Roman"/>
        </w:rPr>
      </w:pPr>
      <w:r w:rsidRPr="00C8072E">
        <w:rPr>
          <w:rFonts w:ascii="Times New Roman" w:eastAsia="Calibri" w:hAnsi="Times New Roman" w:cs="Times New Roman"/>
        </w:rPr>
        <w:br w:type="page"/>
      </w:r>
    </w:p>
    <w:p w14:paraId="0957CB47" w14:textId="77777777" w:rsidR="007F00A9" w:rsidRDefault="007F00A9" w:rsidP="00C8072E">
      <w:pPr>
        <w:spacing w:after="0"/>
        <w:rPr>
          <w:rFonts w:ascii="Times New Roman" w:eastAsia="Calibri" w:hAnsi="Times New Roman" w:cs="Times New Roman"/>
        </w:rPr>
      </w:pPr>
    </w:p>
    <w:p w14:paraId="081E215D" w14:textId="77777777" w:rsidR="007F00A9" w:rsidRDefault="007F00A9" w:rsidP="00C8072E">
      <w:pPr>
        <w:spacing w:after="0"/>
        <w:rPr>
          <w:rFonts w:ascii="Times New Roman" w:eastAsia="Calibri" w:hAnsi="Times New Roman" w:cs="Times New Roman"/>
        </w:rPr>
      </w:pPr>
    </w:p>
    <w:p w14:paraId="00C5E51C" w14:textId="77777777" w:rsidR="00C8072E" w:rsidRPr="00C8072E" w:rsidRDefault="00C8072E" w:rsidP="00C8072E">
      <w:pPr>
        <w:spacing w:after="0"/>
        <w:rPr>
          <w:rFonts w:ascii="Times New Roman" w:eastAsia="Calibri" w:hAnsi="Times New Roman" w:cs="Times New Roman"/>
        </w:rPr>
      </w:pPr>
      <w:r w:rsidRPr="00C8072E">
        <w:rPr>
          <w:rFonts w:ascii="Times New Roman" w:eastAsia="Calibri" w:hAnsi="Times New Roman" w:cs="Times New Roman"/>
        </w:rPr>
        <w:t xml:space="preserve">Table 5: </w:t>
      </w:r>
      <w:r w:rsidRPr="00C8072E">
        <w:rPr>
          <w:rFonts w:ascii="Times New Roman" w:eastAsia="SimSun" w:hAnsi="Times New Roman" w:cs="Times New Roman"/>
          <w:lang w:eastAsia="zh-CN"/>
        </w:rPr>
        <w:t>Summary</w:t>
      </w:r>
      <w:r w:rsidRPr="00C8072E">
        <w:rPr>
          <w:rFonts w:ascii="Times New Roman" w:eastAsia="SimSun" w:hAnsi="Times New Roman" w:cs="Times New Roman"/>
          <w:lang w:val="en-US" w:eastAsia="zh-CN"/>
        </w:rPr>
        <w:t xml:space="preserve"> statistics </w:t>
      </w:r>
      <w:r w:rsidRPr="00C8072E">
        <w:rPr>
          <w:rFonts w:ascii="Times New Roman" w:eastAsia="Times New Roman" w:hAnsi="Times New Roman" w:cs="Times New Roman"/>
          <w:lang w:eastAsia="en-GB"/>
        </w:rPr>
        <w:t xml:space="preserve">for </w:t>
      </w:r>
      <w:r w:rsidRPr="00C8072E">
        <w:rPr>
          <w:rFonts w:ascii="Times New Roman" w:eastAsia="SimSun" w:hAnsi="Times New Roman" w:cs="Times New Roman"/>
          <w:i/>
          <w:iCs/>
          <w:lang w:val="en-US" w:eastAsia="zh-CN"/>
        </w:rPr>
        <w:t>RDPI, W-RDPI,</w:t>
      </w:r>
      <w:r w:rsidRPr="00C8072E">
        <w:rPr>
          <w:rFonts w:ascii="Times New Roman" w:eastAsia="SimSun" w:hAnsi="Times New Roman" w:cs="Times New Roman"/>
          <w:lang w:val="en-US" w:eastAsia="zh-CN"/>
        </w:rPr>
        <w:t xml:space="preserve"> and </w:t>
      </w:r>
      <w:r w:rsidRPr="00C8072E">
        <w:rPr>
          <w:rFonts w:ascii="Times New Roman" w:eastAsia="SimSun" w:hAnsi="Times New Roman" w:cs="Times New Roman"/>
          <w:i/>
          <w:iCs/>
          <w:lang w:val="en-US" w:eastAsia="zh-CN"/>
        </w:rPr>
        <w:t>NGQ</w:t>
      </w:r>
    </w:p>
    <w:tbl>
      <w:tblPr>
        <w:tblW w:w="9726" w:type="dxa"/>
        <w:tblLook w:val="00A0" w:firstRow="1" w:lastRow="0" w:firstColumn="1" w:lastColumn="0" w:noHBand="0" w:noVBand="0"/>
      </w:tblPr>
      <w:tblGrid>
        <w:gridCol w:w="1086"/>
        <w:gridCol w:w="960"/>
        <w:gridCol w:w="960"/>
        <w:gridCol w:w="960"/>
        <w:gridCol w:w="960"/>
        <w:gridCol w:w="960"/>
        <w:gridCol w:w="960"/>
        <w:gridCol w:w="960"/>
        <w:gridCol w:w="960"/>
        <w:gridCol w:w="960"/>
      </w:tblGrid>
      <w:tr w:rsidR="00C8072E" w:rsidRPr="00C8072E" w14:paraId="3F9E889A" w14:textId="77777777" w:rsidTr="006B2419">
        <w:trPr>
          <w:trHeight w:val="170"/>
        </w:trPr>
        <w:tc>
          <w:tcPr>
            <w:tcW w:w="1086" w:type="dxa"/>
            <w:tcBorders>
              <w:top w:val="single" w:sz="12" w:space="0" w:color="auto"/>
              <w:left w:val="nil"/>
              <w:bottom w:val="single" w:sz="12" w:space="0" w:color="auto"/>
              <w:right w:val="nil"/>
            </w:tcBorders>
            <w:noWrap/>
            <w:vAlign w:val="bottom"/>
          </w:tcPr>
          <w:p w14:paraId="42F31812" w14:textId="77777777" w:rsidR="00C8072E" w:rsidRPr="00C8072E" w:rsidRDefault="00C8072E" w:rsidP="00C8072E">
            <w:pPr>
              <w:spacing w:after="0" w:line="360" w:lineRule="auto"/>
              <w:jc w:val="both"/>
              <w:rPr>
                <w:rFonts w:ascii="Times New Roman" w:eastAsia="SimSun" w:hAnsi="Times New Roman" w:cs="Times New Roman"/>
                <w:sz w:val="20"/>
                <w:szCs w:val="20"/>
                <w:lang w:val="en-US" w:eastAsia="en-GB"/>
              </w:rPr>
            </w:pPr>
          </w:p>
        </w:tc>
        <w:tc>
          <w:tcPr>
            <w:tcW w:w="960" w:type="dxa"/>
            <w:tcBorders>
              <w:top w:val="single" w:sz="12" w:space="0" w:color="auto"/>
              <w:left w:val="nil"/>
              <w:bottom w:val="single" w:sz="12" w:space="0" w:color="auto"/>
              <w:right w:val="nil"/>
            </w:tcBorders>
            <w:noWrap/>
            <w:vAlign w:val="bottom"/>
          </w:tcPr>
          <w:p w14:paraId="02EF4D86"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All</w:t>
            </w:r>
          </w:p>
        </w:tc>
        <w:tc>
          <w:tcPr>
            <w:tcW w:w="960" w:type="dxa"/>
            <w:tcBorders>
              <w:top w:val="single" w:sz="12" w:space="0" w:color="auto"/>
              <w:left w:val="nil"/>
              <w:bottom w:val="single" w:sz="12" w:space="0" w:color="auto"/>
              <w:right w:val="nil"/>
            </w:tcBorders>
            <w:noWrap/>
            <w:vAlign w:val="bottom"/>
          </w:tcPr>
          <w:p w14:paraId="317DCA99"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2006</w:t>
            </w:r>
          </w:p>
        </w:tc>
        <w:tc>
          <w:tcPr>
            <w:tcW w:w="960" w:type="dxa"/>
            <w:tcBorders>
              <w:top w:val="single" w:sz="12" w:space="0" w:color="auto"/>
              <w:left w:val="nil"/>
              <w:bottom w:val="single" w:sz="12" w:space="0" w:color="auto"/>
              <w:right w:val="nil"/>
            </w:tcBorders>
            <w:noWrap/>
            <w:vAlign w:val="bottom"/>
          </w:tcPr>
          <w:p w14:paraId="41D21CE9"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2007</w:t>
            </w:r>
          </w:p>
        </w:tc>
        <w:tc>
          <w:tcPr>
            <w:tcW w:w="960" w:type="dxa"/>
            <w:tcBorders>
              <w:top w:val="single" w:sz="12" w:space="0" w:color="auto"/>
              <w:left w:val="nil"/>
              <w:bottom w:val="single" w:sz="12" w:space="0" w:color="auto"/>
              <w:right w:val="nil"/>
            </w:tcBorders>
            <w:noWrap/>
            <w:vAlign w:val="bottom"/>
          </w:tcPr>
          <w:p w14:paraId="34ABF282"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2008</w:t>
            </w:r>
          </w:p>
        </w:tc>
        <w:tc>
          <w:tcPr>
            <w:tcW w:w="960" w:type="dxa"/>
            <w:tcBorders>
              <w:top w:val="single" w:sz="12" w:space="0" w:color="auto"/>
              <w:left w:val="nil"/>
              <w:bottom w:val="single" w:sz="12" w:space="0" w:color="auto"/>
              <w:right w:val="nil"/>
            </w:tcBorders>
            <w:noWrap/>
            <w:vAlign w:val="bottom"/>
          </w:tcPr>
          <w:p w14:paraId="4383333A"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2009</w:t>
            </w:r>
          </w:p>
        </w:tc>
        <w:tc>
          <w:tcPr>
            <w:tcW w:w="960" w:type="dxa"/>
            <w:tcBorders>
              <w:top w:val="single" w:sz="12" w:space="0" w:color="auto"/>
              <w:left w:val="nil"/>
              <w:bottom w:val="single" w:sz="12" w:space="0" w:color="auto"/>
              <w:right w:val="nil"/>
            </w:tcBorders>
            <w:noWrap/>
            <w:vAlign w:val="bottom"/>
          </w:tcPr>
          <w:p w14:paraId="1B511549"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2010</w:t>
            </w:r>
          </w:p>
        </w:tc>
        <w:tc>
          <w:tcPr>
            <w:tcW w:w="960" w:type="dxa"/>
            <w:tcBorders>
              <w:top w:val="single" w:sz="12" w:space="0" w:color="auto"/>
              <w:left w:val="nil"/>
              <w:bottom w:val="single" w:sz="12" w:space="0" w:color="auto"/>
              <w:right w:val="nil"/>
            </w:tcBorders>
            <w:noWrap/>
            <w:vAlign w:val="bottom"/>
          </w:tcPr>
          <w:p w14:paraId="10AA4380"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2011</w:t>
            </w:r>
          </w:p>
        </w:tc>
        <w:tc>
          <w:tcPr>
            <w:tcW w:w="960" w:type="dxa"/>
            <w:tcBorders>
              <w:top w:val="single" w:sz="12" w:space="0" w:color="auto"/>
              <w:left w:val="nil"/>
              <w:bottom w:val="single" w:sz="12" w:space="0" w:color="auto"/>
              <w:right w:val="nil"/>
            </w:tcBorders>
            <w:noWrap/>
            <w:vAlign w:val="bottom"/>
          </w:tcPr>
          <w:p w14:paraId="6EEC3EE4"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2012</w:t>
            </w:r>
          </w:p>
        </w:tc>
        <w:tc>
          <w:tcPr>
            <w:tcW w:w="960" w:type="dxa"/>
            <w:tcBorders>
              <w:top w:val="single" w:sz="12" w:space="0" w:color="auto"/>
              <w:left w:val="nil"/>
              <w:bottom w:val="single" w:sz="12" w:space="0" w:color="auto"/>
              <w:right w:val="nil"/>
            </w:tcBorders>
          </w:tcPr>
          <w:p w14:paraId="7835B646"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2013</w:t>
            </w:r>
          </w:p>
        </w:tc>
      </w:tr>
      <w:tr w:rsidR="00C8072E" w:rsidRPr="00C8072E" w14:paraId="04F1AC28" w14:textId="77777777" w:rsidTr="006B2419">
        <w:trPr>
          <w:trHeight w:val="170"/>
        </w:trPr>
        <w:tc>
          <w:tcPr>
            <w:tcW w:w="8766" w:type="dxa"/>
            <w:gridSpan w:val="9"/>
            <w:tcBorders>
              <w:top w:val="single" w:sz="12" w:space="0" w:color="auto"/>
              <w:left w:val="nil"/>
              <w:bottom w:val="single" w:sz="4" w:space="0" w:color="auto"/>
              <w:right w:val="nil"/>
            </w:tcBorders>
            <w:noWrap/>
            <w:vAlign w:val="bottom"/>
          </w:tcPr>
          <w:p w14:paraId="3FEB4873" w14:textId="77777777" w:rsidR="00C8072E" w:rsidRPr="00C8072E" w:rsidRDefault="00C8072E" w:rsidP="00C8072E">
            <w:pPr>
              <w:spacing w:after="0" w:line="360" w:lineRule="auto"/>
              <w:jc w:val="both"/>
              <w:rPr>
                <w:rFonts w:ascii="Times New Roman" w:eastAsia="SimSun" w:hAnsi="Times New Roman" w:cs="Times New Roman"/>
                <w:i/>
                <w:iCs/>
                <w:sz w:val="20"/>
                <w:szCs w:val="20"/>
                <w:lang w:val="en-US" w:eastAsia="en-GB"/>
              </w:rPr>
            </w:pPr>
            <w:r w:rsidRPr="00C8072E">
              <w:rPr>
                <w:rFonts w:ascii="Times New Roman" w:eastAsia="Calibri" w:hAnsi="Times New Roman" w:cs="Times New Roman"/>
                <w:i/>
                <w:iCs/>
                <w:sz w:val="20"/>
                <w:szCs w:val="20"/>
              </w:rPr>
              <w:t>Panel A: Dependent</w:t>
            </w:r>
            <w:r w:rsidR="006E6E05">
              <w:rPr>
                <w:rFonts w:ascii="Times New Roman" w:eastAsia="Calibri" w:hAnsi="Times New Roman" w:cs="Times New Roman"/>
                <w:i/>
                <w:iCs/>
                <w:sz w:val="20"/>
                <w:szCs w:val="20"/>
              </w:rPr>
              <w:t xml:space="preserve"> variable:</w:t>
            </w:r>
            <w:r w:rsidRPr="00C8072E">
              <w:rPr>
                <w:rFonts w:ascii="Times New Roman" w:eastAsia="Calibri" w:hAnsi="Times New Roman" w:cs="Times New Roman"/>
                <w:i/>
                <w:iCs/>
                <w:sz w:val="20"/>
                <w:szCs w:val="20"/>
              </w:rPr>
              <w:t xml:space="preserve"> </w:t>
            </w:r>
            <w:r w:rsidR="006E6E05">
              <w:rPr>
                <w:rFonts w:ascii="Times New Roman" w:eastAsia="SimSun" w:hAnsi="Times New Roman" w:cs="Times New Roman"/>
                <w:i/>
                <w:iCs/>
                <w:sz w:val="20"/>
                <w:szCs w:val="20"/>
                <w:lang w:val="en-US" w:eastAsia="en-GB"/>
              </w:rPr>
              <w:t>U</w:t>
            </w:r>
            <w:r w:rsidRPr="00C8072E">
              <w:rPr>
                <w:rFonts w:ascii="Times New Roman" w:eastAsia="SimSun" w:hAnsi="Times New Roman" w:cs="Times New Roman"/>
                <w:i/>
                <w:iCs/>
                <w:sz w:val="20"/>
                <w:szCs w:val="20"/>
                <w:lang w:val="en-US" w:eastAsia="en-GB"/>
              </w:rPr>
              <w:t>n-weighted risk management and disclosure practices index (RDPI)</w:t>
            </w:r>
            <w:r w:rsidRPr="00C8072E">
              <w:rPr>
                <w:rFonts w:ascii="Times New Roman" w:eastAsia="SimSun" w:hAnsi="Times New Roman" w:cs="Times New Roman"/>
                <w:sz w:val="20"/>
                <w:szCs w:val="20"/>
                <w:lang w:val="en-US" w:eastAsia="zh-CN"/>
              </w:rPr>
              <w:t xml:space="preserve"> (%)</w:t>
            </w:r>
          </w:p>
        </w:tc>
        <w:tc>
          <w:tcPr>
            <w:tcW w:w="960" w:type="dxa"/>
            <w:tcBorders>
              <w:top w:val="single" w:sz="12" w:space="0" w:color="auto"/>
              <w:left w:val="nil"/>
              <w:bottom w:val="single" w:sz="4" w:space="0" w:color="auto"/>
              <w:right w:val="nil"/>
            </w:tcBorders>
          </w:tcPr>
          <w:p w14:paraId="404728B6" w14:textId="77777777" w:rsidR="00C8072E" w:rsidRPr="00C8072E" w:rsidRDefault="00C8072E" w:rsidP="00C8072E">
            <w:pPr>
              <w:spacing w:after="0" w:line="360" w:lineRule="auto"/>
              <w:jc w:val="both"/>
              <w:rPr>
                <w:rFonts w:ascii="Times New Roman" w:eastAsia="SimSun" w:hAnsi="Times New Roman" w:cs="Times New Roman"/>
                <w:sz w:val="20"/>
                <w:szCs w:val="20"/>
                <w:lang w:val="en-US" w:eastAsia="en-GB"/>
              </w:rPr>
            </w:pPr>
          </w:p>
        </w:tc>
      </w:tr>
      <w:tr w:rsidR="00C8072E" w:rsidRPr="00C8072E" w14:paraId="30782C6B" w14:textId="77777777" w:rsidTr="006B2419">
        <w:trPr>
          <w:trHeight w:val="170"/>
        </w:trPr>
        <w:tc>
          <w:tcPr>
            <w:tcW w:w="1086" w:type="dxa"/>
            <w:tcBorders>
              <w:top w:val="single" w:sz="4" w:space="0" w:color="auto"/>
              <w:left w:val="nil"/>
              <w:bottom w:val="nil"/>
              <w:right w:val="nil"/>
            </w:tcBorders>
            <w:noWrap/>
            <w:vAlign w:val="center"/>
          </w:tcPr>
          <w:p w14:paraId="46662C6F" w14:textId="77777777" w:rsidR="00C8072E" w:rsidRPr="00C8072E" w:rsidRDefault="00C8072E" w:rsidP="00C8072E">
            <w:pPr>
              <w:spacing w:after="0"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Mean</w:t>
            </w:r>
          </w:p>
        </w:tc>
        <w:tc>
          <w:tcPr>
            <w:tcW w:w="960" w:type="dxa"/>
            <w:tcBorders>
              <w:top w:val="single" w:sz="4" w:space="0" w:color="auto"/>
              <w:left w:val="nil"/>
              <w:bottom w:val="nil"/>
              <w:right w:val="nil"/>
            </w:tcBorders>
            <w:noWrap/>
          </w:tcPr>
          <w:p w14:paraId="58C3771D"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60.49</w:t>
            </w:r>
          </w:p>
        </w:tc>
        <w:tc>
          <w:tcPr>
            <w:tcW w:w="960" w:type="dxa"/>
            <w:tcBorders>
              <w:top w:val="single" w:sz="4" w:space="0" w:color="auto"/>
              <w:left w:val="nil"/>
              <w:bottom w:val="nil"/>
              <w:right w:val="nil"/>
            </w:tcBorders>
            <w:noWrap/>
          </w:tcPr>
          <w:p w14:paraId="5DBD76BD"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37.36</w:t>
            </w:r>
          </w:p>
        </w:tc>
        <w:tc>
          <w:tcPr>
            <w:tcW w:w="960" w:type="dxa"/>
            <w:tcBorders>
              <w:top w:val="single" w:sz="4" w:space="0" w:color="auto"/>
              <w:left w:val="nil"/>
              <w:bottom w:val="nil"/>
              <w:right w:val="nil"/>
            </w:tcBorders>
            <w:noWrap/>
          </w:tcPr>
          <w:p w14:paraId="48811D62"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51.84</w:t>
            </w:r>
          </w:p>
        </w:tc>
        <w:tc>
          <w:tcPr>
            <w:tcW w:w="960" w:type="dxa"/>
            <w:tcBorders>
              <w:top w:val="single" w:sz="4" w:space="0" w:color="auto"/>
              <w:left w:val="nil"/>
              <w:bottom w:val="nil"/>
              <w:right w:val="nil"/>
            </w:tcBorders>
            <w:noWrap/>
          </w:tcPr>
          <w:p w14:paraId="1C510196"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58.20</w:t>
            </w:r>
          </w:p>
        </w:tc>
        <w:tc>
          <w:tcPr>
            <w:tcW w:w="960" w:type="dxa"/>
            <w:tcBorders>
              <w:top w:val="single" w:sz="4" w:space="0" w:color="auto"/>
              <w:left w:val="nil"/>
              <w:bottom w:val="nil"/>
              <w:right w:val="nil"/>
            </w:tcBorders>
            <w:noWrap/>
          </w:tcPr>
          <w:p w14:paraId="6AB687D2"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61.97</w:t>
            </w:r>
          </w:p>
        </w:tc>
        <w:tc>
          <w:tcPr>
            <w:tcW w:w="960" w:type="dxa"/>
            <w:tcBorders>
              <w:top w:val="single" w:sz="4" w:space="0" w:color="auto"/>
              <w:left w:val="nil"/>
              <w:bottom w:val="nil"/>
              <w:right w:val="nil"/>
            </w:tcBorders>
            <w:noWrap/>
          </w:tcPr>
          <w:p w14:paraId="77856332"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64.85</w:t>
            </w:r>
          </w:p>
        </w:tc>
        <w:tc>
          <w:tcPr>
            <w:tcW w:w="960" w:type="dxa"/>
            <w:tcBorders>
              <w:top w:val="single" w:sz="4" w:space="0" w:color="auto"/>
              <w:left w:val="nil"/>
              <w:bottom w:val="nil"/>
              <w:right w:val="nil"/>
            </w:tcBorders>
            <w:noWrap/>
          </w:tcPr>
          <w:p w14:paraId="533B622F"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64.74</w:t>
            </w:r>
          </w:p>
        </w:tc>
        <w:tc>
          <w:tcPr>
            <w:tcW w:w="960" w:type="dxa"/>
            <w:tcBorders>
              <w:top w:val="single" w:sz="4" w:space="0" w:color="auto"/>
              <w:left w:val="nil"/>
              <w:bottom w:val="nil"/>
              <w:right w:val="nil"/>
            </w:tcBorders>
            <w:noWrap/>
          </w:tcPr>
          <w:p w14:paraId="28328A01"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66.35</w:t>
            </w:r>
          </w:p>
        </w:tc>
        <w:tc>
          <w:tcPr>
            <w:tcW w:w="960" w:type="dxa"/>
            <w:tcBorders>
              <w:top w:val="single" w:sz="4" w:space="0" w:color="auto"/>
              <w:left w:val="nil"/>
              <w:bottom w:val="nil"/>
              <w:right w:val="nil"/>
            </w:tcBorders>
          </w:tcPr>
          <w:p w14:paraId="35E5158A"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67.85</w:t>
            </w:r>
          </w:p>
        </w:tc>
      </w:tr>
      <w:tr w:rsidR="00C8072E" w:rsidRPr="00C8072E" w14:paraId="4C45C6EF" w14:textId="77777777" w:rsidTr="006B2419">
        <w:trPr>
          <w:trHeight w:val="170"/>
        </w:trPr>
        <w:tc>
          <w:tcPr>
            <w:tcW w:w="1086" w:type="dxa"/>
            <w:tcBorders>
              <w:top w:val="nil"/>
              <w:left w:val="nil"/>
              <w:bottom w:val="nil"/>
              <w:right w:val="nil"/>
            </w:tcBorders>
            <w:noWrap/>
            <w:vAlign w:val="center"/>
          </w:tcPr>
          <w:p w14:paraId="0D4CE42F" w14:textId="77777777" w:rsidR="00C8072E" w:rsidRPr="00C8072E" w:rsidRDefault="00C8072E" w:rsidP="00C8072E">
            <w:pPr>
              <w:spacing w:after="0"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Min</w:t>
            </w:r>
          </w:p>
        </w:tc>
        <w:tc>
          <w:tcPr>
            <w:tcW w:w="960" w:type="dxa"/>
            <w:tcBorders>
              <w:top w:val="nil"/>
              <w:left w:val="nil"/>
              <w:bottom w:val="nil"/>
              <w:right w:val="nil"/>
            </w:tcBorders>
            <w:noWrap/>
          </w:tcPr>
          <w:p w14:paraId="59DA9459"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1.04</w:t>
            </w:r>
          </w:p>
        </w:tc>
        <w:tc>
          <w:tcPr>
            <w:tcW w:w="960" w:type="dxa"/>
            <w:tcBorders>
              <w:top w:val="nil"/>
              <w:left w:val="nil"/>
              <w:bottom w:val="nil"/>
              <w:right w:val="nil"/>
            </w:tcBorders>
            <w:noWrap/>
          </w:tcPr>
          <w:p w14:paraId="3179F9CB"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6.25</w:t>
            </w:r>
          </w:p>
        </w:tc>
        <w:tc>
          <w:tcPr>
            <w:tcW w:w="960" w:type="dxa"/>
            <w:tcBorders>
              <w:top w:val="nil"/>
              <w:left w:val="nil"/>
              <w:bottom w:val="nil"/>
              <w:right w:val="nil"/>
            </w:tcBorders>
            <w:noWrap/>
          </w:tcPr>
          <w:p w14:paraId="2F70A3F5"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7.29</w:t>
            </w:r>
          </w:p>
        </w:tc>
        <w:tc>
          <w:tcPr>
            <w:tcW w:w="960" w:type="dxa"/>
            <w:tcBorders>
              <w:top w:val="nil"/>
              <w:left w:val="nil"/>
              <w:bottom w:val="nil"/>
              <w:right w:val="nil"/>
            </w:tcBorders>
            <w:noWrap/>
          </w:tcPr>
          <w:p w14:paraId="0F4EC539"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1.04</w:t>
            </w:r>
          </w:p>
        </w:tc>
        <w:tc>
          <w:tcPr>
            <w:tcW w:w="960" w:type="dxa"/>
            <w:tcBorders>
              <w:top w:val="nil"/>
              <w:left w:val="nil"/>
              <w:bottom w:val="nil"/>
              <w:right w:val="nil"/>
            </w:tcBorders>
            <w:noWrap/>
          </w:tcPr>
          <w:p w14:paraId="5BF0DFAA"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7.29</w:t>
            </w:r>
          </w:p>
        </w:tc>
        <w:tc>
          <w:tcPr>
            <w:tcW w:w="960" w:type="dxa"/>
            <w:tcBorders>
              <w:top w:val="nil"/>
              <w:left w:val="nil"/>
              <w:bottom w:val="nil"/>
              <w:right w:val="nil"/>
            </w:tcBorders>
            <w:noWrap/>
          </w:tcPr>
          <w:p w14:paraId="42C1734B"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34.38</w:t>
            </w:r>
          </w:p>
        </w:tc>
        <w:tc>
          <w:tcPr>
            <w:tcW w:w="960" w:type="dxa"/>
            <w:tcBorders>
              <w:top w:val="nil"/>
              <w:left w:val="nil"/>
              <w:bottom w:val="nil"/>
              <w:right w:val="nil"/>
            </w:tcBorders>
            <w:noWrap/>
          </w:tcPr>
          <w:p w14:paraId="1270EBBA"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30.21</w:t>
            </w:r>
          </w:p>
        </w:tc>
        <w:tc>
          <w:tcPr>
            <w:tcW w:w="960" w:type="dxa"/>
            <w:tcBorders>
              <w:top w:val="nil"/>
              <w:left w:val="nil"/>
              <w:bottom w:val="nil"/>
              <w:right w:val="nil"/>
            </w:tcBorders>
            <w:noWrap/>
          </w:tcPr>
          <w:p w14:paraId="110FEC21"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36.46</w:t>
            </w:r>
          </w:p>
        </w:tc>
        <w:tc>
          <w:tcPr>
            <w:tcW w:w="960" w:type="dxa"/>
            <w:tcBorders>
              <w:top w:val="nil"/>
              <w:left w:val="nil"/>
              <w:bottom w:val="nil"/>
              <w:right w:val="nil"/>
            </w:tcBorders>
          </w:tcPr>
          <w:p w14:paraId="2AE27240"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37.50</w:t>
            </w:r>
          </w:p>
        </w:tc>
      </w:tr>
      <w:tr w:rsidR="00C8072E" w:rsidRPr="00C8072E" w14:paraId="42511054" w14:textId="77777777" w:rsidTr="006B2419">
        <w:trPr>
          <w:trHeight w:val="170"/>
        </w:trPr>
        <w:tc>
          <w:tcPr>
            <w:tcW w:w="1086" w:type="dxa"/>
            <w:tcBorders>
              <w:top w:val="nil"/>
              <w:left w:val="nil"/>
              <w:right w:val="nil"/>
            </w:tcBorders>
            <w:noWrap/>
            <w:vAlign w:val="center"/>
          </w:tcPr>
          <w:p w14:paraId="2BED95D1" w14:textId="77777777" w:rsidR="00C8072E" w:rsidRPr="00C8072E" w:rsidRDefault="00C8072E" w:rsidP="00C8072E">
            <w:pPr>
              <w:spacing w:after="0"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Max</w:t>
            </w:r>
          </w:p>
        </w:tc>
        <w:tc>
          <w:tcPr>
            <w:tcW w:w="960" w:type="dxa"/>
            <w:tcBorders>
              <w:top w:val="nil"/>
              <w:left w:val="nil"/>
              <w:right w:val="nil"/>
            </w:tcBorders>
            <w:noWrap/>
          </w:tcPr>
          <w:p w14:paraId="54994858"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87.50</w:t>
            </w:r>
          </w:p>
        </w:tc>
        <w:tc>
          <w:tcPr>
            <w:tcW w:w="960" w:type="dxa"/>
            <w:tcBorders>
              <w:top w:val="nil"/>
              <w:left w:val="nil"/>
              <w:right w:val="nil"/>
            </w:tcBorders>
            <w:noWrap/>
          </w:tcPr>
          <w:p w14:paraId="17793482"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80.21</w:t>
            </w:r>
          </w:p>
        </w:tc>
        <w:tc>
          <w:tcPr>
            <w:tcW w:w="960" w:type="dxa"/>
            <w:tcBorders>
              <w:top w:val="nil"/>
              <w:left w:val="nil"/>
              <w:right w:val="nil"/>
            </w:tcBorders>
            <w:noWrap/>
          </w:tcPr>
          <w:p w14:paraId="1FE01F38"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76.04</w:t>
            </w:r>
          </w:p>
        </w:tc>
        <w:tc>
          <w:tcPr>
            <w:tcW w:w="960" w:type="dxa"/>
            <w:tcBorders>
              <w:top w:val="nil"/>
              <w:left w:val="nil"/>
              <w:right w:val="nil"/>
            </w:tcBorders>
            <w:noWrap/>
          </w:tcPr>
          <w:p w14:paraId="741A5F76"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80.21</w:t>
            </w:r>
          </w:p>
        </w:tc>
        <w:tc>
          <w:tcPr>
            <w:tcW w:w="960" w:type="dxa"/>
            <w:tcBorders>
              <w:top w:val="nil"/>
              <w:left w:val="nil"/>
              <w:right w:val="nil"/>
            </w:tcBorders>
            <w:noWrap/>
          </w:tcPr>
          <w:p w14:paraId="32CD33F2"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80.21</w:t>
            </w:r>
          </w:p>
        </w:tc>
        <w:tc>
          <w:tcPr>
            <w:tcW w:w="960" w:type="dxa"/>
            <w:tcBorders>
              <w:top w:val="nil"/>
              <w:left w:val="nil"/>
              <w:right w:val="nil"/>
            </w:tcBorders>
            <w:noWrap/>
          </w:tcPr>
          <w:p w14:paraId="054E8AFB"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80.21</w:t>
            </w:r>
          </w:p>
        </w:tc>
        <w:tc>
          <w:tcPr>
            <w:tcW w:w="960" w:type="dxa"/>
            <w:tcBorders>
              <w:top w:val="nil"/>
              <w:left w:val="nil"/>
              <w:right w:val="nil"/>
            </w:tcBorders>
            <w:noWrap/>
          </w:tcPr>
          <w:p w14:paraId="31367E46"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80.21</w:t>
            </w:r>
          </w:p>
        </w:tc>
        <w:tc>
          <w:tcPr>
            <w:tcW w:w="960" w:type="dxa"/>
            <w:tcBorders>
              <w:top w:val="nil"/>
              <w:left w:val="nil"/>
              <w:right w:val="nil"/>
            </w:tcBorders>
            <w:noWrap/>
          </w:tcPr>
          <w:p w14:paraId="12971B06"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80.21</w:t>
            </w:r>
          </w:p>
        </w:tc>
        <w:tc>
          <w:tcPr>
            <w:tcW w:w="960" w:type="dxa"/>
            <w:tcBorders>
              <w:top w:val="nil"/>
              <w:left w:val="nil"/>
              <w:right w:val="nil"/>
            </w:tcBorders>
          </w:tcPr>
          <w:p w14:paraId="49F4759E"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87.50</w:t>
            </w:r>
          </w:p>
        </w:tc>
      </w:tr>
      <w:tr w:rsidR="00C8072E" w:rsidRPr="00C8072E" w14:paraId="7AAAE2B0" w14:textId="77777777" w:rsidTr="006B2419">
        <w:trPr>
          <w:trHeight w:val="170"/>
        </w:trPr>
        <w:tc>
          <w:tcPr>
            <w:tcW w:w="8766" w:type="dxa"/>
            <w:gridSpan w:val="9"/>
            <w:tcBorders>
              <w:top w:val="nil"/>
              <w:left w:val="nil"/>
              <w:bottom w:val="single" w:sz="4" w:space="0" w:color="auto"/>
              <w:right w:val="nil"/>
            </w:tcBorders>
            <w:noWrap/>
            <w:vAlign w:val="bottom"/>
          </w:tcPr>
          <w:p w14:paraId="3AEC4FDE" w14:textId="77777777" w:rsidR="00C8072E" w:rsidRPr="00C8072E" w:rsidRDefault="00C8072E" w:rsidP="00C8072E">
            <w:pPr>
              <w:spacing w:after="0" w:line="360" w:lineRule="auto"/>
              <w:jc w:val="both"/>
              <w:rPr>
                <w:rFonts w:ascii="Times New Roman" w:eastAsia="SimSun" w:hAnsi="Times New Roman" w:cs="Times New Roman"/>
                <w:i/>
                <w:iCs/>
                <w:sz w:val="20"/>
                <w:szCs w:val="20"/>
                <w:lang w:val="en-US" w:eastAsia="en-GB"/>
              </w:rPr>
            </w:pPr>
            <w:r w:rsidRPr="00C8072E">
              <w:rPr>
                <w:rFonts w:ascii="Times New Roman" w:eastAsia="Calibri" w:hAnsi="Times New Roman" w:cs="Times New Roman"/>
                <w:i/>
                <w:iCs/>
                <w:sz w:val="20"/>
                <w:szCs w:val="20"/>
              </w:rPr>
              <w:t xml:space="preserve">Panel B: Dependent </w:t>
            </w:r>
            <w:r w:rsidR="006E6E05">
              <w:rPr>
                <w:rFonts w:ascii="Times New Roman" w:eastAsia="Calibri" w:hAnsi="Times New Roman" w:cs="Times New Roman"/>
                <w:i/>
                <w:iCs/>
                <w:sz w:val="20"/>
                <w:szCs w:val="20"/>
              </w:rPr>
              <w:t xml:space="preserve">variable: </w:t>
            </w:r>
            <w:r w:rsidR="006E6E05">
              <w:rPr>
                <w:rFonts w:ascii="Times New Roman" w:eastAsia="SimSun" w:hAnsi="Times New Roman" w:cs="Times New Roman"/>
                <w:i/>
                <w:iCs/>
                <w:sz w:val="20"/>
                <w:szCs w:val="20"/>
                <w:lang w:val="en-US" w:eastAsia="en-GB"/>
              </w:rPr>
              <w:t>W</w:t>
            </w:r>
            <w:r w:rsidRPr="00C8072E">
              <w:rPr>
                <w:rFonts w:ascii="Times New Roman" w:eastAsia="SimSun" w:hAnsi="Times New Roman" w:cs="Times New Roman"/>
                <w:i/>
                <w:iCs/>
                <w:sz w:val="20"/>
                <w:szCs w:val="20"/>
                <w:lang w:val="en-US" w:eastAsia="en-GB"/>
              </w:rPr>
              <w:t>eighted risk management and disclosure practices index (W-RDPI)</w:t>
            </w:r>
            <w:r w:rsidRPr="00C8072E">
              <w:rPr>
                <w:rFonts w:ascii="Times New Roman" w:eastAsia="SimSun" w:hAnsi="Times New Roman" w:cs="Times New Roman"/>
                <w:sz w:val="20"/>
                <w:szCs w:val="20"/>
                <w:lang w:val="en-US" w:eastAsia="zh-CN"/>
              </w:rPr>
              <w:t xml:space="preserve"> (%)</w:t>
            </w:r>
          </w:p>
        </w:tc>
        <w:tc>
          <w:tcPr>
            <w:tcW w:w="960" w:type="dxa"/>
            <w:tcBorders>
              <w:top w:val="nil"/>
              <w:left w:val="nil"/>
              <w:bottom w:val="single" w:sz="4" w:space="0" w:color="auto"/>
              <w:right w:val="nil"/>
            </w:tcBorders>
          </w:tcPr>
          <w:p w14:paraId="16C0B9F6" w14:textId="77777777" w:rsidR="00C8072E" w:rsidRPr="00C8072E" w:rsidRDefault="00C8072E" w:rsidP="00C8072E">
            <w:pPr>
              <w:spacing w:after="0" w:line="360" w:lineRule="auto"/>
              <w:jc w:val="both"/>
              <w:rPr>
                <w:rFonts w:ascii="Times New Roman" w:eastAsia="SimSun" w:hAnsi="Times New Roman" w:cs="Times New Roman"/>
                <w:sz w:val="20"/>
                <w:szCs w:val="20"/>
                <w:lang w:val="en-US" w:eastAsia="en-GB"/>
              </w:rPr>
            </w:pPr>
          </w:p>
        </w:tc>
      </w:tr>
      <w:tr w:rsidR="00C8072E" w:rsidRPr="00C8072E" w14:paraId="2E56EB9A" w14:textId="77777777" w:rsidTr="006B2419">
        <w:trPr>
          <w:trHeight w:val="170"/>
        </w:trPr>
        <w:tc>
          <w:tcPr>
            <w:tcW w:w="1086" w:type="dxa"/>
            <w:tcBorders>
              <w:top w:val="single" w:sz="4" w:space="0" w:color="auto"/>
              <w:left w:val="nil"/>
              <w:bottom w:val="nil"/>
              <w:right w:val="nil"/>
            </w:tcBorders>
            <w:noWrap/>
            <w:vAlign w:val="center"/>
          </w:tcPr>
          <w:p w14:paraId="08C76F5B" w14:textId="77777777" w:rsidR="00C8072E" w:rsidRPr="00C8072E" w:rsidRDefault="00C8072E" w:rsidP="00C8072E">
            <w:pPr>
              <w:spacing w:after="0"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Mean</w:t>
            </w:r>
          </w:p>
        </w:tc>
        <w:tc>
          <w:tcPr>
            <w:tcW w:w="960" w:type="dxa"/>
            <w:tcBorders>
              <w:top w:val="single" w:sz="4" w:space="0" w:color="auto"/>
              <w:left w:val="nil"/>
              <w:bottom w:val="nil"/>
              <w:right w:val="nil"/>
            </w:tcBorders>
            <w:noWrap/>
            <w:vAlign w:val="center"/>
          </w:tcPr>
          <w:p w14:paraId="66079B72"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43.27</w:t>
            </w:r>
          </w:p>
        </w:tc>
        <w:tc>
          <w:tcPr>
            <w:tcW w:w="960" w:type="dxa"/>
            <w:tcBorders>
              <w:top w:val="single" w:sz="4" w:space="0" w:color="auto"/>
              <w:left w:val="nil"/>
              <w:bottom w:val="nil"/>
              <w:right w:val="nil"/>
            </w:tcBorders>
            <w:noWrap/>
            <w:vAlign w:val="center"/>
          </w:tcPr>
          <w:p w14:paraId="4CE356C1"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23.42</w:t>
            </w:r>
          </w:p>
        </w:tc>
        <w:tc>
          <w:tcPr>
            <w:tcW w:w="960" w:type="dxa"/>
            <w:tcBorders>
              <w:top w:val="single" w:sz="4" w:space="0" w:color="auto"/>
              <w:left w:val="nil"/>
              <w:bottom w:val="nil"/>
              <w:right w:val="nil"/>
            </w:tcBorders>
            <w:noWrap/>
            <w:vAlign w:val="center"/>
          </w:tcPr>
          <w:p w14:paraId="48840AFF"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36.45</w:t>
            </w:r>
          </w:p>
        </w:tc>
        <w:tc>
          <w:tcPr>
            <w:tcW w:w="960" w:type="dxa"/>
            <w:tcBorders>
              <w:top w:val="single" w:sz="4" w:space="0" w:color="auto"/>
              <w:left w:val="nil"/>
              <w:bottom w:val="nil"/>
              <w:right w:val="nil"/>
            </w:tcBorders>
            <w:noWrap/>
            <w:vAlign w:val="center"/>
          </w:tcPr>
          <w:p w14:paraId="0CA6AD29"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41.89</w:t>
            </w:r>
          </w:p>
        </w:tc>
        <w:tc>
          <w:tcPr>
            <w:tcW w:w="960" w:type="dxa"/>
            <w:tcBorders>
              <w:top w:val="single" w:sz="4" w:space="0" w:color="auto"/>
              <w:left w:val="nil"/>
              <w:bottom w:val="nil"/>
              <w:right w:val="nil"/>
            </w:tcBorders>
            <w:noWrap/>
            <w:vAlign w:val="center"/>
          </w:tcPr>
          <w:p w14:paraId="714DAD2C"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44.38</w:t>
            </w:r>
          </w:p>
        </w:tc>
        <w:tc>
          <w:tcPr>
            <w:tcW w:w="960" w:type="dxa"/>
            <w:tcBorders>
              <w:top w:val="single" w:sz="4" w:space="0" w:color="auto"/>
              <w:left w:val="nil"/>
              <w:bottom w:val="nil"/>
              <w:right w:val="nil"/>
            </w:tcBorders>
            <w:noWrap/>
            <w:vAlign w:val="center"/>
          </w:tcPr>
          <w:p w14:paraId="4BF9626D"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46.85</w:t>
            </w:r>
          </w:p>
        </w:tc>
        <w:tc>
          <w:tcPr>
            <w:tcW w:w="960" w:type="dxa"/>
            <w:tcBorders>
              <w:top w:val="single" w:sz="4" w:space="0" w:color="auto"/>
              <w:left w:val="nil"/>
              <w:bottom w:val="nil"/>
              <w:right w:val="nil"/>
            </w:tcBorders>
            <w:noWrap/>
            <w:vAlign w:val="center"/>
          </w:tcPr>
          <w:p w14:paraId="3941C9BD"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47.03</w:t>
            </w:r>
          </w:p>
        </w:tc>
        <w:tc>
          <w:tcPr>
            <w:tcW w:w="960" w:type="dxa"/>
            <w:tcBorders>
              <w:top w:val="single" w:sz="4" w:space="0" w:color="auto"/>
              <w:left w:val="nil"/>
              <w:bottom w:val="nil"/>
              <w:right w:val="nil"/>
            </w:tcBorders>
            <w:noWrap/>
            <w:vAlign w:val="center"/>
          </w:tcPr>
          <w:p w14:paraId="2BE51ED8"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48.12</w:t>
            </w:r>
          </w:p>
        </w:tc>
        <w:tc>
          <w:tcPr>
            <w:tcW w:w="960" w:type="dxa"/>
            <w:tcBorders>
              <w:top w:val="single" w:sz="4" w:space="0" w:color="auto"/>
              <w:left w:val="nil"/>
              <w:bottom w:val="nil"/>
              <w:right w:val="nil"/>
            </w:tcBorders>
            <w:vAlign w:val="center"/>
          </w:tcPr>
          <w:p w14:paraId="0FDD0D61"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49.13</w:t>
            </w:r>
          </w:p>
        </w:tc>
      </w:tr>
      <w:tr w:rsidR="00C8072E" w:rsidRPr="00C8072E" w14:paraId="11E1D8FD" w14:textId="77777777" w:rsidTr="006B2419">
        <w:trPr>
          <w:trHeight w:val="170"/>
        </w:trPr>
        <w:tc>
          <w:tcPr>
            <w:tcW w:w="1086" w:type="dxa"/>
            <w:tcBorders>
              <w:top w:val="nil"/>
              <w:left w:val="nil"/>
              <w:bottom w:val="nil"/>
              <w:right w:val="nil"/>
            </w:tcBorders>
            <w:noWrap/>
            <w:vAlign w:val="center"/>
          </w:tcPr>
          <w:p w14:paraId="5799309C" w14:textId="77777777" w:rsidR="00C8072E" w:rsidRPr="00C8072E" w:rsidRDefault="00C8072E" w:rsidP="00C8072E">
            <w:pPr>
              <w:spacing w:after="0"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Min</w:t>
            </w:r>
          </w:p>
        </w:tc>
        <w:tc>
          <w:tcPr>
            <w:tcW w:w="960" w:type="dxa"/>
            <w:tcBorders>
              <w:top w:val="nil"/>
              <w:left w:val="nil"/>
              <w:bottom w:val="nil"/>
              <w:right w:val="nil"/>
            </w:tcBorders>
            <w:noWrap/>
            <w:vAlign w:val="center"/>
          </w:tcPr>
          <w:p w14:paraId="2AEABD52"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1.04</w:t>
            </w:r>
          </w:p>
        </w:tc>
        <w:tc>
          <w:tcPr>
            <w:tcW w:w="960" w:type="dxa"/>
            <w:tcBorders>
              <w:top w:val="nil"/>
              <w:left w:val="nil"/>
              <w:bottom w:val="nil"/>
              <w:right w:val="nil"/>
            </w:tcBorders>
            <w:noWrap/>
            <w:vAlign w:val="center"/>
          </w:tcPr>
          <w:p w14:paraId="0A6DB4CE"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3.65</w:t>
            </w:r>
          </w:p>
        </w:tc>
        <w:tc>
          <w:tcPr>
            <w:tcW w:w="960" w:type="dxa"/>
            <w:tcBorders>
              <w:top w:val="nil"/>
              <w:left w:val="nil"/>
              <w:bottom w:val="nil"/>
              <w:right w:val="nil"/>
            </w:tcBorders>
            <w:noWrap/>
            <w:vAlign w:val="center"/>
          </w:tcPr>
          <w:p w14:paraId="2DBDF74A"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3.65</w:t>
            </w:r>
          </w:p>
        </w:tc>
        <w:tc>
          <w:tcPr>
            <w:tcW w:w="960" w:type="dxa"/>
            <w:tcBorders>
              <w:top w:val="nil"/>
              <w:left w:val="nil"/>
              <w:bottom w:val="nil"/>
              <w:right w:val="nil"/>
            </w:tcBorders>
            <w:noWrap/>
            <w:vAlign w:val="center"/>
          </w:tcPr>
          <w:p w14:paraId="6BC48B0D"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1.04</w:t>
            </w:r>
          </w:p>
        </w:tc>
        <w:tc>
          <w:tcPr>
            <w:tcW w:w="960" w:type="dxa"/>
            <w:tcBorders>
              <w:top w:val="nil"/>
              <w:left w:val="nil"/>
              <w:bottom w:val="nil"/>
              <w:right w:val="nil"/>
            </w:tcBorders>
            <w:noWrap/>
            <w:vAlign w:val="center"/>
          </w:tcPr>
          <w:p w14:paraId="6E176243"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3.65</w:t>
            </w:r>
          </w:p>
        </w:tc>
        <w:tc>
          <w:tcPr>
            <w:tcW w:w="960" w:type="dxa"/>
            <w:tcBorders>
              <w:top w:val="nil"/>
              <w:left w:val="nil"/>
              <w:bottom w:val="nil"/>
              <w:right w:val="nil"/>
            </w:tcBorders>
            <w:noWrap/>
            <w:vAlign w:val="center"/>
          </w:tcPr>
          <w:p w14:paraId="12219DF4"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23.44</w:t>
            </w:r>
          </w:p>
        </w:tc>
        <w:tc>
          <w:tcPr>
            <w:tcW w:w="960" w:type="dxa"/>
            <w:tcBorders>
              <w:top w:val="nil"/>
              <w:left w:val="nil"/>
              <w:bottom w:val="nil"/>
              <w:right w:val="nil"/>
            </w:tcBorders>
            <w:noWrap/>
            <w:vAlign w:val="center"/>
          </w:tcPr>
          <w:p w14:paraId="2EB545A0"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23.44</w:t>
            </w:r>
          </w:p>
        </w:tc>
        <w:tc>
          <w:tcPr>
            <w:tcW w:w="960" w:type="dxa"/>
            <w:tcBorders>
              <w:top w:val="nil"/>
              <w:left w:val="nil"/>
              <w:bottom w:val="nil"/>
              <w:right w:val="nil"/>
            </w:tcBorders>
            <w:noWrap/>
            <w:vAlign w:val="center"/>
          </w:tcPr>
          <w:p w14:paraId="7B3CD680"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26.04</w:t>
            </w:r>
          </w:p>
        </w:tc>
        <w:tc>
          <w:tcPr>
            <w:tcW w:w="960" w:type="dxa"/>
            <w:tcBorders>
              <w:top w:val="nil"/>
              <w:left w:val="nil"/>
              <w:bottom w:val="nil"/>
              <w:right w:val="nil"/>
            </w:tcBorders>
            <w:vAlign w:val="center"/>
          </w:tcPr>
          <w:p w14:paraId="67FDE25C"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31.77</w:t>
            </w:r>
          </w:p>
        </w:tc>
      </w:tr>
      <w:tr w:rsidR="00C8072E" w:rsidRPr="00C8072E" w14:paraId="5B9AC729" w14:textId="77777777" w:rsidTr="006B2419">
        <w:trPr>
          <w:trHeight w:val="170"/>
        </w:trPr>
        <w:tc>
          <w:tcPr>
            <w:tcW w:w="1086" w:type="dxa"/>
            <w:tcBorders>
              <w:top w:val="nil"/>
              <w:left w:val="nil"/>
              <w:right w:val="nil"/>
            </w:tcBorders>
            <w:noWrap/>
            <w:vAlign w:val="center"/>
          </w:tcPr>
          <w:p w14:paraId="204E152A" w14:textId="77777777" w:rsidR="00C8072E" w:rsidRPr="00C8072E" w:rsidRDefault="00C8072E" w:rsidP="00C8072E">
            <w:pPr>
              <w:spacing w:after="0"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Max</w:t>
            </w:r>
          </w:p>
        </w:tc>
        <w:tc>
          <w:tcPr>
            <w:tcW w:w="960" w:type="dxa"/>
            <w:tcBorders>
              <w:top w:val="nil"/>
              <w:left w:val="nil"/>
              <w:right w:val="nil"/>
            </w:tcBorders>
            <w:noWrap/>
            <w:vAlign w:val="bottom"/>
          </w:tcPr>
          <w:p w14:paraId="6E8EA906"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70.31</w:t>
            </w:r>
          </w:p>
        </w:tc>
        <w:tc>
          <w:tcPr>
            <w:tcW w:w="960" w:type="dxa"/>
            <w:tcBorders>
              <w:top w:val="nil"/>
              <w:left w:val="nil"/>
              <w:right w:val="nil"/>
            </w:tcBorders>
            <w:noWrap/>
            <w:vAlign w:val="bottom"/>
          </w:tcPr>
          <w:p w14:paraId="71F730EE"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55.21</w:t>
            </w:r>
          </w:p>
        </w:tc>
        <w:tc>
          <w:tcPr>
            <w:tcW w:w="960" w:type="dxa"/>
            <w:tcBorders>
              <w:top w:val="nil"/>
              <w:left w:val="nil"/>
              <w:right w:val="nil"/>
            </w:tcBorders>
            <w:noWrap/>
            <w:vAlign w:val="bottom"/>
          </w:tcPr>
          <w:p w14:paraId="331D0E14"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55.21</w:t>
            </w:r>
          </w:p>
        </w:tc>
        <w:tc>
          <w:tcPr>
            <w:tcW w:w="960" w:type="dxa"/>
            <w:tcBorders>
              <w:top w:val="nil"/>
              <w:left w:val="nil"/>
              <w:right w:val="nil"/>
            </w:tcBorders>
            <w:noWrap/>
            <w:vAlign w:val="bottom"/>
          </w:tcPr>
          <w:p w14:paraId="7CB1D33A"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56.77</w:t>
            </w:r>
          </w:p>
        </w:tc>
        <w:tc>
          <w:tcPr>
            <w:tcW w:w="960" w:type="dxa"/>
            <w:tcBorders>
              <w:top w:val="nil"/>
              <w:left w:val="nil"/>
              <w:right w:val="nil"/>
            </w:tcBorders>
            <w:noWrap/>
            <w:vAlign w:val="bottom"/>
          </w:tcPr>
          <w:p w14:paraId="4D016097"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60.42</w:t>
            </w:r>
          </w:p>
        </w:tc>
        <w:tc>
          <w:tcPr>
            <w:tcW w:w="960" w:type="dxa"/>
            <w:tcBorders>
              <w:top w:val="nil"/>
              <w:left w:val="nil"/>
              <w:right w:val="nil"/>
            </w:tcBorders>
            <w:noWrap/>
            <w:vAlign w:val="bottom"/>
          </w:tcPr>
          <w:p w14:paraId="48E358E5"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60.42</w:t>
            </w:r>
          </w:p>
        </w:tc>
        <w:tc>
          <w:tcPr>
            <w:tcW w:w="960" w:type="dxa"/>
            <w:tcBorders>
              <w:top w:val="nil"/>
              <w:left w:val="nil"/>
              <w:right w:val="nil"/>
            </w:tcBorders>
            <w:noWrap/>
            <w:vAlign w:val="bottom"/>
          </w:tcPr>
          <w:p w14:paraId="54D63370"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60.42</w:t>
            </w:r>
          </w:p>
        </w:tc>
        <w:tc>
          <w:tcPr>
            <w:tcW w:w="960" w:type="dxa"/>
            <w:tcBorders>
              <w:top w:val="nil"/>
              <w:left w:val="nil"/>
              <w:right w:val="nil"/>
            </w:tcBorders>
            <w:noWrap/>
            <w:vAlign w:val="bottom"/>
          </w:tcPr>
          <w:p w14:paraId="38803F42"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60.42</w:t>
            </w:r>
          </w:p>
        </w:tc>
        <w:tc>
          <w:tcPr>
            <w:tcW w:w="960" w:type="dxa"/>
            <w:tcBorders>
              <w:top w:val="nil"/>
              <w:left w:val="nil"/>
              <w:right w:val="nil"/>
            </w:tcBorders>
            <w:vAlign w:val="bottom"/>
          </w:tcPr>
          <w:p w14:paraId="2B078C36"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70.31</w:t>
            </w:r>
          </w:p>
        </w:tc>
      </w:tr>
      <w:tr w:rsidR="00C8072E" w:rsidRPr="00C8072E" w14:paraId="4F1B55DA" w14:textId="77777777" w:rsidTr="006B2419">
        <w:trPr>
          <w:trHeight w:val="170"/>
        </w:trPr>
        <w:tc>
          <w:tcPr>
            <w:tcW w:w="8766" w:type="dxa"/>
            <w:gridSpan w:val="9"/>
            <w:tcBorders>
              <w:top w:val="nil"/>
              <w:left w:val="nil"/>
              <w:bottom w:val="single" w:sz="4" w:space="0" w:color="auto"/>
              <w:right w:val="nil"/>
            </w:tcBorders>
            <w:noWrap/>
            <w:vAlign w:val="bottom"/>
          </w:tcPr>
          <w:p w14:paraId="5BD75E0A" w14:textId="77777777" w:rsidR="00C8072E" w:rsidRPr="00C8072E" w:rsidRDefault="00C8072E" w:rsidP="00C8072E">
            <w:pPr>
              <w:spacing w:after="0" w:line="360" w:lineRule="auto"/>
              <w:jc w:val="both"/>
              <w:rPr>
                <w:rFonts w:ascii="Times New Roman" w:eastAsia="SimSun" w:hAnsi="Times New Roman" w:cs="Times New Roman"/>
                <w:i/>
                <w:iCs/>
                <w:sz w:val="20"/>
                <w:szCs w:val="20"/>
                <w:lang w:val="en-US" w:eastAsia="en-GB"/>
              </w:rPr>
            </w:pPr>
            <w:r w:rsidRPr="00C8072E">
              <w:rPr>
                <w:rFonts w:ascii="Times New Roman" w:eastAsia="SimSun" w:hAnsi="Times New Roman" w:cs="Times New Roman"/>
                <w:i/>
                <w:iCs/>
                <w:sz w:val="20"/>
                <w:szCs w:val="20"/>
                <w:lang w:val="en-US" w:eastAsia="en-GB"/>
              </w:rPr>
              <w:t>Panel C: Independent</w:t>
            </w:r>
            <w:r w:rsidR="006E6E05">
              <w:rPr>
                <w:rFonts w:ascii="Times New Roman" w:eastAsia="SimSun" w:hAnsi="Times New Roman" w:cs="Times New Roman"/>
                <w:i/>
                <w:iCs/>
                <w:sz w:val="20"/>
                <w:szCs w:val="20"/>
                <w:lang w:val="en-US" w:eastAsia="en-GB"/>
              </w:rPr>
              <w:t xml:space="preserve"> variable:</w:t>
            </w:r>
            <w:r w:rsidRPr="00C8072E">
              <w:rPr>
                <w:rFonts w:ascii="Times New Roman" w:eastAsia="SimSun" w:hAnsi="Times New Roman" w:cs="Times New Roman"/>
                <w:i/>
                <w:iCs/>
                <w:sz w:val="20"/>
                <w:szCs w:val="20"/>
                <w:lang w:val="en-US" w:eastAsia="en-GB"/>
              </w:rPr>
              <w:t xml:space="preserve"> </w:t>
            </w:r>
            <w:r w:rsidR="006E6E05">
              <w:rPr>
                <w:rFonts w:ascii="Times New Roman" w:eastAsia="SimSun" w:hAnsi="Times New Roman" w:cs="Times New Roman"/>
                <w:i/>
                <w:iCs/>
                <w:sz w:val="20"/>
                <w:szCs w:val="20"/>
                <w:lang w:val="en-US" w:eastAsia="en-GB"/>
              </w:rPr>
              <w:t>N</w:t>
            </w:r>
            <w:r w:rsidRPr="00C8072E">
              <w:rPr>
                <w:rFonts w:ascii="Times New Roman" w:eastAsia="SimSun" w:hAnsi="Times New Roman" w:cs="Times New Roman"/>
                <w:i/>
                <w:iCs/>
                <w:sz w:val="20"/>
                <w:szCs w:val="20"/>
                <w:lang w:val="en-US" w:eastAsia="en-GB"/>
              </w:rPr>
              <w:t>ational governance quality (NGQ)</w:t>
            </w:r>
          </w:p>
        </w:tc>
        <w:tc>
          <w:tcPr>
            <w:tcW w:w="960" w:type="dxa"/>
            <w:tcBorders>
              <w:top w:val="nil"/>
              <w:left w:val="nil"/>
              <w:bottom w:val="single" w:sz="4" w:space="0" w:color="auto"/>
              <w:right w:val="nil"/>
            </w:tcBorders>
          </w:tcPr>
          <w:p w14:paraId="703F7FEB" w14:textId="77777777" w:rsidR="00C8072E" w:rsidRPr="00C8072E" w:rsidRDefault="00C8072E" w:rsidP="00C8072E">
            <w:pPr>
              <w:spacing w:after="0" w:line="360" w:lineRule="auto"/>
              <w:jc w:val="both"/>
              <w:rPr>
                <w:rFonts w:ascii="Times New Roman" w:eastAsia="SimSun" w:hAnsi="Times New Roman" w:cs="Times New Roman"/>
                <w:sz w:val="20"/>
                <w:szCs w:val="20"/>
                <w:lang w:val="en-US" w:eastAsia="en-GB"/>
              </w:rPr>
            </w:pPr>
          </w:p>
        </w:tc>
      </w:tr>
      <w:tr w:rsidR="00C8072E" w:rsidRPr="00C8072E" w14:paraId="00B89099" w14:textId="77777777" w:rsidTr="006B2419">
        <w:trPr>
          <w:trHeight w:val="170"/>
        </w:trPr>
        <w:tc>
          <w:tcPr>
            <w:tcW w:w="1086" w:type="dxa"/>
            <w:tcBorders>
              <w:top w:val="single" w:sz="4" w:space="0" w:color="auto"/>
              <w:left w:val="nil"/>
              <w:bottom w:val="nil"/>
              <w:right w:val="nil"/>
            </w:tcBorders>
            <w:noWrap/>
            <w:vAlign w:val="bottom"/>
          </w:tcPr>
          <w:p w14:paraId="66B97338" w14:textId="77777777" w:rsidR="00C8072E" w:rsidRPr="00C8072E" w:rsidRDefault="00C8072E" w:rsidP="00C8072E">
            <w:pPr>
              <w:spacing w:after="0"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Mean</w:t>
            </w:r>
          </w:p>
        </w:tc>
        <w:tc>
          <w:tcPr>
            <w:tcW w:w="960" w:type="dxa"/>
            <w:tcBorders>
              <w:top w:val="single" w:sz="4" w:space="0" w:color="auto"/>
              <w:left w:val="nil"/>
              <w:bottom w:val="nil"/>
              <w:right w:val="nil"/>
            </w:tcBorders>
            <w:noWrap/>
          </w:tcPr>
          <w:p w14:paraId="7386222D"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0.48</w:t>
            </w:r>
          </w:p>
        </w:tc>
        <w:tc>
          <w:tcPr>
            <w:tcW w:w="960" w:type="dxa"/>
            <w:tcBorders>
              <w:top w:val="single" w:sz="4" w:space="0" w:color="auto"/>
              <w:left w:val="nil"/>
              <w:bottom w:val="nil"/>
              <w:right w:val="nil"/>
            </w:tcBorders>
            <w:noWrap/>
          </w:tcPr>
          <w:p w14:paraId="7BDA1BB2"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-0.13</w:t>
            </w:r>
          </w:p>
        </w:tc>
        <w:tc>
          <w:tcPr>
            <w:tcW w:w="960" w:type="dxa"/>
            <w:tcBorders>
              <w:top w:val="single" w:sz="4" w:space="0" w:color="auto"/>
              <w:left w:val="nil"/>
              <w:bottom w:val="nil"/>
              <w:right w:val="nil"/>
            </w:tcBorders>
            <w:noWrap/>
          </w:tcPr>
          <w:p w14:paraId="79656589"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0.09</w:t>
            </w:r>
          </w:p>
        </w:tc>
        <w:tc>
          <w:tcPr>
            <w:tcW w:w="960" w:type="dxa"/>
            <w:tcBorders>
              <w:top w:val="single" w:sz="4" w:space="0" w:color="auto"/>
              <w:left w:val="nil"/>
              <w:bottom w:val="nil"/>
              <w:right w:val="nil"/>
            </w:tcBorders>
            <w:noWrap/>
          </w:tcPr>
          <w:p w14:paraId="41F52BEF"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0.20</w:t>
            </w:r>
          </w:p>
        </w:tc>
        <w:tc>
          <w:tcPr>
            <w:tcW w:w="960" w:type="dxa"/>
            <w:tcBorders>
              <w:top w:val="single" w:sz="4" w:space="0" w:color="auto"/>
              <w:left w:val="nil"/>
              <w:bottom w:val="nil"/>
              <w:right w:val="nil"/>
            </w:tcBorders>
            <w:noWrap/>
          </w:tcPr>
          <w:p w14:paraId="75A350B4"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0.25</w:t>
            </w:r>
          </w:p>
        </w:tc>
        <w:tc>
          <w:tcPr>
            <w:tcW w:w="960" w:type="dxa"/>
            <w:tcBorders>
              <w:top w:val="single" w:sz="4" w:space="0" w:color="auto"/>
              <w:left w:val="nil"/>
              <w:bottom w:val="nil"/>
              <w:right w:val="nil"/>
            </w:tcBorders>
            <w:noWrap/>
          </w:tcPr>
          <w:p w14:paraId="155C0447"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0.09</w:t>
            </w:r>
          </w:p>
        </w:tc>
        <w:tc>
          <w:tcPr>
            <w:tcW w:w="960" w:type="dxa"/>
            <w:tcBorders>
              <w:top w:val="single" w:sz="4" w:space="0" w:color="auto"/>
              <w:left w:val="nil"/>
              <w:bottom w:val="nil"/>
              <w:right w:val="nil"/>
            </w:tcBorders>
            <w:noWrap/>
          </w:tcPr>
          <w:p w14:paraId="061CC714"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-0.27</w:t>
            </w:r>
          </w:p>
        </w:tc>
        <w:tc>
          <w:tcPr>
            <w:tcW w:w="960" w:type="dxa"/>
            <w:tcBorders>
              <w:top w:val="single" w:sz="4" w:space="0" w:color="auto"/>
              <w:left w:val="nil"/>
              <w:bottom w:val="nil"/>
              <w:right w:val="nil"/>
            </w:tcBorders>
            <w:noWrap/>
          </w:tcPr>
          <w:p w14:paraId="190DEEFC"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-0.14</w:t>
            </w:r>
          </w:p>
        </w:tc>
        <w:tc>
          <w:tcPr>
            <w:tcW w:w="960" w:type="dxa"/>
            <w:tcBorders>
              <w:top w:val="single" w:sz="4" w:space="0" w:color="auto"/>
              <w:left w:val="nil"/>
              <w:bottom w:val="nil"/>
              <w:right w:val="nil"/>
            </w:tcBorders>
          </w:tcPr>
          <w:p w14:paraId="4695ED2C"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-0.05</w:t>
            </w:r>
          </w:p>
        </w:tc>
      </w:tr>
      <w:tr w:rsidR="00C8072E" w:rsidRPr="00C8072E" w14:paraId="6771DEC9" w14:textId="77777777" w:rsidTr="006B2419">
        <w:trPr>
          <w:trHeight w:val="170"/>
        </w:trPr>
        <w:tc>
          <w:tcPr>
            <w:tcW w:w="1086" w:type="dxa"/>
            <w:tcBorders>
              <w:top w:val="nil"/>
              <w:left w:val="nil"/>
              <w:right w:val="nil"/>
            </w:tcBorders>
            <w:noWrap/>
            <w:vAlign w:val="bottom"/>
          </w:tcPr>
          <w:p w14:paraId="438FE85E" w14:textId="77777777" w:rsidR="00C8072E" w:rsidRPr="00C8072E" w:rsidRDefault="00C8072E" w:rsidP="00C8072E">
            <w:pPr>
              <w:spacing w:after="0"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Min</w:t>
            </w:r>
          </w:p>
        </w:tc>
        <w:tc>
          <w:tcPr>
            <w:tcW w:w="960" w:type="dxa"/>
            <w:tcBorders>
              <w:top w:val="nil"/>
              <w:left w:val="nil"/>
              <w:right w:val="nil"/>
            </w:tcBorders>
            <w:noWrap/>
          </w:tcPr>
          <w:p w14:paraId="02D22D21"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-8.19</w:t>
            </w:r>
          </w:p>
        </w:tc>
        <w:tc>
          <w:tcPr>
            <w:tcW w:w="960" w:type="dxa"/>
            <w:tcBorders>
              <w:top w:val="nil"/>
              <w:left w:val="nil"/>
              <w:right w:val="nil"/>
            </w:tcBorders>
            <w:noWrap/>
          </w:tcPr>
          <w:p w14:paraId="5419F4CC"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-3.71</w:t>
            </w:r>
          </w:p>
        </w:tc>
        <w:tc>
          <w:tcPr>
            <w:tcW w:w="960" w:type="dxa"/>
            <w:tcBorders>
              <w:top w:val="nil"/>
              <w:left w:val="nil"/>
              <w:right w:val="nil"/>
            </w:tcBorders>
            <w:noWrap/>
          </w:tcPr>
          <w:p w14:paraId="02D11D97"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-4.00</w:t>
            </w:r>
          </w:p>
        </w:tc>
        <w:tc>
          <w:tcPr>
            <w:tcW w:w="960" w:type="dxa"/>
            <w:tcBorders>
              <w:top w:val="nil"/>
              <w:left w:val="nil"/>
              <w:right w:val="nil"/>
            </w:tcBorders>
            <w:noWrap/>
          </w:tcPr>
          <w:p w14:paraId="2B68EE6B"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-4.80</w:t>
            </w:r>
          </w:p>
        </w:tc>
        <w:tc>
          <w:tcPr>
            <w:tcW w:w="960" w:type="dxa"/>
            <w:tcBorders>
              <w:top w:val="nil"/>
              <w:left w:val="nil"/>
              <w:right w:val="nil"/>
            </w:tcBorders>
            <w:noWrap/>
          </w:tcPr>
          <w:p w14:paraId="738F3A10"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-4.55</w:t>
            </w:r>
          </w:p>
        </w:tc>
        <w:tc>
          <w:tcPr>
            <w:tcW w:w="960" w:type="dxa"/>
            <w:tcBorders>
              <w:top w:val="nil"/>
              <w:left w:val="nil"/>
              <w:right w:val="nil"/>
            </w:tcBorders>
            <w:noWrap/>
          </w:tcPr>
          <w:p w14:paraId="58B37BAF"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-4.66</w:t>
            </w:r>
          </w:p>
        </w:tc>
        <w:tc>
          <w:tcPr>
            <w:tcW w:w="960" w:type="dxa"/>
            <w:tcBorders>
              <w:top w:val="nil"/>
              <w:left w:val="nil"/>
              <w:right w:val="nil"/>
            </w:tcBorders>
            <w:noWrap/>
          </w:tcPr>
          <w:p w14:paraId="789CDCC9"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-5.44</w:t>
            </w:r>
          </w:p>
        </w:tc>
        <w:tc>
          <w:tcPr>
            <w:tcW w:w="960" w:type="dxa"/>
            <w:tcBorders>
              <w:top w:val="nil"/>
              <w:left w:val="nil"/>
              <w:right w:val="nil"/>
            </w:tcBorders>
            <w:noWrap/>
          </w:tcPr>
          <w:p w14:paraId="34CF00A8"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-7.59</w:t>
            </w:r>
          </w:p>
        </w:tc>
        <w:tc>
          <w:tcPr>
            <w:tcW w:w="960" w:type="dxa"/>
            <w:tcBorders>
              <w:top w:val="nil"/>
              <w:left w:val="nil"/>
              <w:right w:val="nil"/>
            </w:tcBorders>
          </w:tcPr>
          <w:p w14:paraId="04590DC5"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-8.19</w:t>
            </w:r>
          </w:p>
        </w:tc>
      </w:tr>
      <w:tr w:rsidR="00C8072E" w:rsidRPr="00C8072E" w14:paraId="188CE130" w14:textId="77777777" w:rsidTr="006B2419">
        <w:trPr>
          <w:trHeight w:val="170"/>
        </w:trPr>
        <w:tc>
          <w:tcPr>
            <w:tcW w:w="1086" w:type="dxa"/>
            <w:tcBorders>
              <w:top w:val="nil"/>
              <w:left w:val="nil"/>
              <w:bottom w:val="single" w:sz="4" w:space="0" w:color="auto"/>
              <w:right w:val="nil"/>
            </w:tcBorders>
            <w:noWrap/>
            <w:vAlign w:val="bottom"/>
          </w:tcPr>
          <w:p w14:paraId="167CA2E8" w14:textId="77777777" w:rsidR="00C8072E" w:rsidRPr="00C8072E" w:rsidRDefault="00C8072E" w:rsidP="00C8072E">
            <w:pPr>
              <w:spacing w:after="0" w:line="360" w:lineRule="auto"/>
              <w:jc w:val="both"/>
              <w:rPr>
                <w:rFonts w:ascii="Times New Roman" w:eastAsia="SimSun" w:hAnsi="Times New Roman" w:cs="Times New Roman"/>
                <w:sz w:val="20"/>
                <w:szCs w:val="20"/>
                <w:lang w:val="en-US" w:eastAsia="en-GB"/>
              </w:rPr>
            </w:pPr>
            <w:r w:rsidRPr="00C8072E">
              <w:rPr>
                <w:rFonts w:ascii="Times New Roman" w:eastAsia="SimSun" w:hAnsi="Times New Roman" w:cs="Times New Roman"/>
                <w:sz w:val="20"/>
                <w:szCs w:val="20"/>
                <w:lang w:val="en-US" w:eastAsia="en-GB"/>
              </w:rPr>
              <w:t>Max</w:t>
            </w:r>
          </w:p>
        </w:tc>
        <w:tc>
          <w:tcPr>
            <w:tcW w:w="960" w:type="dxa"/>
            <w:tcBorders>
              <w:top w:val="nil"/>
              <w:left w:val="nil"/>
              <w:bottom w:val="single" w:sz="4" w:space="0" w:color="auto"/>
              <w:right w:val="nil"/>
            </w:tcBorders>
            <w:noWrap/>
          </w:tcPr>
          <w:p w14:paraId="4682689C"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3.22</w:t>
            </w:r>
          </w:p>
        </w:tc>
        <w:tc>
          <w:tcPr>
            <w:tcW w:w="960" w:type="dxa"/>
            <w:tcBorders>
              <w:top w:val="nil"/>
              <w:left w:val="nil"/>
              <w:bottom w:val="single" w:sz="4" w:space="0" w:color="auto"/>
              <w:right w:val="nil"/>
            </w:tcBorders>
            <w:noWrap/>
          </w:tcPr>
          <w:p w14:paraId="13F409B5"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1.69</w:t>
            </w:r>
          </w:p>
        </w:tc>
        <w:tc>
          <w:tcPr>
            <w:tcW w:w="960" w:type="dxa"/>
            <w:tcBorders>
              <w:top w:val="nil"/>
              <w:left w:val="nil"/>
              <w:bottom w:val="single" w:sz="4" w:space="0" w:color="auto"/>
              <w:right w:val="nil"/>
            </w:tcBorders>
            <w:noWrap/>
          </w:tcPr>
          <w:p w14:paraId="142520D9"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1.82</w:t>
            </w:r>
          </w:p>
        </w:tc>
        <w:tc>
          <w:tcPr>
            <w:tcW w:w="960" w:type="dxa"/>
            <w:tcBorders>
              <w:top w:val="nil"/>
              <w:left w:val="nil"/>
              <w:bottom w:val="single" w:sz="4" w:space="0" w:color="auto"/>
              <w:right w:val="nil"/>
            </w:tcBorders>
            <w:noWrap/>
          </w:tcPr>
          <w:p w14:paraId="6F69F23B"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2.16</w:t>
            </w:r>
          </w:p>
        </w:tc>
        <w:tc>
          <w:tcPr>
            <w:tcW w:w="960" w:type="dxa"/>
            <w:tcBorders>
              <w:top w:val="nil"/>
              <w:left w:val="nil"/>
              <w:bottom w:val="single" w:sz="4" w:space="0" w:color="auto"/>
              <w:right w:val="nil"/>
            </w:tcBorders>
            <w:noWrap/>
          </w:tcPr>
          <w:p w14:paraId="4E7EB3A0"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3.22</w:t>
            </w:r>
          </w:p>
        </w:tc>
        <w:tc>
          <w:tcPr>
            <w:tcW w:w="960" w:type="dxa"/>
            <w:tcBorders>
              <w:top w:val="nil"/>
              <w:left w:val="nil"/>
              <w:bottom w:val="single" w:sz="4" w:space="0" w:color="auto"/>
              <w:right w:val="nil"/>
            </w:tcBorders>
            <w:noWrap/>
          </w:tcPr>
          <w:p w14:paraId="6DBDD411"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2.83</w:t>
            </w:r>
          </w:p>
        </w:tc>
        <w:tc>
          <w:tcPr>
            <w:tcW w:w="960" w:type="dxa"/>
            <w:tcBorders>
              <w:top w:val="nil"/>
              <w:left w:val="nil"/>
              <w:bottom w:val="single" w:sz="4" w:space="0" w:color="auto"/>
              <w:right w:val="nil"/>
            </w:tcBorders>
            <w:noWrap/>
          </w:tcPr>
          <w:p w14:paraId="267D934D"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2.14</w:t>
            </w:r>
          </w:p>
        </w:tc>
        <w:tc>
          <w:tcPr>
            <w:tcW w:w="960" w:type="dxa"/>
            <w:tcBorders>
              <w:top w:val="nil"/>
              <w:left w:val="nil"/>
              <w:bottom w:val="single" w:sz="4" w:space="0" w:color="auto"/>
              <w:right w:val="nil"/>
            </w:tcBorders>
            <w:noWrap/>
          </w:tcPr>
          <w:p w14:paraId="3A88C604"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2.99</w:t>
            </w:r>
          </w:p>
        </w:tc>
        <w:tc>
          <w:tcPr>
            <w:tcW w:w="960" w:type="dxa"/>
            <w:tcBorders>
              <w:top w:val="nil"/>
              <w:left w:val="nil"/>
              <w:bottom w:val="single" w:sz="4" w:space="0" w:color="auto"/>
              <w:right w:val="nil"/>
            </w:tcBorders>
          </w:tcPr>
          <w:p w14:paraId="2C216783"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3.05</w:t>
            </w:r>
          </w:p>
        </w:tc>
      </w:tr>
      <w:tr w:rsidR="00C8072E" w:rsidRPr="00C8072E" w14:paraId="0D65BAE6" w14:textId="77777777" w:rsidTr="006B2419">
        <w:trPr>
          <w:trHeight w:val="170"/>
        </w:trPr>
        <w:tc>
          <w:tcPr>
            <w:tcW w:w="9726" w:type="dxa"/>
            <w:gridSpan w:val="10"/>
            <w:tcBorders>
              <w:top w:val="single" w:sz="4" w:space="0" w:color="auto"/>
              <w:left w:val="nil"/>
              <w:right w:val="nil"/>
            </w:tcBorders>
            <w:noWrap/>
            <w:vAlign w:val="bottom"/>
          </w:tcPr>
          <w:p w14:paraId="6FA7A4AF" w14:textId="77777777" w:rsidR="00C8072E" w:rsidRPr="00C8072E" w:rsidRDefault="00C8072E" w:rsidP="00C8072E">
            <w:pPr>
              <w:spacing w:after="0" w:line="240" w:lineRule="auto"/>
              <w:jc w:val="both"/>
              <w:rPr>
                <w:rFonts w:ascii="Times New Roman" w:eastAsia="Times New Roman" w:hAnsi="Times New Roman" w:cs="Times New Roman"/>
                <w:noProof/>
                <w:sz w:val="18"/>
                <w:szCs w:val="18"/>
                <w:lang w:eastAsia="en-GB"/>
              </w:rPr>
            </w:pPr>
            <w:r w:rsidRPr="00C8072E">
              <w:rPr>
                <w:rFonts w:ascii="Times New Roman" w:eastAsia="Times New Roman" w:hAnsi="Times New Roman" w:cs="Times New Roman"/>
                <w:bCs/>
                <w:i/>
                <w:iCs/>
                <w:sz w:val="18"/>
                <w:szCs w:val="18"/>
                <w:lang w:eastAsia="en-GB"/>
              </w:rPr>
              <w:t>Notes</w:t>
            </w:r>
            <w:r w:rsidRPr="00C8072E">
              <w:rPr>
                <w:rFonts w:ascii="Times New Roman" w:eastAsia="Times New Roman" w:hAnsi="Times New Roman" w:cs="Times New Roman"/>
                <w:bCs/>
                <w:sz w:val="18"/>
                <w:szCs w:val="18"/>
                <w:lang w:eastAsia="en-GB"/>
              </w:rPr>
              <w:t xml:space="preserve">: </w:t>
            </w:r>
            <w:r w:rsidRPr="00C8072E">
              <w:rPr>
                <w:rFonts w:ascii="Times New Roman" w:eastAsia="Times New Roman" w:hAnsi="Times New Roman" w:cs="Times New Roman"/>
                <w:noProof/>
                <w:sz w:val="18"/>
                <w:szCs w:val="18"/>
                <w:lang w:eastAsia="en-GB"/>
              </w:rPr>
              <w:t xml:space="preserve">The sample consists of all listed Islamic and Dual banks covering 10 countries in the Arab MENA region namely, Bahrain, Egypt, Jordan, Kuwait, Lebanon, Oman, Qatar, Saudi Arabia, Syria, and UAE. The data are extracted from Perfect information Database, Banks’ Websites, Banscope Database and the World Bank Database for 8 years from 2006 to 2013 inclusive. The final number of bank-year observations are 179 bank-year observations for Islamic banks and 246 bank-year observations for Dual banks. </w:t>
            </w:r>
            <w:r w:rsidRPr="00C8072E">
              <w:rPr>
                <w:rFonts w:ascii="Times New Roman" w:eastAsia="Times New Roman" w:hAnsi="Times New Roman" w:cs="Times New Roman"/>
                <w:bCs/>
                <w:sz w:val="18"/>
                <w:szCs w:val="18"/>
                <w:lang w:eastAsia="en-GB"/>
              </w:rPr>
              <w:t>This table present summary of descriptive statistics of compliance levels with un-weighted risk management and disclosure practices index (</w:t>
            </w:r>
            <w:r w:rsidRPr="00C8072E">
              <w:rPr>
                <w:rFonts w:ascii="Times New Roman" w:eastAsia="Times New Roman" w:hAnsi="Times New Roman" w:cs="Times New Roman"/>
                <w:bCs/>
                <w:i/>
                <w:iCs/>
                <w:sz w:val="18"/>
                <w:szCs w:val="18"/>
                <w:lang w:eastAsia="en-GB"/>
              </w:rPr>
              <w:t>RDPI</w:t>
            </w:r>
            <w:r w:rsidRPr="00C8072E">
              <w:rPr>
                <w:rFonts w:ascii="Times New Roman" w:eastAsia="Times New Roman" w:hAnsi="Times New Roman" w:cs="Times New Roman"/>
                <w:bCs/>
                <w:sz w:val="18"/>
                <w:szCs w:val="18"/>
                <w:lang w:eastAsia="en-GB"/>
              </w:rPr>
              <w:t>) and weighted risk management and disclosure practices index (</w:t>
            </w:r>
            <w:r w:rsidRPr="00C8072E">
              <w:rPr>
                <w:rFonts w:ascii="Times New Roman" w:eastAsia="Times New Roman" w:hAnsi="Times New Roman" w:cs="Times New Roman"/>
                <w:bCs/>
                <w:i/>
                <w:iCs/>
                <w:sz w:val="18"/>
                <w:szCs w:val="18"/>
                <w:lang w:eastAsia="en-GB"/>
              </w:rPr>
              <w:t>W-RDPI</w:t>
            </w:r>
            <w:r w:rsidRPr="00C8072E">
              <w:rPr>
                <w:rFonts w:ascii="Times New Roman" w:eastAsia="Times New Roman" w:hAnsi="Times New Roman" w:cs="Times New Roman"/>
                <w:bCs/>
                <w:sz w:val="18"/>
                <w:szCs w:val="18"/>
                <w:lang w:eastAsia="en-GB"/>
              </w:rPr>
              <w:t>), in addition to national governance quality (</w:t>
            </w:r>
            <w:r w:rsidRPr="00C8072E">
              <w:rPr>
                <w:rFonts w:ascii="Times New Roman" w:eastAsia="Times New Roman" w:hAnsi="Times New Roman" w:cs="Times New Roman"/>
                <w:bCs/>
                <w:i/>
                <w:iCs/>
                <w:sz w:val="18"/>
                <w:szCs w:val="18"/>
                <w:lang w:eastAsia="en-GB"/>
              </w:rPr>
              <w:t>NGQ</w:t>
            </w:r>
            <w:r w:rsidRPr="00C8072E">
              <w:rPr>
                <w:rFonts w:ascii="Times New Roman" w:eastAsia="Times New Roman" w:hAnsi="Times New Roman" w:cs="Times New Roman"/>
                <w:bCs/>
                <w:sz w:val="18"/>
                <w:szCs w:val="18"/>
                <w:lang w:eastAsia="en-GB"/>
              </w:rPr>
              <w:t>) in the full sample and each year separately from 2006 to 2013. See Table 2 for the definitions of each variable.</w:t>
            </w:r>
          </w:p>
        </w:tc>
      </w:tr>
    </w:tbl>
    <w:p w14:paraId="12BFBDA2" w14:textId="77777777" w:rsidR="00C8072E" w:rsidRPr="00C8072E" w:rsidRDefault="00C8072E" w:rsidP="00C8072E">
      <w:pPr>
        <w:spacing w:after="0"/>
        <w:rPr>
          <w:rFonts w:ascii="Times New Roman" w:eastAsia="Calibri" w:hAnsi="Times New Roman" w:cs="Times New Roman"/>
          <w:sz w:val="24"/>
          <w:szCs w:val="24"/>
        </w:rPr>
      </w:pPr>
    </w:p>
    <w:p w14:paraId="60DAAC8B" w14:textId="77777777" w:rsidR="00C8072E" w:rsidRPr="00C8072E" w:rsidRDefault="00C8072E" w:rsidP="00C8072E">
      <w:pPr>
        <w:spacing w:after="0"/>
        <w:rPr>
          <w:rFonts w:ascii="Times New Roman" w:eastAsia="Calibri" w:hAnsi="Times New Roman" w:cs="Times New Roman"/>
          <w:sz w:val="24"/>
          <w:szCs w:val="24"/>
        </w:rPr>
      </w:pPr>
    </w:p>
    <w:p w14:paraId="401A2F48" w14:textId="77777777" w:rsidR="00C8072E" w:rsidRPr="00C8072E" w:rsidRDefault="00C8072E" w:rsidP="00C8072E">
      <w:pPr>
        <w:spacing w:after="0"/>
        <w:rPr>
          <w:rFonts w:ascii="Times New Roman" w:eastAsia="Calibri" w:hAnsi="Times New Roman" w:cs="Times New Roman"/>
        </w:rPr>
      </w:pPr>
    </w:p>
    <w:p w14:paraId="4794AE61" w14:textId="77777777" w:rsidR="00C8072E" w:rsidRPr="00C8072E" w:rsidRDefault="00C8072E" w:rsidP="00C8072E">
      <w:pPr>
        <w:spacing w:after="0"/>
        <w:rPr>
          <w:rFonts w:ascii="Times New Roman" w:eastAsia="Calibri" w:hAnsi="Times New Roman" w:cs="Times New Roman"/>
        </w:rPr>
      </w:pPr>
    </w:p>
    <w:p w14:paraId="2DF2952F" w14:textId="77777777" w:rsidR="00C8072E" w:rsidRPr="00C8072E" w:rsidRDefault="00C8072E" w:rsidP="00C8072E">
      <w:pPr>
        <w:spacing w:after="0"/>
        <w:rPr>
          <w:rFonts w:ascii="Times New Roman" w:eastAsia="Calibri" w:hAnsi="Times New Roman" w:cs="Times New Roman"/>
        </w:rPr>
      </w:pPr>
    </w:p>
    <w:p w14:paraId="4E51ECA9" w14:textId="77777777" w:rsidR="00C8072E" w:rsidRPr="00C8072E" w:rsidRDefault="00C8072E" w:rsidP="00C8072E">
      <w:pPr>
        <w:spacing w:after="0"/>
        <w:rPr>
          <w:rFonts w:ascii="Times New Roman" w:eastAsia="Calibri" w:hAnsi="Times New Roman" w:cs="Times New Roman"/>
        </w:rPr>
      </w:pPr>
    </w:p>
    <w:p w14:paraId="37F0FF43" w14:textId="77777777" w:rsidR="00C8072E" w:rsidRPr="00C8072E" w:rsidRDefault="00C8072E" w:rsidP="00C8072E">
      <w:pPr>
        <w:spacing w:after="0"/>
        <w:rPr>
          <w:rFonts w:ascii="Times New Roman" w:eastAsia="Calibri" w:hAnsi="Times New Roman" w:cs="Times New Roman"/>
        </w:rPr>
      </w:pPr>
    </w:p>
    <w:p w14:paraId="337D8E73" w14:textId="77777777" w:rsidR="00C8072E" w:rsidRPr="00C8072E" w:rsidRDefault="00C8072E" w:rsidP="00C8072E">
      <w:pPr>
        <w:spacing w:after="0"/>
        <w:rPr>
          <w:rFonts w:ascii="Times New Roman" w:eastAsia="Calibri" w:hAnsi="Times New Roman" w:cs="Times New Roman"/>
        </w:rPr>
      </w:pPr>
    </w:p>
    <w:p w14:paraId="72CE94D6" w14:textId="77777777" w:rsidR="00C8072E" w:rsidRPr="00C8072E" w:rsidRDefault="00C8072E" w:rsidP="00C8072E">
      <w:pPr>
        <w:spacing w:after="0"/>
        <w:rPr>
          <w:rFonts w:ascii="Times New Roman" w:eastAsia="Calibri" w:hAnsi="Times New Roman" w:cs="Times New Roman"/>
        </w:rPr>
      </w:pPr>
    </w:p>
    <w:p w14:paraId="7A30C562" w14:textId="77777777" w:rsidR="00C8072E" w:rsidRPr="00C8072E" w:rsidRDefault="00C8072E" w:rsidP="00C8072E">
      <w:pPr>
        <w:spacing w:after="0"/>
        <w:rPr>
          <w:rFonts w:ascii="Times New Roman" w:eastAsia="Calibri" w:hAnsi="Times New Roman" w:cs="Times New Roman"/>
        </w:rPr>
      </w:pPr>
    </w:p>
    <w:p w14:paraId="3C113351" w14:textId="77777777" w:rsidR="00C8072E" w:rsidRPr="00C8072E" w:rsidRDefault="00C8072E" w:rsidP="00C8072E">
      <w:pPr>
        <w:spacing w:after="0"/>
        <w:rPr>
          <w:rFonts w:ascii="Times New Roman" w:eastAsia="Calibri" w:hAnsi="Times New Roman" w:cs="Times New Roman"/>
        </w:rPr>
      </w:pPr>
    </w:p>
    <w:p w14:paraId="7AEA87DC" w14:textId="77777777" w:rsidR="00C8072E" w:rsidRPr="00C8072E" w:rsidRDefault="00C8072E" w:rsidP="00C8072E">
      <w:pPr>
        <w:spacing w:after="0"/>
        <w:rPr>
          <w:rFonts w:ascii="Times New Roman" w:eastAsia="Calibri" w:hAnsi="Times New Roman" w:cs="Times New Roman"/>
        </w:rPr>
      </w:pPr>
    </w:p>
    <w:p w14:paraId="126AF02C" w14:textId="77777777" w:rsidR="00C8072E" w:rsidRPr="00C8072E" w:rsidRDefault="00C8072E" w:rsidP="00C8072E">
      <w:pPr>
        <w:spacing w:after="0"/>
        <w:rPr>
          <w:rFonts w:ascii="Times New Roman" w:eastAsia="Calibri" w:hAnsi="Times New Roman" w:cs="Times New Roman"/>
        </w:rPr>
      </w:pPr>
    </w:p>
    <w:p w14:paraId="2B8C752B" w14:textId="77777777" w:rsidR="00C8072E" w:rsidRPr="00C8072E" w:rsidRDefault="00C8072E" w:rsidP="00C8072E">
      <w:pPr>
        <w:spacing w:after="0"/>
        <w:rPr>
          <w:rFonts w:ascii="Times New Roman" w:eastAsia="Calibri" w:hAnsi="Times New Roman" w:cs="Times New Roman"/>
        </w:rPr>
      </w:pPr>
    </w:p>
    <w:p w14:paraId="4677BA67" w14:textId="77777777" w:rsidR="00C8072E" w:rsidRPr="00C8072E" w:rsidRDefault="00C8072E" w:rsidP="00C8072E">
      <w:pPr>
        <w:spacing w:after="0"/>
        <w:rPr>
          <w:rFonts w:ascii="Times New Roman" w:eastAsia="Calibri" w:hAnsi="Times New Roman" w:cs="Times New Roman"/>
        </w:rPr>
      </w:pPr>
    </w:p>
    <w:p w14:paraId="7A36DBB4" w14:textId="77777777" w:rsidR="00C8072E" w:rsidRPr="00C8072E" w:rsidRDefault="00C8072E" w:rsidP="00C8072E">
      <w:pPr>
        <w:spacing w:after="0"/>
        <w:rPr>
          <w:rFonts w:ascii="Times New Roman" w:eastAsia="Calibri" w:hAnsi="Times New Roman" w:cs="Times New Roman"/>
        </w:rPr>
      </w:pPr>
    </w:p>
    <w:p w14:paraId="259783E0" w14:textId="77777777" w:rsidR="00C8072E" w:rsidRPr="00C8072E" w:rsidRDefault="00C8072E" w:rsidP="00C8072E">
      <w:pPr>
        <w:spacing w:after="0"/>
        <w:rPr>
          <w:rFonts w:ascii="Times New Roman" w:eastAsia="Calibri" w:hAnsi="Times New Roman" w:cs="Times New Roman"/>
        </w:rPr>
      </w:pPr>
    </w:p>
    <w:p w14:paraId="40AAE90A" w14:textId="77777777" w:rsidR="00C8072E" w:rsidRPr="00C8072E" w:rsidRDefault="00C8072E" w:rsidP="00C8072E">
      <w:pPr>
        <w:spacing w:after="0"/>
        <w:rPr>
          <w:rFonts w:ascii="Times New Roman" w:eastAsia="Calibri" w:hAnsi="Times New Roman" w:cs="Times New Roman"/>
        </w:rPr>
      </w:pPr>
    </w:p>
    <w:p w14:paraId="77BAF51A" w14:textId="77777777" w:rsidR="00C8072E" w:rsidRPr="00C8072E" w:rsidRDefault="00C8072E" w:rsidP="00C8072E">
      <w:pPr>
        <w:spacing w:after="0"/>
        <w:rPr>
          <w:rFonts w:ascii="Times New Roman" w:eastAsia="Calibri" w:hAnsi="Times New Roman" w:cs="Times New Roman"/>
        </w:rPr>
      </w:pPr>
    </w:p>
    <w:p w14:paraId="5A59E9CB" w14:textId="77777777" w:rsidR="00C8072E" w:rsidRPr="00C8072E" w:rsidRDefault="00C8072E" w:rsidP="00C8072E">
      <w:pPr>
        <w:spacing w:after="0"/>
        <w:rPr>
          <w:rFonts w:ascii="Times New Roman" w:eastAsia="Calibri" w:hAnsi="Times New Roman" w:cs="Times New Roman"/>
        </w:rPr>
      </w:pPr>
    </w:p>
    <w:p w14:paraId="466AFA9F" w14:textId="77777777" w:rsidR="00C8072E" w:rsidRPr="00C8072E" w:rsidRDefault="00C8072E" w:rsidP="00C8072E">
      <w:pPr>
        <w:spacing w:after="0"/>
        <w:rPr>
          <w:rFonts w:ascii="Times New Roman" w:eastAsia="Calibri" w:hAnsi="Times New Roman" w:cs="Times New Roman"/>
        </w:rPr>
      </w:pPr>
    </w:p>
    <w:p w14:paraId="111D727E" w14:textId="77777777" w:rsidR="00C8072E" w:rsidRPr="00C8072E" w:rsidRDefault="00C8072E" w:rsidP="00C8072E">
      <w:pPr>
        <w:spacing w:after="0"/>
        <w:rPr>
          <w:rFonts w:ascii="Times New Roman" w:eastAsia="Calibri" w:hAnsi="Times New Roman" w:cs="Times New Roman"/>
        </w:rPr>
      </w:pPr>
    </w:p>
    <w:p w14:paraId="31BDFF40" w14:textId="77777777" w:rsidR="00C8072E" w:rsidRPr="00C8072E" w:rsidRDefault="00C8072E" w:rsidP="00C8072E">
      <w:pPr>
        <w:spacing w:after="0"/>
        <w:rPr>
          <w:rFonts w:ascii="Times New Roman" w:eastAsia="Calibri" w:hAnsi="Times New Roman" w:cs="Times New Roman"/>
        </w:rPr>
      </w:pPr>
      <w:r w:rsidRPr="00C8072E">
        <w:rPr>
          <w:rFonts w:ascii="Times New Roman" w:eastAsia="Calibri" w:hAnsi="Times New Roman" w:cs="Times New Roman"/>
        </w:rPr>
        <w:t xml:space="preserve">Table 6: </w:t>
      </w:r>
      <w:r w:rsidRPr="00C8072E">
        <w:rPr>
          <w:rFonts w:ascii="Times New Roman" w:eastAsia="Times New Roman" w:hAnsi="Times New Roman" w:cs="Times New Roman"/>
          <w:lang w:eastAsia="en-GB"/>
        </w:rPr>
        <w:t>Summary statistics of all variables for all 425 observations</w:t>
      </w:r>
    </w:p>
    <w:tbl>
      <w:tblPr>
        <w:tblW w:w="5000" w:type="pct"/>
        <w:jc w:val="center"/>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560"/>
        <w:gridCol w:w="1560"/>
        <w:gridCol w:w="1559"/>
        <w:gridCol w:w="1559"/>
        <w:gridCol w:w="1559"/>
        <w:gridCol w:w="1563"/>
      </w:tblGrid>
      <w:tr w:rsidR="00C8072E" w:rsidRPr="00C8072E" w14:paraId="704ADDA7" w14:textId="77777777" w:rsidTr="006B2419">
        <w:trPr>
          <w:trHeight w:val="120"/>
          <w:jc w:val="center"/>
        </w:trPr>
        <w:tc>
          <w:tcPr>
            <w:tcW w:w="833" w:type="pct"/>
            <w:tcBorders>
              <w:top w:val="single" w:sz="12" w:space="0" w:color="auto"/>
              <w:left w:val="nil"/>
              <w:bottom w:val="single" w:sz="12" w:space="0" w:color="auto"/>
            </w:tcBorders>
            <w:vAlign w:val="center"/>
          </w:tcPr>
          <w:p w14:paraId="60F60BEC" w14:textId="77777777" w:rsidR="00C8072E" w:rsidRPr="00C8072E" w:rsidRDefault="00C8072E" w:rsidP="00C8072E">
            <w:pPr>
              <w:tabs>
                <w:tab w:val="left" w:pos="1221"/>
                <w:tab w:val="right" w:pos="1799"/>
              </w:tabs>
              <w:spacing w:after="0" w:line="36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Variables</w:t>
            </w:r>
          </w:p>
        </w:tc>
        <w:tc>
          <w:tcPr>
            <w:tcW w:w="833" w:type="pct"/>
            <w:tcBorders>
              <w:top w:val="single" w:sz="12" w:space="0" w:color="auto"/>
              <w:bottom w:val="single" w:sz="12" w:space="0" w:color="auto"/>
            </w:tcBorders>
            <w:vAlign w:val="center"/>
          </w:tcPr>
          <w:p w14:paraId="5A34361F" w14:textId="77777777" w:rsidR="00C8072E" w:rsidRPr="00C8072E" w:rsidRDefault="00C8072E" w:rsidP="00C8072E">
            <w:pPr>
              <w:tabs>
                <w:tab w:val="center" w:pos="588"/>
                <w:tab w:val="right" w:pos="1177"/>
              </w:tabs>
              <w:spacing w:after="0" w:line="360" w:lineRule="auto"/>
              <w:jc w:val="center"/>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 xml:space="preserve">        N</w:t>
            </w:r>
          </w:p>
        </w:tc>
        <w:tc>
          <w:tcPr>
            <w:tcW w:w="833" w:type="pct"/>
            <w:tcBorders>
              <w:top w:val="single" w:sz="12" w:space="0" w:color="auto"/>
              <w:bottom w:val="single" w:sz="12" w:space="0" w:color="auto"/>
            </w:tcBorders>
            <w:noWrap/>
            <w:vAlign w:val="center"/>
          </w:tcPr>
          <w:p w14:paraId="200D37DA" w14:textId="77777777" w:rsidR="00C8072E" w:rsidRPr="00C8072E" w:rsidRDefault="00C8072E" w:rsidP="00C8072E">
            <w:pPr>
              <w:tabs>
                <w:tab w:val="center" w:pos="588"/>
                <w:tab w:val="right" w:pos="1177"/>
              </w:tabs>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Mean</w:t>
            </w:r>
          </w:p>
        </w:tc>
        <w:tc>
          <w:tcPr>
            <w:tcW w:w="833" w:type="pct"/>
            <w:tcBorders>
              <w:top w:val="single" w:sz="12" w:space="0" w:color="auto"/>
              <w:bottom w:val="single" w:sz="12" w:space="0" w:color="auto"/>
            </w:tcBorders>
            <w:noWrap/>
            <w:vAlign w:val="center"/>
          </w:tcPr>
          <w:p w14:paraId="362471F3"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Std. Dev.</w:t>
            </w:r>
          </w:p>
        </w:tc>
        <w:tc>
          <w:tcPr>
            <w:tcW w:w="833" w:type="pct"/>
            <w:tcBorders>
              <w:top w:val="single" w:sz="12" w:space="0" w:color="auto"/>
              <w:bottom w:val="single" w:sz="12" w:space="0" w:color="auto"/>
            </w:tcBorders>
            <w:noWrap/>
            <w:vAlign w:val="center"/>
          </w:tcPr>
          <w:p w14:paraId="2F344342"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Minimum</w:t>
            </w:r>
          </w:p>
        </w:tc>
        <w:tc>
          <w:tcPr>
            <w:tcW w:w="835" w:type="pct"/>
            <w:tcBorders>
              <w:top w:val="single" w:sz="12" w:space="0" w:color="auto"/>
              <w:bottom w:val="single" w:sz="12" w:space="0" w:color="auto"/>
              <w:right w:val="nil"/>
            </w:tcBorders>
            <w:noWrap/>
            <w:vAlign w:val="center"/>
          </w:tcPr>
          <w:p w14:paraId="0304F580"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Maximum</w:t>
            </w:r>
          </w:p>
        </w:tc>
      </w:tr>
      <w:tr w:rsidR="00C8072E" w:rsidRPr="00C8072E" w14:paraId="6F320DED" w14:textId="77777777" w:rsidTr="006B2419">
        <w:trPr>
          <w:trHeight w:val="95"/>
          <w:jc w:val="center"/>
        </w:trPr>
        <w:tc>
          <w:tcPr>
            <w:tcW w:w="5000" w:type="pct"/>
            <w:gridSpan w:val="6"/>
            <w:tcBorders>
              <w:top w:val="single" w:sz="12" w:space="0" w:color="auto"/>
              <w:left w:val="nil"/>
              <w:bottom w:val="nil"/>
              <w:right w:val="nil"/>
            </w:tcBorders>
            <w:vAlign w:val="center"/>
          </w:tcPr>
          <w:p w14:paraId="03264BAE" w14:textId="77777777" w:rsidR="00C8072E" w:rsidRPr="00C8072E" w:rsidRDefault="00C8072E" w:rsidP="00C8072E">
            <w:pPr>
              <w:spacing w:after="0" w:line="360" w:lineRule="auto"/>
              <w:rPr>
                <w:rFonts w:ascii="Times New Roman" w:eastAsia="SimSun" w:hAnsi="Times New Roman" w:cs="Times New Roman"/>
                <w:i/>
                <w:sz w:val="20"/>
                <w:szCs w:val="20"/>
                <w:lang w:val="en-US" w:eastAsia="zh-CN"/>
              </w:rPr>
            </w:pPr>
            <w:r w:rsidRPr="00C8072E">
              <w:rPr>
                <w:rFonts w:ascii="Times New Roman" w:eastAsia="Times New Roman" w:hAnsi="Times New Roman" w:cs="Times New Roman"/>
                <w:i/>
                <w:sz w:val="20"/>
                <w:szCs w:val="20"/>
                <w:lang w:eastAsia="en-GB"/>
              </w:rPr>
              <w:t xml:space="preserve">Dependent </w:t>
            </w:r>
            <w:r w:rsidR="006E6E05">
              <w:rPr>
                <w:rFonts w:ascii="Times New Roman" w:eastAsia="Times New Roman" w:hAnsi="Times New Roman" w:cs="Times New Roman"/>
                <w:i/>
                <w:sz w:val="20"/>
                <w:szCs w:val="20"/>
                <w:lang w:eastAsia="en-GB"/>
              </w:rPr>
              <w:t>v</w:t>
            </w:r>
            <w:r w:rsidRPr="00C8072E">
              <w:rPr>
                <w:rFonts w:ascii="Times New Roman" w:eastAsia="Times New Roman" w:hAnsi="Times New Roman" w:cs="Times New Roman"/>
                <w:i/>
                <w:sz w:val="20"/>
                <w:szCs w:val="20"/>
                <w:lang w:eastAsia="en-GB"/>
              </w:rPr>
              <w:t>ariables</w:t>
            </w:r>
          </w:p>
        </w:tc>
      </w:tr>
      <w:tr w:rsidR="00C8072E" w:rsidRPr="00C8072E" w14:paraId="2FBE6CB8" w14:textId="77777777" w:rsidTr="006B2419">
        <w:trPr>
          <w:trHeight w:val="95"/>
          <w:jc w:val="center"/>
        </w:trPr>
        <w:tc>
          <w:tcPr>
            <w:tcW w:w="833" w:type="pct"/>
            <w:tcBorders>
              <w:top w:val="nil"/>
              <w:left w:val="nil"/>
              <w:bottom w:val="nil"/>
            </w:tcBorders>
            <w:vAlign w:val="center"/>
          </w:tcPr>
          <w:p w14:paraId="6E4D3462" w14:textId="77777777" w:rsidR="00C8072E" w:rsidRPr="00C8072E" w:rsidRDefault="00C8072E" w:rsidP="00C8072E">
            <w:pPr>
              <w:spacing w:after="0" w:line="360" w:lineRule="auto"/>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RDPI (%)</w:t>
            </w:r>
          </w:p>
        </w:tc>
        <w:tc>
          <w:tcPr>
            <w:tcW w:w="833" w:type="pct"/>
            <w:tcBorders>
              <w:top w:val="nil"/>
              <w:left w:val="nil"/>
              <w:bottom w:val="nil"/>
              <w:right w:val="nil"/>
            </w:tcBorders>
            <w:shd w:val="clear" w:color="auto" w:fill="auto"/>
          </w:tcPr>
          <w:p w14:paraId="22DF8B1D"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425.00</w:t>
            </w:r>
          </w:p>
        </w:tc>
        <w:tc>
          <w:tcPr>
            <w:tcW w:w="833" w:type="pct"/>
            <w:tcBorders>
              <w:top w:val="nil"/>
              <w:left w:val="nil"/>
              <w:bottom w:val="nil"/>
              <w:right w:val="nil"/>
            </w:tcBorders>
            <w:shd w:val="clear" w:color="auto" w:fill="auto"/>
            <w:noWrap/>
            <w:vAlign w:val="center"/>
          </w:tcPr>
          <w:p w14:paraId="74E8A695"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60.49</w:t>
            </w:r>
          </w:p>
        </w:tc>
        <w:tc>
          <w:tcPr>
            <w:tcW w:w="833" w:type="pct"/>
            <w:tcBorders>
              <w:top w:val="nil"/>
              <w:left w:val="nil"/>
              <w:bottom w:val="nil"/>
              <w:right w:val="nil"/>
            </w:tcBorders>
            <w:shd w:val="clear" w:color="auto" w:fill="auto"/>
            <w:noWrap/>
            <w:vAlign w:val="center"/>
          </w:tcPr>
          <w:p w14:paraId="1C4B942C"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15.43</w:t>
            </w:r>
          </w:p>
        </w:tc>
        <w:tc>
          <w:tcPr>
            <w:tcW w:w="833" w:type="pct"/>
            <w:tcBorders>
              <w:top w:val="nil"/>
              <w:left w:val="nil"/>
              <w:bottom w:val="nil"/>
              <w:right w:val="nil"/>
            </w:tcBorders>
            <w:shd w:val="clear" w:color="auto" w:fill="auto"/>
            <w:noWrap/>
            <w:vAlign w:val="center"/>
          </w:tcPr>
          <w:p w14:paraId="1A802125"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1.04</w:t>
            </w:r>
          </w:p>
        </w:tc>
        <w:tc>
          <w:tcPr>
            <w:tcW w:w="835" w:type="pct"/>
            <w:tcBorders>
              <w:top w:val="nil"/>
              <w:left w:val="nil"/>
              <w:bottom w:val="nil"/>
              <w:right w:val="nil"/>
            </w:tcBorders>
            <w:shd w:val="clear" w:color="auto" w:fill="auto"/>
            <w:noWrap/>
            <w:vAlign w:val="center"/>
          </w:tcPr>
          <w:p w14:paraId="40845505"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87.50</w:t>
            </w:r>
          </w:p>
        </w:tc>
      </w:tr>
      <w:tr w:rsidR="00C8072E" w:rsidRPr="00C8072E" w14:paraId="3F06717E" w14:textId="77777777" w:rsidTr="006B2419">
        <w:trPr>
          <w:trHeight w:val="95"/>
          <w:jc w:val="center"/>
        </w:trPr>
        <w:tc>
          <w:tcPr>
            <w:tcW w:w="833" w:type="pct"/>
            <w:tcBorders>
              <w:top w:val="nil"/>
              <w:left w:val="nil"/>
              <w:bottom w:val="nil"/>
            </w:tcBorders>
            <w:vAlign w:val="center"/>
          </w:tcPr>
          <w:p w14:paraId="375DA8C2" w14:textId="77777777" w:rsidR="00C8072E" w:rsidRPr="00C8072E" w:rsidRDefault="00C8072E" w:rsidP="00C8072E">
            <w:pPr>
              <w:spacing w:after="0" w:line="360" w:lineRule="auto"/>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W-RDPI (%)</w:t>
            </w:r>
          </w:p>
        </w:tc>
        <w:tc>
          <w:tcPr>
            <w:tcW w:w="833" w:type="pct"/>
            <w:tcBorders>
              <w:top w:val="nil"/>
              <w:left w:val="nil"/>
              <w:bottom w:val="nil"/>
              <w:right w:val="nil"/>
            </w:tcBorders>
            <w:shd w:val="clear" w:color="auto" w:fill="auto"/>
          </w:tcPr>
          <w:p w14:paraId="1F1FF31E"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425.00</w:t>
            </w:r>
          </w:p>
        </w:tc>
        <w:tc>
          <w:tcPr>
            <w:tcW w:w="833" w:type="pct"/>
            <w:tcBorders>
              <w:top w:val="nil"/>
              <w:left w:val="nil"/>
              <w:bottom w:val="nil"/>
              <w:right w:val="nil"/>
            </w:tcBorders>
            <w:shd w:val="clear" w:color="auto" w:fill="auto"/>
            <w:noWrap/>
            <w:vAlign w:val="bottom"/>
          </w:tcPr>
          <w:p w14:paraId="27BE9B2B"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43.27</w:t>
            </w:r>
          </w:p>
        </w:tc>
        <w:tc>
          <w:tcPr>
            <w:tcW w:w="833" w:type="pct"/>
            <w:tcBorders>
              <w:top w:val="nil"/>
              <w:left w:val="nil"/>
              <w:bottom w:val="nil"/>
              <w:right w:val="nil"/>
            </w:tcBorders>
            <w:shd w:val="clear" w:color="auto" w:fill="auto"/>
            <w:noWrap/>
            <w:vAlign w:val="bottom"/>
          </w:tcPr>
          <w:p w14:paraId="56538F38"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11.92</w:t>
            </w:r>
          </w:p>
        </w:tc>
        <w:tc>
          <w:tcPr>
            <w:tcW w:w="833" w:type="pct"/>
            <w:tcBorders>
              <w:top w:val="nil"/>
              <w:left w:val="nil"/>
              <w:bottom w:val="nil"/>
              <w:right w:val="nil"/>
            </w:tcBorders>
            <w:shd w:val="clear" w:color="auto" w:fill="auto"/>
            <w:noWrap/>
            <w:vAlign w:val="bottom"/>
          </w:tcPr>
          <w:p w14:paraId="5EAA45F0"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1.04</w:t>
            </w:r>
          </w:p>
        </w:tc>
        <w:tc>
          <w:tcPr>
            <w:tcW w:w="835" w:type="pct"/>
            <w:tcBorders>
              <w:top w:val="nil"/>
              <w:left w:val="nil"/>
              <w:bottom w:val="nil"/>
              <w:right w:val="nil"/>
            </w:tcBorders>
            <w:shd w:val="clear" w:color="auto" w:fill="auto"/>
            <w:noWrap/>
            <w:vAlign w:val="bottom"/>
          </w:tcPr>
          <w:p w14:paraId="4549E5EC"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70.31</w:t>
            </w:r>
          </w:p>
        </w:tc>
      </w:tr>
      <w:tr w:rsidR="00C8072E" w:rsidRPr="00C8072E" w14:paraId="34796848" w14:textId="77777777" w:rsidTr="006B2419">
        <w:trPr>
          <w:trHeight w:val="95"/>
          <w:jc w:val="center"/>
        </w:trPr>
        <w:tc>
          <w:tcPr>
            <w:tcW w:w="5000" w:type="pct"/>
            <w:gridSpan w:val="6"/>
            <w:tcBorders>
              <w:top w:val="nil"/>
              <w:left w:val="nil"/>
              <w:bottom w:val="nil"/>
              <w:right w:val="nil"/>
            </w:tcBorders>
            <w:vAlign w:val="center"/>
          </w:tcPr>
          <w:p w14:paraId="753CB1AE" w14:textId="77777777" w:rsidR="00C8072E" w:rsidRPr="00C8072E" w:rsidRDefault="00C8072E" w:rsidP="00C8072E">
            <w:pPr>
              <w:spacing w:after="0" w:line="360" w:lineRule="auto"/>
              <w:rPr>
                <w:rFonts w:ascii="Times New Roman" w:eastAsia="Times New Roman" w:hAnsi="Times New Roman" w:cs="Times New Roman"/>
                <w:i/>
                <w:sz w:val="20"/>
                <w:szCs w:val="20"/>
                <w:lang w:eastAsia="en-GB"/>
              </w:rPr>
            </w:pPr>
            <w:r w:rsidRPr="00C8072E">
              <w:rPr>
                <w:rFonts w:ascii="Times New Roman" w:eastAsia="Times New Roman" w:hAnsi="Times New Roman" w:cs="Times New Roman"/>
                <w:i/>
                <w:sz w:val="20"/>
                <w:szCs w:val="20"/>
                <w:lang w:eastAsia="en-GB"/>
              </w:rPr>
              <w:t xml:space="preserve">Independent </w:t>
            </w:r>
            <w:r w:rsidR="006E6E05">
              <w:rPr>
                <w:rFonts w:ascii="Times New Roman" w:eastAsia="Times New Roman" w:hAnsi="Times New Roman" w:cs="Times New Roman"/>
                <w:i/>
                <w:sz w:val="20"/>
                <w:szCs w:val="20"/>
                <w:lang w:eastAsia="en-GB"/>
              </w:rPr>
              <w:t>v</w:t>
            </w:r>
            <w:r w:rsidRPr="00C8072E">
              <w:rPr>
                <w:rFonts w:ascii="Times New Roman" w:eastAsia="Times New Roman" w:hAnsi="Times New Roman" w:cs="Times New Roman"/>
                <w:i/>
                <w:sz w:val="20"/>
                <w:szCs w:val="20"/>
                <w:lang w:eastAsia="en-GB"/>
              </w:rPr>
              <w:t>ariables</w:t>
            </w:r>
          </w:p>
        </w:tc>
      </w:tr>
      <w:tr w:rsidR="00C8072E" w:rsidRPr="00C8072E" w14:paraId="1513B908" w14:textId="77777777" w:rsidTr="006B2419">
        <w:trPr>
          <w:trHeight w:val="95"/>
          <w:jc w:val="center"/>
        </w:trPr>
        <w:tc>
          <w:tcPr>
            <w:tcW w:w="833" w:type="pct"/>
            <w:tcBorders>
              <w:top w:val="nil"/>
              <w:left w:val="nil"/>
              <w:bottom w:val="nil"/>
            </w:tcBorders>
            <w:vAlign w:val="center"/>
          </w:tcPr>
          <w:p w14:paraId="30A2669A" w14:textId="77777777" w:rsidR="00C8072E" w:rsidRPr="00C8072E" w:rsidRDefault="00C8072E" w:rsidP="00C8072E">
            <w:pPr>
              <w:spacing w:after="0" w:line="360" w:lineRule="auto"/>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IGQ (%)</w:t>
            </w:r>
          </w:p>
        </w:tc>
        <w:tc>
          <w:tcPr>
            <w:tcW w:w="833" w:type="pct"/>
            <w:tcBorders>
              <w:top w:val="nil"/>
              <w:left w:val="nil"/>
              <w:bottom w:val="nil"/>
              <w:right w:val="nil"/>
            </w:tcBorders>
            <w:shd w:val="clear" w:color="auto" w:fill="auto"/>
          </w:tcPr>
          <w:p w14:paraId="6146F09E"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425.00</w:t>
            </w:r>
          </w:p>
        </w:tc>
        <w:tc>
          <w:tcPr>
            <w:tcW w:w="833" w:type="pct"/>
            <w:tcBorders>
              <w:top w:val="nil"/>
              <w:left w:val="nil"/>
              <w:bottom w:val="nil"/>
              <w:right w:val="nil"/>
            </w:tcBorders>
            <w:shd w:val="clear" w:color="auto" w:fill="auto"/>
            <w:noWrap/>
            <w:vAlign w:val="bottom"/>
          </w:tcPr>
          <w:p w14:paraId="7989D2F5"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35.43</w:t>
            </w:r>
          </w:p>
        </w:tc>
        <w:tc>
          <w:tcPr>
            <w:tcW w:w="833" w:type="pct"/>
            <w:tcBorders>
              <w:top w:val="nil"/>
              <w:left w:val="nil"/>
              <w:bottom w:val="nil"/>
              <w:right w:val="nil"/>
            </w:tcBorders>
            <w:shd w:val="clear" w:color="auto" w:fill="auto"/>
            <w:noWrap/>
            <w:vAlign w:val="bottom"/>
          </w:tcPr>
          <w:p w14:paraId="376F00FB"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26.71</w:t>
            </w:r>
          </w:p>
        </w:tc>
        <w:tc>
          <w:tcPr>
            <w:tcW w:w="833" w:type="pct"/>
            <w:tcBorders>
              <w:top w:val="nil"/>
              <w:left w:val="nil"/>
              <w:bottom w:val="nil"/>
              <w:right w:val="nil"/>
            </w:tcBorders>
            <w:shd w:val="clear" w:color="auto" w:fill="auto"/>
            <w:noWrap/>
            <w:vAlign w:val="bottom"/>
          </w:tcPr>
          <w:p w14:paraId="38858051"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0.00</w:t>
            </w:r>
          </w:p>
        </w:tc>
        <w:tc>
          <w:tcPr>
            <w:tcW w:w="835" w:type="pct"/>
            <w:tcBorders>
              <w:top w:val="nil"/>
              <w:left w:val="nil"/>
              <w:bottom w:val="nil"/>
              <w:right w:val="nil"/>
            </w:tcBorders>
            <w:shd w:val="clear" w:color="auto" w:fill="auto"/>
            <w:noWrap/>
            <w:vAlign w:val="bottom"/>
          </w:tcPr>
          <w:p w14:paraId="749862D0"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100.00</w:t>
            </w:r>
          </w:p>
        </w:tc>
      </w:tr>
      <w:tr w:rsidR="00C8072E" w:rsidRPr="00C8072E" w14:paraId="1742CDB7" w14:textId="77777777" w:rsidTr="006B2419">
        <w:trPr>
          <w:trHeight w:val="95"/>
          <w:jc w:val="center"/>
        </w:trPr>
        <w:tc>
          <w:tcPr>
            <w:tcW w:w="833" w:type="pct"/>
            <w:tcBorders>
              <w:top w:val="nil"/>
              <w:left w:val="nil"/>
              <w:bottom w:val="nil"/>
            </w:tcBorders>
            <w:vAlign w:val="center"/>
          </w:tcPr>
          <w:p w14:paraId="30AE17F0" w14:textId="77777777" w:rsidR="00C8072E" w:rsidRPr="00C8072E" w:rsidRDefault="00C8072E" w:rsidP="00C8072E">
            <w:pPr>
              <w:spacing w:after="0" w:line="360" w:lineRule="auto"/>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NGQ</w:t>
            </w:r>
          </w:p>
        </w:tc>
        <w:tc>
          <w:tcPr>
            <w:tcW w:w="833" w:type="pct"/>
            <w:tcBorders>
              <w:top w:val="nil"/>
              <w:left w:val="nil"/>
              <w:bottom w:val="nil"/>
              <w:right w:val="nil"/>
            </w:tcBorders>
            <w:shd w:val="clear" w:color="auto" w:fill="auto"/>
          </w:tcPr>
          <w:p w14:paraId="21D91639"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425.00</w:t>
            </w:r>
          </w:p>
        </w:tc>
        <w:tc>
          <w:tcPr>
            <w:tcW w:w="833" w:type="pct"/>
            <w:tcBorders>
              <w:top w:val="nil"/>
              <w:left w:val="nil"/>
              <w:bottom w:val="nil"/>
              <w:right w:val="nil"/>
            </w:tcBorders>
            <w:shd w:val="clear" w:color="auto" w:fill="auto"/>
            <w:noWrap/>
          </w:tcPr>
          <w:p w14:paraId="20365FDA"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0.48</w:t>
            </w:r>
          </w:p>
        </w:tc>
        <w:tc>
          <w:tcPr>
            <w:tcW w:w="833" w:type="pct"/>
            <w:tcBorders>
              <w:top w:val="nil"/>
              <w:left w:val="nil"/>
              <w:bottom w:val="nil"/>
              <w:right w:val="nil"/>
            </w:tcBorders>
            <w:shd w:val="clear" w:color="auto" w:fill="auto"/>
            <w:noWrap/>
          </w:tcPr>
          <w:p w14:paraId="6107EB2F"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2.08</w:t>
            </w:r>
          </w:p>
        </w:tc>
        <w:tc>
          <w:tcPr>
            <w:tcW w:w="833" w:type="pct"/>
            <w:tcBorders>
              <w:top w:val="nil"/>
              <w:left w:val="nil"/>
              <w:bottom w:val="nil"/>
              <w:right w:val="nil"/>
            </w:tcBorders>
            <w:shd w:val="clear" w:color="auto" w:fill="auto"/>
            <w:noWrap/>
          </w:tcPr>
          <w:p w14:paraId="07D664BC"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-8.19</w:t>
            </w:r>
          </w:p>
        </w:tc>
        <w:tc>
          <w:tcPr>
            <w:tcW w:w="835" w:type="pct"/>
            <w:tcBorders>
              <w:top w:val="nil"/>
              <w:left w:val="nil"/>
              <w:bottom w:val="nil"/>
              <w:right w:val="nil"/>
            </w:tcBorders>
            <w:shd w:val="clear" w:color="auto" w:fill="auto"/>
            <w:noWrap/>
          </w:tcPr>
          <w:p w14:paraId="46E34109" w14:textId="77777777" w:rsidR="00C8072E" w:rsidRPr="00C8072E" w:rsidRDefault="00C8072E" w:rsidP="00C8072E">
            <w:pPr>
              <w:spacing w:after="0" w:line="360" w:lineRule="auto"/>
              <w:jc w:val="right"/>
              <w:rPr>
                <w:rFonts w:ascii="Times New Roman" w:eastAsia="SimSun" w:hAnsi="Times New Roman" w:cs="Times New Roman"/>
                <w:sz w:val="20"/>
                <w:szCs w:val="20"/>
                <w:lang w:val="en-US" w:eastAsia="zh-CN"/>
              </w:rPr>
            </w:pPr>
            <w:r w:rsidRPr="00C8072E">
              <w:rPr>
                <w:rFonts w:ascii="Times New Roman" w:eastAsia="SimSun" w:hAnsi="Times New Roman" w:cs="Times New Roman"/>
                <w:sz w:val="20"/>
                <w:szCs w:val="20"/>
                <w:lang w:val="en-US" w:eastAsia="zh-CN"/>
              </w:rPr>
              <w:t>3.22</w:t>
            </w:r>
          </w:p>
        </w:tc>
      </w:tr>
      <w:tr w:rsidR="00C8072E" w:rsidRPr="00C8072E" w14:paraId="7505625B" w14:textId="77777777" w:rsidTr="006B2419">
        <w:trPr>
          <w:trHeight w:val="106"/>
          <w:jc w:val="center"/>
        </w:trPr>
        <w:tc>
          <w:tcPr>
            <w:tcW w:w="5000" w:type="pct"/>
            <w:gridSpan w:val="6"/>
            <w:tcBorders>
              <w:top w:val="nil"/>
              <w:left w:val="nil"/>
              <w:bottom w:val="nil"/>
              <w:right w:val="nil"/>
            </w:tcBorders>
            <w:vAlign w:val="center"/>
          </w:tcPr>
          <w:p w14:paraId="78DA97FB" w14:textId="77777777" w:rsidR="00C8072E" w:rsidRPr="00C8072E" w:rsidRDefault="00C8072E" w:rsidP="00C8072E">
            <w:pPr>
              <w:spacing w:after="0" w:line="360" w:lineRule="auto"/>
              <w:rPr>
                <w:rFonts w:ascii="Times New Roman" w:eastAsia="Times New Roman" w:hAnsi="Times New Roman" w:cs="Times New Roman"/>
                <w:i/>
                <w:sz w:val="20"/>
                <w:szCs w:val="20"/>
                <w:lang w:eastAsia="en-GB"/>
              </w:rPr>
            </w:pPr>
            <w:r w:rsidRPr="00C8072E">
              <w:rPr>
                <w:rFonts w:ascii="Times New Roman" w:eastAsia="Times New Roman" w:hAnsi="Times New Roman" w:cs="Times New Roman"/>
                <w:i/>
                <w:sz w:val="20"/>
                <w:szCs w:val="20"/>
                <w:lang w:eastAsia="en-GB"/>
              </w:rPr>
              <w:t>Bank</w:t>
            </w:r>
            <w:r w:rsidR="00AF748A">
              <w:rPr>
                <w:rFonts w:ascii="Times New Roman" w:eastAsia="Times New Roman" w:hAnsi="Times New Roman" w:cs="Times New Roman"/>
                <w:i/>
                <w:sz w:val="20"/>
                <w:szCs w:val="20"/>
                <w:lang w:eastAsia="en-GB"/>
              </w:rPr>
              <w:t>-</w:t>
            </w:r>
            <w:r w:rsidR="006E6E05">
              <w:rPr>
                <w:rFonts w:ascii="Times New Roman" w:eastAsia="Times New Roman" w:hAnsi="Times New Roman" w:cs="Times New Roman"/>
                <w:i/>
                <w:sz w:val="20"/>
                <w:szCs w:val="20"/>
                <w:lang w:eastAsia="en-GB"/>
              </w:rPr>
              <w:t>l</w:t>
            </w:r>
            <w:r w:rsidRPr="00C8072E">
              <w:rPr>
                <w:rFonts w:ascii="Times New Roman" w:eastAsia="Times New Roman" w:hAnsi="Times New Roman" w:cs="Times New Roman"/>
                <w:i/>
                <w:sz w:val="20"/>
                <w:szCs w:val="20"/>
                <w:lang w:eastAsia="en-GB"/>
              </w:rPr>
              <w:t xml:space="preserve">evel </w:t>
            </w:r>
            <w:r w:rsidR="006E6E05">
              <w:rPr>
                <w:rFonts w:ascii="Times New Roman" w:eastAsia="Times New Roman" w:hAnsi="Times New Roman" w:cs="Times New Roman"/>
                <w:i/>
                <w:sz w:val="20"/>
                <w:szCs w:val="20"/>
                <w:lang w:eastAsia="en-GB"/>
              </w:rPr>
              <w:t>c</w:t>
            </w:r>
            <w:r w:rsidRPr="00C8072E">
              <w:rPr>
                <w:rFonts w:ascii="Times New Roman" w:eastAsia="Times New Roman" w:hAnsi="Times New Roman" w:cs="Times New Roman"/>
                <w:i/>
                <w:sz w:val="20"/>
                <w:szCs w:val="20"/>
                <w:lang w:eastAsia="en-GB"/>
              </w:rPr>
              <w:t xml:space="preserve">ontrol </w:t>
            </w:r>
            <w:r w:rsidR="006E6E05">
              <w:rPr>
                <w:rFonts w:ascii="Times New Roman" w:eastAsia="Times New Roman" w:hAnsi="Times New Roman" w:cs="Times New Roman"/>
                <w:i/>
                <w:sz w:val="20"/>
                <w:szCs w:val="20"/>
                <w:lang w:eastAsia="en-GB"/>
              </w:rPr>
              <w:t>v</w:t>
            </w:r>
            <w:r w:rsidRPr="00C8072E">
              <w:rPr>
                <w:rFonts w:ascii="Times New Roman" w:eastAsia="Times New Roman" w:hAnsi="Times New Roman" w:cs="Times New Roman"/>
                <w:i/>
                <w:sz w:val="20"/>
                <w:szCs w:val="20"/>
                <w:lang w:eastAsia="en-GB"/>
              </w:rPr>
              <w:t>ariables</w:t>
            </w:r>
          </w:p>
        </w:tc>
      </w:tr>
      <w:tr w:rsidR="00C8072E" w:rsidRPr="00C8072E" w14:paraId="3F840632" w14:textId="77777777" w:rsidTr="006B2419">
        <w:trPr>
          <w:trHeight w:val="106"/>
          <w:jc w:val="center"/>
        </w:trPr>
        <w:tc>
          <w:tcPr>
            <w:tcW w:w="833" w:type="pct"/>
            <w:tcBorders>
              <w:left w:val="nil"/>
              <w:bottom w:val="nil"/>
            </w:tcBorders>
            <w:vAlign w:val="center"/>
          </w:tcPr>
          <w:p w14:paraId="6A9B25BB" w14:textId="77777777" w:rsidR="00C8072E" w:rsidRPr="00C8072E" w:rsidRDefault="00C8072E" w:rsidP="00C8072E">
            <w:pPr>
              <w:spacing w:after="0" w:line="360" w:lineRule="auto"/>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BDSZ</w:t>
            </w:r>
          </w:p>
        </w:tc>
        <w:tc>
          <w:tcPr>
            <w:tcW w:w="833" w:type="pct"/>
            <w:tcBorders>
              <w:top w:val="nil"/>
              <w:left w:val="nil"/>
              <w:bottom w:val="nil"/>
              <w:right w:val="nil"/>
            </w:tcBorders>
            <w:shd w:val="clear" w:color="auto" w:fill="auto"/>
          </w:tcPr>
          <w:p w14:paraId="5D036DB2"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425.00</w:t>
            </w:r>
          </w:p>
        </w:tc>
        <w:tc>
          <w:tcPr>
            <w:tcW w:w="833" w:type="pct"/>
            <w:tcBorders>
              <w:top w:val="nil"/>
              <w:left w:val="nil"/>
              <w:bottom w:val="nil"/>
              <w:right w:val="nil"/>
            </w:tcBorders>
            <w:shd w:val="clear" w:color="auto" w:fill="auto"/>
            <w:noWrap/>
          </w:tcPr>
          <w:p w14:paraId="67941BAE"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10.17</w:t>
            </w:r>
          </w:p>
        </w:tc>
        <w:tc>
          <w:tcPr>
            <w:tcW w:w="833" w:type="pct"/>
            <w:tcBorders>
              <w:top w:val="nil"/>
              <w:left w:val="nil"/>
              <w:bottom w:val="nil"/>
              <w:right w:val="nil"/>
            </w:tcBorders>
            <w:shd w:val="clear" w:color="auto" w:fill="auto"/>
            <w:noWrap/>
          </w:tcPr>
          <w:p w14:paraId="37F6D022"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2.01</w:t>
            </w:r>
          </w:p>
        </w:tc>
        <w:tc>
          <w:tcPr>
            <w:tcW w:w="833" w:type="pct"/>
            <w:tcBorders>
              <w:top w:val="nil"/>
              <w:left w:val="nil"/>
              <w:bottom w:val="nil"/>
              <w:right w:val="nil"/>
            </w:tcBorders>
            <w:shd w:val="clear" w:color="auto" w:fill="auto"/>
            <w:noWrap/>
          </w:tcPr>
          <w:p w14:paraId="129B6DBD"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3.00</w:t>
            </w:r>
          </w:p>
        </w:tc>
        <w:tc>
          <w:tcPr>
            <w:tcW w:w="835" w:type="pct"/>
            <w:tcBorders>
              <w:top w:val="nil"/>
              <w:left w:val="nil"/>
              <w:bottom w:val="nil"/>
              <w:right w:val="nil"/>
            </w:tcBorders>
            <w:shd w:val="clear" w:color="auto" w:fill="auto"/>
            <w:noWrap/>
          </w:tcPr>
          <w:p w14:paraId="6FCDA6C7"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15.00</w:t>
            </w:r>
          </w:p>
        </w:tc>
      </w:tr>
      <w:tr w:rsidR="00C8072E" w:rsidRPr="00C8072E" w14:paraId="01CFF0D2" w14:textId="77777777" w:rsidTr="006B2419">
        <w:trPr>
          <w:trHeight w:val="106"/>
          <w:jc w:val="center"/>
        </w:trPr>
        <w:tc>
          <w:tcPr>
            <w:tcW w:w="833" w:type="pct"/>
            <w:tcBorders>
              <w:left w:val="nil"/>
              <w:bottom w:val="nil"/>
            </w:tcBorders>
            <w:vAlign w:val="center"/>
          </w:tcPr>
          <w:p w14:paraId="46EE8734" w14:textId="77777777" w:rsidR="00C8072E" w:rsidRPr="00C8072E" w:rsidRDefault="00C8072E" w:rsidP="00C8072E">
            <w:pPr>
              <w:spacing w:after="0" w:line="360" w:lineRule="auto"/>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GNDI (%)</w:t>
            </w:r>
          </w:p>
        </w:tc>
        <w:tc>
          <w:tcPr>
            <w:tcW w:w="833" w:type="pct"/>
            <w:tcBorders>
              <w:top w:val="nil"/>
              <w:left w:val="nil"/>
              <w:bottom w:val="nil"/>
              <w:right w:val="nil"/>
            </w:tcBorders>
            <w:shd w:val="clear" w:color="auto" w:fill="auto"/>
          </w:tcPr>
          <w:p w14:paraId="47C5A3F7"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425.00</w:t>
            </w:r>
          </w:p>
        </w:tc>
        <w:tc>
          <w:tcPr>
            <w:tcW w:w="833" w:type="pct"/>
            <w:tcBorders>
              <w:top w:val="nil"/>
              <w:left w:val="nil"/>
              <w:bottom w:val="nil"/>
              <w:right w:val="nil"/>
            </w:tcBorders>
            <w:shd w:val="clear" w:color="auto" w:fill="auto"/>
            <w:noWrap/>
          </w:tcPr>
          <w:p w14:paraId="04301EEA"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0.02</w:t>
            </w:r>
          </w:p>
        </w:tc>
        <w:tc>
          <w:tcPr>
            <w:tcW w:w="833" w:type="pct"/>
            <w:tcBorders>
              <w:top w:val="nil"/>
              <w:left w:val="nil"/>
              <w:bottom w:val="nil"/>
              <w:right w:val="nil"/>
            </w:tcBorders>
            <w:shd w:val="clear" w:color="auto" w:fill="auto"/>
            <w:noWrap/>
          </w:tcPr>
          <w:p w14:paraId="451EA4DD"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0.05</w:t>
            </w:r>
          </w:p>
        </w:tc>
        <w:tc>
          <w:tcPr>
            <w:tcW w:w="833" w:type="pct"/>
            <w:tcBorders>
              <w:top w:val="nil"/>
              <w:left w:val="nil"/>
              <w:bottom w:val="nil"/>
              <w:right w:val="nil"/>
            </w:tcBorders>
            <w:shd w:val="clear" w:color="auto" w:fill="auto"/>
            <w:noWrap/>
          </w:tcPr>
          <w:p w14:paraId="43A7926B"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0.00</w:t>
            </w:r>
          </w:p>
        </w:tc>
        <w:tc>
          <w:tcPr>
            <w:tcW w:w="835" w:type="pct"/>
            <w:tcBorders>
              <w:top w:val="nil"/>
              <w:left w:val="nil"/>
              <w:bottom w:val="nil"/>
              <w:right w:val="nil"/>
            </w:tcBorders>
            <w:shd w:val="clear" w:color="auto" w:fill="auto"/>
            <w:noWrap/>
          </w:tcPr>
          <w:p w14:paraId="0EA8EE70"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0.23</w:t>
            </w:r>
          </w:p>
        </w:tc>
      </w:tr>
      <w:tr w:rsidR="00C8072E" w:rsidRPr="00C8072E" w14:paraId="26821E85" w14:textId="77777777" w:rsidTr="006B2419">
        <w:trPr>
          <w:trHeight w:val="106"/>
          <w:jc w:val="center"/>
        </w:trPr>
        <w:tc>
          <w:tcPr>
            <w:tcW w:w="833" w:type="pct"/>
            <w:tcBorders>
              <w:left w:val="nil"/>
              <w:bottom w:val="nil"/>
            </w:tcBorders>
            <w:vAlign w:val="center"/>
          </w:tcPr>
          <w:p w14:paraId="21564942" w14:textId="77777777" w:rsidR="00C8072E" w:rsidRPr="00C8072E" w:rsidRDefault="00C8072E" w:rsidP="00C8072E">
            <w:pPr>
              <w:spacing w:after="0" w:line="360" w:lineRule="auto"/>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NEDs (%)</w:t>
            </w:r>
          </w:p>
        </w:tc>
        <w:tc>
          <w:tcPr>
            <w:tcW w:w="833" w:type="pct"/>
            <w:tcBorders>
              <w:top w:val="nil"/>
              <w:left w:val="nil"/>
              <w:bottom w:val="nil"/>
              <w:right w:val="nil"/>
            </w:tcBorders>
            <w:shd w:val="clear" w:color="auto" w:fill="auto"/>
          </w:tcPr>
          <w:p w14:paraId="06453FD3"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425.00</w:t>
            </w:r>
          </w:p>
        </w:tc>
        <w:tc>
          <w:tcPr>
            <w:tcW w:w="833" w:type="pct"/>
            <w:tcBorders>
              <w:top w:val="nil"/>
              <w:left w:val="nil"/>
              <w:bottom w:val="nil"/>
              <w:right w:val="nil"/>
            </w:tcBorders>
            <w:shd w:val="clear" w:color="auto" w:fill="auto"/>
            <w:noWrap/>
          </w:tcPr>
          <w:p w14:paraId="29AE39C6"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0.88</w:t>
            </w:r>
          </w:p>
        </w:tc>
        <w:tc>
          <w:tcPr>
            <w:tcW w:w="833" w:type="pct"/>
            <w:tcBorders>
              <w:top w:val="nil"/>
              <w:left w:val="nil"/>
              <w:bottom w:val="nil"/>
              <w:right w:val="nil"/>
            </w:tcBorders>
            <w:shd w:val="clear" w:color="auto" w:fill="auto"/>
            <w:noWrap/>
          </w:tcPr>
          <w:p w14:paraId="1BEB3CA5"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0.19</w:t>
            </w:r>
          </w:p>
        </w:tc>
        <w:tc>
          <w:tcPr>
            <w:tcW w:w="833" w:type="pct"/>
            <w:tcBorders>
              <w:top w:val="nil"/>
              <w:left w:val="nil"/>
              <w:bottom w:val="nil"/>
              <w:right w:val="nil"/>
            </w:tcBorders>
            <w:shd w:val="clear" w:color="auto" w:fill="auto"/>
            <w:noWrap/>
          </w:tcPr>
          <w:p w14:paraId="2A824602"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0.00</w:t>
            </w:r>
          </w:p>
        </w:tc>
        <w:tc>
          <w:tcPr>
            <w:tcW w:w="835" w:type="pct"/>
            <w:tcBorders>
              <w:top w:val="nil"/>
              <w:left w:val="nil"/>
              <w:bottom w:val="nil"/>
              <w:right w:val="nil"/>
            </w:tcBorders>
            <w:shd w:val="clear" w:color="auto" w:fill="auto"/>
            <w:noWrap/>
          </w:tcPr>
          <w:p w14:paraId="62C479D0"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1.00</w:t>
            </w:r>
          </w:p>
        </w:tc>
      </w:tr>
      <w:tr w:rsidR="00C8072E" w:rsidRPr="00C8072E" w14:paraId="2B8175F0" w14:textId="77777777" w:rsidTr="006B2419">
        <w:trPr>
          <w:trHeight w:val="106"/>
          <w:jc w:val="center"/>
        </w:trPr>
        <w:tc>
          <w:tcPr>
            <w:tcW w:w="833" w:type="pct"/>
            <w:tcBorders>
              <w:left w:val="nil"/>
              <w:bottom w:val="nil"/>
            </w:tcBorders>
            <w:vAlign w:val="center"/>
          </w:tcPr>
          <w:p w14:paraId="68D994C1" w14:textId="77777777" w:rsidR="00C8072E" w:rsidRPr="00C8072E" w:rsidRDefault="00C8072E" w:rsidP="00C8072E">
            <w:pPr>
              <w:spacing w:after="0" w:line="360" w:lineRule="auto"/>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lastRenderedPageBreak/>
              <w:t>LTAS</w:t>
            </w:r>
          </w:p>
        </w:tc>
        <w:tc>
          <w:tcPr>
            <w:tcW w:w="833" w:type="pct"/>
            <w:tcBorders>
              <w:top w:val="nil"/>
              <w:left w:val="nil"/>
              <w:bottom w:val="nil"/>
              <w:right w:val="nil"/>
            </w:tcBorders>
            <w:shd w:val="clear" w:color="auto" w:fill="auto"/>
          </w:tcPr>
          <w:p w14:paraId="7E2C920B"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425.00</w:t>
            </w:r>
          </w:p>
        </w:tc>
        <w:tc>
          <w:tcPr>
            <w:tcW w:w="833" w:type="pct"/>
            <w:tcBorders>
              <w:top w:val="nil"/>
              <w:left w:val="nil"/>
              <w:bottom w:val="nil"/>
              <w:right w:val="nil"/>
            </w:tcBorders>
            <w:shd w:val="clear" w:color="auto" w:fill="auto"/>
            <w:noWrap/>
          </w:tcPr>
          <w:p w14:paraId="0EEB9959"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16.03</w:t>
            </w:r>
          </w:p>
        </w:tc>
        <w:tc>
          <w:tcPr>
            <w:tcW w:w="833" w:type="pct"/>
            <w:tcBorders>
              <w:top w:val="nil"/>
              <w:left w:val="nil"/>
              <w:bottom w:val="nil"/>
              <w:right w:val="nil"/>
            </w:tcBorders>
            <w:shd w:val="clear" w:color="auto" w:fill="auto"/>
            <w:noWrap/>
          </w:tcPr>
          <w:p w14:paraId="7F66ADCA"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1.58</w:t>
            </w:r>
          </w:p>
        </w:tc>
        <w:tc>
          <w:tcPr>
            <w:tcW w:w="833" w:type="pct"/>
            <w:tcBorders>
              <w:top w:val="nil"/>
              <w:left w:val="nil"/>
              <w:bottom w:val="nil"/>
              <w:right w:val="nil"/>
            </w:tcBorders>
            <w:shd w:val="clear" w:color="auto" w:fill="auto"/>
            <w:noWrap/>
          </w:tcPr>
          <w:p w14:paraId="21262302"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3.73</w:t>
            </w:r>
          </w:p>
        </w:tc>
        <w:tc>
          <w:tcPr>
            <w:tcW w:w="835" w:type="pct"/>
            <w:tcBorders>
              <w:top w:val="nil"/>
              <w:left w:val="nil"/>
              <w:bottom w:val="nil"/>
              <w:right w:val="nil"/>
            </w:tcBorders>
            <w:shd w:val="clear" w:color="auto" w:fill="auto"/>
            <w:noWrap/>
          </w:tcPr>
          <w:p w14:paraId="4F19CAAF"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21.09</w:t>
            </w:r>
          </w:p>
        </w:tc>
      </w:tr>
      <w:tr w:rsidR="00C8072E" w:rsidRPr="00C8072E" w14:paraId="1B383F91" w14:textId="77777777" w:rsidTr="006B2419">
        <w:trPr>
          <w:trHeight w:val="105"/>
          <w:jc w:val="center"/>
        </w:trPr>
        <w:tc>
          <w:tcPr>
            <w:tcW w:w="833" w:type="pct"/>
            <w:tcBorders>
              <w:top w:val="nil"/>
              <w:left w:val="nil"/>
              <w:bottom w:val="nil"/>
            </w:tcBorders>
            <w:vAlign w:val="center"/>
          </w:tcPr>
          <w:p w14:paraId="20965447" w14:textId="77777777" w:rsidR="00C8072E" w:rsidRPr="00C8072E" w:rsidRDefault="00C8072E" w:rsidP="00C8072E">
            <w:pPr>
              <w:spacing w:after="0" w:line="360" w:lineRule="auto"/>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ROA (%)</w:t>
            </w:r>
          </w:p>
        </w:tc>
        <w:tc>
          <w:tcPr>
            <w:tcW w:w="833" w:type="pct"/>
            <w:tcBorders>
              <w:top w:val="nil"/>
              <w:left w:val="nil"/>
              <w:bottom w:val="nil"/>
              <w:right w:val="nil"/>
            </w:tcBorders>
            <w:shd w:val="clear" w:color="auto" w:fill="auto"/>
          </w:tcPr>
          <w:p w14:paraId="422BE456"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425.00</w:t>
            </w:r>
          </w:p>
        </w:tc>
        <w:tc>
          <w:tcPr>
            <w:tcW w:w="833" w:type="pct"/>
            <w:tcBorders>
              <w:top w:val="nil"/>
              <w:left w:val="nil"/>
              <w:bottom w:val="nil"/>
              <w:right w:val="nil"/>
            </w:tcBorders>
            <w:shd w:val="clear" w:color="auto" w:fill="auto"/>
            <w:noWrap/>
          </w:tcPr>
          <w:p w14:paraId="28E38817"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0.01</w:t>
            </w:r>
          </w:p>
        </w:tc>
        <w:tc>
          <w:tcPr>
            <w:tcW w:w="833" w:type="pct"/>
            <w:tcBorders>
              <w:top w:val="nil"/>
              <w:left w:val="nil"/>
              <w:bottom w:val="nil"/>
              <w:right w:val="nil"/>
            </w:tcBorders>
            <w:shd w:val="clear" w:color="auto" w:fill="auto"/>
            <w:noWrap/>
          </w:tcPr>
          <w:p w14:paraId="3BE8B3D2"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0.05</w:t>
            </w:r>
          </w:p>
        </w:tc>
        <w:tc>
          <w:tcPr>
            <w:tcW w:w="833" w:type="pct"/>
            <w:tcBorders>
              <w:top w:val="nil"/>
              <w:left w:val="nil"/>
              <w:bottom w:val="nil"/>
              <w:right w:val="nil"/>
            </w:tcBorders>
            <w:shd w:val="clear" w:color="auto" w:fill="auto"/>
            <w:noWrap/>
          </w:tcPr>
          <w:p w14:paraId="6947547B"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-0.52</w:t>
            </w:r>
          </w:p>
        </w:tc>
        <w:tc>
          <w:tcPr>
            <w:tcW w:w="835" w:type="pct"/>
            <w:tcBorders>
              <w:top w:val="nil"/>
              <w:left w:val="nil"/>
              <w:bottom w:val="nil"/>
              <w:right w:val="nil"/>
            </w:tcBorders>
            <w:shd w:val="clear" w:color="auto" w:fill="auto"/>
            <w:noWrap/>
          </w:tcPr>
          <w:p w14:paraId="7080E0AD"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0.24</w:t>
            </w:r>
          </w:p>
        </w:tc>
      </w:tr>
      <w:tr w:rsidR="00C8072E" w:rsidRPr="00C8072E" w14:paraId="4830FCAC" w14:textId="77777777" w:rsidTr="006B2419">
        <w:trPr>
          <w:trHeight w:val="110"/>
          <w:jc w:val="center"/>
        </w:trPr>
        <w:tc>
          <w:tcPr>
            <w:tcW w:w="833" w:type="pct"/>
            <w:tcBorders>
              <w:top w:val="nil"/>
              <w:left w:val="nil"/>
              <w:bottom w:val="nil"/>
            </w:tcBorders>
            <w:vAlign w:val="center"/>
          </w:tcPr>
          <w:p w14:paraId="57EB54BF" w14:textId="77777777" w:rsidR="00C8072E" w:rsidRPr="00C8072E" w:rsidRDefault="00C8072E" w:rsidP="00C8072E">
            <w:pPr>
              <w:spacing w:after="0" w:line="360" w:lineRule="auto"/>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LIQR (%)</w:t>
            </w:r>
          </w:p>
        </w:tc>
        <w:tc>
          <w:tcPr>
            <w:tcW w:w="833" w:type="pct"/>
            <w:tcBorders>
              <w:top w:val="nil"/>
              <w:left w:val="nil"/>
              <w:bottom w:val="nil"/>
              <w:right w:val="nil"/>
            </w:tcBorders>
            <w:shd w:val="clear" w:color="auto" w:fill="auto"/>
          </w:tcPr>
          <w:p w14:paraId="7A1F10A1"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425.00</w:t>
            </w:r>
          </w:p>
        </w:tc>
        <w:tc>
          <w:tcPr>
            <w:tcW w:w="833" w:type="pct"/>
            <w:tcBorders>
              <w:top w:val="nil"/>
              <w:left w:val="nil"/>
              <w:bottom w:val="nil"/>
              <w:right w:val="nil"/>
            </w:tcBorders>
            <w:shd w:val="clear" w:color="auto" w:fill="auto"/>
            <w:noWrap/>
          </w:tcPr>
          <w:p w14:paraId="14CDEA40"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53.42</w:t>
            </w:r>
          </w:p>
        </w:tc>
        <w:tc>
          <w:tcPr>
            <w:tcW w:w="833" w:type="pct"/>
            <w:tcBorders>
              <w:top w:val="nil"/>
              <w:left w:val="nil"/>
              <w:bottom w:val="nil"/>
              <w:right w:val="nil"/>
            </w:tcBorders>
            <w:shd w:val="clear" w:color="auto" w:fill="auto"/>
            <w:noWrap/>
          </w:tcPr>
          <w:p w14:paraId="3AA0532C"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15.74</w:t>
            </w:r>
          </w:p>
        </w:tc>
        <w:tc>
          <w:tcPr>
            <w:tcW w:w="833" w:type="pct"/>
            <w:tcBorders>
              <w:top w:val="nil"/>
              <w:left w:val="nil"/>
              <w:bottom w:val="nil"/>
              <w:right w:val="nil"/>
            </w:tcBorders>
            <w:shd w:val="clear" w:color="auto" w:fill="auto"/>
            <w:noWrap/>
          </w:tcPr>
          <w:p w14:paraId="33A3821F"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0.00</w:t>
            </w:r>
          </w:p>
        </w:tc>
        <w:tc>
          <w:tcPr>
            <w:tcW w:w="835" w:type="pct"/>
            <w:tcBorders>
              <w:top w:val="nil"/>
              <w:left w:val="nil"/>
              <w:bottom w:val="nil"/>
              <w:right w:val="nil"/>
            </w:tcBorders>
            <w:shd w:val="clear" w:color="auto" w:fill="auto"/>
            <w:noWrap/>
          </w:tcPr>
          <w:p w14:paraId="22C3AF83"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79.93</w:t>
            </w:r>
          </w:p>
        </w:tc>
      </w:tr>
      <w:tr w:rsidR="00C8072E" w:rsidRPr="00C8072E" w14:paraId="40EA179A" w14:textId="77777777" w:rsidTr="006B2419">
        <w:trPr>
          <w:trHeight w:val="135"/>
          <w:jc w:val="center"/>
        </w:trPr>
        <w:tc>
          <w:tcPr>
            <w:tcW w:w="833" w:type="pct"/>
            <w:tcBorders>
              <w:top w:val="nil"/>
              <w:left w:val="nil"/>
              <w:bottom w:val="nil"/>
            </w:tcBorders>
            <w:vAlign w:val="center"/>
          </w:tcPr>
          <w:p w14:paraId="1A5A2249" w14:textId="77777777" w:rsidR="00C8072E" w:rsidRPr="00C8072E" w:rsidRDefault="00C8072E" w:rsidP="00C8072E">
            <w:pPr>
              <w:spacing w:after="0" w:line="360" w:lineRule="auto"/>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CSTR (%)</w:t>
            </w:r>
          </w:p>
        </w:tc>
        <w:tc>
          <w:tcPr>
            <w:tcW w:w="833" w:type="pct"/>
            <w:tcBorders>
              <w:top w:val="nil"/>
              <w:left w:val="nil"/>
              <w:bottom w:val="nil"/>
              <w:right w:val="nil"/>
            </w:tcBorders>
            <w:shd w:val="clear" w:color="auto" w:fill="auto"/>
          </w:tcPr>
          <w:p w14:paraId="0EE20F28"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425.00</w:t>
            </w:r>
          </w:p>
        </w:tc>
        <w:tc>
          <w:tcPr>
            <w:tcW w:w="833" w:type="pct"/>
            <w:tcBorders>
              <w:top w:val="nil"/>
              <w:left w:val="nil"/>
              <w:bottom w:val="nil"/>
              <w:right w:val="nil"/>
            </w:tcBorders>
            <w:shd w:val="clear" w:color="auto" w:fill="auto"/>
            <w:noWrap/>
          </w:tcPr>
          <w:p w14:paraId="116C33B2"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41.04</w:t>
            </w:r>
          </w:p>
        </w:tc>
        <w:tc>
          <w:tcPr>
            <w:tcW w:w="833" w:type="pct"/>
            <w:tcBorders>
              <w:top w:val="nil"/>
              <w:left w:val="nil"/>
              <w:bottom w:val="nil"/>
              <w:right w:val="nil"/>
            </w:tcBorders>
            <w:shd w:val="clear" w:color="auto" w:fill="auto"/>
            <w:noWrap/>
          </w:tcPr>
          <w:p w14:paraId="7F07F60C"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38.29</w:t>
            </w:r>
          </w:p>
        </w:tc>
        <w:tc>
          <w:tcPr>
            <w:tcW w:w="833" w:type="pct"/>
            <w:tcBorders>
              <w:top w:val="nil"/>
              <w:left w:val="nil"/>
              <w:bottom w:val="nil"/>
              <w:right w:val="nil"/>
            </w:tcBorders>
            <w:shd w:val="clear" w:color="auto" w:fill="auto"/>
            <w:noWrap/>
          </w:tcPr>
          <w:p w14:paraId="6F772803"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11.91</w:t>
            </w:r>
          </w:p>
        </w:tc>
        <w:tc>
          <w:tcPr>
            <w:tcW w:w="835" w:type="pct"/>
            <w:tcBorders>
              <w:top w:val="nil"/>
              <w:left w:val="nil"/>
              <w:bottom w:val="nil"/>
              <w:right w:val="nil"/>
            </w:tcBorders>
            <w:shd w:val="clear" w:color="auto" w:fill="auto"/>
            <w:noWrap/>
          </w:tcPr>
          <w:p w14:paraId="4946EC75"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284.00</w:t>
            </w:r>
          </w:p>
        </w:tc>
      </w:tr>
      <w:tr w:rsidR="00C8072E" w:rsidRPr="00C8072E" w14:paraId="302CB2B2" w14:textId="77777777" w:rsidTr="006B2419">
        <w:trPr>
          <w:trHeight w:val="135"/>
          <w:jc w:val="center"/>
        </w:trPr>
        <w:tc>
          <w:tcPr>
            <w:tcW w:w="833" w:type="pct"/>
            <w:tcBorders>
              <w:top w:val="nil"/>
              <w:left w:val="nil"/>
              <w:bottom w:val="nil"/>
            </w:tcBorders>
            <w:vAlign w:val="center"/>
          </w:tcPr>
          <w:p w14:paraId="6F983347" w14:textId="77777777" w:rsidR="00C8072E" w:rsidRPr="00C8072E" w:rsidRDefault="00C8072E" w:rsidP="00C8072E">
            <w:pPr>
              <w:spacing w:after="0" w:line="360" w:lineRule="auto"/>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CAPR (%)</w:t>
            </w:r>
          </w:p>
        </w:tc>
        <w:tc>
          <w:tcPr>
            <w:tcW w:w="833" w:type="pct"/>
            <w:tcBorders>
              <w:top w:val="nil"/>
              <w:left w:val="nil"/>
              <w:bottom w:val="nil"/>
              <w:right w:val="nil"/>
            </w:tcBorders>
            <w:shd w:val="clear" w:color="auto" w:fill="auto"/>
          </w:tcPr>
          <w:p w14:paraId="3CF41DCF"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425.00</w:t>
            </w:r>
          </w:p>
        </w:tc>
        <w:tc>
          <w:tcPr>
            <w:tcW w:w="833" w:type="pct"/>
            <w:tcBorders>
              <w:top w:val="nil"/>
              <w:left w:val="nil"/>
              <w:bottom w:val="nil"/>
              <w:right w:val="nil"/>
            </w:tcBorders>
            <w:shd w:val="clear" w:color="auto" w:fill="auto"/>
            <w:noWrap/>
          </w:tcPr>
          <w:p w14:paraId="7C286124"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21.18</w:t>
            </w:r>
          </w:p>
        </w:tc>
        <w:tc>
          <w:tcPr>
            <w:tcW w:w="833" w:type="pct"/>
            <w:tcBorders>
              <w:top w:val="nil"/>
              <w:left w:val="nil"/>
              <w:bottom w:val="nil"/>
              <w:right w:val="nil"/>
            </w:tcBorders>
            <w:shd w:val="clear" w:color="auto" w:fill="auto"/>
            <w:noWrap/>
          </w:tcPr>
          <w:p w14:paraId="3423A534"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16.83</w:t>
            </w:r>
          </w:p>
        </w:tc>
        <w:tc>
          <w:tcPr>
            <w:tcW w:w="833" w:type="pct"/>
            <w:tcBorders>
              <w:top w:val="nil"/>
              <w:left w:val="nil"/>
              <w:bottom w:val="nil"/>
              <w:right w:val="nil"/>
            </w:tcBorders>
            <w:shd w:val="clear" w:color="auto" w:fill="auto"/>
            <w:noWrap/>
          </w:tcPr>
          <w:p w14:paraId="568590EF"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9.26</w:t>
            </w:r>
          </w:p>
        </w:tc>
        <w:tc>
          <w:tcPr>
            <w:tcW w:w="835" w:type="pct"/>
            <w:tcBorders>
              <w:top w:val="nil"/>
              <w:left w:val="nil"/>
              <w:bottom w:val="nil"/>
              <w:right w:val="nil"/>
            </w:tcBorders>
            <w:shd w:val="clear" w:color="auto" w:fill="auto"/>
            <w:noWrap/>
          </w:tcPr>
          <w:p w14:paraId="5D1600E1"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204.41</w:t>
            </w:r>
          </w:p>
        </w:tc>
      </w:tr>
      <w:tr w:rsidR="00C8072E" w:rsidRPr="00C8072E" w14:paraId="774BF1BF" w14:textId="77777777" w:rsidTr="006B2419">
        <w:trPr>
          <w:trHeight w:val="169"/>
          <w:jc w:val="center"/>
        </w:trPr>
        <w:tc>
          <w:tcPr>
            <w:tcW w:w="5000" w:type="pct"/>
            <w:gridSpan w:val="6"/>
            <w:tcBorders>
              <w:top w:val="nil"/>
              <w:left w:val="nil"/>
              <w:bottom w:val="nil"/>
              <w:right w:val="nil"/>
            </w:tcBorders>
            <w:vAlign w:val="center"/>
          </w:tcPr>
          <w:p w14:paraId="3DD03347" w14:textId="77777777" w:rsidR="00C8072E" w:rsidRPr="00C8072E" w:rsidRDefault="00C8072E" w:rsidP="00C8072E">
            <w:pPr>
              <w:spacing w:after="0" w:line="360" w:lineRule="auto"/>
              <w:rPr>
                <w:rFonts w:ascii="Times New Roman" w:eastAsia="Times New Roman" w:hAnsi="Times New Roman" w:cs="Times New Roman"/>
                <w:sz w:val="20"/>
                <w:szCs w:val="20"/>
                <w:lang w:eastAsia="en-GB"/>
              </w:rPr>
            </w:pPr>
            <w:r w:rsidRPr="00C8072E">
              <w:rPr>
                <w:rFonts w:ascii="Times New Roman" w:eastAsia="Times New Roman" w:hAnsi="Times New Roman" w:cs="Times New Roman"/>
                <w:i/>
                <w:sz w:val="20"/>
                <w:szCs w:val="20"/>
                <w:lang w:eastAsia="en-GB"/>
              </w:rPr>
              <w:t>Country</w:t>
            </w:r>
            <w:r w:rsidR="00AF748A">
              <w:rPr>
                <w:rFonts w:ascii="Times New Roman" w:eastAsia="Times New Roman" w:hAnsi="Times New Roman" w:cs="Times New Roman"/>
                <w:i/>
                <w:sz w:val="20"/>
                <w:szCs w:val="20"/>
                <w:lang w:eastAsia="en-GB"/>
              </w:rPr>
              <w:t>-</w:t>
            </w:r>
            <w:r w:rsidR="006E6E05">
              <w:rPr>
                <w:rFonts w:ascii="Times New Roman" w:eastAsia="Times New Roman" w:hAnsi="Times New Roman" w:cs="Times New Roman"/>
                <w:i/>
                <w:sz w:val="20"/>
                <w:szCs w:val="20"/>
                <w:lang w:eastAsia="en-GB"/>
              </w:rPr>
              <w:t>l</w:t>
            </w:r>
            <w:r w:rsidRPr="00C8072E">
              <w:rPr>
                <w:rFonts w:ascii="Times New Roman" w:eastAsia="Times New Roman" w:hAnsi="Times New Roman" w:cs="Times New Roman"/>
                <w:i/>
                <w:sz w:val="20"/>
                <w:szCs w:val="20"/>
                <w:lang w:eastAsia="en-GB"/>
              </w:rPr>
              <w:t xml:space="preserve">evel </w:t>
            </w:r>
            <w:r w:rsidR="006E6E05">
              <w:rPr>
                <w:rFonts w:ascii="Times New Roman" w:eastAsia="Times New Roman" w:hAnsi="Times New Roman" w:cs="Times New Roman"/>
                <w:i/>
                <w:sz w:val="20"/>
                <w:szCs w:val="20"/>
                <w:lang w:eastAsia="en-GB"/>
              </w:rPr>
              <w:t>c</w:t>
            </w:r>
            <w:r w:rsidRPr="00C8072E">
              <w:rPr>
                <w:rFonts w:ascii="Times New Roman" w:eastAsia="Times New Roman" w:hAnsi="Times New Roman" w:cs="Times New Roman"/>
                <w:i/>
                <w:sz w:val="20"/>
                <w:szCs w:val="20"/>
                <w:lang w:eastAsia="en-GB"/>
              </w:rPr>
              <w:t xml:space="preserve">ontrol </w:t>
            </w:r>
            <w:r w:rsidR="006E6E05">
              <w:rPr>
                <w:rFonts w:ascii="Times New Roman" w:eastAsia="Times New Roman" w:hAnsi="Times New Roman" w:cs="Times New Roman"/>
                <w:i/>
                <w:sz w:val="20"/>
                <w:szCs w:val="20"/>
                <w:lang w:eastAsia="en-GB"/>
              </w:rPr>
              <w:t>v</w:t>
            </w:r>
            <w:r w:rsidRPr="00C8072E">
              <w:rPr>
                <w:rFonts w:ascii="Times New Roman" w:eastAsia="Times New Roman" w:hAnsi="Times New Roman" w:cs="Times New Roman"/>
                <w:i/>
                <w:sz w:val="20"/>
                <w:szCs w:val="20"/>
                <w:lang w:eastAsia="en-GB"/>
              </w:rPr>
              <w:t>ariables</w:t>
            </w:r>
          </w:p>
        </w:tc>
      </w:tr>
      <w:tr w:rsidR="00C8072E" w:rsidRPr="00C8072E" w14:paraId="08F8D9E4" w14:textId="77777777" w:rsidTr="006B2419">
        <w:trPr>
          <w:trHeight w:val="169"/>
          <w:jc w:val="center"/>
        </w:trPr>
        <w:tc>
          <w:tcPr>
            <w:tcW w:w="833" w:type="pct"/>
            <w:tcBorders>
              <w:top w:val="nil"/>
              <w:left w:val="nil"/>
              <w:bottom w:val="nil"/>
            </w:tcBorders>
            <w:vAlign w:val="center"/>
          </w:tcPr>
          <w:p w14:paraId="37862D1D" w14:textId="77777777" w:rsidR="00C8072E" w:rsidRPr="00C8072E" w:rsidRDefault="00C8072E" w:rsidP="00C8072E">
            <w:pPr>
              <w:spacing w:after="0" w:line="360" w:lineRule="auto"/>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INFR</w:t>
            </w:r>
          </w:p>
        </w:tc>
        <w:tc>
          <w:tcPr>
            <w:tcW w:w="833" w:type="pct"/>
            <w:tcBorders>
              <w:top w:val="nil"/>
              <w:left w:val="nil"/>
              <w:bottom w:val="nil"/>
              <w:right w:val="nil"/>
            </w:tcBorders>
            <w:shd w:val="clear" w:color="auto" w:fill="auto"/>
          </w:tcPr>
          <w:p w14:paraId="317D8DC6"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425.00</w:t>
            </w:r>
          </w:p>
        </w:tc>
        <w:tc>
          <w:tcPr>
            <w:tcW w:w="833" w:type="pct"/>
            <w:tcBorders>
              <w:top w:val="nil"/>
              <w:left w:val="nil"/>
              <w:bottom w:val="nil"/>
              <w:right w:val="nil"/>
            </w:tcBorders>
            <w:shd w:val="clear" w:color="auto" w:fill="auto"/>
            <w:noWrap/>
          </w:tcPr>
          <w:p w14:paraId="38B4AF69"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4.70</w:t>
            </w:r>
          </w:p>
        </w:tc>
        <w:tc>
          <w:tcPr>
            <w:tcW w:w="833" w:type="pct"/>
            <w:tcBorders>
              <w:top w:val="nil"/>
              <w:left w:val="nil"/>
              <w:bottom w:val="nil"/>
              <w:right w:val="nil"/>
            </w:tcBorders>
            <w:shd w:val="clear" w:color="auto" w:fill="auto"/>
            <w:noWrap/>
          </w:tcPr>
          <w:p w14:paraId="06BA17C1"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4.12</w:t>
            </w:r>
          </w:p>
        </w:tc>
        <w:tc>
          <w:tcPr>
            <w:tcW w:w="833" w:type="pct"/>
            <w:tcBorders>
              <w:top w:val="nil"/>
              <w:left w:val="nil"/>
              <w:bottom w:val="nil"/>
              <w:right w:val="nil"/>
            </w:tcBorders>
            <w:shd w:val="clear" w:color="auto" w:fill="auto"/>
            <w:noWrap/>
          </w:tcPr>
          <w:p w14:paraId="2C2DFAF7"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-5.00</w:t>
            </w:r>
          </w:p>
        </w:tc>
        <w:tc>
          <w:tcPr>
            <w:tcW w:w="835" w:type="pct"/>
            <w:tcBorders>
              <w:top w:val="nil"/>
              <w:left w:val="nil"/>
              <w:bottom w:val="nil"/>
              <w:right w:val="nil"/>
            </w:tcBorders>
            <w:shd w:val="clear" w:color="auto" w:fill="auto"/>
            <w:noWrap/>
          </w:tcPr>
          <w:p w14:paraId="7B01A3E1"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15.00</w:t>
            </w:r>
          </w:p>
        </w:tc>
      </w:tr>
      <w:tr w:rsidR="00C8072E" w:rsidRPr="00C8072E" w14:paraId="0B8CD719" w14:textId="77777777" w:rsidTr="006B2419">
        <w:trPr>
          <w:trHeight w:val="240"/>
          <w:jc w:val="center"/>
        </w:trPr>
        <w:tc>
          <w:tcPr>
            <w:tcW w:w="833" w:type="pct"/>
            <w:tcBorders>
              <w:left w:val="nil"/>
              <w:bottom w:val="single" w:sz="12" w:space="0" w:color="auto"/>
            </w:tcBorders>
            <w:vAlign w:val="center"/>
          </w:tcPr>
          <w:p w14:paraId="4DCBA9B6" w14:textId="77777777" w:rsidR="00C8072E" w:rsidRPr="00C8072E" w:rsidRDefault="00C8072E" w:rsidP="00C8072E">
            <w:pPr>
              <w:spacing w:after="0" w:line="360" w:lineRule="auto"/>
              <w:jc w:val="both"/>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GDPC</w:t>
            </w:r>
          </w:p>
        </w:tc>
        <w:tc>
          <w:tcPr>
            <w:tcW w:w="833" w:type="pct"/>
            <w:tcBorders>
              <w:top w:val="nil"/>
              <w:left w:val="nil"/>
              <w:bottom w:val="single" w:sz="12" w:space="0" w:color="auto"/>
              <w:right w:val="nil"/>
            </w:tcBorders>
            <w:shd w:val="clear" w:color="auto" w:fill="auto"/>
          </w:tcPr>
          <w:p w14:paraId="193A9990"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425.00</w:t>
            </w:r>
          </w:p>
        </w:tc>
        <w:tc>
          <w:tcPr>
            <w:tcW w:w="833" w:type="pct"/>
            <w:tcBorders>
              <w:top w:val="nil"/>
              <w:left w:val="nil"/>
              <w:bottom w:val="single" w:sz="12" w:space="0" w:color="auto"/>
              <w:right w:val="nil"/>
            </w:tcBorders>
            <w:shd w:val="clear" w:color="auto" w:fill="auto"/>
            <w:noWrap/>
          </w:tcPr>
          <w:p w14:paraId="7821F91C"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28068.99</w:t>
            </w:r>
          </w:p>
        </w:tc>
        <w:tc>
          <w:tcPr>
            <w:tcW w:w="833" w:type="pct"/>
            <w:tcBorders>
              <w:top w:val="nil"/>
              <w:left w:val="nil"/>
              <w:bottom w:val="single" w:sz="12" w:space="0" w:color="auto"/>
              <w:right w:val="nil"/>
            </w:tcBorders>
            <w:shd w:val="clear" w:color="auto" w:fill="auto"/>
            <w:noWrap/>
          </w:tcPr>
          <w:p w14:paraId="4A5E922B"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24723.56</w:t>
            </w:r>
          </w:p>
        </w:tc>
        <w:tc>
          <w:tcPr>
            <w:tcW w:w="833" w:type="pct"/>
            <w:tcBorders>
              <w:top w:val="nil"/>
              <w:left w:val="nil"/>
              <w:bottom w:val="single" w:sz="12" w:space="0" w:color="auto"/>
              <w:right w:val="nil"/>
            </w:tcBorders>
            <w:shd w:val="clear" w:color="auto" w:fill="auto"/>
            <w:noWrap/>
          </w:tcPr>
          <w:p w14:paraId="291A6426"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1472.60</w:t>
            </w:r>
          </w:p>
        </w:tc>
        <w:tc>
          <w:tcPr>
            <w:tcW w:w="835" w:type="pct"/>
            <w:tcBorders>
              <w:top w:val="nil"/>
              <w:left w:val="nil"/>
              <w:bottom w:val="single" w:sz="12" w:space="0" w:color="auto"/>
              <w:right w:val="nil"/>
            </w:tcBorders>
            <w:shd w:val="clear" w:color="auto" w:fill="auto"/>
            <w:noWrap/>
          </w:tcPr>
          <w:p w14:paraId="7480C830" w14:textId="77777777" w:rsidR="00C8072E" w:rsidRPr="00C8072E" w:rsidRDefault="00C8072E" w:rsidP="00C8072E">
            <w:pPr>
              <w:spacing w:after="0" w:line="360" w:lineRule="auto"/>
              <w:jc w:val="right"/>
              <w:rPr>
                <w:rFonts w:ascii="Times New Roman" w:eastAsia="Times New Roman" w:hAnsi="Times New Roman" w:cs="Times New Roman"/>
                <w:sz w:val="20"/>
                <w:szCs w:val="20"/>
                <w:lang w:eastAsia="en-GB"/>
              </w:rPr>
            </w:pPr>
            <w:r w:rsidRPr="00C8072E">
              <w:rPr>
                <w:rFonts w:ascii="Times New Roman" w:eastAsia="Times New Roman" w:hAnsi="Times New Roman" w:cs="Times New Roman"/>
                <w:sz w:val="20"/>
                <w:szCs w:val="20"/>
                <w:lang w:eastAsia="en-GB"/>
              </w:rPr>
              <w:t>93714.10</w:t>
            </w:r>
          </w:p>
        </w:tc>
      </w:tr>
      <w:tr w:rsidR="00C8072E" w:rsidRPr="00C8072E" w14:paraId="541E523A" w14:textId="77777777" w:rsidTr="006B2419">
        <w:trPr>
          <w:trHeight w:val="240"/>
          <w:jc w:val="center"/>
        </w:trPr>
        <w:tc>
          <w:tcPr>
            <w:tcW w:w="5000" w:type="pct"/>
            <w:gridSpan w:val="6"/>
            <w:tcBorders>
              <w:top w:val="single" w:sz="12" w:space="0" w:color="auto"/>
              <w:left w:val="nil"/>
              <w:bottom w:val="nil"/>
              <w:right w:val="nil"/>
            </w:tcBorders>
            <w:vAlign w:val="center"/>
          </w:tcPr>
          <w:p w14:paraId="35247EB9" w14:textId="77777777" w:rsidR="00C8072E" w:rsidRPr="00C8072E" w:rsidRDefault="00C8072E" w:rsidP="00C8072E">
            <w:pPr>
              <w:spacing w:after="0" w:line="240" w:lineRule="auto"/>
              <w:jc w:val="both"/>
              <w:rPr>
                <w:rFonts w:ascii="Times New Roman" w:eastAsia="Times New Roman" w:hAnsi="Times New Roman" w:cs="Times New Roman"/>
                <w:sz w:val="18"/>
                <w:szCs w:val="18"/>
                <w:lang w:eastAsia="en-GB"/>
              </w:rPr>
            </w:pPr>
            <w:r w:rsidRPr="00C8072E">
              <w:rPr>
                <w:rFonts w:ascii="Times New Roman" w:eastAsia="Times New Roman" w:hAnsi="Times New Roman" w:cs="Times New Roman"/>
                <w:i/>
                <w:iCs/>
                <w:sz w:val="18"/>
                <w:szCs w:val="18"/>
                <w:lang w:eastAsia="en-GB"/>
              </w:rPr>
              <w:t>Notes</w:t>
            </w:r>
            <w:r w:rsidRPr="00C8072E">
              <w:rPr>
                <w:rFonts w:ascii="Times New Roman" w:eastAsia="Times New Roman" w:hAnsi="Times New Roman" w:cs="Times New Roman"/>
                <w:sz w:val="18"/>
                <w:szCs w:val="18"/>
                <w:lang w:eastAsia="en-GB"/>
              </w:rPr>
              <w:t xml:space="preserve">: </w:t>
            </w:r>
            <w:r w:rsidRPr="00C8072E">
              <w:rPr>
                <w:rFonts w:ascii="Times New Roman" w:eastAsia="Times New Roman" w:hAnsi="Times New Roman" w:cs="Times New Roman"/>
                <w:noProof/>
                <w:sz w:val="18"/>
                <w:szCs w:val="18"/>
                <w:lang w:eastAsia="en-GB"/>
              </w:rPr>
              <w:t xml:space="preserve">The sample consists of all listed Islamic and Dual banks covering 10 countries in the Arab MENA region namely, Bahrain, Egypt, Jordan, Kuwait, Lebanon, Oman, Qatar, Saudi Arabia, Syria, and UAE. The data are extracted from Perfect information Database, Banks’ Websites, Banscope Database and the World Bank Database for 8 years from 2006 to 2013 inclusive. The final number of bank-year observations are 179 bank-year observations for Islamic banks and 246 bank-year observations for Dual banks. </w:t>
            </w:r>
            <w:r w:rsidRPr="00C8072E">
              <w:rPr>
                <w:rFonts w:ascii="Times New Roman" w:eastAsia="Times New Roman" w:hAnsi="Times New Roman" w:cs="Times New Roman"/>
                <w:sz w:val="18"/>
                <w:szCs w:val="18"/>
                <w:lang w:eastAsia="en-GB"/>
              </w:rPr>
              <w:t>This table reports the mean, standard deviation, and values of the minimum and the maximum range for all variables. See Table 2 for the definitions of each variable.</w:t>
            </w:r>
          </w:p>
        </w:tc>
      </w:tr>
    </w:tbl>
    <w:p w14:paraId="2A455ECD" w14:textId="77777777" w:rsidR="00C8072E" w:rsidRPr="00C8072E" w:rsidRDefault="00C8072E" w:rsidP="00C8072E">
      <w:pPr>
        <w:spacing w:after="0" w:line="259" w:lineRule="auto"/>
        <w:jc w:val="both"/>
        <w:rPr>
          <w:rFonts w:ascii="Times New Roman" w:eastAsia="SimSun" w:hAnsi="Times New Roman" w:cs="Times New Roman"/>
          <w:b/>
          <w:bCs/>
          <w:sz w:val="20"/>
          <w:szCs w:val="20"/>
          <w:lang w:val="en-US" w:eastAsia="zh-CN"/>
        </w:rPr>
      </w:pPr>
    </w:p>
    <w:p w14:paraId="4252AF3F" w14:textId="77777777" w:rsidR="00C8072E" w:rsidRPr="00C8072E" w:rsidRDefault="00C8072E" w:rsidP="00C8072E">
      <w:pPr>
        <w:spacing w:after="0"/>
        <w:rPr>
          <w:rFonts w:ascii="Times New Roman" w:eastAsia="Times New Roman" w:hAnsi="Times New Roman" w:cs="Times New Roman"/>
          <w:b/>
          <w:bCs/>
          <w:sz w:val="16"/>
          <w:szCs w:val="16"/>
          <w:lang w:val="en-US" w:eastAsia="en-GB"/>
        </w:rPr>
      </w:pPr>
      <w:r w:rsidRPr="00C8072E">
        <w:rPr>
          <w:rFonts w:ascii="Times New Roman" w:eastAsia="Times New Roman" w:hAnsi="Times New Roman" w:cs="Times New Roman"/>
          <w:b/>
          <w:bCs/>
          <w:sz w:val="16"/>
          <w:szCs w:val="16"/>
          <w:lang w:val="en-US" w:eastAsia="en-GB"/>
        </w:rPr>
        <w:br w:type="page"/>
      </w:r>
    </w:p>
    <w:p w14:paraId="7919D661" w14:textId="77777777" w:rsidR="00C8072E" w:rsidRPr="00C8072E" w:rsidRDefault="00C8072E" w:rsidP="00C8072E">
      <w:pPr>
        <w:spacing w:after="0" w:line="259" w:lineRule="auto"/>
        <w:ind w:left="-993"/>
        <w:jc w:val="both"/>
        <w:rPr>
          <w:rFonts w:ascii="Times New Roman" w:eastAsia="Times New Roman" w:hAnsi="Times New Roman" w:cs="Times New Roman"/>
          <w:b/>
          <w:bCs/>
          <w:sz w:val="16"/>
          <w:szCs w:val="16"/>
          <w:lang w:val="en-US" w:eastAsia="en-GB"/>
        </w:rPr>
        <w:sectPr w:rsidR="00C8072E" w:rsidRPr="00C8072E" w:rsidSect="006B2419">
          <w:footerReference w:type="default" r:id="rId16"/>
          <w:endnotePr>
            <w:numFmt w:val="decimal"/>
          </w:endnotePr>
          <w:pgSz w:w="12240" w:h="15840"/>
          <w:pgMar w:top="1440" w:right="1440" w:bottom="1440" w:left="1440" w:header="709" w:footer="709" w:gutter="0"/>
          <w:cols w:space="708"/>
          <w:docGrid w:linePitch="360"/>
        </w:sectPr>
      </w:pPr>
    </w:p>
    <w:p w14:paraId="06F2939A" w14:textId="77777777" w:rsidR="007F00A9" w:rsidRDefault="007F00A9" w:rsidP="00C8072E">
      <w:pPr>
        <w:spacing w:after="0" w:line="259" w:lineRule="auto"/>
        <w:jc w:val="both"/>
        <w:rPr>
          <w:rFonts w:ascii="Times New Roman" w:eastAsia="SimSun" w:hAnsi="Times New Roman" w:cs="Times New Roman"/>
          <w:bCs/>
          <w:szCs w:val="20"/>
          <w:lang w:eastAsia="zh-CN"/>
        </w:rPr>
      </w:pPr>
    </w:p>
    <w:p w14:paraId="6F4246EA" w14:textId="77777777" w:rsidR="00C8072E" w:rsidRPr="00C8072E" w:rsidRDefault="00C8072E" w:rsidP="00C8072E">
      <w:pPr>
        <w:spacing w:after="0" w:line="259" w:lineRule="auto"/>
        <w:jc w:val="both"/>
        <w:rPr>
          <w:rFonts w:ascii="Times New Roman" w:eastAsia="SimSun" w:hAnsi="Times New Roman" w:cs="Times New Roman"/>
          <w:b/>
          <w:bCs/>
          <w:szCs w:val="20"/>
          <w:lang w:eastAsia="zh-CN"/>
        </w:rPr>
      </w:pPr>
      <w:r w:rsidRPr="00C8072E">
        <w:rPr>
          <w:rFonts w:ascii="Times New Roman" w:eastAsia="SimSun" w:hAnsi="Times New Roman" w:cs="Times New Roman"/>
          <w:bCs/>
          <w:szCs w:val="20"/>
          <w:lang w:eastAsia="zh-CN"/>
        </w:rPr>
        <w:t>Table 7:</w:t>
      </w:r>
      <w:r w:rsidRPr="00C8072E">
        <w:rPr>
          <w:rFonts w:ascii="Times New Roman" w:eastAsia="SimSun" w:hAnsi="Times New Roman" w:cs="Times New Roman"/>
          <w:b/>
          <w:bCs/>
          <w:szCs w:val="20"/>
          <w:lang w:eastAsia="zh-CN"/>
        </w:rPr>
        <w:t xml:space="preserve"> </w:t>
      </w:r>
      <w:r w:rsidRPr="00C8072E">
        <w:rPr>
          <w:rFonts w:ascii="Times New Roman" w:eastAsia="Calibri" w:hAnsi="Times New Roman" w:cs="Times New Roman"/>
          <w:bCs/>
          <w:szCs w:val="20"/>
          <w:lang w:val="en-US" w:eastAsia="zh-CN"/>
        </w:rPr>
        <w:t>Correlation matrix for variables used for all 425 observations</w:t>
      </w:r>
    </w:p>
    <w:tbl>
      <w:tblPr>
        <w:tblStyle w:val="TableGrid11"/>
        <w:tblW w:w="5000" w:type="pct"/>
        <w:jc w:val="center"/>
        <w:tblCellMar>
          <w:left w:w="0" w:type="dxa"/>
          <w:right w:w="28" w:type="dxa"/>
        </w:tblCellMar>
        <w:tblLook w:val="04A0" w:firstRow="1" w:lastRow="0" w:firstColumn="1" w:lastColumn="0" w:noHBand="0" w:noVBand="1"/>
      </w:tblPr>
      <w:tblGrid>
        <w:gridCol w:w="1073"/>
        <w:gridCol w:w="976"/>
        <w:gridCol w:w="966"/>
        <w:gridCol w:w="959"/>
        <w:gridCol w:w="948"/>
        <w:gridCol w:w="941"/>
        <w:gridCol w:w="931"/>
        <w:gridCol w:w="923"/>
        <w:gridCol w:w="913"/>
        <w:gridCol w:w="905"/>
        <w:gridCol w:w="894"/>
        <w:gridCol w:w="833"/>
        <w:gridCol w:w="877"/>
        <w:gridCol w:w="821"/>
      </w:tblGrid>
      <w:tr w:rsidR="00C8072E" w:rsidRPr="00C8072E" w14:paraId="327BEE00" w14:textId="77777777" w:rsidTr="006B2419">
        <w:trPr>
          <w:trHeight w:val="340"/>
          <w:jc w:val="center"/>
        </w:trPr>
        <w:tc>
          <w:tcPr>
            <w:tcW w:w="415" w:type="pct"/>
            <w:tcBorders>
              <w:top w:val="single" w:sz="12" w:space="0" w:color="auto"/>
              <w:left w:val="nil"/>
              <w:bottom w:val="single" w:sz="12" w:space="0" w:color="auto"/>
              <w:right w:val="nil"/>
            </w:tcBorders>
            <w:noWrap/>
            <w:vAlign w:val="center"/>
            <w:hideMark/>
          </w:tcPr>
          <w:p w14:paraId="5CA76CA0" w14:textId="77777777" w:rsidR="00C8072E" w:rsidRPr="00C8072E" w:rsidRDefault="00C8072E" w:rsidP="00C8072E">
            <w:pPr>
              <w:spacing w:line="360" w:lineRule="auto"/>
              <w:rPr>
                <w:lang w:val="en-US" w:eastAsia="zh-CN"/>
              </w:rPr>
            </w:pPr>
            <w:r w:rsidRPr="00C8072E">
              <w:rPr>
                <w:lang w:val="en-US" w:eastAsia="zh-CN"/>
              </w:rPr>
              <w:t>Variable</w:t>
            </w:r>
          </w:p>
        </w:tc>
        <w:tc>
          <w:tcPr>
            <w:tcW w:w="377" w:type="pct"/>
            <w:tcBorders>
              <w:top w:val="single" w:sz="12" w:space="0" w:color="auto"/>
              <w:left w:val="nil"/>
              <w:bottom w:val="single" w:sz="12" w:space="0" w:color="auto"/>
              <w:right w:val="nil"/>
            </w:tcBorders>
            <w:noWrap/>
            <w:vAlign w:val="center"/>
            <w:hideMark/>
          </w:tcPr>
          <w:p w14:paraId="1DFF2C70" w14:textId="77777777" w:rsidR="00C8072E" w:rsidRPr="00C8072E" w:rsidRDefault="00C8072E" w:rsidP="00C8072E">
            <w:pPr>
              <w:spacing w:line="360" w:lineRule="auto"/>
              <w:rPr>
                <w:lang w:val="en-US" w:eastAsia="zh-CN"/>
              </w:rPr>
            </w:pPr>
            <w:r w:rsidRPr="00C8072E">
              <w:rPr>
                <w:lang w:val="en-US" w:eastAsia="zh-CN"/>
              </w:rPr>
              <w:t xml:space="preserve">RDPI </w:t>
            </w:r>
          </w:p>
        </w:tc>
        <w:tc>
          <w:tcPr>
            <w:tcW w:w="373" w:type="pct"/>
            <w:tcBorders>
              <w:top w:val="single" w:sz="12" w:space="0" w:color="auto"/>
              <w:left w:val="nil"/>
              <w:bottom w:val="single" w:sz="12" w:space="0" w:color="auto"/>
              <w:right w:val="nil"/>
            </w:tcBorders>
            <w:noWrap/>
            <w:vAlign w:val="center"/>
            <w:hideMark/>
          </w:tcPr>
          <w:p w14:paraId="61589742" w14:textId="77777777" w:rsidR="00C8072E" w:rsidRPr="00C8072E" w:rsidRDefault="00C8072E" w:rsidP="00C8072E">
            <w:pPr>
              <w:spacing w:line="360" w:lineRule="auto"/>
              <w:rPr>
                <w:lang w:val="en-US" w:eastAsia="zh-CN"/>
              </w:rPr>
            </w:pPr>
            <w:r w:rsidRPr="00C8072E">
              <w:rPr>
                <w:lang w:val="en-US" w:eastAsia="zh-CN"/>
              </w:rPr>
              <w:t>BDSZ</w:t>
            </w:r>
          </w:p>
        </w:tc>
        <w:tc>
          <w:tcPr>
            <w:tcW w:w="370" w:type="pct"/>
            <w:tcBorders>
              <w:top w:val="single" w:sz="12" w:space="0" w:color="auto"/>
              <w:left w:val="nil"/>
              <w:bottom w:val="single" w:sz="12" w:space="0" w:color="auto"/>
              <w:right w:val="nil"/>
            </w:tcBorders>
            <w:noWrap/>
            <w:vAlign w:val="center"/>
            <w:hideMark/>
          </w:tcPr>
          <w:p w14:paraId="1EAF9F43" w14:textId="77777777" w:rsidR="00C8072E" w:rsidRPr="00C8072E" w:rsidRDefault="00C8072E" w:rsidP="00C8072E">
            <w:pPr>
              <w:spacing w:line="360" w:lineRule="auto"/>
              <w:rPr>
                <w:lang w:val="en-US" w:eastAsia="zh-CN"/>
              </w:rPr>
            </w:pPr>
            <w:r w:rsidRPr="00C8072E">
              <w:rPr>
                <w:lang w:val="en-US" w:eastAsia="zh-CN"/>
              </w:rPr>
              <w:t>GNDI</w:t>
            </w:r>
          </w:p>
        </w:tc>
        <w:tc>
          <w:tcPr>
            <w:tcW w:w="366" w:type="pct"/>
            <w:tcBorders>
              <w:top w:val="single" w:sz="12" w:space="0" w:color="auto"/>
              <w:left w:val="nil"/>
              <w:bottom w:val="single" w:sz="12" w:space="0" w:color="auto"/>
              <w:right w:val="nil"/>
            </w:tcBorders>
            <w:noWrap/>
            <w:vAlign w:val="center"/>
            <w:hideMark/>
          </w:tcPr>
          <w:p w14:paraId="527D907A" w14:textId="77777777" w:rsidR="00C8072E" w:rsidRPr="00C8072E" w:rsidRDefault="00C8072E" w:rsidP="00C8072E">
            <w:pPr>
              <w:spacing w:line="360" w:lineRule="auto"/>
              <w:rPr>
                <w:lang w:val="en-US" w:eastAsia="zh-CN"/>
              </w:rPr>
            </w:pPr>
            <w:r w:rsidRPr="00C8072E">
              <w:rPr>
                <w:lang w:val="en-US" w:eastAsia="zh-CN"/>
              </w:rPr>
              <w:t>NEDs</w:t>
            </w:r>
          </w:p>
        </w:tc>
        <w:tc>
          <w:tcPr>
            <w:tcW w:w="363" w:type="pct"/>
            <w:tcBorders>
              <w:top w:val="single" w:sz="12" w:space="0" w:color="auto"/>
              <w:left w:val="nil"/>
              <w:bottom w:val="single" w:sz="12" w:space="0" w:color="auto"/>
              <w:right w:val="nil"/>
            </w:tcBorders>
            <w:noWrap/>
            <w:vAlign w:val="center"/>
            <w:hideMark/>
          </w:tcPr>
          <w:p w14:paraId="361C6892" w14:textId="77777777" w:rsidR="00C8072E" w:rsidRPr="00C8072E" w:rsidRDefault="00C8072E" w:rsidP="00C8072E">
            <w:pPr>
              <w:spacing w:line="360" w:lineRule="auto"/>
              <w:rPr>
                <w:lang w:val="en-US" w:eastAsia="zh-CN"/>
              </w:rPr>
            </w:pPr>
            <w:r w:rsidRPr="00C8072E">
              <w:rPr>
                <w:lang w:val="en-US" w:eastAsia="zh-CN"/>
              </w:rPr>
              <w:t>IGQ</w:t>
            </w:r>
          </w:p>
        </w:tc>
        <w:tc>
          <w:tcPr>
            <w:tcW w:w="359" w:type="pct"/>
            <w:tcBorders>
              <w:top w:val="single" w:sz="12" w:space="0" w:color="auto"/>
              <w:left w:val="nil"/>
              <w:bottom w:val="single" w:sz="12" w:space="0" w:color="auto"/>
              <w:right w:val="nil"/>
            </w:tcBorders>
            <w:noWrap/>
            <w:vAlign w:val="center"/>
            <w:hideMark/>
          </w:tcPr>
          <w:p w14:paraId="7AE4711E" w14:textId="77777777" w:rsidR="00C8072E" w:rsidRPr="00C8072E" w:rsidRDefault="00C8072E" w:rsidP="00C8072E">
            <w:pPr>
              <w:spacing w:line="360" w:lineRule="auto"/>
              <w:rPr>
                <w:lang w:val="en-US" w:eastAsia="zh-CN"/>
              </w:rPr>
            </w:pPr>
            <w:r w:rsidRPr="00C8072E">
              <w:rPr>
                <w:lang w:val="en-US" w:eastAsia="zh-CN"/>
              </w:rPr>
              <w:t>NGQ</w:t>
            </w:r>
          </w:p>
        </w:tc>
        <w:tc>
          <w:tcPr>
            <w:tcW w:w="356" w:type="pct"/>
            <w:tcBorders>
              <w:top w:val="single" w:sz="12" w:space="0" w:color="auto"/>
              <w:left w:val="nil"/>
              <w:bottom w:val="single" w:sz="12" w:space="0" w:color="auto"/>
              <w:right w:val="nil"/>
            </w:tcBorders>
            <w:noWrap/>
            <w:vAlign w:val="center"/>
            <w:hideMark/>
          </w:tcPr>
          <w:p w14:paraId="28D48210" w14:textId="77777777" w:rsidR="00C8072E" w:rsidRPr="00C8072E" w:rsidRDefault="00C8072E" w:rsidP="00C8072E">
            <w:pPr>
              <w:spacing w:line="360" w:lineRule="auto"/>
              <w:rPr>
                <w:lang w:val="en-US" w:eastAsia="zh-CN"/>
              </w:rPr>
            </w:pPr>
            <w:r w:rsidRPr="00C8072E">
              <w:rPr>
                <w:lang w:eastAsia="zh-CN"/>
              </w:rPr>
              <w:t>LTAS</w:t>
            </w:r>
          </w:p>
        </w:tc>
        <w:tc>
          <w:tcPr>
            <w:tcW w:w="352" w:type="pct"/>
            <w:tcBorders>
              <w:top w:val="single" w:sz="12" w:space="0" w:color="auto"/>
              <w:left w:val="nil"/>
              <w:bottom w:val="single" w:sz="12" w:space="0" w:color="auto"/>
              <w:right w:val="nil"/>
            </w:tcBorders>
            <w:noWrap/>
            <w:vAlign w:val="center"/>
            <w:hideMark/>
          </w:tcPr>
          <w:p w14:paraId="7B8E6485" w14:textId="77777777" w:rsidR="00C8072E" w:rsidRPr="00C8072E" w:rsidRDefault="00C8072E" w:rsidP="00C8072E">
            <w:pPr>
              <w:spacing w:line="360" w:lineRule="auto"/>
              <w:rPr>
                <w:lang w:val="en-US" w:eastAsia="zh-CN"/>
              </w:rPr>
            </w:pPr>
            <w:r w:rsidRPr="00C8072E">
              <w:rPr>
                <w:lang w:val="en-US" w:eastAsia="zh-CN"/>
              </w:rPr>
              <w:t>ROA</w:t>
            </w:r>
          </w:p>
        </w:tc>
        <w:tc>
          <w:tcPr>
            <w:tcW w:w="349" w:type="pct"/>
            <w:tcBorders>
              <w:top w:val="single" w:sz="12" w:space="0" w:color="auto"/>
              <w:left w:val="nil"/>
              <w:bottom w:val="single" w:sz="12" w:space="0" w:color="auto"/>
              <w:right w:val="nil"/>
            </w:tcBorders>
            <w:noWrap/>
            <w:vAlign w:val="center"/>
            <w:hideMark/>
          </w:tcPr>
          <w:p w14:paraId="20B331D0" w14:textId="77777777" w:rsidR="00C8072E" w:rsidRPr="00C8072E" w:rsidRDefault="00C8072E" w:rsidP="00C8072E">
            <w:pPr>
              <w:spacing w:line="360" w:lineRule="auto"/>
              <w:rPr>
                <w:lang w:val="en-US" w:eastAsia="zh-CN"/>
              </w:rPr>
            </w:pPr>
            <w:r w:rsidRPr="00C8072E">
              <w:rPr>
                <w:lang w:val="en-US" w:eastAsia="zh-CN"/>
              </w:rPr>
              <w:t>LIQR</w:t>
            </w:r>
          </w:p>
        </w:tc>
        <w:tc>
          <w:tcPr>
            <w:tcW w:w="345" w:type="pct"/>
            <w:tcBorders>
              <w:top w:val="single" w:sz="12" w:space="0" w:color="auto"/>
              <w:left w:val="nil"/>
              <w:bottom w:val="single" w:sz="12" w:space="0" w:color="auto"/>
              <w:right w:val="nil"/>
            </w:tcBorders>
            <w:noWrap/>
            <w:vAlign w:val="center"/>
            <w:hideMark/>
          </w:tcPr>
          <w:p w14:paraId="158AB6D5" w14:textId="77777777" w:rsidR="00C8072E" w:rsidRPr="00C8072E" w:rsidRDefault="00C8072E" w:rsidP="00C8072E">
            <w:pPr>
              <w:spacing w:line="360" w:lineRule="auto"/>
              <w:rPr>
                <w:lang w:val="en-US" w:eastAsia="zh-CN"/>
              </w:rPr>
            </w:pPr>
            <w:r w:rsidRPr="00C8072E">
              <w:rPr>
                <w:lang w:val="en-US" w:eastAsia="zh-CN"/>
              </w:rPr>
              <w:t>CSTR</w:t>
            </w:r>
          </w:p>
        </w:tc>
        <w:tc>
          <w:tcPr>
            <w:tcW w:w="321" w:type="pct"/>
            <w:tcBorders>
              <w:top w:val="single" w:sz="12" w:space="0" w:color="auto"/>
              <w:left w:val="nil"/>
              <w:bottom w:val="single" w:sz="12" w:space="0" w:color="auto"/>
              <w:right w:val="nil"/>
            </w:tcBorders>
            <w:vAlign w:val="center"/>
          </w:tcPr>
          <w:p w14:paraId="0594BAB0" w14:textId="77777777" w:rsidR="00C8072E" w:rsidRPr="00C8072E" w:rsidRDefault="00C8072E" w:rsidP="00C8072E">
            <w:pPr>
              <w:spacing w:line="360" w:lineRule="auto"/>
              <w:rPr>
                <w:lang w:val="en-US" w:eastAsia="zh-CN"/>
              </w:rPr>
            </w:pPr>
            <w:r w:rsidRPr="00C8072E">
              <w:rPr>
                <w:lang w:val="en-US" w:eastAsia="zh-CN"/>
              </w:rPr>
              <w:t>CAPR</w:t>
            </w:r>
          </w:p>
        </w:tc>
        <w:tc>
          <w:tcPr>
            <w:tcW w:w="338" w:type="pct"/>
            <w:tcBorders>
              <w:top w:val="single" w:sz="12" w:space="0" w:color="auto"/>
              <w:left w:val="nil"/>
              <w:bottom w:val="single" w:sz="12" w:space="0" w:color="auto"/>
              <w:right w:val="nil"/>
            </w:tcBorders>
            <w:noWrap/>
            <w:vAlign w:val="center"/>
            <w:hideMark/>
          </w:tcPr>
          <w:p w14:paraId="35CA92FB" w14:textId="77777777" w:rsidR="00C8072E" w:rsidRPr="00C8072E" w:rsidRDefault="00C8072E" w:rsidP="00C8072E">
            <w:pPr>
              <w:spacing w:line="360" w:lineRule="auto"/>
              <w:rPr>
                <w:lang w:val="en-US" w:eastAsia="zh-CN"/>
              </w:rPr>
            </w:pPr>
            <w:r w:rsidRPr="00C8072E">
              <w:rPr>
                <w:lang w:val="en-US" w:eastAsia="zh-CN"/>
              </w:rPr>
              <w:t>INFR</w:t>
            </w:r>
          </w:p>
        </w:tc>
        <w:tc>
          <w:tcPr>
            <w:tcW w:w="316" w:type="pct"/>
            <w:tcBorders>
              <w:top w:val="single" w:sz="12" w:space="0" w:color="auto"/>
              <w:left w:val="nil"/>
              <w:bottom w:val="single" w:sz="12" w:space="0" w:color="auto"/>
              <w:right w:val="nil"/>
            </w:tcBorders>
            <w:vAlign w:val="center"/>
          </w:tcPr>
          <w:p w14:paraId="377584FF" w14:textId="77777777" w:rsidR="00C8072E" w:rsidRPr="00C8072E" w:rsidRDefault="00C8072E" w:rsidP="00C8072E">
            <w:pPr>
              <w:spacing w:line="360" w:lineRule="auto"/>
              <w:rPr>
                <w:lang w:val="en-US" w:eastAsia="zh-CN"/>
              </w:rPr>
            </w:pPr>
            <w:r w:rsidRPr="00C8072E">
              <w:rPr>
                <w:lang w:val="en-US" w:eastAsia="zh-CN"/>
              </w:rPr>
              <w:t>GDPC</w:t>
            </w:r>
          </w:p>
        </w:tc>
      </w:tr>
      <w:tr w:rsidR="00C8072E" w:rsidRPr="00C8072E" w14:paraId="2B3D5C90" w14:textId="77777777" w:rsidTr="006B2419">
        <w:trPr>
          <w:trHeight w:val="340"/>
          <w:jc w:val="center"/>
        </w:trPr>
        <w:tc>
          <w:tcPr>
            <w:tcW w:w="415" w:type="pct"/>
            <w:tcBorders>
              <w:top w:val="nil"/>
              <w:left w:val="nil"/>
              <w:bottom w:val="nil"/>
              <w:right w:val="nil"/>
            </w:tcBorders>
            <w:noWrap/>
            <w:vAlign w:val="center"/>
            <w:hideMark/>
          </w:tcPr>
          <w:p w14:paraId="576634CA" w14:textId="77777777" w:rsidR="00C8072E" w:rsidRPr="00C8072E" w:rsidRDefault="00C8072E" w:rsidP="00C8072E">
            <w:pPr>
              <w:spacing w:line="360" w:lineRule="auto"/>
              <w:rPr>
                <w:lang w:val="en-US" w:eastAsia="zh-CN"/>
              </w:rPr>
            </w:pPr>
            <w:r w:rsidRPr="00C8072E">
              <w:rPr>
                <w:lang w:val="en-US" w:eastAsia="zh-CN"/>
              </w:rPr>
              <w:t xml:space="preserve">RDPI </w:t>
            </w:r>
          </w:p>
        </w:tc>
        <w:tc>
          <w:tcPr>
            <w:tcW w:w="377" w:type="pct"/>
            <w:tcBorders>
              <w:top w:val="nil"/>
              <w:left w:val="nil"/>
              <w:bottom w:val="nil"/>
              <w:right w:val="nil"/>
            </w:tcBorders>
            <w:shd w:val="clear" w:color="auto" w:fill="auto"/>
            <w:noWrap/>
            <w:vAlign w:val="center"/>
          </w:tcPr>
          <w:p w14:paraId="07040B78" w14:textId="77777777" w:rsidR="00C8072E" w:rsidRPr="00C8072E" w:rsidRDefault="00C8072E" w:rsidP="00C8072E">
            <w:pPr>
              <w:spacing w:line="360" w:lineRule="auto"/>
            </w:pPr>
          </w:p>
        </w:tc>
        <w:tc>
          <w:tcPr>
            <w:tcW w:w="373" w:type="pct"/>
            <w:tcBorders>
              <w:top w:val="nil"/>
              <w:left w:val="nil"/>
              <w:bottom w:val="nil"/>
              <w:right w:val="nil"/>
            </w:tcBorders>
            <w:shd w:val="clear" w:color="auto" w:fill="auto"/>
            <w:noWrap/>
            <w:vAlign w:val="center"/>
          </w:tcPr>
          <w:p w14:paraId="4138A527" w14:textId="77777777" w:rsidR="00C8072E" w:rsidRPr="00C8072E" w:rsidRDefault="00C8072E" w:rsidP="00C8072E">
            <w:pPr>
              <w:spacing w:line="360" w:lineRule="auto"/>
            </w:pPr>
          </w:p>
        </w:tc>
        <w:tc>
          <w:tcPr>
            <w:tcW w:w="370" w:type="pct"/>
            <w:tcBorders>
              <w:top w:val="nil"/>
              <w:left w:val="nil"/>
              <w:bottom w:val="nil"/>
              <w:right w:val="nil"/>
            </w:tcBorders>
            <w:shd w:val="clear" w:color="auto" w:fill="auto"/>
            <w:noWrap/>
            <w:vAlign w:val="center"/>
          </w:tcPr>
          <w:p w14:paraId="3524A99A" w14:textId="77777777" w:rsidR="00C8072E" w:rsidRPr="00C8072E" w:rsidRDefault="00C8072E" w:rsidP="00C8072E">
            <w:pPr>
              <w:spacing w:line="360" w:lineRule="auto"/>
            </w:pPr>
          </w:p>
        </w:tc>
        <w:tc>
          <w:tcPr>
            <w:tcW w:w="366" w:type="pct"/>
            <w:tcBorders>
              <w:top w:val="nil"/>
              <w:left w:val="nil"/>
              <w:bottom w:val="nil"/>
              <w:right w:val="nil"/>
            </w:tcBorders>
            <w:shd w:val="clear" w:color="auto" w:fill="auto"/>
            <w:noWrap/>
            <w:vAlign w:val="center"/>
          </w:tcPr>
          <w:p w14:paraId="5A8B4A04" w14:textId="77777777" w:rsidR="00C8072E" w:rsidRPr="00C8072E" w:rsidRDefault="00C8072E" w:rsidP="00C8072E">
            <w:pPr>
              <w:spacing w:line="360" w:lineRule="auto"/>
            </w:pPr>
          </w:p>
        </w:tc>
        <w:tc>
          <w:tcPr>
            <w:tcW w:w="363" w:type="pct"/>
            <w:tcBorders>
              <w:top w:val="nil"/>
              <w:left w:val="nil"/>
              <w:bottom w:val="nil"/>
              <w:right w:val="nil"/>
            </w:tcBorders>
            <w:shd w:val="clear" w:color="auto" w:fill="auto"/>
            <w:noWrap/>
            <w:vAlign w:val="center"/>
          </w:tcPr>
          <w:p w14:paraId="2CA369D3" w14:textId="77777777" w:rsidR="00C8072E" w:rsidRPr="00C8072E" w:rsidRDefault="00C8072E" w:rsidP="00C8072E">
            <w:pPr>
              <w:spacing w:line="360" w:lineRule="auto"/>
            </w:pPr>
          </w:p>
        </w:tc>
        <w:tc>
          <w:tcPr>
            <w:tcW w:w="359" w:type="pct"/>
            <w:tcBorders>
              <w:top w:val="nil"/>
              <w:left w:val="nil"/>
              <w:bottom w:val="nil"/>
              <w:right w:val="nil"/>
            </w:tcBorders>
            <w:shd w:val="clear" w:color="auto" w:fill="auto"/>
            <w:noWrap/>
            <w:vAlign w:val="center"/>
          </w:tcPr>
          <w:p w14:paraId="141F8C7C" w14:textId="77777777" w:rsidR="00C8072E" w:rsidRPr="00C8072E" w:rsidRDefault="00C8072E" w:rsidP="00C8072E">
            <w:pPr>
              <w:spacing w:line="360" w:lineRule="auto"/>
            </w:pPr>
          </w:p>
        </w:tc>
        <w:tc>
          <w:tcPr>
            <w:tcW w:w="356" w:type="pct"/>
            <w:tcBorders>
              <w:top w:val="nil"/>
              <w:left w:val="nil"/>
              <w:bottom w:val="nil"/>
              <w:right w:val="nil"/>
            </w:tcBorders>
            <w:shd w:val="clear" w:color="auto" w:fill="auto"/>
            <w:noWrap/>
            <w:vAlign w:val="center"/>
          </w:tcPr>
          <w:p w14:paraId="195D39CE" w14:textId="77777777" w:rsidR="00C8072E" w:rsidRPr="00C8072E" w:rsidRDefault="00C8072E" w:rsidP="00C8072E">
            <w:pPr>
              <w:spacing w:line="360" w:lineRule="auto"/>
            </w:pPr>
          </w:p>
        </w:tc>
        <w:tc>
          <w:tcPr>
            <w:tcW w:w="352" w:type="pct"/>
            <w:tcBorders>
              <w:top w:val="nil"/>
              <w:left w:val="nil"/>
              <w:bottom w:val="nil"/>
              <w:right w:val="nil"/>
            </w:tcBorders>
            <w:shd w:val="clear" w:color="auto" w:fill="auto"/>
            <w:noWrap/>
            <w:vAlign w:val="center"/>
          </w:tcPr>
          <w:p w14:paraId="287F55A0" w14:textId="77777777" w:rsidR="00C8072E" w:rsidRPr="00C8072E" w:rsidRDefault="00C8072E" w:rsidP="00C8072E">
            <w:pPr>
              <w:spacing w:line="360" w:lineRule="auto"/>
            </w:pPr>
          </w:p>
        </w:tc>
        <w:tc>
          <w:tcPr>
            <w:tcW w:w="349" w:type="pct"/>
            <w:tcBorders>
              <w:top w:val="nil"/>
              <w:left w:val="nil"/>
              <w:bottom w:val="nil"/>
              <w:right w:val="nil"/>
            </w:tcBorders>
            <w:shd w:val="clear" w:color="auto" w:fill="auto"/>
            <w:noWrap/>
            <w:vAlign w:val="center"/>
          </w:tcPr>
          <w:p w14:paraId="3804A109" w14:textId="77777777" w:rsidR="00C8072E" w:rsidRPr="00C8072E" w:rsidRDefault="00C8072E" w:rsidP="00C8072E">
            <w:pPr>
              <w:spacing w:line="360" w:lineRule="auto"/>
            </w:pPr>
          </w:p>
        </w:tc>
        <w:tc>
          <w:tcPr>
            <w:tcW w:w="345" w:type="pct"/>
            <w:tcBorders>
              <w:top w:val="nil"/>
              <w:left w:val="nil"/>
              <w:bottom w:val="nil"/>
              <w:right w:val="nil"/>
            </w:tcBorders>
            <w:shd w:val="clear" w:color="auto" w:fill="auto"/>
            <w:noWrap/>
            <w:vAlign w:val="center"/>
          </w:tcPr>
          <w:p w14:paraId="24A29BCE" w14:textId="77777777" w:rsidR="00C8072E" w:rsidRPr="00C8072E" w:rsidRDefault="00C8072E" w:rsidP="00C8072E">
            <w:pPr>
              <w:spacing w:line="360" w:lineRule="auto"/>
            </w:pPr>
          </w:p>
        </w:tc>
        <w:tc>
          <w:tcPr>
            <w:tcW w:w="321" w:type="pct"/>
            <w:tcBorders>
              <w:top w:val="nil"/>
              <w:left w:val="nil"/>
              <w:bottom w:val="nil"/>
              <w:right w:val="nil"/>
            </w:tcBorders>
            <w:vAlign w:val="center"/>
          </w:tcPr>
          <w:p w14:paraId="0D3FF6E5" w14:textId="77777777" w:rsidR="00C8072E" w:rsidRPr="00C8072E" w:rsidRDefault="00C8072E" w:rsidP="00C8072E">
            <w:pPr>
              <w:spacing w:line="360" w:lineRule="auto"/>
            </w:pPr>
          </w:p>
        </w:tc>
        <w:tc>
          <w:tcPr>
            <w:tcW w:w="338" w:type="pct"/>
            <w:tcBorders>
              <w:top w:val="nil"/>
              <w:left w:val="nil"/>
              <w:bottom w:val="nil"/>
              <w:right w:val="nil"/>
            </w:tcBorders>
            <w:shd w:val="clear" w:color="auto" w:fill="auto"/>
            <w:noWrap/>
            <w:vAlign w:val="center"/>
          </w:tcPr>
          <w:p w14:paraId="69EF667C" w14:textId="77777777" w:rsidR="00C8072E" w:rsidRPr="00C8072E" w:rsidRDefault="00C8072E" w:rsidP="00C8072E">
            <w:pPr>
              <w:spacing w:line="360" w:lineRule="auto"/>
            </w:pPr>
          </w:p>
        </w:tc>
        <w:tc>
          <w:tcPr>
            <w:tcW w:w="316" w:type="pct"/>
            <w:tcBorders>
              <w:top w:val="nil"/>
              <w:left w:val="nil"/>
              <w:bottom w:val="nil"/>
              <w:right w:val="nil"/>
            </w:tcBorders>
            <w:vAlign w:val="center"/>
          </w:tcPr>
          <w:p w14:paraId="203BA533" w14:textId="77777777" w:rsidR="00C8072E" w:rsidRPr="00C8072E" w:rsidRDefault="00C8072E" w:rsidP="00C8072E">
            <w:pPr>
              <w:spacing w:line="360" w:lineRule="auto"/>
            </w:pPr>
          </w:p>
        </w:tc>
      </w:tr>
      <w:tr w:rsidR="00C8072E" w:rsidRPr="00C8072E" w14:paraId="329AC9B3" w14:textId="77777777" w:rsidTr="006B2419">
        <w:trPr>
          <w:trHeight w:val="340"/>
          <w:jc w:val="center"/>
        </w:trPr>
        <w:tc>
          <w:tcPr>
            <w:tcW w:w="415" w:type="pct"/>
            <w:tcBorders>
              <w:top w:val="nil"/>
              <w:left w:val="nil"/>
              <w:bottom w:val="nil"/>
              <w:right w:val="nil"/>
            </w:tcBorders>
            <w:noWrap/>
            <w:vAlign w:val="center"/>
            <w:hideMark/>
          </w:tcPr>
          <w:p w14:paraId="6C14BB47" w14:textId="77777777" w:rsidR="00C8072E" w:rsidRPr="00C8072E" w:rsidRDefault="00C8072E" w:rsidP="00C8072E">
            <w:pPr>
              <w:spacing w:line="360" w:lineRule="auto"/>
              <w:rPr>
                <w:lang w:val="en-US" w:eastAsia="zh-CN"/>
              </w:rPr>
            </w:pPr>
            <w:r w:rsidRPr="00C8072E">
              <w:rPr>
                <w:lang w:val="en-US" w:eastAsia="zh-CN"/>
              </w:rPr>
              <w:t>BDSZ</w:t>
            </w:r>
          </w:p>
        </w:tc>
        <w:tc>
          <w:tcPr>
            <w:tcW w:w="377" w:type="pct"/>
            <w:tcBorders>
              <w:top w:val="nil"/>
              <w:left w:val="nil"/>
              <w:bottom w:val="nil"/>
              <w:right w:val="nil"/>
            </w:tcBorders>
            <w:shd w:val="clear" w:color="auto" w:fill="auto"/>
            <w:noWrap/>
            <w:vAlign w:val="center"/>
          </w:tcPr>
          <w:p w14:paraId="7261911F" w14:textId="77777777" w:rsidR="00C8072E" w:rsidRPr="00C8072E" w:rsidRDefault="00C8072E" w:rsidP="00C8072E">
            <w:pPr>
              <w:spacing w:line="360" w:lineRule="auto"/>
            </w:pPr>
            <w:r w:rsidRPr="00C8072E">
              <w:t xml:space="preserve"> 0.475</w:t>
            </w:r>
            <w:r w:rsidRPr="00C8072E">
              <w:rPr>
                <w:vertAlign w:val="superscript"/>
              </w:rPr>
              <w:t>**</w:t>
            </w:r>
          </w:p>
        </w:tc>
        <w:tc>
          <w:tcPr>
            <w:tcW w:w="373" w:type="pct"/>
            <w:tcBorders>
              <w:top w:val="nil"/>
              <w:left w:val="nil"/>
              <w:bottom w:val="nil"/>
              <w:right w:val="nil"/>
            </w:tcBorders>
            <w:shd w:val="clear" w:color="auto" w:fill="auto"/>
            <w:noWrap/>
            <w:vAlign w:val="center"/>
          </w:tcPr>
          <w:p w14:paraId="240935B2" w14:textId="77777777" w:rsidR="00C8072E" w:rsidRPr="00C8072E" w:rsidRDefault="00C8072E" w:rsidP="00C8072E">
            <w:pPr>
              <w:spacing w:line="360" w:lineRule="auto"/>
            </w:pPr>
          </w:p>
        </w:tc>
        <w:tc>
          <w:tcPr>
            <w:tcW w:w="370" w:type="pct"/>
            <w:tcBorders>
              <w:top w:val="nil"/>
              <w:left w:val="nil"/>
              <w:bottom w:val="nil"/>
              <w:right w:val="nil"/>
            </w:tcBorders>
            <w:shd w:val="clear" w:color="auto" w:fill="auto"/>
            <w:noWrap/>
            <w:vAlign w:val="center"/>
          </w:tcPr>
          <w:p w14:paraId="105DA2A4" w14:textId="77777777" w:rsidR="00C8072E" w:rsidRPr="00C8072E" w:rsidRDefault="00C8072E" w:rsidP="00C8072E">
            <w:pPr>
              <w:spacing w:line="360" w:lineRule="auto"/>
            </w:pPr>
          </w:p>
        </w:tc>
        <w:tc>
          <w:tcPr>
            <w:tcW w:w="366" w:type="pct"/>
            <w:tcBorders>
              <w:top w:val="nil"/>
              <w:left w:val="nil"/>
              <w:bottom w:val="nil"/>
              <w:right w:val="nil"/>
            </w:tcBorders>
            <w:shd w:val="clear" w:color="auto" w:fill="auto"/>
            <w:noWrap/>
            <w:vAlign w:val="center"/>
          </w:tcPr>
          <w:p w14:paraId="73353129" w14:textId="77777777" w:rsidR="00C8072E" w:rsidRPr="00C8072E" w:rsidRDefault="00C8072E" w:rsidP="00C8072E">
            <w:pPr>
              <w:spacing w:line="360" w:lineRule="auto"/>
            </w:pPr>
          </w:p>
        </w:tc>
        <w:tc>
          <w:tcPr>
            <w:tcW w:w="363" w:type="pct"/>
            <w:tcBorders>
              <w:top w:val="nil"/>
              <w:left w:val="nil"/>
              <w:bottom w:val="nil"/>
              <w:right w:val="nil"/>
            </w:tcBorders>
            <w:shd w:val="clear" w:color="auto" w:fill="auto"/>
            <w:noWrap/>
            <w:vAlign w:val="center"/>
          </w:tcPr>
          <w:p w14:paraId="5AABEBF4" w14:textId="77777777" w:rsidR="00C8072E" w:rsidRPr="00C8072E" w:rsidRDefault="00C8072E" w:rsidP="00C8072E">
            <w:pPr>
              <w:spacing w:line="360" w:lineRule="auto"/>
            </w:pPr>
          </w:p>
        </w:tc>
        <w:tc>
          <w:tcPr>
            <w:tcW w:w="359" w:type="pct"/>
            <w:tcBorders>
              <w:top w:val="nil"/>
              <w:left w:val="nil"/>
              <w:bottom w:val="nil"/>
              <w:right w:val="nil"/>
            </w:tcBorders>
            <w:shd w:val="clear" w:color="auto" w:fill="auto"/>
            <w:noWrap/>
            <w:vAlign w:val="center"/>
          </w:tcPr>
          <w:p w14:paraId="1087C570" w14:textId="77777777" w:rsidR="00C8072E" w:rsidRPr="00C8072E" w:rsidRDefault="00C8072E" w:rsidP="00C8072E">
            <w:pPr>
              <w:spacing w:line="360" w:lineRule="auto"/>
            </w:pPr>
          </w:p>
        </w:tc>
        <w:tc>
          <w:tcPr>
            <w:tcW w:w="356" w:type="pct"/>
            <w:tcBorders>
              <w:top w:val="nil"/>
              <w:left w:val="nil"/>
              <w:bottom w:val="nil"/>
              <w:right w:val="nil"/>
            </w:tcBorders>
            <w:shd w:val="clear" w:color="auto" w:fill="auto"/>
            <w:noWrap/>
            <w:vAlign w:val="center"/>
          </w:tcPr>
          <w:p w14:paraId="43AE0C57" w14:textId="77777777" w:rsidR="00C8072E" w:rsidRPr="00C8072E" w:rsidRDefault="00C8072E" w:rsidP="00C8072E">
            <w:pPr>
              <w:spacing w:line="360" w:lineRule="auto"/>
            </w:pPr>
          </w:p>
        </w:tc>
        <w:tc>
          <w:tcPr>
            <w:tcW w:w="352" w:type="pct"/>
            <w:tcBorders>
              <w:top w:val="nil"/>
              <w:left w:val="nil"/>
              <w:bottom w:val="nil"/>
              <w:right w:val="nil"/>
            </w:tcBorders>
            <w:shd w:val="clear" w:color="auto" w:fill="auto"/>
            <w:noWrap/>
            <w:vAlign w:val="center"/>
          </w:tcPr>
          <w:p w14:paraId="071C375B" w14:textId="77777777" w:rsidR="00C8072E" w:rsidRPr="00C8072E" w:rsidRDefault="00C8072E" w:rsidP="00C8072E">
            <w:pPr>
              <w:spacing w:line="360" w:lineRule="auto"/>
            </w:pPr>
          </w:p>
        </w:tc>
        <w:tc>
          <w:tcPr>
            <w:tcW w:w="349" w:type="pct"/>
            <w:tcBorders>
              <w:top w:val="nil"/>
              <w:left w:val="nil"/>
              <w:bottom w:val="nil"/>
              <w:right w:val="nil"/>
            </w:tcBorders>
            <w:shd w:val="clear" w:color="auto" w:fill="auto"/>
            <w:noWrap/>
            <w:vAlign w:val="center"/>
          </w:tcPr>
          <w:p w14:paraId="6084580D" w14:textId="77777777" w:rsidR="00C8072E" w:rsidRPr="00C8072E" w:rsidRDefault="00C8072E" w:rsidP="00C8072E">
            <w:pPr>
              <w:spacing w:line="360" w:lineRule="auto"/>
            </w:pPr>
          </w:p>
        </w:tc>
        <w:tc>
          <w:tcPr>
            <w:tcW w:w="345" w:type="pct"/>
            <w:tcBorders>
              <w:top w:val="nil"/>
              <w:left w:val="nil"/>
              <w:bottom w:val="nil"/>
              <w:right w:val="nil"/>
            </w:tcBorders>
            <w:shd w:val="clear" w:color="auto" w:fill="auto"/>
            <w:noWrap/>
            <w:vAlign w:val="center"/>
          </w:tcPr>
          <w:p w14:paraId="5032DB30" w14:textId="77777777" w:rsidR="00C8072E" w:rsidRPr="00C8072E" w:rsidRDefault="00C8072E" w:rsidP="00C8072E">
            <w:pPr>
              <w:spacing w:line="360" w:lineRule="auto"/>
            </w:pPr>
          </w:p>
        </w:tc>
        <w:tc>
          <w:tcPr>
            <w:tcW w:w="321" w:type="pct"/>
            <w:tcBorders>
              <w:top w:val="nil"/>
              <w:left w:val="nil"/>
              <w:bottom w:val="nil"/>
              <w:right w:val="nil"/>
            </w:tcBorders>
            <w:vAlign w:val="center"/>
          </w:tcPr>
          <w:p w14:paraId="4A0FB2ED" w14:textId="77777777" w:rsidR="00C8072E" w:rsidRPr="00C8072E" w:rsidRDefault="00C8072E" w:rsidP="00C8072E">
            <w:pPr>
              <w:spacing w:line="360" w:lineRule="auto"/>
            </w:pPr>
          </w:p>
        </w:tc>
        <w:tc>
          <w:tcPr>
            <w:tcW w:w="338" w:type="pct"/>
            <w:tcBorders>
              <w:top w:val="nil"/>
              <w:left w:val="nil"/>
              <w:bottom w:val="nil"/>
              <w:right w:val="nil"/>
            </w:tcBorders>
            <w:shd w:val="clear" w:color="auto" w:fill="auto"/>
            <w:noWrap/>
            <w:vAlign w:val="center"/>
          </w:tcPr>
          <w:p w14:paraId="57501CEA" w14:textId="77777777" w:rsidR="00C8072E" w:rsidRPr="00C8072E" w:rsidRDefault="00C8072E" w:rsidP="00C8072E">
            <w:pPr>
              <w:spacing w:line="360" w:lineRule="auto"/>
            </w:pPr>
          </w:p>
        </w:tc>
        <w:tc>
          <w:tcPr>
            <w:tcW w:w="316" w:type="pct"/>
            <w:tcBorders>
              <w:top w:val="nil"/>
              <w:left w:val="nil"/>
              <w:bottom w:val="nil"/>
              <w:right w:val="nil"/>
            </w:tcBorders>
            <w:vAlign w:val="center"/>
          </w:tcPr>
          <w:p w14:paraId="37722FA6" w14:textId="77777777" w:rsidR="00C8072E" w:rsidRPr="00C8072E" w:rsidRDefault="00C8072E" w:rsidP="00C8072E">
            <w:pPr>
              <w:spacing w:line="360" w:lineRule="auto"/>
            </w:pPr>
          </w:p>
        </w:tc>
      </w:tr>
      <w:tr w:rsidR="00C8072E" w:rsidRPr="00C8072E" w14:paraId="4434B769" w14:textId="77777777" w:rsidTr="006B2419">
        <w:trPr>
          <w:trHeight w:val="340"/>
          <w:jc w:val="center"/>
        </w:trPr>
        <w:tc>
          <w:tcPr>
            <w:tcW w:w="415" w:type="pct"/>
            <w:tcBorders>
              <w:top w:val="nil"/>
              <w:left w:val="nil"/>
              <w:bottom w:val="nil"/>
              <w:right w:val="nil"/>
            </w:tcBorders>
            <w:noWrap/>
            <w:vAlign w:val="center"/>
            <w:hideMark/>
          </w:tcPr>
          <w:p w14:paraId="77389C0F" w14:textId="77777777" w:rsidR="00C8072E" w:rsidRPr="00C8072E" w:rsidRDefault="00C8072E" w:rsidP="00C8072E">
            <w:pPr>
              <w:spacing w:line="360" w:lineRule="auto"/>
              <w:rPr>
                <w:lang w:val="en-US" w:eastAsia="zh-CN"/>
              </w:rPr>
            </w:pPr>
            <w:r w:rsidRPr="00C8072E">
              <w:rPr>
                <w:lang w:val="en-US" w:eastAsia="zh-CN"/>
              </w:rPr>
              <w:t>GNDI</w:t>
            </w:r>
          </w:p>
        </w:tc>
        <w:tc>
          <w:tcPr>
            <w:tcW w:w="377" w:type="pct"/>
            <w:tcBorders>
              <w:top w:val="nil"/>
              <w:left w:val="nil"/>
              <w:bottom w:val="nil"/>
              <w:right w:val="nil"/>
            </w:tcBorders>
            <w:shd w:val="clear" w:color="auto" w:fill="auto"/>
            <w:noWrap/>
            <w:vAlign w:val="center"/>
          </w:tcPr>
          <w:p w14:paraId="51C7E8F4" w14:textId="77777777" w:rsidR="00C8072E" w:rsidRPr="00C8072E" w:rsidRDefault="00C8072E" w:rsidP="00C8072E">
            <w:pPr>
              <w:spacing w:line="360" w:lineRule="auto"/>
            </w:pPr>
            <w:r w:rsidRPr="00C8072E">
              <w:t>-0.025</w:t>
            </w:r>
          </w:p>
        </w:tc>
        <w:tc>
          <w:tcPr>
            <w:tcW w:w="373" w:type="pct"/>
            <w:tcBorders>
              <w:top w:val="nil"/>
              <w:left w:val="nil"/>
              <w:bottom w:val="nil"/>
              <w:right w:val="nil"/>
            </w:tcBorders>
            <w:shd w:val="clear" w:color="auto" w:fill="auto"/>
            <w:noWrap/>
            <w:vAlign w:val="center"/>
          </w:tcPr>
          <w:p w14:paraId="7D40BC11" w14:textId="77777777" w:rsidR="00C8072E" w:rsidRPr="00C8072E" w:rsidRDefault="00C8072E" w:rsidP="00C8072E">
            <w:pPr>
              <w:spacing w:line="360" w:lineRule="auto"/>
            </w:pPr>
            <w:r w:rsidRPr="00C8072E">
              <w:t xml:space="preserve"> 0.117</w:t>
            </w:r>
            <w:r w:rsidRPr="00C8072E">
              <w:rPr>
                <w:vertAlign w:val="superscript"/>
              </w:rPr>
              <w:t>*</w:t>
            </w:r>
          </w:p>
        </w:tc>
        <w:tc>
          <w:tcPr>
            <w:tcW w:w="370" w:type="pct"/>
            <w:tcBorders>
              <w:top w:val="nil"/>
              <w:left w:val="nil"/>
              <w:bottom w:val="nil"/>
              <w:right w:val="nil"/>
            </w:tcBorders>
            <w:shd w:val="clear" w:color="auto" w:fill="auto"/>
            <w:noWrap/>
            <w:vAlign w:val="center"/>
          </w:tcPr>
          <w:p w14:paraId="377BD9CD" w14:textId="77777777" w:rsidR="00C8072E" w:rsidRPr="00C8072E" w:rsidRDefault="00C8072E" w:rsidP="00C8072E">
            <w:pPr>
              <w:spacing w:line="360" w:lineRule="auto"/>
            </w:pPr>
          </w:p>
        </w:tc>
        <w:tc>
          <w:tcPr>
            <w:tcW w:w="366" w:type="pct"/>
            <w:tcBorders>
              <w:top w:val="nil"/>
              <w:left w:val="nil"/>
              <w:bottom w:val="nil"/>
              <w:right w:val="nil"/>
            </w:tcBorders>
            <w:shd w:val="clear" w:color="auto" w:fill="auto"/>
            <w:noWrap/>
            <w:vAlign w:val="center"/>
          </w:tcPr>
          <w:p w14:paraId="255F709B" w14:textId="77777777" w:rsidR="00C8072E" w:rsidRPr="00C8072E" w:rsidRDefault="00C8072E" w:rsidP="00C8072E">
            <w:pPr>
              <w:spacing w:line="360" w:lineRule="auto"/>
            </w:pPr>
          </w:p>
        </w:tc>
        <w:tc>
          <w:tcPr>
            <w:tcW w:w="363" w:type="pct"/>
            <w:tcBorders>
              <w:top w:val="nil"/>
              <w:left w:val="nil"/>
              <w:bottom w:val="nil"/>
              <w:right w:val="nil"/>
            </w:tcBorders>
            <w:shd w:val="clear" w:color="auto" w:fill="auto"/>
            <w:noWrap/>
            <w:vAlign w:val="center"/>
          </w:tcPr>
          <w:p w14:paraId="596FA9B2" w14:textId="77777777" w:rsidR="00C8072E" w:rsidRPr="00C8072E" w:rsidRDefault="00C8072E" w:rsidP="00C8072E">
            <w:pPr>
              <w:spacing w:line="360" w:lineRule="auto"/>
            </w:pPr>
          </w:p>
        </w:tc>
        <w:tc>
          <w:tcPr>
            <w:tcW w:w="359" w:type="pct"/>
            <w:tcBorders>
              <w:top w:val="nil"/>
              <w:left w:val="nil"/>
              <w:bottom w:val="nil"/>
              <w:right w:val="nil"/>
            </w:tcBorders>
            <w:shd w:val="clear" w:color="auto" w:fill="auto"/>
            <w:noWrap/>
            <w:vAlign w:val="center"/>
          </w:tcPr>
          <w:p w14:paraId="2BCE0521" w14:textId="77777777" w:rsidR="00C8072E" w:rsidRPr="00C8072E" w:rsidRDefault="00C8072E" w:rsidP="00C8072E">
            <w:pPr>
              <w:spacing w:line="360" w:lineRule="auto"/>
            </w:pPr>
          </w:p>
        </w:tc>
        <w:tc>
          <w:tcPr>
            <w:tcW w:w="356" w:type="pct"/>
            <w:tcBorders>
              <w:top w:val="nil"/>
              <w:left w:val="nil"/>
              <w:bottom w:val="nil"/>
              <w:right w:val="nil"/>
            </w:tcBorders>
            <w:shd w:val="clear" w:color="auto" w:fill="auto"/>
            <w:noWrap/>
            <w:vAlign w:val="center"/>
          </w:tcPr>
          <w:p w14:paraId="19A7994F" w14:textId="77777777" w:rsidR="00C8072E" w:rsidRPr="00C8072E" w:rsidRDefault="00C8072E" w:rsidP="00C8072E">
            <w:pPr>
              <w:spacing w:line="360" w:lineRule="auto"/>
            </w:pPr>
          </w:p>
        </w:tc>
        <w:tc>
          <w:tcPr>
            <w:tcW w:w="352" w:type="pct"/>
            <w:tcBorders>
              <w:top w:val="nil"/>
              <w:left w:val="nil"/>
              <w:bottom w:val="nil"/>
              <w:right w:val="nil"/>
            </w:tcBorders>
            <w:shd w:val="clear" w:color="auto" w:fill="auto"/>
            <w:noWrap/>
            <w:vAlign w:val="center"/>
          </w:tcPr>
          <w:p w14:paraId="4DB128C4" w14:textId="77777777" w:rsidR="00C8072E" w:rsidRPr="00C8072E" w:rsidRDefault="00C8072E" w:rsidP="00C8072E">
            <w:pPr>
              <w:spacing w:line="360" w:lineRule="auto"/>
            </w:pPr>
          </w:p>
        </w:tc>
        <w:tc>
          <w:tcPr>
            <w:tcW w:w="349" w:type="pct"/>
            <w:tcBorders>
              <w:top w:val="nil"/>
              <w:left w:val="nil"/>
              <w:bottom w:val="nil"/>
              <w:right w:val="nil"/>
            </w:tcBorders>
            <w:shd w:val="clear" w:color="auto" w:fill="auto"/>
            <w:noWrap/>
            <w:vAlign w:val="center"/>
          </w:tcPr>
          <w:p w14:paraId="2075C278" w14:textId="77777777" w:rsidR="00C8072E" w:rsidRPr="00C8072E" w:rsidRDefault="00C8072E" w:rsidP="00C8072E">
            <w:pPr>
              <w:spacing w:line="360" w:lineRule="auto"/>
            </w:pPr>
          </w:p>
        </w:tc>
        <w:tc>
          <w:tcPr>
            <w:tcW w:w="345" w:type="pct"/>
            <w:tcBorders>
              <w:top w:val="nil"/>
              <w:left w:val="nil"/>
              <w:bottom w:val="nil"/>
              <w:right w:val="nil"/>
            </w:tcBorders>
            <w:shd w:val="clear" w:color="auto" w:fill="auto"/>
            <w:noWrap/>
            <w:vAlign w:val="center"/>
          </w:tcPr>
          <w:p w14:paraId="60B23236" w14:textId="77777777" w:rsidR="00C8072E" w:rsidRPr="00C8072E" w:rsidRDefault="00C8072E" w:rsidP="00C8072E">
            <w:pPr>
              <w:spacing w:line="360" w:lineRule="auto"/>
            </w:pPr>
          </w:p>
        </w:tc>
        <w:tc>
          <w:tcPr>
            <w:tcW w:w="321" w:type="pct"/>
            <w:tcBorders>
              <w:top w:val="nil"/>
              <w:left w:val="nil"/>
              <w:bottom w:val="nil"/>
              <w:right w:val="nil"/>
            </w:tcBorders>
            <w:vAlign w:val="center"/>
          </w:tcPr>
          <w:p w14:paraId="2F3D196F" w14:textId="77777777" w:rsidR="00C8072E" w:rsidRPr="00C8072E" w:rsidRDefault="00C8072E" w:rsidP="00C8072E">
            <w:pPr>
              <w:spacing w:line="360" w:lineRule="auto"/>
            </w:pPr>
          </w:p>
        </w:tc>
        <w:tc>
          <w:tcPr>
            <w:tcW w:w="338" w:type="pct"/>
            <w:tcBorders>
              <w:top w:val="nil"/>
              <w:left w:val="nil"/>
              <w:bottom w:val="nil"/>
              <w:right w:val="nil"/>
            </w:tcBorders>
            <w:shd w:val="clear" w:color="auto" w:fill="auto"/>
            <w:noWrap/>
            <w:vAlign w:val="center"/>
          </w:tcPr>
          <w:p w14:paraId="56058CAB" w14:textId="77777777" w:rsidR="00C8072E" w:rsidRPr="00C8072E" w:rsidRDefault="00C8072E" w:rsidP="00C8072E">
            <w:pPr>
              <w:spacing w:line="360" w:lineRule="auto"/>
            </w:pPr>
          </w:p>
        </w:tc>
        <w:tc>
          <w:tcPr>
            <w:tcW w:w="316" w:type="pct"/>
            <w:tcBorders>
              <w:top w:val="nil"/>
              <w:left w:val="nil"/>
              <w:bottom w:val="nil"/>
              <w:right w:val="nil"/>
            </w:tcBorders>
            <w:vAlign w:val="center"/>
          </w:tcPr>
          <w:p w14:paraId="2DF251B1" w14:textId="77777777" w:rsidR="00C8072E" w:rsidRPr="00C8072E" w:rsidRDefault="00C8072E" w:rsidP="00C8072E">
            <w:pPr>
              <w:spacing w:line="360" w:lineRule="auto"/>
            </w:pPr>
          </w:p>
        </w:tc>
      </w:tr>
      <w:tr w:rsidR="00C8072E" w:rsidRPr="00C8072E" w14:paraId="22AA2DC3" w14:textId="77777777" w:rsidTr="006B2419">
        <w:trPr>
          <w:trHeight w:val="340"/>
          <w:jc w:val="center"/>
        </w:trPr>
        <w:tc>
          <w:tcPr>
            <w:tcW w:w="415" w:type="pct"/>
            <w:tcBorders>
              <w:top w:val="nil"/>
              <w:left w:val="nil"/>
              <w:bottom w:val="nil"/>
              <w:right w:val="nil"/>
            </w:tcBorders>
            <w:noWrap/>
            <w:vAlign w:val="center"/>
            <w:hideMark/>
          </w:tcPr>
          <w:p w14:paraId="356D1541" w14:textId="77777777" w:rsidR="00C8072E" w:rsidRPr="00C8072E" w:rsidRDefault="00C8072E" w:rsidP="00C8072E">
            <w:pPr>
              <w:spacing w:line="360" w:lineRule="auto"/>
              <w:rPr>
                <w:lang w:val="en-US" w:eastAsia="zh-CN"/>
              </w:rPr>
            </w:pPr>
            <w:r w:rsidRPr="00C8072E">
              <w:rPr>
                <w:lang w:val="en-US" w:eastAsia="zh-CN"/>
              </w:rPr>
              <w:t>NEDs</w:t>
            </w:r>
          </w:p>
        </w:tc>
        <w:tc>
          <w:tcPr>
            <w:tcW w:w="377" w:type="pct"/>
            <w:tcBorders>
              <w:top w:val="nil"/>
              <w:left w:val="nil"/>
              <w:bottom w:val="nil"/>
              <w:right w:val="nil"/>
            </w:tcBorders>
            <w:shd w:val="clear" w:color="auto" w:fill="auto"/>
            <w:noWrap/>
            <w:vAlign w:val="center"/>
          </w:tcPr>
          <w:p w14:paraId="34D53DD9" w14:textId="77777777" w:rsidR="00C8072E" w:rsidRPr="00C8072E" w:rsidRDefault="00C8072E" w:rsidP="00C8072E">
            <w:pPr>
              <w:spacing w:line="360" w:lineRule="auto"/>
            </w:pPr>
            <w:r w:rsidRPr="00C8072E">
              <w:t xml:space="preserve"> 0.251</w:t>
            </w:r>
            <w:r w:rsidRPr="00C8072E">
              <w:rPr>
                <w:vertAlign w:val="superscript"/>
              </w:rPr>
              <w:t>**</w:t>
            </w:r>
          </w:p>
        </w:tc>
        <w:tc>
          <w:tcPr>
            <w:tcW w:w="373" w:type="pct"/>
            <w:tcBorders>
              <w:top w:val="nil"/>
              <w:left w:val="nil"/>
              <w:bottom w:val="nil"/>
              <w:right w:val="nil"/>
            </w:tcBorders>
            <w:shd w:val="clear" w:color="auto" w:fill="auto"/>
            <w:noWrap/>
            <w:vAlign w:val="center"/>
          </w:tcPr>
          <w:p w14:paraId="73B28280" w14:textId="77777777" w:rsidR="00C8072E" w:rsidRPr="00C8072E" w:rsidRDefault="00C8072E" w:rsidP="00C8072E">
            <w:pPr>
              <w:spacing w:line="360" w:lineRule="auto"/>
            </w:pPr>
            <w:r w:rsidRPr="00C8072E">
              <w:t xml:space="preserve"> 0.036</w:t>
            </w:r>
          </w:p>
        </w:tc>
        <w:tc>
          <w:tcPr>
            <w:tcW w:w="370" w:type="pct"/>
            <w:tcBorders>
              <w:top w:val="nil"/>
              <w:left w:val="nil"/>
              <w:bottom w:val="nil"/>
              <w:right w:val="nil"/>
            </w:tcBorders>
            <w:shd w:val="clear" w:color="auto" w:fill="auto"/>
            <w:noWrap/>
            <w:vAlign w:val="center"/>
          </w:tcPr>
          <w:p w14:paraId="22454C15" w14:textId="77777777" w:rsidR="00C8072E" w:rsidRPr="00C8072E" w:rsidRDefault="00C8072E" w:rsidP="00C8072E">
            <w:pPr>
              <w:spacing w:line="360" w:lineRule="auto"/>
            </w:pPr>
            <w:r w:rsidRPr="00C8072E">
              <w:t xml:space="preserve"> 0.007</w:t>
            </w:r>
          </w:p>
        </w:tc>
        <w:tc>
          <w:tcPr>
            <w:tcW w:w="366" w:type="pct"/>
            <w:tcBorders>
              <w:top w:val="nil"/>
              <w:left w:val="nil"/>
              <w:bottom w:val="nil"/>
              <w:right w:val="nil"/>
            </w:tcBorders>
            <w:shd w:val="clear" w:color="auto" w:fill="auto"/>
            <w:noWrap/>
            <w:vAlign w:val="center"/>
          </w:tcPr>
          <w:p w14:paraId="5784848A" w14:textId="77777777" w:rsidR="00C8072E" w:rsidRPr="00C8072E" w:rsidRDefault="00C8072E" w:rsidP="00C8072E">
            <w:pPr>
              <w:spacing w:line="360" w:lineRule="auto"/>
            </w:pPr>
          </w:p>
        </w:tc>
        <w:tc>
          <w:tcPr>
            <w:tcW w:w="363" w:type="pct"/>
            <w:tcBorders>
              <w:top w:val="nil"/>
              <w:left w:val="nil"/>
              <w:bottom w:val="nil"/>
              <w:right w:val="nil"/>
            </w:tcBorders>
            <w:shd w:val="clear" w:color="auto" w:fill="auto"/>
            <w:noWrap/>
            <w:vAlign w:val="center"/>
          </w:tcPr>
          <w:p w14:paraId="11DD83D8" w14:textId="77777777" w:rsidR="00C8072E" w:rsidRPr="00C8072E" w:rsidRDefault="00C8072E" w:rsidP="00C8072E">
            <w:pPr>
              <w:spacing w:line="360" w:lineRule="auto"/>
            </w:pPr>
          </w:p>
        </w:tc>
        <w:tc>
          <w:tcPr>
            <w:tcW w:w="359" w:type="pct"/>
            <w:tcBorders>
              <w:top w:val="nil"/>
              <w:left w:val="nil"/>
              <w:bottom w:val="nil"/>
              <w:right w:val="nil"/>
            </w:tcBorders>
            <w:shd w:val="clear" w:color="auto" w:fill="auto"/>
            <w:noWrap/>
            <w:vAlign w:val="center"/>
          </w:tcPr>
          <w:p w14:paraId="7A17A38C" w14:textId="77777777" w:rsidR="00C8072E" w:rsidRPr="00C8072E" w:rsidRDefault="00C8072E" w:rsidP="00C8072E">
            <w:pPr>
              <w:spacing w:line="360" w:lineRule="auto"/>
            </w:pPr>
          </w:p>
        </w:tc>
        <w:tc>
          <w:tcPr>
            <w:tcW w:w="356" w:type="pct"/>
            <w:tcBorders>
              <w:top w:val="nil"/>
              <w:left w:val="nil"/>
              <w:bottom w:val="nil"/>
              <w:right w:val="nil"/>
            </w:tcBorders>
            <w:shd w:val="clear" w:color="auto" w:fill="auto"/>
            <w:noWrap/>
            <w:vAlign w:val="center"/>
          </w:tcPr>
          <w:p w14:paraId="77EA26E5" w14:textId="77777777" w:rsidR="00C8072E" w:rsidRPr="00C8072E" w:rsidRDefault="00C8072E" w:rsidP="00C8072E">
            <w:pPr>
              <w:spacing w:line="360" w:lineRule="auto"/>
            </w:pPr>
          </w:p>
        </w:tc>
        <w:tc>
          <w:tcPr>
            <w:tcW w:w="352" w:type="pct"/>
            <w:tcBorders>
              <w:top w:val="nil"/>
              <w:left w:val="nil"/>
              <w:bottom w:val="nil"/>
              <w:right w:val="nil"/>
            </w:tcBorders>
            <w:shd w:val="clear" w:color="auto" w:fill="auto"/>
            <w:noWrap/>
            <w:vAlign w:val="center"/>
          </w:tcPr>
          <w:p w14:paraId="6CE314E7" w14:textId="77777777" w:rsidR="00C8072E" w:rsidRPr="00C8072E" w:rsidRDefault="00C8072E" w:rsidP="00C8072E">
            <w:pPr>
              <w:spacing w:line="360" w:lineRule="auto"/>
            </w:pPr>
          </w:p>
        </w:tc>
        <w:tc>
          <w:tcPr>
            <w:tcW w:w="349" w:type="pct"/>
            <w:tcBorders>
              <w:top w:val="nil"/>
              <w:left w:val="nil"/>
              <w:bottom w:val="nil"/>
              <w:right w:val="nil"/>
            </w:tcBorders>
            <w:shd w:val="clear" w:color="auto" w:fill="auto"/>
            <w:noWrap/>
            <w:vAlign w:val="center"/>
          </w:tcPr>
          <w:p w14:paraId="5EA5C98B" w14:textId="77777777" w:rsidR="00C8072E" w:rsidRPr="00C8072E" w:rsidRDefault="00C8072E" w:rsidP="00C8072E">
            <w:pPr>
              <w:spacing w:line="360" w:lineRule="auto"/>
            </w:pPr>
          </w:p>
        </w:tc>
        <w:tc>
          <w:tcPr>
            <w:tcW w:w="345" w:type="pct"/>
            <w:tcBorders>
              <w:top w:val="nil"/>
              <w:left w:val="nil"/>
              <w:bottom w:val="nil"/>
              <w:right w:val="nil"/>
            </w:tcBorders>
            <w:shd w:val="clear" w:color="auto" w:fill="auto"/>
            <w:noWrap/>
            <w:vAlign w:val="center"/>
          </w:tcPr>
          <w:p w14:paraId="1931BB6E" w14:textId="77777777" w:rsidR="00C8072E" w:rsidRPr="00C8072E" w:rsidRDefault="00C8072E" w:rsidP="00C8072E">
            <w:pPr>
              <w:spacing w:line="360" w:lineRule="auto"/>
            </w:pPr>
          </w:p>
        </w:tc>
        <w:tc>
          <w:tcPr>
            <w:tcW w:w="321" w:type="pct"/>
            <w:tcBorders>
              <w:top w:val="nil"/>
              <w:left w:val="nil"/>
              <w:bottom w:val="nil"/>
              <w:right w:val="nil"/>
            </w:tcBorders>
            <w:vAlign w:val="center"/>
          </w:tcPr>
          <w:p w14:paraId="23F02DF3" w14:textId="77777777" w:rsidR="00C8072E" w:rsidRPr="00C8072E" w:rsidRDefault="00C8072E" w:rsidP="00C8072E">
            <w:pPr>
              <w:spacing w:line="360" w:lineRule="auto"/>
            </w:pPr>
          </w:p>
        </w:tc>
        <w:tc>
          <w:tcPr>
            <w:tcW w:w="338" w:type="pct"/>
            <w:tcBorders>
              <w:top w:val="nil"/>
              <w:left w:val="nil"/>
              <w:bottom w:val="nil"/>
              <w:right w:val="nil"/>
            </w:tcBorders>
            <w:shd w:val="clear" w:color="auto" w:fill="auto"/>
            <w:noWrap/>
            <w:vAlign w:val="center"/>
          </w:tcPr>
          <w:p w14:paraId="501F8597" w14:textId="77777777" w:rsidR="00C8072E" w:rsidRPr="00C8072E" w:rsidRDefault="00C8072E" w:rsidP="00C8072E">
            <w:pPr>
              <w:spacing w:line="360" w:lineRule="auto"/>
            </w:pPr>
          </w:p>
        </w:tc>
        <w:tc>
          <w:tcPr>
            <w:tcW w:w="316" w:type="pct"/>
            <w:tcBorders>
              <w:top w:val="nil"/>
              <w:left w:val="nil"/>
              <w:bottom w:val="nil"/>
              <w:right w:val="nil"/>
            </w:tcBorders>
            <w:vAlign w:val="center"/>
          </w:tcPr>
          <w:p w14:paraId="6454C22D" w14:textId="77777777" w:rsidR="00C8072E" w:rsidRPr="00C8072E" w:rsidRDefault="00C8072E" w:rsidP="00C8072E">
            <w:pPr>
              <w:spacing w:line="360" w:lineRule="auto"/>
            </w:pPr>
          </w:p>
        </w:tc>
      </w:tr>
      <w:tr w:rsidR="00C8072E" w:rsidRPr="00C8072E" w14:paraId="1518BBDD" w14:textId="77777777" w:rsidTr="006B2419">
        <w:trPr>
          <w:trHeight w:val="340"/>
          <w:jc w:val="center"/>
        </w:trPr>
        <w:tc>
          <w:tcPr>
            <w:tcW w:w="415" w:type="pct"/>
            <w:tcBorders>
              <w:top w:val="nil"/>
              <w:left w:val="nil"/>
              <w:bottom w:val="nil"/>
              <w:right w:val="nil"/>
            </w:tcBorders>
            <w:noWrap/>
            <w:vAlign w:val="center"/>
            <w:hideMark/>
          </w:tcPr>
          <w:p w14:paraId="75AA5D84" w14:textId="77777777" w:rsidR="00C8072E" w:rsidRPr="00C8072E" w:rsidRDefault="00C8072E" w:rsidP="00C8072E">
            <w:pPr>
              <w:spacing w:line="360" w:lineRule="auto"/>
              <w:rPr>
                <w:lang w:val="en-US" w:eastAsia="zh-CN"/>
              </w:rPr>
            </w:pPr>
            <w:r w:rsidRPr="00C8072E">
              <w:rPr>
                <w:lang w:val="en-US" w:eastAsia="zh-CN"/>
              </w:rPr>
              <w:t>IGQ</w:t>
            </w:r>
          </w:p>
        </w:tc>
        <w:tc>
          <w:tcPr>
            <w:tcW w:w="377" w:type="pct"/>
            <w:tcBorders>
              <w:top w:val="nil"/>
              <w:left w:val="nil"/>
              <w:bottom w:val="nil"/>
              <w:right w:val="nil"/>
            </w:tcBorders>
            <w:shd w:val="clear" w:color="auto" w:fill="auto"/>
            <w:noWrap/>
            <w:vAlign w:val="center"/>
          </w:tcPr>
          <w:p w14:paraId="23D27C54" w14:textId="77777777" w:rsidR="00C8072E" w:rsidRPr="00C8072E" w:rsidRDefault="00C8072E" w:rsidP="00C8072E">
            <w:pPr>
              <w:spacing w:line="360" w:lineRule="auto"/>
            </w:pPr>
            <w:r w:rsidRPr="00C8072E">
              <w:t xml:space="preserve"> 0.332</w:t>
            </w:r>
            <w:r w:rsidRPr="00C8072E">
              <w:rPr>
                <w:vertAlign w:val="superscript"/>
              </w:rPr>
              <w:t>**</w:t>
            </w:r>
          </w:p>
        </w:tc>
        <w:tc>
          <w:tcPr>
            <w:tcW w:w="373" w:type="pct"/>
            <w:tcBorders>
              <w:top w:val="nil"/>
              <w:left w:val="nil"/>
              <w:bottom w:val="nil"/>
              <w:right w:val="nil"/>
            </w:tcBorders>
            <w:shd w:val="clear" w:color="auto" w:fill="auto"/>
            <w:noWrap/>
            <w:vAlign w:val="center"/>
          </w:tcPr>
          <w:p w14:paraId="5CF8613B" w14:textId="77777777" w:rsidR="00C8072E" w:rsidRPr="00C8072E" w:rsidRDefault="00C8072E" w:rsidP="00C8072E">
            <w:pPr>
              <w:spacing w:line="360" w:lineRule="auto"/>
            </w:pPr>
            <w:r w:rsidRPr="00C8072E">
              <w:t xml:space="preserve"> 0.127</w:t>
            </w:r>
            <w:r w:rsidRPr="00C8072E">
              <w:rPr>
                <w:vertAlign w:val="superscript"/>
              </w:rPr>
              <w:t>**</w:t>
            </w:r>
          </w:p>
        </w:tc>
        <w:tc>
          <w:tcPr>
            <w:tcW w:w="370" w:type="pct"/>
            <w:tcBorders>
              <w:top w:val="nil"/>
              <w:left w:val="nil"/>
              <w:bottom w:val="nil"/>
              <w:right w:val="nil"/>
            </w:tcBorders>
            <w:shd w:val="clear" w:color="auto" w:fill="auto"/>
            <w:noWrap/>
            <w:vAlign w:val="center"/>
          </w:tcPr>
          <w:p w14:paraId="3FB6EF8C" w14:textId="77777777" w:rsidR="00C8072E" w:rsidRPr="00C8072E" w:rsidRDefault="00C8072E" w:rsidP="00C8072E">
            <w:pPr>
              <w:spacing w:line="360" w:lineRule="auto"/>
            </w:pPr>
            <w:r w:rsidRPr="00C8072E">
              <w:t xml:space="preserve"> 0.161</w:t>
            </w:r>
            <w:r w:rsidRPr="00C8072E">
              <w:rPr>
                <w:vertAlign w:val="superscript"/>
              </w:rPr>
              <w:t>**</w:t>
            </w:r>
          </w:p>
        </w:tc>
        <w:tc>
          <w:tcPr>
            <w:tcW w:w="366" w:type="pct"/>
            <w:tcBorders>
              <w:top w:val="nil"/>
              <w:left w:val="nil"/>
              <w:bottom w:val="nil"/>
              <w:right w:val="nil"/>
            </w:tcBorders>
            <w:shd w:val="clear" w:color="auto" w:fill="auto"/>
            <w:noWrap/>
            <w:vAlign w:val="center"/>
          </w:tcPr>
          <w:p w14:paraId="6810A2E7" w14:textId="77777777" w:rsidR="00C8072E" w:rsidRPr="00C8072E" w:rsidRDefault="00C8072E" w:rsidP="00C8072E">
            <w:pPr>
              <w:spacing w:line="360" w:lineRule="auto"/>
            </w:pPr>
            <w:r w:rsidRPr="00C8072E">
              <w:t xml:space="preserve"> 0.214</w:t>
            </w:r>
            <w:r w:rsidRPr="00C8072E">
              <w:rPr>
                <w:vertAlign w:val="superscript"/>
              </w:rPr>
              <w:t>**</w:t>
            </w:r>
          </w:p>
        </w:tc>
        <w:tc>
          <w:tcPr>
            <w:tcW w:w="363" w:type="pct"/>
            <w:tcBorders>
              <w:top w:val="nil"/>
              <w:left w:val="nil"/>
              <w:bottom w:val="nil"/>
              <w:right w:val="nil"/>
            </w:tcBorders>
            <w:shd w:val="clear" w:color="auto" w:fill="auto"/>
            <w:noWrap/>
            <w:vAlign w:val="center"/>
          </w:tcPr>
          <w:p w14:paraId="614657F9" w14:textId="77777777" w:rsidR="00C8072E" w:rsidRPr="00C8072E" w:rsidRDefault="00C8072E" w:rsidP="00C8072E">
            <w:pPr>
              <w:spacing w:line="360" w:lineRule="auto"/>
            </w:pPr>
          </w:p>
        </w:tc>
        <w:tc>
          <w:tcPr>
            <w:tcW w:w="359" w:type="pct"/>
            <w:tcBorders>
              <w:top w:val="nil"/>
              <w:left w:val="nil"/>
              <w:bottom w:val="nil"/>
              <w:right w:val="nil"/>
            </w:tcBorders>
            <w:shd w:val="clear" w:color="auto" w:fill="auto"/>
            <w:noWrap/>
            <w:vAlign w:val="center"/>
          </w:tcPr>
          <w:p w14:paraId="62A9E66A" w14:textId="77777777" w:rsidR="00C8072E" w:rsidRPr="00C8072E" w:rsidRDefault="00C8072E" w:rsidP="00C8072E">
            <w:pPr>
              <w:spacing w:line="360" w:lineRule="auto"/>
            </w:pPr>
          </w:p>
        </w:tc>
        <w:tc>
          <w:tcPr>
            <w:tcW w:w="356" w:type="pct"/>
            <w:tcBorders>
              <w:top w:val="nil"/>
              <w:left w:val="nil"/>
              <w:bottom w:val="nil"/>
              <w:right w:val="nil"/>
            </w:tcBorders>
            <w:shd w:val="clear" w:color="auto" w:fill="auto"/>
            <w:noWrap/>
            <w:vAlign w:val="center"/>
          </w:tcPr>
          <w:p w14:paraId="2AF94D1F" w14:textId="77777777" w:rsidR="00C8072E" w:rsidRPr="00C8072E" w:rsidRDefault="00C8072E" w:rsidP="00C8072E">
            <w:pPr>
              <w:spacing w:line="360" w:lineRule="auto"/>
            </w:pPr>
          </w:p>
        </w:tc>
        <w:tc>
          <w:tcPr>
            <w:tcW w:w="352" w:type="pct"/>
            <w:tcBorders>
              <w:top w:val="nil"/>
              <w:left w:val="nil"/>
              <w:bottom w:val="nil"/>
              <w:right w:val="nil"/>
            </w:tcBorders>
            <w:shd w:val="clear" w:color="auto" w:fill="auto"/>
            <w:noWrap/>
            <w:vAlign w:val="center"/>
          </w:tcPr>
          <w:p w14:paraId="39106538" w14:textId="77777777" w:rsidR="00C8072E" w:rsidRPr="00C8072E" w:rsidRDefault="00C8072E" w:rsidP="00C8072E">
            <w:pPr>
              <w:spacing w:line="360" w:lineRule="auto"/>
            </w:pPr>
          </w:p>
        </w:tc>
        <w:tc>
          <w:tcPr>
            <w:tcW w:w="349" w:type="pct"/>
            <w:tcBorders>
              <w:top w:val="nil"/>
              <w:left w:val="nil"/>
              <w:bottom w:val="nil"/>
              <w:right w:val="nil"/>
            </w:tcBorders>
            <w:shd w:val="clear" w:color="auto" w:fill="auto"/>
            <w:noWrap/>
            <w:vAlign w:val="center"/>
          </w:tcPr>
          <w:p w14:paraId="4507EFB5" w14:textId="77777777" w:rsidR="00C8072E" w:rsidRPr="00C8072E" w:rsidRDefault="00C8072E" w:rsidP="00C8072E">
            <w:pPr>
              <w:spacing w:line="360" w:lineRule="auto"/>
            </w:pPr>
          </w:p>
        </w:tc>
        <w:tc>
          <w:tcPr>
            <w:tcW w:w="345" w:type="pct"/>
            <w:tcBorders>
              <w:top w:val="nil"/>
              <w:left w:val="nil"/>
              <w:bottom w:val="nil"/>
              <w:right w:val="nil"/>
            </w:tcBorders>
            <w:shd w:val="clear" w:color="auto" w:fill="auto"/>
            <w:noWrap/>
            <w:vAlign w:val="center"/>
          </w:tcPr>
          <w:p w14:paraId="5C83CED7" w14:textId="77777777" w:rsidR="00C8072E" w:rsidRPr="00C8072E" w:rsidRDefault="00C8072E" w:rsidP="00C8072E">
            <w:pPr>
              <w:spacing w:line="360" w:lineRule="auto"/>
            </w:pPr>
          </w:p>
        </w:tc>
        <w:tc>
          <w:tcPr>
            <w:tcW w:w="321" w:type="pct"/>
            <w:tcBorders>
              <w:top w:val="nil"/>
              <w:left w:val="nil"/>
              <w:bottom w:val="nil"/>
              <w:right w:val="nil"/>
            </w:tcBorders>
            <w:vAlign w:val="center"/>
          </w:tcPr>
          <w:p w14:paraId="47A2F103" w14:textId="77777777" w:rsidR="00C8072E" w:rsidRPr="00C8072E" w:rsidRDefault="00C8072E" w:rsidP="00C8072E">
            <w:pPr>
              <w:spacing w:line="360" w:lineRule="auto"/>
            </w:pPr>
          </w:p>
        </w:tc>
        <w:tc>
          <w:tcPr>
            <w:tcW w:w="338" w:type="pct"/>
            <w:tcBorders>
              <w:top w:val="nil"/>
              <w:left w:val="nil"/>
              <w:bottom w:val="nil"/>
              <w:right w:val="nil"/>
            </w:tcBorders>
            <w:shd w:val="clear" w:color="auto" w:fill="auto"/>
            <w:noWrap/>
            <w:vAlign w:val="center"/>
          </w:tcPr>
          <w:p w14:paraId="5104D0F0" w14:textId="77777777" w:rsidR="00C8072E" w:rsidRPr="00C8072E" w:rsidRDefault="00C8072E" w:rsidP="00C8072E">
            <w:pPr>
              <w:spacing w:line="360" w:lineRule="auto"/>
            </w:pPr>
          </w:p>
        </w:tc>
        <w:tc>
          <w:tcPr>
            <w:tcW w:w="316" w:type="pct"/>
            <w:tcBorders>
              <w:top w:val="nil"/>
              <w:left w:val="nil"/>
              <w:bottom w:val="nil"/>
              <w:right w:val="nil"/>
            </w:tcBorders>
            <w:vAlign w:val="center"/>
          </w:tcPr>
          <w:p w14:paraId="40D060A7" w14:textId="77777777" w:rsidR="00C8072E" w:rsidRPr="00C8072E" w:rsidRDefault="00C8072E" w:rsidP="00C8072E">
            <w:pPr>
              <w:spacing w:line="360" w:lineRule="auto"/>
            </w:pPr>
          </w:p>
        </w:tc>
      </w:tr>
      <w:tr w:rsidR="00C8072E" w:rsidRPr="00C8072E" w14:paraId="2D557AFD" w14:textId="77777777" w:rsidTr="006B2419">
        <w:trPr>
          <w:trHeight w:val="340"/>
          <w:jc w:val="center"/>
        </w:trPr>
        <w:tc>
          <w:tcPr>
            <w:tcW w:w="415" w:type="pct"/>
            <w:tcBorders>
              <w:top w:val="nil"/>
              <w:left w:val="nil"/>
              <w:bottom w:val="nil"/>
              <w:right w:val="nil"/>
            </w:tcBorders>
            <w:noWrap/>
            <w:vAlign w:val="center"/>
            <w:hideMark/>
          </w:tcPr>
          <w:p w14:paraId="70EBD4EA" w14:textId="77777777" w:rsidR="00C8072E" w:rsidRPr="00C8072E" w:rsidRDefault="00C8072E" w:rsidP="00C8072E">
            <w:pPr>
              <w:spacing w:line="360" w:lineRule="auto"/>
              <w:rPr>
                <w:lang w:val="en-US" w:eastAsia="zh-CN"/>
              </w:rPr>
            </w:pPr>
            <w:r w:rsidRPr="00C8072E">
              <w:rPr>
                <w:lang w:val="en-US" w:eastAsia="zh-CN"/>
              </w:rPr>
              <w:t>NGQ</w:t>
            </w:r>
          </w:p>
        </w:tc>
        <w:tc>
          <w:tcPr>
            <w:tcW w:w="377" w:type="pct"/>
            <w:tcBorders>
              <w:top w:val="nil"/>
              <w:left w:val="nil"/>
              <w:bottom w:val="nil"/>
              <w:right w:val="nil"/>
            </w:tcBorders>
            <w:shd w:val="clear" w:color="auto" w:fill="auto"/>
            <w:noWrap/>
            <w:vAlign w:val="center"/>
          </w:tcPr>
          <w:p w14:paraId="225407BA" w14:textId="77777777" w:rsidR="00C8072E" w:rsidRPr="00C8072E" w:rsidRDefault="00C8072E" w:rsidP="00C8072E">
            <w:pPr>
              <w:spacing w:line="360" w:lineRule="auto"/>
            </w:pPr>
            <w:r w:rsidRPr="00C8072E">
              <w:t xml:space="preserve"> 0.282</w:t>
            </w:r>
            <w:r w:rsidRPr="00C8072E">
              <w:rPr>
                <w:vertAlign w:val="superscript"/>
              </w:rPr>
              <w:t>**</w:t>
            </w:r>
          </w:p>
        </w:tc>
        <w:tc>
          <w:tcPr>
            <w:tcW w:w="373" w:type="pct"/>
            <w:tcBorders>
              <w:top w:val="nil"/>
              <w:left w:val="nil"/>
              <w:bottom w:val="nil"/>
              <w:right w:val="nil"/>
            </w:tcBorders>
            <w:shd w:val="clear" w:color="auto" w:fill="auto"/>
            <w:noWrap/>
            <w:vAlign w:val="center"/>
          </w:tcPr>
          <w:p w14:paraId="0CB921A5" w14:textId="77777777" w:rsidR="00C8072E" w:rsidRPr="00C8072E" w:rsidRDefault="00C8072E" w:rsidP="00C8072E">
            <w:pPr>
              <w:spacing w:line="360" w:lineRule="auto"/>
            </w:pPr>
            <w:r w:rsidRPr="00C8072E">
              <w:t>-0.093</w:t>
            </w:r>
          </w:p>
        </w:tc>
        <w:tc>
          <w:tcPr>
            <w:tcW w:w="370" w:type="pct"/>
            <w:tcBorders>
              <w:top w:val="nil"/>
              <w:left w:val="nil"/>
              <w:bottom w:val="nil"/>
              <w:right w:val="nil"/>
            </w:tcBorders>
            <w:shd w:val="clear" w:color="auto" w:fill="auto"/>
            <w:noWrap/>
            <w:vAlign w:val="center"/>
          </w:tcPr>
          <w:p w14:paraId="354C7DD3" w14:textId="77777777" w:rsidR="00C8072E" w:rsidRPr="00C8072E" w:rsidRDefault="00C8072E" w:rsidP="00C8072E">
            <w:pPr>
              <w:spacing w:line="360" w:lineRule="auto"/>
            </w:pPr>
            <w:r w:rsidRPr="00C8072E">
              <w:t xml:space="preserve"> 0.003</w:t>
            </w:r>
          </w:p>
        </w:tc>
        <w:tc>
          <w:tcPr>
            <w:tcW w:w="366" w:type="pct"/>
            <w:tcBorders>
              <w:top w:val="nil"/>
              <w:left w:val="nil"/>
              <w:bottom w:val="nil"/>
              <w:right w:val="nil"/>
            </w:tcBorders>
            <w:shd w:val="clear" w:color="auto" w:fill="auto"/>
            <w:noWrap/>
            <w:vAlign w:val="center"/>
          </w:tcPr>
          <w:p w14:paraId="5283DB0C" w14:textId="77777777" w:rsidR="00C8072E" w:rsidRPr="00C8072E" w:rsidRDefault="00C8072E" w:rsidP="00C8072E">
            <w:pPr>
              <w:spacing w:line="360" w:lineRule="auto"/>
            </w:pPr>
            <w:r w:rsidRPr="00C8072E">
              <w:t xml:space="preserve"> 0.205</w:t>
            </w:r>
            <w:r w:rsidRPr="00C8072E">
              <w:rPr>
                <w:vertAlign w:val="superscript"/>
              </w:rPr>
              <w:t>**</w:t>
            </w:r>
          </w:p>
        </w:tc>
        <w:tc>
          <w:tcPr>
            <w:tcW w:w="363" w:type="pct"/>
            <w:tcBorders>
              <w:top w:val="nil"/>
              <w:left w:val="nil"/>
              <w:bottom w:val="nil"/>
              <w:right w:val="nil"/>
            </w:tcBorders>
            <w:shd w:val="clear" w:color="auto" w:fill="auto"/>
            <w:noWrap/>
            <w:vAlign w:val="center"/>
          </w:tcPr>
          <w:p w14:paraId="27773B92" w14:textId="77777777" w:rsidR="00C8072E" w:rsidRPr="00C8072E" w:rsidRDefault="00C8072E" w:rsidP="00C8072E">
            <w:pPr>
              <w:spacing w:line="360" w:lineRule="auto"/>
            </w:pPr>
            <w:r w:rsidRPr="00C8072E">
              <w:t>-0.065</w:t>
            </w:r>
          </w:p>
        </w:tc>
        <w:tc>
          <w:tcPr>
            <w:tcW w:w="359" w:type="pct"/>
            <w:tcBorders>
              <w:top w:val="nil"/>
              <w:left w:val="nil"/>
              <w:bottom w:val="nil"/>
              <w:right w:val="nil"/>
            </w:tcBorders>
            <w:shd w:val="clear" w:color="auto" w:fill="auto"/>
            <w:noWrap/>
            <w:vAlign w:val="center"/>
          </w:tcPr>
          <w:p w14:paraId="24350C35" w14:textId="77777777" w:rsidR="00C8072E" w:rsidRPr="00C8072E" w:rsidRDefault="00C8072E" w:rsidP="00C8072E">
            <w:pPr>
              <w:spacing w:line="360" w:lineRule="auto"/>
            </w:pPr>
          </w:p>
        </w:tc>
        <w:tc>
          <w:tcPr>
            <w:tcW w:w="356" w:type="pct"/>
            <w:tcBorders>
              <w:top w:val="nil"/>
              <w:left w:val="nil"/>
              <w:bottom w:val="nil"/>
              <w:right w:val="nil"/>
            </w:tcBorders>
            <w:shd w:val="clear" w:color="auto" w:fill="auto"/>
            <w:noWrap/>
            <w:vAlign w:val="center"/>
          </w:tcPr>
          <w:p w14:paraId="222221A0" w14:textId="77777777" w:rsidR="00C8072E" w:rsidRPr="00C8072E" w:rsidRDefault="00C8072E" w:rsidP="00C8072E">
            <w:pPr>
              <w:spacing w:line="360" w:lineRule="auto"/>
            </w:pPr>
          </w:p>
        </w:tc>
        <w:tc>
          <w:tcPr>
            <w:tcW w:w="352" w:type="pct"/>
            <w:tcBorders>
              <w:top w:val="nil"/>
              <w:left w:val="nil"/>
              <w:bottom w:val="nil"/>
              <w:right w:val="nil"/>
            </w:tcBorders>
            <w:shd w:val="clear" w:color="auto" w:fill="auto"/>
            <w:noWrap/>
            <w:vAlign w:val="center"/>
          </w:tcPr>
          <w:p w14:paraId="1270BED6" w14:textId="77777777" w:rsidR="00C8072E" w:rsidRPr="00C8072E" w:rsidRDefault="00C8072E" w:rsidP="00C8072E">
            <w:pPr>
              <w:spacing w:line="360" w:lineRule="auto"/>
            </w:pPr>
          </w:p>
        </w:tc>
        <w:tc>
          <w:tcPr>
            <w:tcW w:w="349" w:type="pct"/>
            <w:tcBorders>
              <w:top w:val="nil"/>
              <w:left w:val="nil"/>
              <w:bottom w:val="nil"/>
              <w:right w:val="nil"/>
            </w:tcBorders>
            <w:shd w:val="clear" w:color="auto" w:fill="auto"/>
            <w:noWrap/>
            <w:vAlign w:val="center"/>
          </w:tcPr>
          <w:p w14:paraId="0A55C4B4" w14:textId="77777777" w:rsidR="00C8072E" w:rsidRPr="00C8072E" w:rsidRDefault="00C8072E" w:rsidP="00C8072E">
            <w:pPr>
              <w:spacing w:line="360" w:lineRule="auto"/>
            </w:pPr>
          </w:p>
        </w:tc>
        <w:tc>
          <w:tcPr>
            <w:tcW w:w="345" w:type="pct"/>
            <w:tcBorders>
              <w:top w:val="nil"/>
              <w:left w:val="nil"/>
              <w:bottom w:val="nil"/>
              <w:right w:val="nil"/>
            </w:tcBorders>
            <w:shd w:val="clear" w:color="auto" w:fill="auto"/>
            <w:noWrap/>
            <w:vAlign w:val="center"/>
          </w:tcPr>
          <w:p w14:paraId="1767E045" w14:textId="77777777" w:rsidR="00C8072E" w:rsidRPr="00C8072E" w:rsidRDefault="00C8072E" w:rsidP="00C8072E">
            <w:pPr>
              <w:spacing w:line="360" w:lineRule="auto"/>
            </w:pPr>
          </w:p>
        </w:tc>
        <w:tc>
          <w:tcPr>
            <w:tcW w:w="321" w:type="pct"/>
            <w:tcBorders>
              <w:top w:val="nil"/>
              <w:left w:val="nil"/>
              <w:bottom w:val="nil"/>
              <w:right w:val="nil"/>
            </w:tcBorders>
            <w:vAlign w:val="center"/>
          </w:tcPr>
          <w:p w14:paraId="0713775C" w14:textId="77777777" w:rsidR="00C8072E" w:rsidRPr="00C8072E" w:rsidRDefault="00C8072E" w:rsidP="00C8072E">
            <w:pPr>
              <w:spacing w:line="360" w:lineRule="auto"/>
            </w:pPr>
          </w:p>
        </w:tc>
        <w:tc>
          <w:tcPr>
            <w:tcW w:w="338" w:type="pct"/>
            <w:tcBorders>
              <w:top w:val="nil"/>
              <w:left w:val="nil"/>
              <w:bottom w:val="nil"/>
              <w:right w:val="nil"/>
            </w:tcBorders>
            <w:shd w:val="clear" w:color="auto" w:fill="auto"/>
            <w:noWrap/>
            <w:vAlign w:val="center"/>
          </w:tcPr>
          <w:p w14:paraId="10D6B20E" w14:textId="77777777" w:rsidR="00C8072E" w:rsidRPr="00C8072E" w:rsidRDefault="00C8072E" w:rsidP="00C8072E">
            <w:pPr>
              <w:spacing w:line="360" w:lineRule="auto"/>
            </w:pPr>
          </w:p>
        </w:tc>
        <w:tc>
          <w:tcPr>
            <w:tcW w:w="316" w:type="pct"/>
            <w:tcBorders>
              <w:top w:val="nil"/>
              <w:left w:val="nil"/>
              <w:bottom w:val="nil"/>
              <w:right w:val="nil"/>
            </w:tcBorders>
            <w:vAlign w:val="center"/>
          </w:tcPr>
          <w:p w14:paraId="17798E51" w14:textId="77777777" w:rsidR="00C8072E" w:rsidRPr="00C8072E" w:rsidRDefault="00C8072E" w:rsidP="00C8072E">
            <w:pPr>
              <w:spacing w:line="360" w:lineRule="auto"/>
            </w:pPr>
          </w:p>
        </w:tc>
      </w:tr>
      <w:tr w:rsidR="00C8072E" w:rsidRPr="00C8072E" w14:paraId="215FB464" w14:textId="77777777" w:rsidTr="006B2419">
        <w:trPr>
          <w:trHeight w:val="340"/>
          <w:jc w:val="center"/>
        </w:trPr>
        <w:tc>
          <w:tcPr>
            <w:tcW w:w="415" w:type="pct"/>
            <w:tcBorders>
              <w:top w:val="nil"/>
              <w:left w:val="nil"/>
              <w:bottom w:val="nil"/>
              <w:right w:val="nil"/>
            </w:tcBorders>
            <w:noWrap/>
            <w:vAlign w:val="center"/>
            <w:hideMark/>
          </w:tcPr>
          <w:p w14:paraId="435C1347" w14:textId="77777777" w:rsidR="00C8072E" w:rsidRPr="00C8072E" w:rsidRDefault="00C8072E" w:rsidP="00C8072E">
            <w:pPr>
              <w:spacing w:line="360" w:lineRule="auto"/>
              <w:rPr>
                <w:lang w:val="en-US" w:eastAsia="zh-CN"/>
              </w:rPr>
            </w:pPr>
            <w:r w:rsidRPr="00C8072E">
              <w:rPr>
                <w:lang w:eastAsia="zh-CN"/>
              </w:rPr>
              <w:t>LTAS</w:t>
            </w:r>
          </w:p>
        </w:tc>
        <w:tc>
          <w:tcPr>
            <w:tcW w:w="377" w:type="pct"/>
            <w:tcBorders>
              <w:top w:val="nil"/>
              <w:left w:val="nil"/>
              <w:bottom w:val="nil"/>
              <w:right w:val="nil"/>
            </w:tcBorders>
            <w:shd w:val="clear" w:color="auto" w:fill="auto"/>
            <w:noWrap/>
            <w:vAlign w:val="center"/>
          </w:tcPr>
          <w:p w14:paraId="3E5C5CB1" w14:textId="77777777" w:rsidR="00C8072E" w:rsidRPr="00C8072E" w:rsidRDefault="00C8072E" w:rsidP="00C8072E">
            <w:pPr>
              <w:spacing w:line="360" w:lineRule="auto"/>
            </w:pPr>
            <w:r w:rsidRPr="00C8072E">
              <w:t xml:space="preserve"> 0.564</w:t>
            </w:r>
            <w:r w:rsidRPr="00C8072E">
              <w:rPr>
                <w:vertAlign w:val="superscript"/>
              </w:rPr>
              <w:t>**</w:t>
            </w:r>
          </w:p>
        </w:tc>
        <w:tc>
          <w:tcPr>
            <w:tcW w:w="373" w:type="pct"/>
            <w:tcBorders>
              <w:top w:val="nil"/>
              <w:left w:val="nil"/>
              <w:bottom w:val="nil"/>
              <w:right w:val="nil"/>
            </w:tcBorders>
            <w:shd w:val="clear" w:color="auto" w:fill="auto"/>
            <w:noWrap/>
            <w:vAlign w:val="center"/>
          </w:tcPr>
          <w:p w14:paraId="785CBA3B" w14:textId="77777777" w:rsidR="00C8072E" w:rsidRPr="00C8072E" w:rsidRDefault="00C8072E" w:rsidP="00C8072E">
            <w:pPr>
              <w:spacing w:line="360" w:lineRule="auto"/>
            </w:pPr>
            <w:r w:rsidRPr="00C8072E">
              <w:t xml:space="preserve"> 0.323</w:t>
            </w:r>
            <w:r w:rsidRPr="00C8072E">
              <w:rPr>
                <w:vertAlign w:val="superscript"/>
              </w:rPr>
              <w:t>**</w:t>
            </w:r>
          </w:p>
        </w:tc>
        <w:tc>
          <w:tcPr>
            <w:tcW w:w="370" w:type="pct"/>
            <w:tcBorders>
              <w:top w:val="nil"/>
              <w:left w:val="nil"/>
              <w:bottom w:val="nil"/>
              <w:right w:val="nil"/>
            </w:tcBorders>
            <w:shd w:val="clear" w:color="auto" w:fill="auto"/>
            <w:noWrap/>
            <w:vAlign w:val="center"/>
          </w:tcPr>
          <w:p w14:paraId="186151A9" w14:textId="77777777" w:rsidR="00C8072E" w:rsidRPr="00C8072E" w:rsidRDefault="00C8072E" w:rsidP="00C8072E">
            <w:pPr>
              <w:spacing w:line="360" w:lineRule="auto"/>
            </w:pPr>
            <w:r w:rsidRPr="00C8072E">
              <w:t>-0.195</w:t>
            </w:r>
            <w:r w:rsidRPr="00C8072E">
              <w:rPr>
                <w:vertAlign w:val="superscript"/>
              </w:rPr>
              <w:t>**</w:t>
            </w:r>
          </w:p>
        </w:tc>
        <w:tc>
          <w:tcPr>
            <w:tcW w:w="366" w:type="pct"/>
            <w:tcBorders>
              <w:top w:val="nil"/>
              <w:left w:val="nil"/>
              <w:bottom w:val="nil"/>
              <w:right w:val="nil"/>
            </w:tcBorders>
            <w:shd w:val="clear" w:color="auto" w:fill="auto"/>
            <w:noWrap/>
            <w:vAlign w:val="center"/>
          </w:tcPr>
          <w:p w14:paraId="68868D58" w14:textId="77777777" w:rsidR="00C8072E" w:rsidRPr="00C8072E" w:rsidRDefault="00C8072E" w:rsidP="00C8072E">
            <w:pPr>
              <w:spacing w:line="360" w:lineRule="auto"/>
            </w:pPr>
            <w:r w:rsidRPr="00C8072E">
              <w:t xml:space="preserve"> 0.061</w:t>
            </w:r>
          </w:p>
        </w:tc>
        <w:tc>
          <w:tcPr>
            <w:tcW w:w="363" w:type="pct"/>
            <w:tcBorders>
              <w:top w:val="nil"/>
              <w:left w:val="nil"/>
              <w:bottom w:val="nil"/>
              <w:right w:val="nil"/>
            </w:tcBorders>
            <w:shd w:val="clear" w:color="auto" w:fill="auto"/>
            <w:noWrap/>
            <w:vAlign w:val="center"/>
          </w:tcPr>
          <w:p w14:paraId="0CE957B7" w14:textId="77777777" w:rsidR="00C8072E" w:rsidRPr="00C8072E" w:rsidRDefault="00C8072E" w:rsidP="00C8072E">
            <w:pPr>
              <w:spacing w:line="360" w:lineRule="auto"/>
            </w:pPr>
            <w:r w:rsidRPr="00C8072E">
              <w:t xml:space="preserve"> 0.100</w:t>
            </w:r>
            <w:r w:rsidRPr="00C8072E">
              <w:rPr>
                <w:vertAlign w:val="superscript"/>
              </w:rPr>
              <w:t>*</w:t>
            </w:r>
          </w:p>
        </w:tc>
        <w:tc>
          <w:tcPr>
            <w:tcW w:w="359" w:type="pct"/>
            <w:tcBorders>
              <w:top w:val="nil"/>
              <w:left w:val="nil"/>
              <w:bottom w:val="nil"/>
              <w:right w:val="nil"/>
            </w:tcBorders>
            <w:shd w:val="clear" w:color="auto" w:fill="auto"/>
            <w:noWrap/>
            <w:vAlign w:val="center"/>
          </w:tcPr>
          <w:p w14:paraId="6ED6CCC9" w14:textId="77777777" w:rsidR="00C8072E" w:rsidRPr="00C8072E" w:rsidRDefault="00C8072E" w:rsidP="00C8072E">
            <w:pPr>
              <w:spacing w:line="360" w:lineRule="auto"/>
            </w:pPr>
            <w:r w:rsidRPr="00C8072E">
              <w:t xml:space="preserve"> 0.091</w:t>
            </w:r>
          </w:p>
        </w:tc>
        <w:tc>
          <w:tcPr>
            <w:tcW w:w="356" w:type="pct"/>
            <w:tcBorders>
              <w:top w:val="nil"/>
              <w:left w:val="nil"/>
              <w:bottom w:val="nil"/>
              <w:right w:val="nil"/>
            </w:tcBorders>
            <w:shd w:val="clear" w:color="auto" w:fill="auto"/>
            <w:noWrap/>
            <w:vAlign w:val="center"/>
          </w:tcPr>
          <w:p w14:paraId="417B3BE5" w14:textId="77777777" w:rsidR="00C8072E" w:rsidRPr="00C8072E" w:rsidRDefault="00C8072E" w:rsidP="00C8072E">
            <w:pPr>
              <w:spacing w:line="360" w:lineRule="auto"/>
            </w:pPr>
          </w:p>
        </w:tc>
        <w:tc>
          <w:tcPr>
            <w:tcW w:w="352" w:type="pct"/>
            <w:tcBorders>
              <w:top w:val="nil"/>
              <w:left w:val="nil"/>
              <w:bottom w:val="nil"/>
              <w:right w:val="nil"/>
            </w:tcBorders>
            <w:shd w:val="clear" w:color="auto" w:fill="auto"/>
            <w:noWrap/>
            <w:vAlign w:val="center"/>
          </w:tcPr>
          <w:p w14:paraId="2FB5AA37" w14:textId="77777777" w:rsidR="00C8072E" w:rsidRPr="00C8072E" w:rsidRDefault="00C8072E" w:rsidP="00C8072E">
            <w:pPr>
              <w:spacing w:line="360" w:lineRule="auto"/>
            </w:pPr>
          </w:p>
        </w:tc>
        <w:tc>
          <w:tcPr>
            <w:tcW w:w="349" w:type="pct"/>
            <w:tcBorders>
              <w:top w:val="nil"/>
              <w:left w:val="nil"/>
              <w:bottom w:val="nil"/>
              <w:right w:val="nil"/>
            </w:tcBorders>
            <w:shd w:val="clear" w:color="auto" w:fill="auto"/>
            <w:noWrap/>
            <w:vAlign w:val="center"/>
          </w:tcPr>
          <w:p w14:paraId="674FDAA4" w14:textId="77777777" w:rsidR="00C8072E" w:rsidRPr="00C8072E" w:rsidRDefault="00C8072E" w:rsidP="00C8072E">
            <w:pPr>
              <w:spacing w:line="360" w:lineRule="auto"/>
            </w:pPr>
          </w:p>
        </w:tc>
        <w:tc>
          <w:tcPr>
            <w:tcW w:w="345" w:type="pct"/>
            <w:tcBorders>
              <w:top w:val="nil"/>
              <w:left w:val="nil"/>
              <w:bottom w:val="nil"/>
              <w:right w:val="nil"/>
            </w:tcBorders>
            <w:shd w:val="clear" w:color="auto" w:fill="auto"/>
            <w:noWrap/>
            <w:vAlign w:val="center"/>
          </w:tcPr>
          <w:p w14:paraId="7D83BD89" w14:textId="77777777" w:rsidR="00C8072E" w:rsidRPr="00C8072E" w:rsidRDefault="00C8072E" w:rsidP="00C8072E">
            <w:pPr>
              <w:spacing w:line="360" w:lineRule="auto"/>
            </w:pPr>
          </w:p>
        </w:tc>
        <w:tc>
          <w:tcPr>
            <w:tcW w:w="321" w:type="pct"/>
            <w:tcBorders>
              <w:top w:val="nil"/>
              <w:left w:val="nil"/>
              <w:bottom w:val="nil"/>
              <w:right w:val="nil"/>
            </w:tcBorders>
            <w:vAlign w:val="center"/>
          </w:tcPr>
          <w:p w14:paraId="420B298E" w14:textId="77777777" w:rsidR="00C8072E" w:rsidRPr="00C8072E" w:rsidRDefault="00C8072E" w:rsidP="00C8072E">
            <w:pPr>
              <w:spacing w:line="360" w:lineRule="auto"/>
            </w:pPr>
          </w:p>
        </w:tc>
        <w:tc>
          <w:tcPr>
            <w:tcW w:w="338" w:type="pct"/>
            <w:tcBorders>
              <w:top w:val="nil"/>
              <w:left w:val="nil"/>
              <w:bottom w:val="nil"/>
              <w:right w:val="nil"/>
            </w:tcBorders>
            <w:shd w:val="clear" w:color="auto" w:fill="auto"/>
            <w:noWrap/>
            <w:vAlign w:val="center"/>
          </w:tcPr>
          <w:p w14:paraId="4145FEEF" w14:textId="77777777" w:rsidR="00C8072E" w:rsidRPr="00C8072E" w:rsidRDefault="00C8072E" w:rsidP="00C8072E">
            <w:pPr>
              <w:spacing w:line="360" w:lineRule="auto"/>
            </w:pPr>
          </w:p>
        </w:tc>
        <w:tc>
          <w:tcPr>
            <w:tcW w:w="316" w:type="pct"/>
            <w:tcBorders>
              <w:top w:val="nil"/>
              <w:left w:val="nil"/>
              <w:bottom w:val="nil"/>
              <w:right w:val="nil"/>
            </w:tcBorders>
            <w:vAlign w:val="center"/>
          </w:tcPr>
          <w:p w14:paraId="3551E234" w14:textId="77777777" w:rsidR="00C8072E" w:rsidRPr="00C8072E" w:rsidRDefault="00C8072E" w:rsidP="00C8072E">
            <w:pPr>
              <w:spacing w:line="360" w:lineRule="auto"/>
            </w:pPr>
          </w:p>
        </w:tc>
      </w:tr>
      <w:tr w:rsidR="00C8072E" w:rsidRPr="00C8072E" w14:paraId="44008092" w14:textId="77777777" w:rsidTr="006B2419">
        <w:trPr>
          <w:trHeight w:val="340"/>
          <w:jc w:val="center"/>
        </w:trPr>
        <w:tc>
          <w:tcPr>
            <w:tcW w:w="415" w:type="pct"/>
            <w:tcBorders>
              <w:top w:val="nil"/>
              <w:left w:val="nil"/>
              <w:bottom w:val="nil"/>
              <w:right w:val="nil"/>
            </w:tcBorders>
            <w:noWrap/>
            <w:vAlign w:val="center"/>
            <w:hideMark/>
          </w:tcPr>
          <w:p w14:paraId="6F982F73" w14:textId="77777777" w:rsidR="00C8072E" w:rsidRPr="00C8072E" w:rsidRDefault="00C8072E" w:rsidP="00C8072E">
            <w:pPr>
              <w:spacing w:line="360" w:lineRule="auto"/>
              <w:rPr>
                <w:lang w:val="en-US" w:eastAsia="zh-CN"/>
              </w:rPr>
            </w:pPr>
            <w:r w:rsidRPr="00C8072E">
              <w:rPr>
                <w:lang w:val="en-US" w:eastAsia="zh-CN"/>
              </w:rPr>
              <w:t>ROA</w:t>
            </w:r>
          </w:p>
        </w:tc>
        <w:tc>
          <w:tcPr>
            <w:tcW w:w="377" w:type="pct"/>
            <w:tcBorders>
              <w:top w:val="nil"/>
              <w:left w:val="nil"/>
              <w:bottom w:val="nil"/>
              <w:right w:val="nil"/>
            </w:tcBorders>
            <w:shd w:val="clear" w:color="auto" w:fill="auto"/>
            <w:noWrap/>
            <w:vAlign w:val="center"/>
          </w:tcPr>
          <w:p w14:paraId="3C6147C9" w14:textId="77777777" w:rsidR="00C8072E" w:rsidRPr="00C8072E" w:rsidRDefault="00C8072E" w:rsidP="00C8072E">
            <w:pPr>
              <w:spacing w:line="360" w:lineRule="auto"/>
            </w:pPr>
            <w:r w:rsidRPr="00C8072E">
              <w:t>-0.053</w:t>
            </w:r>
          </w:p>
        </w:tc>
        <w:tc>
          <w:tcPr>
            <w:tcW w:w="373" w:type="pct"/>
            <w:tcBorders>
              <w:top w:val="nil"/>
              <w:left w:val="nil"/>
              <w:bottom w:val="nil"/>
              <w:right w:val="nil"/>
            </w:tcBorders>
            <w:shd w:val="clear" w:color="auto" w:fill="auto"/>
            <w:noWrap/>
            <w:vAlign w:val="center"/>
          </w:tcPr>
          <w:p w14:paraId="7B0BD158" w14:textId="77777777" w:rsidR="00C8072E" w:rsidRPr="00C8072E" w:rsidRDefault="00C8072E" w:rsidP="00C8072E">
            <w:pPr>
              <w:spacing w:line="360" w:lineRule="auto"/>
            </w:pPr>
            <w:r w:rsidRPr="00C8072E">
              <w:t>-0.054</w:t>
            </w:r>
          </w:p>
        </w:tc>
        <w:tc>
          <w:tcPr>
            <w:tcW w:w="370" w:type="pct"/>
            <w:tcBorders>
              <w:top w:val="nil"/>
              <w:left w:val="nil"/>
              <w:bottom w:val="nil"/>
              <w:right w:val="nil"/>
            </w:tcBorders>
            <w:shd w:val="clear" w:color="auto" w:fill="auto"/>
            <w:noWrap/>
            <w:vAlign w:val="center"/>
          </w:tcPr>
          <w:p w14:paraId="0F6B0952" w14:textId="77777777" w:rsidR="00C8072E" w:rsidRPr="00C8072E" w:rsidRDefault="00C8072E" w:rsidP="00C8072E">
            <w:pPr>
              <w:spacing w:line="360" w:lineRule="auto"/>
            </w:pPr>
            <w:r w:rsidRPr="00C8072E">
              <w:t>-0.139</w:t>
            </w:r>
            <w:r w:rsidRPr="00C8072E">
              <w:rPr>
                <w:vertAlign w:val="superscript"/>
              </w:rPr>
              <w:t>**</w:t>
            </w:r>
          </w:p>
        </w:tc>
        <w:tc>
          <w:tcPr>
            <w:tcW w:w="366" w:type="pct"/>
            <w:tcBorders>
              <w:top w:val="nil"/>
              <w:left w:val="nil"/>
              <w:bottom w:val="nil"/>
              <w:right w:val="nil"/>
            </w:tcBorders>
            <w:shd w:val="clear" w:color="auto" w:fill="auto"/>
            <w:noWrap/>
            <w:vAlign w:val="center"/>
          </w:tcPr>
          <w:p w14:paraId="18513515" w14:textId="77777777" w:rsidR="00C8072E" w:rsidRPr="00C8072E" w:rsidRDefault="00C8072E" w:rsidP="00C8072E">
            <w:pPr>
              <w:spacing w:line="360" w:lineRule="auto"/>
            </w:pPr>
            <w:r w:rsidRPr="00C8072E">
              <w:t xml:space="preserve"> 0.024</w:t>
            </w:r>
          </w:p>
        </w:tc>
        <w:tc>
          <w:tcPr>
            <w:tcW w:w="363" w:type="pct"/>
            <w:tcBorders>
              <w:top w:val="nil"/>
              <w:left w:val="nil"/>
              <w:bottom w:val="nil"/>
              <w:right w:val="nil"/>
            </w:tcBorders>
            <w:shd w:val="clear" w:color="auto" w:fill="auto"/>
            <w:noWrap/>
            <w:vAlign w:val="center"/>
          </w:tcPr>
          <w:p w14:paraId="7E6E1322" w14:textId="77777777" w:rsidR="00C8072E" w:rsidRPr="00C8072E" w:rsidRDefault="00C8072E" w:rsidP="00C8072E">
            <w:pPr>
              <w:spacing w:line="360" w:lineRule="auto"/>
            </w:pPr>
            <w:r w:rsidRPr="00C8072E">
              <w:t>-0.168</w:t>
            </w:r>
            <w:r w:rsidRPr="00C8072E">
              <w:rPr>
                <w:vertAlign w:val="superscript"/>
              </w:rPr>
              <w:t>**</w:t>
            </w:r>
          </w:p>
        </w:tc>
        <w:tc>
          <w:tcPr>
            <w:tcW w:w="359" w:type="pct"/>
            <w:tcBorders>
              <w:top w:val="nil"/>
              <w:left w:val="nil"/>
              <w:bottom w:val="nil"/>
              <w:right w:val="nil"/>
            </w:tcBorders>
            <w:shd w:val="clear" w:color="auto" w:fill="auto"/>
            <w:noWrap/>
            <w:vAlign w:val="center"/>
          </w:tcPr>
          <w:p w14:paraId="5FE0FB82" w14:textId="77777777" w:rsidR="00C8072E" w:rsidRPr="00C8072E" w:rsidRDefault="00C8072E" w:rsidP="00C8072E">
            <w:pPr>
              <w:spacing w:line="360" w:lineRule="auto"/>
            </w:pPr>
            <w:r w:rsidRPr="00C8072E">
              <w:t xml:space="preserve"> 0.159</w:t>
            </w:r>
            <w:r w:rsidRPr="00C8072E">
              <w:rPr>
                <w:vertAlign w:val="superscript"/>
              </w:rPr>
              <w:t>**</w:t>
            </w:r>
          </w:p>
        </w:tc>
        <w:tc>
          <w:tcPr>
            <w:tcW w:w="356" w:type="pct"/>
            <w:tcBorders>
              <w:top w:val="nil"/>
              <w:left w:val="nil"/>
              <w:bottom w:val="nil"/>
              <w:right w:val="nil"/>
            </w:tcBorders>
            <w:shd w:val="clear" w:color="auto" w:fill="auto"/>
            <w:noWrap/>
            <w:vAlign w:val="center"/>
          </w:tcPr>
          <w:p w14:paraId="551D8351" w14:textId="77777777" w:rsidR="00C8072E" w:rsidRPr="00C8072E" w:rsidRDefault="00C8072E" w:rsidP="00C8072E">
            <w:pPr>
              <w:spacing w:line="360" w:lineRule="auto"/>
            </w:pPr>
            <w:r w:rsidRPr="00C8072E">
              <w:t xml:space="preserve"> 0.124</w:t>
            </w:r>
            <w:r w:rsidRPr="00C8072E">
              <w:rPr>
                <w:vertAlign w:val="superscript"/>
              </w:rPr>
              <w:t>*</w:t>
            </w:r>
          </w:p>
        </w:tc>
        <w:tc>
          <w:tcPr>
            <w:tcW w:w="352" w:type="pct"/>
            <w:tcBorders>
              <w:top w:val="nil"/>
              <w:left w:val="nil"/>
              <w:bottom w:val="nil"/>
              <w:right w:val="nil"/>
            </w:tcBorders>
            <w:shd w:val="clear" w:color="auto" w:fill="auto"/>
            <w:noWrap/>
            <w:vAlign w:val="center"/>
          </w:tcPr>
          <w:p w14:paraId="68439324" w14:textId="77777777" w:rsidR="00C8072E" w:rsidRPr="00C8072E" w:rsidRDefault="00C8072E" w:rsidP="00C8072E">
            <w:pPr>
              <w:spacing w:line="360" w:lineRule="auto"/>
            </w:pPr>
          </w:p>
        </w:tc>
        <w:tc>
          <w:tcPr>
            <w:tcW w:w="349" w:type="pct"/>
            <w:tcBorders>
              <w:top w:val="nil"/>
              <w:left w:val="nil"/>
              <w:bottom w:val="nil"/>
              <w:right w:val="nil"/>
            </w:tcBorders>
            <w:shd w:val="clear" w:color="auto" w:fill="auto"/>
            <w:noWrap/>
            <w:vAlign w:val="center"/>
          </w:tcPr>
          <w:p w14:paraId="0370A852" w14:textId="77777777" w:rsidR="00C8072E" w:rsidRPr="00C8072E" w:rsidRDefault="00C8072E" w:rsidP="00C8072E">
            <w:pPr>
              <w:spacing w:line="360" w:lineRule="auto"/>
            </w:pPr>
          </w:p>
        </w:tc>
        <w:tc>
          <w:tcPr>
            <w:tcW w:w="345" w:type="pct"/>
            <w:tcBorders>
              <w:top w:val="nil"/>
              <w:left w:val="nil"/>
              <w:bottom w:val="nil"/>
              <w:right w:val="nil"/>
            </w:tcBorders>
            <w:shd w:val="clear" w:color="auto" w:fill="auto"/>
            <w:noWrap/>
            <w:vAlign w:val="center"/>
          </w:tcPr>
          <w:p w14:paraId="13F5F5E8" w14:textId="77777777" w:rsidR="00C8072E" w:rsidRPr="00C8072E" w:rsidRDefault="00C8072E" w:rsidP="00C8072E">
            <w:pPr>
              <w:spacing w:line="360" w:lineRule="auto"/>
            </w:pPr>
          </w:p>
        </w:tc>
        <w:tc>
          <w:tcPr>
            <w:tcW w:w="321" w:type="pct"/>
            <w:tcBorders>
              <w:top w:val="nil"/>
              <w:left w:val="nil"/>
              <w:bottom w:val="nil"/>
              <w:right w:val="nil"/>
            </w:tcBorders>
            <w:vAlign w:val="center"/>
          </w:tcPr>
          <w:p w14:paraId="5DE78DE3" w14:textId="77777777" w:rsidR="00C8072E" w:rsidRPr="00C8072E" w:rsidRDefault="00C8072E" w:rsidP="00C8072E">
            <w:pPr>
              <w:spacing w:line="360" w:lineRule="auto"/>
            </w:pPr>
          </w:p>
        </w:tc>
        <w:tc>
          <w:tcPr>
            <w:tcW w:w="338" w:type="pct"/>
            <w:tcBorders>
              <w:top w:val="nil"/>
              <w:left w:val="nil"/>
              <w:bottom w:val="nil"/>
              <w:right w:val="nil"/>
            </w:tcBorders>
            <w:shd w:val="clear" w:color="auto" w:fill="auto"/>
            <w:noWrap/>
            <w:vAlign w:val="center"/>
          </w:tcPr>
          <w:p w14:paraId="173B17AE" w14:textId="77777777" w:rsidR="00C8072E" w:rsidRPr="00C8072E" w:rsidRDefault="00C8072E" w:rsidP="00C8072E">
            <w:pPr>
              <w:spacing w:line="360" w:lineRule="auto"/>
            </w:pPr>
          </w:p>
        </w:tc>
        <w:tc>
          <w:tcPr>
            <w:tcW w:w="316" w:type="pct"/>
            <w:tcBorders>
              <w:top w:val="nil"/>
              <w:left w:val="nil"/>
              <w:bottom w:val="nil"/>
              <w:right w:val="nil"/>
            </w:tcBorders>
            <w:vAlign w:val="center"/>
          </w:tcPr>
          <w:p w14:paraId="51083C5C" w14:textId="77777777" w:rsidR="00C8072E" w:rsidRPr="00C8072E" w:rsidRDefault="00C8072E" w:rsidP="00C8072E">
            <w:pPr>
              <w:spacing w:line="360" w:lineRule="auto"/>
            </w:pPr>
          </w:p>
        </w:tc>
      </w:tr>
      <w:tr w:rsidR="00C8072E" w:rsidRPr="00C8072E" w14:paraId="557E4223" w14:textId="77777777" w:rsidTr="006B2419">
        <w:trPr>
          <w:trHeight w:val="340"/>
          <w:jc w:val="center"/>
        </w:trPr>
        <w:tc>
          <w:tcPr>
            <w:tcW w:w="415" w:type="pct"/>
            <w:tcBorders>
              <w:top w:val="nil"/>
              <w:left w:val="nil"/>
              <w:bottom w:val="nil"/>
              <w:right w:val="nil"/>
            </w:tcBorders>
            <w:noWrap/>
            <w:vAlign w:val="center"/>
            <w:hideMark/>
          </w:tcPr>
          <w:p w14:paraId="62513123" w14:textId="77777777" w:rsidR="00C8072E" w:rsidRPr="00C8072E" w:rsidRDefault="00C8072E" w:rsidP="00C8072E">
            <w:pPr>
              <w:spacing w:line="360" w:lineRule="auto"/>
              <w:rPr>
                <w:lang w:val="en-US" w:eastAsia="zh-CN"/>
              </w:rPr>
            </w:pPr>
            <w:r w:rsidRPr="00C8072E">
              <w:rPr>
                <w:lang w:val="en-US" w:eastAsia="zh-CN"/>
              </w:rPr>
              <w:t>LIQR</w:t>
            </w:r>
          </w:p>
        </w:tc>
        <w:tc>
          <w:tcPr>
            <w:tcW w:w="377" w:type="pct"/>
            <w:tcBorders>
              <w:top w:val="nil"/>
              <w:left w:val="nil"/>
              <w:bottom w:val="nil"/>
              <w:right w:val="nil"/>
            </w:tcBorders>
            <w:shd w:val="clear" w:color="auto" w:fill="auto"/>
            <w:noWrap/>
            <w:vAlign w:val="center"/>
          </w:tcPr>
          <w:p w14:paraId="5FD6EC39" w14:textId="77777777" w:rsidR="00C8072E" w:rsidRPr="00C8072E" w:rsidRDefault="00C8072E" w:rsidP="00C8072E">
            <w:pPr>
              <w:spacing w:line="360" w:lineRule="auto"/>
            </w:pPr>
            <w:r w:rsidRPr="00C8072E">
              <w:t xml:space="preserve"> 0.292</w:t>
            </w:r>
            <w:r w:rsidRPr="00C8072E">
              <w:rPr>
                <w:vertAlign w:val="superscript"/>
              </w:rPr>
              <w:t>**</w:t>
            </w:r>
          </w:p>
        </w:tc>
        <w:tc>
          <w:tcPr>
            <w:tcW w:w="373" w:type="pct"/>
            <w:tcBorders>
              <w:top w:val="nil"/>
              <w:left w:val="nil"/>
              <w:bottom w:val="nil"/>
              <w:right w:val="nil"/>
            </w:tcBorders>
            <w:shd w:val="clear" w:color="auto" w:fill="auto"/>
            <w:noWrap/>
            <w:vAlign w:val="center"/>
          </w:tcPr>
          <w:p w14:paraId="53311EBF" w14:textId="77777777" w:rsidR="00C8072E" w:rsidRPr="00C8072E" w:rsidRDefault="00C8072E" w:rsidP="00C8072E">
            <w:pPr>
              <w:spacing w:line="360" w:lineRule="auto"/>
            </w:pPr>
            <w:r w:rsidRPr="00C8072E">
              <w:t xml:space="preserve"> 0.022</w:t>
            </w:r>
          </w:p>
        </w:tc>
        <w:tc>
          <w:tcPr>
            <w:tcW w:w="370" w:type="pct"/>
            <w:tcBorders>
              <w:top w:val="nil"/>
              <w:left w:val="nil"/>
              <w:bottom w:val="nil"/>
              <w:right w:val="nil"/>
            </w:tcBorders>
            <w:shd w:val="clear" w:color="auto" w:fill="auto"/>
            <w:noWrap/>
            <w:vAlign w:val="center"/>
          </w:tcPr>
          <w:p w14:paraId="1E756FA3" w14:textId="77777777" w:rsidR="00C8072E" w:rsidRPr="00C8072E" w:rsidRDefault="00C8072E" w:rsidP="00C8072E">
            <w:pPr>
              <w:spacing w:line="360" w:lineRule="auto"/>
            </w:pPr>
            <w:r w:rsidRPr="00C8072E">
              <w:t>-0.160</w:t>
            </w:r>
            <w:r w:rsidRPr="00C8072E">
              <w:rPr>
                <w:vertAlign w:val="superscript"/>
              </w:rPr>
              <w:t>**</w:t>
            </w:r>
          </w:p>
        </w:tc>
        <w:tc>
          <w:tcPr>
            <w:tcW w:w="366" w:type="pct"/>
            <w:tcBorders>
              <w:top w:val="nil"/>
              <w:left w:val="nil"/>
              <w:bottom w:val="nil"/>
              <w:right w:val="nil"/>
            </w:tcBorders>
            <w:shd w:val="clear" w:color="auto" w:fill="auto"/>
            <w:noWrap/>
            <w:vAlign w:val="center"/>
          </w:tcPr>
          <w:p w14:paraId="1A48896C" w14:textId="77777777" w:rsidR="00C8072E" w:rsidRPr="00C8072E" w:rsidRDefault="00C8072E" w:rsidP="00C8072E">
            <w:pPr>
              <w:spacing w:line="360" w:lineRule="auto"/>
            </w:pPr>
            <w:r w:rsidRPr="00C8072E">
              <w:t xml:space="preserve"> 0.328</w:t>
            </w:r>
            <w:r w:rsidRPr="00C8072E">
              <w:rPr>
                <w:vertAlign w:val="superscript"/>
              </w:rPr>
              <w:t>**</w:t>
            </w:r>
          </w:p>
        </w:tc>
        <w:tc>
          <w:tcPr>
            <w:tcW w:w="363" w:type="pct"/>
            <w:tcBorders>
              <w:top w:val="nil"/>
              <w:left w:val="nil"/>
              <w:bottom w:val="nil"/>
              <w:right w:val="nil"/>
            </w:tcBorders>
            <w:shd w:val="clear" w:color="auto" w:fill="auto"/>
            <w:noWrap/>
            <w:vAlign w:val="center"/>
          </w:tcPr>
          <w:p w14:paraId="6BCCB977" w14:textId="77777777" w:rsidR="00C8072E" w:rsidRPr="00C8072E" w:rsidRDefault="00C8072E" w:rsidP="00C8072E">
            <w:pPr>
              <w:spacing w:line="360" w:lineRule="auto"/>
            </w:pPr>
            <w:r w:rsidRPr="00C8072E">
              <w:t>-0.073</w:t>
            </w:r>
          </w:p>
        </w:tc>
        <w:tc>
          <w:tcPr>
            <w:tcW w:w="359" w:type="pct"/>
            <w:tcBorders>
              <w:top w:val="nil"/>
              <w:left w:val="nil"/>
              <w:bottom w:val="nil"/>
              <w:right w:val="nil"/>
            </w:tcBorders>
            <w:shd w:val="clear" w:color="auto" w:fill="auto"/>
            <w:noWrap/>
            <w:vAlign w:val="center"/>
          </w:tcPr>
          <w:p w14:paraId="27F40424" w14:textId="77777777" w:rsidR="00C8072E" w:rsidRPr="00C8072E" w:rsidRDefault="00C8072E" w:rsidP="00C8072E">
            <w:pPr>
              <w:spacing w:line="360" w:lineRule="auto"/>
            </w:pPr>
            <w:r w:rsidRPr="00C8072E">
              <w:t xml:space="preserve"> 0.372</w:t>
            </w:r>
            <w:r w:rsidRPr="00C8072E">
              <w:rPr>
                <w:vertAlign w:val="superscript"/>
              </w:rPr>
              <w:t>**</w:t>
            </w:r>
          </w:p>
        </w:tc>
        <w:tc>
          <w:tcPr>
            <w:tcW w:w="356" w:type="pct"/>
            <w:tcBorders>
              <w:top w:val="nil"/>
              <w:left w:val="nil"/>
              <w:bottom w:val="nil"/>
              <w:right w:val="nil"/>
            </w:tcBorders>
            <w:shd w:val="clear" w:color="auto" w:fill="auto"/>
            <w:noWrap/>
            <w:vAlign w:val="center"/>
          </w:tcPr>
          <w:p w14:paraId="574FA0EF" w14:textId="77777777" w:rsidR="00C8072E" w:rsidRPr="00C8072E" w:rsidRDefault="00C8072E" w:rsidP="00C8072E">
            <w:pPr>
              <w:spacing w:line="360" w:lineRule="auto"/>
            </w:pPr>
            <w:r w:rsidRPr="00C8072E">
              <w:t xml:space="preserve"> 0.280</w:t>
            </w:r>
            <w:r w:rsidRPr="00C8072E">
              <w:rPr>
                <w:vertAlign w:val="superscript"/>
              </w:rPr>
              <w:t>**</w:t>
            </w:r>
          </w:p>
        </w:tc>
        <w:tc>
          <w:tcPr>
            <w:tcW w:w="352" w:type="pct"/>
            <w:tcBorders>
              <w:top w:val="nil"/>
              <w:left w:val="nil"/>
              <w:bottom w:val="nil"/>
              <w:right w:val="nil"/>
            </w:tcBorders>
            <w:shd w:val="clear" w:color="auto" w:fill="auto"/>
            <w:noWrap/>
            <w:vAlign w:val="center"/>
          </w:tcPr>
          <w:p w14:paraId="24DDD215" w14:textId="77777777" w:rsidR="00C8072E" w:rsidRPr="00C8072E" w:rsidRDefault="00C8072E" w:rsidP="00C8072E">
            <w:pPr>
              <w:spacing w:line="360" w:lineRule="auto"/>
            </w:pPr>
            <w:r w:rsidRPr="00C8072E">
              <w:t xml:space="preserve"> 0.278</w:t>
            </w:r>
            <w:r w:rsidRPr="00C8072E">
              <w:rPr>
                <w:vertAlign w:val="superscript"/>
              </w:rPr>
              <w:t>**</w:t>
            </w:r>
          </w:p>
        </w:tc>
        <w:tc>
          <w:tcPr>
            <w:tcW w:w="349" w:type="pct"/>
            <w:tcBorders>
              <w:top w:val="nil"/>
              <w:left w:val="nil"/>
              <w:bottom w:val="nil"/>
              <w:right w:val="nil"/>
            </w:tcBorders>
            <w:shd w:val="clear" w:color="auto" w:fill="auto"/>
            <w:noWrap/>
            <w:vAlign w:val="center"/>
          </w:tcPr>
          <w:p w14:paraId="6CD140A0" w14:textId="77777777" w:rsidR="00C8072E" w:rsidRPr="00C8072E" w:rsidRDefault="00C8072E" w:rsidP="00C8072E">
            <w:pPr>
              <w:spacing w:line="360" w:lineRule="auto"/>
            </w:pPr>
          </w:p>
        </w:tc>
        <w:tc>
          <w:tcPr>
            <w:tcW w:w="345" w:type="pct"/>
            <w:tcBorders>
              <w:top w:val="nil"/>
              <w:left w:val="nil"/>
              <w:bottom w:val="nil"/>
              <w:right w:val="nil"/>
            </w:tcBorders>
            <w:shd w:val="clear" w:color="auto" w:fill="auto"/>
            <w:noWrap/>
            <w:vAlign w:val="center"/>
          </w:tcPr>
          <w:p w14:paraId="32A92187" w14:textId="77777777" w:rsidR="00C8072E" w:rsidRPr="00C8072E" w:rsidRDefault="00C8072E" w:rsidP="00C8072E">
            <w:pPr>
              <w:spacing w:line="360" w:lineRule="auto"/>
            </w:pPr>
          </w:p>
        </w:tc>
        <w:tc>
          <w:tcPr>
            <w:tcW w:w="321" w:type="pct"/>
            <w:tcBorders>
              <w:top w:val="nil"/>
              <w:left w:val="nil"/>
              <w:bottom w:val="nil"/>
              <w:right w:val="nil"/>
            </w:tcBorders>
            <w:vAlign w:val="center"/>
          </w:tcPr>
          <w:p w14:paraId="1D7804FF" w14:textId="77777777" w:rsidR="00C8072E" w:rsidRPr="00C8072E" w:rsidRDefault="00C8072E" w:rsidP="00C8072E">
            <w:pPr>
              <w:spacing w:line="360" w:lineRule="auto"/>
            </w:pPr>
          </w:p>
        </w:tc>
        <w:tc>
          <w:tcPr>
            <w:tcW w:w="338" w:type="pct"/>
            <w:tcBorders>
              <w:top w:val="nil"/>
              <w:left w:val="nil"/>
              <w:bottom w:val="nil"/>
              <w:right w:val="nil"/>
            </w:tcBorders>
            <w:shd w:val="clear" w:color="auto" w:fill="auto"/>
            <w:noWrap/>
            <w:vAlign w:val="center"/>
          </w:tcPr>
          <w:p w14:paraId="20647305" w14:textId="77777777" w:rsidR="00C8072E" w:rsidRPr="00C8072E" w:rsidRDefault="00C8072E" w:rsidP="00C8072E">
            <w:pPr>
              <w:spacing w:line="360" w:lineRule="auto"/>
            </w:pPr>
          </w:p>
        </w:tc>
        <w:tc>
          <w:tcPr>
            <w:tcW w:w="316" w:type="pct"/>
            <w:tcBorders>
              <w:top w:val="nil"/>
              <w:left w:val="nil"/>
              <w:bottom w:val="nil"/>
              <w:right w:val="nil"/>
            </w:tcBorders>
            <w:vAlign w:val="center"/>
          </w:tcPr>
          <w:p w14:paraId="489D4C20" w14:textId="77777777" w:rsidR="00C8072E" w:rsidRPr="00C8072E" w:rsidRDefault="00C8072E" w:rsidP="00C8072E">
            <w:pPr>
              <w:spacing w:line="360" w:lineRule="auto"/>
            </w:pPr>
          </w:p>
        </w:tc>
      </w:tr>
      <w:tr w:rsidR="00C8072E" w:rsidRPr="00C8072E" w14:paraId="2CDCCE5D" w14:textId="77777777" w:rsidTr="006B2419">
        <w:trPr>
          <w:trHeight w:val="340"/>
          <w:jc w:val="center"/>
        </w:trPr>
        <w:tc>
          <w:tcPr>
            <w:tcW w:w="415" w:type="pct"/>
            <w:tcBorders>
              <w:top w:val="nil"/>
              <w:left w:val="nil"/>
              <w:bottom w:val="nil"/>
              <w:right w:val="nil"/>
            </w:tcBorders>
            <w:noWrap/>
            <w:vAlign w:val="center"/>
            <w:hideMark/>
          </w:tcPr>
          <w:p w14:paraId="67BC22BC" w14:textId="77777777" w:rsidR="00C8072E" w:rsidRPr="00C8072E" w:rsidRDefault="00C8072E" w:rsidP="00C8072E">
            <w:pPr>
              <w:spacing w:line="360" w:lineRule="auto"/>
              <w:rPr>
                <w:lang w:val="en-US" w:eastAsia="zh-CN"/>
              </w:rPr>
            </w:pPr>
            <w:r w:rsidRPr="00C8072E">
              <w:rPr>
                <w:lang w:val="en-US" w:eastAsia="zh-CN"/>
              </w:rPr>
              <w:t>CSTR</w:t>
            </w:r>
          </w:p>
        </w:tc>
        <w:tc>
          <w:tcPr>
            <w:tcW w:w="377" w:type="pct"/>
            <w:tcBorders>
              <w:top w:val="nil"/>
              <w:left w:val="nil"/>
              <w:bottom w:val="nil"/>
              <w:right w:val="nil"/>
            </w:tcBorders>
            <w:shd w:val="clear" w:color="auto" w:fill="auto"/>
            <w:noWrap/>
            <w:vAlign w:val="center"/>
          </w:tcPr>
          <w:p w14:paraId="378D8753" w14:textId="77777777" w:rsidR="00C8072E" w:rsidRPr="00C8072E" w:rsidRDefault="00C8072E" w:rsidP="00C8072E">
            <w:pPr>
              <w:spacing w:line="360" w:lineRule="auto"/>
            </w:pPr>
            <w:r w:rsidRPr="00C8072E">
              <w:t>-0.069</w:t>
            </w:r>
          </w:p>
        </w:tc>
        <w:tc>
          <w:tcPr>
            <w:tcW w:w="373" w:type="pct"/>
            <w:tcBorders>
              <w:top w:val="nil"/>
              <w:left w:val="nil"/>
              <w:bottom w:val="nil"/>
              <w:right w:val="nil"/>
            </w:tcBorders>
            <w:shd w:val="clear" w:color="auto" w:fill="auto"/>
            <w:noWrap/>
            <w:vAlign w:val="center"/>
          </w:tcPr>
          <w:p w14:paraId="4B8D4CC0" w14:textId="77777777" w:rsidR="00C8072E" w:rsidRPr="00C8072E" w:rsidRDefault="00C8072E" w:rsidP="00C8072E">
            <w:pPr>
              <w:spacing w:line="360" w:lineRule="auto"/>
            </w:pPr>
            <w:r w:rsidRPr="00C8072E">
              <w:t>-0.009</w:t>
            </w:r>
          </w:p>
        </w:tc>
        <w:tc>
          <w:tcPr>
            <w:tcW w:w="370" w:type="pct"/>
            <w:tcBorders>
              <w:top w:val="nil"/>
              <w:left w:val="nil"/>
              <w:bottom w:val="nil"/>
              <w:right w:val="nil"/>
            </w:tcBorders>
            <w:shd w:val="clear" w:color="auto" w:fill="auto"/>
            <w:noWrap/>
            <w:vAlign w:val="center"/>
          </w:tcPr>
          <w:p w14:paraId="06C6342D" w14:textId="77777777" w:rsidR="00C8072E" w:rsidRPr="00C8072E" w:rsidRDefault="00C8072E" w:rsidP="00C8072E">
            <w:pPr>
              <w:spacing w:line="360" w:lineRule="auto"/>
            </w:pPr>
            <w:r w:rsidRPr="00C8072E">
              <w:t xml:space="preserve"> 0.330</w:t>
            </w:r>
            <w:r w:rsidRPr="00C8072E">
              <w:rPr>
                <w:vertAlign w:val="superscript"/>
              </w:rPr>
              <w:t>**</w:t>
            </w:r>
          </w:p>
        </w:tc>
        <w:tc>
          <w:tcPr>
            <w:tcW w:w="366" w:type="pct"/>
            <w:tcBorders>
              <w:top w:val="nil"/>
              <w:left w:val="nil"/>
              <w:bottom w:val="nil"/>
              <w:right w:val="nil"/>
            </w:tcBorders>
            <w:shd w:val="clear" w:color="auto" w:fill="auto"/>
            <w:noWrap/>
            <w:vAlign w:val="center"/>
          </w:tcPr>
          <w:p w14:paraId="7CCC4E54" w14:textId="77777777" w:rsidR="00C8072E" w:rsidRPr="00C8072E" w:rsidRDefault="00C8072E" w:rsidP="00C8072E">
            <w:pPr>
              <w:spacing w:line="360" w:lineRule="auto"/>
            </w:pPr>
            <w:r w:rsidRPr="00C8072E">
              <w:t>-0.008</w:t>
            </w:r>
          </w:p>
        </w:tc>
        <w:tc>
          <w:tcPr>
            <w:tcW w:w="363" w:type="pct"/>
            <w:tcBorders>
              <w:top w:val="nil"/>
              <w:left w:val="nil"/>
              <w:bottom w:val="nil"/>
              <w:right w:val="nil"/>
            </w:tcBorders>
            <w:shd w:val="clear" w:color="auto" w:fill="auto"/>
            <w:noWrap/>
            <w:vAlign w:val="center"/>
          </w:tcPr>
          <w:p w14:paraId="44E5DE42" w14:textId="77777777" w:rsidR="00C8072E" w:rsidRPr="00C8072E" w:rsidRDefault="00C8072E" w:rsidP="00C8072E">
            <w:pPr>
              <w:spacing w:line="360" w:lineRule="auto"/>
            </w:pPr>
            <w:r w:rsidRPr="00C8072E">
              <w:t xml:space="preserve"> 0.181</w:t>
            </w:r>
            <w:r w:rsidRPr="00C8072E">
              <w:rPr>
                <w:vertAlign w:val="superscript"/>
              </w:rPr>
              <w:t>**</w:t>
            </w:r>
          </w:p>
        </w:tc>
        <w:tc>
          <w:tcPr>
            <w:tcW w:w="359" w:type="pct"/>
            <w:tcBorders>
              <w:top w:val="nil"/>
              <w:left w:val="nil"/>
              <w:bottom w:val="nil"/>
              <w:right w:val="nil"/>
            </w:tcBorders>
            <w:shd w:val="clear" w:color="auto" w:fill="auto"/>
            <w:noWrap/>
            <w:vAlign w:val="center"/>
          </w:tcPr>
          <w:p w14:paraId="418C59A0" w14:textId="77777777" w:rsidR="00C8072E" w:rsidRPr="00C8072E" w:rsidRDefault="00C8072E" w:rsidP="00C8072E">
            <w:pPr>
              <w:spacing w:line="360" w:lineRule="auto"/>
            </w:pPr>
            <w:r w:rsidRPr="00C8072E">
              <w:t>-0.222</w:t>
            </w:r>
            <w:r w:rsidRPr="00C8072E">
              <w:rPr>
                <w:vertAlign w:val="superscript"/>
              </w:rPr>
              <w:t>**</w:t>
            </w:r>
          </w:p>
        </w:tc>
        <w:tc>
          <w:tcPr>
            <w:tcW w:w="356" w:type="pct"/>
            <w:tcBorders>
              <w:top w:val="nil"/>
              <w:left w:val="nil"/>
              <w:bottom w:val="nil"/>
              <w:right w:val="nil"/>
            </w:tcBorders>
            <w:shd w:val="clear" w:color="auto" w:fill="auto"/>
            <w:noWrap/>
            <w:vAlign w:val="center"/>
          </w:tcPr>
          <w:p w14:paraId="40572C30" w14:textId="77777777" w:rsidR="00C8072E" w:rsidRPr="00C8072E" w:rsidRDefault="00C8072E" w:rsidP="00C8072E">
            <w:pPr>
              <w:spacing w:line="360" w:lineRule="auto"/>
            </w:pPr>
            <w:r w:rsidRPr="00C8072E">
              <w:t>-0.286</w:t>
            </w:r>
            <w:r w:rsidRPr="00C8072E">
              <w:rPr>
                <w:vertAlign w:val="superscript"/>
              </w:rPr>
              <w:t>**</w:t>
            </w:r>
          </w:p>
        </w:tc>
        <w:tc>
          <w:tcPr>
            <w:tcW w:w="352" w:type="pct"/>
            <w:tcBorders>
              <w:top w:val="nil"/>
              <w:left w:val="nil"/>
              <w:bottom w:val="nil"/>
              <w:right w:val="nil"/>
            </w:tcBorders>
            <w:shd w:val="clear" w:color="auto" w:fill="auto"/>
            <w:noWrap/>
            <w:vAlign w:val="center"/>
          </w:tcPr>
          <w:p w14:paraId="6B46F7D7" w14:textId="77777777" w:rsidR="00C8072E" w:rsidRPr="00C8072E" w:rsidRDefault="00C8072E" w:rsidP="00C8072E">
            <w:pPr>
              <w:spacing w:line="360" w:lineRule="auto"/>
            </w:pPr>
            <w:r w:rsidRPr="00C8072E">
              <w:t>-0.541</w:t>
            </w:r>
            <w:r w:rsidRPr="00C8072E">
              <w:rPr>
                <w:vertAlign w:val="superscript"/>
              </w:rPr>
              <w:t>**</w:t>
            </w:r>
          </w:p>
        </w:tc>
        <w:tc>
          <w:tcPr>
            <w:tcW w:w="349" w:type="pct"/>
            <w:tcBorders>
              <w:top w:val="nil"/>
              <w:left w:val="nil"/>
              <w:bottom w:val="nil"/>
              <w:right w:val="nil"/>
            </w:tcBorders>
            <w:shd w:val="clear" w:color="auto" w:fill="auto"/>
            <w:noWrap/>
            <w:vAlign w:val="center"/>
          </w:tcPr>
          <w:p w14:paraId="1C9EDB1C" w14:textId="77777777" w:rsidR="00C8072E" w:rsidRPr="00C8072E" w:rsidRDefault="00C8072E" w:rsidP="00C8072E">
            <w:pPr>
              <w:spacing w:line="360" w:lineRule="auto"/>
            </w:pPr>
            <w:r w:rsidRPr="00C8072E">
              <w:t>-0.293</w:t>
            </w:r>
            <w:r w:rsidRPr="00C8072E">
              <w:rPr>
                <w:vertAlign w:val="superscript"/>
              </w:rPr>
              <w:t>**</w:t>
            </w:r>
          </w:p>
        </w:tc>
        <w:tc>
          <w:tcPr>
            <w:tcW w:w="345" w:type="pct"/>
            <w:tcBorders>
              <w:top w:val="nil"/>
              <w:left w:val="nil"/>
              <w:bottom w:val="nil"/>
              <w:right w:val="nil"/>
            </w:tcBorders>
            <w:shd w:val="clear" w:color="auto" w:fill="auto"/>
            <w:noWrap/>
            <w:vAlign w:val="center"/>
          </w:tcPr>
          <w:p w14:paraId="15487925" w14:textId="77777777" w:rsidR="00C8072E" w:rsidRPr="00C8072E" w:rsidRDefault="00C8072E" w:rsidP="00C8072E">
            <w:pPr>
              <w:spacing w:line="360" w:lineRule="auto"/>
            </w:pPr>
          </w:p>
        </w:tc>
        <w:tc>
          <w:tcPr>
            <w:tcW w:w="321" w:type="pct"/>
            <w:tcBorders>
              <w:top w:val="nil"/>
              <w:left w:val="nil"/>
              <w:bottom w:val="nil"/>
              <w:right w:val="nil"/>
            </w:tcBorders>
            <w:vAlign w:val="center"/>
          </w:tcPr>
          <w:p w14:paraId="185C4E38" w14:textId="77777777" w:rsidR="00C8072E" w:rsidRPr="00C8072E" w:rsidRDefault="00C8072E" w:rsidP="00C8072E">
            <w:pPr>
              <w:spacing w:line="360" w:lineRule="auto"/>
            </w:pPr>
          </w:p>
        </w:tc>
        <w:tc>
          <w:tcPr>
            <w:tcW w:w="338" w:type="pct"/>
            <w:tcBorders>
              <w:top w:val="nil"/>
              <w:left w:val="nil"/>
              <w:bottom w:val="nil"/>
              <w:right w:val="nil"/>
            </w:tcBorders>
            <w:shd w:val="clear" w:color="auto" w:fill="auto"/>
            <w:noWrap/>
            <w:vAlign w:val="center"/>
          </w:tcPr>
          <w:p w14:paraId="283182A7" w14:textId="77777777" w:rsidR="00C8072E" w:rsidRPr="00C8072E" w:rsidRDefault="00C8072E" w:rsidP="00C8072E">
            <w:pPr>
              <w:spacing w:line="360" w:lineRule="auto"/>
            </w:pPr>
          </w:p>
        </w:tc>
        <w:tc>
          <w:tcPr>
            <w:tcW w:w="316" w:type="pct"/>
            <w:tcBorders>
              <w:top w:val="nil"/>
              <w:left w:val="nil"/>
              <w:bottom w:val="nil"/>
              <w:right w:val="nil"/>
            </w:tcBorders>
            <w:vAlign w:val="center"/>
          </w:tcPr>
          <w:p w14:paraId="0E6DFF03" w14:textId="77777777" w:rsidR="00C8072E" w:rsidRPr="00C8072E" w:rsidRDefault="00C8072E" w:rsidP="00C8072E">
            <w:pPr>
              <w:spacing w:line="360" w:lineRule="auto"/>
            </w:pPr>
          </w:p>
        </w:tc>
      </w:tr>
      <w:tr w:rsidR="00C8072E" w:rsidRPr="00C8072E" w14:paraId="07B66309" w14:textId="77777777" w:rsidTr="006B2419">
        <w:trPr>
          <w:trHeight w:val="340"/>
          <w:jc w:val="center"/>
        </w:trPr>
        <w:tc>
          <w:tcPr>
            <w:tcW w:w="415" w:type="pct"/>
            <w:tcBorders>
              <w:top w:val="nil"/>
              <w:left w:val="nil"/>
              <w:bottom w:val="nil"/>
              <w:right w:val="nil"/>
            </w:tcBorders>
            <w:noWrap/>
            <w:vAlign w:val="center"/>
            <w:hideMark/>
          </w:tcPr>
          <w:p w14:paraId="2DE58912" w14:textId="77777777" w:rsidR="00C8072E" w:rsidRPr="00C8072E" w:rsidRDefault="00C8072E" w:rsidP="00C8072E">
            <w:pPr>
              <w:spacing w:line="360" w:lineRule="auto"/>
              <w:rPr>
                <w:lang w:val="en-US" w:eastAsia="zh-CN"/>
              </w:rPr>
            </w:pPr>
            <w:r w:rsidRPr="00C8072E">
              <w:rPr>
                <w:lang w:val="en-US" w:eastAsia="zh-CN"/>
              </w:rPr>
              <w:t>CAPR</w:t>
            </w:r>
          </w:p>
        </w:tc>
        <w:tc>
          <w:tcPr>
            <w:tcW w:w="377" w:type="pct"/>
            <w:tcBorders>
              <w:top w:val="nil"/>
              <w:left w:val="nil"/>
              <w:bottom w:val="nil"/>
              <w:right w:val="nil"/>
            </w:tcBorders>
            <w:shd w:val="clear" w:color="auto" w:fill="auto"/>
            <w:noWrap/>
            <w:vAlign w:val="center"/>
          </w:tcPr>
          <w:p w14:paraId="59C855B9" w14:textId="77777777" w:rsidR="00C8072E" w:rsidRPr="00C8072E" w:rsidRDefault="00C8072E" w:rsidP="00C8072E">
            <w:pPr>
              <w:spacing w:line="360" w:lineRule="auto"/>
            </w:pPr>
            <w:r w:rsidRPr="00C8072E">
              <w:t>-0.116</w:t>
            </w:r>
            <w:r w:rsidRPr="00C8072E">
              <w:rPr>
                <w:vertAlign w:val="superscript"/>
              </w:rPr>
              <w:t>*</w:t>
            </w:r>
          </w:p>
        </w:tc>
        <w:tc>
          <w:tcPr>
            <w:tcW w:w="373" w:type="pct"/>
            <w:tcBorders>
              <w:top w:val="nil"/>
              <w:left w:val="nil"/>
              <w:bottom w:val="nil"/>
              <w:right w:val="nil"/>
            </w:tcBorders>
            <w:shd w:val="clear" w:color="auto" w:fill="auto"/>
            <w:noWrap/>
            <w:vAlign w:val="center"/>
          </w:tcPr>
          <w:p w14:paraId="758D8068" w14:textId="77777777" w:rsidR="00C8072E" w:rsidRPr="00C8072E" w:rsidRDefault="00C8072E" w:rsidP="00C8072E">
            <w:pPr>
              <w:spacing w:line="360" w:lineRule="auto"/>
            </w:pPr>
            <w:r w:rsidRPr="00C8072E">
              <w:t>-0.197</w:t>
            </w:r>
            <w:r w:rsidRPr="00C8072E">
              <w:rPr>
                <w:vertAlign w:val="superscript"/>
              </w:rPr>
              <w:t>**</w:t>
            </w:r>
          </w:p>
        </w:tc>
        <w:tc>
          <w:tcPr>
            <w:tcW w:w="370" w:type="pct"/>
            <w:tcBorders>
              <w:top w:val="nil"/>
              <w:left w:val="nil"/>
              <w:bottom w:val="nil"/>
              <w:right w:val="nil"/>
            </w:tcBorders>
            <w:shd w:val="clear" w:color="auto" w:fill="auto"/>
            <w:noWrap/>
            <w:vAlign w:val="center"/>
          </w:tcPr>
          <w:p w14:paraId="50840CB1" w14:textId="77777777" w:rsidR="00C8072E" w:rsidRPr="00C8072E" w:rsidRDefault="00C8072E" w:rsidP="00C8072E">
            <w:pPr>
              <w:spacing w:line="360" w:lineRule="auto"/>
            </w:pPr>
            <w:r w:rsidRPr="00C8072E">
              <w:t>-0.162</w:t>
            </w:r>
            <w:r w:rsidRPr="00C8072E">
              <w:rPr>
                <w:vertAlign w:val="superscript"/>
              </w:rPr>
              <w:t>**</w:t>
            </w:r>
          </w:p>
        </w:tc>
        <w:tc>
          <w:tcPr>
            <w:tcW w:w="366" w:type="pct"/>
            <w:tcBorders>
              <w:top w:val="nil"/>
              <w:left w:val="nil"/>
              <w:bottom w:val="nil"/>
              <w:right w:val="nil"/>
            </w:tcBorders>
            <w:shd w:val="clear" w:color="auto" w:fill="auto"/>
            <w:noWrap/>
            <w:vAlign w:val="center"/>
          </w:tcPr>
          <w:p w14:paraId="74E7C654" w14:textId="77777777" w:rsidR="00C8072E" w:rsidRPr="00C8072E" w:rsidRDefault="00C8072E" w:rsidP="00C8072E">
            <w:pPr>
              <w:spacing w:line="360" w:lineRule="auto"/>
            </w:pPr>
            <w:r w:rsidRPr="00C8072E">
              <w:t xml:space="preserve"> 0.092</w:t>
            </w:r>
          </w:p>
        </w:tc>
        <w:tc>
          <w:tcPr>
            <w:tcW w:w="363" w:type="pct"/>
            <w:tcBorders>
              <w:top w:val="nil"/>
              <w:left w:val="nil"/>
              <w:bottom w:val="nil"/>
              <w:right w:val="nil"/>
            </w:tcBorders>
            <w:shd w:val="clear" w:color="auto" w:fill="auto"/>
            <w:noWrap/>
            <w:vAlign w:val="center"/>
          </w:tcPr>
          <w:p w14:paraId="7AB07129" w14:textId="77777777" w:rsidR="00C8072E" w:rsidRPr="00C8072E" w:rsidRDefault="00C8072E" w:rsidP="00C8072E">
            <w:pPr>
              <w:spacing w:line="360" w:lineRule="auto"/>
            </w:pPr>
            <w:r w:rsidRPr="00C8072E">
              <w:t>-0.009</w:t>
            </w:r>
          </w:p>
        </w:tc>
        <w:tc>
          <w:tcPr>
            <w:tcW w:w="359" w:type="pct"/>
            <w:tcBorders>
              <w:top w:val="nil"/>
              <w:left w:val="nil"/>
              <w:bottom w:val="nil"/>
              <w:right w:val="nil"/>
            </w:tcBorders>
            <w:shd w:val="clear" w:color="auto" w:fill="auto"/>
            <w:noWrap/>
            <w:vAlign w:val="center"/>
          </w:tcPr>
          <w:p w14:paraId="5DF21A6B" w14:textId="77777777" w:rsidR="00C8072E" w:rsidRPr="00C8072E" w:rsidRDefault="00C8072E" w:rsidP="00C8072E">
            <w:pPr>
              <w:spacing w:line="360" w:lineRule="auto"/>
            </w:pPr>
            <w:r w:rsidRPr="00C8072E">
              <w:t xml:space="preserve"> 0.051</w:t>
            </w:r>
          </w:p>
        </w:tc>
        <w:tc>
          <w:tcPr>
            <w:tcW w:w="356" w:type="pct"/>
            <w:tcBorders>
              <w:top w:val="nil"/>
              <w:left w:val="nil"/>
              <w:bottom w:val="nil"/>
              <w:right w:val="nil"/>
            </w:tcBorders>
            <w:shd w:val="clear" w:color="auto" w:fill="auto"/>
            <w:noWrap/>
            <w:vAlign w:val="center"/>
          </w:tcPr>
          <w:p w14:paraId="2BEC63B3" w14:textId="77777777" w:rsidR="00C8072E" w:rsidRPr="00C8072E" w:rsidRDefault="00C8072E" w:rsidP="00C8072E">
            <w:pPr>
              <w:spacing w:line="360" w:lineRule="auto"/>
            </w:pPr>
            <w:r w:rsidRPr="00C8072E">
              <w:t>-0.074</w:t>
            </w:r>
          </w:p>
        </w:tc>
        <w:tc>
          <w:tcPr>
            <w:tcW w:w="352" w:type="pct"/>
            <w:tcBorders>
              <w:top w:val="nil"/>
              <w:left w:val="nil"/>
              <w:bottom w:val="nil"/>
              <w:right w:val="nil"/>
            </w:tcBorders>
            <w:shd w:val="clear" w:color="auto" w:fill="auto"/>
            <w:noWrap/>
            <w:vAlign w:val="center"/>
          </w:tcPr>
          <w:p w14:paraId="26B981ED" w14:textId="77777777" w:rsidR="00C8072E" w:rsidRPr="00C8072E" w:rsidRDefault="00C8072E" w:rsidP="00C8072E">
            <w:pPr>
              <w:spacing w:line="360" w:lineRule="auto"/>
            </w:pPr>
            <w:r w:rsidRPr="00C8072E">
              <w:t xml:space="preserve"> 0.148</w:t>
            </w:r>
            <w:r w:rsidRPr="00C8072E">
              <w:rPr>
                <w:vertAlign w:val="superscript"/>
              </w:rPr>
              <w:t>**</w:t>
            </w:r>
          </w:p>
        </w:tc>
        <w:tc>
          <w:tcPr>
            <w:tcW w:w="349" w:type="pct"/>
            <w:tcBorders>
              <w:top w:val="nil"/>
              <w:left w:val="nil"/>
              <w:bottom w:val="nil"/>
              <w:right w:val="nil"/>
            </w:tcBorders>
            <w:shd w:val="clear" w:color="auto" w:fill="auto"/>
            <w:noWrap/>
            <w:vAlign w:val="center"/>
          </w:tcPr>
          <w:p w14:paraId="35BA27E8" w14:textId="77777777" w:rsidR="00C8072E" w:rsidRPr="00C8072E" w:rsidRDefault="00C8072E" w:rsidP="00C8072E">
            <w:pPr>
              <w:spacing w:line="360" w:lineRule="auto"/>
            </w:pPr>
            <w:r w:rsidRPr="00C8072E">
              <w:t xml:space="preserve"> 0.020</w:t>
            </w:r>
          </w:p>
        </w:tc>
        <w:tc>
          <w:tcPr>
            <w:tcW w:w="345" w:type="pct"/>
            <w:tcBorders>
              <w:top w:val="nil"/>
              <w:left w:val="nil"/>
              <w:bottom w:val="nil"/>
              <w:right w:val="nil"/>
            </w:tcBorders>
            <w:shd w:val="clear" w:color="auto" w:fill="auto"/>
            <w:noWrap/>
            <w:vAlign w:val="center"/>
          </w:tcPr>
          <w:p w14:paraId="4199BBB5" w14:textId="77777777" w:rsidR="00C8072E" w:rsidRPr="00C8072E" w:rsidRDefault="00C8072E" w:rsidP="00C8072E">
            <w:pPr>
              <w:spacing w:line="360" w:lineRule="auto"/>
            </w:pPr>
            <w:r w:rsidRPr="00C8072E">
              <w:t>-0.027</w:t>
            </w:r>
          </w:p>
        </w:tc>
        <w:tc>
          <w:tcPr>
            <w:tcW w:w="321" w:type="pct"/>
            <w:tcBorders>
              <w:top w:val="nil"/>
              <w:left w:val="nil"/>
              <w:bottom w:val="nil"/>
              <w:right w:val="nil"/>
            </w:tcBorders>
            <w:vAlign w:val="center"/>
          </w:tcPr>
          <w:p w14:paraId="41C2F315" w14:textId="77777777" w:rsidR="00C8072E" w:rsidRPr="00C8072E" w:rsidRDefault="00C8072E" w:rsidP="00C8072E">
            <w:pPr>
              <w:spacing w:line="360" w:lineRule="auto"/>
            </w:pPr>
          </w:p>
        </w:tc>
        <w:tc>
          <w:tcPr>
            <w:tcW w:w="338" w:type="pct"/>
            <w:tcBorders>
              <w:top w:val="nil"/>
              <w:left w:val="nil"/>
              <w:bottom w:val="nil"/>
              <w:right w:val="nil"/>
            </w:tcBorders>
            <w:shd w:val="clear" w:color="auto" w:fill="auto"/>
            <w:noWrap/>
            <w:vAlign w:val="center"/>
          </w:tcPr>
          <w:p w14:paraId="6EF44EC8" w14:textId="77777777" w:rsidR="00C8072E" w:rsidRPr="00C8072E" w:rsidRDefault="00C8072E" w:rsidP="00C8072E">
            <w:pPr>
              <w:spacing w:line="360" w:lineRule="auto"/>
            </w:pPr>
          </w:p>
        </w:tc>
        <w:tc>
          <w:tcPr>
            <w:tcW w:w="316" w:type="pct"/>
            <w:tcBorders>
              <w:top w:val="nil"/>
              <w:left w:val="nil"/>
              <w:bottom w:val="nil"/>
              <w:right w:val="nil"/>
            </w:tcBorders>
            <w:vAlign w:val="center"/>
          </w:tcPr>
          <w:p w14:paraId="2D7F4CE9" w14:textId="77777777" w:rsidR="00C8072E" w:rsidRPr="00C8072E" w:rsidRDefault="00C8072E" w:rsidP="00C8072E">
            <w:pPr>
              <w:spacing w:line="360" w:lineRule="auto"/>
            </w:pPr>
          </w:p>
        </w:tc>
      </w:tr>
      <w:tr w:rsidR="00C8072E" w:rsidRPr="00C8072E" w14:paraId="122145BD" w14:textId="77777777" w:rsidTr="006B2419">
        <w:trPr>
          <w:trHeight w:val="340"/>
          <w:jc w:val="center"/>
        </w:trPr>
        <w:tc>
          <w:tcPr>
            <w:tcW w:w="415" w:type="pct"/>
            <w:tcBorders>
              <w:top w:val="nil"/>
              <w:left w:val="nil"/>
              <w:bottom w:val="nil"/>
              <w:right w:val="nil"/>
            </w:tcBorders>
            <w:noWrap/>
            <w:vAlign w:val="center"/>
          </w:tcPr>
          <w:p w14:paraId="7B020251" w14:textId="77777777" w:rsidR="00C8072E" w:rsidRPr="00C8072E" w:rsidRDefault="00C8072E" w:rsidP="00C8072E">
            <w:pPr>
              <w:spacing w:line="360" w:lineRule="auto"/>
              <w:rPr>
                <w:lang w:val="en-US" w:eastAsia="zh-CN"/>
              </w:rPr>
            </w:pPr>
            <w:r w:rsidRPr="00C8072E">
              <w:rPr>
                <w:lang w:val="en-US" w:eastAsia="zh-CN"/>
              </w:rPr>
              <w:t>INFR</w:t>
            </w:r>
          </w:p>
        </w:tc>
        <w:tc>
          <w:tcPr>
            <w:tcW w:w="377" w:type="pct"/>
            <w:tcBorders>
              <w:top w:val="nil"/>
              <w:left w:val="nil"/>
              <w:bottom w:val="nil"/>
              <w:right w:val="nil"/>
            </w:tcBorders>
            <w:shd w:val="clear" w:color="auto" w:fill="auto"/>
            <w:noWrap/>
            <w:vAlign w:val="center"/>
          </w:tcPr>
          <w:p w14:paraId="171FEA85" w14:textId="77777777" w:rsidR="00C8072E" w:rsidRPr="00C8072E" w:rsidRDefault="00C8072E" w:rsidP="00C8072E">
            <w:pPr>
              <w:spacing w:line="360" w:lineRule="auto"/>
            </w:pPr>
            <w:r w:rsidRPr="00C8072E">
              <w:t>-0.316</w:t>
            </w:r>
            <w:r w:rsidRPr="00C8072E">
              <w:rPr>
                <w:vertAlign w:val="superscript"/>
              </w:rPr>
              <w:t>**</w:t>
            </w:r>
          </w:p>
        </w:tc>
        <w:tc>
          <w:tcPr>
            <w:tcW w:w="373" w:type="pct"/>
            <w:tcBorders>
              <w:top w:val="nil"/>
              <w:left w:val="nil"/>
              <w:bottom w:val="nil"/>
              <w:right w:val="nil"/>
            </w:tcBorders>
            <w:shd w:val="clear" w:color="auto" w:fill="auto"/>
            <w:noWrap/>
            <w:vAlign w:val="center"/>
          </w:tcPr>
          <w:p w14:paraId="3E74A4FE" w14:textId="77777777" w:rsidR="00C8072E" w:rsidRPr="00C8072E" w:rsidRDefault="00C8072E" w:rsidP="00C8072E">
            <w:pPr>
              <w:spacing w:line="360" w:lineRule="auto"/>
            </w:pPr>
            <w:r w:rsidRPr="00C8072E">
              <w:t>-0.043</w:t>
            </w:r>
          </w:p>
        </w:tc>
        <w:tc>
          <w:tcPr>
            <w:tcW w:w="370" w:type="pct"/>
            <w:tcBorders>
              <w:top w:val="nil"/>
              <w:left w:val="nil"/>
              <w:bottom w:val="nil"/>
              <w:right w:val="nil"/>
            </w:tcBorders>
            <w:shd w:val="clear" w:color="auto" w:fill="auto"/>
            <w:noWrap/>
            <w:vAlign w:val="center"/>
          </w:tcPr>
          <w:p w14:paraId="1BEA725A" w14:textId="77777777" w:rsidR="00C8072E" w:rsidRPr="00C8072E" w:rsidRDefault="00C8072E" w:rsidP="00C8072E">
            <w:pPr>
              <w:spacing w:line="360" w:lineRule="auto"/>
            </w:pPr>
            <w:r w:rsidRPr="00C8072E">
              <w:t xml:space="preserve"> 0.010</w:t>
            </w:r>
          </w:p>
        </w:tc>
        <w:tc>
          <w:tcPr>
            <w:tcW w:w="366" w:type="pct"/>
            <w:tcBorders>
              <w:top w:val="nil"/>
              <w:left w:val="nil"/>
              <w:bottom w:val="nil"/>
              <w:right w:val="nil"/>
            </w:tcBorders>
            <w:shd w:val="clear" w:color="auto" w:fill="auto"/>
            <w:noWrap/>
            <w:vAlign w:val="center"/>
          </w:tcPr>
          <w:p w14:paraId="0C31A484" w14:textId="77777777" w:rsidR="00C8072E" w:rsidRPr="00C8072E" w:rsidRDefault="00C8072E" w:rsidP="00C8072E">
            <w:pPr>
              <w:spacing w:line="360" w:lineRule="auto"/>
            </w:pPr>
            <w:r w:rsidRPr="00C8072E">
              <w:t>-0.269</w:t>
            </w:r>
            <w:r w:rsidRPr="00C8072E">
              <w:rPr>
                <w:vertAlign w:val="superscript"/>
              </w:rPr>
              <w:t>**</w:t>
            </w:r>
          </w:p>
        </w:tc>
        <w:tc>
          <w:tcPr>
            <w:tcW w:w="363" w:type="pct"/>
            <w:tcBorders>
              <w:top w:val="nil"/>
              <w:left w:val="nil"/>
              <w:bottom w:val="nil"/>
              <w:right w:val="nil"/>
            </w:tcBorders>
            <w:shd w:val="clear" w:color="auto" w:fill="auto"/>
            <w:noWrap/>
            <w:vAlign w:val="center"/>
          </w:tcPr>
          <w:p w14:paraId="678109CF" w14:textId="77777777" w:rsidR="00C8072E" w:rsidRPr="00C8072E" w:rsidRDefault="00C8072E" w:rsidP="00C8072E">
            <w:pPr>
              <w:spacing w:line="360" w:lineRule="auto"/>
            </w:pPr>
            <w:r w:rsidRPr="00C8072E">
              <w:t>-0.168</w:t>
            </w:r>
            <w:r w:rsidRPr="00C8072E">
              <w:rPr>
                <w:vertAlign w:val="superscript"/>
              </w:rPr>
              <w:t>**</w:t>
            </w:r>
          </w:p>
        </w:tc>
        <w:tc>
          <w:tcPr>
            <w:tcW w:w="359" w:type="pct"/>
            <w:tcBorders>
              <w:top w:val="nil"/>
              <w:left w:val="nil"/>
              <w:bottom w:val="nil"/>
              <w:right w:val="nil"/>
            </w:tcBorders>
            <w:shd w:val="clear" w:color="auto" w:fill="auto"/>
            <w:noWrap/>
            <w:vAlign w:val="center"/>
          </w:tcPr>
          <w:p w14:paraId="5C622A55" w14:textId="77777777" w:rsidR="00C8072E" w:rsidRPr="00C8072E" w:rsidRDefault="00C8072E" w:rsidP="00C8072E">
            <w:pPr>
              <w:spacing w:line="360" w:lineRule="auto"/>
            </w:pPr>
            <w:r w:rsidRPr="00C8072E">
              <w:t>-0.434</w:t>
            </w:r>
            <w:r w:rsidRPr="00C8072E">
              <w:rPr>
                <w:vertAlign w:val="superscript"/>
              </w:rPr>
              <w:t>**</w:t>
            </w:r>
          </w:p>
        </w:tc>
        <w:tc>
          <w:tcPr>
            <w:tcW w:w="356" w:type="pct"/>
            <w:tcBorders>
              <w:top w:val="nil"/>
              <w:left w:val="nil"/>
              <w:bottom w:val="nil"/>
              <w:right w:val="nil"/>
            </w:tcBorders>
            <w:shd w:val="clear" w:color="auto" w:fill="auto"/>
            <w:noWrap/>
            <w:vAlign w:val="center"/>
          </w:tcPr>
          <w:p w14:paraId="3CFEDA71" w14:textId="77777777" w:rsidR="00C8072E" w:rsidRPr="00C8072E" w:rsidRDefault="00C8072E" w:rsidP="00C8072E">
            <w:pPr>
              <w:spacing w:line="360" w:lineRule="auto"/>
            </w:pPr>
            <w:r w:rsidRPr="00C8072E">
              <w:t>-0.174</w:t>
            </w:r>
            <w:r w:rsidRPr="00C8072E">
              <w:rPr>
                <w:vertAlign w:val="superscript"/>
              </w:rPr>
              <w:t>**</w:t>
            </w:r>
          </w:p>
        </w:tc>
        <w:tc>
          <w:tcPr>
            <w:tcW w:w="352" w:type="pct"/>
            <w:tcBorders>
              <w:top w:val="nil"/>
              <w:left w:val="nil"/>
              <w:bottom w:val="nil"/>
              <w:right w:val="nil"/>
            </w:tcBorders>
            <w:shd w:val="clear" w:color="auto" w:fill="auto"/>
            <w:noWrap/>
            <w:vAlign w:val="center"/>
          </w:tcPr>
          <w:p w14:paraId="180EF98B" w14:textId="77777777" w:rsidR="00C8072E" w:rsidRPr="00C8072E" w:rsidRDefault="00C8072E" w:rsidP="00C8072E">
            <w:pPr>
              <w:spacing w:line="360" w:lineRule="auto"/>
            </w:pPr>
            <w:r w:rsidRPr="00C8072E">
              <w:t>-0.011</w:t>
            </w:r>
          </w:p>
        </w:tc>
        <w:tc>
          <w:tcPr>
            <w:tcW w:w="349" w:type="pct"/>
            <w:tcBorders>
              <w:top w:val="nil"/>
              <w:left w:val="nil"/>
              <w:bottom w:val="nil"/>
              <w:right w:val="nil"/>
            </w:tcBorders>
            <w:shd w:val="clear" w:color="auto" w:fill="auto"/>
            <w:noWrap/>
            <w:vAlign w:val="center"/>
          </w:tcPr>
          <w:p w14:paraId="118810D5" w14:textId="77777777" w:rsidR="00C8072E" w:rsidRPr="00C8072E" w:rsidRDefault="00C8072E" w:rsidP="00C8072E">
            <w:pPr>
              <w:spacing w:line="360" w:lineRule="auto"/>
            </w:pPr>
            <w:r w:rsidRPr="00C8072E">
              <w:t>-0.173</w:t>
            </w:r>
            <w:r w:rsidRPr="00C8072E">
              <w:rPr>
                <w:vertAlign w:val="superscript"/>
              </w:rPr>
              <w:t>**</w:t>
            </w:r>
          </w:p>
        </w:tc>
        <w:tc>
          <w:tcPr>
            <w:tcW w:w="345" w:type="pct"/>
            <w:tcBorders>
              <w:top w:val="nil"/>
              <w:left w:val="nil"/>
              <w:bottom w:val="nil"/>
              <w:right w:val="nil"/>
            </w:tcBorders>
            <w:shd w:val="clear" w:color="auto" w:fill="auto"/>
            <w:noWrap/>
            <w:vAlign w:val="center"/>
          </w:tcPr>
          <w:p w14:paraId="2BFA6BDC" w14:textId="77777777" w:rsidR="00C8072E" w:rsidRPr="00C8072E" w:rsidRDefault="00C8072E" w:rsidP="00C8072E">
            <w:pPr>
              <w:spacing w:line="360" w:lineRule="auto"/>
            </w:pPr>
            <w:r w:rsidRPr="00C8072E">
              <w:t xml:space="preserve"> 0.038</w:t>
            </w:r>
          </w:p>
        </w:tc>
        <w:tc>
          <w:tcPr>
            <w:tcW w:w="321" w:type="pct"/>
            <w:tcBorders>
              <w:top w:val="nil"/>
              <w:left w:val="nil"/>
              <w:bottom w:val="nil"/>
              <w:right w:val="nil"/>
            </w:tcBorders>
            <w:vAlign w:val="center"/>
          </w:tcPr>
          <w:p w14:paraId="41089E67" w14:textId="77777777" w:rsidR="00C8072E" w:rsidRPr="00C8072E" w:rsidRDefault="00C8072E" w:rsidP="00C8072E">
            <w:pPr>
              <w:spacing w:line="360" w:lineRule="auto"/>
            </w:pPr>
            <w:r w:rsidRPr="00C8072E">
              <w:t>-0.303</w:t>
            </w:r>
            <w:r w:rsidRPr="00C8072E">
              <w:rPr>
                <w:vertAlign w:val="superscript"/>
              </w:rPr>
              <w:t>**</w:t>
            </w:r>
          </w:p>
        </w:tc>
        <w:tc>
          <w:tcPr>
            <w:tcW w:w="338" w:type="pct"/>
            <w:tcBorders>
              <w:top w:val="nil"/>
              <w:left w:val="nil"/>
              <w:bottom w:val="nil"/>
              <w:right w:val="nil"/>
            </w:tcBorders>
            <w:shd w:val="clear" w:color="auto" w:fill="auto"/>
            <w:noWrap/>
            <w:vAlign w:val="center"/>
          </w:tcPr>
          <w:p w14:paraId="02B1BA33" w14:textId="77777777" w:rsidR="00C8072E" w:rsidRPr="00C8072E" w:rsidRDefault="00C8072E" w:rsidP="00C8072E">
            <w:pPr>
              <w:spacing w:line="360" w:lineRule="auto"/>
            </w:pPr>
          </w:p>
        </w:tc>
        <w:tc>
          <w:tcPr>
            <w:tcW w:w="316" w:type="pct"/>
            <w:tcBorders>
              <w:top w:val="nil"/>
              <w:left w:val="nil"/>
              <w:bottom w:val="nil"/>
              <w:right w:val="nil"/>
            </w:tcBorders>
            <w:vAlign w:val="center"/>
          </w:tcPr>
          <w:p w14:paraId="7740F5C4" w14:textId="77777777" w:rsidR="00C8072E" w:rsidRPr="00C8072E" w:rsidRDefault="00C8072E" w:rsidP="00C8072E">
            <w:pPr>
              <w:spacing w:line="360" w:lineRule="auto"/>
            </w:pPr>
          </w:p>
        </w:tc>
      </w:tr>
      <w:tr w:rsidR="00C8072E" w:rsidRPr="00C8072E" w14:paraId="705C1C2F" w14:textId="77777777" w:rsidTr="006B2419">
        <w:trPr>
          <w:trHeight w:val="340"/>
          <w:jc w:val="center"/>
        </w:trPr>
        <w:tc>
          <w:tcPr>
            <w:tcW w:w="415" w:type="pct"/>
            <w:tcBorders>
              <w:top w:val="nil"/>
              <w:left w:val="nil"/>
              <w:bottom w:val="single" w:sz="12" w:space="0" w:color="auto"/>
              <w:right w:val="nil"/>
            </w:tcBorders>
            <w:noWrap/>
            <w:vAlign w:val="center"/>
          </w:tcPr>
          <w:p w14:paraId="217D0C80" w14:textId="77777777" w:rsidR="00C8072E" w:rsidRPr="00C8072E" w:rsidRDefault="00C8072E" w:rsidP="00C8072E">
            <w:pPr>
              <w:spacing w:line="360" w:lineRule="auto"/>
              <w:rPr>
                <w:lang w:val="en-US" w:eastAsia="zh-CN"/>
              </w:rPr>
            </w:pPr>
            <w:r w:rsidRPr="00C8072E">
              <w:rPr>
                <w:lang w:val="en-US" w:eastAsia="zh-CN"/>
              </w:rPr>
              <w:t>GDPC</w:t>
            </w:r>
          </w:p>
        </w:tc>
        <w:tc>
          <w:tcPr>
            <w:tcW w:w="377" w:type="pct"/>
            <w:tcBorders>
              <w:top w:val="nil"/>
              <w:left w:val="nil"/>
              <w:bottom w:val="single" w:sz="12" w:space="0" w:color="auto"/>
              <w:right w:val="nil"/>
            </w:tcBorders>
            <w:shd w:val="clear" w:color="auto" w:fill="auto"/>
            <w:noWrap/>
            <w:vAlign w:val="center"/>
          </w:tcPr>
          <w:p w14:paraId="55553DC0" w14:textId="77777777" w:rsidR="00C8072E" w:rsidRPr="00C8072E" w:rsidRDefault="00C8072E" w:rsidP="00C8072E">
            <w:pPr>
              <w:spacing w:line="360" w:lineRule="auto"/>
            </w:pPr>
            <w:r w:rsidRPr="00C8072E">
              <w:t xml:space="preserve"> 0.053</w:t>
            </w:r>
          </w:p>
        </w:tc>
        <w:tc>
          <w:tcPr>
            <w:tcW w:w="373" w:type="pct"/>
            <w:tcBorders>
              <w:top w:val="nil"/>
              <w:left w:val="nil"/>
              <w:bottom w:val="single" w:sz="12" w:space="0" w:color="auto"/>
              <w:right w:val="nil"/>
            </w:tcBorders>
            <w:shd w:val="clear" w:color="auto" w:fill="auto"/>
            <w:noWrap/>
            <w:vAlign w:val="center"/>
          </w:tcPr>
          <w:p w14:paraId="422ED1E1" w14:textId="77777777" w:rsidR="00C8072E" w:rsidRPr="00C8072E" w:rsidRDefault="00C8072E" w:rsidP="00C8072E">
            <w:pPr>
              <w:spacing w:line="360" w:lineRule="auto"/>
            </w:pPr>
            <w:r w:rsidRPr="00C8072E">
              <w:t>-0.121</w:t>
            </w:r>
            <w:r w:rsidRPr="00C8072E">
              <w:rPr>
                <w:vertAlign w:val="superscript"/>
              </w:rPr>
              <w:t>*</w:t>
            </w:r>
          </w:p>
        </w:tc>
        <w:tc>
          <w:tcPr>
            <w:tcW w:w="370" w:type="pct"/>
            <w:tcBorders>
              <w:top w:val="nil"/>
              <w:left w:val="nil"/>
              <w:bottom w:val="single" w:sz="12" w:space="0" w:color="auto"/>
              <w:right w:val="nil"/>
            </w:tcBorders>
            <w:shd w:val="clear" w:color="auto" w:fill="auto"/>
            <w:noWrap/>
            <w:vAlign w:val="center"/>
          </w:tcPr>
          <w:p w14:paraId="19368A7E" w14:textId="77777777" w:rsidR="00C8072E" w:rsidRPr="00C8072E" w:rsidRDefault="00C8072E" w:rsidP="00C8072E">
            <w:pPr>
              <w:spacing w:line="360" w:lineRule="auto"/>
            </w:pPr>
            <w:r w:rsidRPr="00C8072E">
              <w:t>-0.099</w:t>
            </w:r>
            <w:r w:rsidRPr="00C8072E">
              <w:rPr>
                <w:vertAlign w:val="superscript"/>
              </w:rPr>
              <w:t>*</w:t>
            </w:r>
          </w:p>
        </w:tc>
        <w:tc>
          <w:tcPr>
            <w:tcW w:w="366" w:type="pct"/>
            <w:tcBorders>
              <w:top w:val="nil"/>
              <w:left w:val="nil"/>
              <w:bottom w:val="single" w:sz="12" w:space="0" w:color="auto"/>
              <w:right w:val="nil"/>
            </w:tcBorders>
            <w:shd w:val="clear" w:color="auto" w:fill="auto"/>
            <w:noWrap/>
            <w:vAlign w:val="center"/>
          </w:tcPr>
          <w:p w14:paraId="5C6BD0E0" w14:textId="77777777" w:rsidR="00C8072E" w:rsidRPr="00C8072E" w:rsidRDefault="00C8072E" w:rsidP="00C8072E">
            <w:pPr>
              <w:spacing w:line="360" w:lineRule="auto"/>
            </w:pPr>
            <w:r w:rsidRPr="00C8072E">
              <w:t xml:space="preserve"> 0.105</w:t>
            </w:r>
            <w:r w:rsidRPr="00C8072E">
              <w:rPr>
                <w:vertAlign w:val="superscript"/>
              </w:rPr>
              <w:t>*</w:t>
            </w:r>
          </w:p>
        </w:tc>
        <w:tc>
          <w:tcPr>
            <w:tcW w:w="363" w:type="pct"/>
            <w:tcBorders>
              <w:top w:val="nil"/>
              <w:left w:val="nil"/>
              <w:bottom w:val="single" w:sz="12" w:space="0" w:color="auto"/>
              <w:right w:val="nil"/>
            </w:tcBorders>
            <w:shd w:val="clear" w:color="auto" w:fill="auto"/>
            <w:noWrap/>
            <w:vAlign w:val="center"/>
          </w:tcPr>
          <w:p w14:paraId="2F38F7B2" w14:textId="77777777" w:rsidR="00C8072E" w:rsidRPr="00C8072E" w:rsidRDefault="00C8072E" w:rsidP="00C8072E">
            <w:pPr>
              <w:spacing w:line="360" w:lineRule="auto"/>
            </w:pPr>
            <w:r w:rsidRPr="00C8072E">
              <w:t xml:space="preserve"> 0.073</w:t>
            </w:r>
          </w:p>
        </w:tc>
        <w:tc>
          <w:tcPr>
            <w:tcW w:w="359" w:type="pct"/>
            <w:tcBorders>
              <w:top w:val="nil"/>
              <w:left w:val="nil"/>
              <w:bottom w:val="single" w:sz="12" w:space="0" w:color="auto"/>
              <w:right w:val="nil"/>
            </w:tcBorders>
            <w:shd w:val="clear" w:color="auto" w:fill="auto"/>
            <w:noWrap/>
            <w:vAlign w:val="center"/>
          </w:tcPr>
          <w:p w14:paraId="378324BB" w14:textId="77777777" w:rsidR="00C8072E" w:rsidRPr="00C8072E" w:rsidRDefault="00C8072E" w:rsidP="00C8072E">
            <w:pPr>
              <w:spacing w:line="360" w:lineRule="auto"/>
            </w:pPr>
            <w:r w:rsidRPr="00C8072E">
              <w:t xml:space="preserve"> 0.244</w:t>
            </w:r>
            <w:r w:rsidRPr="00C8072E">
              <w:rPr>
                <w:vertAlign w:val="superscript"/>
              </w:rPr>
              <w:t>**</w:t>
            </w:r>
          </w:p>
        </w:tc>
        <w:tc>
          <w:tcPr>
            <w:tcW w:w="356" w:type="pct"/>
            <w:tcBorders>
              <w:top w:val="nil"/>
              <w:left w:val="nil"/>
              <w:bottom w:val="single" w:sz="12" w:space="0" w:color="auto"/>
              <w:right w:val="nil"/>
            </w:tcBorders>
            <w:shd w:val="clear" w:color="auto" w:fill="auto"/>
            <w:noWrap/>
            <w:vAlign w:val="center"/>
          </w:tcPr>
          <w:p w14:paraId="3D24F532" w14:textId="77777777" w:rsidR="00C8072E" w:rsidRPr="00C8072E" w:rsidRDefault="00C8072E" w:rsidP="00C8072E">
            <w:pPr>
              <w:spacing w:line="360" w:lineRule="auto"/>
            </w:pPr>
            <w:r w:rsidRPr="00C8072E">
              <w:t xml:space="preserve"> 0.126</w:t>
            </w:r>
            <w:r w:rsidRPr="00C8072E">
              <w:rPr>
                <w:vertAlign w:val="superscript"/>
              </w:rPr>
              <w:t>**</w:t>
            </w:r>
          </w:p>
        </w:tc>
        <w:tc>
          <w:tcPr>
            <w:tcW w:w="352" w:type="pct"/>
            <w:tcBorders>
              <w:top w:val="nil"/>
              <w:left w:val="nil"/>
              <w:bottom w:val="single" w:sz="12" w:space="0" w:color="auto"/>
              <w:right w:val="nil"/>
            </w:tcBorders>
            <w:shd w:val="clear" w:color="auto" w:fill="auto"/>
            <w:noWrap/>
            <w:vAlign w:val="center"/>
          </w:tcPr>
          <w:p w14:paraId="4DDF6225" w14:textId="77777777" w:rsidR="00C8072E" w:rsidRPr="00C8072E" w:rsidRDefault="00C8072E" w:rsidP="00C8072E">
            <w:pPr>
              <w:spacing w:line="360" w:lineRule="auto"/>
            </w:pPr>
            <w:r w:rsidRPr="00C8072E">
              <w:t xml:space="preserve"> 0.274</w:t>
            </w:r>
            <w:r w:rsidRPr="00C8072E">
              <w:rPr>
                <w:vertAlign w:val="superscript"/>
              </w:rPr>
              <w:t>**</w:t>
            </w:r>
          </w:p>
        </w:tc>
        <w:tc>
          <w:tcPr>
            <w:tcW w:w="349" w:type="pct"/>
            <w:tcBorders>
              <w:top w:val="nil"/>
              <w:left w:val="nil"/>
              <w:bottom w:val="single" w:sz="12" w:space="0" w:color="auto"/>
              <w:right w:val="nil"/>
            </w:tcBorders>
            <w:shd w:val="clear" w:color="auto" w:fill="auto"/>
            <w:noWrap/>
            <w:vAlign w:val="center"/>
          </w:tcPr>
          <w:p w14:paraId="0DC4FD43" w14:textId="77777777" w:rsidR="00C8072E" w:rsidRPr="00C8072E" w:rsidRDefault="00C8072E" w:rsidP="00C8072E">
            <w:pPr>
              <w:spacing w:line="360" w:lineRule="auto"/>
            </w:pPr>
            <w:r w:rsidRPr="00C8072E">
              <w:t xml:space="preserve"> 0.301</w:t>
            </w:r>
            <w:r w:rsidRPr="00C8072E">
              <w:rPr>
                <w:vertAlign w:val="superscript"/>
              </w:rPr>
              <w:t>**</w:t>
            </w:r>
          </w:p>
        </w:tc>
        <w:tc>
          <w:tcPr>
            <w:tcW w:w="345" w:type="pct"/>
            <w:tcBorders>
              <w:top w:val="nil"/>
              <w:left w:val="nil"/>
              <w:bottom w:val="single" w:sz="12" w:space="0" w:color="auto"/>
              <w:right w:val="nil"/>
            </w:tcBorders>
            <w:shd w:val="clear" w:color="auto" w:fill="auto"/>
            <w:noWrap/>
            <w:vAlign w:val="center"/>
          </w:tcPr>
          <w:p w14:paraId="5934A252" w14:textId="77777777" w:rsidR="00C8072E" w:rsidRPr="00C8072E" w:rsidRDefault="00C8072E" w:rsidP="00C8072E">
            <w:pPr>
              <w:spacing w:line="360" w:lineRule="auto"/>
            </w:pPr>
            <w:r w:rsidRPr="00C8072E">
              <w:t>-0.222</w:t>
            </w:r>
            <w:r w:rsidRPr="00C8072E">
              <w:rPr>
                <w:vertAlign w:val="superscript"/>
              </w:rPr>
              <w:t>**</w:t>
            </w:r>
          </w:p>
        </w:tc>
        <w:tc>
          <w:tcPr>
            <w:tcW w:w="321" w:type="pct"/>
            <w:tcBorders>
              <w:top w:val="nil"/>
              <w:left w:val="nil"/>
              <w:bottom w:val="single" w:sz="12" w:space="0" w:color="auto"/>
              <w:right w:val="nil"/>
            </w:tcBorders>
            <w:vAlign w:val="center"/>
          </w:tcPr>
          <w:p w14:paraId="5343F95B" w14:textId="77777777" w:rsidR="00C8072E" w:rsidRPr="00C8072E" w:rsidRDefault="00C8072E" w:rsidP="00C8072E">
            <w:pPr>
              <w:spacing w:line="360" w:lineRule="auto"/>
            </w:pPr>
            <w:r w:rsidRPr="00C8072E">
              <w:t>-0.043</w:t>
            </w:r>
          </w:p>
        </w:tc>
        <w:tc>
          <w:tcPr>
            <w:tcW w:w="338" w:type="pct"/>
            <w:tcBorders>
              <w:top w:val="nil"/>
              <w:left w:val="nil"/>
              <w:bottom w:val="single" w:sz="12" w:space="0" w:color="auto"/>
              <w:right w:val="nil"/>
            </w:tcBorders>
            <w:shd w:val="clear" w:color="auto" w:fill="auto"/>
            <w:noWrap/>
            <w:vAlign w:val="center"/>
          </w:tcPr>
          <w:p w14:paraId="71C20287" w14:textId="77777777" w:rsidR="00C8072E" w:rsidRPr="00C8072E" w:rsidRDefault="00C8072E" w:rsidP="00C8072E">
            <w:pPr>
              <w:spacing w:line="360" w:lineRule="auto"/>
            </w:pPr>
            <w:r w:rsidRPr="00C8072E">
              <w:t xml:space="preserve"> 0.085</w:t>
            </w:r>
          </w:p>
        </w:tc>
        <w:tc>
          <w:tcPr>
            <w:tcW w:w="316" w:type="pct"/>
            <w:tcBorders>
              <w:top w:val="nil"/>
              <w:left w:val="nil"/>
              <w:bottom w:val="single" w:sz="12" w:space="0" w:color="auto"/>
              <w:right w:val="nil"/>
            </w:tcBorders>
            <w:vAlign w:val="center"/>
          </w:tcPr>
          <w:p w14:paraId="3AE7F984" w14:textId="77777777" w:rsidR="00C8072E" w:rsidRPr="00C8072E" w:rsidRDefault="00C8072E" w:rsidP="00C8072E">
            <w:pPr>
              <w:spacing w:line="360" w:lineRule="auto"/>
            </w:pPr>
          </w:p>
        </w:tc>
      </w:tr>
      <w:tr w:rsidR="00C8072E" w:rsidRPr="00C8072E" w14:paraId="6957FDC6" w14:textId="77777777" w:rsidTr="006B2419">
        <w:trPr>
          <w:trHeight w:val="340"/>
          <w:jc w:val="center"/>
        </w:trPr>
        <w:tc>
          <w:tcPr>
            <w:tcW w:w="5000" w:type="pct"/>
            <w:gridSpan w:val="14"/>
            <w:tcBorders>
              <w:top w:val="single" w:sz="12" w:space="0" w:color="auto"/>
              <w:left w:val="nil"/>
              <w:bottom w:val="nil"/>
              <w:right w:val="nil"/>
            </w:tcBorders>
            <w:noWrap/>
            <w:vAlign w:val="center"/>
          </w:tcPr>
          <w:p w14:paraId="18B2321C" w14:textId="77777777" w:rsidR="00C8072E" w:rsidRPr="00C8072E" w:rsidRDefault="00C8072E" w:rsidP="00C8072E">
            <w:pPr>
              <w:jc w:val="both"/>
              <w:rPr>
                <w:sz w:val="18"/>
                <w:szCs w:val="18"/>
              </w:rPr>
            </w:pPr>
            <w:r w:rsidRPr="00C8072E">
              <w:rPr>
                <w:i/>
                <w:iCs/>
                <w:sz w:val="18"/>
                <w:szCs w:val="18"/>
              </w:rPr>
              <w:t>Notes</w:t>
            </w:r>
            <w:r w:rsidRPr="00C8072E">
              <w:rPr>
                <w:sz w:val="18"/>
                <w:szCs w:val="18"/>
              </w:rPr>
              <w:t xml:space="preserve">: </w:t>
            </w:r>
            <w:r w:rsidRPr="00C8072E">
              <w:rPr>
                <w:rFonts w:eastAsia="Times New Roman"/>
                <w:noProof/>
                <w:sz w:val="18"/>
                <w:szCs w:val="18"/>
              </w:rPr>
              <w:t xml:space="preserve">The sample consists of all listed Islamic and Dual banks covering 10 countries in the Arab MENA region namely, Bahrain, Egypt, Jordan, Kuwait, Lebanon, Oman, Qatar, Saudi Arabia, Syria, and UAE. The data are extracted from Perfect information Database, Banks’ Websites, Banscope Database and the World Bank Database for 8 years from 2006 to 2013 inclusive. The final number of bank-year observations are 179 bank-year observations for Islamic banks and 246 bank-year observations for Dual banks. </w:t>
            </w:r>
            <w:r w:rsidRPr="00C8072E">
              <w:rPr>
                <w:sz w:val="18"/>
                <w:szCs w:val="18"/>
              </w:rPr>
              <w:t>This table reports the Pearson correlation coefficients. See Table 2 for the definitions of each variable.</w:t>
            </w:r>
          </w:p>
          <w:p w14:paraId="0739198B" w14:textId="77777777" w:rsidR="00C8072E" w:rsidRPr="00C8072E" w:rsidRDefault="00C8072E" w:rsidP="00C8072E">
            <w:pPr>
              <w:rPr>
                <w:sz w:val="18"/>
                <w:szCs w:val="18"/>
              </w:rPr>
            </w:pPr>
            <w:r w:rsidRPr="00C8072E">
              <w:rPr>
                <w:rFonts w:ascii="Cambria Math" w:hAnsi="Cambria Math" w:cs="Cambria Math"/>
                <w:sz w:val="18"/>
                <w:szCs w:val="18"/>
              </w:rPr>
              <w:t>∗∗</w:t>
            </w:r>
            <w:r w:rsidRPr="00C8072E">
              <w:rPr>
                <w:sz w:val="18"/>
                <w:szCs w:val="18"/>
              </w:rPr>
              <w:t xml:space="preserve"> Significant at the 1% level.</w:t>
            </w:r>
          </w:p>
          <w:p w14:paraId="349593E8" w14:textId="77777777" w:rsidR="00C8072E" w:rsidRPr="00C8072E" w:rsidRDefault="00C8072E" w:rsidP="00C8072E">
            <w:r w:rsidRPr="00C8072E">
              <w:rPr>
                <w:rFonts w:ascii="Cambria Math" w:hAnsi="Cambria Math" w:cs="Cambria Math"/>
                <w:sz w:val="18"/>
                <w:szCs w:val="18"/>
              </w:rPr>
              <w:t>∗</w:t>
            </w:r>
            <w:r w:rsidRPr="00C8072E">
              <w:rPr>
                <w:sz w:val="18"/>
                <w:szCs w:val="18"/>
              </w:rPr>
              <w:t xml:space="preserve">   Significant at the 5% level.</w:t>
            </w:r>
          </w:p>
        </w:tc>
      </w:tr>
    </w:tbl>
    <w:p w14:paraId="6FAF949B" w14:textId="77777777" w:rsidR="00C8072E" w:rsidRPr="00C8072E" w:rsidRDefault="00C8072E" w:rsidP="00C8072E">
      <w:pPr>
        <w:spacing w:after="0" w:line="259" w:lineRule="auto"/>
        <w:jc w:val="both"/>
        <w:rPr>
          <w:rFonts w:ascii="Times New Roman" w:eastAsia="SimSun" w:hAnsi="Times New Roman" w:cs="Times New Roman"/>
          <w:b/>
          <w:bCs/>
          <w:sz w:val="20"/>
          <w:szCs w:val="20"/>
          <w:lang w:eastAsia="zh-CN"/>
        </w:rPr>
      </w:pPr>
    </w:p>
    <w:p w14:paraId="3DE4EBEE" w14:textId="77777777" w:rsidR="00C8072E" w:rsidRPr="00C8072E" w:rsidRDefault="00C8072E" w:rsidP="00C8072E">
      <w:pPr>
        <w:spacing w:after="0" w:line="240" w:lineRule="auto"/>
        <w:ind w:left="-567" w:right="105"/>
        <w:jc w:val="both"/>
        <w:rPr>
          <w:rFonts w:ascii="Times New Roman" w:eastAsia="Times New Roman" w:hAnsi="Times New Roman" w:cs="Times New Roman"/>
          <w:sz w:val="18"/>
          <w:szCs w:val="18"/>
          <w:lang w:eastAsia="en-GB"/>
        </w:rPr>
      </w:pPr>
    </w:p>
    <w:p w14:paraId="123BD96A" w14:textId="77777777" w:rsidR="00C8072E" w:rsidRPr="00C8072E" w:rsidRDefault="00C8072E" w:rsidP="00C8072E">
      <w:pPr>
        <w:spacing w:after="0" w:line="240" w:lineRule="auto"/>
        <w:ind w:left="-567" w:right="105"/>
        <w:jc w:val="both"/>
        <w:rPr>
          <w:rFonts w:ascii="Times New Roman" w:eastAsia="Times New Roman" w:hAnsi="Times New Roman" w:cs="Times New Roman"/>
          <w:sz w:val="18"/>
          <w:szCs w:val="18"/>
          <w:lang w:eastAsia="en-GB"/>
        </w:rPr>
      </w:pPr>
    </w:p>
    <w:p w14:paraId="1D1063B8" w14:textId="77777777" w:rsidR="00C8072E" w:rsidRPr="00C8072E" w:rsidRDefault="00C8072E" w:rsidP="00C8072E">
      <w:pPr>
        <w:spacing w:after="0" w:line="240" w:lineRule="auto"/>
        <w:ind w:left="-567" w:right="105"/>
        <w:jc w:val="both"/>
        <w:rPr>
          <w:rFonts w:ascii="Times New Roman" w:eastAsia="Times New Roman" w:hAnsi="Times New Roman" w:cs="Times New Roman"/>
          <w:sz w:val="18"/>
          <w:szCs w:val="18"/>
          <w:lang w:eastAsia="en-GB"/>
        </w:rPr>
      </w:pPr>
    </w:p>
    <w:p w14:paraId="18CE43C4" w14:textId="77777777" w:rsidR="00C8072E" w:rsidRPr="00C8072E" w:rsidRDefault="00C8072E" w:rsidP="00C8072E">
      <w:pPr>
        <w:spacing w:after="0" w:line="240" w:lineRule="auto"/>
        <w:ind w:left="-567" w:right="105"/>
        <w:jc w:val="both"/>
        <w:rPr>
          <w:rFonts w:ascii="Times New Roman" w:eastAsia="Times New Roman" w:hAnsi="Times New Roman" w:cs="Times New Roman"/>
          <w:sz w:val="18"/>
          <w:szCs w:val="18"/>
          <w:lang w:eastAsia="en-GB"/>
        </w:rPr>
      </w:pPr>
    </w:p>
    <w:p w14:paraId="3C0A7957" w14:textId="77777777" w:rsidR="00C8072E" w:rsidRPr="00C8072E" w:rsidRDefault="00C8072E" w:rsidP="00C8072E">
      <w:pPr>
        <w:spacing w:after="0" w:line="240" w:lineRule="auto"/>
        <w:ind w:left="-567" w:right="105"/>
        <w:jc w:val="both"/>
        <w:rPr>
          <w:rFonts w:ascii="Times New Roman" w:eastAsia="Times New Roman" w:hAnsi="Times New Roman" w:cs="Times New Roman"/>
          <w:sz w:val="18"/>
          <w:szCs w:val="18"/>
          <w:lang w:eastAsia="en-GB"/>
        </w:rPr>
      </w:pPr>
    </w:p>
    <w:p w14:paraId="78DDCEDA" w14:textId="77777777" w:rsidR="00C8072E" w:rsidRPr="00C8072E" w:rsidRDefault="00C8072E" w:rsidP="00C8072E">
      <w:pPr>
        <w:spacing w:after="0" w:line="240" w:lineRule="auto"/>
        <w:ind w:left="-567" w:right="105"/>
        <w:jc w:val="both"/>
        <w:rPr>
          <w:rFonts w:ascii="Times New Roman" w:eastAsia="Times New Roman" w:hAnsi="Times New Roman" w:cs="Times New Roman"/>
          <w:sz w:val="18"/>
          <w:szCs w:val="18"/>
          <w:lang w:eastAsia="en-GB"/>
        </w:rPr>
      </w:pPr>
    </w:p>
    <w:p w14:paraId="70556FA3" w14:textId="77777777" w:rsidR="00C8072E" w:rsidRPr="00C8072E" w:rsidRDefault="00C8072E" w:rsidP="00C8072E">
      <w:pPr>
        <w:spacing w:after="0" w:line="240" w:lineRule="auto"/>
        <w:ind w:left="-567" w:right="105"/>
        <w:jc w:val="both"/>
        <w:rPr>
          <w:rFonts w:ascii="Times New Roman" w:eastAsia="Times New Roman" w:hAnsi="Times New Roman" w:cs="Times New Roman"/>
          <w:sz w:val="18"/>
          <w:szCs w:val="18"/>
          <w:lang w:eastAsia="en-GB"/>
        </w:rPr>
      </w:pPr>
    </w:p>
    <w:p w14:paraId="18A8B688" w14:textId="77777777" w:rsidR="00C8072E" w:rsidRPr="00C8072E" w:rsidRDefault="00C8072E" w:rsidP="00C8072E">
      <w:pPr>
        <w:spacing w:after="0" w:line="240" w:lineRule="auto"/>
        <w:ind w:left="-567" w:right="105"/>
        <w:jc w:val="both"/>
        <w:rPr>
          <w:rFonts w:ascii="Times New Roman" w:eastAsia="Times New Roman" w:hAnsi="Times New Roman" w:cs="Times New Roman"/>
          <w:sz w:val="18"/>
          <w:szCs w:val="18"/>
          <w:lang w:eastAsia="en-GB"/>
        </w:rPr>
      </w:pPr>
    </w:p>
    <w:p w14:paraId="1B6F2BB1" w14:textId="77777777" w:rsidR="00C8072E" w:rsidRPr="00C8072E" w:rsidRDefault="00C8072E" w:rsidP="00C8072E">
      <w:pPr>
        <w:spacing w:after="0" w:line="240" w:lineRule="auto"/>
        <w:ind w:left="-567" w:right="105"/>
        <w:jc w:val="both"/>
        <w:rPr>
          <w:rFonts w:ascii="Times New Roman" w:eastAsia="Times New Roman" w:hAnsi="Times New Roman" w:cs="Times New Roman"/>
          <w:sz w:val="18"/>
          <w:szCs w:val="18"/>
          <w:lang w:eastAsia="en-GB"/>
        </w:rPr>
      </w:pPr>
    </w:p>
    <w:p w14:paraId="12EBE631" w14:textId="77777777" w:rsidR="00C8072E" w:rsidRPr="00C8072E" w:rsidRDefault="00C8072E" w:rsidP="00C8072E">
      <w:pPr>
        <w:spacing w:after="0" w:line="240" w:lineRule="auto"/>
        <w:ind w:left="-567" w:right="105"/>
        <w:jc w:val="both"/>
        <w:rPr>
          <w:rFonts w:ascii="Times New Roman" w:eastAsia="Times New Roman" w:hAnsi="Times New Roman" w:cs="Times New Roman"/>
          <w:sz w:val="18"/>
          <w:szCs w:val="18"/>
          <w:lang w:eastAsia="en-GB"/>
        </w:rPr>
      </w:pPr>
    </w:p>
    <w:p w14:paraId="7EEAA4D0" w14:textId="77777777" w:rsidR="00C8072E" w:rsidRPr="00C8072E" w:rsidRDefault="00C8072E" w:rsidP="00C8072E">
      <w:pPr>
        <w:spacing w:after="0" w:line="240" w:lineRule="auto"/>
        <w:ind w:left="-567" w:right="105"/>
        <w:jc w:val="both"/>
        <w:rPr>
          <w:rFonts w:ascii="Times New Roman" w:eastAsia="Times New Roman" w:hAnsi="Times New Roman" w:cs="Times New Roman"/>
          <w:sz w:val="18"/>
          <w:szCs w:val="18"/>
          <w:lang w:eastAsia="en-GB"/>
        </w:rPr>
      </w:pPr>
    </w:p>
    <w:p w14:paraId="0AC1B68D" w14:textId="77777777" w:rsidR="00C8072E" w:rsidRPr="00C8072E" w:rsidRDefault="00C8072E" w:rsidP="00C8072E">
      <w:pPr>
        <w:spacing w:after="0" w:line="240" w:lineRule="auto"/>
        <w:ind w:left="-567" w:right="105"/>
        <w:jc w:val="both"/>
        <w:rPr>
          <w:rFonts w:ascii="Times New Roman" w:eastAsia="Times New Roman" w:hAnsi="Times New Roman" w:cs="Times New Roman"/>
          <w:sz w:val="18"/>
          <w:szCs w:val="18"/>
          <w:lang w:eastAsia="en-GB"/>
        </w:rPr>
        <w:sectPr w:rsidR="00C8072E" w:rsidRPr="00C8072E" w:rsidSect="006B2419">
          <w:endnotePr>
            <w:numFmt w:val="decimal"/>
          </w:endnotePr>
          <w:pgSz w:w="15840" w:h="12240" w:orient="landscape"/>
          <w:pgMar w:top="1440" w:right="1440" w:bottom="1440" w:left="1440" w:header="709" w:footer="709" w:gutter="0"/>
          <w:cols w:space="708"/>
          <w:docGrid w:linePitch="360"/>
        </w:sectPr>
      </w:pPr>
    </w:p>
    <w:p w14:paraId="231531DF" w14:textId="77777777" w:rsidR="007F00A9" w:rsidRDefault="007F00A9" w:rsidP="00C8072E">
      <w:pPr>
        <w:spacing w:after="0"/>
        <w:ind w:left="-567"/>
        <w:rPr>
          <w:rFonts w:ascii="Times New Roman" w:eastAsia="Calibri" w:hAnsi="Times New Roman" w:cs="Times New Roman"/>
        </w:rPr>
      </w:pPr>
    </w:p>
    <w:p w14:paraId="7F26F0F4" w14:textId="77777777" w:rsidR="007F00A9" w:rsidRDefault="007F00A9" w:rsidP="00C8072E">
      <w:pPr>
        <w:spacing w:after="0"/>
        <w:ind w:left="-567"/>
        <w:rPr>
          <w:rFonts w:ascii="Times New Roman" w:eastAsia="Calibri" w:hAnsi="Times New Roman" w:cs="Times New Roman"/>
        </w:rPr>
      </w:pPr>
    </w:p>
    <w:p w14:paraId="448503C8" w14:textId="77777777" w:rsidR="00C8072E" w:rsidRPr="00C8072E" w:rsidRDefault="00C8072E" w:rsidP="00C8072E">
      <w:pPr>
        <w:spacing w:after="0"/>
        <w:ind w:left="-567"/>
        <w:rPr>
          <w:rFonts w:ascii="Times New Roman" w:eastAsia="Calibri" w:hAnsi="Times New Roman" w:cs="Times New Roman"/>
        </w:rPr>
      </w:pPr>
      <w:r w:rsidRPr="00C8072E">
        <w:rPr>
          <w:rFonts w:ascii="Times New Roman" w:eastAsia="Calibri" w:hAnsi="Times New Roman" w:cs="Times New Roman"/>
        </w:rPr>
        <w:t>Table 8: National governance quality, Islamic governance quality, and risk management and disclosures</w:t>
      </w:r>
      <w:r w:rsidRPr="00C8072E">
        <w:rPr>
          <w:rFonts w:ascii="Calibri" w:eastAsia="Calibri" w:hAnsi="Calibri" w:cs="Arial"/>
        </w:rPr>
        <w:t xml:space="preserve"> </w:t>
      </w:r>
      <w:r w:rsidRPr="00C8072E">
        <w:rPr>
          <w:rFonts w:ascii="Times New Roman" w:eastAsia="Calibri" w:hAnsi="Times New Roman" w:cs="Times New Roman"/>
        </w:rPr>
        <w:t>practices</w:t>
      </w:r>
    </w:p>
    <w:tbl>
      <w:tblPr>
        <w:tblStyle w:val="TableGrid3"/>
        <w:tblW w:w="5695" w:type="pct"/>
        <w:jc w:val="center"/>
        <w:tblLook w:val="04A0" w:firstRow="1" w:lastRow="0" w:firstColumn="1" w:lastColumn="0" w:noHBand="0" w:noVBand="1"/>
      </w:tblPr>
      <w:tblGrid>
        <w:gridCol w:w="1527"/>
        <w:gridCol w:w="1020"/>
        <w:gridCol w:w="981"/>
        <w:gridCol w:w="891"/>
        <w:gridCol w:w="1092"/>
        <w:gridCol w:w="1073"/>
        <w:gridCol w:w="1203"/>
        <w:gridCol w:w="1277"/>
        <w:gridCol w:w="1217"/>
      </w:tblGrid>
      <w:tr w:rsidR="00C8072E" w:rsidRPr="00C8072E" w14:paraId="67E23F53" w14:textId="77777777" w:rsidTr="006B2419">
        <w:trPr>
          <w:jc w:val="center"/>
        </w:trPr>
        <w:tc>
          <w:tcPr>
            <w:tcW w:w="743" w:type="pct"/>
            <w:vMerge w:val="restart"/>
            <w:tcBorders>
              <w:top w:val="single" w:sz="12" w:space="0" w:color="auto"/>
              <w:left w:val="nil"/>
              <w:bottom w:val="single" w:sz="12" w:space="0" w:color="auto"/>
              <w:right w:val="nil"/>
            </w:tcBorders>
            <w:vAlign w:val="center"/>
          </w:tcPr>
          <w:p w14:paraId="3DEEF137"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Calibri" w:hAnsi="Times New Roman" w:cs="Times New Roman"/>
                <w:sz w:val="18"/>
                <w:szCs w:val="18"/>
              </w:rPr>
              <w:br w:type="page"/>
            </w:r>
            <w:r w:rsidRPr="00C8072E">
              <w:rPr>
                <w:rFonts w:ascii="Times New Roman" w:eastAsia="SimSun" w:hAnsi="Times New Roman" w:cs="Times New Roman"/>
                <w:sz w:val="18"/>
                <w:szCs w:val="18"/>
                <w:lang w:eastAsia="zh-CN"/>
              </w:rPr>
              <w:t>Variables</w:t>
            </w:r>
          </w:p>
        </w:tc>
        <w:tc>
          <w:tcPr>
            <w:tcW w:w="4257" w:type="pct"/>
            <w:gridSpan w:val="8"/>
            <w:tcBorders>
              <w:top w:val="single" w:sz="12" w:space="0" w:color="auto"/>
              <w:left w:val="nil"/>
              <w:bottom w:val="single" w:sz="4" w:space="0" w:color="auto"/>
              <w:right w:val="nil"/>
            </w:tcBorders>
          </w:tcPr>
          <w:p w14:paraId="12A8917E"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Dependent variable: Bank’s risk management and disclosure practices index (</w:t>
            </w:r>
            <w:r w:rsidRPr="00C8072E">
              <w:rPr>
                <w:rFonts w:ascii="Times New Roman" w:eastAsia="SimSun" w:hAnsi="Times New Roman" w:cs="Times New Roman"/>
                <w:i/>
                <w:iCs/>
                <w:sz w:val="18"/>
                <w:szCs w:val="18"/>
                <w:lang w:eastAsia="zh-CN"/>
              </w:rPr>
              <w:t>RDPI</w:t>
            </w:r>
            <w:r w:rsidRPr="00C8072E">
              <w:rPr>
                <w:rFonts w:ascii="Times New Roman" w:eastAsia="SimSun" w:hAnsi="Times New Roman" w:cs="Times New Roman"/>
                <w:sz w:val="18"/>
                <w:szCs w:val="18"/>
                <w:lang w:eastAsia="zh-CN"/>
              </w:rPr>
              <w:t>)</w:t>
            </w:r>
          </w:p>
        </w:tc>
      </w:tr>
      <w:tr w:rsidR="00C8072E" w:rsidRPr="00C8072E" w14:paraId="70A001B1" w14:textId="77777777" w:rsidTr="006B2419">
        <w:trPr>
          <w:jc w:val="center"/>
        </w:trPr>
        <w:tc>
          <w:tcPr>
            <w:tcW w:w="743" w:type="pct"/>
            <w:vMerge/>
            <w:tcBorders>
              <w:top w:val="single" w:sz="12" w:space="0" w:color="auto"/>
              <w:left w:val="nil"/>
              <w:bottom w:val="single" w:sz="12" w:space="0" w:color="auto"/>
              <w:right w:val="nil"/>
            </w:tcBorders>
            <w:vAlign w:val="center"/>
          </w:tcPr>
          <w:p w14:paraId="6DA447F7" w14:textId="77777777" w:rsidR="00C8072E" w:rsidRPr="00C8072E" w:rsidRDefault="00C8072E" w:rsidP="00C8072E">
            <w:pPr>
              <w:rPr>
                <w:rFonts w:ascii="Times New Roman" w:eastAsia="SimSun" w:hAnsi="Times New Roman" w:cs="Times New Roman"/>
                <w:sz w:val="18"/>
                <w:szCs w:val="18"/>
                <w:lang w:eastAsia="zh-CN"/>
              </w:rPr>
            </w:pPr>
          </w:p>
        </w:tc>
        <w:tc>
          <w:tcPr>
            <w:tcW w:w="496" w:type="pct"/>
            <w:tcBorders>
              <w:top w:val="single" w:sz="4" w:space="0" w:color="auto"/>
              <w:left w:val="nil"/>
              <w:bottom w:val="single" w:sz="12" w:space="0" w:color="auto"/>
              <w:right w:val="nil"/>
            </w:tcBorders>
            <w:vAlign w:val="center"/>
          </w:tcPr>
          <w:p w14:paraId="5269AF63"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 xml:space="preserve">(1) RDPI </w:t>
            </w:r>
          </w:p>
        </w:tc>
        <w:tc>
          <w:tcPr>
            <w:tcW w:w="477" w:type="pct"/>
            <w:tcBorders>
              <w:top w:val="single" w:sz="4" w:space="0" w:color="auto"/>
              <w:left w:val="nil"/>
              <w:bottom w:val="single" w:sz="12" w:space="0" w:color="auto"/>
              <w:right w:val="nil"/>
            </w:tcBorders>
            <w:vAlign w:val="center"/>
          </w:tcPr>
          <w:p w14:paraId="3B7A4F18"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 xml:space="preserve">(2) RDPI </w:t>
            </w:r>
          </w:p>
        </w:tc>
        <w:tc>
          <w:tcPr>
            <w:tcW w:w="433" w:type="pct"/>
            <w:tcBorders>
              <w:top w:val="single" w:sz="4" w:space="0" w:color="auto"/>
              <w:left w:val="nil"/>
              <w:bottom w:val="single" w:sz="12" w:space="0" w:color="auto"/>
              <w:right w:val="nil"/>
            </w:tcBorders>
            <w:vAlign w:val="center"/>
          </w:tcPr>
          <w:p w14:paraId="5E39154C"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 xml:space="preserve">(3) RDPI </w:t>
            </w:r>
          </w:p>
        </w:tc>
        <w:tc>
          <w:tcPr>
            <w:tcW w:w="531" w:type="pct"/>
            <w:tcBorders>
              <w:top w:val="single" w:sz="4" w:space="0" w:color="auto"/>
              <w:left w:val="nil"/>
              <w:bottom w:val="single" w:sz="12" w:space="0" w:color="auto"/>
              <w:right w:val="nil"/>
            </w:tcBorders>
            <w:vAlign w:val="center"/>
          </w:tcPr>
          <w:p w14:paraId="4EF2ECAF"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(4) G2SLS</w:t>
            </w:r>
          </w:p>
        </w:tc>
        <w:tc>
          <w:tcPr>
            <w:tcW w:w="522" w:type="pct"/>
            <w:tcBorders>
              <w:top w:val="single" w:sz="4" w:space="0" w:color="auto"/>
              <w:left w:val="nil"/>
              <w:bottom w:val="single" w:sz="12" w:space="0" w:color="auto"/>
              <w:right w:val="nil"/>
            </w:tcBorders>
            <w:vAlign w:val="center"/>
          </w:tcPr>
          <w:p w14:paraId="586EDAE0"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(5) GMM</w:t>
            </w:r>
          </w:p>
        </w:tc>
        <w:tc>
          <w:tcPr>
            <w:tcW w:w="585" w:type="pct"/>
            <w:tcBorders>
              <w:top w:val="single" w:sz="4" w:space="0" w:color="auto"/>
              <w:left w:val="nil"/>
              <w:bottom w:val="single" w:sz="12" w:space="0" w:color="auto"/>
              <w:right w:val="nil"/>
            </w:tcBorders>
            <w:vAlign w:val="center"/>
          </w:tcPr>
          <w:p w14:paraId="2FCFB365"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 xml:space="preserve">(6)W-RDPI </w:t>
            </w:r>
          </w:p>
        </w:tc>
        <w:tc>
          <w:tcPr>
            <w:tcW w:w="621" w:type="pct"/>
            <w:tcBorders>
              <w:top w:val="single" w:sz="4" w:space="0" w:color="auto"/>
              <w:left w:val="nil"/>
              <w:bottom w:val="single" w:sz="12" w:space="0" w:color="auto"/>
              <w:right w:val="nil"/>
            </w:tcBorders>
            <w:vAlign w:val="center"/>
          </w:tcPr>
          <w:p w14:paraId="4E21F25F"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(7)W-G2SLS</w:t>
            </w:r>
          </w:p>
        </w:tc>
        <w:tc>
          <w:tcPr>
            <w:tcW w:w="592" w:type="pct"/>
            <w:tcBorders>
              <w:top w:val="single" w:sz="4" w:space="0" w:color="auto"/>
              <w:left w:val="nil"/>
              <w:bottom w:val="single" w:sz="12" w:space="0" w:color="auto"/>
              <w:right w:val="nil"/>
            </w:tcBorders>
            <w:vAlign w:val="center"/>
          </w:tcPr>
          <w:p w14:paraId="075C07B3"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(8) W-GMM</w:t>
            </w:r>
          </w:p>
        </w:tc>
      </w:tr>
      <w:tr w:rsidR="00C8072E" w:rsidRPr="00C8072E" w14:paraId="7A62670B" w14:textId="77777777" w:rsidTr="006B2419">
        <w:trPr>
          <w:jc w:val="center"/>
        </w:trPr>
        <w:tc>
          <w:tcPr>
            <w:tcW w:w="743" w:type="pct"/>
            <w:tcBorders>
              <w:top w:val="single" w:sz="12" w:space="0" w:color="auto"/>
              <w:left w:val="nil"/>
              <w:bottom w:val="single" w:sz="12" w:space="0" w:color="auto"/>
              <w:right w:val="nil"/>
            </w:tcBorders>
          </w:tcPr>
          <w:p w14:paraId="456DCED3" w14:textId="77777777" w:rsidR="00C8072E" w:rsidRPr="00C8072E" w:rsidRDefault="00C8072E" w:rsidP="00C8072E">
            <w:pPr>
              <w:rPr>
                <w:rFonts w:ascii="Times New Roman" w:eastAsia="SimSun" w:hAnsi="Times New Roman" w:cs="Times New Roman"/>
                <w:i/>
                <w:iCs/>
                <w:sz w:val="18"/>
                <w:szCs w:val="18"/>
                <w:lang w:eastAsia="zh-CN"/>
              </w:rPr>
            </w:pPr>
          </w:p>
        </w:tc>
        <w:tc>
          <w:tcPr>
            <w:tcW w:w="3665" w:type="pct"/>
            <w:gridSpan w:val="7"/>
            <w:tcBorders>
              <w:top w:val="single" w:sz="12" w:space="0" w:color="auto"/>
              <w:left w:val="nil"/>
              <w:bottom w:val="single" w:sz="12" w:space="0" w:color="auto"/>
              <w:right w:val="nil"/>
            </w:tcBorders>
            <w:vAlign w:val="center"/>
          </w:tcPr>
          <w:p w14:paraId="20A4414E" w14:textId="77777777" w:rsidR="00C8072E" w:rsidRPr="00C8072E" w:rsidRDefault="00C8072E" w:rsidP="00C8072E">
            <w:pPr>
              <w:rPr>
                <w:rFonts w:ascii="Times New Roman" w:eastAsia="SimSun" w:hAnsi="Times New Roman" w:cs="Times New Roman"/>
                <w:i/>
                <w:iCs/>
                <w:sz w:val="18"/>
                <w:szCs w:val="18"/>
                <w:lang w:eastAsia="zh-CN"/>
              </w:rPr>
            </w:pPr>
            <w:r w:rsidRPr="00C8072E">
              <w:rPr>
                <w:rFonts w:ascii="Times New Roman" w:eastAsia="SimSun" w:hAnsi="Times New Roman" w:cs="Times New Roman"/>
                <w:i/>
                <w:iCs/>
                <w:sz w:val="18"/>
                <w:szCs w:val="18"/>
                <w:lang w:eastAsia="zh-CN"/>
              </w:rPr>
              <w:t>Panel A: Independent variables</w:t>
            </w:r>
          </w:p>
        </w:tc>
        <w:tc>
          <w:tcPr>
            <w:tcW w:w="592" w:type="pct"/>
            <w:tcBorders>
              <w:top w:val="single" w:sz="12" w:space="0" w:color="auto"/>
              <w:left w:val="nil"/>
              <w:bottom w:val="single" w:sz="12" w:space="0" w:color="auto"/>
              <w:right w:val="nil"/>
            </w:tcBorders>
          </w:tcPr>
          <w:p w14:paraId="586A2035" w14:textId="77777777" w:rsidR="00C8072E" w:rsidRPr="00C8072E" w:rsidRDefault="00C8072E" w:rsidP="00C8072E">
            <w:pPr>
              <w:rPr>
                <w:rFonts w:ascii="Times New Roman" w:eastAsia="SimSun" w:hAnsi="Times New Roman" w:cs="Times New Roman"/>
                <w:i/>
                <w:iCs/>
                <w:sz w:val="18"/>
                <w:szCs w:val="18"/>
                <w:lang w:eastAsia="zh-CN"/>
              </w:rPr>
            </w:pPr>
          </w:p>
        </w:tc>
      </w:tr>
      <w:tr w:rsidR="00C8072E" w:rsidRPr="00C8072E" w14:paraId="74143959" w14:textId="77777777" w:rsidTr="006B2419">
        <w:trPr>
          <w:trHeight w:val="283"/>
          <w:jc w:val="center"/>
        </w:trPr>
        <w:tc>
          <w:tcPr>
            <w:tcW w:w="743" w:type="pct"/>
            <w:tcBorders>
              <w:top w:val="single" w:sz="12" w:space="0" w:color="auto"/>
              <w:left w:val="nil"/>
              <w:bottom w:val="nil"/>
              <w:right w:val="nil"/>
            </w:tcBorders>
            <w:vAlign w:val="center"/>
          </w:tcPr>
          <w:p w14:paraId="2C18106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Lagged RDPI</w:t>
            </w:r>
          </w:p>
        </w:tc>
        <w:tc>
          <w:tcPr>
            <w:tcW w:w="496" w:type="pct"/>
            <w:tcBorders>
              <w:top w:val="single" w:sz="12" w:space="0" w:color="auto"/>
              <w:left w:val="nil"/>
              <w:bottom w:val="nil"/>
              <w:right w:val="nil"/>
            </w:tcBorders>
            <w:vAlign w:val="center"/>
          </w:tcPr>
          <w:p w14:paraId="3239049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77" w:type="pct"/>
            <w:tcBorders>
              <w:top w:val="single" w:sz="12" w:space="0" w:color="auto"/>
              <w:left w:val="nil"/>
              <w:bottom w:val="nil"/>
              <w:right w:val="nil"/>
            </w:tcBorders>
            <w:vAlign w:val="center"/>
          </w:tcPr>
          <w:p w14:paraId="5073281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3" w:type="pct"/>
            <w:tcBorders>
              <w:top w:val="single" w:sz="12" w:space="0" w:color="auto"/>
              <w:left w:val="nil"/>
              <w:bottom w:val="nil"/>
              <w:right w:val="nil"/>
            </w:tcBorders>
            <w:vAlign w:val="center"/>
          </w:tcPr>
          <w:p w14:paraId="6CD6F75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31" w:type="pct"/>
            <w:tcBorders>
              <w:top w:val="single" w:sz="12" w:space="0" w:color="auto"/>
              <w:left w:val="nil"/>
              <w:bottom w:val="nil"/>
              <w:right w:val="nil"/>
            </w:tcBorders>
            <w:vAlign w:val="center"/>
          </w:tcPr>
          <w:p w14:paraId="0DDC9D4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22" w:type="pct"/>
            <w:tcBorders>
              <w:top w:val="single" w:sz="12" w:space="0" w:color="auto"/>
              <w:left w:val="nil"/>
              <w:bottom w:val="nil"/>
              <w:right w:val="nil"/>
            </w:tcBorders>
            <w:vAlign w:val="center"/>
          </w:tcPr>
          <w:p w14:paraId="638A753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17.49***</w:t>
            </w:r>
          </w:p>
        </w:tc>
        <w:tc>
          <w:tcPr>
            <w:tcW w:w="585" w:type="pct"/>
            <w:tcBorders>
              <w:top w:val="single" w:sz="12" w:space="0" w:color="auto"/>
              <w:left w:val="nil"/>
              <w:bottom w:val="nil"/>
              <w:right w:val="nil"/>
            </w:tcBorders>
            <w:vAlign w:val="center"/>
          </w:tcPr>
          <w:p w14:paraId="51C0E48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621" w:type="pct"/>
            <w:tcBorders>
              <w:top w:val="single" w:sz="12" w:space="0" w:color="auto"/>
              <w:left w:val="nil"/>
              <w:bottom w:val="nil"/>
              <w:right w:val="nil"/>
            </w:tcBorders>
            <w:vAlign w:val="center"/>
          </w:tcPr>
          <w:p w14:paraId="700BE56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92" w:type="pct"/>
            <w:tcBorders>
              <w:top w:val="single" w:sz="12" w:space="0" w:color="auto"/>
              <w:left w:val="nil"/>
              <w:bottom w:val="nil"/>
              <w:right w:val="nil"/>
            </w:tcBorders>
            <w:vAlign w:val="center"/>
          </w:tcPr>
          <w:p w14:paraId="136DBDB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r>
      <w:tr w:rsidR="00C8072E" w:rsidRPr="00C8072E" w14:paraId="47D162AF" w14:textId="77777777" w:rsidTr="006B2419">
        <w:trPr>
          <w:trHeight w:val="283"/>
          <w:jc w:val="center"/>
        </w:trPr>
        <w:tc>
          <w:tcPr>
            <w:tcW w:w="743" w:type="pct"/>
            <w:tcBorders>
              <w:top w:val="nil"/>
              <w:left w:val="nil"/>
              <w:bottom w:val="nil"/>
              <w:right w:val="nil"/>
            </w:tcBorders>
            <w:vAlign w:val="center"/>
          </w:tcPr>
          <w:p w14:paraId="46E8EEB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Lagged W-RDPI</w:t>
            </w:r>
          </w:p>
        </w:tc>
        <w:tc>
          <w:tcPr>
            <w:tcW w:w="496" w:type="pct"/>
            <w:tcBorders>
              <w:top w:val="nil"/>
              <w:left w:val="nil"/>
              <w:bottom w:val="nil"/>
              <w:right w:val="nil"/>
            </w:tcBorders>
            <w:vAlign w:val="center"/>
          </w:tcPr>
          <w:p w14:paraId="7119AA6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77" w:type="pct"/>
            <w:tcBorders>
              <w:top w:val="nil"/>
              <w:left w:val="nil"/>
              <w:bottom w:val="nil"/>
              <w:right w:val="nil"/>
            </w:tcBorders>
            <w:vAlign w:val="center"/>
          </w:tcPr>
          <w:p w14:paraId="00AA404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3" w:type="pct"/>
            <w:tcBorders>
              <w:top w:val="nil"/>
              <w:left w:val="nil"/>
              <w:bottom w:val="nil"/>
              <w:right w:val="nil"/>
            </w:tcBorders>
            <w:vAlign w:val="center"/>
          </w:tcPr>
          <w:p w14:paraId="1E70B32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31" w:type="pct"/>
            <w:tcBorders>
              <w:top w:val="nil"/>
              <w:left w:val="nil"/>
              <w:bottom w:val="nil"/>
              <w:right w:val="nil"/>
            </w:tcBorders>
            <w:vAlign w:val="center"/>
          </w:tcPr>
          <w:p w14:paraId="649553A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22" w:type="pct"/>
            <w:tcBorders>
              <w:top w:val="nil"/>
              <w:left w:val="nil"/>
              <w:bottom w:val="nil"/>
              <w:right w:val="nil"/>
            </w:tcBorders>
            <w:vAlign w:val="center"/>
          </w:tcPr>
          <w:p w14:paraId="4FB62DE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85" w:type="pct"/>
            <w:tcBorders>
              <w:top w:val="nil"/>
              <w:left w:val="nil"/>
              <w:bottom w:val="nil"/>
              <w:right w:val="nil"/>
            </w:tcBorders>
            <w:vAlign w:val="center"/>
          </w:tcPr>
          <w:p w14:paraId="1B0ADF9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621" w:type="pct"/>
            <w:tcBorders>
              <w:top w:val="nil"/>
              <w:left w:val="nil"/>
              <w:bottom w:val="nil"/>
              <w:right w:val="nil"/>
            </w:tcBorders>
            <w:vAlign w:val="center"/>
          </w:tcPr>
          <w:p w14:paraId="0B2F747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92" w:type="pct"/>
            <w:tcBorders>
              <w:top w:val="nil"/>
              <w:left w:val="nil"/>
              <w:bottom w:val="nil"/>
              <w:right w:val="nil"/>
            </w:tcBorders>
            <w:vAlign w:val="center"/>
          </w:tcPr>
          <w:p w14:paraId="3693312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23.01***</w:t>
            </w:r>
          </w:p>
        </w:tc>
      </w:tr>
      <w:tr w:rsidR="00C8072E" w:rsidRPr="00C8072E" w14:paraId="227DDC56" w14:textId="77777777" w:rsidTr="006B2419">
        <w:trPr>
          <w:trHeight w:val="283"/>
          <w:jc w:val="center"/>
        </w:trPr>
        <w:tc>
          <w:tcPr>
            <w:tcW w:w="743" w:type="pct"/>
            <w:tcBorders>
              <w:top w:val="nil"/>
              <w:left w:val="nil"/>
              <w:bottom w:val="nil"/>
              <w:right w:val="nil"/>
            </w:tcBorders>
            <w:vAlign w:val="center"/>
          </w:tcPr>
          <w:p w14:paraId="46C3B24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IGQ</w:t>
            </w:r>
          </w:p>
        </w:tc>
        <w:tc>
          <w:tcPr>
            <w:tcW w:w="496" w:type="pct"/>
            <w:tcBorders>
              <w:top w:val="nil"/>
              <w:left w:val="nil"/>
              <w:bottom w:val="nil"/>
              <w:right w:val="nil"/>
            </w:tcBorders>
            <w:vAlign w:val="center"/>
          </w:tcPr>
          <w:p w14:paraId="5C9B64C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77" w:type="pct"/>
            <w:tcBorders>
              <w:top w:val="nil"/>
              <w:left w:val="nil"/>
              <w:bottom w:val="nil"/>
              <w:right w:val="nil"/>
            </w:tcBorders>
            <w:vAlign w:val="center"/>
          </w:tcPr>
          <w:p w14:paraId="5075D9F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8.35***</w:t>
            </w:r>
          </w:p>
        </w:tc>
        <w:tc>
          <w:tcPr>
            <w:tcW w:w="433" w:type="pct"/>
            <w:tcBorders>
              <w:top w:val="nil"/>
              <w:left w:val="nil"/>
              <w:bottom w:val="nil"/>
              <w:right w:val="nil"/>
            </w:tcBorders>
            <w:vAlign w:val="center"/>
          </w:tcPr>
          <w:p w14:paraId="5438CBD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8.79***</w:t>
            </w:r>
          </w:p>
        </w:tc>
        <w:tc>
          <w:tcPr>
            <w:tcW w:w="531" w:type="pct"/>
            <w:tcBorders>
              <w:top w:val="nil"/>
              <w:left w:val="nil"/>
              <w:bottom w:val="nil"/>
              <w:right w:val="nil"/>
            </w:tcBorders>
            <w:vAlign w:val="center"/>
          </w:tcPr>
          <w:p w14:paraId="21F1373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10.08***</w:t>
            </w:r>
          </w:p>
        </w:tc>
        <w:tc>
          <w:tcPr>
            <w:tcW w:w="522" w:type="pct"/>
            <w:tcBorders>
              <w:top w:val="nil"/>
              <w:left w:val="nil"/>
              <w:bottom w:val="nil"/>
              <w:right w:val="nil"/>
            </w:tcBorders>
            <w:vAlign w:val="bottom"/>
          </w:tcPr>
          <w:p w14:paraId="3DE0550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10.07***</w:t>
            </w:r>
          </w:p>
        </w:tc>
        <w:tc>
          <w:tcPr>
            <w:tcW w:w="585" w:type="pct"/>
            <w:tcBorders>
              <w:top w:val="nil"/>
              <w:left w:val="nil"/>
              <w:bottom w:val="nil"/>
              <w:right w:val="nil"/>
            </w:tcBorders>
            <w:vAlign w:val="center"/>
          </w:tcPr>
          <w:p w14:paraId="622BE1A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7.09***</w:t>
            </w:r>
          </w:p>
        </w:tc>
        <w:tc>
          <w:tcPr>
            <w:tcW w:w="621" w:type="pct"/>
            <w:tcBorders>
              <w:top w:val="nil"/>
              <w:left w:val="nil"/>
              <w:bottom w:val="nil"/>
              <w:right w:val="nil"/>
            </w:tcBorders>
            <w:vAlign w:val="center"/>
          </w:tcPr>
          <w:p w14:paraId="487C051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8.70***</w:t>
            </w:r>
          </w:p>
        </w:tc>
        <w:tc>
          <w:tcPr>
            <w:tcW w:w="592" w:type="pct"/>
            <w:tcBorders>
              <w:top w:val="nil"/>
              <w:left w:val="nil"/>
              <w:bottom w:val="nil"/>
              <w:right w:val="nil"/>
            </w:tcBorders>
            <w:vAlign w:val="bottom"/>
          </w:tcPr>
          <w:p w14:paraId="58DC9CF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3.17***</w:t>
            </w:r>
          </w:p>
        </w:tc>
      </w:tr>
      <w:tr w:rsidR="00C8072E" w:rsidRPr="00C8072E" w14:paraId="23481556" w14:textId="77777777" w:rsidTr="006B2419">
        <w:trPr>
          <w:trHeight w:val="283"/>
          <w:jc w:val="center"/>
        </w:trPr>
        <w:tc>
          <w:tcPr>
            <w:tcW w:w="743" w:type="pct"/>
            <w:tcBorders>
              <w:top w:val="nil"/>
              <w:left w:val="nil"/>
              <w:bottom w:val="nil"/>
              <w:right w:val="nil"/>
            </w:tcBorders>
            <w:vAlign w:val="center"/>
          </w:tcPr>
          <w:p w14:paraId="517AA2B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NGQ</w:t>
            </w:r>
          </w:p>
        </w:tc>
        <w:tc>
          <w:tcPr>
            <w:tcW w:w="496" w:type="pct"/>
            <w:tcBorders>
              <w:top w:val="nil"/>
              <w:left w:val="nil"/>
              <w:bottom w:val="nil"/>
              <w:right w:val="nil"/>
            </w:tcBorders>
            <w:vAlign w:val="center"/>
          </w:tcPr>
          <w:p w14:paraId="68C1074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77" w:type="pct"/>
            <w:tcBorders>
              <w:top w:val="nil"/>
              <w:left w:val="nil"/>
              <w:bottom w:val="nil"/>
              <w:right w:val="nil"/>
            </w:tcBorders>
            <w:vAlign w:val="center"/>
          </w:tcPr>
          <w:p w14:paraId="5041A6A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2.84***</w:t>
            </w:r>
          </w:p>
        </w:tc>
        <w:tc>
          <w:tcPr>
            <w:tcW w:w="433" w:type="pct"/>
            <w:tcBorders>
              <w:top w:val="nil"/>
              <w:left w:val="nil"/>
              <w:bottom w:val="nil"/>
              <w:right w:val="nil"/>
            </w:tcBorders>
            <w:vAlign w:val="center"/>
          </w:tcPr>
          <w:p w14:paraId="01A34FC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6.46***</w:t>
            </w:r>
          </w:p>
        </w:tc>
        <w:tc>
          <w:tcPr>
            <w:tcW w:w="531" w:type="pct"/>
            <w:tcBorders>
              <w:top w:val="nil"/>
              <w:left w:val="nil"/>
              <w:bottom w:val="nil"/>
              <w:right w:val="nil"/>
            </w:tcBorders>
            <w:vAlign w:val="center"/>
          </w:tcPr>
          <w:p w14:paraId="7138497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5.73***</w:t>
            </w:r>
          </w:p>
        </w:tc>
        <w:tc>
          <w:tcPr>
            <w:tcW w:w="522" w:type="pct"/>
            <w:tcBorders>
              <w:top w:val="nil"/>
              <w:left w:val="nil"/>
              <w:bottom w:val="nil"/>
              <w:right w:val="nil"/>
            </w:tcBorders>
            <w:vAlign w:val="bottom"/>
          </w:tcPr>
          <w:p w14:paraId="1767B26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2.84***</w:t>
            </w:r>
          </w:p>
        </w:tc>
        <w:tc>
          <w:tcPr>
            <w:tcW w:w="585" w:type="pct"/>
            <w:tcBorders>
              <w:top w:val="nil"/>
              <w:left w:val="nil"/>
              <w:bottom w:val="nil"/>
              <w:right w:val="nil"/>
            </w:tcBorders>
            <w:vAlign w:val="center"/>
          </w:tcPr>
          <w:p w14:paraId="0033D9C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4.95***</w:t>
            </w:r>
          </w:p>
        </w:tc>
        <w:tc>
          <w:tcPr>
            <w:tcW w:w="621" w:type="pct"/>
            <w:tcBorders>
              <w:top w:val="nil"/>
              <w:left w:val="nil"/>
              <w:bottom w:val="nil"/>
              <w:right w:val="nil"/>
            </w:tcBorders>
            <w:vAlign w:val="center"/>
          </w:tcPr>
          <w:p w14:paraId="6036A89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4.28***</w:t>
            </w:r>
          </w:p>
        </w:tc>
        <w:tc>
          <w:tcPr>
            <w:tcW w:w="592" w:type="pct"/>
            <w:tcBorders>
              <w:top w:val="nil"/>
              <w:left w:val="nil"/>
              <w:bottom w:val="nil"/>
              <w:right w:val="nil"/>
            </w:tcBorders>
            <w:vAlign w:val="bottom"/>
          </w:tcPr>
          <w:p w14:paraId="2BEFA2D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1.09***</w:t>
            </w:r>
          </w:p>
        </w:tc>
      </w:tr>
      <w:tr w:rsidR="00C8072E" w:rsidRPr="00C8072E" w14:paraId="7F77B878" w14:textId="77777777" w:rsidTr="006B2419">
        <w:trPr>
          <w:trHeight w:val="283"/>
          <w:jc w:val="center"/>
        </w:trPr>
        <w:tc>
          <w:tcPr>
            <w:tcW w:w="743" w:type="pct"/>
            <w:tcBorders>
              <w:top w:val="nil"/>
              <w:left w:val="nil"/>
              <w:bottom w:val="nil"/>
              <w:right w:val="nil"/>
            </w:tcBorders>
            <w:vAlign w:val="center"/>
          </w:tcPr>
          <w:p w14:paraId="1F67534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NGQ* IGQ</w:t>
            </w:r>
          </w:p>
        </w:tc>
        <w:tc>
          <w:tcPr>
            <w:tcW w:w="496" w:type="pct"/>
            <w:tcBorders>
              <w:top w:val="nil"/>
              <w:left w:val="nil"/>
              <w:bottom w:val="nil"/>
              <w:right w:val="nil"/>
            </w:tcBorders>
            <w:vAlign w:val="center"/>
          </w:tcPr>
          <w:p w14:paraId="59F32FE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77" w:type="pct"/>
            <w:tcBorders>
              <w:top w:val="nil"/>
              <w:left w:val="nil"/>
              <w:bottom w:val="nil"/>
              <w:right w:val="nil"/>
            </w:tcBorders>
            <w:vAlign w:val="center"/>
          </w:tcPr>
          <w:p w14:paraId="61825C1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3" w:type="pct"/>
            <w:tcBorders>
              <w:top w:val="nil"/>
              <w:left w:val="nil"/>
              <w:bottom w:val="nil"/>
              <w:right w:val="nil"/>
            </w:tcBorders>
            <w:vAlign w:val="center"/>
          </w:tcPr>
          <w:p w14:paraId="61145CC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1.80*</w:t>
            </w:r>
          </w:p>
        </w:tc>
        <w:tc>
          <w:tcPr>
            <w:tcW w:w="531" w:type="pct"/>
            <w:tcBorders>
              <w:top w:val="nil"/>
              <w:left w:val="nil"/>
              <w:bottom w:val="nil"/>
              <w:right w:val="nil"/>
            </w:tcBorders>
            <w:vAlign w:val="center"/>
          </w:tcPr>
          <w:p w14:paraId="65396BB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1.71*</w:t>
            </w:r>
          </w:p>
        </w:tc>
        <w:tc>
          <w:tcPr>
            <w:tcW w:w="522" w:type="pct"/>
            <w:tcBorders>
              <w:top w:val="nil"/>
              <w:left w:val="nil"/>
              <w:bottom w:val="nil"/>
              <w:right w:val="nil"/>
            </w:tcBorders>
            <w:vAlign w:val="bottom"/>
          </w:tcPr>
          <w:p w14:paraId="66E5D7E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4.08***</w:t>
            </w:r>
          </w:p>
        </w:tc>
        <w:tc>
          <w:tcPr>
            <w:tcW w:w="585" w:type="pct"/>
            <w:tcBorders>
              <w:top w:val="nil"/>
              <w:left w:val="nil"/>
              <w:bottom w:val="nil"/>
              <w:right w:val="nil"/>
            </w:tcBorders>
            <w:vAlign w:val="center"/>
          </w:tcPr>
          <w:p w14:paraId="1A99320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0.62</w:t>
            </w:r>
          </w:p>
        </w:tc>
        <w:tc>
          <w:tcPr>
            <w:tcW w:w="621" w:type="pct"/>
            <w:tcBorders>
              <w:top w:val="nil"/>
              <w:left w:val="nil"/>
              <w:bottom w:val="nil"/>
              <w:right w:val="nil"/>
            </w:tcBorders>
            <w:vAlign w:val="center"/>
          </w:tcPr>
          <w:p w14:paraId="02221B3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0.70</w:t>
            </w:r>
          </w:p>
        </w:tc>
        <w:tc>
          <w:tcPr>
            <w:tcW w:w="592" w:type="pct"/>
            <w:tcBorders>
              <w:top w:val="nil"/>
              <w:left w:val="nil"/>
              <w:bottom w:val="nil"/>
              <w:right w:val="nil"/>
            </w:tcBorders>
            <w:vAlign w:val="bottom"/>
          </w:tcPr>
          <w:p w14:paraId="717A64B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1.73***</w:t>
            </w:r>
          </w:p>
        </w:tc>
      </w:tr>
      <w:tr w:rsidR="00C8072E" w:rsidRPr="00C8072E" w14:paraId="4EF345F1" w14:textId="77777777" w:rsidTr="006B2419">
        <w:trPr>
          <w:trHeight w:val="283"/>
          <w:jc w:val="center"/>
        </w:trPr>
        <w:tc>
          <w:tcPr>
            <w:tcW w:w="5000" w:type="pct"/>
            <w:gridSpan w:val="9"/>
            <w:tcBorders>
              <w:top w:val="single" w:sz="12" w:space="0" w:color="auto"/>
              <w:left w:val="nil"/>
              <w:bottom w:val="nil"/>
              <w:right w:val="nil"/>
            </w:tcBorders>
          </w:tcPr>
          <w:p w14:paraId="2EECD6A5" w14:textId="77777777" w:rsidR="00C8072E" w:rsidRPr="00C8072E" w:rsidRDefault="00C8072E" w:rsidP="00C8072E">
            <w:pPr>
              <w:pBdr>
                <w:bottom w:val="single" w:sz="12" w:space="1" w:color="auto"/>
              </w:pBdr>
              <w:rPr>
                <w:rFonts w:ascii="Times New Roman" w:eastAsia="SimSun" w:hAnsi="Times New Roman" w:cs="Times New Roman"/>
                <w:i/>
                <w:iCs/>
                <w:sz w:val="18"/>
                <w:szCs w:val="18"/>
                <w:lang w:eastAsia="zh-CN"/>
              </w:rPr>
            </w:pPr>
            <w:r w:rsidRPr="00C8072E">
              <w:rPr>
                <w:rFonts w:ascii="Times New Roman" w:eastAsia="SimSun" w:hAnsi="Times New Roman" w:cs="Times New Roman"/>
                <w:i/>
                <w:iCs/>
                <w:sz w:val="18"/>
                <w:szCs w:val="18"/>
                <w:lang w:eastAsia="zh-CN"/>
              </w:rPr>
              <w:t>Panel B: Control variables</w:t>
            </w:r>
          </w:p>
        </w:tc>
      </w:tr>
      <w:tr w:rsidR="00C8072E" w:rsidRPr="00C8072E" w14:paraId="66ACA9C1" w14:textId="77777777" w:rsidTr="006B2419">
        <w:trPr>
          <w:trHeight w:val="283"/>
          <w:jc w:val="center"/>
        </w:trPr>
        <w:tc>
          <w:tcPr>
            <w:tcW w:w="743" w:type="pct"/>
            <w:tcBorders>
              <w:top w:val="nil"/>
              <w:left w:val="nil"/>
              <w:bottom w:val="nil"/>
              <w:right w:val="nil"/>
            </w:tcBorders>
            <w:vAlign w:val="center"/>
          </w:tcPr>
          <w:p w14:paraId="65CF0BC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BDSZ</w:t>
            </w:r>
          </w:p>
        </w:tc>
        <w:tc>
          <w:tcPr>
            <w:tcW w:w="496" w:type="pct"/>
            <w:tcBorders>
              <w:top w:val="nil"/>
              <w:left w:val="nil"/>
              <w:bottom w:val="nil"/>
              <w:right w:val="nil"/>
            </w:tcBorders>
            <w:vAlign w:val="center"/>
          </w:tcPr>
          <w:p w14:paraId="5303102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77" w:type="pct"/>
            <w:tcBorders>
              <w:top w:val="nil"/>
              <w:left w:val="nil"/>
              <w:bottom w:val="nil"/>
              <w:right w:val="nil"/>
            </w:tcBorders>
            <w:vAlign w:val="center"/>
          </w:tcPr>
          <w:p w14:paraId="3790947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12.09***</w:t>
            </w:r>
          </w:p>
        </w:tc>
        <w:tc>
          <w:tcPr>
            <w:tcW w:w="433" w:type="pct"/>
            <w:tcBorders>
              <w:top w:val="nil"/>
              <w:left w:val="nil"/>
              <w:bottom w:val="nil"/>
              <w:right w:val="nil"/>
            </w:tcBorders>
            <w:vAlign w:val="center"/>
          </w:tcPr>
          <w:p w14:paraId="409C9EA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14.06***</w:t>
            </w:r>
          </w:p>
        </w:tc>
        <w:tc>
          <w:tcPr>
            <w:tcW w:w="531" w:type="pct"/>
            <w:tcBorders>
              <w:top w:val="nil"/>
              <w:left w:val="nil"/>
              <w:bottom w:val="nil"/>
              <w:right w:val="nil"/>
            </w:tcBorders>
            <w:vAlign w:val="center"/>
          </w:tcPr>
          <w:p w14:paraId="53803FF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13.47***</w:t>
            </w:r>
          </w:p>
        </w:tc>
        <w:tc>
          <w:tcPr>
            <w:tcW w:w="522" w:type="pct"/>
            <w:tcBorders>
              <w:top w:val="nil"/>
              <w:left w:val="nil"/>
              <w:bottom w:val="nil"/>
              <w:right w:val="nil"/>
            </w:tcBorders>
            <w:vAlign w:val="bottom"/>
          </w:tcPr>
          <w:p w14:paraId="7A21EC5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3.21***</w:t>
            </w:r>
          </w:p>
        </w:tc>
        <w:tc>
          <w:tcPr>
            <w:tcW w:w="585" w:type="pct"/>
            <w:tcBorders>
              <w:top w:val="nil"/>
              <w:left w:val="nil"/>
              <w:bottom w:val="nil"/>
              <w:right w:val="nil"/>
            </w:tcBorders>
            <w:vAlign w:val="center"/>
          </w:tcPr>
          <w:p w14:paraId="0275E0F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13.13***</w:t>
            </w:r>
          </w:p>
        </w:tc>
        <w:tc>
          <w:tcPr>
            <w:tcW w:w="621" w:type="pct"/>
            <w:tcBorders>
              <w:top w:val="nil"/>
              <w:left w:val="nil"/>
              <w:bottom w:val="nil"/>
              <w:right w:val="nil"/>
            </w:tcBorders>
            <w:vAlign w:val="center"/>
          </w:tcPr>
          <w:p w14:paraId="7F441F4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11.88***</w:t>
            </w:r>
          </w:p>
        </w:tc>
        <w:tc>
          <w:tcPr>
            <w:tcW w:w="592" w:type="pct"/>
            <w:tcBorders>
              <w:top w:val="nil"/>
              <w:left w:val="nil"/>
              <w:bottom w:val="nil"/>
              <w:right w:val="nil"/>
            </w:tcBorders>
            <w:vAlign w:val="bottom"/>
          </w:tcPr>
          <w:p w14:paraId="73718FF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3.03***</w:t>
            </w:r>
          </w:p>
        </w:tc>
      </w:tr>
      <w:tr w:rsidR="00C8072E" w:rsidRPr="00C8072E" w14:paraId="0A252005" w14:textId="77777777" w:rsidTr="006B2419">
        <w:trPr>
          <w:trHeight w:val="283"/>
          <w:jc w:val="center"/>
        </w:trPr>
        <w:tc>
          <w:tcPr>
            <w:tcW w:w="743" w:type="pct"/>
            <w:tcBorders>
              <w:top w:val="nil"/>
              <w:left w:val="nil"/>
              <w:bottom w:val="nil"/>
              <w:right w:val="nil"/>
            </w:tcBorders>
            <w:vAlign w:val="center"/>
          </w:tcPr>
          <w:p w14:paraId="08F945C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GNDI</w:t>
            </w:r>
          </w:p>
        </w:tc>
        <w:tc>
          <w:tcPr>
            <w:tcW w:w="496" w:type="pct"/>
            <w:tcBorders>
              <w:top w:val="nil"/>
              <w:left w:val="nil"/>
              <w:bottom w:val="nil"/>
              <w:right w:val="nil"/>
            </w:tcBorders>
            <w:vAlign w:val="center"/>
          </w:tcPr>
          <w:p w14:paraId="5DF6B60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77" w:type="pct"/>
            <w:tcBorders>
              <w:top w:val="nil"/>
              <w:left w:val="nil"/>
              <w:bottom w:val="nil"/>
              <w:right w:val="nil"/>
            </w:tcBorders>
            <w:vAlign w:val="center"/>
          </w:tcPr>
          <w:p w14:paraId="5CB17F4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-1.60</w:t>
            </w:r>
          </w:p>
        </w:tc>
        <w:tc>
          <w:tcPr>
            <w:tcW w:w="433" w:type="pct"/>
            <w:tcBorders>
              <w:top w:val="nil"/>
              <w:left w:val="nil"/>
              <w:bottom w:val="nil"/>
              <w:right w:val="nil"/>
            </w:tcBorders>
            <w:vAlign w:val="center"/>
          </w:tcPr>
          <w:p w14:paraId="206DDAF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-0.86</w:t>
            </w:r>
          </w:p>
        </w:tc>
        <w:tc>
          <w:tcPr>
            <w:tcW w:w="531" w:type="pct"/>
            <w:tcBorders>
              <w:top w:val="nil"/>
              <w:left w:val="nil"/>
              <w:bottom w:val="nil"/>
              <w:right w:val="nil"/>
            </w:tcBorders>
            <w:vAlign w:val="center"/>
          </w:tcPr>
          <w:p w14:paraId="3175BA0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-1.37</w:t>
            </w:r>
          </w:p>
        </w:tc>
        <w:tc>
          <w:tcPr>
            <w:tcW w:w="522" w:type="pct"/>
            <w:tcBorders>
              <w:top w:val="nil"/>
              <w:left w:val="nil"/>
              <w:bottom w:val="nil"/>
              <w:right w:val="nil"/>
            </w:tcBorders>
            <w:vAlign w:val="bottom"/>
          </w:tcPr>
          <w:p w14:paraId="0C6D796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-3.69***</w:t>
            </w:r>
          </w:p>
        </w:tc>
        <w:tc>
          <w:tcPr>
            <w:tcW w:w="585" w:type="pct"/>
            <w:tcBorders>
              <w:top w:val="nil"/>
              <w:left w:val="nil"/>
              <w:bottom w:val="nil"/>
              <w:right w:val="nil"/>
            </w:tcBorders>
            <w:vAlign w:val="center"/>
          </w:tcPr>
          <w:p w14:paraId="5ED7315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-0.96</w:t>
            </w:r>
          </w:p>
        </w:tc>
        <w:tc>
          <w:tcPr>
            <w:tcW w:w="621" w:type="pct"/>
            <w:tcBorders>
              <w:top w:val="nil"/>
              <w:left w:val="nil"/>
              <w:bottom w:val="nil"/>
              <w:right w:val="nil"/>
            </w:tcBorders>
            <w:vAlign w:val="center"/>
          </w:tcPr>
          <w:p w14:paraId="008DD1E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-1.55</w:t>
            </w:r>
          </w:p>
        </w:tc>
        <w:tc>
          <w:tcPr>
            <w:tcW w:w="592" w:type="pct"/>
            <w:tcBorders>
              <w:top w:val="nil"/>
              <w:left w:val="nil"/>
              <w:bottom w:val="nil"/>
              <w:right w:val="nil"/>
            </w:tcBorders>
            <w:vAlign w:val="bottom"/>
          </w:tcPr>
          <w:p w14:paraId="5BBA038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-4.00***</w:t>
            </w:r>
          </w:p>
        </w:tc>
      </w:tr>
      <w:tr w:rsidR="00C8072E" w:rsidRPr="00C8072E" w14:paraId="26D65339" w14:textId="77777777" w:rsidTr="006B2419">
        <w:trPr>
          <w:trHeight w:val="283"/>
          <w:jc w:val="center"/>
        </w:trPr>
        <w:tc>
          <w:tcPr>
            <w:tcW w:w="743" w:type="pct"/>
            <w:tcBorders>
              <w:top w:val="nil"/>
              <w:left w:val="nil"/>
              <w:bottom w:val="nil"/>
              <w:right w:val="nil"/>
            </w:tcBorders>
            <w:vAlign w:val="center"/>
          </w:tcPr>
          <w:p w14:paraId="4D4A089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NEDs</w:t>
            </w:r>
          </w:p>
        </w:tc>
        <w:tc>
          <w:tcPr>
            <w:tcW w:w="496" w:type="pct"/>
            <w:tcBorders>
              <w:top w:val="nil"/>
              <w:left w:val="nil"/>
              <w:bottom w:val="nil"/>
              <w:right w:val="nil"/>
            </w:tcBorders>
            <w:vAlign w:val="center"/>
          </w:tcPr>
          <w:p w14:paraId="2C37E86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77" w:type="pct"/>
            <w:tcBorders>
              <w:top w:val="nil"/>
              <w:left w:val="nil"/>
              <w:bottom w:val="nil"/>
              <w:right w:val="nil"/>
            </w:tcBorders>
            <w:vAlign w:val="center"/>
          </w:tcPr>
          <w:p w14:paraId="77DBEB6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5.30***</w:t>
            </w:r>
          </w:p>
        </w:tc>
        <w:tc>
          <w:tcPr>
            <w:tcW w:w="433" w:type="pct"/>
            <w:tcBorders>
              <w:top w:val="nil"/>
              <w:left w:val="nil"/>
              <w:bottom w:val="nil"/>
              <w:right w:val="nil"/>
            </w:tcBorders>
            <w:vAlign w:val="center"/>
          </w:tcPr>
          <w:p w14:paraId="4AE2671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4.78***</w:t>
            </w:r>
          </w:p>
        </w:tc>
        <w:tc>
          <w:tcPr>
            <w:tcW w:w="531" w:type="pct"/>
            <w:tcBorders>
              <w:top w:val="nil"/>
              <w:left w:val="nil"/>
              <w:bottom w:val="nil"/>
              <w:right w:val="nil"/>
            </w:tcBorders>
            <w:vAlign w:val="center"/>
          </w:tcPr>
          <w:p w14:paraId="6A98EE3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4.23***</w:t>
            </w:r>
          </w:p>
        </w:tc>
        <w:tc>
          <w:tcPr>
            <w:tcW w:w="522" w:type="pct"/>
            <w:tcBorders>
              <w:top w:val="nil"/>
              <w:left w:val="nil"/>
              <w:bottom w:val="nil"/>
              <w:right w:val="nil"/>
            </w:tcBorders>
            <w:vAlign w:val="bottom"/>
          </w:tcPr>
          <w:p w14:paraId="07F865B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4.83***</w:t>
            </w:r>
          </w:p>
        </w:tc>
        <w:tc>
          <w:tcPr>
            <w:tcW w:w="585" w:type="pct"/>
            <w:tcBorders>
              <w:top w:val="nil"/>
              <w:left w:val="nil"/>
              <w:bottom w:val="nil"/>
              <w:right w:val="nil"/>
            </w:tcBorders>
            <w:vAlign w:val="center"/>
          </w:tcPr>
          <w:p w14:paraId="5F61EE5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4.39***</w:t>
            </w:r>
          </w:p>
        </w:tc>
        <w:tc>
          <w:tcPr>
            <w:tcW w:w="621" w:type="pct"/>
            <w:tcBorders>
              <w:top w:val="nil"/>
              <w:left w:val="nil"/>
              <w:bottom w:val="nil"/>
              <w:right w:val="nil"/>
            </w:tcBorders>
            <w:vAlign w:val="center"/>
          </w:tcPr>
          <w:p w14:paraId="4B029FC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3.47***</w:t>
            </w:r>
          </w:p>
        </w:tc>
        <w:tc>
          <w:tcPr>
            <w:tcW w:w="592" w:type="pct"/>
            <w:tcBorders>
              <w:top w:val="nil"/>
              <w:left w:val="nil"/>
              <w:bottom w:val="nil"/>
              <w:right w:val="nil"/>
            </w:tcBorders>
            <w:vAlign w:val="bottom"/>
          </w:tcPr>
          <w:p w14:paraId="3EB7A8D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3.80***</w:t>
            </w:r>
          </w:p>
        </w:tc>
      </w:tr>
      <w:tr w:rsidR="00C8072E" w:rsidRPr="00C8072E" w14:paraId="30F84BC6" w14:textId="77777777" w:rsidTr="006B2419">
        <w:trPr>
          <w:trHeight w:val="283"/>
          <w:jc w:val="center"/>
        </w:trPr>
        <w:tc>
          <w:tcPr>
            <w:tcW w:w="743" w:type="pct"/>
            <w:tcBorders>
              <w:top w:val="nil"/>
              <w:left w:val="nil"/>
              <w:bottom w:val="nil"/>
              <w:right w:val="nil"/>
            </w:tcBorders>
            <w:vAlign w:val="center"/>
          </w:tcPr>
          <w:p w14:paraId="07436DE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NGQ* BDSZ</w:t>
            </w:r>
          </w:p>
        </w:tc>
        <w:tc>
          <w:tcPr>
            <w:tcW w:w="496" w:type="pct"/>
            <w:tcBorders>
              <w:top w:val="nil"/>
              <w:left w:val="nil"/>
              <w:bottom w:val="nil"/>
              <w:right w:val="nil"/>
            </w:tcBorders>
            <w:vAlign w:val="center"/>
          </w:tcPr>
          <w:p w14:paraId="40DAFEB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77" w:type="pct"/>
            <w:tcBorders>
              <w:top w:val="nil"/>
              <w:left w:val="nil"/>
              <w:bottom w:val="nil"/>
              <w:right w:val="nil"/>
            </w:tcBorders>
            <w:vAlign w:val="center"/>
          </w:tcPr>
          <w:p w14:paraId="2C6BAD1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3" w:type="pct"/>
            <w:tcBorders>
              <w:top w:val="nil"/>
              <w:left w:val="nil"/>
              <w:bottom w:val="nil"/>
              <w:right w:val="nil"/>
            </w:tcBorders>
            <w:vAlign w:val="center"/>
          </w:tcPr>
          <w:p w14:paraId="39DC450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8.63***</w:t>
            </w:r>
          </w:p>
        </w:tc>
        <w:tc>
          <w:tcPr>
            <w:tcW w:w="531" w:type="pct"/>
            <w:tcBorders>
              <w:top w:val="nil"/>
              <w:left w:val="nil"/>
              <w:bottom w:val="nil"/>
              <w:right w:val="nil"/>
            </w:tcBorders>
            <w:vAlign w:val="center"/>
          </w:tcPr>
          <w:p w14:paraId="525169D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7.80***</w:t>
            </w:r>
          </w:p>
        </w:tc>
        <w:tc>
          <w:tcPr>
            <w:tcW w:w="522" w:type="pct"/>
            <w:tcBorders>
              <w:top w:val="nil"/>
              <w:left w:val="nil"/>
              <w:bottom w:val="nil"/>
              <w:right w:val="nil"/>
            </w:tcBorders>
            <w:vAlign w:val="bottom"/>
          </w:tcPr>
          <w:p w14:paraId="185776A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5.56***</w:t>
            </w:r>
          </w:p>
        </w:tc>
        <w:tc>
          <w:tcPr>
            <w:tcW w:w="585" w:type="pct"/>
            <w:tcBorders>
              <w:top w:val="nil"/>
              <w:left w:val="nil"/>
              <w:bottom w:val="nil"/>
              <w:right w:val="nil"/>
            </w:tcBorders>
            <w:vAlign w:val="center"/>
          </w:tcPr>
          <w:p w14:paraId="6E702BC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8.10***</w:t>
            </w:r>
          </w:p>
        </w:tc>
        <w:tc>
          <w:tcPr>
            <w:tcW w:w="621" w:type="pct"/>
            <w:tcBorders>
              <w:top w:val="nil"/>
              <w:left w:val="nil"/>
              <w:bottom w:val="nil"/>
              <w:right w:val="nil"/>
            </w:tcBorders>
            <w:vAlign w:val="center"/>
          </w:tcPr>
          <w:p w14:paraId="604B565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6.93***</w:t>
            </w:r>
          </w:p>
        </w:tc>
        <w:tc>
          <w:tcPr>
            <w:tcW w:w="592" w:type="pct"/>
            <w:tcBorders>
              <w:top w:val="nil"/>
              <w:left w:val="nil"/>
              <w:bottom w:val="nil"/>
              <w:right w:val="nil"/>
            </w:tcBorders>
            <w:vAlign w:val="bottom"/>
          </w:tcPr>
          <w:p w14:paraId="453C2F8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2.47***</w:t>
            </w:r>
          </w:p>
        </w:tc>
      </w:tr>
      <w:tr w:rsidR="00C8072E" w:rsidRPr="00C8072E" w14:paraId="1DE1255E" w14:textId="77777777" w:rsidTr="006B2419">
        <w:trPr>
          <w:trHeight w:val="283"/>
          <w:jc w:val="center"/>
        </w:trPr>
        <w:tc>
          <w:tcPr>
            <w:tcW w:w="743" w:type="pct"/>
            <w:tcBorders>
              <w:top w:val="nil"/>
              <w:left w:val="nil"/>
              <w:bottom w:val="nil"/>
              <w:right w:val="nil"/>
            </w:tcBorders>
            <w:vAlign w:val="center"/>
          </w:tcPr>
          <w:p w14:paraId="407FBCD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NGQ*GNDI</w:t>
            </w:r>
          </w:p>
        </w:tc>
        <w:tc>
          <w:tcPr>
            <w:tcW w:w="496" w:type="pct"/>
            <w:tcBorders>
              <w:top w:val="nil"/>
              <w:left w:val="nil"/>
              <w:bottom w:val="nil"/>
              <w:right w:val="nil"/>
            </w:tcBorders>
            <w:vAlign w:val="center"/>
          </w:tcPr>
          <w:p w14:paraId="7F7BD8F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77" w:type="pct"/>
            <w:tcBorders>
              <w:top w:val="nil"/>
              <w:left w:val="nil"/>
              <w:bottom w:val="nil"/>
              <w:right w:val="nil"/>
            </w:tcBorders>
            <w:vAlign w:val="center"/>
          </w:tcPr>
          <w:p w14:paraId="4D3EA42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3" w:type="pct"/>
            <w:tcBorders>
              <w:top w:val="nil"/>
              <w:left w:val="nil"/>
              <w:bottom w:val="nil"/>
              <w:right w:val="nil"/>
            </w:tcBorders>
            <w:vAlign w:val="center"/>
          </w:tcPr>
          <w:p w14:paraId="772BC60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3.55***</w:t>
            </w:r>
          </w:p>
        </w:tc>
        <w:tc>
          <w:tcPr>
            <w:tcW w:w="531" w:type="pct"/>
            <w:tcBorders>
              <w:top w:val="nil"/>
              <w:left w:val="nil"/>
              <w:bottom w:val="nil"/>
              <w:right w:val="nil"/>
            </w:tcBorders>
            <w:vAlign w:val="center"/>
          </w:tcPr>
          <w:p w14:paraId="6558E94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3.21***</w:t>
            </w:r>
          </w:p>
        </w:tc>
        <w:tc>
          <w:tcPr>
            <w:tcW w:w="522" w:type="pct"/>
            <w:tcBorders>
              <w:top w:val="nil"/>
              <w:left w:val="nil"/>
              <w:bottom w:val="nil"/>
              <w:right w:val="nil"/>
            </w:tcBorders>
            <w:vAlign w:val="bottom"/>
          </w:tcPr>
          <w:p w14:paraId="1EFA815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4.24***</w:t>
            </w:r>
          </w:p>
        </w:tc>
        <w:tc>
          <w:tcPr>
            <w:tcW w:w="585" w:type="pct"/>
            <w:tcBorders>
              <w:top w:val="nil"/>
              <w:left w:val="nil"/>
              <w:bottom w:val="nil"/>
              <w:right w:val="nil"/>
            </w:tcBorders>
            <w:vAlign w:val="center"/>
          </w:tcPr>
          <w:p w14:paraId="0B40CF0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3.41***</w:t>
            </w:r>
          </w:p>
        </w:tc>
        <w:tc>
          <w:tcPr>
            <w:tcW w:w="621" w:type="pct"/>
            <w:tcBorders>
              <w:top w:val="nil"/>
              <w:left w:val="nil"/>
              <w:bottom w:val="nil"/>
              <w:right w:val="nil"/>
            </w:tcBorders>
            <w:vAlign w:val="center"/>
          </w:tcPr>
          <w:p w14:paraId="50542DD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2.98***</w:t>
            </w:r>
          </w:p>
        </w:tc>
        <w:tc>
          <w:tcPr>
            <w:tcW w:w="592" w:type="pct"/>
            <w:tcBorders>
              <w:top w:val="nil"/>
              <w:left w:val="nil"/>
              <w:bottom w:val="nil"/>
              <w:right w:val="nil"/>
            </w:tcBorders>
            <w:vAlign w:val="bottom"/>
          </w:tcPr>
          <w:p w14:paraId="4870791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1.96***</w:t>
            </w:r>
          </w:p>
        </w:tc>
      </w:tr>
      <w:tr w:rsidR="00C8072E" w:rsidRPr="00C8072E" w14:paraId="00E907C0" w14:textId="77777777" w:rsidTr="006B2419">
        <w:trPr>
          <w:trHeight w:val="283"/>
          <w:jc w:val="center"/>
        </w:trPr>
        <w:tc>
          <w:tcPr>
            <w:tcW w:w="743" w:type="pct"/>
            <w:tcBorders>
              <w:top w:val="nil"/>
              <w:left w:val="nil"/>
              <w:bottom w:val="nil"/>
              <w:right w:val="nil"/>
            </w:tcBorders>
            <w:vAlign w:val="center"/>
          </w:tcPr>
          <w:p w14:paraId="616356B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NGQ* NEDs</w:t>
            </w:r>
          </w:p>
        </w:tc>
        <w:tc>
          <w:tcPr>
            <w:tcW w:w="496" w:type="pct"/>
            <w:tcBorders>
              <w:top w:val="nil"/>
              <w:left w:val="nil"/>
              <w:bottom w:val="nil"/>
              <w:right w:val="nil"/>
            </w:tcBorders>
            <w:vAlign w:val="center"/>
          </w:tcPr>
          <w:p w14:paraId="3B02CD4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77" w:type="pct"/>
            <w:tcBorders>
              <w:top w:val="nil"/>
              <w:left w:val="nil"/>
              <w:bottom w:val="nil"/>
              <w:right w:val="nil"/>
            </w:tcBorders>
            <w:vAlign w:val="center"/>
          </w:tcPr>
          <w:p w14:paraId="758AD17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3" w:type="pct"/>
            <w:tcBorders>
              <w:top w:val="nil"/>
              <w:left w:val="nil"/>
              <w:bottom w:val="nil"/>
              <w:right w:val="nil"/>
            </w:tcBorders>
            <w:vAlign w:val="center"/>
          </w:tcPr>
          <w:p w14:paraId="6993DCC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0.080</w:t>
            </w:r>
          </w:p>
        </w:tc>
        <w:tc>
          <w:tcPr>
            <w:tcW w:w="531" w:type="pct"/>
            <w:tcBorders>
              <w:top w:val="nil"/>
              <w:left w:val="nil"/>
              <w:bottom w:val="nil"/>
              <w:right w:val="nil"/>
            </w:tcBorders>
            <w:vAlign w:val="center"/>
          </w:tcPr>
          <w:p w14:paraId="688906C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0.15</w:t>
            </w:r>
          </w:p>
        </w:tc>
        <w:tc>
          <w:tcPr>
            <w:tcW w:w="522" w:type="pct"/>
            <w:tcBorders>
              <w:top w:val="nil"/>
              <w:left w:val="nil"/>
              <w:bottom w:val="nil"/>
              <w:right w:val="nil"/>
            </w:tcBorders>
            <w:vAlign w:val="bottom"/>
          </w:tcPr>
          <w:p w14:paraId="6BD59CE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0.94</w:t>
            </w:r>
          </w:p>
        </w:tc>
        <w:tc>
          <w:tcPr>
            <w:tcW w:w="585" w:type="pct"/>
            <w:tcBorders>
              <w:top w:val="nil"/>
              <w:left w:val="nil"/>
              <w:bottom w:val="nil"/>
              <w:right w:val="nil"/>
            </w:tcBorders>
            <w:vAlign w:val="center"/>
          </w:tcPr>
          <w:p w14:paraId="7CF1A5A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1.37</w:t>
            </w:r>
          </w:p>
        </w:tc>
        <w:tc>
          <w:tcPr>
            <w:tcW w:w="621" w:type="pct"/>
            <w:tcBorders>
              <w:top w:val="nil"/>
              <w:left w:val="nil"/>
              <w:bottom w:val="nil"/>
              <w:right w:val="nil"/>
            </w:tcBorders>
            <w:vAlign w:val="center"/>
          </w:tcPr>
          <w:p w14:paraId="5D6DFAF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1.10</w:t>
            </w:r>
          </w:p>
        </w:tc>
        <w:tc>
          <w:tcPr>
            <w:tcW w:w="592" w:type="pct"/>
            <w:tcBorders>
              <w:top w:val="nil"/>
              <w:left w:val="nil"/>
              <w:bottom w:val="nil"/>
              <w:right w:val="nil"/>
            </w:tcBorders>
            <w:vAlign w:val="bottom"/>
          </w:tcPr>
          <w:p w14:paraId="5F41F88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1.53***</w:t>
            </w:r>
          </w:p>
        </w:tc>
      </w:tr>
      <w:tr w:rsidR="00C8072E" w:rsidRPr="00C8072E" w14:paraId="01A41DA0" w14:textId="77777777" w:rsidTr="006B2419">
        <w:trPr>
          <w:trHeight w:val="283"/>
          <w:jc w:val="center"/>
        </w:trPr>
        <w:tc>
          <w:tcPr>
            <w:tcW w:w="743" w:type="pct"/>
            <w:tcBorders>
              <w:top w:val="nil"/>
              <w:left w:val="nil"/>
              <w:bottom w:val="nil"/>
              <w:right w:val="nil"/>
            </w:tcBorders>
            <w:vAlign w:val="center"/>
          </w:tcPr>
          <w:p w14:paraId="06DB120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LTAS</w:t>
            </w:r>
          </w:p>
        </w:tc>
        <w:tc>
          <w:tcPr>
            <w:tcW w:w="496" w:type="pct"/>
            <w:tcBorders>
              <w:top w:val="nil"/>
              <w:left w:val="nil"/>
              <w:bottom w:val="nil"/>
              <w:right w:val="nil"/>
            </w:tcBorders>
            <w:vAlign w:val="center"/>
          </w:tcPr>
          <w:p w14:paraId="1D4EDEF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6.07***</w:t>
            </w:r>
          </w:p>
        </w:tc>
        <w:tc>
          <w:tcPr>
            <w:tcW w:w="477" w:type="pct"/>
            <w:tcBorders>
              <w:top w:val="nil"/>
              <w:left w:val="nil"/>
              <w:bottom w:val="nil"/>
              <w:right w:val="nil"/>
            </w:tcBorders>
            <w:vAlign w:val="center"/>
          </w:tcPr>
          <w:p w14:paraId="75CBD7C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3.93***</w:t>
            </w:r>
          </w:p>
        </w:tc>
        <w:tc>
          <w:tcPr>
            <w:tcW w:w="433" w:type="pct"/>
            <w:tcBorders>
              <w:top w:val="nil"/>
              <w:left w:val="nil"/>
              <w:bottom w:val="nil"/>
              <w:right w:val="nil"/>
            </w:tcBorders>
            <w:vAlign w:val="center"/>
          </w:tcPr>
          <w:p w14:paraId="2822823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3.86***</w:t>
            </w:r>
          </w:p>
        </w:tc>
        <w:tc>
          <w:tcPr>
            <w:tcW w:w="531" w:type="pct"/>
            <w:tcBorders>
              <w:top w:val="nil"/>
              <w:left w:val="nil"/>
              <w:bottom w:val="nil"/>
              <w:right w:val="nil"/>
            </w:tcBorders>
            <w:vAlign w:val="center"/>
          </w:tcPr>
          <w:p w14:paraId="4EE9623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5.48***</w:t>
            </w:r>
          </w:p>
        </w:tc>
        <w:tc>
          <w:tcPr>
            <w:tcW w:w="522" w:type="pct"/>
            <w:tcBorders>
              <w:top w:val="nil"/>
              <w:left w:val="nil"/>
              <w:bottom w:val="nil"/>
              <w:right w:val="nil"/>
            </w:tcBorders>
            <w:vAlign w:val="bottom"/>
          </w:tcPr>
          <w:p w14:paraId="6A69148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3.02***</w:t>
            </w:r>
          </w:p>
        </w:tc>
        <w:tc>
          <w:tcPr>
            <w:tcW w:w="585" w:type="pct"/>
            <w:tcBorders>
              <w:top w:val="nil"/>
              <w:left w:val="nil"/>
              <w:bottom w:val="nil"/>
              <w:right w:val="nil"/>
            </w:tcBorders>
            <w:vAlign w:val="center"/>
          </w:tcPr>
          <w:p w14:paraId="5C46066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4.33***</w:t>
            </w:r>
          </w:p>
        </w:tc>
        <w:tc>
          <w:tcPr>
            <w:tcW w:w="621" w:type="pct"/>
            <w:tcBorders>
              <w:top w:val="nil"/>
              <w:left w:val="nil"/>
              <w:bottom w:val="nil"/>
              <w:right w:val="nil"/>
            </w:tcBorders>
            <w:vAlign w:val="center"/>
          </w:tcPr>
          <w:p w14:paraId="0570FC4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5.65***</w:t>
            </w:r>
          </w:p>
        </w:tc>
        <w:tc>
          <w:tcPr>
            <w:tcW w:w="592" w:type="pct"/>
            <w:tcBorders>
              <w:top w:val="nil"/>
              <w:left w:val="nil"/>
              <w:bottom w:val="nil"/>
              <w:right w:val="nil"/>
            </w:tcBorders>
            <w:vAlign w:val="bottom"/>
          </w:tcPr>
          <w:p w14:paraId="5A8A2B1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0.30***</w:t>
            </w:r>
          </w:p>
        </w:tc>
      </w:tr>
      <w:tr w:rsidR="00C8072E" w:rsidRPr="00C8072E" w14:paraId="69DE592F" w14:textId="77777777" w:rsidTr="006B2419">
        <w:trPr>
          <w:trHeight w:val="283"/>
          <w:jc w:val="center"/>
        </w:trPr>
        <w:tc>
          <w:tcPr>
            <w:tcW w:w="743" w:type="pct"/>
            <w:tcBorders>
              <w:top w:val="nil"/>
              <w:left w:val="nil"/>
              <w:bottom w:val="nil"/>
              <w:right w:val="nil"/>
            </w:tcBorders>
            <w:vAlign w:val="center"/>
          </w:tcPr>
          <w:p w14:paraId="101137C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ROA</w:t>
            </w:r>
          </w:p>
        </w:tc>
        <w:tc>
          <w:tcPr>
            <w:tcW w:w="496" w:type="pct"/>
            <w:tcBorders>
              <w:top w:val="nil"/>
              <w:left w:val="nil"/>
              <w:bottom w:val="nil"/>
              <w:right w:val="nil"/>
            </w:tcBorders>
            <w:vAlign w:val="center"/>
          </w:tcPr>
          <w:p w14:paraId="7F96818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-1.52</w:t>
            </w:r>
          </w:p>
        </w:tc>
        <w:tc>
          <w:tcPr>
            <w:tcW w:w="477" w:type="pct"/>
            <w:tcBorders>
              <w:top w:val="nil"/>
              <w:left w:val="nil"/>
              <w:bottom w:val="nil"/>
              <w:right w:val="nil"/>
            </w:tcBorders>
            <w:vAlign w:val="center"/>
          </w:tcPr>
          <w:p w14:paraId="4BF4C78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-0.44</w:t>
            </w:r>
          </w:p>
        </w:tc>
        <w:tc>
          <w:tcPr>
            <w:tcW w:w="433" w:type="pct"/>
            <w:tcBorders>
              <w:top w:val="nil"/>
              <w:left w:val="nil"/>
              <w:bottom w:val="nil"/>
              <w:right w:val="nil"/>
            </w:tcBorders>
            <w:vAlign w:val="center"/>
          </w:tcPr>
          <w:p w14:paraId="0897DC1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-0.23</w:t>
            </w:r>
          </w:p>
        </w:tc>
        <w:tc>
          <w:tcPr>
            <w:tcW w:w="531" w:type="pct"/>
            <w:tcBorders>
              <w:top w:val="nil"/>
              <w:left w:val="nil"/>
              <w:bottom w:val="nil"/>
              <w:right w:val="nil"/>
            </w:tcBorders>
            <w:vAlign w:val="center"/>
          </w:tcPr>
          <w:p w14:paraId="44E41C5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-0.75</w:t>
            </w:r>
          </w:p>
        </w:tc>
        <w:tc>
          <w:tcPr>
            <w:tcW w:w="522" w:type="pct"/>
            <w:tcBorders>
              <w:top w:val="nil"/>
              <w:left w:val="nil"/>
              <w:bottom w:val="nil"/>
              <w:right w:val="nil"/>
            </w:tcBorders>
            <w:vAlign w:val="bottom"/>
          </w:tcPr>
          <w:p w14:paraId="7E207E0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0.46</w:t>
            </w:r>
          </w:p>
        </w:tc>
        <w:tc>
          <w:tcPr>
            <w:tcW w:w="585" w:type="pct"/>
            <w:tcBorders>
              <w:top w:val="nil"/>
              <w:left w:val="nil"/>
              <w:bottom w:val="nil"/>
              <w:right w:val="nil"/>
            </w:tcBorders>
            <w:vAlign w:val="center"/>
          </w:tcPr>
          <w:p w14:paraId="3F901B3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-0.58</w:t>
            </w:r>
          </w:p>
        </w:tc>
        <w:tc>
          <w:tcPr>
            <w:tcW w:w="621" w:type="pct"/>
            <w:tcBorders>
              <w:top w:val="nil"/>
              <w:left w:val="nil"/>
              <w:bottom w:val="nil"/>
              <w:right w:val="nil"/>
            </w:tcBorders>
            <w:vAlign w:val="center"/>
          </w:tcPr>
          <w:p w14:paraId="16705E2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-1.14</w:t>
            </w:r>
          </w:p>
        </w:tc>
        <w:tc>
          <w:tcPr>
            <w:tcW w:w="592" w:type="pct"/>
            <w:tcBorders>
              <w:top w:val="nil"/>
              <w:left w:val="nil"/>
              <w:bottom w:val="nil"/>
              <w:right w:val="nil"/>
            </w:tcBorders>
            <w:vAlign w:val="bottom"/>
          </w:tcPr>
          <w:p w14:paraId="6FD8C3D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-0.44***</w:t>
            </w:r>
          </w:p>
        </w:tc>
      </w:tr>
      <w:tr w:rsidR="00C8072E" w:rsidRPr="00C8072E" w14:paraId="476BE302" w14:textId="77777777" w:rsidTr="006B2419">
        <w:trPr>
          <w:trHeight w:val="283"/>
          <w:jc w:val="center"/>
        </w:trPr>
        <w:tc>
          <w:tcPr>
            <w:tcW w:w="743" w:type="pct"/>
            <w:tcBorders>
              <w:top w:val="nil"/>
              <w:left w:val="nil"/>
              <w:bottom w:val="nil"/>
              <w:right w:val="nil"/>
            </w:tcBorders>
            <w:vAlign w:val="center"/>
          </w:tcPr>
          <w:p w14:paraId="12105BE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LIQR</w:t>
            </w:r>
          </w:p>
        </w:tc>
        <w:tc>
          <w:tcPr>
            <w:tcW w:w="496" w:type="pct"/>
            <w:tcBorders>
              <w:top w:val="nil"/>
              <w:left w:val="nil"/>
              <w:bottom w:val="nil"/>
              <w:right w:val="nil"/>
            </w:tcBorders>
            <w:vAlign w:val="center"/>
          </w:tcPr>
          <w:p w14:paraId="18A39CF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4.99***</w:t>
            </w:r>
          </w:p>
        </w:tc>
        <w:tc>
          <w:tcPr>
            <w:tcW w:w="477" w:type="pct"/>
            <w:tcBorders>
              <w:top w:val="nil"/>
              <w:left w:val="nil"/>
              <w:bottom w:val="nil"/>
              <w:right w:val="nil"/>
            </w:tcBorders>
            <w:vAlign w:val="center"/>
          </w:tcPr>
          <w:p w14:paraId="57C991F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4.26***</w:t>
            </w:r>
          </w:p>
        </w:tc>
        <w:tc>
          <w:tcPr>
            <w:tcW w:w="433" w:type="pct"/>
            <w:tcBorders>
              <w:top w:val="nil"/>
              <w:left w:val="nil"/>
              <w:bottom w:val="nil"/>
              <w:right w:val="nil"/>
            </w:tcBorders>
            <w:vAlign w:val="center"/>
          </w:tcPr>
          <w:p w14:paraId="6AF1693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4.95***</w:t>
            </w:r>
          </w:p>
        </w:tc>
        <w:tc>
          <w:tcPr>
            <w:tcW w:w="531" w:type="pct"/>
            <w:tcBorders>
              <w:top w:val="nil"/>
              <w:left w:val="nil"/>
              <w:bottom w:val="nil"/>
              <w:right w:val="nil"/>
            </w:tcBorders>
            <w:vAlign w:val="center"/>
          </w:tcPr>
          <w:p w14:paraId="4A5EAE4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5.08***</w:t>
            </w:r>
          </w:p>
        </w:tc>
        <w:tc>
          <w:tcPr>
            <w:tcW w:w="522" w:type="pct"/>
            <w:tcBorders>
              <w:top w:val="nil"/>
              <w:left w:val="nil"/>
              <w:bottom w:val="nil"/>
              <w:right w:val="nil"/>
            </w:tcBorders>
            <w:vAlign w:val="bottom"/>
          </w:tcPr>
          <w:p w14:paraId="2D50123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4.31***</w:t>
            </w:r>
          </w:p>
        </w:tc>
        <w:tc>
          <w:tcPr>
            <w:tcW w:w="585" w:type="pct"/>
            <w:tcBorders>
              <w:top w:val="nil"/>
              <w:left w:val="nil"/>
              <w:bottom w:val="nil"/>
              <w:right w:val="nil"/>
            </w:tcBorders>
            <w:vAlign w:val="center"/>
          </w:tcPr>
          <w:p w14:paraId="73D8761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5.01***</w:t>
            </w:r>
          </w:p>
        </w:tc>
        <w:tc>
          <w:tcPr>
            <w:tcW w:w="621" w:type="pct"/>
            <w:tcBorders>
              <w:top w:val="nil"/>
              <w:left w:val="nil"/>
              <w:bottom w:val="nil"/>
              <w:right w:val="nil"/>
            </w:tcBorders>
            <w:vAlign w:val="center"/>
          </w:tcPr>
          <w:p w14:paraId="5237389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4.83***</w:t>
            </w:r>
          </w:p>
        </w:tc>
        <w:tc>
          <w:tcPr>
            <w:tcW w:w="592" w:type="pct"/>
            <w:tcBorders>
              <w:top w:val="nil"/>
              <w:left w:val="nil"/>
              <w:bottom w:val="nil"/>
              <w:right w:val="nil"/>
            </w:tcBorders>
            <w:vAlign w:val="bottom"/>
          </w:tcPr>
          <w:p w14:paraId="2B82791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1.33***</w:t>
            </w:r>
          </w:p>
        </w:tc>
      </w:tr>
      <w:tr w:rsidR="00C8072E" w:rsidRPr="00C8072E" w14:paraId="1260A0CA" w14:textId="77777777" w:rsidTr="006B2419">
        <w:trPr>
          <w:trHeight w:val="283"/>
          <w:jc w:val="center"/>
        </w:trPr>
        <w:tc>
          <w:tcPr>
            <w:tcW w:w="743" w:type="pct"/>
            <w:tcBorders>
              <w:top w:val="nil"/>
              <w:left w:val="nil"/>
              <w:bottom w:val="nil"/>
              <w:right w:val="nil"/>
            </w:tcBorders>
            <w:vAlign w:val="center"/>
          </w:tcPr>
          <w:p w14:paraId="10F0AF6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CSTR</w:t>
            </w:r>
          </w:p>
        </w:tc>
        <w:tc>
          <w:tcPr>
            <w:tcW w:w="496" w:type="pct"/>
            <w:tcBorders>
              <w:top w:val="nil"/>
              <w:left w:val="nil"/>
              <w:bottom w:val="nil"/>
              <w:right w:val="nil"/>
            </w:tcBorders>
            <w:vAlign w:val="center"/>
          </w:tcPr>
          <w:p w14:paraId="7C85B69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1.20</w:t>
            </w:r>
          </w:p>
        </w:tc>
        <w:tc>
          <w:tcPr>
            <w:tcW w:w="477" w:type="pct"/>
            <w:tcBorders>
              <w:top w:val="nil"/>
              <w:left w:val="nil"/>
              <w:bottom w:val="nil"/>
              <w:right w:val="nil"/>
            </w:tcBorders>
            <w:vAlign w:val="center"/>
          </w:tcPr>
          <w:p w14:paraId="30B9C2B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0.85</w:t>
            </w:r>
          </w:p>
        </w:tc>
        <w:tc>
          <w:tcPr>
            <w:tcW w:w="433" w:type="pct"/>
            <w:tcBorders>
              <w:top w:val="nil"/>
              <w:left w:val="nil"/>
              <w:bottom w:val="nil"/>
              <w:right w:val="nil"/>
            </w:tcBorders>
            <w:vAlign w:val="center"/>
          </w:tcPr>
          <w:p w14:paraId="616F27C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0.64</w:t>
            </w:r>
          </w:p>
        </w:tc>
        <w:tc>
          <w:tcPr>
            <w:tcW w:w="531" w:type="pct"/>
            <w:tcBorders>
              <w:top w:val="nil"/>
              <w:left w:val="nil"/>
              <w:bottom w:val="nil"/>
              <w:right w:val="nil"/>
            </w:tcBorders>
            <w:vAlign w:val="center"/>
          </w:tcPr>
          <w:p w14:paraId="005562C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0.86</w:t>
            </w:r>
          </w:p>
        </w:tc>
        <w:tc>
          <w:tcPr>
            <w:tcW w:w="522" w:type="pct"/>
            <w:tcBorders>
              <w:top w:val="nil"/>
              <w:left w:val="nil"/>
              <w:bottom w:val="nil"/>
              <w:right w:val="nil"/>
            </w:tcBorders>
            <w:vAlign w:val="bottom"/>
          </w:tcPr>
          <w:p w14:paraId="66BAEDD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-1.35</w:t>
            </w:r>
          </w:p>
        </w:tc>
        <w:tc>
          <w:tcPr>
            <w:tcW w:w="585" w:type="pct"/>
            <w:tcBorders>
              <w:top w:val="nil"/>
              <w:left w:val="nil"/>
              <w:bottom w:val="nil"/>
              <w:right w:val="nil"/>
            </w:tcBorders>
            <w:vAlign w:val="center"/>
          </w:tcPr>
          <w:p w14:paraId="2C44305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0.79</w:t>
            </w:r>
          </w:p>
        </w:tc>
        <w:tc>
          <w:tcPr>
            <w:tcW w:w="621" w:type="pct"/>
            <w:tcBorders>
              <w:top w:val="nil"/>
              <w:left w:val="nil"/>
              <w:bottom w:val="nil"/>
              <w:right w:val="nil"/>
            </w:tcBorders>
            <w:vAlign w:val="center"/>
          </w:tcPr>
          <w:p w14:paraId="4F0082C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1.05</w:t>
            </w:r>
          </w:p>
        </w:tc>
        <w:tc>
          <w:tcPr>
            <w:tcW w:w="592" w:type="pct"/>
            <w:tcBorders>
              <w:top w:val="nil"/>
              <w:left w:val="nil"/>
              <w:bottom w:val="nil"/>
              <w:right w:val="nil"/>
            </w:tcBorders>
            <w:vAlign w:val="bottom"/>
          </w:tcPr>
          <w:p w14:paraId="61A5029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-2.27***</w:t>
            </w:r>
          </w:p>
        </w:tc>
      </w:tr>
      <w:tr w:rsidR="00C8072E" w:rsidRPr="00C8072E" w14:paraId="6A474B5E" w14:textId="77777777" w:rsidTr="006B2419">
        <w:trPr>
          <w:trHeight w:val="283"/>
          <w:jc w:val="center"/>
        </w:trPr>
        <w:tc>
          <w:tcPr>
            <w:tcW w:w="743" w:type="pct"/>
            <w:tcBorders>
              <w:top w:val="nil"/>
              <w:left w:val="nil"/>
              <w:bottom w:val="nil"/>
              <w:right w:val="nil"/>
            </w:tcBorders>
            <w:vAlign w:val="center"/>
          </w:tcPr>
          <w:p w14:paraId="200521A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CAPR</w:t>
            </w:r>
          </w:p>
        </w:tc>
        <w:tc>
          <w:tcPr>
            <w:tcW w:w="496" w:type="pct"/>
            <w:tcBorders>
              <w:top w:val="nil"/>
              <w:left w:val="nil"/>
              <w:bottom w:val="nil"/>
              <w:right w:val="nil"/>
            </w:tcBorders>
            <w:vAlign w:val="center"/>
          </w:tcPr>
          <w:p w14:paraId="7FE7D27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-2.07**</w:t>
            </w:r>
          </w:p>
        </w:tc>
        <w:tc>
          <w:tcPr>
            <w:tcW w:w="477" w:type="pct"/>
            <w:tcBorders>
              <w:top w:val="nil"/>
              <w:left w:val="nil"/>
              <w:bottom w:val="nil"/>
              <w:right w:val="nil"/>
            </w:tcBorders>
            <w:vAlign w:val="center"/>
          </w:tcPr>
          <w:p w14:paraId="7B81E2D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0.73</w:t>
            </w:r>
          </w:p>
        </w:tc>
        <w:tc>
          <w:tcPr>
            <w:tcW w:w="433" w:type="pct"/>
            <w:tcBorders>
              <w:top w:val="nil"/>
              <w:left w:val="nil"/>
              <w:bottom w:val="nil"/>
              <w:right w:val="nil"/>
            </w:tcBorders>
            <w:vAlign w:val="center"/>
          </w:tcPr>
          <w:p w14:paraId="40E73FC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0.84</w:t>
            </w:r>
          </w:p>
        </w:tc>
        <w:tc>
          <w:tcPr>
            <w:tcW w:w="531" w:type="pct"/>
            <w:tcBorders>
              <w:top w:val="nil"/>
              <w:left w:val="nil"/>
              <w:bottom w:val="nil"/>
              <w:right w:val="nil"/>
            </w:tcBorders>
            <w:vAlign w:val="center"/>
          </w:tcPr>
          <w:p w14:paraId="02864C4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0.62</w:t>
            </w:r>
          </w:p>
        </w:tc>
        <w:tc>
          <w:tcPr>
            <w:tcW w:w="522" w:type="pct"/>
            <w:tcBorders>
              <w:top w:val="nil"/>
              <w:left w:val="nil"/>
              <w:bottom w:val="nil"/>
              <w:right w:val="nil"/>
            </w:tcBorders>
            <w:vAlign w:val="bottom"/>
          </w:tcPr>
          <w:p w14:paraId="7529D06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2.25**</w:t>
            </w:r>
          </w:p>
        </w:tc>
        <w:tc>
          <w:tcPr>
            <w:tcW w:w="585" w:type="pct"/>
            <w:tcBorders>
              <w:top w:val="nil"/>
              <w:left w:val="nil"/>
              <w:bottom w:val="nil"/>
              <w:right w:val="nil"/>
            </w:tcBorders>
            <w:vAlign w:val="center"/>
          </w:tcPr>
          <w:p w14:paraId="602C121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1.03</w:t>
            </w:r>
          </w:p>
        </w:tc>
        <w:tc>
          <w:tcPr>
            <w:tcW w:w="621" w:type="pct"/>
            <w:tcBorders>
              <w:top w:val="nil"/>
              <w:left w:val="nil"/>
              <w:bottom w:val="nil"/>
              <w:right w:val="nil"/>
            </w:tcBorders>
            <w:vAlign w:val="center"/>
          </w:tcPr>
          <w:p w14:paraId="15BF396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0.91</w:t>
            </w:r>
          </w:p>
        </w:tc>
        <w:tc>
          <w:tcPr>
            <w:tcW w:w="592" w:type="pct"/>
            <w:tcBorders>
              <w:top w:val="nil"/>
              <w:left w:val="nil"/>
              <w:bottom w:val="nil"/>
              <w:right w:val="nil"/>
            </w:tcBorders>
            <w:vAlign w:val="bottom"/>
          </w:tcPr>
          <w:p w14:paraId="6409E29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1.89***</w:t>
            </w:r>
          </w:p>
        </w:tc>
      </w:tr>
      <w:tr w:rsidR="00C8072E" w:rsidRPr="00C8072E" w14:paraId="1A1F10DB" w14:textId="77777777" w:rsidTr="006B2419">
        <w:trPr>
          <w:trHeight w:val="283"/>
          <w:jc w:val="center"/>
        </w:trPr>
        <w:tc>
          <w:tcPr>
            <w:tcW w:w="743" w:type="pct"/>
            <w:tcBorders>
              <w:top w:val="nil"/>
              <w:left w:val="nil"/>
              <w:bottom w:val="nil"/>
              <w:right w:val="nil"/>
            </w:tcBorders>
            <w:vAlign w:val="center"/>
          </w:tcPr>
          <w:p w14:paraId="4C23470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INFR</w:t>
            </w:r>
          </w:p>
        </w:tc>
        <w:tc>
          <w:tcPr>
            <w:tcW w:w="496" w:type="pct"/>
            <w:tcBorders>
              <w:top w:val="nil"/>
              <w:left w:val="nil"/>
              <w:bottom w:val="nil"/>
              <w:right w:val="nil"/>
            </w:tcBorders>
            <w:vAlign w:val="center"/>
          </w:tcPr>
          <w:p w14:paraId="0069281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-3.51***</w:t>
            </w:r>
          </w:p>
        </w:tc>
        <w:tc>
          <w:tcPr>
            <w:tcW w:w="477" w:type="pct"/>
            <w:tcBorders>
              <w:top w:val="nil"/>
              <w:left w:val="nil"/>
              <w:bottom w:val="nil"/>
              <w:right w:val="nil"/>
            </w:tcBorders>
            <w:vAlign w:val="center"/>
          </w:tcPr>
          <w:p w14:paraId="5D33016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-2.08**</w:t>
            </w:r>
          </w:p>
        </w:tc>
        <w:tc>
          <w:tcPr>
            <w:tcW w:w="433" w:type="pct"/>
            <w:tcBorders>
              <w:top w:val="nil"/>
              <w:left w:val="nil"/>
              <w:bottom w:val="nil"/>
              <w:right w:val="nil"/>
            </w:tcBorders>
            <w:vAlign w:val="center"/>
          </w:tcPr>
          <w:p w14:paraId="08CA5FA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-1.77*</w:t>
            </w:r>
          </w:p>
        </w:tc>
        <w:tc>
          <w:tcPr>
            <w:tcW w:w="531" w:type="pct"/>
            <w:tcBorders>
              <w:top w:val="nil"/>
              <w:left w:val="nil"/>
              <w:bottom w:val="nil"/>
              <w:right w:val="nil"/>
            </w:tcBorders>
            <w:vAlign w:val="center"/>
          </w:tcPr>
          <w:p w14:paraId="56C3921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-2.57**</w:t>
            </w:r>
          </w:p>
        </w:tc>
        <w:tc>
          <w:tcPr>
            <w:tcW w:w="522" w:type="pct"/>
            <w:tcBorders>
              <w:top w:val="nil"/>
              <w:left w:val="nil"/>
              <w:bottom w:val="nil"/>
              <w:right w:val="nil"/>
            </w:tcBorders>
            <w:vAlign w:val="bottom"/>
          </w:tcPr>
          <w:p w14:paraId="27C80D5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-0.78</w:t>
            </w:r>
          </w:p>
        </w:tc>
        <w:tc>
          <w:tcPr>
            <w:tcW w:w="585" w:type="pct"/>
            <w:tcBorders>
              <w:top w:val="nil"/>
              <w:left w:val="nil"/>
              <w:bottom w:val="nil"/>
              <w:right w:val="nil"/>
            </w:tcBorders>
            <w:vAlign w:val="center"/>
          </w:tcPr>
          <w:p w14:paraId="40B58B8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-0.60</w:t>
            </w:r>
          </w:p>
        </w:tc>
        <w:tc>
          <w:tcPr>
            <w:tcW w:w="621" w:type="pct"/>
            <w:tcBorders>
              <w:top w:val="nil"/>
              <w:left w:val="nil"/>
              <w:bottom w:val="nil"/>
              <w:right w:val="nil"/>
            </w:tcBorders>
            <w:vAlign w:val="center"/>
          </w:tcPr>
          <w:p w14:paraId="0FB7166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-1.88</w:t>
            </w:r>
          </w:p>
        </w:tc>
        <w:tc>
          <w:tcPr>
            <w:tcW w:w="592" w:type="pct"/>
            <w:tcBorders>
              <w:top w:val="nil"/>
              <w:left w:val="nil"/>
              <w:bottom w:val="nil"/>
              <w:right w:val="nil"/>
            </w:tcBorders>
            <w:vAlign w:val="bottom"/>
          </w:tcPr>
          <w:p w14:paraId="7DE3757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-1.43***</w:t>
            </w:r>
          </w:p>
        </w:tc>
      </w:tr>
      <w:tr w:rsidR="00C8072E" w:rsidRPr="00C8072E" w14:paraId="28ECEF1F" w14:textId="77777777" w:rsidTr="006B2419">
        <w:trPr>
          <w:trHeight w:val="283"/>
          <w:jc w:val="center"/>
        </w:trPr>
        <w:tc>
          <w:tcPr>
            <w:tcW w:w="743" w:type="pct"/>
            <w:tcBorders>
              <w:top w:val="nil"/>
              <w:left w:val="nil"/>
              <w:bottom w:val="nil"/>
              <w:right w:val="nil"/>
            </w:tcBorders>
            <w:vAlign w:val="center"/>
          </w:tcPr>
          <w:p w14:paraId="34D6704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GDPC</w:t>
            </w:r>
          </w:p>
        </w:tc>
        <w:tc>
          <w:tcPr>
            <w:tcW w:w="496" w:type="pct"/>
            <w:tcBorders>
              <w:top w:val="nil"/>
              <w:left w:val="nil"/>
              <w:bottom w:val="nil"/>
              <w:right w:val="nil"/>
            </w:tcBorders>
            <w:vAlign w:val="center"/>
          </w:tcPr>
          <w:p w14:paraId="219F5CD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-2.13**</w:t>
            </w:r>
          </w:p>
        </w:tc>
        <w:tc>
          <w:tcPr>
            <w:tcW w:w="477" w:type="pct"/>
            <w:tcBorders>
              <w:top w:val="nil"/>
              <w:left w:val="nil"/>
              <w:bottom w:val="nil"/>
              <w:right w:val="nil"/>
            </w:tcBorders>
            <w:vAlign w:val="center"/>
          </w:tcPr>
          <w:p w14:paraId="79BA862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-0.57</w:t>
            </w:r>
          </w:p>
        </w:tc>
        <w:tc>
          <w:tcPr>
            <w:tcW w:w="433" w:type="pct"/>
            <w:tcBorders>
              <w:top w:val="nil"/>
              <w:left w:val="nil"/>
              <w:bottom w:val="nil"/>
              <w:right w:val="nil"/>
            </w:tcBorders>
            <w:vAlign w:val="center"/>
          </w:tcPr>
          <w:p w14:paraId="03B8F69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-0.96</w:t>
            </w:r>
          </w:p>
        </w:tc>
        <w:tc>
          <w:tcPr>
            <w:tcW w:w="531" w:type="pct"/>
            <w:tcBorders>
              <w:top w:val="nil"/>
              <w:left w:val="nil"/>
              <w:bottom w:val="nil"/>
              <w:right w:val="nil"/>
            </w:tcBorders>
            <w:vAlign w:val="center"/>
          </w:tcPr>
          <w:p w14:paraId="69D8945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-0.54</w:t>
            </w:r>
          </w:p>
        </w:tc>
        <w:tc>
          <w:tcPr>
            <w:tcW w:w="522" w:type="pct"/>
            <w:tcBorders>
              <w:top w:val="nil"/>
              <w:left w:val="nil"/>
              <w:bottom w:val="nil"/>
              <w:right w:val="nil"/>
            </w:tcBorders>
            <w:vAlign w:val="bottom"/>
          </w:tcPr>
          <w:p w14:paraId="34C06C4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-1.29</w:t>
            </w:r>
          </w:p>
        </w:tc>
        <w:tc>
          <w:tcPr>
            <w:tcW w:w="585" w:type="pct"/>
            <w:tcBorders>
              <w:top w:val="nil"/>
              <w:left w:val="nil"/>
              <w:bottom w:val="nil"/>
              <w:right w:val="nil"/>
            </w:tcBorders>
            <w:vAlign w:val="center"/>
          </w:tcPr>
          <w:p w14:paraId="5506DE5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-1.81*</w:t>
            </w:r>
          </w:p>
        </w:tc>
        <w:tc>
          <w:tcPr>
            <w:tcW w:w="621" w:type="pct"/>
            <w:tcBorders>
              <w:top w:val="nil"/>
              <w:left w:val="nil"/>
              <w:bottom w:val="nil"/>
              <w:right w:val="nil"/>
            </w:tcBorders>
            <w:vAlign w:val="center"/>
          </w:tcPr>
          <w:p w14:paraId="038CCE2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-0.87</w:t>
            </w:r>
          </w:p>
        </w:tc>
        <w:tc>
          <w:tcPr>
            <w:tcW w:w="592" w:type="pct"/>
            <w:tcBorders>
              <w:top w:val="nil"/>
              <w:left w:val="nil"/>
              <w:bottom w:val="nil"/>
              <w:right w:val="nil"/>
            </w:tcBorders>
            <w:vAlign w:val="bottom"/>
          </w:tcPr>
          <w:p w14:paraId="4BCD957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2.67***</w:t>
            </w:r>
          </w:p>
        </w:tc>
      </w:tr>
      <w:tr w:rsidR="00C8072E" w:rsidRPr="00C8072E" w14:paraId="05F5AEC0" w14:textId="77777777" w:rsidTr="006B2419">
        <w:trPr>
          <w:trHeight w:val="283"/>
          <w:jc w:val="center"/>
        </w:trPr>
        <w:tc>
          <w:tcPr>
            <w:tcW w:w="743" w:type="pct"/>
            <w:tcBorders>
              <w:top w:val="nil"/>
              <w:left w:val="nil"/>
              <w:bottom w:val="nil"/>
              <w:right w:val="nil"/>
            </w:tcBorders>
            <w:vAlign w:val="center"/>
          </w:tcPr>
          <w:p w14:paraId="249E44C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Constant</w:t>
            </w:r>
          </w:p>
        </w:tc>
        <w:tc>
          <w:tcPr>
            <w:tcW w:w="496" w:type="pct"/>
            <w:tcBorders>
              <w:top w:val="nil"/>
              <w:left w:val="nil"/>
              <w:bottom w:val="nil"/>
              <w:right w:val="nil"/>
            </w:tcBorders>
            <w:vAlign w:val="center"/>
          </w:tcPr>
          <w:p w14:paraId="66C0D82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-0.65</w:t>
            </w:r>
          </w:p>
        </w:tc>
        <w:tc>
          <w:tcPr>
            <w:tcW w:w="477" w:type="pct"/>
            <w:tcBorders>
              <w:top w:val="nil"/>
              <w:left w:val="nil"/>
              <w:bottom w:val="nil"/>
              <w:right w:val="nil"/>
            </w:tcBorders>
            <w:vAlign w:val="center"/>
          </w:tcPr>
          <w:p w14:paraId="0F3094C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-6.14***</w:t>
            </w:r>
          </w:p>
        </w:tc>
        <w:tc>
          <w:tcPr>
            <w:tcW w:w="433" w:type="pct"/>
            <w:tcBorders>
              <w:top w:val="nil"/>
              <w:left w:val="nil"/>
              <w:bottom w:val="nil"/>
              <w:right w:val="nil"/>
            </w:tcBorders>
            <w:vAlign w:val="center"/>
          </w:tcPr>
          <w:p w14:paraId="55C7620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-6.58***</w:t>
            </w:r>
          </w:p>
        </w:tc>
        <w:tc>
          <w:tcPr>
            <w:tcW w:w="531" w:type="pct"/>
            <w:tcBorders>
              <w:top w:val="nil"/>
              <w:left w:val="nil"/>
              <w:bottom w:val="nil"/>
              <w:right w:val="nil"/>
            </w:tcBorders>
            <w:vAlign w:val="center"/>
          </w:tcPr>
          <w:p w14:paraId="5D080C3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-6.20***</w:t>
            </w:r>
          </w:p>
        </w:tc>
        <w:tc>
          <w:tcPr>
            <w:tcW w:w="522" w:type="pct"/>
            <w:tcBorders>
              <w:top w:val="nil"/>
              <w:left w:val="nil"/>
              <w:bottom w:val="nil"/>
              <w:right w:val="nil"/>
            </w:tcBorders>
            <w:vAlign w:val="bottom"/>
          </w:tcPr>
          <w:p w14:paraId="18CA89B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-0.95</w:t>
            </w:r>
          </w:p>
        </w:tc>
        <w:tc>
          <w:tcPr>
            <w:tcW w:w="585" w:type="pct"/>
            <w:tcBorders>
              <w:top w:val="nil"/>
              <w:left w:val="nil"/>
              <w:bottom w:val="nil"/>
              <w:right w:val="nil"/>
            </w:tcBorders>
            <w:vAlign w:val="center"/>
          </w:tcPr>
          <w:p w14:paraId="2D12914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-7.71***</w:t>
            </w:r>
          </w:p>
        </w:tc>
        <w:tc>
          <w:tcPr>
            <w:tcW w:w="621" w:type="pct"/>
            <w:tcBorders>
              <w:top w:val="nil"/>
              <w:left w:val="nil"/>
              <w:bottom w:val="nil"/>
              <w:right w:val="nil"/>
            </w:tcBorders>
            <w:vAlign w:val="center"/>
          </w:tcPr>
          <w:p w14:paraId="3C5CB33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-6.68***</w:t>
            </w:r>
          </w:p>
        </w:tc>
        <w:tc>
          <w:tcPr>
            <w:tcW w:w="592" w:type="pct"/>
            <w:tcBorders>
              <w:top w:val="nil"/>
              <w:left w:val="nil"/>
              <w:bottom w:val="nil"/>
              <w:right w:val="nil"/>
            </w:tcBorders>
            <w:vAlign w:val="bottom"/>
          </w:tcPr>
          <w:p w14:paraId="4B548EC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2.70***</w:t>
            </w:r>
          </w:p>
        </w:tc>
      </w:tr>
      <w:tr w:rsidR="00C8072E" w:rsidRPr="00C8072E" w14:paraId="6E11CDB3" w14:textId="77777777" w:rsidTr="006B2419">
        <w:trPr>
          <w:trHeight w:val="283"/>
          <w:jc w:val="center"/>
        </w:trPr>
        <w:tc>
          <w:tcPr>
            <w:tcW w:w="743" w:type="pct"/>
            <w:tcBorders>
              <w:top w:val="nil"/>
              <w:left w:val="nil"/>
              <w:bottom w:val="nil"/>
              <w:right w:val="nil"/>
            </w:tcBorders>
            <w:vAlign w:val="center"/>
          </w:tcPr>
          <w:p w14:paraId="3D3DC26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Fixed effect</w:t>
            </w:r>
          </w:p>
        </w:tc>
        <w:tc>
          <w:tcPr>
            <w:tcW w:w="496" w:type="pct"/>
            <w:tcBorders>
              <w:top w:val="nil"/>
              <w:left w:val="nil"/>
              <w:bottom w:val="nil"/>
              <w:right w:val="nil"/>
            </w:tcBorders>
            <w:vAlign w:val="center"/>
          </w:tcPr>
          <w:p w14:paraId="0557F4A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c>
          <w:tcPr>
            <w:tcW w:w="477" w:type="pct"/>
            <w:tcBorders>
              <w:top w:val="nil"/>
              <w:left w:val="nil"/>
              <w:bottom w:val="nil"/>
              <w:right w:val="nil"/>
            </w:tcBorders>
            <w:vAlign w:val="center"/>
          </w:tcPr>
          <w:p w14:paraId="1A50D76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c>
          <w:tcPr>
            <w:tcW w:w="433" w:type="pct"/>
            <w:tcBorders>
              <w:top w:val="nil"/>
              <w:left w:val="nil"/>
              <w:bottom w:val="nil"/>
              <w:right w:val="nil"/>
            </w:tcBorders>
            <w:vAlign w:val="center"/>
          </w:tcPr>
          <w:p w14:paraId="2A652BA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c>
          <w:tcPr>
            <w:tcW w:w="531" w:type="pct"/>
            <w:tcBorders>
              <w:top w:val="nil"/>
              <w:left w:val="nil"/>
              <w:bottom w:val="nil"/>
              <w:right w:val="nil"/>
            </w:tcBorders>
            <w:vAlign w:val="center"/>
          </w:tcPr>
          <w:p w14:paraId="0648118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c>
          <w:tcPr>
            <w:tcW w:w="522" w:type="pct"/>
            <w:tcBorders>
              <w:top w:val="nil"/>
              <w:left w:val="nil"/>
              <w:bottom w:val="nil"/>
              <w:right w:val="nil"/>
            </w:tcBorders>
            <w:vAlign w:val="center"/>
          </w:tcPr>
          <w:p w14:paraId="15D4ADC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c>
          <w:tcPr>
            <w:tcW w:w="585" w:type="pct"/>
            <w:tcBorders>
              <w:top w:val="nil"/>
              <w:left w:val="nil"/>
              <w:bottom w:val="nil"/>
              <w:right w:val="nil"/>
            </w:tcBorders>
            <w:vAlign w:val="center"/>
          </w:tcPr>
          <w:p w14:paraId="1B1A6C7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c>
          <w:tcPr>
            <w:tcW w:w="621" w:type="pct"/>
            <w:tcBorders>
              <w:top w:val="nil"/>
              <w:left w:val="nil"/>
              <w:bottom w:val="nil"/>
              <w:right w:val="nil"/>
            </w:tcBorders>
            <w:vAlign w:val="center"/>
          </w:tcPr>
          <w:p w14:paraId="5FBF5F7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c>
          <w:tcPr>
            <w:tcW w:w="592" w:type="pct"/>
            <w:tcBorders>
              <w:top w:val="nil"/>
              <w:left w:val="nil"/>
              <w:bottom w:val="nil"/>
              <w:right w:val="nil"/>
            </w:tcBorders>
            <w:vAlign w:val="center"/>
          </w:tcPr>
          <w:p w14:paraId="4BBEB42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r>
      <w:tr w:rsidR="00C8072E" w:rsidRPr="00C8072E" w14:paraId="7FF09AAD" w14:textId="77777777" w:rsidTr="006B2419">
        <w:trPr>
          <w:trHeight w:val="283"/>
          <w:jc w:val="center"/>
        </w:trPr>
        <w:tc>
          <w:tcPr>
            <w:tcW w:w="743" w:type="pct"/>
            <w:tcBorders>
              <w:top w:val="nil"/>
              <w:left w:val="nil"/>
              <w:bottom w:val="nil"/>
              <w:right w:val="nil"/>
            </w:tcBorders>
            <w:vAlign w:val="center"/>
          </w:tcPr>
          <w:p w14:paraId="3C0D393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Clustering</w:t>
            </w:r>
          </w:p>
        </w:tc>
        <w:tc>
          <w:tcPr>
            <w:tcW w:w="496" w:type="pct"/>
            <w:tcBorders>
              <w:top w:val="nil"/>
              <w:left w:val="nil"/>
              <w:bottom w:val="nil"/>
              <w:right w:val="nil"/>
            </w:tcBorders>
            <w:vAlign w:val="center"/>
          </w:tcPr>
          <w:p w14:paraId="6258260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c>
          <w:tcPr>
            <w:tcW w:w="477" w:type="pct"/>
            <w:tcBorders>
              <w:top w:val="nil"/>
              <w:left w:val="nil"/>
              <w:bottom w:val="nil"/>
              <w:right w:val="nil"/>
            </w:tcBorders>
            <w:vAlign w:val="center"/>
          </w:tcPr>
          <w:p w14:paraId="6AB7C5D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c>
          <w:tcPr>
            <w:tcW w:w="433" w:type="pct"/>
            <w:tcBorders>
              <w:top w:val="nil"/>
              <w:left w:val="nil"/>
              <w:bottom w:val="nil"/>
              <w:right w:val="nil"/>
            </w:tcBorders>
            <w:vAlign w:val="center"/>
          </w:tcPr>
          <w:p w14:paraId="272DA72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c>
          <w:tcPr>
            <w:tcW w:w="531" w:type="pct"/>
            <w:tcBorders>
              <w:top w:val="nil"/>
              <w:left w:val="nil"/>
              <w:bottom w:val="nil"/>
              <w:right w:val="nil"/>
            </w:tcBorders>
            <w:vAlign w:val="center"/>
          </w:tcPr>
          <w:p w14:paraId="1D71E85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c>
          <w:tcPr>
            <w:tcW w:w="522" w:type="pct"/>
            <w:tcBorders>
              <w:top w:val="nil"/>
              <w:left w:val="nil"/>
              <w:bottom w:val="nil"/>
              <w:right w:val="nil"/>
            </w:tcBorders>
            <w:vAlign w:val="center"/>
          </w:tcPr>
          <w:p w14:paraId="35EB50C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c>
          <w:tcPr>
            <w:tcW w:w="585" w:type="pct"/>
            <w:tcBorders>
              <w:top w:val="nil"/>
              <w:left w:val="nil"/>
              <w:bottom w:val="nil"/>
              <w:right w:val="nil"/>
            </w:tcBorders>
            <w:vAlign w:val="center"/>
          </w:tcPr>
          <w:p w14:paraId="1F8605A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c>
          <w:tcPr>
            <w:tcW w:w="621" w:type="pct"/>
            <w:tcBorders>
              <w:top w:val="nil"/>
              <w:left w:val="nil"/>
              <w:bottom w:val="nil"/>
              <w:right w:val="nil"/>
            </w:tcBorders>
            <w:vAlign w:val="center"/>
          </w:tcPr>
          <w:p w14:paraId="7394D0E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c>
          <w:tcPr>
            <w:tcW w:w="592" w:type="pct"/>
            <w:tcBorders>
              <w:top w:val="nil"/>
              <w:left w:val="nil"/>
              <w:bottom w:val="nil"/>
              <w:right w:val="nil"/>
            </w:tcBorders>
            <w:vAlign w:val="center"/>
          </w:tcPr>
          <w:p w14:paraId="2F2029C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r>
      <w:tr w:rsidR="00C8072E" w:rsidRPr="00C8072E" w14:paraId="166DF104" w14:textId="77777777" w:rsidTr="006B2419">
        <w:trPr>
          <w:trHeight w:val="283"/>
          <w:jc w:val="center"/>
        </w:trPr>
        <w:tc>
          <w:tcPr>
            <w:tcW w:w="743" w:type="pct"/>
            <w:tcBorders>
              <w:top w:val="nil"/>
              <w:left w:val="nil"/>
              <w:bottom w:val="nil"/>
              <w:right w:val="nil"/>
            </w:tcBorders>
            <w:vAlign w:val="center"/>
          </w:tcPr>
          <w:p w14:paraId="4C6ACCB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F- value (χ </w:t>
            </w:r>
            <w:r w:rsidRPr="00C8072E">
              <w:rPr>
                <w:rFonts w:ascii="Times New Roman" w:eastAsia="SimSun" w:hAnsi="Times New Roman" w:cs="Times New Roman"/>
                <w:sz w:val="18"/>
                <w:szCs w:val="18"/>
                <w:vertAlign w:val="superscript"/>
                <w:lang w:val="en-US" w:eastAsia="en-GB"/>
              </w:rPr>
              <w:t>2</w:t>
            </w:r>
            <w:r w:rsidRPr="00C8072E">
              <w:rPr>
                <w:rFonts w:ascii="Times New Roman" w:eastAsia="SimSun" w:hAnsi="Times New Roman" w:cs="Times New Roman"/>
                <w:sz w:val="18"/>
                <w:szCs w:val="18"/>
                <w:lang w:val="en-US" w:eastAsia="en-GB"/>
              </w:rPr>
              <w:t>)</w:t>
            </w:r>
          </w:p>
        </w:tc>
        <w:tc>
          <w:tcPr>
            <w:tcW w:w="496" w:type="pct"/>
            <w:tcBorders>
              <w:top w:val="nil"/>
              <w:left w:val="nil"/>
              <w:bottom w:val="nil"/>
              <w:right w:val="nil"/>
            </w:tcBorders>
            <w:vAlign w:val="center"/>
          </w:tcPr>
          <w:p w14:paraId="383B873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23.02***</w:t>
            </w:r>
          </w:p>
        </w:tc>
        <w:tc>
          <w:tcPr>
            <w:tcW w:w="477" w:type="pct"/>
            <w:tcBorders>
              <w:top w:val="nil"/>
              <w:left w:val="nil"/>
              <w:bottom w:val="nil"/>
              <w:right w:val="nil"/>
            </w:tcBorders>
            <w:vAlign w:val="center"/>
          </w:tcPr>
          <w:p w14:paraId="5EBFAF9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59.74***</w:t>
            </w:r>
          </w:p>
        </w:tc>
        <w:tc>
          <w:tcPr>
            <w:tcW w:w="433" w:type="pct"/>
            <w:tcBorders>
              <w:top w:val="nil"/>
              <w:left w:val="nil"/>
              <w:bottom w:val="nil"/>
              <w:right w:val="nil"/>
            </w:tcBorders>
            <w:vAlign w:val="center"/>
          </w:tcPr>
          <w:p w14:paraId="7AC0D0F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60.02***</w:t>
            </w:r>
          </w:p>
        </w:tc>
        <w:tc>
          <w:tcPr>
            <w:tcW w:w="531" w:type="pct"/>
            <w:tcBorders>
              <w:top w:val="nil"/>
              <w:left w:val="nil"/>
              <w:bottom w:val="nil"/>
              <w:right w:val="nil"/>
            </w:tcBorders>
            <w:vAlign w:val="center"/>
          </w:tcPr>
          <w:p w14:paraId="521D265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903.61***</w:t>
            </w:r>
          </w:p>
        </w:tc>
        <w:tc>
          <w:tcPr>
            <w:tcW w:w="522" w:type="pct"/>
            <w:tcBorders>
              <w:top w:val="nil"/>
              <w:left w:val="nil"/>
              <w:bottom w:val="nil"/>
              <w:right w:val="nil"/>
            </w:tcBorders>
          </w:tcPr>
          <w:p w14:paraId="4353A6B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2074.33***</w:t>
            </w:r>
          </w:p>
        </w:tc>
        <w:tc>
          <w:tcPr>
            <w:tcW w:w="585" w:type="pct"/>
            <w:tcBorders>
              <w:top w:val="nil"/>
              <w:left w:val="nil"/>
              <w:bottom w:val="nil"/>
              <w:right w:val="nil"/>
            </w:tcBorders>
            <w:vAlign w:val="center"/>
          </w:tcPr>
          <w:p w14:paraId="7B2F007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50.06***</w:t>
            </w:r>
          </w:p>
        </w:tc>
        <w:tc>
          <w:tcPr>
            <w:tcW w:w="621" w:type="pct"/>
            <w:tcBorders>
              <w:top w:val="nil"/>
              <w:left w:val="nil"/>
              <w:bottom w:val="nil"/>
              <w:right w:val="nil"/>
            </w:tcBorders>
            <w:vAlign w:val="center"/>
          </w:tcPr>
          <w:p w14:paraId="55327E9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712.86***</w:t>
            </w:r>
          </w:p>
        </w:tc>
        <w:tc>
          <w:tcPr>
            <w:tcW w:w="592" w:type="pct"/>
            <w:tcBorders>
              <w:top w:val="nil"/>
              <w:left w:val="nil"/>
              <w:bottom w:val="nil"/>
              <w:right w:val="nil"/>
            </w:tcBorders>
          </w:tcPr>
          <w:p w14:paraId="0D30710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508.36***</w:t>
            </w:r>
          </w:p>
        </w:tc>
      </w:tr>
      <w:tr w:rsidR="00C8072E" w:rsidRPr="00C8072E" w14:paraId="332225F8" w14:textId="77777777" w:rsidTr="006B2419">
        <w:trPr>
          <w:trHeight w:val="283"/>
          <w:jc w:val="center"/>
        </w:trPr>
        <w:tc>
          <w:tcPr>
            <w:tcW w:w="743" w:type="pct"/>
            <w:tcBorders>
              <w:top w:val="nil"/>
              <w:left w:val="nil"/>
              <w:bottom w:val="nil"/>
              <w:right w:val="nil"/>
            </w:tcBorders>
            <w:vAlign w:val="center"/>
          </w:tcPr>
          <w:p w14:paraId="12C3F282" w14:textId="77777777" w:rsidR="00C8072E" w:rsidRPr="00C8072E" w:rsidRDefault="00C8072E" w:rsidP="00C8072E">
            <w:pPr>
              <w:spacing w:line="360" w:lineRule="auto"/>
              <w:jc w:val="both"/>
              <w:rPr>
                <w:rFonts w:ascii="Times New Roman" w:eastAsia="SimSun" w:hAnsi="Times New Roman" w:cs="Times New Roman"/>
                <w:sz w:val="18"/>
                <w:szCs w:val="18"/>
                <w:vertAlign w:val="superscript"/>
                <w:lang w:val="en-US" w:eastAsia="en-GB"/>
              </w:rPr>
            </w:pPr>
            <w:r w:rsidRPr="00C8072E">
              <w:rPr>
                <w:rFonts w:ascii="Times New Roman" w:eastAsia="SimSun" w:hAnsi="Times New Roman" w:cs="Times New Roman"/>
                <w:sz w:val="18"/>
                <w:szCs w:val="18"/>
                <w:lang w:val="en-US" w:eastAsia="en-GB"/>
              </w:rPr>
              <w:t>Overall R</w:t>
            </w:r>
            <w:r w:rsidRPr="00C8072E">
              <w:rPr>
                <w:rFonts w:ascii="Times New Roman" w:eastAsia="SimSun" w:hAnsi="Times New Roman" w:cs="Times New Roman"/>
                <w:sz w:val="18"/>
                <w:szCs w:val="18"/>
                <w:vertAlign w:val="superscript"/>
                <w:lang w:val="en-US" w:eastAsia="en-GB"/>
              </w:rPr>
              <w:t>2</w:t>
            </w:r>
          </w:p>
        </w:tc>
        <w:tc>
          <w:tcPr>
            <w:tcW w:w="496" w:type="pct"/>
            <w:tcBorders>
              <w:top w:val="nil"/>
              <w:left w:val="nil"/>
              <w:bottom w:val="nil"/>
              <w:right w:val="nil"/>
            </w:tcBorders>
            <w:vAlign w:val="center"/>
          </w:tcPr>
          <w:p w14:paraId="023B26B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0.3284</w:t>
            </w:r>
          </w:p>
        </w:tc>
        <w:tc>
          <w:tcPr>
            <w:tcW w:w="477" w:type="pct"/>
            <w:tcBorders>
              <w:top w:val="nil"/>
              <w:left w:val="nil"/>
              <w:bottom w:val="nil"/>
              <w:right w:val="nil"/>
            </w:tcBorders>
            <w:vAlign w:val="center"/>
          </w:tcPr>
          <w:p w14:paraId="32490AE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0.5395</w:t>
            </w:r>
          </w:p>
        </w:tc>
        <w:tc>
          <w:tcPr>
            <w:tcW w:w="433" w:type="pct"/>
            <w:tcBorders>
              <w:top w:val="nil"/>
              <w:left w:val="nil"/>
              <w:bottom w:val="nil"/>
              <w:right w:val="nil"/>
            </w:tcBorders>
            <w:vAlign w:val="center"/>
          </w:tcPr>
          <w:p w14:paraId="37332FC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0.5628</w:t>
            </w:r>
          </w:p>
        </w:tc>
        <w:tc>
          <w:tcPr>
            <w:tcW w:w="531" w:type="pct"/>
            <w:tcBorders>
              <w:top w:val="nil"/>
              <w:left w:val="nil"/>
              <w:bottom w:val="nil"/>
              <w:right w:val="nil"/>
            </w:tcBorders>
            <w:vAlign w:val="center"/>
          </w:tcPr>
          <w:p w14:paraId="41BC040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0.5941</w:t>
            </w:r>
          </w:p>
        </w:tc>
        <w:tc>
          <w:tcPr>
            <w:tcW w:w="522" w:type="pct"/>
            <w:tcBorders>
              <w:top w:val="nil"/>
              <w:left w:val="nil"/>
              <w:bottom w:val="nil"/>
              <w:right w:val="nil"/>
            </w:tcBorders>
          </w:tcPr>
          <w:p w14:paraId="64F3AFF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85" w:type="pct"/>
            <w:tcBorders>
              <w:top w:val="nil"/>
              <w:left w:val="nil"/>
              <w:bottom w:val="nil"/>
              <w:right w:val="nil"/>
            </w:tcBorders>
            <w:vAlign w:val="center"/>
          </w:tcPr>
          <w:p w14:paraId="73B1DF9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0.4903</w:t>
            </w:r>
          </w:p>
        </w:tc>
        <w:tc>
          <w:tcPr>
            <w:tcW w:w="621" w:type="pct"/>
            <w:tcBorders>
              <w:top w:val="nil"/>
              <w:left w:val="nil"/>
              <w:bottom w:val="nil"/>
              <w:right w:val="nil"/>
            </w:tcBorders>
            <w:vAlign w:val="center"/>
          </w:tcPr>
          <w:p w14:paraId="09DB3CF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0.5329</w:t>
            </w:r>
          </w:p>
        </w:tc>
        <w:tc>
          <w:tcPr>
            <w:tcW w:w="592" w:type="pct"/>
            <w:tcBorders>
              <w:top w:val="nil"/>
              <w:left w:val="nil"/>
              <w:bottom w:val="nil"/>
              <w:right w:val="nil"/>
            </w:tcBorders>
          </w:tcPr>
          <w:p w14:paraId="3ABE572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r>
      <w:tr w:rsidR="00C8072E" w:rsidRPr="00C8072E" w14:paraId="4E864F47" w14:textId="77777777" w:rsidTr="006B2419">
        <w:trPr>
          <w:trHeight w:val="283"/>
          <w:jc w:val="center"/>
        </w:trPr>
        <w:tc>
          <w:tcPr>
            <w:tcW w:w="743" w:type="pct"/>
            <w:tcBorders>
              <w:top w:val="nil"/>
              <w:left w:val="nil"/>
              <w:bottom w:val="single" w:sz="12" w:space="0" w:color="auto"/>
              <w:right w:val="nil"/>
            </w:tcBorders>
            <w:vAlign w:val="center"/>
          </w:tcPr>
          <w:p w14:paraId="40177AC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No of obs</w:t>
            </w:r>
          </w:p>
        </w:tc>
        <w:tc>
          <w:tcPr>
            <w:tcW w:w="496" w:type="pct"/>
            <w:tcBorders>
              <w:top w:val="nil"/>
              <w:left w:val="nil"/>
              <w:bottom w:val="single" w:sz="12" w:space="0" w:color="auto"/>
              <w:right w:val="nil"/>
            </w:tcBorders>
            <w:vAlign w:val="center"/>
          </w:tcPr>
          <w:p w14:paraId="5FCDFC6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425</w:t>
            </w:r>
          </w:p>
        </w:tc>
        <w:tc>
          <w:tcPr>
            <w:tcW w:w="477" w:type="pct"/>
            <w:tcBorders>
              <w:top w:val="nil"/>
              <w:left w:val="nil"/>
              <w:bottom w:val="single" w:sz="12" w:space="0" w:color="auto"/>
              <w:right w:val="nil"/>
            </w:tcBorders>
            <w:vAlign w:val="center"/>
          </w:tcPr>
          <w:p w14:paraId="7C5912F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425</w:t>
            </w:r>
          </w:p>
        </w:tc>
        <w:tc>
          <w:tcPr>
            <w:tcW w:w="433" w:type="pct"/>
            <w:tcBorders>
              <w:top w:val="nil"/>
              <w:left w:val="nil"/>
              <w:bottom w:val="single" w:sz="12" w:space="0" w:color="auto"/>
              <w:right w:val="nil"/>
            </w:tcBorders>
            <w:vAlign w:val="center"/>
          </w:tcPr>
          <w:p w14:paraId="003AAC1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425</w:t>
            </w:r>
          </w:p>
        </w:tc>
        <w:tc>
          <w:tcPr>
            <w:tcW w:w="531" w:type="pct"/>
            <w:tcBorders>
              <w:top w:val="nil"/>
              <w:left w:val="nil"/>
              <w:bottom w:val="single" w:sz="12" w:space="0" w:color="auto"/>
              <w:right w:val="nil"/>
            </w:tcBorders>
            <w:vAlign w:val="center"/>
          </w:tcPr>
          <w:p w14:paraId="65E88DC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425</w:t>
            </w:r>
          </w:p>
        </w:tc>
        <w:tc>
          <w:tcPr>
            <w:tcW w:w="522" w:type="pct"/>
            <w:tcBorders>
              <w:top w:val="nil"/>
              <w:left w:val="nil"/>
              <w:bottom w:val="single" w:sz="12" w:space="0" w:color="auto"/>
              <w:right w:val="nil"/>
            </w:tcBorders>
          </w:tcPr>
          <w:p w14:paraId="2592DCB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361</w:t>
            </w:r>
          </w:p>
        </w:tc>
        <w:tc>
          <w:tcPr>
            <w:tcW w:w="585" w:type="pct"/>
            <w:tcBorders>
              <w:top w:val="nil"/>
              <w:left w:val="nil"/>
              <w:bottom w:val="single" w:sz="12" w:space="0" w:color="auto"/>
              <w:right w:val="nil"/>
            </w:tcBorders>
            <w:vAlign w:val="center"/>
          </w:tcPr>
          <w:p w14:paraId="0E2A11C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425</w:t>
            </w:r>
          </w:p>
        </w:tc>
        <w:tc>
          <w:tcPr>
            <w:tcW w:w="621" w:type="pct"/>
            <w:tcBorders>
              <w:top w:val="nil"/>
              <w:left w:val="nil"/>
              <w:bottom w:val="single" w:sz="12" w:space="0" w:color="auto"/>
              <w:right w:val="nil"/>
            </w:tcBorders>
            <w:vAlign w:val="center"/>
          </w:tcPr>
          <w:p w14:paraId="7EF9BD9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425</w:t>
            </w:r>
          </w:p>
        </w:tc>
        <w:tc>
          <w:tcPr>
            <w:tcW w:w="592" w:type="pct"/>
            <w:tcBorders>
              <w:top w:val="nil"/>
              <w:left w:val="nil"/>
              <w:bottom w:val="single" w:sz="12" w:space="0" w:color="auto"/>
              <w:right w:val="nil"/>
            </w:tcBorders>
          </w:tcPr>
          <w:p w14:paraId="4DEB14B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361</w:t>
            </w:r>
          </w:p>
        </w:tc>
      </w:tr>
      <w:tr w:rsidR="00C8072E" w:rsidRPr="00C8072E" w14:paraId="587448A4" w14:textId="77777777" w:rsidTr="006B2419">
        <w:trPr>
          <w:jc w:val="center"/>
        </w:trPr>
        <w:tc>
          <w:tcPr>
            <w:tcW w:w="5000" w:type="pct"/>
            <w:gridSpan w:val="9"/>
            <w:tcBorders>
              <w:top w:val="single" w:sz="12" w:space="0" w:color="auto"/>
              <w:left w:val="nil"/>
              <w:bottom w:val="nil"/>
              <w:right w:val="nil"/>
            </w:tcBorders>
          </w:tcPr>
          <w:p w14:paraId="119C235F" w14:textId="77777777" w:rsidR="00C8072E" w:rsidRPr="00C8072E" w:rsidRDefault="00C8072E" w:rsidP="00C8072E">
            <w:pPr>
              <w:jc w:val="both"/>
              <w:rPr>
                <w:rFonts w:ascii="Times New Roman" w:eastAsia="SimSun" w:hAnsi="Times New Roman" w:cs="Times New Roman"/>
                <w:sz w:val="18"/>
                <w:szCs w:val="18"/>
                <w:lang w:eastAsia="zh-CN"/>
              </w:rPr>
            </w:pPr>
            <w:r w:rsidRPr="00C8072E">
              <w:rPr>
                <w:rFonts w:ascii="Times New Roman" w:eastAsia="SimSun" w:hAnsi="Times New Roman" w:cs="Times New Roman"/>
                <w:i/>
                <w:iCs/>
                <w:sz w:val="18"/>
                <w:szCs w:val="18"/>
                <w:lang w:eastAsia="zh-CN"/>
              </w:rPr>
              <w:t>Notes</w:t>
            </w:r>
            <w:r w:rsidRPr="00C8072E">
              <w:rPr>
                <w:rFonts w:ascii="Times New Roman" w:eastAsia="SimSun" w:hAnsi="Times New Roman" w:cs="Times New Roman"/>
                <w:sz w:val="18"/>
                <w:szCs w:val="18"/>
                <w:lang w:eastAsia="zh-CN"/>
              </w:rPr>
              <w:t xml:space="preserve">: </w:t>
            </w:r>
            <w:r w:rsidRPr="00C8072E">
              <w:rPr>
                <w:rFonts w:ascii="Times New Roman" w:eastAsia="Times New Roman" w:hAnsi="Times New Roman" w:cs="Times New Roman"/>
                <w:noProof/>
                <w:sz w:val="18"/>
                <w:szCs w:val="18"/>
                <w:lang w:eastAsia="en-GB"/>
              </w:rPr>
              <w:t xml:space="preserve">The sample consists of all listed Islamic and Dual banks covering 10 countries in the Arab MENA region namely, Bahrain, Egypt, Jordan, Kuwait, Lebanon, Oman, Qatar, Saudi Arabia, Syria, and UAE. The data are extracted from Perfect information Database, Banks’ Websites, Banscope Database and the World Bank Database for 8 years from 2006 to 2013 inclusive. The final number of bank-year observations are 179 bank-year observations for Islamic banks and 246 bank-year observations for Dual banks. </w:t>
            </w:r>
            <w:r w:rsidRPr="00C8072E">
              <w:rPr>
                <w:rFonts w:ascii="Times New Roman" w:eastAsia="SimSun" w:hAnsi="Times New Roman" w:cs="Times New Roman"/>
                <w:sz w:val="18"/>
                <w:szCs w:val="18"/>
                <w:lang w:eastAsia="zh-CN"/>
              </w:rPr>
              <w:t>This table reports the following variables: un-weighted risk management and disclosure practices (</w:t>
            </w:r>
            <w:r w:rsidRPr="00C8072E">
              <w:rPr>
                <w:rFonts w:ascii="Times New Roman" w:eastAsia="SimSun" w:hAnsi="Times New Roman" w:cs="Times New Roman"/>
                <w:i/>
                <w:iCs/>
                <w:sz w:val="18"/>
                <w:szCs w:val="18"/>
                <w:lang w:eastAsia="zh-CN"/>
              </w:rPr>
              <w:t>RDPI</w:t>
            </w:r>
            <w:r w:rsidRPr="00C8072E">
              <w:rPr>
                <w:rFonts w:ascii="Times New Roman" w:eastAsia="SimSun" w:hAnsi="Times New Roman" w:cs="Times New Roman"/>
                <w:sz w:val="18"/>
                <w:szCs w:val="18"/>
                <w:lang w:eastAsia="zh-CN"/>
              </w:rPr>
              <w:t>), weighted risk management and disclosure practices (</w:t>
            </w:r>
            <w:r w:rsidRPr="00C8072E">
              <w:rPr>
                <w:rFonts w:ascii="Times New Roman" w:eastAsia="SimSun" w:hAnsi="Times New Roman" w:cs="Times New Roman"/>
                <w:i/>
                <w:iCs/>
                <w:sz w:val="18"/>
                <w:szCs w:val="18"/>
                <w:lang w:eastAsia="zh-CN"/>
              </w:rPr>
              <w:t>W-RDPI</w:t>
            </w:r>
            <w:r w:rsidRPr="00C8072E">
              <w:rPr>
                <w:rFonts w:ascii="Times New Roman" w:eastAsia="SimSun" w:hAnsi="Times New Roman" w:cs="Times New Roman"/>
                <w:sz w:val="18"/>
                <w:szCs w:val="18"/>
                <w:lang w:eastAsia="zh-CN"/>
              </w:rPr>
              <w:t>), board size (</w:t>
            </w:r>
            <w:r w:rsidRPr="00C8072E">
              <w:rPr>
                <w:rFonts w:ascii="Times New Roman" w:eastAsia="SimSun" w:hAnsi="Times New Roman" w:cs="Times New Roman"/>
                <w:i/>
                <w:iCs/>
                <w:sz w:val="18"/>
                <w:szCs w:val="18"/>
                <w:lang w:eastAsia="zh-CN"/>
              </w:rPr>
              <w:t>BDSZ</w:t>
            </w:r>
            <w:r w:rsidRPr="00C8072E">
              <w:rPr>
                <w:rFonts w:ascii="Times New Roman" w:eastAsia="SimSun" w:hAnsi="Times New Roman" w:cs="Times New Roman"/>
                <w:sz w:val="18"/>
                <w:szCs w:val="18"/>
                <w:lang w:eastAsia="zh-CN"/>
              </w:rPr>
              <w:t xml:space="preserve">), </w:t>
            </w:r>
            <w:r w:rsidRPr="00C8072E">
              <w:rPr>
                <w:rFonts w:ascii="Times New Roman" w:eastAsia="SimSun" w:hAnsi="Times New Roman" w:cs="Times New Roman"/>
                <w:sz w:val="18"/>
                <w:szCs w:val="18"/>
                <w:lang w:eastAsia="zh-CN"/>
              </w:rPr>
              <w:lastRenderedPageBreak/>
              <w:t>gender diversity (</w:t>
            </w:r>
            <w:r w:rsidRPr="00C8072E">
              <w:rPr>
                <w:rFonts w:ascii="Times New Roman" w:eastAsia="SimSun" w:hAnsi="Times New Roman" w:cs="Times New Roman"/>
                <w:i/>
                <w:iCs/>
                <w:sz w:val="18"/>
                <w:szCs w:val="18"/>
                <w:lang w:eastAsia="zh-CN"/>
              </w:rPr>
              <w:t>GNDI</w:t>
            </w:r>
            <w:r w:rsidRPr="00C8072E">
              <w:rPr>
                <w:rFonts w:ascii="Times New Roman" w:eastAsia="SimSun" w:hAnsi="Times New Roman" w:cs="Times New Roman"/>
                <w:sz w:val="18"/>
                <w:szCs w:val="18"/>
                <w:lang w:eastAsia="zh-CN"/>
              </w:rPr>
              <w:t>), non-executive directors (</w:t>
            </w:r>
            <w:r w:rsidRPr="00C8072E">
              <w:rPr>
                <w:rFonts w:ascii="Times New Roman" w:eastAsia="SimSun" w:hAnsi="Times New Roman" w:cs="Times New Roman"/>
                <w:i/>
                <w:iCs/>
                <w:sz w:val="18"/>
                <w:szCs w:val="18"/>
                <w:lang w:eastAsia="zh-CN"/>
              </w:rPr>
              <w:t>NEDs</w:t>
            </w:r>
            <w:r w:rsidRPr="00C8072E">
              <w:rPr>
                <w:rFonts w:ascii="Times New Roman" w:eastAsia="SimSun" w:hAnsi="Times New Roman" w:cs="Times New Roman"/>
                <w:sz w:val="18"/>
                <w:szCs w:val="18"/>
                <w:lang w:eastAsia="zh-CN"/>
              </w:rPr>
              <w:t>), Islamic governance (</w:t>
            </w:r>
            <w:r w:rsidRPr="00C8072E">
              <w:rPr>
                <w:rFonts w:ascii="Times New Roman" w:eastAsia="SimSun" w:hAnsi="Times New Roman" w:cs="Times New Roman"/>
                <w:i/>
                <w:iCs/>
                <w:sz w:val="18"/>
                <w:szCs w:val="18"/>
                <w:lang w:eastAsia="zh-CN"/>
              </w:rPr>
              <w:t>IGQ</w:t>
            </w:r>
            <w:r w:rsidRPr="00C8072E">
              <w:rPr>
                <w:rFonts w:ascii="Times New Roman" w:eastAsia="SimSun" w:hAnsi="Times New Roman" w:cs="Times New Roman"/>
                <w:sz w:val="18"/>
                <w:szCs w:val="18"/>
                <w:lang w:eastAsia="zh-CN"/>
              </w:rPr>
              <w:t>), national governance quality (</w:t>
            </w:r>
            <w:r w:rsidRPr="00C8072E">
              <w:rPr>
                <w:rFonts w:ascii="Times New Roman" w:eastAsia="SimSun" w:hAnsi="Times New Roman" w:cs="Times New Roman"/>
                <w:i/>
                <w:iCs/>
                <w:sz w:val="18"/>
                <w:szCs w:val="18"/>
                <w:lang w:eastAsia="zh-CN"/>
              </w:rPr>
              <w:t>NGQ</w:t>
            </w:r>
            <w:r w:rsidRPr="00C8072E">
              <w:rPr>
                <w:rFonts w:ascii="Times New Roman" w:eastAsia="SimSun" w:hAnsi="Times New Roman" w:cs="Times New Roman"/>
                <w:sz w:val="18"/>
                <w:szCs w:val="18"/>
                <w:lang w:eastAsia="zh-CN"/>
              </w:rPr>
              <w:t>), bank size (</w:t>
            </w:r>
            <w:r w:rsidRPr="00C8072E">
              <w:rPr>
                <w:rFonts w:ascii="Times New Roman" w:eastAsia="SimSun" w:hAnsi="Times New Roman" w:cs="Times New Roman"/>
                <w:i/>
                <w:iCs/>
                <w:sz w:val="18"/>
                <w:szCs w:val="18"/>
                <w:lang w:eastAsia="zh-CN"/>
              </w:rPr>
              <w:t>LTAS</w:t>
            </w:r>
            <w:r w:rsidRPr="00C8072E">
              <w:rPr>
                <w:rFonts w:ascii="Times New Roman" w:eastAsia="SimSun" w:hAnsi="Times New Roman" w:cs="Times New Roman"/>
                <w:sz w:val="18"/>
                <w:szCs w:val="18"/>
                <w:lang w:eastAsia="zh-CN"/>
              </w:rPr>
              <w:t>), performance (</w:t>
            </w:r>
            <w:r w:rsidRPr="00C8072E">
              <w:rPr>
                <w:rFonts w:ascii="Times New Roman" w:eastAsia="SimSun" w:hAnsi="Times New Roman" w:cs="Times New Roman"/>
                <w:i/>
                <w:iCs/>
                <w:sz w:val="18"/>
                <w:szCs w:val="18"/>
                <w:lang w:eastAsia="zh-CN"/>
              </w:rPr>
              <w:t>ROA</w:t>
            </w:r>
            <w:r w:rsidRPr="00C8072E">
              <w:rPr>
                <w:rFonts w:ascii="Times New Roman" w:eastAsia="SimSun" w:hAnsi="Times New Roman" w:cs="Times New Roman"/>
                <w:sz w:val="18"/>
                <w:szCs w:val="18"/>
                <w:lang w:eastAsia="zh-CN"/>
              </w:rPr>
              <w:t>), liquidity (</w:t>
            </w:r>
            <w:r w:rsidRPr="00C8072E">
              <w:rPr>
                <w:rFonts w:ascii="Times New Roman" w:eastAsia="SimSun" w:hAnsi="Times New Roman" w:cs="Times New Roman"/>
                <w:i/>
                <w:iCs/>
                <w:sz w:val="18"/>
                <w:szCs w:val="18"/>
                <w:lang w:eastAsia="zh-CN"/>
              </w:rPr>
              <w:t>LIQR</w:t>
            </w:r>
            <w:r w:rsidRPr="00C8072E">
              <w:rPr>
                <w:rFonts w:ascii="Times New Roman" w:eastAsia="SimSun" w:hAnsi="Times New Roman" w:cs="Times New Roman"/>
                <w:sz w:val="18"/>
                <w:szCs w:val="18"/>
                <w:lang w:eastAsia="zh-CN"/>
              </w:rPr>
              <w:t>), operations efficiency (</w:t>
            </w:r>
            <w:r w:rsidRPr="00C8072E">
              <w:rPr>
                <w:rFonts w:ascii="Times New Roman" w:eastAsia="SimSun" w:hAnsi="Times New Roman" w:cs="Times New Roman"/>
                <w:i/>
                <w:iCs/>
                <w:sz w:val="18"/>
                <w:szCs w:val="18"/>
                <w:lang w:eastAsia="zh-CN"/>
              </w:rPr>
              <w:t>CSTR</w:t>
            </w:r>
            <w:r w:rsidRPr="00C8072E">
              <w:rPr>
                <w:rFonts w:ascii="Times New Roman" w:eastAsia="SimSun" w:hAnsi="Times New Roman" w:cs="Times New Roman"/>
                <w:sz w:val="18"/>
                <w:szCs w:val="18"/>
                <w:lang w:eastAsia="zh-CN"/>
              </w:rPr>
              <w:t>), capital adequacy (</w:t>
            </w:r>
            <w:r w:rsidRPr="00C8072E">
              <w:rPr>
                <w:rFonts w:ascii="Times New Roman" w:eastAsia="SimSun" w:hAnsi="Times New Roman" w:cs="Times New Roman"/>
                <w:i/>
                <w:iCs/>
                <w:sz w:val="18"/>
                <w:szCs w:val="18"/>
                <w:lang w:eastAsia="zh-CN"/>
              </w:rPr>
              <w:t>CAPR</w:t>
            </w:r>
            <w:r w:rsidRPr="00C8072E">
              <w:rPr>
                <w:rFonts w:ascii="Times New Roman" w:eastAsia="SimSun" w:hAnsi="Times New Roman" w:cs="Times New Roman"/>
                <w:sz w:val="18"/>
                <w:szCs w:val="18"/>
                <w:lang w:eastAsia="zh-CN"/>
              </w:rPr>
              <w:t>), annual inflation (</w:t>
            </w:r>
            <w:r w:rsidRPr="00C8072E">
              <w:rPr>
                <w:rFonts w:ascii="Times New Roman" w:eastAsia="SimSun" w:hAnsi="Times New Roman" w:cs="Times New Roman"/>
                <w:i/>
                <w:iCs/>
                <w:sz w:val="18"/>
                <w:szCs w:val="18"/>
                <w:lang w:eastAsia="zh-CN"/>
              </w:rPr>
              <w:t>INFR</w:t>
            </w:r>
            <w:r w:rsidRPr="00C8072E">
              <w:rPr>
                <w:rFonts w:ascii="Times New Roman" w:eastAsia="SimSun" w:hAnsi="Times New Roman" w:cs="Times New Roman"/>
                <w:sz w:val="18"/>
                <w:szCs w:val="18"/>
                <w:lang w:eastAsia="zh-CN"/>
              </w:rPr>
              <w:t>), and annual GDP per capita (</w:t>
            </w:r>
            <w:r w:rsidRPr="00C8072E">
              <w:rPr>
                <w:rFonts w:ascii="Times New Roman" w:eastAsia="SimSun" w:hAnsi="Times New Roman" w:cs="Times New Roman"/>
                <w:i/>
                <w:iCs/>
                <w:sz w:val="18"/>
                <w:szCs w:val="18"/>
                <w:lang w:eastAsia="zh-CN"/>
              </w:rPr>
              <w:t>GDPC</w:t>
            </w:r>
            <w:r w:rsidRPr="00C8072E">
              <w:rPr>
                <w:rFonts w:ascii="Times New Roman" w:eastAsia="SimSun" w:hAnsi="Times New Roman" w:cs="Times New Roman"/>
                <w:sz w:val="18"/>
                <w:szCs w:val="18"/>
                <w:lang w:eastAsia="zh-CN"/>
              </w:rPr>
              <w:t>). See Table 3 for the definitions of each variable.</w:t>
            </w:r>
          </w:p>
          <w:p w14:paraId="2E05BF6A" w14:textId="77777777" w:rsidR="00C8072E" w:rsidRPr="00C8072E" w:rsidRDefault="00C8072E" w:rsidP="00C8072E">
            <w:pPr>
              <w:jc w:val="both"/>
              <w:rPr>
                <w:rFonts w:ascii="Times New Roman" w:eastAsia="Calibri" w:hAnsi="Times New Roman" w:cs="Times New Roman"/>
                <w:sz w:val="18"/>
                <w:szCs w:val="18"/>
                <w:lang w:eastAsia="zh-CN"/>
              </w:rPr>
            </w:pPr>
            <w:r w:rsidRPr="00C8072E">
              <w:rPr>
                <w:rFonts w:ascii="Times New Roman" w:eastAsia="SimSun" w:hAnsi="Times New Roman" w:cs="Times New Roman"/>
                <w:sz w:val="18"/>
                <w:szCs w:val="18"/>
                <w:lang w:eastAsia="zh-CN"/>
              </w:rPr>
              <w:t>***</w:t>
            </w:r>
            <w:r w:rsidRPr="00C8072E">
              <w:rPr>
                <w:rFonts w:ascii="Times New Roman" w:eastAsia="Calibri" w:hAnsi="Times New Roman" w:cs="Times New Roman"/>
                <w:sz w:val="18"/>
                <w:szCs w:val="18"/>
                <w:lang w:eastAsia="zh-CN"/>
              </w:rPr>
              <w:t xml:space="preserve">   Significant at the 1% level.</w:t>
            </w:r>
          </w:p>
          <w:p w14:paraId="2D8D1F6C" w14:textId="77777777" w:rsidR="00C8072E" w:rsidRPr="00C8072E" w:rsidRDefault="00C8072E" w:rsidP="00C8072E">
            <w:pPr>
              <w:jc w:val="both"/>
              <w:rPr>
                <w:rFonts w:ascii="Times New Roman" w:eastAsia="Calibri" w:hAnsi="Times New Roman" w:cs="Times New Roman"/>
                <w:sz w:val="18"/>
                <w:szCs w:val="18"/>
                <w:lang w:eastAsia="zh-CN"/>
              </w:rPr>
            </w:pPr>
            <w:r w:rsidRPr="00C8072E">
              <w:rPr>
                <w:rFonts w:ascii="Times New Roman" w:eastAsia="SimSun" w:hAnsi="Times New Roman" w:cs="Times New Roman"/>
                <w:sz w:val="18"/>
                <w:szCs w:val="18"/>
                <w:lang w:eastAsia="zh-CN"/>
              </w:rPr>
              <w:t>**</w:t>
            </w:r>
            <w:r w:rsidRPr="00C8072E">
              <w:rPr>
                <w:rFonts w:ascii="Times New Roman" w:eastAsia="Calibri" w:hAnsi="Times New Roman" w:cs="Times New Roman"/>
                <w:sz w:val="18"/>
                <w:szCs w:val="18"/>
                <w:lang w:eastAsia="zh-CN"/>
              </w:rPr>
              <w:t xml:space="preserve">     Significant at the 5% level.</w:t>
            </w:r>
          </w:p>
          <w:p w14:paraId="19FB4AE1" w14:textId="77777777" w:rsidR="00C8072E" w:rsidRPr="00C8072E" w:rsidRDefault="00C8072E" w:rsidP="00C8072E">
            <w:pPr>
              <w:jc w:val="both"/>
              <w:rPr>
                <w:rFonts w:ascii="Times New Roman" w:eastAsia="SimSun" w:hAnsi="Times New Roman" w:cs="Times New Roman"/>
                <w:i/>
                <w:iCs/>
                <w:sz w:val="18"/>
                <w:szCs w:val="18"/>
                <w:lang w:eastAsia="zh-CN"/>
              </w:rPr>
            </w:pPr>
            <w:r w:rsidRPr="00C8072E">
              <w:rPr>
                <w:rFonts w:ascii="Times New Roman" w:eastAsia="SimSun" w:hAnsi="Times New Roman" w:cs="Times New Roman"/>
                <w:sz w:val="18"/>
                <w:szCs w:val="18"/>
                <w:lang w:eastAsia="zh-CN"/>
              </w:rPr>
              <w:t>*</w:t>
            </w:r>
            <w:r w:rsidRPr="00C8072E">
              <w:rPr>
                <w:rFonts w:ascii="Times New Roman" w:eastAsia="Calibri" w:hAnsi="Times New Roman" w:cs="Times New Roman"/>
                <w:sz w:val="18"/>
                <w:szCs w:val="18"/>
                <w:lang w:eastAsia="zh-CN"/>
              </w:rPr>
              <w:t xml:space="preserve">       Significant at the 10% level.</w:t>
            </w:r>
          </w:p>
        </w:tc>
      </w:tr>
    </w:tbl>
    <w:p w14:paraId="0013B08C" w14:textId="77777777" w:rsidR="00C8072E" w:rsidRPr="00C8072E" w:rsidRDefault="00C8072E" w:rsidP="00C8072E">
      <w:pPr>
        <w:spacing w:after="0"/>
        <w:rPr>
          <w:rFonts w:ascii="Times New Roman" w:eastAsia="Calibri" w:hAnsi="Times New Roman" w:cs="Times New Roman"/>
          <w:sz w:val="24"/>
          <w:szCs w:val="24"/>
        </w:rPr>
      </w:pPr>
    </w:p>
    <w:p w14:paraId="0E688CBB" w14:textId="77777777" w:rsidR="00C8072E" w:rsidRPr="00C8072E" w:rsidRDefault="00C8072E" w:rsidP="00C8072E">
      <w:pPr>
        <w:spacing w:after="0"/>
        <w:rPr>
          <w:rFonts w:ascii="Times New Roman" w:eastAsia="Calibri" w:hAnsi="Times New Roman" w:cs="Times New Roman"/>
          <w:sz w:val="24"/>
          <w:szCs w:val="24"/>
        </w:rPr>
      </w:pPr>
    </w:p>
    <w:p w14:paraId="5BEB994E" w14:textId="77777777" w:rsidR="00C8072E" w:rsidRPr="00C8072E" w:rsidRDefault="00C8072E" w:rsidP="00C8072E">
      <w:pPr>
        <w:spacing w:after="0"/>
        <w:rPr>
          <w:rFonts w:ascii="Times New Roman" w:eastAsia="Calibri" w:hAnsi="Times New Roman" w:cs="Times New Roman"/>
          <w:sz w:val="24"/>
          <w:szCs w:val="24"/>
        </w:rPr>
      </w:pPr>
    </w:p>
    <w:p w14:paraId="786535BE" w14:textId="77777777" w:rsidR="00C8072E" w:rsidRPr="00C8072E" w:rsidRDefault="00C8072E" w:rsidP="00C8072E">
      <w:pPr>
        <w:spacing w:after="0"/>
        <w:rPr>
          <w:rFonts w:ascii="Times New Roman" w:eastAsia="Calibri" w:hAnsi="Times New Roman" w:cs="Times New Roman"/>
          <w:sz w:val="24"/>
          <w:szCs w:val="24"/>
        </w:rPr>
      </w:pPr>
    </w:p>
    <w:p w14:paraId="5DCBC40A" w14:textId="77777777" w:rsidR="00C8072E" w:rsidRPr="00C8072E" w:rsidRDefault="00C8072E" w:rsidP="00C8072E">
      <w:pPr>
        <w:spacing w:after="0"/>
        <w:rPr>
          <w:rFonts w:ascii="Times New Roman" w:eastAsia="Calibri" w:hAnsi="Times New Roman" w:cs="Times New Roman"/>
          <w:sz w:val="24"/>
          <w:szCs w:val="24"/>
        </w:rPr>
      </w:pPr>
    </w:p>
    <w:p w14:paraId="6D2CA3F3" w14:textId="77777777" w:rsidR="00C8072E" w:rsidRPr="00C8072E" w:rsidRDefault="00C8072E" w:rsidP="00C8072E">
      <w:pPr>
        <w:spacing w:after="160" w:line="259" w:lineRule="auto"/>
        <w:rPr>
          <w:rFonts w:ascii="Times New Roman" w:eastAsia="Calibri" w:hAnsi="Times New Roman" w:cs="Times New Roman"/>
        </w:rPr>
      </w:pPr>
      <w:r w:rsidRPr="00C8072E">
        <w:rPr>
          <w:rFonts w:ascii="Times New Roman" w:eastAsia="Calibri" w:hAnsi="Times New Roman" w:cs="Times New Roman"/>
        </w:rPr>
        <w:br w:type="page"/>
      </w:r>
    </w:p>
    <w:p w14:paraId="13F6C2A5" w14:textId="77777777" w:rsidR="007F00A9" w:rsidRDefault="007F00A9" w:rsidP="00C8072E">
      <w:pPr>
        <w:spacing w:after="0"/>
        <w:ind w:left="-567"/>
        <w:rPr>
          <w:rFonts w:ascii="Times New Roman" w:eastAsia="Calibri" w:hAnsi="Times New Roman" w:cs="Times New Roman"/>
        </w:rPr>
      </w:pPr>
    </w:p>
    <w:p w14:paraId="7C95ED1C" w14:textId="77777777" w:rsidR="007F00A9" w:rsidRDefault="007F00A9" w:rsidP="00C8072E">
      <w:pPr>
        <w:spacing w:after="0"/>
        <w:ind w:left="-567"/>
        <w:rPr>
          <w:rFonts w:ascii="Times New Roman" w:eastAsia="Calibri" w:hAnsi="Times New Roman" w:cs="Times New Roman"/>
        </w:rPr>
      </w:pPr>
    </w:p>
    <w:p w14:paraId="649A85D4" w14:textId="77777777" w:rsidR="00C8072E" w:rsidRPr="00C8072E" w:rsidRDefault="00C8072E" w:rsidP="00C8072E">
      <w:pPr>
        <w:spacing w:after="0"/>
        <w:ind w:left="-567"/>
        <w:rPr>
          <w:rFonts w:ascii="Times New Roman" w:eastAsia="Calibri" w:hAnsi="Times New Roman" w:cs="Times New Roman"/>
        </w:rPr>
      </w:pPr>
      <w:r w:rsidRPr="00C8072E">
        <w:rPr>
          <w:rFonts w:ascii="Times New Roman" w:eastAsia="Calibri" w:hAnsi="Times New Roman" w:cs="Times New Roman"/>
        </w:rPr>
        <w:t>Table 9: National governance quality, Islamic governance quality, and risk management and disclosures</w:t>
      </w:r>
      <w:r w:rsidRPr="00C8072E">
        <w:rPr>
          <w:rFonts w:ascii="Calibri" w:eastAsia="Calibri" w:hAnsi="Calibri" w:cs="Arial"/>
        </w:rPr>
        <w:t xml:space="preserve"> </w:t>
      </w:r>
      <w:r w:rsidRPr="00C8072E">
        <w:rPr>
          <w:rFonts w:ascii="Times New Roman" w:eastAsia="Calibri" w:hAnsi="Times New Roman" w:cs="Times New Roman"/>
        </w:rPr>
        <w:t xml:space="preserve">practices: Islamic vs. </w:t>
      </w:r>
      <w:r w:rsidR="00AF748A">
        <w:rPr>
          <w:rFonts w:ascii="Times New Roman" w:eastAsia="Calibri" w:hAnsi="Times New Roman" w:cs="Times New Roman"/>
        </w:rPr>
        <w:t>d</w:t>
      </w:r>
      <w:r w:rsidRPr="00C8072E">
        <w:rPr>
          <w:rFonts w:ascii="Times New Roman" w:eastAsia="Calibri" w:hAnsi="Times New Roman" w:cs="Times New Roman"/>
        </w:rPr>
        <w:t>ual banks</w:t>
      </w:r>
    </w:p>
    <w:tbl>
      <w:tblPr>
        <w:tblStyle w:val="TableGrid3"/>
        <w:tblW w:w="5646" w:type="pct"/>
        <w:jc w:val="center"/>
        <w:tblLook w:val="04A0" w:firstRow="1" w:lastRow="0" w:firstColumn="1" w:lastColumn="0" w:noHBand="0" w:noVBand="1"/>
      </w:tblPr>
      <w:tblGrid>
        <w:gridCol w:w="1412"/>
        <w:gridCol w:w="225"/>
        <w:gridCol w:w="694"/>
        <w:gridCol w:w="1241"/>
        <w:gridCol w:w="1131"/>
        <w:gridCol w:w="983"/>
        <w:gridCol w:w="222"/>
        <w:gridCol w:w="923"/>
        <w:gridCol w:w="1221"/>
        <w:gridCol w:w="1158"/>
        <w:gridCol w:w="950"/>
        <w:gridCol w:w="32"/>
      </w:tblGrid>
      <w:tr w:rsidR="00C8072E" w:rsidRPr="00C8072E" w14:paraId="672CD25C" w14:textId="77777777" w:rsidTr="006B2419">
        <w:trPr>
          <w:gridAfter w:val="1"/>
          <w:wAfter w:w="15" w:type="pct"/>
          <w:jc w:val="center"/>
        </w:trPr>
        <w:tc>
          <w:tcPr>
            <w:tcW w:w="693" w:type="pct"/>
            <w:vMerge w:val="restart"/>
            <w:tcBorders>
              <w:top w:val="single" w:sz="12" w:space="0" w:color="auto"/>
              <w:left w:val="nil"/>
              <w:right w:val="nil"/>
            </w:tcBorders>
            <w:vAlign w:val="center"/>
          </w:tcPr>
          <w:p w14:paraId="170D0D3B"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Variables</w:t>
            </w:r>
          </w:p>
        </w:tc>
        <w:tc>
          <w:tcPr>
            <w:tcW w:w="110" w:type="pct"/>
            <w:tcBorders>
              <w:top w:val="single" w:sz="12" w:space="0" w:color="auto"/>
              <w:left w:val="nil"/>
              <w:right w:val="nil"/>
            </w:tcBorders>
          </w:tcPr>
          <w:p w14:paraId="6AC14388" w14:textId="77777777" w:rsidR="00C8072E" w:rsidRPr="00C8072E" w:rsidRDefault="00C8072E" w:rsidP="00C8072E">
            <w:pPr>
              <w:rPr>
                <w:rFonts w:ascii="Times New Roman" w:eastAsia="SimSun" w:hAnsi="Times New Roman" w:cs="Times New Roman"/>
                <w:sz w:val="18"/>
                <w:szCs w:val="18"/>
                <w:lang w:eastAsia="zh-CN"/>
              </w:rPr>
            </w:pPr>
          </w:p>
        </w:tc>
        <w:tc>
          <w:tcPr>
            <w:tcW w:w="4182" w:type="pct"/>
            <w:gridSpan w:val="9"/>
            <w:tcBorders>
              <w:top w:val="single" w:sz="12" w:space="0" w:color="auto"/>
              <w:left w:val="nil"/>
              <w:right w:val="nil"/>
            </w:tcBorders>
          </w:tcPr>
          <w:p w14:paraId="1348B3F7"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Dependent variable: Bank’s risk management and disclosure practices index (</w:t>
            </w:r>
            <w:r w:rsidRPr="00C8072E">
              <w:rPr>
                <w:rFonts w:ascii="Times New Roman" w:eastAsia="SimSun" w:hAnsi="Times New Roman" w:cs="Times New Roman"/>
                <w:i/>
                <w:iCs/>
                <w:sz w:val="18"/>
                <w:szCs w:val="18"/>
                <w:lang w:eastAsia="zh-CN"/>
              </w:rPr>
              <w:t>RDPI</w:t>
            </w:r>
            <w:r w:rsidRPr="00C8072E">
              <w:rPr>
                <w:rFonts w:ascii="Times New Roman" w:eastAsia="SimSun" w:hAnsi="Times New Roman" w:cs="Times New Roman"/>
                <w:sz w:val="18"/>
                <w:szCs w:val="18"/>
                <w:lang w:eastAsia="zh-CN"/>
              </w:rPr>
              <w:t>)</w:t>
            </w:r>
          </w:p>
        </w:tc>
      </w:tr>
      <w:tr w:rsidR="00C8072E" w:rsidRPr="00C8072E" w14:paraId="0DF145E8" w14:textId="77777777" w:rsidTr="006B2419">
        <w:trPr>
          <w:jc w:val="center"/>
        </w:trPr>
        <w:tc>
          <w:tcPr>
            <w:tcW w:w="693" w:type="pct"/>
            <w:vMerge/>
            <w:tcBorders>
              <w:left w:val="nil"/>
              <w:bottom w:val="single" w:sz="12" w:space="0" w:color="auto"/>
              <w:right w:val="nil"/>
            </w:tcBorders>
            <w:vAlign w:val="center"/>
          </w:tcPr>
          <w:p w14:paraId="3D8F0623" w14:textId="77777777" w:rsidR="00C8072E" w:rsidRPr="00C8072E" w:rsidRDefault="00C8072E" w:rsidP="00C8072E">
            <w:pPr>
              <w:rPr>
                <w:rFonts w:ascii="Times New Roman" w:eastAsia="SimSun" w:hAnsi="Times New Roman" w:cs="Times New Roman"/>
                <w:sz w:val="18"/>
                <w:szCs w:val="18"/>
                <w:lang w:eastAsia="zh-CN"/>
              </w:rPr>
            </w:pPr>
          </w:p>
        </w:tc>
        <w:tc>
          <w:tcPr>
            <w:tcW w:w="2097" w:type="pct"/>
            <w:gridSpan w:val="5"/>
            <w:tcBorders>
              <w:left w:val="nil"/>
              <w:bottom w:val="single" w:sz="12" w:space="0" w:color="auto"/>
              <w:right w:val="nil"/>
            </w:tcBorders>
            <w:vAlign w:val="center"/>
          </w:tcPr>
          <w:p w14:paraId="32EB4A14" w14:textId="77777777" w:rsidR="00C8072E" w:rsidRPr="00C8072E" w:rsidRDefault="00C8072E" w:rsidP="00C8072E">
            <w:pPr>
              <w:jc w:val="cente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Islamic banks</w:t>
            </w:r>
          </w:p>
        </w:tc>
        <w:tc>
          <w:tcPr>
            <w:tcW w:w="109" w:type="pct"/>
            <w:tcBorders>
              <w:top w:val="nil"/>
              <w:left w:val="nil"/>
              <w:bottom w:val="nil"/>
              <w:right w:val="nil"/>
            </w:tcBorders>
          </w:tcPr>
          <w:p w14:paraId="0785A12F" w14:textId="77777777" w:rsidR="00C8072E" w:rsidRPr="00C8072E" w:rsidRDefault="00C8072E" w:rsidP="00C8072E">
            <w:pPr>
              <w:jc w:val="center"/>
              <w:rPr>
                <w:rFonts w:ascii="Times New Roman" w:eastAsia="SimSun" w:hAnsi="Times New Roman" w:cs="Times New Roman"/>
                <w:sz w:val="18"/>
                <w:szCs w:val="18"/>
                <w:lang w:eastAsia="zh-CN"/>
              </w:rPr>
            </w:pPr>
          </w:p>
        </w:tc>
        <w:tc>
          <w:tcPr>
            <w:tcW w:w="2102" w:type="pct"/>
            <w:gridSpan w:val="5"/>
            <w:tcBorders>
              <w:left w:val="nil"/>
              <w:bottom w:val="single" w:sz="12" w:space="0" w:color="auto"/>
              <w:right w:val="nil"/>
            </w:tcBorders>
            <w:vAlign w:val="center"/>
          </w:tcPr>
          <w:p w14:paraId="2C85393B" w14:textId="77777777" w:rsidR="00C8072E" w:rsidRPr="00C8072E" w:rsidRDefault="00C8072E" w:rsidP="00C8072E">
            <w:pPr>
              <w:jc w:val="cente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Dual banks</w:t>
            </w:r>
          </w:p>
        </w:tc>
      </w:tr>
      <w:tr w:rsidR="00C8072E" w:rsidRPr="00C8072E" w14:paraId="031B5D31" w14:textId="77777777" w:rsidTr="006B2419">
        <w:trPr>
          <w:jc w:val="center"/>
        </w:trPr>
        <w:tc>
          <w:tcPr>
            <w:tcW w:w="693" w:type="pct"/>
            <w:tcBorders>
              <w:top w:val="single" w:sz="12" w:space="0" w:color="auto"/>
              <w:left w:val="nil"/>
              <w:bottom w:val="single" w:sz="12" w:space="0" w:color="auto"/>
              <w:right w:val="nil"/>
            </w:tcBorders>
            <w:vAlign w:val="center"/>
          </w:tcPr>
          <w:p w14:paraId="7C1394F8" w14:textId="77777777" w:rsidR="00C8072E" w:rsidRPr="00C8072E" w:rsidRDefault="00C8072E" w:rsidP="00C8072E">
            <w:pPr>
              <w:rPr>
                <w:rFonts w:ascii="Times New Roman" w:eastAsia="SimSun" w:hAnsi="Times New Roman" w:cs="Times New Roman"/>
                <w:sz w:val="18"/>
                <w:szCs w:val="18"/>
                <w:lang w:eastAsia="zh-CN"/>
              </w:rPr>
            </w:pPr>
          </w:p>
        </w:tc>
        <w:tc>
          <w:tcPr>
            <w:tcW w:w="451" w:type="pct"/>
            <w:gridSpan w:val="2"/>
            <w:tcBorders>
              <w:top w:val="single" w:sz="12" w:space="0" w:color="auto"/>
              <w:left w:val="nil"/>
              <w:bottom w:val="single" w:sz="12" w:space="0" w:color="auto"/>
              <w:right w:val="nil"/>
            </w:tcBorders>
            <w:vAlign w:val="center"/>
          </w:tcPr>
          <w:p w14:paraId="1646D712"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(1) RDPI</w:t>
            </w:r>
          </w:p>
        </w:tc>
        <w:tc>
          <w:tcPr>
            <w:tcW w:w="609" w:type="pct"/>
            <w:tcBorders>
              <w:top w:val="single" w:sz="12" w:space="0" w:color="auto"/>
              <w:left w:val="nil"/>
              <w:bottom w:val="single" w:sz="12" w:space="0" w:color="auto"/>
              <w:right w:val="nil"/>
            </w:tcBorders>
            <w:vAlign w:val="center"/>
          </w:tcPr>
          <w:p w14:paraId="36B59373"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(2) W-RDPI</w:t>
            </w:r>
          </w:p>
        </w:tc>
        <w:tc>
          <w:tcPr>
            <w:tcW w:w="555" w:type="pct"/>
            <w:tcBorders>
              <w:top w:val="single" w:sz="12" w:space="0" w:color="auto"/>
              <w:left w:val="nil"/>
              <w:bottom w:val="single" w:sz="12" w:space="0" w:color="auto"/>
              <w:right w:val="nil"/>
            </w:tcBorders>
            <w:vAlign w:val="center"/>
          </w:tcPr>
          <w:p w14:paraId="6EE6684F"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(3) G2SLS</w:t>
            </w:r>
          </w:p>
        </w:tc>
        <w:tc>
          <w:tcPr>
            <w:tcW w:w="482" w:type="pct"/>
            <w:tcBorders>
              <w:top w:val="nil"/>
              <w:left w:val="nil"/>
              <w:bottom w:val="nil"/>
              <w:right w:val="nil"/>
            </w:tcBorders>
          </w:tcPr>
          <w:p w14:paraId="183C8E1F"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(4) GMM</w:t>
            </w:r>
          </w:p>
        </w:tc>
        <w:tc>
          <w:tcPr>
            <w:tcW w:w="109" w:type="pct"/>
            <w:tcBorders>
              <w:top w:val="nil"/>
              <w:left w:val="nil"/>
              <w:bottom w:val="nil"/>
              <w:right w:val="nil"/>
            </w:tcBorders>
          </w:tcPr>
          <w:p w14:paraId="6624F2A2" w14:textId="77777777" w:rsidR="00C8072E" w:rsidRPr="00C8072E" w:rsidRDefault="00C8072E" w:rsidP="00C8072E">
            <w:pPr>
              <w:rPr>
                <w:rFonts w:ascii="Times New Roman" w:eastAsia="SimSun" w:hAnsi="Times New Roman" w:cs="Times New Roman"/>
                <w:sz w:val="18"/>
                <w:szCs w:val="18"/>
                <w:lang w:eastAsia="zh-CN"/>
              </w:rPr>
            </w:pPr>
          </w:p>
        </w:tc>
        <w:tc>
          <w:tcPr>
            <w:tcW w:w="453" w:type="pct"/>
            <w:tcBorders>
              <w:top w:val="single" w:sz="12" w:space="0" w:color="auto"/>
              <w:left w:val="nil"/>
              <w:bottom w:val="single" w:sz="12" w:space="0" w:color="auto"/>
              <w:right w:val="nil"/>
            </w:tcBorders>
            <w:vAlign w:val="center"/>
          </w:tcPr>
          <w:p w14:paraId="327D139C"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(5) RDPI</w:t>
            </w:r>
          </w:p>
        </w:tc>
        <w:tc>
          <w:tcPr>
            <w:tcW w:w="599" w:type="pct"/>
            <w:tcBorders>
              <w:top w:val="single" w:sz="12" w:space="0" w:color="auto"/>
              <w:left w:val="nil"/>
              <w:bottom w:val="single" w:sz="12" w:space="0" w:color="auto"/>
              <w:right w:val="nil"/>
            </w:tcBorders>
            <w:vAlign w:val="center"/>
          </w:tcPr>
          <w:p w14:paraId="03660A96"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(6) W-RDPI</w:t>
            </w:r>
          </w:p>
        </w:tc>
        <w:tc>
          <w:tcPr>
            <w:tcW w:w="568" w:type="pct"/>
            <w:tcBorders>
              <w:top w:val="single" w:sz="12" w:space="0" w:color="auto"/>
              <w:left w:val="nil"/>
              <w:bottom w:val="single" w:sz="12" w:space="0" w:color="auto"/>
              <w:right w:val="nil"/>
            </w:tcBorders>
            <w:vAlign w:val="center"/>
          </w:tcPr>
          <w:p w14:paraId="7CB0D7D5"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(7) G2SLS</w:t>
            </w:r>
          </w:p>
        </w:tc>
        <w:tc>
          <w:tcPr>
            <w:tcW w:w="482" w:type="pct"/>
            <w:gridSpan w:val="2"/>
            <w:tcBorders>
              <w:top w:val="single" w:sz="12" w:space="0" w:color="auto"/>
              <w:left w:val="nil"/>
              <w:bottom w:val="single" w:sz="12" w:space="0" w:color="auto"/>
              <w:right w:val="nil"/>
            </w:tcBorders>
          </w:tcPr>
          <w:p w14:paraId="27550130"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(8) GMM</w:t>
            </w:r>
          </w:p>
        </w:tc>
      </w:tr>
      <w:tr w:rsidR="00C8072E" w:rsidRPr="00C8072E" w14:paraId="2D9475FB" w14:textId="77777777" w:rsidTr="006B2419">
        <w:trPr>
          <w:jc w:val="center"/>
        </w:trPr>
        <w:tc>
          <w:tcPr>
            <w:tcW w:w="4518" w:type="pct"/>
            <w:gridSpan w:val="10"/>
            <w:tcBorders>
              <w:top w:val="single" w:sz="12" w:space="0" w:color="auto"/>
              <w:left w:val="nil"/>
              <w:bottom w:val="single" w:sz="12" w:space="0" w:color="auto"/>
              <w:right w:val="nil"/>
            </w:tcBorders>
          </w:tcPr>
          <w:p w14:paraId="4BD2D09B" w14:textId="77777777" w:rsidR="00C8072E" w:rsidRPr="00C8072E" w:rsidRDefault="00C8072E" w:rsidP="00C8072E">
            <w:pPr>
              <w:rPr>
                <w:rFonts w:ascii="Times New Roman" w:eastAsia="SimSun" w:hAnsi="Times New Roman" w:cs="Times New Roman"/>
                <w:i/>
                <w:iCs/>
                <w:sz w:val="18"/>
                <w:szCs w:val="18"/>
                <w:lang w:eastAsia="zh-CN"/>
              </w:rPr>
            </w:pPr>
            <w:r w:rsidRPr="00C8072E">
              <w:rPr>
                <w:rFonts w:ascii="Times New Roman" w:eastAsia="SimSun" w:hAnsi="Times New Roman" w:cs="Times New Roman"/>
                <w:i/>
                <w:iCs/>
                <w:sz w:val="18"/>
                <w:szCs w:val="18"/>
                <w:lang w:eastAsia="zh-CN"/>
              </w:rPr>
              <w:t>Panel A: Independent variables</w:t>
            </w:r>
          </w:p>
        </w:tc>
        <w:tc>
          <w:tcPr>
            <w:tcW w:w="482" w:type="pct"/>
            <w:gridSpan w:val="2"/>
            <w:tcBorders>
              <w:top w:val="single" w:sz="12" w:space="0" w:color="auto"/>
              <w:left w:val="nil"/>
              <w:bottom w:val="single" w:sz="12" w:space="0" w:color="auto"/>
              <w:right w:val="nil"/>
            </w:tcBorders>
          </w:tcPr>
          <w:p w14:paraId="71999FCD" w14:textId="77777777" w:rsidR="00C8072E" w:rsidRPr="00C8072E" w:rsidRDefault="00C8072E" w:rsidP="00C8072E">
            <w:pPr>
              <w:rPr>
                <w:rFonts w:ascii="Times New Roman" w:eastAsia="SimSun" w:hAnsi="Times New Roman" w:cs="Times New Roman"/>
                <w:i/>
                <w:iCs/>
                <w:sz w:val="18"/>
                <w:szCs w:val="18"/>
                <w:lang w:eastAsia="zh-CN"/>
              </w:rPr>
            </w:pPr>
          </w:p>
        </w:tc>
      </w:tr>
      <w:tr w:rsidR="00C8072E" w:rsidRPr="00C8072E" w14:paraId="5519EF3F" w14:textId="77777777" w:rsidTr="006B2419">
        <w:trPr>
          <w:jc w:val="center"/>
        </w:trPr>
        <w:tc>
          <w:tcPr>
            <w:tcW w:w="693" w:type="pct"/>
            <w:tcBorders>
              <w:top w:val="single" w:sz="12" w:space="0" w:color="auto"/>
              <w:left w:val="nil"/>
              <w:bottom w:val="nil"/>
              <w:right w:val="nil"/>
            </w:tcBorders>
            <w:vAlign w:val="center"/>
          </w:tcPr>
          <w:p w14:paraId="337EF76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Lagged RDPI</w:t>
            </w:r>
          </w:p>
        </w:tc>
        <w:tc>
          <w:tcPr>
            <w:tcW w:w="451" w:type="pct"/>
            <w:gridSpan w:val="2"/>
            <w:tcBorders>
              <w:top w:val="single" w:sz="12" w:space="0" w:color="auto"/>
              <w:left w:val="nil"/>
              <w:bottom w:val="nil"/>
              <w:right w:val="nil"/>
            </w:tcBorders>
            <w:vAlign w:val="center"/>
          </w:tcPr>
          <w:p w14:paraId="28E6D0E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609" w:type="pct"/>
            <w:tcBorders>
              <w:top w:val="single" w:sz="12" w:space="0" w:color="auto"/>
              <w:left w:val="nil"/>
              <w:bottom w:val="nil"/>
              <w:right w:val="nil"/>
            </w:tcBorders>
            <w:vAlign w:val="center"/>
          </w:tcPr>
          <w:p w14:paraId="39E8687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55" w:type="pct"/>
            <w:tcBorders>
              <w:top w:val="single" w:sz="12" w:space="0" w:color="auto"/>
              <w:left w:val="nil"/>
              <w:bottom w:val="nil"/>
              <w:right w:val="nil"/>
            </w:tcBorders>
            <w:vAlign w:val="center"/>
          </w:tcPr>
          <w:p w14:paraId="23FC421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82" w:type="pct"/>
            <w:tcBorders>
              <w:top w:val="nil"/>
              <w:left w:val="nil"/>
              <w:bottom w:val="nil"/>
              <w:right w:val="nil"/>
            </w:tcBorders>
            <w:vAlign w:val="center"/>
          </w:tcPr>
          <w:p w14:paraId="1F807AA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3.46***</w:t>
            </w:r>
          </w:p>
        </w:tc>
        <w:tc>
          <w:tcPr>
            <w:tcW w:w="109" w:type="pct"/>
            <w:tcBorders>
              <w:top w:val="nil"/>
              <w:left w:val="nil"/>
              <w:bottom w:val="nil"/>
              <w:right w:val="nil"/>
            </w:tcBorders>
          </w:tcPr>
          <w:p w14:paraId="1EEDE34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single" w:sz="12" w:space="0" w:color="auto"/>
              <w:left w:val="nil"/>
              <w:bottom w:val="nil"/>
              <w:right w:val="nil"/>
            </w:tcBorders>
            <w:vAlign w:val="center"/>
          </w:tcPr>
          <w:p w14:paraId="27361F9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99" w:type="pct"/>
            <w:tcBorders>
              <w:top w:val="single" w:sz="12" w:space="0" w:color="auto"/>
              <w:left w:val="nil"/>
              <w:bottom w:val="nil"/>
              <w:right w:val="nil"/>
            </w:tcBorders>
            <w:vAlign w:val="center"/>
          </w:tcPr>
          <w:p w14:paraId="6266F88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68" w:type="pct"/>
            <w:tcBorders>
              <w:top w:val="single" w:sz="12" w:space="0" w:color="auto"/>
              <w:left w:val="nil"/>
              <w:bottom w:val="nil"/>
              <w:right w:val="nil"/>
            </w:tcBorders>
            <w:vAlign w:val="center"/>
          </w:tcPr>
          <w:p w14:paraId="2358A1D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82" w:type="pct"/>
            <w:gridSpan w:val="2"/>
            <w:tcBorders>
              <w:top w:val="single" w:sz="12" w:space="0" w:color="auto"/>
              <w:left w:val="nil"/>
              <w:bottom w:val="nil"/>
              <w:right w:val="nil"/>
            </w:tcBorders>
            <w:vAlign w:val="center"/>
          </w:tcPr>
          <w:p w14:paraId="1A449BC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4.31***</w:t>
            </w:r>
          </w:p>
        </w:tc>
      </w:tr>
      <w:tr w:rsidR="00C8072E" w:rsidRPr="00C8072E" w14:paraId="1C77FFEE" w14:textId="77777777" w:rsidTr="006B2419">
        <w:trPr>
          <w:jc w:val="center"/>
        </w:trPr>
        <w:tc>
          <w:tcPr>
            <w:tcW w:w="693" w:type="pct"/>
            <w:tcBorders>
              <w:top w:val="nil"/>
              <w:left w:val="nil"/>
              <w:bottom w:val="nil"/>
              <w:right w:val="nil"/>
            </w:tcBorders>
            <w:vAlign w:val="center"/>
          </w:tcPr>
          <w:p w14:paraId="5EFC33A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IGQ</w:t>
            </w:r>
          </w:p>
        </w:tc>
        <w:tc>
          <w:tcPr>
            <w:tcW w:w="451" w:type="pct"/>
            <w:gridSpan w:val="2"/>
            <w:tcBorders>
              <w:top w:val="nil"/>
              <w:left w:val="nil"/>
              <w:bottom w:val="nil"/>
              <w:right w:val="nil"/>
            </w:tcBorders>
            <w:vAlign w:val="center"/>
          </w:tcPr>
          <w:p w14:paraId="0C57745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7.35***</w:t>
            </w:r>
          </w:p>
        </w:tc>
        <w:tc>
          <w:tcPr>
            <w:tcW w:w="609" w:type="pct"/>
            <w:tcBorders>
              <w:top w:val="nil"/>
              <w:left w:val="nil"/>
              <w:bottom w:val="nil"/>
              <w:right w:val="nil"/>
            </w:tcBorders>
            <w:vAlign w:val="center"/>
          </w:tcPr>
          <w:p w14:paraId="121767E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5.73***</w:t>
            </w:r>
          </w:p>
        </w:tc>
        <w:tc>
          <w:tcPr>
            <w:tcW w:w="555" w:type="pct"/>
            <w:tcBorders>
              <w:top w:val="nil"/>
              <w:left w:val="nil"/>
              <w:bottom w:val="nil"/>
              <w:right w:val="nil"/>
            </w:tcBorders>
            <w:vAlign w:val="center"/>
          </w:tcPr>
          <w:p w14:paraId="26F8EBA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8.40***</w:t>
            </w:r>
          </w:p>
        </w:tc>
        <w:tc>
          <w:tcPr>
            <w:tcW w:w="482" w:type="pct"/>
            <w:tcBorders>
              <w:top w:val="nil"/>
              <w:left w:val="nil"/>
              <w:bottom w:val="nil"/>
              <w:right w:val="nil"/>
            </w:tcBorders>
            <w:vAlign w:val="bottom"/>
          </w:tcPr>
          <w:p w14:paraId="3674E8A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2.74**</w:t>
            </w:r>
          </w:p>
        </w:tc>
        <w:tc>
          <w:tcPr>
            <w:tcW w:w="109" w:type="pct"/>
            <w:tcBorders>
              <w:top w:val="nil"/>
              <w:left w:val="nil"/>
              <w:bottom w:val="nil"/>
              <w:right w:val="nil"/>
            </w:tcBorders>
          </w:tcPr>
          <w:p w14:paraId="3E0EA5C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52FAFCA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6.33***</w:t>
            </w:r>
          </w:p>
        </w:tc>
        <w:tc>
          <w:tcPr>
            <w:tcW w:w="599" w:type="pct"/>
            <w:tcBorders>
              <w:top w:val="nil"/>
              <w:left w:val="nil"/>
              <w:bottom w:val="nil"/>
              <w:right w:val="nil"/>
            </w:tcBorders>
            <w:vAlign w:val="center"/>
          </w:tcPr>
          <w:p w14:paraId="01BBEE2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5.79***</w:t>
            </w:r>
          </w:p>
        </w:tc>
        <w:tc>
          <w:tcPr>
            <w:tcW w:w="568" w:type="pct"/>
            <w:tcBorders>
              <w:top w:val="nil"/>
              <w:left w:val="nil"/>
              <w:bottom w:val="nil"/>
              <w:right w:val="nil"/>
            </w:tcBorders>
            <w:vAlign w:val="center"/>
          </w:tcPr>
          <w:p w14:paraId="21AB692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5.23***</w:t>
            </w:r>
          </w:p>
        </w:tc>
        <w:tc>
          <w:tcPr>
            <w:tcW w:w="482" w:type="pct"/>
            <w:gridSpan w:val="2"/>
            <w:tcBorders>
              <w:top w:val="nil"/>
              <w:left w:val="nil"/>
              <w:bottom w:val="nil"/>
              <w:right w:val="nil"/>
            </w:tcBorders>
            <w:vAlign w:val="bottom"/>
          </w:tcPr>
          <w:p w14:paraId="47EE4FC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1.84*</w:t>
            </w:r>
          </w:p>
        </w:tc>
      </w:tr>
      <w:tr w:rsidR="00C8072E" w:rsidRPr="00C8072E" w14:paraId="2DD92420" w14:textId="77777777" w:rsidTr="006B2419">
        <w:trPr>
          <w:jc w:val="center"/>
        </w:trPr>
        <w:tc>
          <w:tcPr>
            <w:tcW w:w="693" w:type="pct"/>
            <w:tcBorders>
              <w:top w:val="nil"/>
              <w:left w:val="nil"/>
              <w:bottom w:val="nil"/>
              <w:right w:val="nil"/>
            </w:tcBorders>
            <w:vAlign w:val="center"/>
          </w:tcPr>
          <w:p w14:paraId="42A2177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NGQ</w:t>
            </w:r>
          </w:p>
        </w:tc>
        <w:tc>
          <w:tcPr>
            <w:tcW w:w="451" w:type="pct"/>
            <w:gridSpan w:val="2"/>
            <w:tcBorders>
              <w:top w:val="nil"/>
              <w:left w:val="nil"/>
              <w:bottom w:val="nil"/>
              <w:right w:val="nil"/>
            </w:tcBorders>
            <w:vAlign w:val="center"/>
          </w:tcPr>
          <w:p w14:paraId="5F6C01E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2.91***</w:t>
            </w:r>
          </w:p>
        </w:tc>
        <w:tc>
          <w:tcPr>
            <w:tcW w:w="609" w:type="pct"/>
            <w:tcBorders>
              <w:top w:val="nil"/>
              <w:left w:val="nil"/>
              <w:bottom w:val="nil"/>
              <w:right w:val="nil"/>
            </w:tcBorders>
            <w:vAlign w:val="center"/>
          </w:tcPr>
          <w:p w14:paraId="4D92FA6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1.21</w:t>
            </w:r>
          </w:p>
        </w:tc>
        <w:tc>
          <w:tcPr>
            <w:tcW w:w="555" w:type="pct"/>
            <w:tcBorders>
              <w:top w:val="nil"/>
              <w:left w:val="nil"/>
              <w:bottom w:val="nil"/>
              <w:right w:val="nil"/>
            </w:tcBorders>
            <w:vAlign w:val="center"/>
          </w:tcPr>
          <w:p w14:paraId="1A9D0D5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3.83***</w:t>
            </w:r>
          </w:p>
        </w:tc>
        <w:tc>
          <w:tcPr>
            <w:tcW w:w="482" w:type="pct"/>
            <w:tcBorders>
              <w:top w:val="nil"/>
              <w:left w:val="nil"/>
              <w:bottom w:val="nil"/>
              <w:right w:val="nil"/>
            </w:tcBorders>
            <w:vAlign w:val="bottom"/>
          </w:tcPr>
          <w:p w14:paraId="1614DCB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4.39***</w:t>
            </w:r>
          </w:p>
        </w:tc>
        <w:tc>
          <w:tcPr>
            <w:tcW w:w="109" w:type="pct"/>
            <w:tcBorders>
              <w:top w:val="nil"/>
              <w:left w:val="nil"/>
              <w:bottom w:val="nil"/>
              <w:right w:val="nil"/>
            </w:tcBorders>
          </w:tcPr>
          <w:p w14:paraId="3963BE0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427E0E2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3.23***</w:t>
            </w:r>
          </w:p>
        </w:tc>
        <w:tc>
          <w:tcPr>
            <w:tcW w:w="599" w:type="pct"/>
            <w:tcBorders>
              <w:top w:val="nil"/>
              <w:left w:val="nil"/>
              <w:bottom w:val="nil"/>
              <w:right w:val="nil"/>
            </w:tcBorders>
            <w:vAlign w:val="center"/>
          </w:tcPr>
          <w:p w14:paraId="78F2A2F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2.95***</w:t>
            </w:r>
          </w:p>
        </w:tc>
        <w:tc>
          <w:tcPr>
            <w:tcW w:w="568" w:type="pct"/>
            <w:tcBorders>
              <w:top w:val="nil"/>
              <w:left w:val="nil"/>
              <w:bottom w:val="nil"/>
              <w:right w:val="nil"/>
            </w:tcBorders>
            <w:vAlign w:val="center"/>
          </w:tcPr>
          <w:p w14:paraId="0F620C8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2.79***</w:t>
            </w:r>
          </w:p>
        </w:tc>
        <w:tc>
          <w:tcPr>
            <w:tcW w:w="482" w:type="pct"/>
            <w:gridSpan w:val="2"/>
            <w:tcBorders>
              <w:top w:val="nil"/>
              <w:left w:val="nil"/>
              <w:bottom w:val="nil"/>
              <w:right w:val="nil"/>
            </w:tcBorders>
            <w:vAlign w:val="bottom"/>
          </w:tcPr>
          <w:p w14:paraId="3F86B4F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3.58***</w:t>
            </w:r>
          </w:p>
        </w:tc>
      </w:tr>
      <w:tr w:rsidR="00C8072E" w:rsidRPr="00C8072E" w14:paraId="276C30AD" w14:textId="77777777" w:rsidTr="006B2419">
        <w:trPr>
          <w:jc w:val="center"/>
        </w:trPr>
        <w:tc>
          <w:tcPr>
            <w:tcW w:w="693" w:type="pct"/>
            <w:tcBorders>
              <w:top w:val="nil"/>
              <w:left w:val="nil"/>
              <w:bottom w:val="nil"/>
              <w:right w:val="nil"/>
            </w:tcBorders>
            <w:vAlign w:val="center"/>
          </w:tcPr>
          <w:p w14:paraId="7E4BA28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NGQ* IGQ</w:t>
            </w:r>
          </w:p>
        </w:tc>
        <w:tc>
          <w:tcPr>
            <w:tcW w:w="451" w:type="pct"/>
            <w:gridSpan w:val="2"/>
            <w:tcBorders>
              <w:top w:val="nil"/>
              <w:left w:val="nil"/>
              <w:bottom w:val="nil"/>
              <w:right w:val="nil"/>
            </w:tcBorders>
            <w:vAlign w:val="center"/>
          </w:tcPr>
          <w:p w14:paraId="36A7437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2.04**</w:t>
            </w:r>
          </w:p>
        </w:tc>
        <w:tc>
          <w:tcPr>
            <w:tcW w:w="609" w:type="pct"/>
            <w:tcBorders>
              <w:top w:val="nil"/>
              <w:left w:val="nil"/>
              <w:bottom w:val="nil"/>
              <w:right w:val="nil"/>
            </w:tcBorders>
            <w:vAlign w:val="center"/>
          </w:tcPr>
          <w:p w14:paraId="49D473C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3.20***</w:t>
            </w:r>
          </w:p>
        </w:tc>
        <w:tc>
          <w:tcPr>
            <w:tcW w:w="555" w:type="pct"/>
            <w:tcBorders>
              <w:top w:val="nil"/>
              <w:left w:val="nil"/>
              <w:bottom w:val="nil"/>
              <w:right w:val="nil"/>
            </w:tcBorders>
            <w:vAlign w:val="center"/>
          </w:tcPr>
          <w:p w14:paraId="7669F4E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0.94</w:t>
            </w:r>
          </w:p>
        </w:tc>
        <w:tc>
          <w:tcPr>
            <w:tcW w:w="482" w:type="pct"/>
            <w:tcBorders>
              <w:top w:val="nil"/>
              <w:left w:val="nil"/>
              <w:bottom w:val="nil"/>
              <w:right w:val="nil"/>
            </w:tcBorders>
            <w:vAlign w:val="bottom"/>
          </w:tcPr>
          <w:p w14:paraId="59E42AF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1.09</w:t>
            </w:r>
          </w:p>
        </w:tc>
        <w:tc>
          <w:tcPr>
            <w:tcW w:w="109" w:type="pct"/>
            <w:tcBorders>
              <w:top w:val="nil"/>
              <w:left w:val="nil"/>
              <w:bottom w:val="nil"/>
              <w:right w:val="nil"/>
            </w:tcBorders>
          </w:tcPr>
          <w:p w14:paraId="215012E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17F1057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2.19**</w:t>
            </w:r>
          </w:p>
        </w:tc>
        <w:tc>
          <w:tcPr>
            <w:tcW w:w="599" w:type="pct"/>
            <w:tcBorders>
              <w:top w:val="nil"/>
              <w:left w:val="nil"/>
              <w:bottom w:val="nil"/>
              <w:right w:val="nil"/>
            </w:tcBorders>
            <w:vAlign w:val="center"/>
          </w:tcPr>
          <w:p w14:paraId="146BD49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1.15</w:t>
            </w:r>
          </w:p>
        </w:tc>
        <w:tc>
          <w:tcPr>
            <w:tcW w:w="568" w:type="pct"/>
            <w:tcBorders>
              <w:top w:val="nil"/>
              <w:left w:val="nil"/>
              <w:bottom w:val="nil"/>
              <w:right w:val="nil"/>
            </w:tcBorders>
            <w:vAlign w:val="center"/>
          </w:tcPr>
          <w:p w14:paraId="07C7725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0.41</w:t>
            </w:r>
          </w:p>
        </w:tc>
        <w:tc>
          <w:tcPr>
            <w:tcW w:w="482" w:type="pct"/>
            <w:gridSpan w:val="2"/>
            <w:tcBorders>
              <w:top w:val="nil"/>
              <w:left w:val="nil"/>
              <w:bottom w:val="nil"/>
              <w:right w:val="nil"/>
            </w:tcBorders>
            <w:vAlign w:val="bottom"/>
          </w:tcPr>
          <w:p w14:paraId="0979F9A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0.91***</w:t>
            </w:r>
          </w:p>
        </w:tc>
      </w:tr>
      <w:tr w:rsidR="00C8072E" w:rsidRPr="00C8072E" w14:paraId="57C18C22" w14:textId="77777777" w:rsidTr="006B2419">
        <w:trPr>
          <w:jc w:val="center"/>
        </w:trPr>
        <w:tc>
          <w:tcPr>
            <w:tcW w:w="5000" w:type="pct"/>
            <w:gridSpan w:val="12"/>
            <w:tcBorders>
              <w:top w:val="single" w:sz="12" w:space="0" w:color="auto"/>
              <w:left w:val="nil"/>
              <w:bottom w:val="single" w:sz="12" w:space="0" w:color="auto"/>
              <w:right w:val="nil"/>
            </w:tcBorders>
          </w:tcPr>
          <w:p w14:paraId="7C94139E" w14:textId="77777777" w:rsidR="00C8072E" w:rsidRPr="00C8072E" w:rsidRDefault="00C8072E" w:rsidP="00C8072E">
            <w:pPr>
              <w:rPr>
                <w:rFonts w:ascii="Times New Roman" w:eastAsia="SimSun" w:hAnsi="Times New Roman" w:cs="Times New Roman"/>
                <w:i/>
                <w:iCs/>
                <w:sz w:val="18"/>
                <w:szCs w:val="18"/>
                <w:lang w:eastAsia="zh-CN"/>
              </w:rPr>
            </w:pPr>
            <w:r w:rsidRPr="00C8072E">
              <w:rPr>
                <w:rFonts w:ascii="Times New Roman" w:eastAsia="SimSun" w:hAnsi="Times New Roman" w:cs="Times New Roman"/>
                <w:i/>
                <w:iCs/>
                <w:sz w:val="18"/>
                <w:szCs w:val="18"/>
                <w:lang w:eastAsia="zh-CN"/>
              </w:rPr>
              <w:t>Panel B: Control variables.</w:t>
            </w:r>
          </w:p>
        </w:tc>
      </w:tr>
      <w:tr w:rsidR="00C8072E" w:rsidRPr="00C8072E" w14:paraId="00225783" w14:textId="77777777" w:rsidTr="006B2419">
        <w:trPr>
          <w:jc w:val="center"/>
        </w:trPr>
        <w:tc>
          <w:tcPr>
            <w:tcW w:w="693" w:type="pct"/>
            <w:tcBorders>
              <w:top w:val="single" w:sz="12" w:space="0" w:color="auto"/>
              <w:left w:val="nil"/>
              <w:bottom w:val="nil"/>
              <w:right w:val="nil"/>
            </w:tcBorders>
            <w:vAlign w:val="center"/>
          </w:tcPr>
          <w:p w14:paraId="3729D86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BDSZ</w:t>
            </w:r>
          </w:p>
        </w:tc>
        <w:tc>
          <w:tcPr>
            <w:tcW w:w="451" w:type="pct"/>
            <w:gridSpan w:val="2"/>
            <w:tcBorders>
              <w:top w:val="single" w:sz="12" w:space="0" w:color="auto"/>
              <w:left w:val="nil"/>
              <w:bottom w:val="nil"/>
              <w:right w:val="nil"/>
            </w:tcBorders>
            <w:vAlign w:val="center"/>
          </w:tcPr>
          <w:p w14:paraId="5B5EEDE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9.20***</w:t>
            </w:r>
          </w:p>
        </w:tc>
        <w:tc>
          <w:tcPr>
            <w:tcW w:w="609" w:type="pct"/>
            <w:tcBorders>
              <w:top w:val="single" w:sz="12" w:space="0" w:color="auto"/>
              <w:left w:val="nil"/>
              <w:bottom w:val="nil"/>
              <w:right w:val="nil"/>
            </w:tcBorders>
            <w:vAlign w:val="center"/>
          </w:tcPr>
          <w:p w14:paraId="63D8DF7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8.97***</w:t>
            </w:r>
          </w:p>
        </w:tc>
        <w:tc>
          <w:tcPr>
            <w:tcW w:w="555" w:type="pct"/>
            <w:tcBorders>
              <w:top w:val="single" w:sz="12" w:space="0" w:color="auto"/>
              <w:left w:val="nil"/>
              <w:bottom w:val="nil"/>
              <w:right w:val="nil"/>
            </w:tcBorders>
            <w:vAlign w:val="center"/>
          </w:tcPr>
          <w:p w14:paraId="1202262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7.46***</w:t>
            </w:r>
          </w:p>
        </w:tc>
        <w:tc>
          <w:tcPr>
            <w:tcW w:w="482" w:type="pct"/>
            <w:tcBorders>
              <w:top w:val="single" w:sz="12" w:space="0" w:color="auto"/>
              <w:left w:val="nil"/>
              <w:bottom w:val="nil"/>
              <w:right w:val="nil"/>
            </w:tcBorders>
            <w:vAlign w:val="bottom"/>
          </w:tcPr>
          <w:p w14:paraId="777DC5E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1.31</w:t>
            </w:r>
          </w:p>
        </w:tc>
        <w:tc>
          <w:tcPr>
            <w:tcW w:w="109" w:type="pct"/>
            <w:tcBorders>
              <w:top w:val="single" w:sz="12" w:space="0" w:color="auto"/>
              <w:left w:val="nil"/>
              <w:bottom w:val="nil"/>
              <w:right w:val="nil"/>
            </w:tcBorders>
          </w:tcPr>
          <w:p w14:paraId="2F1D5FA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single" w:sz="12" w:space="0" w:color="auto"/>
              <w:left w:val="nil"/>
              <w:bottom w:val="nil"/>
              <w:right w:val="nil"/>
            </w:tcBorders>
            <w:vAlign w:val="center"/>
          </w:tcPr>
          <w:p w14:paraId="14EB103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10.30***</w:t>
            </w:r>
          </w:p>
        </w:tc>
        <w:tc>
          <w:tcPr>
            <w:tcW w:w="599" w:type="pct"/>
            <w:tcBorders>
              <w:top w:val="single" w:sz="12" w:space="0" w:color="auto"/>
              <w:left w:val="nil"/>
              <w:bottom w:val="nil"/>
              <w:right w:val="nil"/>
            </w:tcBorders>
            <w:vAlign w:val="center"/>
          </w:tcPr>
          <w:p w14:paraId="18D8D3B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9.75***</w:t>
            </w:r>
          </w:p>
        </w:tc>
        <w:tc>
          <w:tcPr>
            <w:tcW w:w="568" w:type="pct"/>
            <w:tcBorders>
              <w:top w:val="single" w:sz="12" w:space="0" w:color="auto"/>
              <w:left w:val="nil"/>
              <w:bottom w:val="nil"/>
              <w:right w:val="nil"/>
            </w:tcBorders>
            <w:vAlign w:val="center"/>
          </w:tcPr>
          <w:p w14:paraId="513EB18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10.26***</w:t>
            </w:r>
          </w:p>
        </w:tc>
        <w:tc>
          <w:tcPr>
            <w:tcW w:w="482" w:type="pct"/>
            <w:gridSpan w:val="2"/>
            <w:tcBorders>
              <w:top w:val="single" w:sz="12" w:space="0" w:color="auto"/>
              <w:left w:val="nil"/>
              <w:bottom w:val="nil"/>
              <w:right w:val="nil"/>
            </w:tcBorders>
            <w:vAlign w:val="bottom"/>
          </w:tcPr>
          <w:p w14:paraId="6D2D5BA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1.07***</w:t>
            </w:r>
          </w:p>
        </w:tc>
      </w:tr>
      <w:tr w:rsidR="00C8072E" w:rsidRPr="00C8072E" w14:paraId="3A063C70" w14:textId="77777777" w:rsidTr="006B2419">
        <w:trPr>
          <w:jc w:val="center"/>
        </w:trPr>
        <w:tc>
          <w:tcPr>
            <w:tcW w:w="693" w:type="pct"/>
            <w:tcBorders>
              <w:top w:val="nil"/>
              <w:left w:val="nil"/>
              <w:bottom w:val="nil"/>
              <w:right w:val="nil"/>
            </w:tcBorders>
            <w:vAlign w:val="center"/>
          </w:tcPr>
          <w:p w14:paraId="4083EC7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GNDI</w:t>
            </w:r>
          </w:p>
        </w:tc>
        <w:tc>
          <w:tcPr>
            <w:tcW w:w="451" w:type="pct"/>
            <w:gridSpan w:val="2"/>
            <w:tcBorders>
              <w:top w:val="nil"/>
              <w:left w:val="nil"/>
              <w:bottom w:val="nil"/>
              <w:right w:val="nil"/>
            </w:tcBorders>
            <w:vAlign w:val="center"/>
          </w:tcPr>
          <w:p w14:paraId="2013940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2.92***</w:t>
            </w:r>
          </w:p>
        </w:tc>
        <w:tc>
          <w:tcPr>
            <w:tcW w:w="609" w:type="pct"/>
            <w:tcBorders>
              <w:top w:val="nil"/>
              <w:left w:val="nil"/>
              <w:bottom w:val="nil"/>
              <w:right w:val="nil"/>
            </w:tcBorders>
            <w:vAlign w:val="center"/>
          </w:tcPr>
          <w:p w14:paraId="2A23CAD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3.48***</w:t>
            </w:r>
          </w:p>
        </w:tc>
        <w:tc>
          <w:tcPr>
            <w:tcW w:w="555" w:type="pct"/>
            <w:tcBorders>
              <w:top w:val="nil"/>
              <w:left w:val="nil"/>
              <w:bottom w:val="nil"/>
              <w:right w:val="nil"/>
            </w:tcBorders>
            <w:vAlign w:val="center"/>
          </w:tcPr>
          <w:p w14:paraId="3A2A115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0.72</w:t>
            </w:r>
          </w:p>
        </w:tc>
        <w:tc>
          <w:tcPr>
            <w:tcW w:w="482" w:type="pct"/>
            <w:tcBorders>
              <w:top w:val="nil"/>
              <w:left w:val="nil"/>
              <w:bottom w:val="nil"/>
              <w:right w:val="nil"/>
            </w:tcBorders>
            <w:vAlign w:val="bottom"/>
          </w:tcPr>
          <w:p w14:paraId="7AE92CD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-1.55</w:t>
            </w:r>
          </w:p>
        </w:tc>
        <w:tc>
          <w:tcPr>
            <w:tcW w:w="109" w:type="pct"/>
            <w:tcBorders>
              <w:top w:val="nil"/>
              <w:left w:val="nil"/>
              <w:bottom w:val="nil"/>
              <w:right w:val="nil"/>
            </w:tcBorders>
          </w:tcPr>
          <w:p w14:paraId="5E6B4C2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5555C97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-4.33***</w:t>
            </w:r>
          </w:p>
        </w:tc>
        <w:tc>
          <w:tcPr>
            <w:tcW w:w="599" w:type="pct"/>
            <w:tcBorders>
              <w:top w:val="nil"/>
              <w:left w:val="nil"/>
              <w:bottom w:val="nil"/>
              <w:right w:val="nil"/>
            </w:tcBorders>
            <w:vAlign w:val="center"/>
          </w:tcPr>
          <w:p w14:paraId="571F9F4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-4.76***</w:t>
            </w:r>
          </w:p>
        </w:tc>
        <w:tc>
          <w:tcPr>
            <w:tcW w:w="568" w:type="pct"/>
            <w:tcBorders>
              <w:top w:val="nil"/>
              <w:left w:val="nil"/>
              <w:bottom w:val="nil"/>
              <w:right w:val="nil"/>
            </w:tcBorders>
            <w:vAlign w:val="center"/>
          </w:tcPr>
          <w:p w14:paraId="732DF24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-3.36***</w:t>
            </w:r>
          </w:p>
        </w:tc>
        <w:tc>
          <w:tcPr>
            <w:tcW w:w="482" w:type="pct"/>
            <w:gridSpan w:val="2"/>
            <w:tcBorders>
              <w:top w:val="nil"/>
              <w:left w:val="nil"/>
              <w:bottom w:val="nil"/>
              <w:right w:val="nil"/>
            </w:tcBorders>
            <w:vAlign w:val="bottom"/>
          </w:tcPr>
          <w:p w14:paraId="44B39FC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-2.35**</w:t>
            </w:r>
          </w:p>
        </w:tc>
      </w:tr>
      <w:tr w:rsidR="00C8072E" w:rsidRPr="00C8072E" w14:paraId="37ACA295" w14:textId="77777777" w:rsidTr="006B2419">
        <w:trPr>
          <w:jc w:val="center"/>
        </w:trPr>
        <w:tc>
          <w:tcPr>
            <w:tcW w:w="693" w:type="pct"/>
            <w:tcBorders>
              <w:top w:val="nil"/>
              <w:left w:val="nil"/>
              <w:bottom w:val="nil"/>
              <w:right w:val="nil"/>
            </w:tcBorders>
            <w:vAlign w:val="center"/>
          </w:tcPr>
          <w:p w14:paraId="1C495AA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NEDs</w:t>
            </w:r>
          </w:p>
        </w:tc>
        <w:tc>
          <w:tcPr>
            <w:tcW w:w="451" w:type="pct"/>
            <w:gridSpan w:val="2"/>
            <w:tcBorders>
              <w:top w:val="nil"/>
              <w:left w:val="nil"/>
              <w:bottom w:val="nil"/>
              <w:right w:val="nil"/>
            </w:tcBorders>
            <w:vAlign w:val="center"/>
          </w:tcPr>
          <w:p w14:paraId="452844F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4.25***</w:t>
            </w:r>
          </w:p>
        </w:tc>
        <w:tc>
          <w:tcPr>
            <w:tcW w:w="609" w:type="pct"/>
            <w:tcBorders>
              <w:top w:val="nil"/>
              <w:left w:val="nil"/>
              <w:bottom w:val="nil"/>
              <w:right w:val="nil"/>
            </w:tcBorders>
            <w:vAlign w:val="center"/>
          </w:tcPr>
          <w:p w14:paraId="34EB62D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3.96***</w:t>
            </w:r>
          </w:p>
        </w:tc>
        <w:tc>
          <w:tcPr>
            <w:tcW w:w="555" w:type="pct"/>
            <w:tcBorders>
              <w:top w:val="nil"/>
              <w:left w:val="nil"/>
              <w:bottom w:val="nil"/>
              <w:right w:val="nil"/>
            </w:tcBorders>
            <w:vAlign w:val="center"/>
          </w:tcPr>
          <w:p w14:paraId="453BD68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3.31***</w:t>
            </w:r>
          </w:p>
        </w:tc>
        <w:tc>
          <w:tcPr>
            <w:tcW w:w="482" w:type="pct"/>
            <w:tcBorders>
              <w:top w:val="nil"/>
              <w:left w:val="nil"/>
              <w:bottom w:val="nil"/>
              <w:right w:val="nil"/>
            </w:tcBorders>
            <w:vAlign w:val="bottom"/>
          </w:tcPr>
          <w:p w14:paraId="23A0EB2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0.20</w:t>
            </w:r>
          </w:p>
        </w:tc>
        <w:tc>
          <w:tcPr>
            <w:tcW w:w="109" w:type="pct"/>
            <w:tcBorders>
              <w:top w:val="nil"/>
              <w:left w:val="nil"/>
              <w:bottom w:val="nil"/>
              <w:right w:val="nil"/>
            </w:tcBorders>
          </w:tcPr>
          <w:p w14:paraId="6F6929C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30749A8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3.73***</w:t>
            </w:r>
          </w:p>
        </w:tc>
        <w:tc>
          <w:tcPr>
            <w:tcW w:w="599" w:type="pct"/>
            <w:tcBorders>
              <w:top w:val="nil"/>
              <w:left w:val="nil"/>
              <w:bottom w:val="nil"/>
              <w:right w:val="nil"/>
            </w:tcBorders>
            <w:vAlign w:val="center"/>
          </w:tcPr>
          <w:p w14:paraId="0457E6D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3.53***</w:t>
            </w:r>
          </w:p>
        </w:tc>
        <w:tc>
          <w:tcPr>
            <w:tcW w:w="568" w:type="pct"/>
            <w:tcBorders>
              <w:top w:val="nil"/>
              <w:left w:val="nil"/>
              <w:bottom w:val="nil"/>
              <w:right w:val="nil"/>
            </w:tcBorders>
            <w:vAlign w:val="center"/>
          </w:tcPr>
          <w:p w14:paraId="3B404EE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2.65***</w:t>
            </w:r>
          </w:p>
        </w:tc>
        <w:tc>
          <w:tcPr>
            <w:tcW w:w="482" w:type="pct"/>
            <w:gridSpan w:val="2"/>
            <w:tcBorders>
              <w:top w:val="nil"/>
              <w:left w:val="nil"/>
              <w:bottom w:val="nil"/>
              <w:right w:val="nil"/>
            </w:tcBorders>
            <w:vAlign w:val="bottom"/>
          </w:tcPr>
          <w:p w14:paraId="2D1FCA9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0.01</w:t>
            </w:r>
          </w:p>
        </w:tc>
      </w:tr>
      <w:tr w:rsidR="00C8072E" w:rsidRPr="00C8072E" w14:paraId="1F57420A" w14:textId="77777777" w:rsidTr="006B2419">
        <w:trPr>
          <w:jc w:val="center"/>
        </w:trPr>
        <w:tc>
          <w:tcPr>
            <w:tcW w:w="693" w:type="pct"/>
            <w:tcBorders>
              <w:top w:val="nil"/>
              <w:left w:val="nil"/>
              <w:bottom w:val="nil"/>
              <w:right w:val="nil"/>
            </w:tcBorders>
            <w:vAlign w:val="center"/>
          </w:tcPr>
          <w:p w14:paraId="74E5F4C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NGQ* BDSZ</w:t>
            </w:r>
          </w:p>
        </w:tc>
        <w:tc>
          <w:tcPr>
            <w:tcW w:w="451" w:type="pct"/>
            <w:gridSpan w:val="2"/>
            <w:tcBorders>
              <w:top w:val="nil"/>
              <w:left w:val="nil"/>
              <w:bottom w:val="nil"/>
              <w:right w:val="nil"/>
            </w:tcBorders>
            <w:vAlign w:val="center"/>
          </w:tcPr>
          <w:p w14:paraId="34ECA7E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3.10***</w:t>
            </w:r>
          </w:p>
        </w:tc>
        <w:tc>
          <w:tcPr>
            <w:tcW w:w="609" w:type="pct"/>
            <w:tcBorders>
              <w:top w:val="nil"/>
              <w:left w:val="nil"/>
              <w:bottom w:val="nil"/>
              <w:right w:val="nil"/>
            </w:tcBorders>
            <w:vAlign w:val="center"/>
          </w:tcPr>
          <w:p w14:paraId="75F102B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2.33**</w:t>
            </w:r>
          </w:p>
        </w:tc>
        <w:tc>
          <w:tcPr>
            <w:tcW w:w="555" w:type="pct"/>
            <w:tcBorders>
              <w:top w:val="nil"/>
              <w:left w:val="nil"/>
              <w:bottom w:val="nil"/>
              <w:right w:val="nil"/>
            </w:tcBorders>
            <w:vAlign w:val="center"/>
          </w:tcPr>
          <w:p w14:paraId="3A02AF4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3.60***</w:t>
            </w:r>
          </w:p>
        </w:tc>
        <w:tc>
          <w:tcPr>
            <w:tcW w:w="482" w:type="pct"/>
            <w:tcBorders>
              <w:top w:val="nil"/>
              <w:left w:val="nil"/>
              <w:bottom w:val="nil"/>
              <w:right w:val="nil"/>
            </w:tcBorders>
            <w:vAlign w:val="bottom"/>
          </w:tcPr>
          <w:p w14:paraId="140B0DA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2.35**</w:t>
            </w:r>
          </w:p>
        </w:tc>
        <w:tc>
          <w:tcPr>
            <w:tcW w:w="109" w:type="pct"/>
            <w:tcBorders>
              <w:top w:val="nil"/>
              <w:left w:val="nil"/>
              <w:bottom w:val="nil"/>
              <w:right w:val="nil"/>
            </w:tcBorders>
          </w:tcPr>
          <w:p w14:paraId="0716EDB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15A9AA7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5.25***</w:t>
            </w:r>
          </w:p>
        </w:tc>
        <w:tc>
          <w:tcPr>
            <w:tcW w:w="599" w:type="pct"/>
            <w:tcBorders>
              <w:top w:val="nil"/>
              <w:left w:val="nil"/>
              <w:bottom w:val="nil"/>
              <w:right w:val="nil"/>
            </w:tcBorders>
            <w:vAlign w:val="center"/>
          </w:tcPr>
          <w:p w14:paraId="28FC96A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4.98***</w:t>
            </w:r>
          </w:p>
        </w:tc>
        <w:tc>
          <w:tcPr>
            <w:tcW w:w="568" w:type="pct"/>
            <w:tcBorders>
              <w:top w:val="nil"/>
              <w:left w:val="nil"/>
              <w:bottom w:val="nil"/>
              <w:right w:val="nil"/>
            </w:tcBorders>
            <w:vAlign w:val="center"/>
          </w:tcPr>
          <w:p w14:paraId="7D2C6A3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6.45***</w:t>
            </w:r>
          </w:p>
        </w:tc>
        <w:tc>
          <w:tcPr>
            <w:tcW w:w="482" w:type="pct"/>
            <w:gridSpan w:val="2"/>
            <w:tcBorders>
              <w:top w:val="nil"/>
              <w:left w:val="nil"/>
              <w:bottom w:val="nil"/>
              <w:right w:val="nil"/>
            </w:tcBorders>
            <w:vAlign w:val="bottom"/>
          </w:tcPr>
          <w:p w14:paraId="2BF2DEB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2.19**</w:t>
            </w:r>
          </w:p>
        </w:tc>
      </w:tr>
      <w:tr w:rsidR="00C8072E" w:rsidRPr="00C8072E" w14:paraId="4C09A06E" w14:textId="77777777" w:rsidTr="006B2419">
        <w:trPr>
          <w:jc w:val="center"/>
        </w:trPr>
        <w:tc>
          <w:tcPr>
            <w:tcW w:w="693" w:type="pct"/>
            <w:tcBorders>
              <w:top w:val="nil"/>
              <w:left w:val="nil"/>
              <w:bottom w:val="nil"/>
              <w:right w:val="nil"/>
            </w:tcBorders>
            <w:vAlign w:val="center"/>
          </w:tcPr>
          <w:p w14:paraId="718D438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NGQ*GNDI</w:t>
            </w:r>
          </w:p>
        </w:tc>
        <w:tc>
          <w:tcPr>
            <w:tcW w:w="451" w:type="pct"/>
            <w:gridSpan w:val="2"/>
            <w:tcBorders>
              <w:top w:val="nil"/>
              <w:left w:val="nil"/>
              <w:bottom w:val="nil"/>
              <w:right w:val="nil"/>
            </w:tcBorders>
            <w:vAlign w:val="center"/>
          </w:tcPr>
          <w:p w14:paraId="5363D62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2.09**</w:t>
            </w:r>
          </w:p>
        </w:tc>
        <w:tc>
          <w:tcPr>
            <w:tcW w:w="609" w:type="pct"/>
            <w:tcBorders>
              <w:top w:val="nil"/>
              <w:left w:val="nil"/>
              <w:bottom w:val="nil"/>
              <w:right w:val="nil"/>
            </w:tcBorders>
            <w:vAlign w:val="center"/>
          </w:tcPr>
          <w:p w14:paraId="381C513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1.92*</w:t>
            </w:r>
          </w:p>
        </w:tc>
        <w:tc>
          <w:tcPr>
            <w:tcW w:w="555" w:type="pct"/>
            <w:tcBorders>
              <w:top w:val="nil"/>
              <w:left w:val="nil"/>
              <w:bottom w:val="nil"/>
              <w:right w:val="nil"/>
            </w:tcBorders>
            <w:vAlign w:val="center"/>
          </w:tcPr>
          <w:p w14:paraId="316589A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2.45**</w:t>
            </w:r>
          </w:p>
        </w:tc>
        <w:tc>
          <w:tcPr>
            <w:tcW w:w="482" w:type="pct"/>
            <w:tcBorders>
              <w:top w:val="nil"/>
              <w:left w:val="nil"/>
              <w:bottom w:val="nil"/>
              <w:right w:val="nil"/>
            </w:tcBorders>
            <w:vAlign w:val="bottom"/>
          </w:tcPr>
          <w:p w14:paraId="1F5E5BC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0.07</w:t>
            </w:r>
          </w:p>
        </w:tc>
        <w:tc>
          <w:tcPr>
            <w:tcW w:w="109" w:type="pct"/>
            <w:tcBorders>
              <w:top w:val="nil"/>
              <w:left w:val="nil"/>
              <w:bottom w:val="nil"/>
              <w:right w:val="nil"/>
            </w:tcBorders>
          </w:tcPr>
          <w:p w14:paraId="01F3BD2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7EAC758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1.95*</w:t>
            </w:r>
          </w:p>
        </w:tc>
        <w:tc>
          <w:tcPr>
            <w:tcW w:w="599" w:type="pct"/>
            <w:tcBorders>
              <w:top w:val="nil"/>
              <w:left w:val="nil"/>
              <w:bottom w:val="nil"/>
              <w:right w:val="nil"/>
            </w:tcBorders>
            <w:vAlign w:val="center"/>
          </w:tcPr>
          <w:p w14:paraId="3925BF9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1.67*</w:t>
            </w:r>
          </w:p>
        </w:tc>
        <w:tc>
          <w:tcPr>
            <w:tcW w:w="568" w:type="pct"/>
            <w:tcBorders>
              <w:top w:val="nil"/>
              <w:left w:val="nil"/>
              <w:bottom w:val="nil"/>
              <w:right w:val="nil"/>
            </w:tcBorders>
            <w:vAlign w:val="center"/>
          </w:tcPr>
          <w:p w14:paraId="7834FFD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3.10***</w:t>
            </w:r>
          </w:p>
        </w:tc>
        <w:tc>
          <w:tcPr>
            <w:tcW w:w="482" w:type="pct"/>
            <w:gridSpan w:val="2"/>
            <w:tcBorders>
              <w:top w:val="nil"/>
              <w:left w:val="nil"/>
              <w:bottom w:val="nil"/>
              <w:right w:val="nil"/>
            </w:tcBorders>
            <w:vAlign w:val="bottom"/>
          </w:tcPr>
          <w:p w14:paraId="2446D29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1.93*</w:t>
            </w:r>
          </w:p>
        </w:tc>
      </w:tr>
      <w:tr w:rsidR="00C8072E" w:rsidRPr="00C8072E" w14:paraId="3DB070E4" w14:textId="77777777" w:rsidTr="006B2419">
        <w:trPr>
          <w:jc w:val="center"/>
        </w:trPr>
        <w:tc>
          <w:tcPr>
            <w:tcW w:w="693" w:type="pct"/>
            <w:tcBorders>
              <w:top w:val="nil"/>
              <w:left w:val="nil"/>
              <w:bottom w:val="nil"/>
              <w:right w:val="nil"/>
            </w:tcBorders>
            <w:vAlign w:val="center"/>
          </w:tcPr>
          <w:p w14:paraId="285C70E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NGQ* NEDs</w:t>
            </w:r>
          </w:p>
        </w:tc>
        <w:tc>
          <w:tcPr>
            <w:tcW w:w="451" w:type="pct"/>
            <w:gridSpan w:val="2"/>
            <w:tcBorders>
              <w:top w:val="nil"/>
              <w:left w:val="nil"/>
              <w:bottom w:val="nil"/>
              <w:right w:val="nil"/>
            </w:tcBorders>
            <w:vAlign w:val="center"/>
          </w:tcPr>
          <w:p w14:paraId="7D65338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2.47**</w:t>
            </w:r>
          </w:p>
        </w:tc>
        <w:tc>
          <w:tcPr>
            <w:tcW w:w="609" w:type="pct"/>
            <w:tcBorders>
              <w:top w:val="nil"/>
              <w:left w:val="nil"/>
              <w:bottom w:val="nil"/>
              <w:right w:val="nil"/>
            </w:tcBorders>
            <w:vAlign w:val="center"/>
          </w:tcPr>
          <w:p w14:paraId="2E7780F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1.07</w:t>
            </w:r>
          </w:p>
        </w:tc>
        <w:tc>
          <w:tcPr>
            <w:tcW w:w="555" w:type="pct"/>
            <w:tcBorders>
              <w:top w:val="nil"/>
              <w:left w:val="nil"/>
              <w:bottom w:val="nil"/>
              <w:right w:val="nil"/>
            </w:tcBorders>
            <w:vAlign w:val="center"/>
          </w:tcPr>
          <w:p w14:paraId="399A536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2.73***</w:t>
            </w:r>
          </w:p>
        </w:tc>
        <w:tc>
          <w:tcPr>
            <w:tcW w:w="482" w:type="pct"/>
            <w:tcBorders>
              <w:top w:val="nil"/>
              <w:left w:val="nil"/>
              <w:bottom w:val="nil"/>
              <w:right w:val="nil"/>
            </w:tcBorders>
            <w:vAlign w:val="bottom"/>
          </w:tcPr>
          <w:p w14:paraId="707F471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0.72</w:t>
            </w:r>
          </w:p>
        </w:tc>
        <w:tc>
          <w:tcPr>
            <w:tcW w:w="109" w:type="pct"/>
            <w:tcBorders>
              <w:top w:val="nil"/>
              <w:left w:val="nil"/>
              <w:bottom w:val="nil"/>
              <w:right w:val="nil"/>
            </w:tcBorders>
          </w:tcPr>
          <w:p w14:paraId="5DD692D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0BCD4F4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0.41</w:t>
            </w:r>
          </w:p>
        </w:tc>
        <w:tc>
          <w:tcPr>
            <w:tcW w:w="599" w:type="pct"/>
            <w:tcBorders>
              <w:top w:val="nil"/>
              <w:left w:val="nil"/>
              <w:bottom w:val="nil"/>
              <w:right w:val="nil"/>
            </w:tcBorders>
            <w:vAlign w:val="center"/>
          </w:tcPr>
          <w:p w14:paraId="5E68121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0.39</w:t>
            </w:r>
          </w:p>
        </w:tc>
        <w:tc>
          <w:tcPr>
            <w:tcW w:w="568" w:type="pct"/>
            <w:tcBorders>
              <w:top w:val="nil"/>
              <w:left w:val="nil"/>
              <w:bottom w:val="nil"/>
              <w:right w:val="nil"/>
            </w:tcBorders>
            <w:vAlign w:val="center"/>
          </w:tcPr>
          <w:p w14:paraId="598AE36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1.63</w:t>
            </w:r>
          </w:p>
        </w:tc>
        <w:tc>
          <w:tcPr>
            <w:tcW w:w="482" w:type="pct"/>
            <w:gridSpan w:val="2"/>
            <w:tcBorders>
              <w:top w:val="nil"/>
              <w:left w:val="nil"/>
              <w:bottom w:val="nil"/>
              <w:right w:val="nil"/>
            </w:tcBorders>
            <w:vAlign w:val="bottom"/>
          </w:tcPr>
          <w:p w14:paraId="4041F71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2.86***</w:t>
            </w:r>
          </w:p>
        </w:tc>
      </w:tr>
      <w:tr w:rsidR="00C8072E" w:rsidRPr="00C8072E" w14:paraId="28002B08" w14:textId="77777777" w:rsidTr="006B2419">
        <w:trPr>
          <w:jc w:val="center"/>
        </w:trPr>
        <w:tc>
          <w:tcPr>
            <w:tcW w:w="693" w:type="pct"/>
            <w:tcBorders>
              <w:top w:val="nil"/>
              <w:left w:val="nil"/>
              <w:bottom w:val="nil"/>
              <w:right w:val="nil"/>
            </w:tcBorders>
            <w:vAlign w:val="center"/>
          </w:tcPr>
          <w:p w14:paraId="34E79E4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LTAS</w:t>
            </w:r>
          </w:p>
        </w:tc>
        <w:tc>
          <w:tcPr>
            <w:tcW w:w="451" w:type="pct"/>
            <w:gridSpan w:val="2"/>
            <w:tcBorders>
              <w:top w:val="nil"/>
              <w:left w:val="nil"/>
              <w:bottom w:val="nil"/>
              <w:right w:val="nil"/>
            </w:tcBorders>
            <w:vAlign w:val="center"/>
          </w:tcPr>
          <w:p w14:paraId="34AF5C7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-0.57</w:t>
            </w:r>
          </w:p>
        </w:tc>
        <w:tc>
          <w:tcPr>
            <w:tcW w:w="609" w:type="pct"/>
            <w:tcBorders>
              <w:top w:val="nil"/>
              <w:left w:val="nil"/>
              <w:bottom w:val="nil"/>
              <w:right w:val="nil"/>
            </w:tcBorders>
            <w:vAlign w:val="center"/>
          </w:tcPr>
          <w:p w14:paraId="467AF8D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-0.41</w:t>
            </w:r>
          </w:p>
        </w:tc>
        <w:tc>
          <w:tcPr>
            <w:tcW w:w="555" w:type="pct"/>
            <w:tcBorders>
              <w:top w:val="nil"/>
              <w:left w:val="nil"/>
              <w:bottom w:val="nil"/>
              <w:right w:val="nil"/>
            </w:tcBorders>
            <w:vAlign w:val="center"/>
          </w:tcPr>
          <w:p w14:paraId="76A8AE4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1.26</w:t>
            </w:r>
          </w:p>
        </w:tc>
        <w:tc>
          <w:tcPr>
            <w:tcW w:w="482" w:type="pct"/>
            <w:tcBorders>
              <w:top w:val="nil"/>
              <w:left w:val="nil"/>
              <w:bottom w:val="nil"/>
              <w:right w:val="nil"/>
            </w:tcBorders>
            <w:vAlign w:val="bottom"/>
          </w:tcPr>
          <w:p w14:paraId="40340FF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2.20**</w:t>
            </w:r>
          </w:p>
        </w:tc>
        <w:tc>
          <w:tcPr>
            <w:tcW w:w="109" w:type="pct"/>
            <w:tcBorders>
              <w:top w:val="nil"/>
              <w:left w:val="nil"/>
              <w:bottom w:val="nil"/>
              <w:right w:val="nil"/>
            </w:tcBorders>
          </w:tcPr>
          <w:p w14:paraId="2855A64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78D92EC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8.01***</w:t>
            </w:r>
          </w:p>
        </w:tc>
        <w:tc>
          <w:tcPr>
            <w:tcW w:w="599" w:type="pct"/>
            <w:tcBorders>
              <w:top w:val="nil"/>
              <w:left w:val="nil"/>
              <w:bottom w:val="nil"/>
              <w:right w:val="nil"/>
            </w:tcBorders>
            <w:vAlign w:val="center"/>
          </w:tcPr>
          <w:p w14:paraId="3EE3CC6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8.34***</w:t>
            </w:r>
          </w:p>
        </w:tc>
        <w:tc>
          <w:tcPr>
            <w:tcW w:w="568" w:type="pct"/>
            <w:tcBorders>
              <w:top w:val="nil"/>
              <w:left w:val="nil"/>
              <w:bottom w:val="nil"/>
              <w:right w:val="nil"/>
            </w:tcBorders>
            <w:vAlign w:val="center"/>
          </w:tcPr>
          <w:p w14:paraId="4426467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7.87***</w:t>
            </w:r>
          </w:p>
        </w:tc>
        <w:tc>
          <w:tcPr>
            <w:tcW w:w="482" w:type="pct"/>
            <w:gridSpan w:val="2"/>
            <w:tcBorders>
              <w:top w:val="nil"/>
              <w:left w:val="nil"/>
              <w:bottom w:val="nil"/>
              <w:right w:val="nil"/>
            </w:tcBorders>
            <w:vAlign w:val="bottom"/>
          </w:tcPr>
          <w:p w14:paraId="0B6B21E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1.27</w:t>
            </w:r>
          </w:p>
        </w:tc>
      </w:tr>
      <w:tr w:rsidR="00C8072E" w:rsidRPr="00C8072E" w14:paraId="50276946" w14:textId="77777777" w:rsidTr="006B2419">
        <w:trPr>
          <w:jc w:val="center"/>
        </w:trPr>
        <w:tc>
          <w:tcPr>
            <w:tcW w:w="693" w:type="pct"/>
            <w:tcBorders>
              <w:top w:val="nil"/>
              <w:left w:val="nil"/>
              <w:bottom w:val="nil"/>
              <w:right w:val="nil"/>
            </w:tcBorders>
            <w:vAlign w:val="center"/>
          </w:tcPr>
          <w:p w14:paraId="297F876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ROA</w:t>
            </w:r>
          </w:p>
        </w:tc>
        <w:tc>
          <w:tcPr>
            <w:tcW w:w="451" w:type="pct"/>
            <w:gridSpan w:val="2"/>
            <w:tcBorders>
              <w:top w:val="nil"/>
              <w:left w:val="nil"/>
              <w:bottom w:val="nil"/>
              <w:right w:val="nil"/>
            </w:tcBorders>
            <w:vAlign w:val="center"/>
          </w:tcPr>
          <w:p w14:paraId="1C7A6EC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0.58</w:t>
            </w:r>
          </w:p>
        </w:tc>
        <w:tc>
          <w:tcPr>
            <w:tcW w:w="609" w:type="pct"/>
            <w:tcBorders>
              <w:top w:val="nil"/>
              <w:left w:val="nil"/>
              <w:bottom w:val="nil"/>
              <w:right w:val="nil"/>
            </w:tcBorders>
            <w:vAlign w:val="center"/>
          </w:tcPr>
          <w:p w14:paraId="1FF8CBD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0.33</w:t>
            </w:r>
          </w:p>
        </w:tc>
        <w:tc>
          <w:tcPr>
            <w:tcW w:w="555" w:type="pct"/>
            <w:tcBorders>
              <w:top w:val="nil"/>
              <w:left w:val="nil"/>
              <w:bottom w:val="nil"/>
              <w:right w:val="nil"/>
            </w:tcBorders>
            <w:vAlign w:val="center"/>
          </w:tcPr>
          <w:p w14:paraId="26B1DBF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-0.89</w:t>
            </w:r>
          </w:p>
        </w:tc>
        <w:tc>
          <w:tcPr>
            <w:tcW w:w="482" w:type="pct"/>
            <w:tcBorders>
              <w:top w:val="nil"/>
              <w:left w:val="nil"/>
              <w:bottom w:val="nil"/>
              <w:right w:val="nil"/>
            </w:tcBorders>
            <w:vAlign w:val="bottom"/>
          </w:tcPr>
          <w:p w14:paraId="105158A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-1.23</w:t>
            </w:r>
          </w:p>
        </w:tc>
        <w:tc>
          <w:tcPr>
            <w:tcW w:w="109" w:type="pct"/>
            <w:tcBorders>
              <w:top w:val="nil"/>
              <w:left w:val="nil"/>
              <w:bottom w:val="nil"/>
              <w:right w:val="nil"/>
            </w:tcBorders>
          </w:tcPr>
          <w:p w14:paraId="1BC3773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34C0F2F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5.55***</w:t>
            </w:r>
          </w:p>
        </w:tc>
        <w:tc>
          <w:tcPr>
            <w:tcW w:w="599" w:type="pct"/>
            <w:tcBorders>
              <w:top w:val="nil"/>
              <w:left w:val="nil"/>
              <w:bottom w:val="nil"/>
              <w:right w:val="nil"/>
            </w:tcBorders>
            <w:vAlign w:val="center"/>
          </w:tcPr>
          <w:p w14:paraId="6936995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5.65***</w:t>
            </w:r>
          </w:p>
        </w:tc>
        <w:tc>
          <w:tcPr>
            <w:tcW w:w="568" w:type="pct"/>
            <w:tcBorders>
              <w:top w:val="nil"/>
              <w:left w:val="nil"/>
              <w:bottom w:val="nil"/>
              <w:right w:val="nil"/>
            </w:tcBorders>
            <w:vAlign w:val="center"/>
          </w:tcPr>
          <w:p w14:paraId="6EA6939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4.67***</w:t>
            </w:r>
          </w:p>
        </w:tc>
        <w:tc>
          <w:tcPr>
            <w:tcW w:w="482" w:type="pct"/>
            <w:gridSpan w:val="2"/>
            <w:tcBorders>
              <w:top w:val="nil"/>
              <w:left w:val="nil"/>
              <w:bottom w:val="nil"/>
              <w:right w:val="nil"/>
            </w:tcBorders>
            <w:vAlign w:val="bottom"/>
          </w:tcPr>
          <w:p w14:paraId="0779365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1.44</w:t>
            </w:r>
          </w:p>
        </w:tc>
      </w:tr>
      <w:tr w:rsidR="00C8072E" w:rsidRPr="00C8072E" w14:paraId="488D34C0" w14:textId="77777777" w:rsidTr="006B2419">
        <w:trPr>
          <w:jc w:val="center"/>
        </w:trPr>
        <w:tc>
          <w:tcPr>
            <w:tcW w:w="693" w:type="pct"/>
            <w:tcBorders>
              <w:top w:val="nil"/>
              <w:left w:val="nil"/>
              <w:bottom w:val="nil"/>
              <w:right w:val="nil"/>
            </w:tcBorders>
            <w:vAlign w:val="center"/>
          </w:tcPr>
          <w:p w14:paraId="12FE73F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LIQR</w:t>
            </w:r>
          </w:p>
        </w:tc>
        <w:tc>
          <w:tcPr>
            <w:tcW w:w="451" w:type="pct"/>
            <w:gridSpan w:val="2"/>
            <w:tcBorders>
              <w:top w:val="nil"/>
              <w:left w:val="nil"/>
              <w:bottom w:val="nil"/>
              <w:right w:val="nil"/>
            </w:tcBorders>
            <w:vAlign w:val="center"/>
          </w:tcPr>
          <w:p w14:paraId="46B3231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4.06***</w:t>
            </w:r>
          </w:p>
        </w:tc>
        <w:tc>
          <w:tcPr>
            <w:tcW w:w="609" w:type="pct"/>
            <w:tcBorders>
              <w:top w:val="nil"/>
              <w:left w:val="nil"/>
              <w:bottom w:val="nil"/>
              <w:right w:val="nil"/>
            </w:tcBorders>
            <w:vAlign w:val="center"/>
          </w:tcPr>
          <w:p w14:paraId="6156262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4.27***</w:t>
            </w:r>
          </w:p>
        </w:tc>
        <w:tc>
          <w:tcPr>
            <w:tcW w:w="555" w:type="pct"/>
            <w:tcBorders>
              <w:top w:val="nil"/>
              <w:left w:val="nil"/>
              <w:bottom w:val="nil"/>
              <w:right w:val="nil"/>
            </w:tcBorders>
            <w:vAlign w:val="center"/>
          </w:tcPr>
          <w:p w14:paraId="4103CA7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3.60***</w:t>
            </w:r>
          </w:p>
        </w:tc>
        <w:tc>
          <w:tcPr>
            <w:tcW w:w="482" w:type="pct"/>
            <w:tcBorders>
              <w:top w:val="nil"/>
              <w:left w:val="nil"/>
              <w:bottom w:val="nil"/>
              <w:right w:val="nil"/>
            </w:tcBorders>
            <w:vAlign w:val="bottom"/>
          </w:tcPr>
          <w:p w14:paraId="497A241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-1.13</w:t>
            </w:r>
          </w:p>
        </w:tc>
        <w:tc>
          <w:tcPr>
            <w:tcW w:w="109" w:type="pct"/>
            <w:tcBorders>
              <w:top w:val="nil"/>
              <w:left w:val="nil"/>
              <w:bottom w:val="nil"/>
              <w:right w:val="nil"/>
            </w:tcBorders>
          </w:tcPr>
          <w:p w14:paraId="6DC6AA4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797EE9D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4.21***</w:t>
            </w:r>
          </w:p>
        </w:tc>
        <w:tc>
          <w:tcPr>
            <w:tcW w:w="599" w:type="pct"/>
            <w:tcBorders>
              <w:top w:val="nil"/>
              <w:left w:val="nil"/>
              <w:bottom w:val="nil"/>
              <w:right w:val="nil"/>
            </w:tcBorders>
            <w:vAlign w:val="center"/>
          </w:tcPr>
          <w:p w14:paraId="14DDAFC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4.19***</w:t>
            </w:r>
          </w:p>
        </w:tc>
        <w:tc>
          <w:tcPr>
            <w:tcW w:w="568" w:type="pct"/>
            <w:tcBorders>
              <w:top w:val="nil"/>
              <w:left w:val="nil"/>
              <w:bottom w:val="nil"/>
              <w:right w:val="nil"/>
            </w:tcBorders>
            <w:vAlign w:val="center"/>
          </w:tcPr>
          <w:p w14:paraId="17AC401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3.18***</w:t>
            </w:r>
          </w:p>
        </w:tc>
        <w:tc>
          <w:tcPr>
            <w:tcW w:w="482" w:type="pct"/>
            <w:gridSpan w:val="2"/>
            <w:tcBorders>
              <w:top w:val="nil"/>
              <w:left w:val="nil"/>
              <w:bottom w:val="nil"/>
              <w:right w:val="nil"/>
            </w:tcBorders>
            <w:vAlign w:val="bottom"/>
          </w:tcPr>
          <w:p w14:paraId="4623054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2.93***</w:t>
            </w:r>
          </w:p>
        </w:tc>
      </w:tr>
      <w:tr w:rsidR="00C8072E" w:rsidRPr="00C8072E" w14:paraId="248454C8" w14:textId="77777777" w:rsidTr="006B2419">
        <w:trPr>
          <w:jc w:val="center"/>
        </w:trPr>
        <w:tc>
          <w:tcPr>
            <w:tcW w:w="693" w:type="pct"/>
            <w:tcBorders>
              <w:top w:val="nil"/>
              <w:left w:val="nil"/>
              <w:bottom w:val="nil"/>
              <w:right w:val="nil"/>
            </w:tcBorders>
            <w:vAlign w:val="center"/>
          </w:tcPr>
          <w:p w14:paraId="6C2D950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CSTR</w:t>
            </w:r>
          </w:p>
        </w:tc>
        <w:tc>
          <w:tcPr>
            <w:tcW w:w="451" w:type="pct"/>
            <w:gridSpan w:val="2"/>
            <w:tcBorders>
              <w:top w:val="nil"/>
              <w:left w:val="nil"/>
              <w:bottom w:val="nil"/>
              <w:right w:val="nil"/>
            </w:tcBorders>
            <w:vAlign w:val="center"/>
          </w:tcPr>
          <w:p w14:paraId="2BBBCB6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0.68</w:t>
            </w:r>
          </w:p>
        </w:tc>
        <w:tc>
          <w:tcPr>
            <w:tcW w:w="609" w:type="pct"/>
            <w:tcBorders>
              <w:top w:val="nil"/>
              <w:left w:val="nil"/>
              <w:bottom w:val="nil"/>
              <w:right w:val="nil"/>
            </w:tcBorders>
            <w:vAlign w:val="center"/>
          </w:tcPr>
          <w:p w14:paraId="5E76BA0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0.89</w:t>
            </w:r>
          </w:p>
        </w:tc>
        <w:tc>
          <w:tcPr>
            <w:tcW w:w="555" w:type="pct"/>
            <w:tcBorders>
              <w:top w:val="nil"/>
              <w:left w:val="nil"/>
              <w:bottom w:val="nil"/>
              <w:right w:val="nil"/>
            </w:tcBorders>
            <w:vAlign w:val="center"/>
          </w:tcPr>
          <w:p w14:paraId="0BCBA4A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0.38</w:t>
            </w:r>
          </w:p>
        </w:tc>
        <w:tc>
          <w:tcPr>
            <w:tcW w:w="482" w:type="pct"/>
            <w:tcBorders>
              <w:top w:val="nil"/>
              <w:left w:val="nil"/>
              <w:bottom w:val="nil"/>
              <w:right w:val="nil"/>
            </w:tcBorders>
            <w:vAlign w:val="bottom"/>
          </w:tcPr>
          <w:p w14:paraId="1E78ECD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-0.79</w:t>
            </w:r>
          </w:p>
        </w:tc>
        <w:tc>
          <w:tcPr>
            <w:tcW w:w="109" w:type="pct"/>
            <w:tcBorders>
              <w:top w:val="nil"/>
              <w:left w:val="nil"/>
              <w:bottom w:val="nil"/>
              <w:right w:val="nil"/>
            </w:tcBorders>
          </w:tcPr>
          <w:p w14:paraId="2022E13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75264D5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2.14**</w:t>
            </w:r>
          </w:p>
        </w:tc>
        <w:tc>
          <w:tcPr>
            <w:tcW w:w="599" w:type="pct"/>
            <w:tcBorders>
              <w:top w:val="nil"/>
              <w:left w:val="nil"/>
              <w:bottom w:val="nil"/>
              <w:right w:val="nil"/>
            </w:tcBorders>
            <w:vAlign w:val="center"/>
          </w:tcPr>
          <w:p w14:paraId="597237C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2.31**</w:t>
            </w:r>
          </w:p>
        </w:tc>
        <w:tc>
          <w:tcPr>
            <w:tcW w:w="568" w:type="pct"/>
            <w:tcBorders>
              <w:top w:val="nil"/>
              <w:left w:val="nil"/>
              <w:bottom w:val="nil"/>
              <w:right w:val="nil"/>
            </w:tcBorders>
            <w:vAlign w:val="center"/>
          </w:tcPr>
          <w:p w14:paraId="0DD2D59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2.08**</w:t>
            </w:r>
          </w:p>
        </w:tc>
        <w:tc>
          <w:tcPr>
            <w:tcW w:w="482" w:type="pct"/>
            <w:gridSpan w:val="2"/>
            <w:tcBorders>
              <w:top w:val="nil"/>
              <w:left w:val="nil"/>
              <w:bottom w:val="nil"/>
              <w:right w:val="nil"/>
            </w:tcBorders>
            <w:vAlign w:val="bottom"/>
          </w:tcPr>
          <w:p w14:paraId="6C58C4D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-1.45</w:t>
            </w:r>
          </w:p>
        </w:tc>
      </w:tr>
      <w:tr w:rsidR="00C8072E" w:rsidRPr="00C8072E" w14:paraId="38CD56EF" w14:textId="77777777" w:rsidTr="006B2419">
        <w:trPr>
          <w:jc w:val="center"/>
        </w:trPr>
        <w:tc>
          <w:tcPr>
            <w:tcW w:w="693" w:type="pct"/>
            <w:tcBorders>
              <w:top w:val="nil"/>
              <w:left w:val="nil"/>
              <w:bottom w:val="nil"/>
              <w:right w:val="nil"/>
            </w:tcBorders>
            <w:vAlign w:val="center"/>
          </w:tcPr>
          <w:p w14:paraId="03B54D0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CAPR</w:t>
            </w:r>
          </w:p>
        </w:tc>
        <w:tc>
          <w:tcPr>
            <w:tcW w:w="451" w:type="pct"/>
            <w:gridSpan w:val="2"/>
            <w:tcBorders>
              <w:top w:val="nil"/>
              <w:left w:val="nil"/>
              <w:bottom w:val="nil"/>
              <w:right w:val="nil"/>
            </w:tcBorders>
            <w:vAlign w:val="center"/>
          </w:tcPr>
          <w:p w14:paraId="5D59E81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1.26</w:t>
            </w:r>
          </w:p>
        </w:tc>
        <w:tc>
          <w:tcPr>
            <w:tcW w:w="609" w:type="pct"/>
            <w:tcBorders>
              <w:top w:val="nil"/>
              <w:left w:val="nil"/>
              <w:bottom w:val="nil"/>
              <w:right w:val="nil"/>
            </w:tcBorders>
            <w:vAlign w:val="center"/>
          </w:tcPr>
          <w:p w14:paraId="5D2A1B5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1.10</w:t>
            </w:r>
          </w:p>
        </w:tc>
        <w:tc>
          <w:tcPr>
            <w:tcW w:w="555" w:type="pct"/>
            <w:tcBorders>
              <w:top w:val="nil"/>
              <w:left w:val="nil"/>
              <w:bottom w:val="nil"/>
              <w:right w:val="nil"/>
            </w:tcBorders>
            <w:vAlign w:val="center"/>
          </w:tcPr>
          <w:p w14:paraId="3368AA8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1.30</w:t>
            </w:r>
          </w:p>
        </w:tc>
        <w:tc>
          <w:tcPr>
            <w:tcW w:w="482" w:type="pct"/>
            <w:tcBorders>
              <w:top w:val="nil"/>
              <w:left w:val="nil"/>
              <w:bottom w:val="nil"/>
              <w:right w:val="nil"/>
            </w:tcBorders>
            <w:vAlign w:val="bottom"/>
          </w:tcPr>
          <w:p w14:paraId="516304E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0.97</w:t>
            </w:r>
          </w:p>
        </w:tc>
        <w:tc>
          <w:tcPr>
            <w:tcW w:w="109" w:type="pct"/>
            <w:tcBorders>
              <w:top w:val="nil"/>
              <w:left w:val="nil"/>
              <w:bottom w:val="nil"/>
              <w:right w:val="nil"/>
            </w:tcBorders>
          </w:tcPr>
          <w:p w14:paraId="5EBF5E5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6E94172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-0.10</w:t>
            </w:r>
          </w:p>
        </w:tc>
        <w:tc>
          <w:tcPr>
            <w:tcW w:w="599" w:type="pct"/>
            <w:tcBorders>
              <w:top w:val="nil"/>
              <w:left w:val="nil"/>
              <w:bottom w:val="nil"/>
              <w:right w:val="nil"/>
            </w:tcBorders>
            <w:vAlign w:val="center"/>
          </w:tcPr>
          <w:p w14:paraId="424A5A8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0.62</w:t>
            </w:r>
          </w:p>
        </w:tc>
        <w:tc>
          <w:tcPr>
            <w:tcW w:w="568" w:type="pct"/>
            <w:tcBorders>
              <w:top w:val="nil"/>
              <w:left w:val="nil"/>
              <w:bottom w:val="nil"/>
              <w:right w:val="nil"/>
            </w:tcBorders>
            <w:vAlign w:val="center"/>
          </w:tcPr>
          <w:p w14:paraId="397F37E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0.98</w:t>
            </w:r>
          </w:p>
        </w:tc>
        <w:tc>
          <w:tcPr>
            <w:tcW w:w="482" w:type="pct"/>
            <w:gridSpan w:val="2"/>
            <w:tcBorders>
              <w:top w:val="nil"/>
              <w:left w:val="nil"/>
              <w:bottom w:val="nil"/>
              <w:right w:val="nil"/>
            </w:tcBorders>
            <w:vAlign w:val="bottom"/>
          </w:tcPr>
          <w:p w14:paraId="6091148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-0.06</w:t>
            </w:r>
          </w:p>
        </w:tc>
      </w:tr>
      <w:tr w:rsidR="00C8072E" w:rsidRPr="00C8072E" w14:paraId="07D68FC5" w14:textId="77777777" w:rsidTr="006B2419">
        <w:trPr>
          <w:jc w:val="center"/>
        </w:trPr>
        <w:tc>
          <w:tcPr>
            <w:tcW w:w="693" w:type="pct"/>
            <w:tcBorders>
              <w:top w:val="nil"/>
              <w:left w:val="nil"/>
              <w:bottom w:val="nil"/>
              <w:right w:val="nil"/>
            </w:tcBorders>
            <w:vAlign w:val="center"/>
          </w:tcPr>
          <w:p w14:paraId="388CEB2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INFR</w:t>
            </w:r>
          </w:p>
        </w:tc>
        <w:tc>
          <w:tcPr>
            <w:tcW w:w="451" w:type="pct"/>
            <w:gridSpan w:val="2"/>
            <w:tcBorders>
              <w:top w:val="nil"/>
              <w:left w:val="nil"/>
              <w:bottom w:val="nil"/>
              <w:right w:val="nil"/>
            </w:tcBorders>
            <w:vAlign w:val="center"/>
          </w:tcPr>
          <w:p w14:paraId="11256F2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-0.12</w:t>
            </w:r>
          </w:p>
        </w:tc>
        <w:tc>
          <w:tcPr>
            <w:tcW w:w="609" w:type="pct"/>
            <w:tcBorders>
              <w:top w:val="nil"/>
              <w:left w:val="nil"/>
              <w:bottom w:val="nil"/>
              <w:right w:val="nil"/>
            </w:tcBorders>
            <w:vAlign w:val="center"/>
          </w:tcPr>
          <w:p w14:paraId="642662B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0.34</w:t>
            </w:r>
          </w:p>
        </w:tc>
        <w:tc>
          <w:tcPr>
            <w:tcW w:w="555" w:type="pct"/>
            <w:tcBorders>
              <w:top w:val="nil"/>
              <w:left w:val="nil"/>
              <w:bottom w:val="nil"/>
              <w:right w:val="nil"/>
            </w:tcBorders>
            <w:vAlign w:val="center"/>
          </w:tcPr>
          <w:p w14:paraId="2FA6ED9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-1.26</w:t>
            </w:r>
          </w:p>
        </w:tc>
        <w:tc>
          <w:tcPr>
            <w:tcW w:w="482" w:type="pct"/>
            <w:tcBorders>
              <w:top w:val="nil"/>
              <w:left w:val="nil"/>
              <w:bottom w:val="nil"/>
              <w:right w:val="nil"/>
            </w:tcBorders>
            <w:vAlign w:val="bottom"/>
          </w:tcPr>
          <w:p w14:paraId="31F66AA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0.82</w:t>
            </w:r>
          </w:p>
        </w:tc>
        <w:tc>
          <w:tcPr>
            <w:tcW w:w="109" w:type="pct"/>
            <w:tcBorders>
              <w:top w:val="nil"/>
              <w:left w:val="nil"/>
              <w:bottom w:val="nil"/>
              <w:right w:val="nil"/>
            </w:tcBorders>
          </w:tcPr>
          <w:p w14:paraId="5566D24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649EA5F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-1.43</w:t>
            </w:r>
          </w:p>
        </w:tc>
        <w:tc>
          <w:tcPr>
            <w:tcW w:w="599" w:type="pct"/>
            <w:tcBorders>
              <w:top w:val="nil"/>
              <w:left w:val="nil"/>
              <w:bottom w:val="nil"/>
              <w:right w:val="nil"/>
            </w:tcBorders>
            <w:vAlign w:val="center"/>
          </w:tcPr>
          <w:p w14:paraId="355103D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-0.29</w:t>
            </w:r>
          </w:p>
        </w:tc>
        <w:tc>
          <w:tcPr>
            <w:tcW w:w="568" w:type="pct"/>
            <w:tcBorders>
              <w:top w:val="nil"/>
              <w:left w:val="nil"/>
              <w:bottom w:val="nil"/>
              <w:right w:val="nil"/>
            </w:tcBorders>
            <w:vAlign w:val="center"/>
          </w:tcPr>
          <w:p w14:paraId="000C26A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-0.89</w:t>
            </w:r>
          </w:p>
        </w:tc>
        <w:tc>
          <w:tcPr>
            <w:tcW w:w="482" w:type="pct"/>
            <w:gridSpan w:val="2"/>
            <w:tcBorders>
              <w:top w:val="nil"/>
              <w:left w:val="nil"/>
              <w:bottom w:val="nil"/>
              <w:right w:val="nil"/>
            </w:tcBorders>
            <w:vAlign w:val="bottom"/>
          </w:tcPr>
          <w:p w14:paraId="6D343B5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-1.36</w:t>
            </w:r>
          </w:p>
        </w:tc>
      </w:tr>
      <w:tr w:rsidR="00C8072E" w:rsidRPr="00C8072E" w14:paraId="2266253F" w14:textId="77777777" w:rsidTr="006B2419">
        <w:trPr>
          <w:jc w:val="center"/>
        </w:trPr>
        <w:tc>
          <w:tcPr>
            <w:tcW w:w="693" w:type="pct"/>
            <w:tcBorders>
              <w:top w:val="nil"/>
              <w:left w:val="nil"/>
              <w:bottom w:val="nil"/>
              <w:right w:val="nil"/>
            </w:tcBorders>
            <w:vAlign w:val="center"/>
          </w:tcPr>
          <w:p w14:paraId="4D563B2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GDPC</w:t>
            </w:r>
          </w:p>
        </w:tc>
        <w:tc>
          <w:tcPr>
            <w:tcW w:w="451" w:type="pct"/>
            <w:gridSpan w:val="2"/>
            <w:tcBorders>
              <w:top w:val="nil"/>
              <w:left w:val="nil"/>
              <w:bottom w:val="nil"/>
              <w:right w:val="nil"/>
            </w:tcBorders>
            <w:vAlign w:val="center"/>
          </w:tcPr>
          <w:p w14:paraId="0029198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-3.32***</w:t>
            </w:r>
          </w:p>
        </w:tc>
        <w:tc>
          <w:tcPr>
            <w:tcW w:w="609" w:type="pct"/>
            <w:tcBorders>
              <w:top w:val="nil"/>
              <w:left w:val="nil"/>
              <w:bottom w:val="nil"/>
              <w:right w:val="nil"/>
            </w:tcBorders>
            <w:vAlign w:val="center"/>
          </w:tcPr>
          <w:p w14:paraId="43C5CE6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-3.56***</w:t>
            </w:r>
          </w:p>
        </w:tc>
        <w:tc>
          <w:tcPr>
            <w:tcW w:w="555" w:type="pct"/>
            <w:tcBorders>
              <w:top w:val="nil"/>
              <w:left w:val="nil"/>
              <w:bottom w:val="nil"/>
              <w:right w:val="nil"/>
            </w:tcBorders>
            <w:vAlign w:val="center"/>
          </w:tcPr>
          <w:p w14:paraId="168CF8C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-1.89*</w:t>
            </w:r>
          </w:p>
        </w:tc>
        <w:tc>
          <w:tcPr>
            <w:tcW w:w="482" w:type="pct"/>
            <w:tcBorders>
              <w:top w:val="nil"/>
              <w:left w:val="nil"/>
              <w:bottom w:val="nil"/>
              <w:right w:val="nil"/>
            </w:tcBorders>
            <w:vAlign w:val="bottom"/>
          </w:tcPr>
          <w:p w14:paraId="3930AF9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-0.92</w:t>
            </w:r>
          </w:p>
        </w:tc>
        <w:tc>
          <w:tcPr>
            <w:tcW w:w="109" w:type="pct"/>
            <w:tcBorders>
              <w:top w:val="nil"/>
              <w:left w:val="nil"/>
              <w:bottom w:val="nil"/>
              <w:right w:val="nil"/>
            </w:tcBorders>
          </w:tcPr>
          <w:p w14:paraId="1BCD817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35EC4F8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0.46</w:t>
            </w:r>
          </w:p>
        </w:tc>
        <w:tc>
          <w:tcPr>
            <w:tcW w:w="599" w:type="pct"/>
            <w:tcBorders>
              <w:top w:val="nil"/>
              <w:left w:val="nil"/>
              <w:bottom w:val="nil"/>
              <w:right w:val="nil"/>
            </w:tcBorders>
            <w:vAlign w:val="center"/>
          </w:tcPr>
          <w:p w14:paraId="45B3C8B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-0.05</w:t>
            </w:r>
          </w:p>
        </w:tc>
        <w:tc>
          <w:tcPr>
            <w:tcW w:w="568" w:type="pct"/>
            <w:tcBorders>
              <w:top w:val="nil"/>
              <w:left w:val="nil"/>
              <w:bottom w:val="nil"/>
              <w:right w:val="nil"/>
            </w:tcBorders>
            <w:vAlign w:val="center"/>
          </w:tcPr>
          <w:p w14:paraId="1D27995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0.56</w:t>
            </w:r>
          </w:p>
        </w:tc>
        <w:tc>
          <w:tcPr>
            <w:tcW w:w="482" w:type="pct"/>
            <w:gridSpan w:val="2"/>
            <w:tcBorders>
              <w:top w:val="nil"/>
              <w:left w:val="nil"/>
              <w:bottom w:val="nil"/>
              <w:right w:val="nil"/>
            </w:tcBorders>
            <w:vAlign w:val="bottom"/>
          </w:tcPr>
          <w:p w14:paraId="1332E41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-1.71*</w:t>
            </w:r>
          </w:p>
        </w:tc>
      </w:tr>
      <w:tr w:rsidR="00C8072E" w:rsidRPr="00C8072E" w14:paraId="4DA2BDF1" w14:textId="77777777" w:rsidTr="006B2419">
        <w:trPr>
          <w:jc w:val="center"/>
        </w:trPr>
        <w:tc>
          <w:tcPr>
            <w:tcW w:w="693" w:type="pct"/>
            <w:tcBorders>
              <w:top w:val="nil"/>
              <w:left w:val="nil"/>
              <w:bottom w:val="nil"/>
              <w:right w:val="nil"/>
            </w:tcBorders>
            <w:vAlign w:val="center"/>
          </w:tcPr>
          <w:p w14:paraId="43AFAD4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Constant</w:t>
            </w:r>
          </w:p>
        </w:tc>
        <w:tc>
          <w:tcPr>
            <w:tcW w:w="451" w:type="pct"/>
            <w:gridSpan w:val="2"/>
            <w:tcBorders>
              <w:top w:val="nil"/>
              <w:left w:val="nil"/>
              <w:bottom w:val="nil"/>
              <w:right w:val="nil"/>
            </w:tcBorders>
            <w:vAlign w:val="center"/>
          </w:tcPr>
          <w:p w14:paraId="4596D93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-1.66</w:t>
            </w:r>
          </w:p>
        </w:tc>
        <w:tc>
          <w:tcPr>
            <w:tcW w:w="609" w:type="pct"/>
            <w:tcBorders>
              <w:top w:val="nil"/>
              <w:left w:val="nil"/>
              <w:bottom w:val="nil"/>
              <w:right w:val="nil"/>
            </w:tcBorders>
            <w:vAlign w:val="center"/>
          </w:tcPr>
          <w:p w14:paraId="47176F0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-2.12**</w:t>
            </w:r>
          </w:p>
        </w:tc>
        <w:tc>
          <w:tcPr>
            <w:tcW w:w="555" w:type="pct"/>
            <w:tcBorders>
              <w:top w:val="nil"/>
              <w:left w:val="nil"/>
              <w:bottom w:val="nil"/>
              <w:right w:val="nil"/>
            </w:tcBorders>
            <w:vAlign w:val="center"/>
          </w:tcPr>
          <w:p w14:paraId="690ABF1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-2.37**</w:t>
            </w:r>
          </w:p>
        </w:tc>
        <w:tc>
          <w:tcPr>
            <w:tcW w:w="482" w:type="pct"/>
            <w:tcBorders>
              <w:top w:val="nil"/>
              <w:left w:val="nil"/>
              <w:bottom w:val="nil"/>
              <w:right w:val="nil"/>
            </w:tcBorders>
            <w:vAlign w:val="bottom"/>
          </w:tcPr>
          <w:p w14:paraId="5C52095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-2.11**</w:t>
            </w:r>
          </w:p>
        </w:tc>
        <w:tc>
          <w:tcPr>
            <w:tcW w:w="109" w:type="pct"/>
            <w:tcBorders>
              <w:top w:val="nil"/>
              <w:left w:val="nil"/>
              <w:bottom w:val="nil"/>
              <w:right w:val="nil"/>
            </w:tcBorders>
          </w:tcPr>
          <w:p w14:paraId="523CE74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05809F9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-9.91***</w:t>
            </w:r>
          </w:p>
        </w:tc>
        <w:tc>
          <w:tcPr>
            <w:tcW w:w="599" w:type="pct"/>
            <w:tcBorders>
              <w:top w:val="nil"/>
              <w:left w:val="nil"/>
              <w:bottom w:val="nil"/>
              <w:right w:val="nil"/>
            </w:tcBorders>
            <w:vAlign w:val="center"/>
          </w:tcPr>
          <w:p w14:paraId="32779B8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-11.21***</w:t>
            </w:r>
          </w:p>
        </w:tc>
        <w:tc>
          <w:tcPr>
            <w:tcW w:w="568" w:type="pct"/>
            <w:tcBorders>
              <w:top w:val="nil"/>
              <w:left w:val="nil"/>
              <w:bottom w:val="nil"/>
              <w:right w:val="nil"/>
            </w:tcBorders>
            <w:vAlign w:val="center"/>
          </w:tcPr>
          <w:p w14:paraId="3195856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-8.29***</w:t>
            </w:r>
          </w:p>
        </w:tc>
        <w:tc>
          <w:tcPr>
            <w:tcW w:w="482" w:type="pct"/>
            <w:gridSpan w:val="2"/>
            <w:tcBorders>
              <w:top w:val="nil"/>
              <w:left w:val="nil"/>
              <w:bottom w:val="nil"/>
              <w:right w:val="nil"/>
            </w:tcBorders>
            <w:vAlign w:val="bottom"/>
          </w:tcPr>
          <w:p w14:paraId="502C46B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0.37</w:t>
            </w:r>
          </w:p>
        </w:tc>
      </w:tr>
      <w:tr w:rsidR="00C8072E" w:rsidRPr="00C8072E" w14:paraId="52E5F283" w14:textId="77777777" w:rsidTr="006B2419">
        <w:trPr>
          <w:jc w:val="center"/>
        </w:trPr>
        <w:tc>
          <w:tcPr>
            <w:tcW w:w="693" w:type="pct"/>
            <w:tcBorders>
              <w:top w:val="nil"/>
              <w:left w:val="nil"/>
              <w:bottom w:val="nil"/>
              <w:right w:val="nil"/>
            </w:tcBorders>
            <w:vAlign w:val="center"/>
          </w:tcPr>
          <w:p w14:paraId="775D94F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Fixed effect</w:t>
            </w:r>
          </w:p>
        </w:tc>
        <w:tc>
          <w:tcPr>
            <w:tcW w:w="451" w:type="pct"/>
            <w:gridSpan w:val="2"/>
            <w:tcBorders>
              <w:top w:val="nil"/>
              <w:left w:val="nil"/>
              <w:bottom w:val="nil"/>
              <w:right w:val="nil"/>
            </w:tcBorders>
            <w:vAlign w:val="center"/>
          </w:tcPr>
          <w:p w14:paraId="5C2A01A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Year</w:t>
            </w:r>
          </w:p>
        </w:tc>
        <w:tc>
          <w:tcPr>
            <w:tcW w:w="609" w:type="pct"/>
            <w:tcBorders>
              <w:top w:val="nil"/>
              <w:left w:val="nil"/>
              <w:bottom w:val="nil"/>
              <w:right w:val="nil"/>
            </w:tcBorders>
            <w:vAlign w:val="center"/>
          </w:tcPr>
          <w:p w14:paraId="528E702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Year</w:t>
            </w:r>
          </w:p>
        </w:tc>
        <w:tc>
          <w:tcPr>
            <w:tcW w:w="555" w:type="pct"/>
            <w:tcBorders>
              <w:top w:val="nil"/>
              <w:left w:val="nil"/>
              <w:bottom w:val="nil"/>
              <w:right w:val="nil"/>
            </w:tcBorders>
            <w:vAlign w:val="center"/>
          </w:tcPr>
          <w:p w14:paraId="3D719E7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Year</w:t>
            </w:r>
          </w:p>
        </w:tc>
        <w:tc>
          <w:tcPr>
            <w:tcW w:w="482" w:type="pct"/>
            <w:tcBorders>
              <w:top w:val="nil"/>
              <w:left w:val="nil"/>
              <w:bottom w:val="nil"/>
              <w:right w:val="nil"/>
            </w:tcBorders>
            <w:vAlign w:val="center"/>
          </w:tcPr>
          <w:p w14:paraId="4AD9700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c>
          <w:tcPr>
            <w:tcW w:w="109" w:type="pct"/>
            <w:tcBorders>
              <w:top w:val="nil"/>
              <w:left w:val="nil"/>
              <w:bottom w:val="nil"/>
              <w:right w:val="nil"/>
            </w:tcBorders>
          </w:tcPr>
          <w:p w14:paraId="12ABC83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632C894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Year</w:t>
            </w:r>
          </w:p>
        </w:tc>
        <w:tc>
          <w:tcPr>
            <w:tcW w:w="599" w:type="pct"/>
            <w:tcBorders>
              <w:top w:val="nil"/>
              <w:left w:val="nil"/>
              <w:bottom w:val="nil"/>
              <w:right w:val="nil"/>
            </w:tcBorders>
            <w:vAlign w:val="center"/>
          </w:tcPr>
          <w:p w14:paraId="3E9B0B1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Year</w:t>
            </w:r>
          </w:p>
        </w:tc>
        <w:tc>
          <w:tcPr>
            <w:tcW w:w="568" w:type="pct"/>
            <w:tcBorders>
              <w:top w:val="nil"/>
              <w:left w:val="nil"/>
              <w:bottom w:val="nil"/>
              <w:right w:val="nil"/>
            </w:tcBorders>
            <w:vAlign w:val="center"/>
          </w:tcPr>
          <w:p w14:paraId="5D06125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Year</w:t>
            </w:r>
          </w:p>
        </w:tc>
        <w:tc>
          <w:tcPr>
            <w:tcW w:w="482" w:type="pct"/>
            <w:gridSpan w:val="2"/>
            <w:tcBorders>
              <w:top w:val="nil"/>
              <w:left w:val="nil"/>
              <w:bottom w:val="nil"/>
              <w:right w:val="nil"/>
            </w:tcBorders>
            <w:vAlign w:val="center"/>
          </w:tcPr>
          <w:p w14:paraId="4CFAF71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r>
      <w:tr w:rsidR="00C8072E" w:rsidRPr="00C8072E" w14:paraId="7AB887C0" w14:textId="77777777" w:rsidTr="006B2419">
        <w:trPr>
          <w:jc w:val="center"/>
        </w:trPr>
        <w:tc>
          <w:tcPr>
            <w:tcW w:w="693" w:type="pct"/>
            <w:tcBorders>
              <w:top w:val="nil"/>
              <w:left w:val="nil"/>
              <w:bottom w:val="nil"/>
              <w:right w:val="nil"/>
            </w:tcBorders>
            <w:vAlign w:val="center"/>
          </w:tcPr>
          <w:p w14:paraId="5A957E8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Clustering</w:t>
            </w:r>
          </w:p>
        </w:tc>
        <w:tc>
          <w:tcPr>
            <w:tcW w:w="451" w:type="pct"/>
            <w:gridSpan w:val="2"/>
            <w:tcBorders>
              <w:top w:val="nil"/>
              <w:left w:val="nil"/>
              <w:bottom w:val="nil"/>
              <w:right w:val="nil"/>
            </w:tcBorders>
            <w:vAlign w:val="center"/>
          </w:tcPr>
          <w:p w14:paraId="3423F34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Bank</w:t>
            </w:r>
          </w:p>
        </w:tc>
        <w:tc>
          <w:tcPr>
            <w:tcW w:w="609" w:type="pct"/>
            <w:tcBorders>
              <w:top w:val="nil"/>
              <w:left w:val="nil"/>
              <w:bottom w:val="nil"/>
              <w:right w:val="nil"/>
            </w:tcBorders>
            <w:vAlign w:val="center"/>
          </w:tcPr>
          <w:p w14:paraId="6239F79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Bank</w:t>
            </w:r>
          </w:p>
        </w:tc>
        <w:tc>
          <w:tcPr>
            <w:tcW w:w="555" w:type="pct"/>
            <w:tcBorders>
              <w:top w:val="nil"/>
              <w:left w:val="nil"/>
              <w:bottom w:val="nil"/>
              <w:right w:val="nil"/>
            </w:tcBorders>
            <w:vAlign w:val="center"/>
          </w:tcPr>
          <w:p w14:paraId="64DD1AA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Bank</w:t>
            </w:r>
          </w:p>
        </w:tc>
        <w:tc>
          <w:tcPr>
            <w:tcW w:w="482" w:type="pct"/>
            <w:tcBorders>
              <w:top w:val="nil"/>
              <w:left w:val="nil"/>
              <w:bottom w:val="nil"/>
              <w:right w:val="nil"/>
            </w:tcBorders>
            <w:vAlign w:val="center"/>
          </w:tcPr>
          <w:p w14:paraId="1155341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c>
          <w:tcPr>
            <w:tcW w:w="109" w:type="pct"/>
            <w:tcBorders>
              <w:top w:val="nil"/>
              <w:left w:val="nil"/>
              <w:bottom w:val="nil"/>
              <w:right w:val="nil"/>
            </w:tcBorders>
          </w:tcPr>
          <w:p w14:paraId="0CBD318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5120C3B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Bank</w:t>
            </w:r>
          </w:p>
        </w:tc>
        <w:tc>
          <w:tcPr>
            <w:tcW w:w="599" w:type="pct"/>
            <w:tcBorders>
              <w:top w:val="nil"/>
              <w:left w:val="nil"/>
              <w:bottom w:val="nil"/>
              <w:right w:val="nil"/>
            </w:tcBorders>
            <w:vAlign w:val="center"/>
          </w:tcPr>
          <w:p w14:paraId="7101BAA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Bank</w:t>
            </w:r>
          </w:p>
        </w:tc>
        <w:tc>
          <w:tcPr>
            <w:tcW w:w="568" w:type="pct"/>
            <w:tcBorders>
              <w:top w:val="nil"/>
              <w:left w:val="nil"/>
              <w:bottom w:val="nil"/>
              <w:right w:val="nil"/>
            </w:tcBorders>
            <w:vAlign w:val="center"/>
          </w:tcPr>
          <w:p w14:paraId="6A6314E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Bank</w:t>
            </w:r>
          </w:p>
        </w:tc>
        <w:tc>
          <w:tcPr>
            <w:tcW w:w="482" w:type="pct"/>
            <w:gridSpan w:val="2"/>
            <w:tcBorders>
              <w:top w:val="nil"/>
              <w:left w:val="nil"/>
              <w:bottom w:val="nil"/>
              <w:right w:val="nil"/>
            </w:tcBorders>
            <w:vAlign w:val="center"/>
          </w:tcPr>
          <w:p w14:paraId="7624BEC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r>
      <w:tr w:rsidR="00C8072E" w:rsidRPr="00C8072E" w14:paraId="114E0381" w14:textId="77777777" w:rsidTr="006B2419">
        <w:trPr>
          <w:jc w:val="center"/>
        </w:trPr>
        <w:tc>
          <w:tcPr>
            <w:tcW w:w="693" w:type="pct"/>
            <w:tcBorders>
              <w:top w:val="nil"/>
              <w:left w:val="nil"/>
              <w:bottom w:val="nil"/>
              <w:right w:val="nil"/>
            </w:tcBorders>
            <w:vAlign w:val="center"/>
          </w:tcPr>
          <w:p w14:paraId="143CC37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F- value ( χ </w:t>
            </w:r>
            <w:r w:rsidRPr="00C8072E">
              <w:rPr>
                <w:rFonts w:ascii="Times New Roman" w:eastAsia="SimSun" w:hAnsi="Times New Roman" w:cs="Times New Roman"/>
                <w:sz w:val="18"/>
                <w:szCs w:val="18"/>
                <w:vertAlign w:val="superscript"/>
                <w:lang w:val="en-US" w:eastAsia="en-GB"/>
              </w:rPr>
              <w:t>2</w:t>
            </w:r>
            <w:r w:rsidRPr="00C8072E">
              <w:rPr>
                <w:rFonts w:ascii="Times New Roman" w:eastAsia="SimSun" w:hAnsi="Times New Roman" w:cs="Times New Roman"/>
                <w:sz w:val="18"/>
                <w:szCs w:val="18"/>
                <w:lang w:val="en-US" w:eastAsia="en-GB"/>
              </w:rPr>
              <w:t>)</w:t>
            </w:r>
          </w:p>
        </w:tc>
        <w:tc>
          <w:tcPr>
            <w:tcW w:w="451" w:type="pct"/>
            <w:gridSpan w:val="2"/>
            <w:tcBorders>
              <w:top w:val="nil"/>
              <w:left w:val="nil"/>
              <w:bottom w:val="nil"/>
              <w:right w:val="nil"/>
            </w:tcBorders>
            <w:vAlign w:val="center"/>
          </w:tcPr>
          <w:p w14:paraId="7A2389A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42.45***</w:t>
            </w:r>
          </w:p>
        </w:tc>
        <w:tc>
          <w:tcPr>
            <w:tcW w:w="609" w:type="pct"/>
            <w:tcBorders>
              <w:top w:val="nil"/>
              <w:left w:val="nil"/>
              <w:bottom w:val="nil"/>
              <w:right w:val="nil"/>
            </w:tcBorders>
            <w:vAlign w:val="center"/>
          </w:tcPr>
          <w:p w14:paraId="40652C0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35.04***</w:t>
            </w:r>
          </w:p>
        </w:tc>
        <w:tc>
          <w:tcPr>
            <w:tcW w:w="555" w:type="pct"/>
            <w:tcBorders>
              <w:top w:val="nil"/>
              <w:left w:val="nil"/>
              <w:bottom w:val="nil"/>
              <w:right w:val="nil"/>
            </w:tcBorders>
            <w:vAlign w:val="center"/>
          </w:tcPr>
          <w:p w14:paraId="0455F5E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542.71***</w:t>
            </w:r>
          </w:p>
        </w:tc>
        <w:tc>
          <w:tcPr>
            <w:tcW w:w="482" w:type="pct"/>
            <w:tcBorders>
              <w:top w:val="nil"/>
              <w:left w:val="nil"/>
              <w:bottom w:val="nil"/>
              <w:right w:val="nil"/>
            </w:tcBorders>
          </w:tcPr>
          <w:p w14:paraId="70C7B36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142.84***</w:t>
            </w:r>
          </w:p>
        </w:tc>
        <w:tc>
          <w:tcPr>
            <w:tcW w:w="109" w:type="pct"/>
            <w:tcBorders>
              <w:top w:val="nil"/>
              <w:left w:val="nil"/>
              <w:bottom w:val="nil"/>
              <w:right w:val="nil"/>
            </w:tcBorders>
          </w:tcPr>
          <w:p w14:paraId="383B36E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52B577A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38.90***</w:t>
            </w:r>
          </w:p>
        </w:tc>
        <w:tc>
          <w:tcPr>
            <w:tcW w:w="599" w:type="pct"/>
            <w:tcBorders>
              <w:top w:val="nil"/>
              <w:left w:val="nil"/>
              <w:bottom w:val="nil"/>
              <w:right w:val="nil"/>
            </w:tcBorders>
            <w:vAlign w:val="center"/>
          </w:tcPr>
          <w:p w14:paraId="16BC560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35.87***</w:t>
            </w:r>
          </w:p>
        </w:tc>
        <w:tc>
          <w:tcPr>
            <w:tcW w:w="568" w:type="pct"/>
            <w:tcBorders>
              <w:top w:val="nil"/>
              <w:left w:val="nil"/>
              <w:bottom w:val="nil"/>
              <w:right w:val="nil"/>
            </w:tcBorders>
            <w:vAlign w:val="center"/>
          </w:tcPr>
          <w:p w14:paraId="523D16E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712.86***</w:t>
            </w:r>
          </w:p>
        </w:tc>
        <w:tc>
          <w:tcPr>
            <w:tcW w:w="482" w:type="pct"/>
            <w:gridSpan w:val="2"/>
            <w:tcBorders>
              <w:top w:val="nil"/>
              <w:left w:val="nil"/>
              <w:bottom w:val="nil"/>
              <w:right w:val="nil"/>
            </w:tcBorders>
          </w:tcPr>
          <w:p w14:paraId="0CA42C8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121.73***</w:t>
            </w:r>
          </w:p>
        </w:tc>
      </w:tr>
      <w:tr w:rsidR="00C8072E" w:rsidRPr="00C8072E" w14:paraId="1D100742" w14:textId="77777777" w:rsidTr="006B2419">
        <w:trPr>
          <w:jc w:val="center"/>
        </w:trPr>
        <w:tc>
          <w:tcPr>
            <w:tcW w:w="693" w:type="pct"/>
            <w:tcBorders>
              <w:top w:val="nil"/>
              <w:left w:val="nil"/>
              <w:bottom w:val="nil"/>
              <w:right w:val="nil"/>
            </w:tcBorders>
            <w:vAlign w:val="center"/>
          </w:tcPr>
          <w:p w14:paraId="78E91D0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Overall R</w:t>
            </w:r>
            <w:r w:rsidRPr="00C8072E">
              <w:rPr>
                <w:rFonts w:ascii="Times New Roman" w:eastAsia="SimSun" w:hAnsi="Times New Roman" w:cs="Times New Roman"/>
                <w:sz w:val="18"/>
                <w:szCs w:val="18"/>
                <w:vertAlign w:val="superscript"/>
                <w:lang w:val="en-US" w:eastAsia="en-GB"/>
              </w:rPr>
              <w:t>2</w:t>
            </w:r>
          </w:p>
        </w:tc>
        <w:tc>
          <w:tcPr>
            <w:tcW w:w="451" w:type="pct"/>
            <w:gridSpan w:val="2"/>
            <w:tcBorders>
              <w:top w:val="nil"/>
              <w:left w:val="nil"/>
              <w:bottom w:val="nil"/>
              <w:right w:val="nil"/>
            </w:tcBorders>
            <w:vAlign w:val="center"/>
          </w:tcPr>
          <w:p w14:paraId="220B024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0.4207</w:t>
            </w:r>
          </w:p>
        </w:tc>
        <w:tc>
          <w:tcPr>
            <w:tcW w:w="609" w:type="pct"/>
            <w:tcBorders>
              <w:top w:val="nil"/>
              <w:left w:val="nil"/>
              <w:bottom w:val="nil"/>
              <w:right w:val="nil"/>
            </w:tcBorders>
            <w:vAlign w:val="center"/>
          </w:tcPr>
          <w:p w14:paraId="1B6390A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0.3118</w:t>
            </w:r>
          </w:p>
        </w:tc>
        <w:tc>
          <w:tcPr>
            <w:tcW w:w="555" w:type="pct"/>
            <w:tcBorders>
              <w:top w:val="nil"/>
              <w:left w:val="nil"/>
              <w:bottom w:val="nil"/>
              <w:right w:val="nil"/>
            </w:tcBorders>
            <w:vAlign w:val="center"/>
          </w:tcPr>
          <w:p w14:paraId="55B0F9E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0.5734</w:t>
            </w:r>
          </w:p>
        </w:tc>
        <w:tc>
          <w:tcPr>
            <w:tcW w:w="482" w:type="pct"/>
            <w:tcBorders>
              <w:top w:val="nil"/>
              <w:left w:val="nil"/>
              <w:bottom w:val="nil"/>
              <w:right w:val="nil"/>
            </w:tcBorders>
          </w:tcPr>
          <w:p w14:paraId="016F3B2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109" w:type="pct"/>
            <w:tcBorders>
              <w:top w:val="nil"/>
              <w:left w:val="nil"/>
              <w:bottom w:val="nil"/>
              <w:right w:val="nil"/>
            </w:tcBorders>
          </w:tcPr>
          <w:p w14:paraId="233E12A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nil"/>
              <w:right w:val="nil"/>
            </w:tcBorders>
            <w:vAlign w:val="center"/>
          </w:tcPr>
          <w:p w14:paraId="1F5E5A5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0.6112</w:t>
            </w:r>
          </w:p>
        </w:tc>
        <w:tc>
          <w:tcPr>
            <w:tcW w:w="599" w:type="pct"/>
            <w:tcBorders>
              <w:top w:val="nil"/>
              <w:left w:val="nil"/>
              <w:bottom w:val="nil"/>
              <w:right w:val="nil"/>
            </w:tcBorders>
            <w:vAlign w:val="center"/>
          </w:tcPr>
          <w:p w14:paraId="01BBF65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0.5708</w:t>
            </w:r>
          </w:p>
        </w:tc>
        <w:tc>
          <w:tcPr>
            <w:tcW w:w="568" w:type="pct"/>
            <w:tcBorders>
              <w:top w:val="nil"/>
              <w:left w:val="nil"/>
              <w:bottom w:val="nil"/>
              <w:right w:val="nil"/>
            </w:tcBorders>
            <w:vAlign w:val="center"/>
          </w:tcPr>
          <w:p w14:paraId="22E60AB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0.5329</w:t>
            </w:r>
          </w:p>
        </w:tc>
        <w:tc>
          <w:tcPr>
            <w:tcW w:w="482" w:type="pct"/>
            <w:gridSpan w:val="2"/>
            <w:tcBorders>
              <w:top w:val="nil"/>
              <w:left w:val="nil"/>
              <w:bottom w:val="nil"/>
              <w:right w:val="nil"/>
            </w:tcBorders>
          </w:tcPr>
          <w:p w14:paraId="6E35B28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r>
      <w:tr w:rsidR="00C8072E" w:rsidRPr="00C8072E" w14:paraId="0DA1D4D6" w14:textId="77777777" w:rsidTr="006B2419">
        <w:trPr>
          <w:jc w:val="center"/>
        </w:trPr>
        <w:tc>
          <w:tcPr>
            <w:tcW w:w="693" w:type="pct"/>
            <w:tcBorders>
              <w:top w:val="nil"/>
              <w:left w:val="nil"/>
              <w:bottom w:val="single" w:sz="12" w:space="0" w:color="auto"/>
              <w:right w:val="nil"/>
            </w:tcBorders>
            <w:vAlign w:val="center"/>
          </w:tcPr>
          <w:p w14:paraId="0AF32F0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No of obs</w:t>
            </w:r>
          </w:p>
        </w:tc>
        <w:tc>
          <w:tcPr>
            <w:tcW w:w="451" w:type="pct"/>
            <w:gridSpan w:val="2"/>
            <w:tcBorders>
              <w:top w:val="nil"/>
              <w:left w:val="nil"/>
              <w:bottom w:val="single" w:sz="12" w:space="0" w:color="auto"/>
              <w:right w:val="nil"/>
            </w:tcBorders>
            <w:vAlign w:val="center"/>
          </w:tcPr>
          <w:p w14:paraId="2E60781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189</w:t>
            </w:r>
          </w:p>
        </w:tc>
        <w:tc>
          <w:tcPr>
            <w:tcW w:w="609" w:type="pct"/>
            <w:tcBorders>
              <w:top w:val="nil"/>
              <w:left w:val="nil"/>
              <w:bottom w:val="single" w:sz="12" w:space="0" w:color="auto"/>
              <w:right w:val="nil"/>
            </w:tcBorders>
            <w:vAlign w:val="center"/>
          </w:tcPr>
          <w:p w14:paraId="45EBBB9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189</w:t>
            </w:r>
          </w:p>
        </w:tc>
        <w:tc>
          <w:tcPr>
            <w:tcW w:w="555" w:type="pct"/>
            <w:tcBorders>
              <w:top w:val="nil"/>
              <w:left w:val="nil"/>
              <w:bottom w:val="single" w:sz="12" w:space="0" w:color="auto"/>
              <w:right w:val="nil"/>
            </w:tcBorders>
            <w:vAlign w:val="center"/>
          </w:tcPr>
          <w:p w14:paraId="7F8829E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189</w:t>
            </w:r>
          </w:p>
        </w:tc>
        <w:tc>
          <w:tcPr>
            <w:tcW w:w="482" w:type="pct"/>
            <w:tcBorders>
              <w:top w:val="nil"/>
              <w:left w:val="nil"/>
              <w:bottom w:val="nil"/>
              <w:right w:val="nil"/>
            </w:tcBorders>
          </w:tcPr>
          <w:p w14:paraId="25BD716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162</w:t>
            </w:r>
          </w:p>
        </w:tc>
        <w:tc>
          <w:tcPr>
            <w:tcW w:w="109" w:type="pct"/>
            <w:tcBorders>
              <w:top w:val="nil"/>
              <w:left w:val="nil"/>
              <w:bottom w:val="nil"/>
              <w:right w:val="nil"/>
            </w:tcBorders>
          </w:tcPr>
          <w:p w14:paraId="6FB3F2C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53" w:type="pct"/>
            <w:tcBorders>
              <w:top w:val="nil"/>
              <w:left w:val="nil"/>
              <w:bottom w:val="single" w:sz="12" w:space="0" w:color="auto"/>
              <w:right w:val="nil"/>
            </w:tcBorders>
            <w:vAlign w:val="center"/>
          </w:tcPr>
          <w:p w14:paraId="65749F6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236</w:t>
            </w:r>
          </w:p>
        </w:tc>
        <w:tc>
          <w:tcPr>
            <w:tcW w:w="599" w:type="pct"/>
            <w:tcBorders>
              <w:top w:val="nil"/>
              <w:left w:val="nil"/>
              <w:bottom w:val="single" w:sz="12" w:space="0" w:color="auto"/>
              <w:right w:val="nil"/>
            </w:tcBorders>
            <w:vAlign w:val="center"/>
          </w:tcPr>
          <w:p w14:paraId="4613B20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236</w:t>
            </w:r>
          </w:p>
        </w:tc>
        <w:tc>
          <w:tcPr>
            <w:tcW w:w="568" w:type="pct"/>
            <w:tcBorders>
              <w:top w:val="nil"/>
              <w:left w:val="nil"/>
              <w:bottom w:val="single" w:sz="12" w:space="0" w:color="auto"/>
              <w:right w:val="nil"/>
            </w:tcBorders>
            <w:vAlign w:val="center"/>
          </w:tcPr>
          <w:p w14:paraId="7CA22D5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236</w:t>
            </w:r>
          </w:p>
        </w:tc>
        <w:tc>
          <w:tcPr>
            <w:tcW w:w="482" w:type="pct"/>
            <w:gridSpan w:val="2"/>
            <w:tcBorders>
              <w:top w:val="nil"/>
              <w:left w:val="nil"/>
              <w:bottom w:val="single" w:sz="12" w:space="0" w:color="auto"/>
              <w:right w:val="nil"/>
            </w:tcBorders>
          </w:tcPr>
          <w:p w14:paraId="74B2E25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199</w:t>
            </w:r>
          </w:p>
        </w:tc>
      </w:tr>
      <w:tr w:rsidR="00C8072E" w:rsidRPr="00C8072E" w14:paraId="66115F7E" w14:textId="77777777" w:rsidTr="006B2419">
        <w:trPr>
          <w:jc w:val="center"/>
        </w:trPr>
        <w:tc>
          <w:tcPr>
            <w:tcW w:w="5000" w:type="pct"/>
            <w:gridSpan w:val="12"/>
            <w:tcBorders>
              <w:top w:val="single" w:sz="12" w:space="0" w:color="auto"/>
              <w:left w:val="nil"/>
              <w:bottom w:val="nil"/>
              <w:right w:val="nil"/>
            </w:tcBorders>
          </w:tcPr>
          <w:p w14:paraId="146ED642" w14:textId="77777777" w:rsidR="00C8072E" w:rsidRPr="00C8072E" w:rsidRDefault="00C8072E" w:rsidP="00C8072E">
            <w:pPr>
              <w:jc w:val="both"/>
              <w:rPr>
                <w:rFonts w:ascii="Times New Roman" w:eastAsia="SimSun" w:hAnsi="Times New Roman" w:cs="Times New Roman"/>
                <w:sz w:val="18"/>
                <w:szCs w:val="18"/>
                <w:lang w:eastAsia="zh-CN"/>
              </w:rPr>
            </w:pPr>
            <w:r w:rsidRPr="00C8072E">
              <w:rPr>
                <w:rFonts w:ascii="Times New Roman" w:eastAsia="SimSun" w:hAnsi="Times New Roman" w:cs="Times New Roman"/>
                <w:i/>
                <w:iCs/>
                <w:sz w:val="18"/>
                <w:szCs w:val="18"/>
                <w:lang w:eastAsia="zh-CN"/>
              </w:rPr>
              <w:t>Notes</w:t>
            </w:r>
            <w:r w:rsidRPr="00C8072E">
              <w:rPr>
                <w:rFonts w:ascii="Times New Roman" w:eastAsia="SimSun" w:hAnsi="Times New Roman" w:cs="Times New Roman"/>
                <w:sz w:val="18"/>
                <w:szCs w:val="18"/>
                <w:lang w:eastAsia="zh-CN"/>
              </w:rPr>
              <w:t xml:space="preserve">: </w:t>
            </w:r>
            <w:r w:rsidRPr="00C8072E">
              <w:rPr>
                <w:rFonts w:ascii="Times New Roman" w:eastAsia="Times New Roman" w:hAnsi="Times New Roman" w:cs="Times New Roman"/>
                <w:noProof/>
                <w:sz w:val="18"/>
                <w:szCs w:val="18"/>
                <w:lang w:eastAsia="en-GB"/>
              </w:rPr>
              <w:t xml:space="preserve">The sample consists of all listed Islamic and Dual banks covering 10 countries in the Arab MENA region namely, Bahrain, Egypt, Jordan, Kuwait, Lebanon, Oman, Qatar, Saudi Arabia, Syria, and UAE. The data are extracted from Perfect information Database, Banks’ Websites, Banscope Database and the World Bank Database for 8 years from 2006 to 2013 inclusive. The final number of bank-year observations are 179 bank-year observations for Islamic banks and 246 bank-year observations for Dual banks. </w:t>
            </w:r>
            <w:r w:rsidRPr="00C8072E">
              <w:rPr>
                <w:rFonts w:ascii="Times New Roman" w:eastAsia="SimSun" w:hAnsi="Times New Roman" w:cs="Times New Roman"/>
                <w:sz w:val="18"/>
                <w:szCs w:val="18"/>
                <w:lang w:eastAsia="zh-CN"/>
              </w:rPr>
              <w:t>This table reports the following variables: un-weighted risk management and disclosure practices (</w:t>
            </w:r>
            <w:r w:rsidRPr="00C8072E">
              <w:rPr>
                <w:rFonts w:ascii="Times New Roman" w:eastAsia="SimSun" w:hAnsi="Times New Roman" w:cs="Times New Roman"/>
                <w:i/>
                <w:iCs/>
                <w:sz w:val="18"/>
                <w:szCs w:val="18"/>
                <w:lang w:eastAsia="zh-CN"/>
              </w:rPr>
              <w:t>RDPI</w:t>
            </w:r>
            <w:r w:rsidRPr="00C8072E">
              <w:rPr>
                <w:rFonts w:ascii="Times New Roman" w:eastAsia="SimSun" w:hAnsi="Times New Roman" w:cs="Times New Roman"/>
                <w:sz w:val="18"/>
                <w:szCs w:val="18"/>
                <w:lang w:eastAsia="zh-CN"/>
              </w:rPr>
              <w:t>), weighted risk management and disclosure practices (</w:t>
            </w:r>
            <w:r w:rsidRPr="00C8072E">
              <w:rPr>
                <w:rFonts w:ascii="Times New Roman" w:eastAsia="SimSun" w:hAnsi="Times New Roman" w:cs="Times New Roman"/>
                <w:i/>
                <w:iCs/>
                <w:sz w:val="18"/>
                <w:szCs w:val="18"/>
                <w:lang w:eastAsia="zh-CN"/>
              </w:rPr>
              <w:t>W-RDPI</w:t>
            </w:r>
            <w:r w:rsidRPr="00C8072E">
              <w:rPr>
                <w:rFonts w:ascii="Times New Roman" w:eastAsia="SimSun" w:hAnsi="Times New Roman" w:cs="Times New Roman"/>
                <w:sz w:val="18"/>
                <w:szCs w:val="18"/>
                <w:lang w:eastAsia="zh-CN"/>
              </w:rPr>
              <w:t>), board size (</w:t>
            </w:r>
            <w:r w:rsidRPr="00C8072E">
              <w:rPr>
                <w:rFonts w:ascii="Times New Roman" w:eastAsia="SimSun" w:hAnsi="Times New Roman" w:cs="Times New Roman"/>
                <w:i/>
                <w:iCs/>
                <w:sz w:val="18"/>
                <w:szCs w:val="18"/>
                <w:lang w:eastAsia="zh-CN"/>
              </w:rPr>
              <w:t>BDSZ</w:t>
            </w:r>
            <w:r w:rsidRPr="00C8072E">
              <w:rPr>
                <w:rFonts w:ascii="Times New Roman" w:eastAsia="SimSun" w:hAnsi="Times New Roman" w:cs="Times New Roman"/>
                <w:sz w:val="18"/>
                <w:szCs w:val="18"/>
                <w:lang w:eastAsia="zh-CN"/>
              </w:rPr>
              <w:t xml:space="preserve">), </w:t>
            </w:r>
            <w:r w:rsidRPr="00C8072E">
              <w:rPr>
                <w:rFonts w:ascii="Times New Roman" w:eastAsia="SimSun" w:hAnsi="Times New Roman" w:cs="Times New Roman"/>
                <w:sz w:val="18"/>
                <w:szCs w:val="18"/>
                <w:lang w:eastAsia="zh-CN"/>
              </w:rPr>
              <w:lastRenderedPageBreak/>
              <w:t>gender diversity (</w:t>
            </w:r>
            <w:r w:rsidRPr="00C8072E">
              <w:rPr>
                <w:rFonts w:ascii="Times New Roman" w:eastAsia="SimSun" w:hAnsi="Times New Roman" w:cs="Times New Roman"/>
                <w:i/>
                <w:iCs/>
                <w:sz w:val="18"/>
                <w:szCs w:val="18"/>
                <w:lang w:eastAsia="zh-CN"/>
              </w:rPr>
              <w:t>GNDI</w:t>
            </w:r>
            <w:r w:rsidRPr="00C8072E">
              <w:rPr>
                <w:rFonts w:ascii="Times New Roman" w:eastAsia="SimSun" w:hAnsi="Times New Roman" w:cs="Times New Roman"/>
                <w:sz w:val="18"/>
                <w:szCs w:val="18"/>
                <w:lang w:eastAsia="zh-CN"/>
              </w:rPr>
              <w:t>), non-executive directors (</w:t>
            </w:r>
            <w:r w:rsidRPr="00C8072E">
              <w:rPr>
                <w:rFonts w:ascii="Times New Roman" w:eastAsia="SimSun" w:hAnsi="Times New Roman" w:cs="Times New Roman"/>
                <w:i/>
                <w:iCs/>
                <w:sz w:val="18"/>
                <w:szCs w:val="18"/>
                <w:lang w:eastAsia="zh-CN"/>
              </w:rPr>
              <w:t>NEDs</w:t>
            </w:r>
            <w:r w:rsidRPr="00C8072E">
              <w:rPr>
                <w:rFonts w:ascii="Times New Roman" w:eastAsia="SimSun" w:hAnsi="Times New Roman" w:cs="Times New Roman"/>
                <w:sz w:val="18"/>
                <w:szCs w:val="18"/>
                <w:lang w:eastAsia="zh-CN"/>
              </w:rPr>
              <w:t>), Islamic governance (</w:t>
            </w:r>
            <w:r w:rsidRPr="00C8072E">
              <w:rPr>
                <w:rFonts w:ascii="Times New Roman" w:eastAsia="SimSun" w:hAnsi="Times New Roman" w:cs="Times New Roman"/>
                <w:i/>
                <w:iCs/>
                <w:sz w:val="18"/>
                <w:szCs w:val="18"/>
                <w:lang w:eastAsia="zh-CN"/>
              </w:rPr>
              <w:t>IGQ</w:t>
            </w:r>
            <w:r w:rsidRPr="00C8072E">
              <w:rPr>
                <w:rFonts w:ascii="Times New Roman" w:eastAsia="SimSun" w:hAnsi="Times New Roman" w:cs="Times New Roman"/>
                <w:sz w:val="18"/>
                <w:szCs w:val="18"/>
                <w:lang w:eastAsia="zh-CN"/>
              </w:rPr>
              <w:t>), national governance quality (</w:t>
            </w:r>
            <w:r w:rsidRPr="00C8072E">
              <w:rPr>
                <w:rFonts w:ascii="Times New Roman" w:eastAsia="SimSun" w:hAnsi="Times New Roman" w:cs="Times New Roman"/>
                <w:i/>
                <w:iCs/>
                <w:sz w:val="18"/>
                <w:szCs w:val="18"/>
                <w:lang w:eastAsia="zh-CN"/>
              </w:rPr>
              <w:t>NGQ</w:t>
            </w:r>
            <w:r w:rsidRPr="00C8072E">
              <w:rPr>
                <w:rFonts w:ascii="Times New Roman" w:eastAsia="SimSun" w:hAnsi="Times New Roman" w:cs="Times New Roman"/>
                <w:sz w:val="18"/>
                <w:szCs w:val="18"/>
                <w:lang w:eastAsia="zh-CN"/>
              </w:rPr>
              <w:t>), bank size (</w:t>
            </w:r>
            <w:r w:rsidRPr="00C8072E">
              <w:rPr>
                <w:rFonts w:ascii="Times New Roman" w:eastAsia="SimSun" w:hAnsi="Times New Roman" w:cs="Times New Roman"/>
                <w:i/>
                <w:iCs/>
                <w:sz w:val="18"/>
                <w:szCs w:val="18"/>
                <w:lang w:eastAsia="zh-CN"/>
              </w:rPr>
              <w:t>LTAS</w:t>
            </w:r>
            <w:r w:rsidRPr="00C8072E">
              <w:rPr>
                <w:rFonts w:ascii="Times New Roman" w:eastAsia="SimSun" w:hAnsi="Times New Roman" w:cs="Times New Roman"/>
                <w:sz w:val="18"/>
                <w:szCs w:val="18"/>
                <w:lang w:eastAsia="zh-CN"/>
              </w:rPr>
              <w:t>), performance (</w:t>
            </w:r>
            <w:r w:rsidRPr="00C8072E">
              <w:rPr>
                <w:rFonts w:ascii="Times New Roman" w:eastAsia="SimSun" w:hAnsi="Times New Roman" w:cs="Times New Roman"/>
                <w:i/>
                <w:iCs/>
                <w:sz w:val="18"/>
                <w:szCs w:val="18"/>
                <w:lang w:eastAsia="zh-CN"/>
              </w:rPr>
              <w:t>ROA</w:t>
            </w:r>
            <w:r w:rsidRPr="00C8072E">
              <w:rPr>
                <w:rFonts w:ascii="Times New Roman" w:eastAsia="SimSun" w:hAnsi="Times New Roman" w:cs="Times New Roman"/>
                <w:sz w:val="18"/>
                <w:szCs w:val="18"/>
                <w:lang w:eastAsia="zh-CN"/>
              </w:rPr>
              <w:t>), liquidity (</w:t>
            </w:r>
            <w:r w:rsidRPr="00C8072E">
              <w:rPr>
                <w:rFonts w:ascii="Times New Roman" w:eastAsia="SimSun" w:hAnsi="Times New Roman" w:cs="Times New Roman"/>
                <w:i/>
                <w:iCs/>
                <w:sz w:val="18"/>
                <w:szCs w:val="18"/>
                <w:lang w:eastAsia="zh-CN"/>
              </w:rPr>
              <w:t>LIQR</w:t>
            </w:r>
            <w:r w:rsidRPr="00C8072E">
              <w:rPr>
                <w:rFonts w:ascii="Times New Roman" w:eastAsia="SimSun" w:hAnsi="Times New Roman" w:cs="Times New Roman"/>
                <w:sz w:val="18"/>
                <w:szCs w:val="18"/>
                <w:lang w:eastAsia="zh-CN"/>
              </w:rPr>
              <w:t>), operations efficiency (</w:t>
            </w:r>
            <w:r w:rsidRPr="00C8072E">
              <w:rPr>
                <w:rFonts w:ascii="Times New Roman" w:eastAsia="SimSun" w:hAnsi="Times New Roman" w:cs="Times New Roman"/>
                <w:i/>
                <w:iCs/>
                <w:sz w:val="18"/>
                <w:szCs w:val="18"/>
                <w:lang w:eastAsia="zh-CN"/>
              </w:rPr>
              <w:t>CSTR</w:t>
            </w:r>
            <w:r w:rsidRPr="00C8072E">
              <w:rPr>
                <w:rFonts w:ascii="Times New Roman" w:eastAsia="SimSun" w:hAnsi="Times New Roman" w:cs="Times New Roman"/>
                <w:sz w:val="18"/>
                <w:szCs w:val="18"/>
                <w:lang w:eastAsia="zh-CN"/>
              </w:rPr>
              <w:t>), capital adequacy (</w:t>
            </w:r>
            <w:r w:rsidRPr="00C8072E">
              <w:rPr>
                <w:rFonts w:ascii="Times New Roman" w:eastAsia="SimSun" w:hAnsi="Times New Roman" w:cs="Times New Roman"/>
                <w:i/>
                <w:iCs/>
                <w:sz w:val="18"/>
                <w:szCs w:val="18"/>
                <w:lang w:eastAsia="zh-CN"/>
              </w:rPr>
              <w:t>CAPR</w:t>
            </w:r>
            <w:r w:rsidRPr="00C8072E">
              <w:rPr>
                <w:rFonts w:ascii="Times New Roman" w:eastAsia="SimSun" w:hAnsi="Times New Roman" w:cs="Times New Roman"/>
                <w:sz w:val="18"/>
                <w:szCs w:val="18"/>
                <w:lang w:eastAsia="zh-CN"/>
              </w:rPr>
              <w:t>), annual inflation (</w:t>
            </w:r>
            <w:r w:rsidRPr="00C8072E">
              <w:rPr>
                <w:rFonts w:ascii="Times New Roman" w:eastAsia="SimSun" w:hAnsi="Times New Roman" w:cs="Times New Roman"/>
                <w:i/>
                <w:iCs/>
                <w:sz w:val="18"/>
                <w:szCs w:val="18"/>
                <w:lang w:eastAsia="zh-CN"/>
              </w:rPr>
              <w:t>INFR</w:t>
            </w:r>
            <w:r w:rsidRPr="00C8072E">
              <w:rPr>
                <w:rFonts w:ascii="Times New Roman" w:eastAsia="SimSun" w:hAnsi="Times New Roman" w:cs="Times New Roman"/>
                <w:sz w:val="18"/>
                <w:szCs w:val="18"/>
                <w:lang w:eastAsia="zh-CN"/>
              </w:rPr>
              <w:t>), and annual GDP per capita (</w:t>
            </w:r>
            <w:r w:rsidRPr="00C8072E">
              <w:rPr>
                <w:rFonts w:ascii="Times New Roman" w:eastAsia="SimSun" w:hAnsi="Times New Roman" w:cs="Times New Roman"/>
                <w:i/>
                <w:iCs/>
                <w:sz w:val="18"/>
                <w:szCs w:val="18"/>
                <w:lang w:eastAsia="zh-CN"/>
              </w:rPr>
              <w:t>GDPC</w:t>
            </w:r>
            <w:r w:rsidRPr="00C8072E">
              <w:rPr>
                <w:rFonts w:ascii="Times New Roman" w:eastAsia="SimSun" w:hAnsi="Times New Roman" w:cs="Times New Roman"/>
                <w:sz w:val="18"/>
                <w:szCs w:val="18"/>
                <w:lang w:eastAsia="zh-CN"/>
              </w:rPr>
              <w:t>). See Table 3 for the definitions of each variable.</w:t>
            </w:r>
          </w:p>
          <w:p w14:paraId="7B1E6482" w14:textId="77777777" w:rsidR="00C8072E" w:rsidRPr="00C8072E" w:rsidRDefault="00C8072E" w:rsidP="00C8072E">
            <w:pPr>
              <w:jc w:val="both"/>
              <w:rPr>
                <w:rFonts w:ascii="Times New Roman" w:eastAsia="Calibri" w:hAnsi="Times New Roman" w:cs="Times New Roman"/>
                <w:sz w:val="18"/>
                <w:szCs w:val="18"/>
                <w:lang w:eastAsia="zh-CN"/>
              </w:rPr>
            </w:pPr>
            <w:r w:rsidRPr="00C8072E">
              <w:rPr>
                <w:rFonts w:ascii="Times New Roman" w:eastAsia="SimSun" w:hAnsi="Times New Roman" w:cs="Times New Roman"/>
                <w:sz w:val="18"/>
                <w:szCs w:val="18"/>
                <w:lang w:eastAsia="zh-CN"/>
              </w:rPr>
              <w:t>***</w:t>
            </w:r>
            <w:r w:rsidRPr="00C8072E">
              <w:rPr>
                <w:rFonts w:ascii="Times New Roman" w:eastAsia="Calibri" w:hAnsi="Times New Roman" w:cs="Times New Roman"/>
                <w:sz w:val="18"/>
                <w:szCs w:val="18"/>
                <w:lang w:eastAsia="zh-CN"/>
              </w:rPr>
              <w:t xml:space="preserve">   Significant at the 1% level.</w:t>
            </w:r>
          </w:p>
          <w:p w14:paraId="5802DAD1" w14:textId="77777777" w:rsidR="00C8072E" w:rsidRPr="00C8072E" w:rsidRDefault="00C8072E" w:rsidP="00C8072E">
            <w:pPr>
              <w:jc w:val="both"/>
              <w:rPr>
                <w:rFonts w:ascii="Times New Roman" w:eastAsia="Calibri" w:hAnsi="Times New Roman" w:cs="Times New Roman"/>
                <w:sz w:val="18"/>
                <w:szCs w:val="18"/>
                <w:lang w:eastAsia="zh-CN"/>
              </w:rPr>
            </w:pPr>
            <w:r w:rsidRPr="00C8072E">
              <w:rPr>
                <w:rFonts w:ascii="Times New Roman" w:eastAsia="SimSun" w:hAnsi="Times New Roman" w:cs="Times New Roman"/>
                <w:sz w:val="18"/>
                <w:szCs w:val="18"/>
                <w:lang w:eastAsia="zh-CN"/>
              </w:rPr>
              <w:t>**</w:t>
            </w:r>
            <w:r w:rsidRPr="00C8072E">
              <w:rPr>
                <w:rFonts w:ascii="Times New Roman" w:eastAsia="Calibri" w:hAnsi="Times New Roman" w:cs="Times New Roman"/>
                <w:sz w:val="18"/>
                <w:szCs w:val="18"/>
                <w:lang w:eastAsia="zh-CN"/>
              </w:rPr>
              <w:t xml:space="preserve">     Significant at the 5% level.</w:t>
            </w:r>
          </w:p>
          <w:p w14:paraId="00916D0E" w14:textId="77777777" w:rsidR="00C8072E" w:rsidRPr="00C8072E" w:rsidRDefault="00C8072E" w:rsidP="00C8072E">
            <w:pPr>
              <w:jc w:val="both"/>
              <w:rPr>
                <w:rFonts w:ascii="Times New Roman" w:eastAsia="SimSun" w:hAnsi="Times New Roman" w:cs="Times New Roman"/>
                <w:i/>
                <w:iCs/>
                <w:sz w:val="18"/>
                <w:szCs w:val="18"/>
                <w:lang w:eastAsia="zh-CN"/>
              </w:rPr>
            </w:pPr>
            <w:r w:rsidRPr="00C8072E">
              <w:rPr>
                <w:rFonts w:ascii="Times New Roman" w:eastAsia="SimSun" w:hAnsi="Times New Roman" w:cs="Times New Roman"/>
                <w:sz w:val="18"/>
                <w:szCs w:val="18"/>
                <w:lang w:eastAsia="zh-CN"/>
              </w:rPr>
              <w:t>*</w:t>
            </w:r>
            <w:r w:rsidRPr="00C8072E">
              <w:rPr>
                <w:rFonts w:ascii="Times New Roman" w:eastAsia="Calibri" w:hAnsi="Times New Roman" w:cs="Times New Roman"/>
                <w:sz w:val="18"/>
                <w:szCs w:val="18"/>
                <w:lang w:eastAsia="zh-CN"/>
              </w:rPr>
              <w:t xml:space="preserve">       Significant at the 10% level.</w:t>
            </w:r>
          </w:p>
        </w:tc>
      </w:tr>
    </w:tbl>
    <w:p w14:paraId="43894176" w14:textId="77777777" w:rsidR="00C8072E" w:rsidRPr="00C8072E" w:rsidRDefault="00C8072E" w:rsidP="00C8072E">
      <w:pPr>
        <w:spacing w:after="0"/>
        <w:rPr>
          <w:rFonts w:ascii="Times New Roman" w:eastAsia="Calibri" w:hAnsi="Times New Roman" w:cs="Times New Roman"/>
          <w:sz w:val="24"/>
          <w:szCs w:val="24"/>
        </w:rPr>
      </w:pPr>
    </w:p>
    <w:p w14:paraId="03A12543" w14:textId="77777777" w:rsidR="00C8072E" w:rsidRPr="00C8072E" w:rsidRDefault="00C8072E" w:rsidP="00C8072E">
      <w:pPr>
        <w:spacing w:after="0"/>
        <w:rPr>
          <w:rFonts w:ascii="Times New Roman" w:eastAsia="Calibri" w:hAnsi="Times New Roman" w:cs="Times New Roman"/>
          <w:sz w:val="24"/>
          <w:szCs w:val="24"/>
        </w:rPr>
      </w:pPr>
    </w:p>
    <w:p w14:paraId="581F2333" w14:textId="77777777" w:rsidR="00C8072E" w:rsidRPr="00C8072E" w:rsidRDefault="00C8072E" w:rsidP="00C8072E">
      <w:pPr>
        <w:spacing w:after="0"/>
        <w:rPr>
          <w:rFonts w:ascii="Times New Roman" w:eastAsia="Calibri" w:hAnsi="Times New Roman" w:cs="Times New Roman"/>
          <w:sz w:val="24"/>
          <w:szCs w:val="24"/>
        </w:rPr>
      </w:pPr>
    </w:p>
    <w:p w14:paraId="3D964DA5" w14:textId="77777777" w:rsidR="00C8072E" w:rsidRPr="00C8072E" w:rsidRDefault="00C8072E" w:rsidP="00C8072E">
      <w:pPr>
        <w:spacing w:after="0"/>
        <w:rPr>
          <w:rFonts w:ascii="Times New Roman" w:eastAsia="Calibri" w:hAnsi="Times New Roman" w:cs="Times New Roman"/>
          <w:sz w:val="24"/>
          <w:szCs w:val="24"/>
        </w:rPr>
      </w:pPr>
    </w:p>
    <w:p w14:paraId="4A2D7EEB" w14:textId="77777777" w:rsidR="00C8072E" w:rsidRPr="00C8072E" w:rsidRDefault="00C8072E" w:rsidP="00C8072E">
      <w:pPr>
        <w:spacing w:after="160" w:line="259" w:lineRule="auto"/>
        <w:rPr>
          <w:rFonts w:ascii="Times New Roman" w:eastAsia="Calibri" w:hAnsi="Times New Roman" w:cs="Times New Roman"/>
        </w:rPr>
      </w:pPr>
      <w:r w:rsidRPr="00C8072E">
        <w:rPr>
          <w:rFonts w:ascii="Times New Roman" w:eastAsia="Calibri" w:hAnsi="Times New Roman" w:cs="Times New Roman"/>
        </w:rPr>
        <w:br w:type="page"/>
      </w:r>
    </w:p>
    <w:p w14:paraId="1EB63BB7" w14:textId="77777777" w:rsidR="007F00A9" w:rsidRDefault="007F00A9" w:rsidP="00C8072E">
      <w:pPr>
        <w:spacing w:after="0"/>
        <w:ind w:left="-567"/>
        <w:rPr>
          <w:rFonts w:ascii="Times New Roman" w:eastAsia="Calibri" w:hAnsi="Times New Roman" w:cs="Times New Roman"/>
        </w:rPr>
      </w:pPr>
    </w:p>
    <w:p w14:paraId="501DAEBA" w14:textId="77777777" w:rsidR="007F00A9" w:rsidRDefault="007F00A9" w:rsidP="00C8072E">
      <w:pPr>
        <w:spacing w:after="0"/>
        <w:ind w:left="-567"/>
        <w:rPr>
          <w:rFonts w:ascii="Times New Roman" w:eastAsia="Calibri" w:hAnsi="Times New Roman" w:cs="Times New Roman"/>
        </w:rPr>
      </w:pPr>
    </w:p>
    <w:p w14:paraId="4E6ADE41" w14:textId="77777777" w:rsidR="00C8072E" w:rsidRPr="00C8072E" w:rsidRDefault="00C8072E" w:rsidP="00C8072E">
      <w:pPr>
        <w:spacing w:after="0"/>
        <w:ind w:left="-567"/>
        <w:rPr>
          <w:rFonts w:ascii="Times New Roman" w:eastAsia="Calibri" w:hAnsi="Times New Roman" w:cs="Times New Roman"/>
        </w:rPr>
      </w:pPr>
      <w:r w:rsidRPr="00C8072E">
        <w:rPr>
          <w:rFonts w:ascii="Times New Roman" w:eastAsia="Calibri" w:hAnsi="Times New Roman" w:cs="Times New Roman"/>
        </w:rPr>
        <w:t>Table 10: National governance quality, Islamic governance quality, and risk management and disclosures</w:t>
      </w:r>
      <w:r w:rsidRPr="00C8072E">
        <w:rPr>
          <w:rFonts w:ascii="Calibri" w:eastAsia="Calibri" w:hAnsi="Calibri" w:cs="Arial"/>
        </w:rPr>
        <w:t xml:space="preserve"> </w:t>
      </w:r>
      <w:r w:rsidRPr="00C8072E">
        <w:rPr>
          <w:rFonts w:ascii="Times New Roman" w:eastAsia="Calibri" w:hAnsi="Times New Roman" w:cs="Times New Roman"/>
        </w:rPr>
        <w:t>practices: Strongly- vs. poorly-governed environments</w:t>
      </w:r>
    </w:p>
    <w:tbl>
      <w:tblPr>
        <w:tblStyle w:val="TableGrid3"/>
        <w:tblW w:w="5637" w:type="pct"/>
        <w:jc w:val="center"/>
        <w:tblLook w:val="04A0" w:firstRow="1" w:lastRow="0" w:firstColumn="1" w:lastColumn="0" w:noHBand="0" w:noVBand="1"/>
      </w:tblPr>
      <w:tblGrid>
        <w:gridCol w:w="1387"/>
        <w:gridCol w:w="913"/>
        <w:gridCol w:w="1148"/>
        <w:gridCol w:w="1156"/>
        <w:gridCol w:w="981"/>
        <w:gridCol w:w="222"/>
        <w:gridCol w:w="891"/>
        <w:gridCol w:w="1152"/>
        <w:gridCol w:w="1164"/>
        <w:gridCol w:w="1142"/>
        <w:gridCol w:w="20"/>
      </w:tblGrid>
      <w:tr w:rsidR="00C8072E" w:rsidRPr="00C8072E" w14:paraId="22F6B058" w14:textId="77777777" w:rsidTr="006B2419">
        <w:trPr>
          <w:gridAfter w:val="1"/>
          <w:wAfter w:w="10" w:type="pct"/>
          <w:jc w:val="center"/>
        </w:trPr>
        <w:tc>
          <w:tcPr>
            <w:tcW w:w="682" w:type="pct"/>
            <w:vMerge w:val="restart"/>
            <w:tcBorders>
              <w:top w:val="single" w:sz="12" w:space="0" w:color="auto"/>
              <w:left w:val="nil"/>
              <w:bottom w:val="nil"/>
              <w:right w:val="nil"/>
            </w:tcBorders>
            <w:vAlign w:val="center"/>
          </w:tcPr>
          <w:p w14:paraId="74DD3821" w14:textId="77777777" w:rsidR="00C8072E" w:rsidRPr="00C8072E" w:rsidRDefault="00C8072E" w:rsidP="00C8072E">
            <w:pP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Variables</w:t>
            </w:r>
          </w:p>
        </w:tc>
        <w:tc>
          <w:tcPr>
            <w:tcW w:w="449" w:type="pct"/>
            <w:tcBorders>
              <w:top w:val="single" w:sz="12" w:space="0" w:color="auto"/>
              <w:left w:val="nil"/>
              <w:bottom w:val="single" w:sz="6" w:space="0" w:color="auto"/>
              <w:right w:val="nil"/>
            </w:tcBorders>
          </w:tcPr>
          <w:p w14:paraId="65BF45FE" w14:textId="77777777" w:rsidR="00C8072E" w:rsidRPr="00C8072E" w:rsidRDefault="00C8072E" w:rsidP="00C8072E">
            <w:pPr>
              <w:jc w:val="center"/>
              <w:rPr>
                <w:rFonts w:ascii="Times New Roman" w:eastAsia="SimSun" w:hAnsi="Times New Roman" w:cs="Times New Roman"/>
                <w:sz w:val="18"/>
                <w:szCs w:val="18"/>
                <w:lang w:eastAsia="zh-CN"/>
              </w:rPr>
            </w:pPr>
          </w:p>
        </w:tc>
        <w:tc>
          <w:tcPr>
            <w:tcW w:w="3860" w:type="pct"/>
            <w:gridSpan w:val="8"/>
            <w:tcBorders>
              <w:top w:val="single" w:sz="12" w:space="0" w:color="auto"/>
              <w:left w:val="nil"/>
              <w:bottom w:val="single" w:sz="6" w:space="0" w:color="auto"/>
              <w:right w:val="nil"/>
            </w:tcBorders>
          </w:tcPr>
          <w:p w14:paraId="75ED12C9" w14:textId="77777777" w:rsidR="00C8072E" w:rsidRPr="00C8072E" w:rsidRDefault="00C8072E" w:rsidP="00C8072E">
            <w:pPr>
              <w:jc w:val="cente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Dependent variable: Bank’s risk management and disclosure practices index (</w:t>
            </w:r>
            <w:r w:rsidRPr="00C8072E">
              <w:rPr>
                <w:rFonts w:ascii="Times New Roman" w:eastAsia="SimSun" w:hAnsi="Times New Roman" w:cs="Times New Roman"/>
                <w:i/>
                <w:iCs/>
                <w:sz w:val="18"/>
                <w:szCs w:val="18"/>
                <w:lang w:eastAsia="zh-CN"/>
              </w:rPr>
              <w:t>RDPI</w:t>
            </w:r>
            <w:r w:rsidRPr="00C8072E">
              <w:rPr>
                <w:rFonts w:ascii="Times New Roman" w:eastAsia="SimSun" w:hAnsi="Times New Roman" w:cs="Times New Roman"/>
                <w:sz w:val="18"/>
                <w:szCs w:val="18"/>
                <w:lang w:eastAsia="zh-CN"/>
              </w:rPr>
              <w:t>)</w:t>
            </w:r>
          </w:p>
        </w:tc>
      </w:tr>
      <w:tr w:rsidR="00C8072E" w:rsidRPr="00C8072E" w14:paraId="257BD18F" w14:textId="77777777" w:rsidTr="006B2419">
        <w:trPr>
          <w:jc w:val="center"/>
        </w:trPr>
        <w:tc>
          <w:tcPr>
            <w:tcW w:w="682" w:type="pct"/>
            <w:vMerge/>
            <w:tcBorders>
              <w:top w:val="nil"/>
              <w:left w:val="nil"/>
              <w:bottom w:val="single" w:sz="12" w:space="0" w:color="auto"/>
              <w:right w:val="nil"/>
            </w:tcBorders>
            <w:vAlign w:val="center"/>
          </w:tcPr>
          <w:p w14:paraId="6CD7D53E" w14:textId="77777777" w:rsidR="00C8072E" w:rsidRPr="00C8072E" w:rsidRDefault="00C8072E" w:rsidP="00C8072E">
            <w:pPr>
              <w:rPr>
                <w:rFonts w:ascii="Times New Roman" w:eastAsia="SimSun" w:hAnsi="Times New Roman" w:cs="Times New Roman"/>
                <w:sz w:val="18"/>
                <w:szCs w:val="18"/>
                <w:lang w:eastAsia="zh-CN"/>
              </w:rPr>
            </w:pPr>
          </w:p>
        </w:tc>
        <w:tc>
          <w:tcPr>
            <w:tcW w:w="2063" w:type="pct"/>
            <w:gridSpan w:val="4"/>
            <w:tcBorders>
              <w:top w:val="single" w:sz="6" w:space="0" w:color="auto"/>
              <w:left w:val="nil"/>
              <w:bottom w:val="single" w:sz="12" w:space="0" w:color="auto"/>
              <w:right w:val="nil"/>
            </w:tcBorders>
            <w:vAlign w:val="center"/>
          </w:tcPr>
          <w:p w14:paraId="2F1C8AFC" w14:textId="77777777" w:rsidR="00C8072E" w:rsidRPr="00C8072E" w:rsidRDefault="00C8072E" w:rsidP="00C8072E">
            <w:pPr>
              <w:jc w:val="cente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Strongly governed environment</w:t>
            </w:r>
          </w:p>
        </w:tc>
        <w:tc>
          <w:tcPr>
            <w:tcW w:w="109" w:type="pct"/>
            <w:vMerge w:val="restart"/>
            <w:tcBorders>
              <w:top w:val="single" w:sz="6" w:space="0" w:color="auto"/>
              <w:left w:val="nil"/>
              <w:bottom w:val="single" w:sz="12" w:space="0" w:color="auto"/>
              <w:right w:val="nil"/>
            </w:tcBorders>
          </w:tcPr>
          <w:p w14:paraId="750CA8E8" w14:textId="77777777" w:rsidR="00C8072E" w:rsidRPr="00C8072E" w:rsidRDefault="00C8072E" w:rsidP="00C8072E">
            <w:pPr>
              <w:jc w:val="center"/>
              <w:rPr>
                <w:rFonts w:ascii="Times New Roman" w:eastAsia="SimSun" w:hAnsi="Times New Roman" w:cs="Times New Roman"/>
                <w:sz w:val="18"/>
                <w:szCs w:val="18"/>
                <w:lang w:eastAsia="zh-CN"/>
              </w:rPr>
            </w:pPr>
          </w:p>
        </w:tc>
        <w:tc>
          <w:tcPr>
            <w:tcW w:w="2147" w:type="pct"/>
            <w:gridSpan w:val="5"/>
            <w:tcBorders>
              <w:top w:val="single" w:sz="6" w:space="0" w:color="auto"/>
              <w:left w:val="nil"/>
              <w:bottom w:val="single" w:sz="12" w:space="0" w:color="auto"/>
              <w:right w:val="nil"/>
            </w:tcBorders>
            <w:vAlign w:val="center"/>
          </w:tcPr>
          <w:p w14:paraId="01B8B170" w14:textId="77777777" w:rsidR="00C8072E" w:rsidRPr="00C8072E" w:rsidRDefault="00C8072E" w:rsidP="00C8072E">
            <w:pPr>
              <w:jc w:val="center"/>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Poorly governed environment</w:t>
            </w:r>
          </w:p>
        </w:tc>
      </w:tr>
      <w:tr w:rsidR="00C8072E" w:rsidRPr="00C8072E" w14:paraId="6633021C" w14:textId="77777777" w:rsidTr="006B2419">
        <w:trPr>
          <w:jc w:val="center"/>
        </w:trPr>
        <w:tc>
          <w:tcPr>
            <w:tcW w:w="682" w:type="pct"/>
            <w:tcBorders>
              <w:top w:val="single" w:sz="12" w:space="0" w:color="auto"/>
              <w:left w:val="nil"/>
              <w:bottom w:val="single" w:sz="12" w:space="0" w:color="auto"/>
              <w:right w:val="nil"/>
            </w:tcBorders>
            <w:vAlign w:val="center"/>
          </w:tcPr>
          <w:p w14:paraId="1A231373" w14:textId="77777777" w:rsidR="00C8072E" w:rsidRPr="00C8072E" w:rsidRDefault="00C8072E" w:rsidP="00C8072E">
            <w:pPr>
              <w:rPr>
                <w:rFonts w:ascii="Times New Roman" w:eastAsia="SimSun" w:hAnsi="Times New Roman" w:cs="Times New Roman"/>
                <w:sz w:val="18"/>
                <w:szCs w:val="18"/>
                <w:lang w:eastAsia="zh-CN"/>
              </w:rPr>
            </w:pPr>
          </w:p>
        </w:tc>
        <w:tc>
          <w:tcPr>
            <w:tcW w:w="449" w:type="pct"/>
            <w:tcBorders>
              <w:top w:val="single" w:sz="12" w:space="0" w:color="auto"/>
              <w:left w:val="nil"/>
              <w:bottom w:val="single" w:sz="12" w:space="0" w:color="auto"/>
              <w:right w:val="nil"/>
            </w:tcBorders>
            <w:vAlign w:val="center"/>
          </w:tcPr>
          <w:p w14:paraId="4EADEB9B" w14:textId="77777777" w:rsidR="00C8072E" w:rsidRPr="00C8072E" w:rsidRDefault="00C8072E" w:rsidP="00C8072E">
            <w:pPr>
              <w:jc w:val="both"/>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 xml:space="preserve">(1) RDPI </w:t>
            </w:r>
          </w:p>
        </w:tc>
        <w:tc>
          <w:tcPr>
            <w:tcW w:w="564" w:type="pct"/>
            <w:tcBorders>
              <w:top w:val="single" w:sz="12" w:space="0" w:color="auto"/>
              <w:left w:val="nil"/>
              <w:bottom w:val="single" w:sz="12" w:space="0" w:color="auto"/>
              <w:right w:val="nil"/>
            </w:tcBorders>
            <w:vAlign w:val="center"/>
          </w:tcPr>
          <w:p w14:paraId="0134886E" w14:textId="77777777" w:rsidR="00C8072E" w:rsidRPr="00C8072E" w:rsidRDefault="00C8072E" w:rsidP="00C8072E">
            <w:pPr>
              <w:jc w:val="both"/>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 xml:space="preserve">(2) W-RDPI </w:t>
            </w:r>
          </w:p>
        </w:tc>
        <w:tc>
          <w:tcPr>
            <w:tcW w:w="568" w:type="pct"/>
            <w:tcBorders>
              <w:top w:val="single" w:sz="12" w:space="0" w:color="auto"/>
              <w:left w:val="nil"/>
              <w:bottom w:val="single" w:sz="12" w:space="0" w:color="auto"/>
              <w:right w:val="nil"/>
            </w:tcBorders>
            <w:vAlign w:val="center"/>
          </w:tcPr>
          <w:p w14:paraId="5762A5BF" w14:textId="77777777" w:rsidR="00C8072E" w:rsidRPr="00C8072E" w:rsidRDefault="00C8072E" w:rsidP="00C8072E">
            <w:pPr>
              <w:jc w:val="both"/>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(3) G2SLS</w:t>
            </w:r>
          </w:p>
        </w:tc>
        <w:tc>
          <w:tcPr>
            <w:tcW w:w="482" w:type="pct"/>
            <w:tcBorders>
              <w:left w:val="nil"/>
              <w:bottom w:val="single" w:sz="12" w:space="0" w:color="auto"/>
              <w:right w:val="nil"/>
            </w:tcBorders>
          </w:tcPr>
          <w:p w14:paraId="7E7D7CA8" w14:textId="77777777" w:rsidR="00C8072E" w:rsidRPr="00C8072E" w:rsidRDefault="00C8072E" w:rsidP="00C8072E">
            <w:pPr>
              <w:jc w:val="both"/>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(4) GMM</w:t>
            </w:r>
          </w:p>
        </w:tc>
        <w:tc>
          <w:tcPr>
            <w:tcW w:w="109" w:type="pct"/>
            <w:vMerge/>
            <w:tcBorders>
              <w:left w:val="nil"/>
              <w:bottom w:val="single" w:sz="12" w:space="0" w:color="auto"/>
              <w:right w:val="nil"/>
            </w:tcBorders>
          </w:tcPr>
          <w:p w14:paraId="2F243065" w14:textId="77777777" w:rsidR="00C8072E" w:rsidRPr="00C8072E" w:rsidRDefault="00C8072E" w:rsidP="00C8072E">
            <w:pPr>
              <w:jc w:val="both"/>
              <w:rPr>
                <w:rFonts w:ascii="Times New Roman" w:eastAsia="SimSun" w:hAnsi="Times New Roman" w:cs="Times New Roman"/>
                <w:sz w:val="18"/>
                <w:szCs w:val="18"/>
                <w:lang w:eastAsia="zh-CN"/>
              </w:rPr>
            </w:pPr>
          </w:p>
        </w:tc>
        <w:tc>
          <w:tcPr>
            <w:tcW w:w="438" w:type="pct"/>
            <w:tcBorders>
              <w:top w:val="single" w:sz="12" w:space="0" w:color="auto"/>
              <w:left w:val="nil"/>
              <w:bottom w:val="single" w:sz="12" w:space="0" w:color="auto"/>
              <w:right w:val="nil"/>
            </w:tcBorders>
            <w:vAlign w:val="center"/>
          </w:tcPr>
          <w:p w14:paraId="1A6153CF" w14:textId="77777777" w:rsidR="00C8072E" w:rsidRPr="00C8072E" w:rsidRDefault="00C8072E" w:rsidP="00C8072E">
            <w:pPr>
              <w:jc w:val="both"/>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 xml:space="preserve">(5) RDPI </w:t>
            </w:r>
          </w:p>
        </w:tc>
        <w:tc>
          <w:tcPr>
            <w:tcW w:w="566" w:type="pct"/>
            <w:tcBorders>
              <w:top w:val="single" w:sz="12" w:space="0" w:color="auto"/>
              <w:left w:val="nil"/>
              <w:bottom w:val="single" w:sz="12" w:space="0" w:color="auto"/>
              <w:right w:val="nil"/>
            </w:tcBorders>
            <w:vAlign w:val="center"/>
          </w:tcPr>
          <w:p w14:paraId="22D8D9C2" w14:textId="77777777" w:rsidR="00C8072E" w:rsidRPr="00C8072E" w:rsidRDefault="00C8072E" w:rsidP="00C8072E">
            <w:pPr>
              <w:jc w:val="both"/>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 xml:space="preserve">(6) W-RDPI </w:t>
            </w:r>
          </w:p>
        </w:tc>
        <w:tc>
          <w:tcPr>
            <w:tcW w:w="572" w:type="pct"/>
            <w:tcBorders>
              <w:top w:val="single" w:sz="12" w:space="0" w:color="auto"/>
              <w:left w:val="nil"/>
              <w:bottom w:val="single" w:sz="12" w:space="0" w:color="auto"/>
              <w:right w:val="nil"/>
            </w:tcBorders>
            <w:vAlign w:val="center"/>
          </w:tcPr>
          <w:p w14:paraId="7426ABBC" w14:textId="77777777" w:rsidR="00C8072E" w:rsidRPr="00C8072E" w:rsidRDefault="00C8072E" w:rsidP="00C8072E">
            <w:pPr>
              <w:jc w:val="both"/>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(7) G2SLS</w:t>
            </w:r>
          </w:p>
        </w:tc>
        <w:tc>
          <w:tcPr>
            <w:tcW w:w="571" w:type="pct"/>
            <w:gridSpan w:val="2"/>
            <w:tcBorders>
              <w:top w:val="single" w:sz="12" w:space="0" w:color="auto"/>
              <w:left w:val="nil"/>
              <w:bottom w:val="single" w:sz="12" w:space="0" w:color="auto"/>
              <w:right w:val="nil"/>
            </w:tcBorders>
          </w:tcPr>
          <w:p w14:paraId="0A973759" w14:textId="77777777" w:rsidR="00C8072E" w:rsidRPr="00C8072E" w:rsidRDefault="00C8072E" w:rsidP="00C8072E">
            <w:pPr>
              <w:jc w:val="both"/>
              <w:rPr>
                <w:rFonts w:ascii="Times New Roman" w:eastAsia="SimSun" w:hAnsi="Times New Roman" w:cs="Times New Roman"/>
                <w:sz w:val="18"/>
                <w:szCs w:val="18"/>
                <w:lang w:eastAsia="zh-CN"/>
              </w:rPr>
            </w:pPr>
            <w:r w:rsidRPr="00C8072E">
              <w:rPr>
                <w:rFonts w:ascii="Times New Roman" w:eastAsia="SimSun" w:hAnsi="Times New Roman" w:cs="Times New Roman"/>
                <w:sz w:val="18"/>
                <w:szCs w:val="18"/>
                <w:lang w:eastAsia="zh-CN"/>
              </w:rPr>
              <w:t>(8) GMM</w:t>
            </w:r>
          </w:p>
        </w:tc>
      </w:tr>
      <w:tr w:rsidR="00C8072E" w:rsidRPr="00C8072E" w14:paraId="5DFA4256" w14:textId="77777777" w:rsidTr="006B2419">
        <w:trPr>
          <w:jc w:val="center"/>
        </w:trPr>
        <w:tc>
          <w:tcPr>
            <w:tcW w:w="5000" w:type="pct"/>
            <w:gridSpan w:val="11"/>
            <w:tcBorders>
              <w:top w:val="single" w:sz="12" w:space="0" w:color="auto"/>
              <w:left w:val="nil"/>
              <w:bottom w:val="single" w:sz="12" w:space="0" w:color="auto"/>
              <w:right w:val="nil"/>
            </w:tcBorders>
          </w:tcPr>
          <w:p w14:paraId="4DE4CF87" w14:textId="77777777" w:rsidR="00C8072E" w:rsidRPr="00C8072E" w:rsidRDefault="00C8072E" w:rsidP="00C8072E">
            <w:pPr>
              <w:rPr>
                <w:rFonts w:ascii="Times New Roman" w:eastAsia="SimSun" w:hAnsi="Times New Roman" w:cs="Times New Roman"/>
                <w:i/>
                <w:iCs/>
                <w:sz w:val="18"/>
                <w:szCs w:val="18"/>
                <w:lang w:eastAsia="zh-CN"/>
              </w:rPr>
            </w:pPr>
            <w:r w:rsidRPr="00C8072E">
              <w:rPr>
                <w:rFonts w:ascii="Times New Roman" w:eastAsia="SimSun" w:hAnsi="Times New Roman" w:cs="Times New Roman"/>
                <w:i/>
                <w:iCs/>
                <w:sz w:val="18"/>
                <w:szCs w:val="18"/>
                <w:lang w:eastAsia="zh-CN"/>
              </w:rPr>
              <w:t>Panel A: Independent variables</w:t>
            </w:r>
          </w:p>
        </w:tc>
      </w:tr>
      <w:tr w:rsidR="00C8072E" w:rsidRPr="00C8072E" w14:paraId="3937B2E8" w14:textId="77777777" w:rsidTr="006B2419">
        <w:trPr>
          <w:jc w:val="center"/>
        </w:trPr>
        <w:tc>
          <w:tcPr>
            <w:tcW w:w="682" w:type="pct"/>
            <w:tcBorders>
              <w:top w:val="single" w:sz="12" w:space="0" w:color="auto"/>
              <w:left w:val="nil"/>
              <w:bottom w:val="nil"/>
              <w:right w:val="nil"/>
            </w:tcBorders>
            <w:vAlign w:val="center"/>
          </w:tcPr>
          <w:p w14:paraId="64CFC45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Lagged RDPI</w:t>
            </w:r>
          </w:p>
        </w:tc>
        <w:tc>
          <w:tcPr>
            <w:tcW w:w="449" w:type="pct"/>
            <w:tcBorders>
              <w:top w:val="single" w:sz="12" w:space="0" w:color="auto"/>
              <w:left w:val="nil"/>
              <w:bottom w:val="nil"/>
              <w:right w:val="nil"/>
            </w:tcBorders>
            <w:vAlign w:val="center"/>
          </w:tcPr>
          <w:p w14:paraId="11AC3B6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64" w:type="pct"/>
            <w:tcBorders>
              <w:top w:val="single" w:sz="12" w:space="0" w:color="auto"/>
              <w:left w:val="nil"/>
              <w:bottom w:val="nil"/>
              <w:right w:val="nil"/>
            </w:tcBorders>
            <w:vAlign w:val="center"/>
          </w:tcPr>
          <w:p w14:paraId="1770040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68" w:type="pct"/>
            <w:tcBorders>
              <w:top w:val="single" w:sz="12" w:space="0" w:color="auto"/>
              <w:left w:val="nil"/>
              <w:bottom w:val="nil"/>
              <w:right w:val="nil"/>
            </w:tcBorders>
            <w:vAlign w:val="center"/>
          </w:tcPr>
          <w:p w14:paraId="3F56AAE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82" w:type="pct"/>
            <w:tcBorders>
              <w:top w:val="single" w:sz="12" w:space="0" w:color="auto"/>
              <w:left w:val="nil"/>
              <w:bottom w:val="nil"/>
              <w:right w:val="nil"/>
            </w:tcBorders>
            <w:vAlign w:val="center"/>
          </w:tcPr>
          <w:p w14:paraId="7AE7222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4.50***</w:t>
            </w:r>
          </w:p>
        </w:tc>
        <w:tc>
          <w:tcPr>
            <w:tcW w:w="109" w:type="pct"/>
            <w:tcBorders>
              <w:top w:val="single" w:sz="12" w:space="0" w:color="auto"/>
              <w:left w:val="nil"/>
              <w:bottom w:val="nil"/>
              <w:right w:val="nil"/>
            </w:tcBorders>
          </w:tcPr>
          <w:p w14:paraId="101621E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single" w:sz="12" w:space="0" w:color="auto"/>
              <w:left w:val="nil"/>
              <w:bottom w:val="nil"/>
              <w:right w:val="nil"/>
            </w:tcBorders>
            <w:vAlign w:val="center"/>
          </w:tcPr>
          <w:p w14:paraId="3C1ED4B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66" w:type="pct"/>
            <w:tcBorders>
              <w:top w:val="single" w:sz="12" w:space="0" w:color="auto"/>
              <w:left w:val="nil"/>
              <w:bottom w:val="nil"/>
              <w:right w:val="nil"/>
            </w:tcBorders>
            <w:vAlign w:val="center"/>
          </w:tcPr>
          <w:p w14:paraId="05D31C6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72" w:type="pct"/>
            <w:tcBorders>
              <w:top w:val="single" w:sz="12" w:space="0" w:color="auto"/>
              <w:left w:val="nil"/>
              <w:bottom w:val="nil"/>
              <w:right w:val="nil"/>
            </w:tcBorders>
            <w:vAlign w:val="center"/>
          </w:tcPr>
          <w:p w14:paraId="0EF4ECB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571" w:type="pct"/>
            <w:gridSpan w:val="2"/>
            <w:tcBorders>
              <w:top w:val="single" w:sz="12" w:space="0" w:color="auto"/>
              <w:left w:val="nil"/>
              <w:bottom w:val="nil"/>
              <w:right w:val="nil"/>
            </w:tcBorders>
            <w:vAlign w:val="center"/>
          </w:tcPr>
          <w:p w14:paraId="652AE24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8.05***</w:t>
            </w:r>
          </w:p>
        </w:tc>
      </w:tr>
      <w:tr w:rsidR="00C8072E" w:rsidRPr="00C8072E" w14:paraId="70F94353" w14:textId="77777777" w:rsidTr="006B2419">
        <w:trPr>
          <w:jc w:val="center"/>
        </w:trPr>
        <w:tc>
          <w:tcPr>
            <w:tcW w:w="682" w:type="pct"/>
            <w:tcBorders>
              <w:top w:val="nil"/>
              <w:left w:val="nil"/>
              <w:bottom w:val="nil"/>
              <w:right w:val="nil"/>
            </w:tcBorders>
            <w:vAlign w:val="center"/>
          </w:tcPr>
          <w:p w14:paraId="28D7447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IGQ</w:t>
            </w:r>
          </w:p>
        </w:tc>
        <w:tc>
          <w:tcPr>
            <w:tcW w:w="449" w:type="pct"/>
            <w:tcBorders>
              <w:top w:val="nil"/>
              <w:left w:val="nil"/>
              <w:bottom w:val="nil"/>
              <w:right w:val="nil"/>
            </w:tcBorders>
            <w:vAlign w:val="center"/>
          </w:tcPr>
          <w:p w14:paraId="6569C54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2.74***</w:t>
            </w:r>
          </w:p>
        </w:tc>
        <w:tc>
          <w:tcPr>
            <w:tcW w:w="564" w:type="pct"/>
            <w:tcBorders>
              <w:top w:val="nil"/>
              <w:left w:val="nil"/>
              <w:bottom w:val="nil"/>
              <w:right w:val="nil"/>
            </w:tcBorders>
            <w:vAlign w:val="center"/>
          </w:tcPr>
          <w:p w14:paraId="25C1CB9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2.15**</w:t>
            </w:r>
          </w:p>
        </w:tc>
        <w:tc>
          <w:tcPr>
            <w:tcW w:w="568" w:type="pct"/>
            <w:tcBorders>
              <w:top w:val="nil"/>
              <w:left w:val="nil"/>
              <w:bottom w:val="nil"/>
              <w:right w:val="nil"/>
            </w:tcBorders>
            <w:vAlign w:val="center"/>
          </w:tcPr>
          <w:p w14:paraId="16AB824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3.97***</w:t>
            </w:r>
          </w:p>
        </w:tc>
        <w:tc>
          <w:tcPr>
            <w:tcW w:w="482" w:type="pct"/>
            <w:tcBorders>
              <w:top w:val="nil"/>
              <w:left w:val="nil"/>
              <w:bottom w:val="nil"/>
              <w:right w:val="nil"/>
            </w:tcBorders>
            <w:vAlign w:val="bottom"/>
          </w:tcPr>
          <w:p w14:paraId="4CB16FE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2.78***</w:t>
            </w:r>
          </w:p>
        </w:tc>
        <w:tc>
          <w:tcPr>
            <w:tcW w:w="109" w:type="pct"/>
            <w:tcBorders>
              <w:top w:val="nil"/>
              <w:left w:val="nil"/>
              <w:bottom w:val="nil"/>
              <w:right w:val="nil"/>
            </w:tcBorders>
          </w:tcPr>
          <w:p w14:paraId="4E1FAF4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30947BB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7.64***</w:t>
            </w:r>
          </w:p>
        </w:tc>
        <w:tc>
          <w:tcPr>
            <w:tcW w:w="566" w:type="pct"/>
            <w:tcBorders>
              <w:top w:val="nil"/>
              <w:left w:val="nil"/>
              <w:bottom w:val="nil"/>
              <w:right w:val="nil"/>
            </w:tcBorders>
            <w:vAlign w:val="center"/>
          </w:tcPr>
          <w:p w14:paraId="4B5A8FB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5.58***</w:t>
            </w:r>
          </w:p>
        </w:tc>
        <w:tc>
          <w:tcPr>
            <w:tcW w:w="572" w:type="pct"/>
            <w:tcBorders>
              <w:top w:val="nil"/>
              <w:left w:val="nil"/>
              <w:bottom w:val="nil"/>
              <w:right w:val="nil"/>
            </w:tcBorders>
            <w:vAlign w:val="center"/>
          </w:tcPr>
          <w:p w14:paraId="6C484BD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8.66***</w:t>
            </w:r>
          </w:p>
        </w:tc>
        <w:tc>
          <w:tcPr>
            <w:tcW w:w="571" w:type="pct"/>
            <w:gridSpan w:val="2"/>
            <w:tcBorders>
              <w:top w:val="nil"/>
              <w:left w:val="nil"/>
              <w:bottom w:val="nil"/>
              <w:right w:val="nil"/>
            </w:tcBorders>
            <w:vAlign w:val="bottom"/>
          </w:tcPr>
          <w:p w14:paraId="2C91D08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1.98*</w:t>
            </w:r>
          </w:p>
        </w:tc>
      </w:tr>
      <w:tr w:rsidR="00C8072E" w:rsidRPr="00C8072E" w14:paraId="38E65485" w14:textId="77777777" w:rsidTr="006B2419">
        <w:trPr>
          <w:jc w:val="center"/>
        </w:trPr>
        <w:tc>
          <w:tcPr>
            <w:tcW w:w="682" w:type="pct"/>
            <w:tcBorders>
              <w:top w:val="nil"/>
              <w:left w:val="nil"/>
              <w:bottom w:val="nil"/>
              <w:right w:val="nil"/>
            </w:tcBorders>
            <w:vAlign w:val="center"/>
          </w:tcPr>
          <w:p w14:paraId="2598AC2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NGQ</w:t>
            </w:r>
          </w:p>
        </w:tc>
        <w:tc>
          <w:tcPr>
            <w:tcW w:w="449" w:type="pct"/>
            <w:tcBorders>
              <w:top w:val="nil"/>
              <w:left w:val="nil"/>
              <w:bottom w:val="nil"/>
              <w:right w:val="nil"/>
            </w:tcBorders>
            <w:vAlign w:val="center"/>
          </w:tcPr>
          <w:p w14:paraId="6D114EA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7.16***</w:t>
            </w:r>
          </w:p>
        </w:tc>
        <w:tc>
          <w:tcPr>
            <w:tcW w:w="564" w:type="pct"/>
            <w:tcBorders>
              <w:top w:val="nil"/>
              <w:left w:val="nil"/>
              <w:bottom w:val="nil"/>
              <w:right w:val="nil"/>
            </w:tcBorders>
            <w:vAlign w:val="center"/>
          </w:tcPr>
          <w:p w14:paraId="4C041C0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5.10***</w:t>
            </w:r>
          </w:p>
        </w:tc>
        <w:tc>
          <w:tcPr>
            <w:tcW w:w="568" w:type="pct"/>
            <w:tcBorders>
              <w:top w:val="nil"/>
              <w:left w:val="nil"/>
              <w:bottom w:val="nil"/>
              <w:right w:val="nil"/>
            </w:tcBorders>
            <w:vAlign w:val="center"/>
          </w:tcPr>
          <w:p w14:paraId="54B37EE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8.47***</w:t>
            </w:r>
          </w:p>
        </w:tc>
        <w:tc>
          <w:tcPr>
            <w:tcW w:w="482" w:type="pct"/>
            <w:tcBorders>
              <w:top w:val="nil"/>
              <w:left w:val="nil"/>
              <w:bottom w:val="nil"/>
              <w:right w:val="nil"/>
            </w:tcBorders>
            <w:vAlign w:val="bottom"/>
          </w:tcPr>
          <w:p w14:paraId="051909C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3.69***</w:t>
            </w:r>
          </w:p>
        </w:tc>
        <w:tc>
          <w:tcPr>
            <w:tcW w:w="109" w:type="pct"/>
            <w:tcBorders>
              <w:top w:val="nil"/>
              <w:left w:val="nil"/>
              <w:bottom w:val="nil"/>
              <w:right w:val="nil"/>
            </w:tcBorders>
          </w:tcPr>
          <w:p w14:paraId="2C994CF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102B987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1.50</w:t>
            </w:r>
          </w:p>
        </w:tc>
        <w:tc>
          <w:tcPr>
            <w:tcW w:w="566" w:type="pct"/>
            <w:tcBorders>
              <w:top w:val="nil"/>
              <w:left w:val="nil"/>
              <w:bottom w:val="nil"/>
              <w:right w:val="nil"/>
            </w:tcBorders>
            <w:vAlign w:val="center"/>
          </w:tcPr>
          <w:p w14:paraId="7385188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1.27</w:t>
            </w:r>
          </w:p>
        </w:tc>
        <w:tc>
          <w:tcPr>
            <w:tcW w:w="572" w:type="pct"/>
            <w:tcBorders>
              <w:top w:val="nil"/>
              <w:left w:val="nil"/>
              <w:bottom w:val="nil"/>
              <w:right w:val="nil"/>
            </w:tcBorders>
            <w:vAlign w:val="center"/>
          </w:tcPr>
          <w:p w14:paraId="540A99D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0.34</w:t>
            </w:r>
          </w:p>
        </w:tc>
        <w:tc>
          <w:tcPr>
            <w:tcW w:w="571" w:type="pct"/>
            <w:gridSpan w:val="2"/>
            <w:tcBorders>
              <w:top w:val="nil"/>
              <w:left w:val="nil"/>
              <w:bottom w:val="nil"/>
              <w:right w:val="nil"/>
            </w:tcBorders>
            <w:vAlign w:val="bottom"/>
          </w:tcPr>
          <w:p w14:paraId="35BD43F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0.70</w:t>
            </w:r>
          </w:p>
        </w:tc>
      </w:tr>
      <w:tr w:rsidR="00C8072E" w:rsidRPr="00C8072E" w14:paraId="2C7587BD" w14:textId="77777777" w:rsidTr="006B2419">
        <w:trPr>
          <w:jc w:val="center"/>
        </w:trPr>
        <w:tc>
          <w:tcPr>
            <w:tcW w:w="682" w:type="pct"/>
            <w:tcBorders>
              <w:top w:val="nil"/>
              <w:left w:val="nil"/>
              <w:bottom w:val="nil"/>
              <w:right w:val="nil"/>
            </w:tcBorders>
            <w:vAlign w:val="center"/>
          </w:tcPr>
          <w:p w14:paraId="774545B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NGQ* IGQ</w:t>
            </w:r>
          </w:p>
        </w:tc>
        <w:tc>
          <w:tcPr>
            <w:tcW w:w="449" w:type="pct"/>
            <w:tcBorders>
              <w:top w:val="nil"/>
              <w:left w:val="nil"/>
              <w:bottom w:val="nil"/>
              <w:right w:val="nil"/>
            </w:tcBorders>
            <w:vAlign w:val="center"/>
          </w:tcPr>
          <w:p w14:paraId="3790375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1.12</w:t>
            </w:r>
          </w:p>
        </w:tc>
        <w:tc>
          <w:tcPr>
            <w:tcW w:w="564" w:type="pct"/>
            <w:tcBorders>
              <w:top w:val="nil"/>
              <w:left w:val="nil"/>
              <w:bottom w:val="nil"/>
              <w:right w:val="nil"/>
            </w:tcBorders>
            <w:vAlign w:val="center"/>
          </w:tcPr>
          <w:p w14:paraId="32A74DA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0.22</w:t>
            </w:r>
          </w:p>
        </w:tc>
        <w:tc>
          <w:tcPr>
            <w:tcW w:w="568" w:type="pct"/>
            <w:tcBorders>
              <w:top w:val="nil"/>
              <w:left w:val="nil"/>
              <w:bottom w:val="nil"/>
              <w:right w:val="nil"/>
            </w:tcBorders>
            <w:vAlign w:val="center"/>
          </w:tcPr>
          <w:p w14:paraId="575C06F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1.52</w:t>
            </w:r>
          </w:p>
        </w:tc>
        <w:tc>
          <w:tcPr>
            <w:tcW w:w="482" w:type="pct"/>
            <w:tcBorders>
              <w:top w:val="nil"/>
              <w:left w:val="nil"/>
              <w:bottom w:val="nil"/>
              <w:right w:val="nil"/>
            </w:tcBorders>
            <w:vAlign w:val="bottom"/>
          </w:tcPr>
          <w:p w14:paraId="008339A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0.83</w:t>
            </w:r>
          </w:p>
        </w:tc>
        <w:tc>
          <w:tcPr>
            <w:tcW w:w="109" w:type="pct"/>
            <w:tcBorders>
              <w:top w:val="nil"/>
              <w:left w:val="nil"/>
              <w:bottom w:val="nil"/>
              <w:right w:val="nil"/>
            </w:tcBorders>
          </w:tcPr>
          <w:p w14:paraId="45465C1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37476AD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-2.50**</w:t>
            </w:r>
          </w:p>
        </w:tc>
        <w:tc>
          <w:tcPr>
            <w:tcW w:w="566" w:type="pct"/>
            <w:tcBorders>
              <w:top w:val="nil"/>
              <w:left w:val="nil"/>
              <w:bottom w:val="nil"/>
              <w:right w:val="nil"/>
            </w:tcBorders>
            <w:vAlign w:val="center"/>
          </w:tcPr>
          <w:p w14:paraId="49DBB8C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-2.48**</w:t>
            </w:r>
          </w:p>
        </w:tc>
        <w:tc>
          <w:tcPr>
            <w:tcW w:w="572" w:type="pct"/>
            <w:tcBorders>
              <w:top w:val="nil"/>
              <w:left w:val="nil"/>
              <w:bottom w:val="nil"/>
              <w:right w:val="nil"/>
            </w:tcBorders>
            <w:vAlign w:val="center"/>
          </w:tcPr>
          <w:p w14:paraId="0D4C032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-2.24**</w:t>
            </w:r>
          </w:p>
        </w:tc>
        <w:tc>
          <w:tcPr>
            <w:tcW w:w="571" w:type="pct"/>
            <w:gridSpan w:val="2"/>
            <w:tcBorders>
              <w:top w:val="nil"/>
              <w:left w:val="nil"/>
              <w:bottom w:val="nil"/>
              <w:right w:val="nil"/>
            </w:tcBorders>
            <w:vAlign w:val="bottom"/>
          </w:tcPr>
          <w:p w14:paraId="3822DC9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-0.10</w:t>
            </w:r>
          </w:p>
        </w:tc>
      </w:tr>
      <w:tr w:rsidR="00C8072E" w:rsidRPr="00C8072E" w14:paraId="7AEE0269" w14:textId="77777777" w:rsidTr="006B2419">
        <w:trPr>
          <w:gridAfter w:val="1"/>
          <w:wAfter w:w="10" w:type="pct"/>
          <w:jc w:val="center"/>
        </w:trPr>
        <w:tc>
          <w:tcPr>
            <w:tcW w:w="4990" w:type="pct"/>
            <w:gridSpan w:val="10"/>
            <w:tcBorders>
              <w:top w:val="single" w:sz="12" w:space="0" w:color="auto"/>
              <w:left w:val="nil"/>
              <w:bottom w:val="nil"/>
              <w:right w:val="nil"/>
            </w:tcBorders>
          </w:tcPr>
          <w:p w14:paraId="33E5334E" w14:textId="77777777" w:rsidR="00C8072E" w:rsidRPr="00C8072E" w:rsidRDefault="00C8072E" w:rsidP="00C8072E">
            <w:pPr>
              <w:pBdr>
                <w:bottom w:val="single" w:sz="12" w:space="1" w:color="auto"/>
              </w:pBdr>
              <w:rPr>
                <w:rFonts w:ascii="Times New Roman" w:eastAsia="SimSun" w:hAnsi="Times New Roman" w:cs="Times New Roman"/>
                <w:i/>
                <w:iCs/>
                <w:sz w:val="18"/>
                <w:szCs w:val="18"/>
                <w:lang w:eastAsia="zh-CN"/>
              </w:rPr>
            </w:pPr>
            <w:r w:rsidRPr="00C8072E">
              <w:rPr>
                <w:rFonts w:ascii="Times New Roman" w:eastAsia="SimSun" w:hAnsi="Times New Roman" w:cs="Times New Roman"/>
                <w:i/>
                <w:iCs/>
                <w:sz w:val="18"/>
                <w:szCs w:val="18"/>
                <w:lang w:eastAsia="zh-CN"/>
              </w:rPr>
              <w:t>Panel B: Control variables</w:t>
            </w:r>
          </w:p>
        </w:tc>
      </w:tr>
      <w:tr w:rsidR="00C8072E" w:rsidRPr="00C8072E" w14:paraId="15D08F23" w14:textId="77777777" w:rsidTr="006B2419">
        <w:trPr>
          <w:jc w:val="center"/>
        </w:trPr>
        <w:tc>
          <w:tcPr>
            <w:tcW w:w="682" w:type="pct"/>
            <w:tcBorders>
              <w:top w:val="nil"/>
              <w:left w:val="nil"/>
              <w:bottom w:val="nil"/>
              <w:right w:val="nil"/>
            </w:tcBorders>
            <w:vAlign w:val="center"/>
          </w:tcPr>
          <w:p w14:paraId="17DF768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BDSZ</w:t>
            </w:r>
          </w:p>
        </w:tc>
        <w:tc>
          <w:tcPr>
            <w:tcW w:w="449" w:type="pct"/>
            <w:tcBorders>
              <w:top w:val="nil"/>
              <w:left w:val="nil"/>
              <w:bottom w:val="nil"/>
              <w:right w:val="nil"/>
            </w:tcBorders>
            <w:vAlign w:val="center"/>
          </w:tcPr>
          <w:p w14:paraId="72D1C5D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11.04***</w:t>
            </w:r>
          </w:p>
        </w:tc>
        <w:tc>
          <w:tcPr>
            <w:tcW w:w="564" w:type="pct"/>
            <w:tcBorders>
              <w:top w:val="nil"/>
              <w:left w:val="nil"/>
              <w:bottom w:val="nil"/>
              <w:right w:val="nil"/>
            </w:tcBorders>
            <w:vAlign w:val="center"/>
          </w:tcPr>
          <w:p w14:paraId="749EE16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9.37***</w:t>
            </w:r>
          </w:p>
        </w:tc>
        <w:tc>
          <w:tcPr>
            <w:tcW w:w="568" w:type="pct"/>
            <w:tcBorders>
              <w:top w:val="nil"/>
              <w:left w:val="nil"/>
              <w:bottom w:val="nil"/>
              <w:right w:val="nil"/>
            </w:tcBorders>
            <w:vAlign w:val="center"/>
          </w:tcPr>
          <w:p w14:paraId="0E3A1DA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11.85***</w:t>
            </w:r>
          </w:p>
        </w:tc>
        <w:tc>
          <w:tcPr>
            <w:tcW w:w="482" w:type="pct"/>
            <w:tcBorders>
              <w:top w:val="nil"/>
              <w:left w:val="nil"/>
              <w:bottom w:val="nil"/>
              <w:right w:val="nil"/>
            </w:tcBorders>
            <w:vAlign w:val="bottom"/>
          </w:tcPr>
          <w:p w14:paraId="668FBB5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1.92*</w:t>
            </w:r>
          </w:p>
        </w:tc>
        <w:tc>
          <w:tcPr>
            <w:tcW w:w="109" w:type="pct"/>
            <w:tcBorders>
              <w:top w:val="nil"/>
              <w:left w:val="nil"/>
              <w:bottom w:val="nil"/>
              <w:right w:val="nil"/>
            </w:tcBorders>
          </w:tcPr>
          <w:p w14:paraId="33141E7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25E1140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7.15***</w:t>
            </w:r>
          </w:p>
        </w:tc>
        <w:tc>
          <w:tcPr>
            <w:tcW w:w="566" w:type="pct"/>
            <w:tcBorders>
              <w:top w:val="nil"/>
              <w:left w:val="nil"/>
              <w:bottom w:val="nil"/>
              <w:right w:val="nil"/>
            </w:tcBorders>
            <w:vAlign w:val="center"/>
          </w:tcPr>
          <w:p w14:paraId="46CAC3E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6.78***</w:t>
            </w:r>
          </w:p>
        </w:tc>
        <w:tc>
          <w:tcPr>
            <w:tcW w:w="572" w:type="pct"/>
            <w:tcBorders>
              <w:top w:val="nil"/>
              <w:left w:val="nil"/>
              <w:bottom w:val="nil"/>
              <w:right w:val="nil"/>
            </w:tcBorders>
            <w:vAlign w:val="center"/>
          </w:tcPr>
          <w:p w14:paraId="6BCA9A4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6.70***</w:t>
            </w:r>
          </w:p>
        </w:tc>
        <w:tc>
          <w:tcPr>
            <w:tcW w:w="571" w:type="pct"/>
            <w:gridSpan w:val="2"/>
            <w:tcBorders>
              <w:top w:val="nil"/>
              <w:left w:val="nil"/>
              <w:bottom w:val="nil"/>
              <w:right w:val="nil"/>
            </w:tcBorders>
            <w:vAlign w:val="bottom"/>
          </w:tcPr>
          <w:p w14:paraId="568DB7C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0.35</w:t>
            </w:r>
          </w:p>
        </w:tc>
      </w:tr>
      <w:tr w:rsidR="00C8072E" w:rsidRPr="00C8072E" w14:paraId="7256AB94" w14:textId="77777777" w:rsidTr="006B2419">
        <w:trPr>
          <w:jc w:val="center"/>
        </w:trPr>
        <w:tc>
          <w:tcPr>
            <w:tcW w:w="682" w:type="pct"/>
            <w:tcBorders>
              <w:top w:val="nil"/>
              <w:left w:val="nil"/>
              <w:bottom w:val="nil"/>
              <w:right w:val="nil"/>
            </w:tcBorders>
            <w:vAlign w:val="center"/>
          </w:tcPr>
          <w:p w14:paraId="7D0FE18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GNDI</w:t>
            </w:r>
          </w:p>
        </w:tc>
        <w:tc>
          <w:tcPr>
            <w:tcW w:w="449" w:type="pct"/>
            <w:tcBorders>
              <w:top w:val="nil"/>
              <w:left w:val="nil"/>
              <w:bottom w:val="nil"/>
              <w:right w:val="nil"/>
            </w:tcBorders>
            <w:vAlign w:val="center"/>
          </w:tcPr>
          <w:p w14:paraId="654B80C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0.42</w:t>
            </w:r>
          </w:p>
        </w:tc>
        <w:tc>
          <w:tcPr>
            <w:tcW w:w="564" w:type="pct"/>
            <w:tcBorders>
              <w:top w:val="nil"/>
              <w:left w:val="nil"/>
              <w:bottom w:val="nil"/>
              <w:right w:val="nil"/>
            </w:tcBorders>
            <w:vAlign w:val="center"/>
          </w:tcPr>
          <w:p w14:paraId="1C9968C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0.23</w:t>
            </w:r>
          </w:p>
        </w:tc>
        <w:tc>
          <w:tcPr>
            <w:tcW w:w="568" w:type="pct"/>
            <w:tcBorders>
              <w:top w:val="nil"/>
              <w:left w:val="nil"/>
              <w:bottom w:val="nil"/>
              <w:right w:val="nil"/>
            </w:tcBorders>
            <w:vAlign w:val="center"/>
          </w:tcPr>
          <w:p w14:paraId="4455837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0.32</w:t>
            </w:r>
          </w:p>
        </w:tc>
        <w:tc>
          <w:tcPr>
            <w:tcW w:w="482" w:type="pct"/>
            <w:tcBorders>
              <w:top w:val="nil"/>
              <w:left w:val="nil"/>
              <w:bottom w:val="nil"/>
              <w:right w:val="nil"/>
            </w:tcBorders>
            <w:vAlign w:val="bottom"/>
          </w:tcPr>
          <w:p w14:paraId="1FA2538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1.28</w:t>
            </w:r>
          </w:p>
        </w:tc>
        <w:tc>
          <w:tcPr>
            <w:tcW w:w="109" w:type="pct"/>
            <w:tcBorders>
              <w:top w:val="nil"/>
              <w:left w:val="nil"/>
              <w:bottom w:val="nil"/>
              <w:right w:val="nil"/>
            </w:tcBorders>
          </w:tcPr>
          <w:p w14:paraId="316AA12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62B549D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-0.71</w:t>
            </w:r>
          </w:p>
        </w:tc>
        <w:tc>
          <w:tcPr>
            <w:tcW w:w="566" w:type="pct"/>
            <w:tcBorders>
              <w:top w:val="nil"/>
              <w:left w:val="nil"/>
              <w:bottom w:val="nil"/>
              <w:right w:val="nil"/>
            </w:tcBorders>
            <w:vAlign w:val="center"/>
          </w:tcPr>
          <w:p w14:paraId="5FDE431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-0.40</w:t>
            </w:r>
          </w:p>
        </w:tc>
        <w:tc>
          <w:tcPr>
            <w:tcW w:w="572" w:type="pct"/>
            <w:tcBorders>
              <w:top w:val="nil"/>
              <w:left w:val="nil"/>
              <w:bottom w:val="nil"/>
              <w:right w:val="nil"/>
            </w:tcBorders>
            <w:vAlign w:val="center"/>
          </w:tcPr>
          <w:p w14:paraId="6CC1044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-1.43</w:t>
            </w:r>
          </w:p>
        </w:tc>
        <w:tc>
          <w:tcPr>
            <w:tcW w:w="571" w:type="pct"/>
            <w:gridSpan w:val="2"/>
            <w:tcBorders>
              <w:top w:val="nil"/>
              <w:left w:val="nil"/>
              <w:bottom w:val="nil"/>
              <w:right w:val="nil"/>
            </w:tcBorders>
            <w:vAlign w:val="bottom"/>
          </w:tcPr>
          <w:p w14:paraId="43CEDF3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-3.22***</w:t>
            </w:r>
          </w:p>
        </w:tc>
      </w:tr>
      <w:tr w:rsidR="00C8072E" w:rsidRPr="00C8072E" w14:paraId="7EBE6E3B" w14:textId="77777777" w:rsidTr="006B2419">
        <w:trPr>
          <w:jc w:val="center"/>
        </w:trPr>
        <w:tc>
          <w:tcPr>
            <w:tcW w:w="682" w:type="pct"/>
            <w:tcBorders>
              <w:top w:val="nil"/>
              <w:left w:val="nil"/>
              <w:bottom w:val="nil"/>
              <w:right w:val="nil"/>
            </w:tcBorders>
            <w:vAlign w:val="center"/>
          </w:tcPr>
          <w:p w14:paraId="0201421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NEDs</w:t>
            </w:r>
          </w:p>
        </w:tc>
        <w:tc>
          <w:tcPr>
            <w:tcW w:w="449" w:type="pct"/>
            <w:tcBorders>
              <w:top w:val="nil"/>
              <w:left w:val="nil"/>
              <w:bottom w:val="nil"/>
              <w:right w:val="nil"/>
            </w:tcBorders>
            <w:vAlign w:val="center"/>
          </w:tcPr>
          <w:p w14:paraId="0551CAA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5.82***</w:t>
            </w:r>
          </w:p>
        </w:tc>
        <w:tc>
          <w:tcPr>
            <w:tcW w:w="564" w:type="pct"/>
            <w:tcBorders>
              <w:top w:val="nil"/>
              <w:left w:val="nil"/>
              <w:bottom w:val="nil"/>
              <w:right w:val="nil"/>
            </w:tcBorders>
            <w:vAlign w:val="center"/>
          </w:tcPr>
          <w:p w14:paraId="2DD8D93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4.87***</w:t>
            </w:r>
          </w:p>
        </w:tc>
        <w:tc>
          <w:tcPr>
            <w:tcW w:w="568" w:type="pct"/>
            <w:tcBorders>
              <w:top w:val="nil"/>
              <w:left w:val="nil"/>
              <w:bottom w:val="nil"/>
              <w:right w:val="nil"/>
            </w:tcBorders>
            <w:vAlign w:val="center"/>
          </w:tcPr>
          <w:p w14:paraId="7310F9D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5.70***</w:t>
            </w:r>
          </w:p>
        </w:tc>
        <w:tc>
          <w:tcPr>
            <w:tcW w:w="482" w:type="pct"/>
            <w:tcBorders>
              <w:top w:val="nil"/>
              <w:left w:val="nil"/>
              <w:bottom w:val="nil"/>
              <w:right w:val="nil"/>
            </w:tcBorders>
            <w:vAlign w:val="bottom"/>
          </w:tcPr>
          <w:p w14:paraId="6D4CAD6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0.19</w:t>
            </w:r>
          </w:p>
        </w:tc>
        <w:tc>
          <w:tcPr>
            <w:tcW w:w="109" w:type="pct"/>
            <w:tcBorders>
              <w:top w:val="nil"/>
              <w:left w:val="nil"/>
              <w:bottom w:val="nil"/>
              <w:right w:val="nil"/>
            </w:tcBorders>
          </w:tcPr>
          <w:p w14:paraId="31A4AB1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15459D5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-0.39</w:t>
            </w:r>
          </w:p>
        </w:tc>
        <w:tc>
          <w:tcPr>
            <w:tcW w:w="566" w:type="pct"/>
            <w:tcBorders>
              <w:top w:val="nil"/>
              <w:left w:val="nil"/>
              <w:bottom w:val="nil"/>
              <w:right w:val="nil"/>
            </w:tcBorders>
            <w:vAlign w:val="center"/>
          </w:tcPr>
          <w:p w14:paraId="2AB25E6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-0.66</w:t>
            </w:r>
          </w:p>
        </w:tc>
        <w:tc>
          <w:tcPr>
            <w:tcW w:w="572" w:type="pct"/>
            <w:tcBorders>
              <w:top w:val="nil"/>
              <w:left w:val="nil"/>
              <w:bottom w:val="nil"/>
              <w:right w:val="nil"/>
            </w:tcBorders>
            <w:vAlign w:val="center"/>
          </w:tcPr>
          <w:p w14:paraId="17DCBE6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0.64</w:t>
            </w:r>
          </w:p>
        </w:tc>
        <w:tc>
          <w:tcPr>
            <w:tcW w:w="571" w:type="pct"/>
            <w:gridSpan w:val="2"/>
            <w:tcBorders>
              <w:top w:val="nil"/>
              <w:left w:val="nil"/>
              <w:bottom w:val="nil"/>
              <w:right w:val="nil"/>
            </w:tcBorders>
            <w:vAlign w:val="bottom"/>
          </w:tcPr>
          <w:p w14:paraId="0A80801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0.11</w:t>
            </w:r>
          </w:p>
        </w:tc>
      </w:tr>
      <w:tr w:rsidR="00C8072E" w:rsidRPr="00C8072E" w14:paraId="0EE118BA" w14:textId="77777777" w:rsidTr="006B2419">
        <w:trPr>
          <w:jc w:val="center"/>
        </w:trPr>
        <w:tc>
          <w:tcPr>
            <w:tcW w:w="682" w:type="pct"/>
            <w:tcBorders>
              <w:top w:val="nil"/>
              <w:left w:val="nil"/>
              <w:bottom w:val="nil"/>
              <w:right w:val="nil"/>
            </w:tcBorders>
            <w:vAlign w:val="center"/>
          </w:tcPr>
          <w:p w14:paraId="6A97CE0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NGQ* BDSZ</w:t>
            </w:r>
          </w:p>
        </w:tc>
        <w:tc>
          <w:tcPr>
            <w:tcW w:w="449" w:type="pct"/>
            <w:tcBorders>
              <w:top w:val="nil"/>
              <w:left w:val="nil"/>
              <w:bottom w:val="nil"/>
              <w:right w:val="nil"/>
            </w:tcBorders>
            <w:vAlign w:val="center"/>
          </w:tcPr>
          <w:p w14:paraId="5CC7173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6.67***</w:t>
            </w:r>
          </w:p>
        </w:tc>
        <w:tc>
          <w:tcPr>
            <w:tcW w:w="564" w:type="pct"/>
            <w:tcBorders>
              <w:top w:val="nil"/>
              <w:left w:val="nil"/>
              <w:bottom w:val="nil"/>
              <w:right w:val="nil"/>
            </w:tcBorders>
            <w:vAlign w:val="center"/>
          </w:tcPr>
          <w:p w14:paraId="5CD36A4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5.56***</w:t>
            </w:r>
          </w:p>
        </w:tc>
        <w:tc>
          <w:tcPr>
            <w:tcW w:w="568" w:type="pct"/>
            <w:tcBorders>
              <w:top w:val="nil"/>
              <w:left w:val="nil"/>
              <w:bottom w:val="nil"/>
              <w:right w:val="nil"/>
            </w:tcBorders>
            <w:vAlign w:val="center"/>
          </w:tcPr>
          <w:p w14:paraId="35A228C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7.37***</w:t>
            </w:r>
          </w:p>
        </w:tc>
        <w:tc>
          <w:tcPr>
            <w:tcW w:w="482" w:type="pct"/>
            <w:tcBorders>
              <w:top w:val="nil"/>
              <w:left w:val="nil"/>
              <w:bottom w:val="nil"/>
              <w:right w:val="nil"/>
            </w:tcBorders>
            <w:vAlign w:val="bottom"/>
          </w:tcPr>
          <w:p w14:paraId="2903FA9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1.93*</w:t>
            </w:r>
          </w:p>
        </w:tc>
        <w:tc>
          <w:tcPr>
            <w:tcW w:w="109" w:type="pct"/>
            <w:tcBorders>
              <w:top w:val="nil"/>
              <w:left w:val="nil"/>
              <w:bottom w:val="nil"/>
              <w:right w:val="nil"/>
            </w:tcBorders>
          </w:tcPr>
          <w:p w14:paraId="18B2577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0CD14DF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0.80</w:t>
            </w:r>
          </w:p>
        </w:tc>
        <w:tc>
          <w:tcPr>
            <w:tcW w:w="566" w:type="pct"/>
            <w:tcBorders>
              <w:top w:val="nil"/>
              <w:left w:val="nil"/>
              <w:bottom w:val="nil"/>
              <w:right w:val="nil"/>
            </w:tcBorders>
            <w:vAlign w:val="center"/>
          </w:tcPr>
          <w:p w14:paraId="54A7B96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0.84</w:t>
            </w:r>
          </w:p>
        </w:tc>
        <w:tc>
          <w:tcPr>
            <w:tcW w:w="572" w:type="pct"/>
            <w:tcBorders>
              <w:top w:val="nil"/>
              <w:left w:val="nil"/>
              <w:bottom w:val="nil"/>
              <w:right w:val="nil"/>
            </w:tcBorders>
            <w:vAlign w:val="center"/>
          </w:tcPr>
          <w:p w14:paraId="41801CE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0.02</w:t>
            </w:r>
          </w:p>
        </w:tc>
        <w:tc>
          <w:tcPr>
            <w:tcW w:w="571" w:type="pct"/>
            <w:gridSpan w:val="2"/>
            <w:tcBorders>
              <w:top w:val="nil"/>
              <w:left w:val="nil"/>
              <w:bottom w:val="nil"/>
              <w:right w:val="nil"/>
            </w:tcBorders>
            <w:vAlign w:val="bottom"/>
          </w:tcPr>
          <w:p w14:paraId="6AE283A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1.40</w:t>
            </w:r>
          </w:p>
        </w:tc>
      </w:tr>
      <w:tr w:rsidR="00C8072E" w:rsidRPr="00C8072E" w14:paraId="414A8AB6" w14:textId="77777777" w:rsidTr="006B2419">
        <w:trPr>
          <w:jc w:val="center"/>
        </w:trPr>
        <w:tc>
          <w:tcPr>
            <w:tcW w:w="682" w:type="pct"/>
            <w:tcBorders>
              <w:top w:val="nil"/>
              <w:left w:val="nil"/>
              <w:bottom w:val="nil"/>
              <w:right w:val="nil"/>
            </w:tcBorders>
            <w:vAlign w:val="center"/>
          </w:tcPr>
          <w:p w14:paraId="6C7E4BA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NGQ*GNDI</w:t>
            </w:r>
          </w:p>
        </w:tc>
        <w:tc>
          <w:tcPr>
            <w:tcW w:w="449" w:type="pct"/>
            <w:tcBorders>
              <w:top w:val="nil"/>
              <w:left w:val="nil"/>
              <w:bottom w:val="nil"/>
              <w:right w:val="nil"/>
            </w:tcBorders>
            <w:vAlign w:val="center"/>
          </w:tcPr>
          <w:p w14:paraId="4428DBF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-0.78</w:t>
            </w:r>
          </w:p>
        </w:tc>
        <w:tc>
          <w:tcPr>
            <w:tcW w:w="564" w:type="pct"/>
            <w:tcBorders>
              <w:top w:val="nil"/>
              <w:left w:val="nil"/>
              <w:bottom w:val="nil"/>
              <w:right w:val="nil"/>
            </w:tcBorders>
            <w:vAlign w:val="center"/>
          </w:tcPr>
          <w:p w14:paraId="6E8CA49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-1.01</w:t>
            </w:r>
          </w:p>
        </w:tc>
        <w:tc>
          <w:tcPr>
            <w:tcW w:w="568" w:type="pct"/>
            <w:tcBorders>
              <w:top w:val="nil"/>
              <w:left w:val="nil"/>
              <w:bottom w:val="nil"/>
              <w:right w:val="nil"/>
            </w:tcBorders>
            <w:vAlign w:val="center"/>
          </w:tcPr>
          <w:p w14:paraId="2492543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0.42</w:t>
            </w:r>
          </w:p>
        </w:tc>
        <w:tc>
          <w:tcPr>
            <w:tcW w:w="482" w:type="pct"/>
            <w:tcBorders>
              <w:top w:val="nil"/>
              <w:left w:val="nil"/>
              <w:bottom w:val="nil"/>
              <w:right w:val="nil"/>
            </w:tcBorders>
            <w:vAlign w:val="bottom"/>
          </w:tcPr>
          <w:p w14:paraId="1CB4F66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0.92</w:t>
            </w:r>
          </w:p>
        </w:tc>
        <w:tc>
          <w:tcPr>
            <w:tcW w:w="109" w:type="pct"/>
            <w:tcBorders>
              <w:top w:val="nil"/>
              <w:left w:val="nil"/>
              <w:bottom w:val="nil"/>
              <w:right w:val="nil"/>
            </w:tcBorders>
          </w:tcPr>
          <w:p w14:paraId="655CB68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30D2A02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0.25</w:t>
            </w:r>
          </w:p>
        </w:tc>
        <w:tc>
          <w:tcPr>
            <w:tcW w:w="566" w:type="pct"/>
            <w:tcBorders>
              <w:top w:val="nil"/>
              <w:left w:val="nil"/>
              <w:bottom w:val="nil"/>
              <w:right w:val="nil"/>
            </w:tcBorders>
            <w:vAlign w:val="center"/>
          </w:tcPr>
          <w:p w14:paraId="1B5796F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0.93</w:t>
            </w:r>
          </w:p>
        </w:tc>
        <w:tc>
          <w:tcPr>
            <w:tcW w:w="572" w:type="pct"/>
            <w:tcBorders>
              <w:top w:val="nil"/>
              <w:left w:val="nil"/>
              <w:bottom w:val="nil"/>
              <w:right w:val="nil"/>
            </w:tcBorders>
            <w:vAlign w:val="center"/>
          </w:tcPr>
          <w:p w14:paraId="0A48746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0.32</w:t>
            </w:r>
          </w:p>
        </w:tc>
        <w:tc>
          <w:tcPr>
            <w:tcW w:w="571" w:type="pct"/>
            <w:gridSpan w:val="2"/>
            <w:tcBorders>
              <w:top w:val="nil"/>
              <w:left w:val="nil"/>
              <w:bottom w:val="nil"/>
              <w:right w:val="nil"/>
            </w:tcBorders>
            <w:vAlign w:val="bottom"/>
          </w:tcPr>
          <w:p w14:paraId="18A65D0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0.13</w:t>
            </w:r>
          </w:p>
        </w:tc>
      </w:tr>
      <w:tr w:rsidR="00C8072E" w:rsidRPr="00C8072E" w14:paraId="63FA1943" w14:textId="77777777" w:rsidTr="006B2419">
        <w:trPr>
          <w:jc w:val="center"/>
        </w:trPr>
        <w:tc>
          <w:tcPr>
            <w:tcW w:w="682" w:type="pct"/>
            <w:tcBorders>
              <w:top w:val="nil"/>
              <w:left w:val="nil"/>
              <w:bottom w:val="nil"/>
              <w:right w:val="nil"/>
            </w:tcBorders>
            <w:vAlign w:val="center"/>
          </w:tcPr>
          <w:p w14:paraId="63B84D6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NGQ* NEDs</w:t>
            </w:r>
          </w:p>
        </w:tc>
        <w:tc>
          <w:tcPr>
            <w:tcW w:w="449" w:type="pct"/>
            <w:tcBorders>
              <w:top w:val="nil"/>
              <w:left w:val="nil"/>
              <w:bottom w:val="nil"/>
              <w:right w:val="nil"/>
            </w:tcBorders>
            <w:vAlign w:val="center"/>
          </w:tcPr>
          <w:p w14:paraId="307EF1E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-1.19</w:t>
            </w:r>
          </w:p>
        </w:tc>
        <w:tc>
          <w:tcPr>
            <w:tcW w:w="564" w:type="pct"/>
            <w:tcBorders>
              <w:top w:val="nil"/>
              <w:left w:val="nil"/>
              <w:bottom w:val="nil"/>
              <w:right w:val="nil"/>
            </w:tcBorders>
            <w:vAlign w:val="center"/>
          </w:tcPr>
          <w:p w14:paraId="1112808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0.21</w:t>
            </w:r>
          </w:p>
        </w:tc>
        <w:tc>
          <w:tcPr>
            <w:tcW w:w="568" w:type="pct"/>
            <w:tcBorders>
              <w:top w:val="nil"/>
              <w:left w:val="nil"/>
              <w:bottom w:val="nil"/>
              <w:right w:val="nil"/>
            </w:tcBorders>
            <w:vAlign w:val="center"/>
          </w:tcPr>
          <w:p w14:paraId="0DD8DC6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-2.01**</w:t>
            </w:r>
          </w:p>
        </w:tc>
        <w:tc>
          <w:tcPr>
            <w:tcW w:w="482" w:type="pct"/>
            <w:tcBorders>
              <w:top w:val="nil"/>
              <w:left w:val="nil"/>
              <w:bottom w:val="nil"/>
              <w:right w:val="nil"/>
            </w:tcBorders>
            <w:vAlign w:val="bottom"/>
          </w:tcPr>
          <w:p w14:paraId="538C722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0.87</w:t>
            </w:r>
          </w:p>
        </w:tc>
        <w:tc>
          <w:tcPr>
            <w:tcW w:w="109" w:type="pct"/>
            <w:tcBorders>
              <w:top w:val="nil"/>
              <w:left w:val="nil"/>
              <w:bottom w:val="nil"/>
              <w:right w:val="nil"/>
            </w:tcBorders>
          </w:tcPr>
          <w:p w14:paraId="4E04ED8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2E1860C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-2.66***</w:t>
            </w:r>
          </w:p>
        </w:tc>
        <w:tc>
          <w:tcPr>
            <w:tcW w:w="566" w:type="pct"/>
            <w:tcBorders>
              <w:top w:val="nil"/>
              <w:left w:val="nil"/>
              <w:bottom w:val="nil"/>
              <w:right w:val="nil"/>
            </w:tcBorders>
            <w:vAlign w:val="center"/>
          </w:tcPr>
          <w:p w14:paraId="78468AB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-2.22**</w:t>
            </w:r>
          </w:p>
        </w:tc>
        <w:tc>
          <w:tcPr>
            <w:tcW w:w="572" w:type="pct"/>
            <w:tcBorders>
              <w:top w:val="nil"/>
              <w:left w:val="nil"/>
              <w:bottom w:val="nil"/>
              <w:right w:val="nil"/>
            </w:tcBorders>
            <w:vAlign w:val="center"/>
          </w:tcPr>
          <w:p w14:paraId="45454E9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-1.84*</w:t>
            </w:r>
          </w:p>
        </w:tc>
        <w:tc>
          <w:tcPr>
            <w:tcW w:w="571" w:type="pct"/>
            <w:gridSpan w:val="2"/>
            <w:tcBorders>
              <w:top w:val="nil"/>
              <w:left w:val="nil"/>
              <w:bottom w:val="nil"/>
              <w:right w:val="nil"/>
            </w:tcBorders>
            <w:vAlign w:val="bottom"/>
          </w:tcPr>
          <w:p w14:paraId="0EE4360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0.13</w:t>
            </w:r>
          </w:p>
        </w:tc>
      </w:tr>
      <w:tr w:rsidR="00C8072E" w:rsidRPr="00C8072E" w14:paraId="3C7E2294" w14:textId="77777777" w:rsidTr="006B2419">
        <w:trPr>
          <w:jc w:val="center"/>
        </w:trPr>
        <w:tc>
          <w:tcPr>
            <w:tcW w:w="682" w:type="pct"/>
            <w:tcBorders>
              <w:top w:val="nil"/>
              <w:left w:val="nil"/>
              <w:bottom w:val="nil"/>
              <w:right w:val="nil"/>
            </w:tcBorders>
            <w:vAlign w:val="center"/>
          </w:tcPr>
          <w:p w14:paraId="0CA8144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LTAS</w:t>
            </w:r>
          </w:p>
        </w:tc>
        <w:tc>
          <w:tcPr>
            <w:tcW w:w="449" w:type="pct"/>
            <w:tcBorders>
              <w:top w:val="nil"/>
              <w:left w:val="nil"/>
              <w:bottom w:val="nil"/>
              <w:right w:val="nil"/>
            </w:tcBorders>
            <w:vAlign w:val="center"/>
          </w:tcPr>
          <w:p w14:paraId="271FBC9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3.17***</w:t>
            </w:r>
          </w:p>
        </w:tc>
        <w:tc>
          <w:tcPr>
            <w:tcW w:w="564" w:type="pct"/>
            <w:tcBorders>
              <w:top w:val="nil"/>
              <w:left w:val="nil"/>
              <w:bottom w:val="nil"/>
              <w:right w:val="nil"/>
            </w:tcBorders>
            <w:vAlign w:val="center"/>
          </w:tcPr>
          <w:p w14:paraId="0791E46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3.22***</w:t>
            </w:r>
          </w:p>
        </w:tc>
        <w:tc>
          <w:tcPr>
            <w:tcW w:w="568" w:type="pct"/>
            <w:tcBorders>
              <w:top w:val="nil"/>
              <w:left w:val="nil"/>
              <w:bottom w:val="nil"/>
              <w:right w:val="nil"/>
            </w:tcBorders>
            <w:vAlign w:val="center"/>
          </w:tcPr>
          <w:p w14:paraId="02F472E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3.23***</w:t>
            </w:r>
          </w:p>
        </w:tc>
        <w:tc>
          <w:tcPr>
            <w:tcW w:w="482" w:type="pct"/>
            <w:tcBorders>
              <w:top w:val="nil"/>
              <w:left w:val="nil"/>
              <w:bottom w:val="nil"/>
              <w:right w:val="nil"/>
            </w:tcBorders>
            <w:vAlign w:val="bottom"/>
          </w:tcPr>
          <w:p w14:paraId="76E8CAD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-1.08</w:t>
            </w:r>
          </w:p>
        </w:tc>
        <w:tc>
          <w:tcPr>
            <w:tcW w:w="109" w:type="pct"/>
            <w:tcBorders>
              <w:top w:val="nil"/>
              <w:left w:val="nil"/>
              <w:bottom w:val="nil"/>
              <w:right w:val="nil"/>
            </w:tcBorders>
          </w:tcPr>
          <w:p w14:paraId="5BBA08B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0AED8CB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0.91</w:t>
            </w:r>
          </w:p>
        </w:tc>
        <w:tc>
          <w:tcPr>
            <w:tcW w:w="566" w:type="pct"/>
            <w:tcBorders>
              <w:top w:val="nil"/>
              <w:left w:val="nil"/>
              <w:bottom w:val="nil"/>
              <w:right w:val="nil"/>
            </w:tcBorders>
            <w:vAlign w:val="center"/>
          </w:tcPr>
          <w:p w14:paraId="563CAE8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1.71*</w:t>
            </w:r>
          </w:p>
        </w:tc>
        <w:tc>
          <w:tcPr>
            <w:tcW w:w="572" w:type="pct"/>
            <w:tcBorders>
              <w:top w:val="nil"/>
              <w:left w:val="nil"/>
              <w:bottom w:val="nil"/>
              <w:right w:val="nil"/>
            </w:tcBorders>
            <w:vAlign w:val="center"/>
          </w:tcPr>
          <w:p w14:paraId="70FFA37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2.69***</w:t>
            </w:r>
          </w:p>
        </w:tc>
        <w:tc>
          <w:tcPr>
            <w:tcW w:w="571" w:type="pct"/>
            <w:gridSpan w:val="2"/>
            <w:tcBorders>
              <w:top w:val="nil"/>
              <w:left w:val="nil"/>
              <w:bottom w:val="nil"/>
              <w:right w:val="nil"/>
            </w:tcBorders>
            <w:vAlign w:val="bottom"/>
          </w:tcPr>
          <w:p w14:paraId="1A2FF2B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2.51**</w:t>
            </w:r>
          </w:p>
        </w:tc>
      </w:tr>
      <w:tr w:rsidR="00C8072E" w:rsidRPr="00C8072E" w14:paraId="14ABFEC8" w14:textId="77777777" w:rsidTr="006B2419">
        <w:trPr>
          <w:jc w:val="center"/>
        </w:trPr>
        <w:tc>
          <w:tcPr>
            <w:tcW w:w="682" w:type="pct"/>
            <w:tcBorders>
              <w:top w:val="nil"/>
              <w:left w:val="nil"/>
              <w:bottom w:val="nil"/>
              <w:right w:val="nil"/>
            </w:tcBorders>
            <w:vAlign w:val="center"/>
          </w:tcPr>
          <w:p w14:paraId="4E015D0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ROA</w:t>
            </w:r>
          </w:p>
        </w:tc>
        <w:tc>
          <w:tcPr>
            <w:tcW w:w="449" w:type="pct"/>
            <w:tcBorders>
              <w:top w:val="nil"/>
              <w:left w:val="nil"/>
              <w:bottom w:val="nil"/>
              <w:right w:val="nil"/>
            </w:tcBorders>
            <w:vAlign w:val="center"/>
          </w:tcPr>
          <w:p w14:paraId="255AF0D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1.32</w:t>
            </w:r>
          </w:p>
        </w:tc>
        <w:tc>
          <w:tcPr>
            <w:tcW w:w="564" w:type="pct"/>
            <w:tcBorders>
              <w:top w:val="nil"/>
              <w:left w:val="nil"/>
              <w:bottom w:val="nil"/>
              <w:right w:val="nil"/>
            </w:tcBorders>
            <w:vAlign w:val="center"/>
          </w:tcPr>
          <w:p w14:paraId="2CD7633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1.02</w:t>
            </w:r>
          </w:p>
        </w:tc>
        <w:tc>
          <w:tcPr>
            <w:tcW w:w="568" w:type="pct"/>
            <w:tcBorders>
              <w:top w:val="nil"/>
              <w:left w:val="nil"/>
              <w:bottom w:val="nil"/>
              <w:right w:val="nil"/>
            </w:tcBorders>
            <w:vAlign w:val="center"/>
          </w:tcPr>
          <w:p w14:paraId="5E071F4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0.96</w:t>
            </w:r>
          </w:p>
        </w:tc>
        <w:tc>
          <w:tcPr>
            <w:tcW w:w="482" w:type="pct"/>
            <w:tcBorders>
              <w:top w:val="nil"/>
              <w:left w:val="nil"/>
              <w:bottom w:val="nil"/>
              <w:right w:val="nil"/>
            </w:tcBorders>
            <w:vAlign w:val="bottom"/>
          </w:tcPr>
          <w:p w14:paraId="524709B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-1.29</w:t>
            </w:r>
          </w:p>
        </w:tc>
        <w:tc>
          <w:tcPr>
            <w:tcW w:w="109" w:type="pct"/>
            <w:tcBorders>
              <w:top w:val="nil"/>
              <w:left w:val="nil"/>
              <w:bottom w:val="nil"/>
              <w:right w:val="nil"/>
            </w:tcBorders>
          </w:tcPr>
          <w:p w14:paraId="0A4D343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4ED8B6F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-0.55</w:t>
            </w:r>
          </w:p>
        </w:tc>
        <w:tc>
          <w:tcPr>
            <w:tcW w:w="566" w:type="pct"/>
            <w:tcBorders>
              <w:top w:val="nil"/>
              <w:left w:val="nil"/>
              <w:bottom w:val="nil"/>
              <w:right w:val="nil"/>
            </w:tcBorders>
            <w:vAlign w:val="center"/>
          </w:tcPr>
          <w:p w14:paraId="6AEFCFC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-1.16</w:t>
            </w:r>
          </w:p>
        </w:tc>
        <w:tc>
          <w:tcPr>
            <w:tcW w:w="572" w:type="pct"/>
            <w:tcBorders>
              <w:top w:val="nil"/>
              <w:left w:val="nil"/>
              <w:bottom w:val="nil"/>
              <w:right w:val="nil"/>
            </w:tcBorders>
            <w:vAlign w:val="center"/>
          </w:tcPr>
          <w:p w14:paraId="0D042D3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-1.35</w:t>
            </w:r>
          </w:p>
        </w:tc>
        <w:tc>
          <w:tcPr>
            <w:tcW w:w="571" w:type="pct"/>
            <w:gridSpan w:val="2"/>
            <w:tcBorders>
              <w:top w:val="nil"/>
              <w:left w:val="nil"/>
              <w:bottom w:val="nil"/>
              <w:right w:val="nil"/>
            </w:tcBorders>
            <w:vAlign w:val="bottom"/>
          </w:tcPr>
          <w:p w14:paraId="74484C8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0.85</w:t>
            </w:r>
          </w:p>
        </w:tc>
      </w:tr>
      <w:tr w:rsidR="00C8072E" w:rsidRPr="00C8072E" w14:paraId="14C370E2" w14:textId="77777777" w:rsidTr="006B2419">
        <w:trPr>
          <w:jc w:val="center"/>
        </w:trPr>
        <w:tc>
          <w:tcPr>
            <w:tcW w:w="682" w:type="pct"/>
            <w:tcBorders>
              <w:top w:val="nil"/>
              <w:left w:val="nil"/>
              <w:bottom w:val="nil"/>
              <w:right w:val="nil"/>
            </w:tcBorders>
            <w:vAlign w:val="center"/>
          </w:tcPr>
          <w:p w14:paraId="2559F35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LIQR</w:t>
            </w:r>
          </w:p>
        </w:tc>
        <w:tc>
          <w:tcPr>
            <w:tcW w:w="449" w:type="pct"/>
            <w:tcBorders>
              <w:top w:val="nil"/>
              <w:left w:val="nil"/>
              <w:bottom w:val="nil"/>
              <w:right w:val="nil"/>
            </w:tcBorders>
            <w:vAlign w:val="center"/>
          </w:tcPr>
          <w:p w14:paraId="06D8D1F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3.05***</w:t>
            </w:r>
          </w:p>
        </w:tc>
        <w:tc>
          <w:tcPr>
            <w:tcW w:w="564" w:type="pct"/>
            <w:tcBorders>
              <w:top w:val="nil"/>
              <w:left w:val="nil"/>
              <w:bottom w:val="nil"/>
              <w:right w:val="nil"/>
            </w:tcBorders>
            <w:vAlign w:val="center"/>
          </w:tcPr>
          <w:p w14:paraId="46FB61D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3.24***</w:t>
            </w:r>
          </w:p>
        </w:tc>
        <w:tc>
          <w:tcPr>
            <w:tcW w:w="568" w:type="pct"/>
            <w:tcBorders>
              <w:top w:val="nil"/>
              <w:left w:val="nil"/>
              <w:bottom w:val="nil"/>
              <w:right w:val="nil"/>
            </w:tcBorders>
            <w:vAlign w:val="center"/>
          </w:tcPr>
          <w:p w14:paraId="34E4898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3.15***</w:t>
            </w:r>
          </w:p>
        </w:tc>
        <w:tc>
          <w:tcPr>
            <w:tcW w:w="482" w:type="pct"/>
            <w:tcBorders>
              <w:top w:val="nil"/>
              <w:left w:val="nil"/>
              <w:bottom w:val="nil"/>
              <w:right w:val="nil"/>
            </w:tcBorders>
            <w:vAlign w:val="bottom"/>
          </w:tcPr>
          <w:p w14:paraId="3E7C205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-0.30</w:t>
            </w:r>
          </w:p>
        </w:tc>
        <w:tc>
          <w:tcPr>
            <w:tcW w:w="109" w:type="pct"/>
            <w:tcBorders>
              <w:top w:val="nil"/>
              <w:left w:val="nil"/>
              <w:bottom w:val="nil"/>
              <w:right w:val="nil"/>
            </w:tcBorders>
          </w:tcPr>
          <w:p w14:paraId="3AF244F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7B4D500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2.49**</w:t>
            </w:r>
          </w:p>
        </w:tc>
        <w:tc>
          <w:tcPr>
            <w:tcW w:w="566" w:type="pct"/>
            <w:tcBorders>
              <w:top w:val="nil"/>
              <w:left w:val="nil"/>
              <w:bottom w:val="nil"/>
              <w:right w:val="nil"/>
            </w:tcBorders>
            <w:vAlign w:val="center"/>
          </w:tcPr>
          <w:p w14:paraId="600456F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2.14**</w:t>
            </w:r>
          </w:p>
        </w:tc>
        <w:tc>
          <w:tcPr>
            <w:tcW w:w="572" w:type="pct"/>
            <w:tcBorders>
              <w:top w:val="nil"/>
              <w:left w:val="nil"/>
              <w:bottom w:val="nil"/>
              <w:right w:val="nil"/>
            </w:tcBorders>
            <w:vAlign w:val="center"/>
          </w:tcPr>
          <w:p w14:paraId="2189189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2.07**</w:t>
            </w:r>
          </w:p>
        </w:tc>
        <w:tc>
          <w:tcPr>
            <w:tcW w:w="571" w:type="pct"/>
            <w:gridSpan w:val="2"/>
            <w:tcBorders>
              <w:top w:val="nil"/>
              <w:left w:val="nil"/>
              <w:bottom w:val="nil"/>
              <w:right w:val="nil"/>
            </w:tcBorders>
            <w:vAlign w:val="bottom"/>
          </w:tcPr>
          <w:p w14:paraId="238086E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-0.24</w:t>
            </w:r>
          </w:p>
        </w:tc>
      </w:tr>
      <w:tr w:rsidR="00C8072E" w:rsidRPr="00C8072E" w14:paraId="27D94281" w14:textId="77777777" w:rsidTr="006B2419">
        <w:trPr>
          <w:jc w:val="center"/>
        </w:trPr>
        <w:tc>
          <w:tcPr>
            <w:tcW w:w="682" w:type="pct"/>
            <w:tcBorders>
              <w:top w:val="nil"/>
              <w:left w:val="nil"/>
              <w:bottom w:val="nil"/>
              <w:right w:val="nil"/>
            </w:tcBorders>
            <w:vAlign w:val="center"/>
          </w:tcPr>
          <w:p w14:paraId="28CE4D5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CSTR</w:t>
            </w:r>
          </w:p>
        </w:tc>
        <w:tc>
          <w:tcPr>
            <w:tcW w:w="449" w:type="pct"/>
            <w:tcBorders>
              <w:top w:val="nil"/>
              <w:left w:val="nil"/>
              <w:bottom w:val="nil"/>
              <w:right w:val="nil"/>
            </w:tcBorders>
            <w:vAlign w:val="center"/>
          </w:tcPr>
          <w:p w14:paraId="0D79E82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2.09**</w:t>
            </w:r>
          </w:p>
        </w:tc>
        <w:tc>
          <w:tcPr>
            <w:tcW w:w="564" w:type="pct"/>
            <w:tcBorders>
              <w:top w:val="nil"/>
              <w:left w:val="nil"/>
              <w:bottom w:val="nil"/>
              <w:right w:val="nil"/>
            </w:tcBorders>
            <w:vAlign w:val="center"/>
          </w:tcPr>
          <w:p w14:paraId="18CB3EE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1.90*</w:t>
            </w:r>
          </w:p>
        </w:tc>
        <w:tc>
          <w:tcPr>
            <w:tcW w:w="568" w:type="pct"/>
            <w:tcBorders>
              <w:top w:val="nil"/>
              <w:left w:val="nil"/>
              <w:bottom w:val="nil"/>
              <w:right w:val="nil"/>
            </w:tcBorders>
            <w:vAlign w:val="center"/>
          </w:tcPr>
          <w:p w14:paraId="4839535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1.68*</w:t>
            </w:r>
          </w:p>
        </w:tc>
        <w:tc>
          <w:tcPr>
            <w:tcW w:w="482" w:type="pct"/>
            <w:tcBorders>
              <w:top w:val="nil"/>
              <w:left w:val="nil"/>
              <w:bottom w:val="nil"/>
              <w:right w:val="nil"/>
            </w:tcBorders>
            <w:vAlign w:val="bottom"/>
          </w:tcPr>
          <w:p w14:paraId="5A3E797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0.08</w:t>
            </w:r>
          </w:p>
        </w:tc>
        <w:tc>
          <w:tcPr>
            <w:tcW w:w="109" w:type="pct"/>
            <w:tcBorders>
              <w:top w:val="nil"/>
              <w:left w:val="nil"/>
              <w:bottom w:val="nil"/>
              <w:right w:val="nil"/>
            </w:tcBorders>
          </w:tcPr>
          <w:p w14:paraId="29C6635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3ADD87F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-0.21</w:t>
            </w:r>
          </w:p>
        </w:tc>
        <w:tc>
          <w:tcPr>
            <w:tcW w:w="566" w:type="pct"/>
            <w:tcBorders>
              <w:top w:val="nil"/>
              <w:left w:val="nil"/>
              <w:bottom w:val="nil"/>
              <w:right w:val="nil"/>
            </w:tcBorders>
            <w:vAlign w:val="center"/>
          </w:tcPr>
          <w:p w14:paraId="5FB5477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-0.10</w:t>
            </w:r>
          </w:p>
        </w:tc>
        <w:tc>
          <w:tcPr>
            <w:tcW w:w="572" w:type="pct"/>
            <w:tcBorders>
              <w:top w:val="nil"/>
              <w:left w:val="nil"/>
              <w:bottom w:val="nil"/>
              <w:right w:val="nil"/>
            </w:tcBorders>
            <w:vAlign w:val="center"/>
          </w:tcPr>
          <w:p w14:paraId="4883D0C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0.37</w:t>
            </w:r>
          </w:p>
        </w:tc>
        <w:tc>
          <w:tcPr>
            <w:tcW w:w="571" w:type="pct"/>
            <w:gridSpan w:val="2"/>
            <w:tcBorders>
              <w:top w:val="nil"/>
              <w:left w:val="nil"/>
              <w:bottom w:val="nil"/>
              <w:right w:val="nil"/>
            </w:tcBorders>
            <w:vAlign w:val="bottom"/>
          </w:tcPr>
          <w:p w14:paraId="03ECA09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-1.15</w:t>
            </w:r>
          </w:p>
        </w:tc>
      </w:tr>
      <w:tr w:rsidR="00C8072E" w:rsidRPr="00C8072E" w14:paraId="53D40686" w14:textId="77777777" w:rsidTr="006B2419">
        <w:trPr>
          <w:jc w:val="center"/>
        </w:trPr>
        <w:tc>
          <w:tcPr>
            <w:tcW w:w="682" w:type="pct"/>
            <w:tcBorders>
              <w:top w:val="nil"/>
              <w:left w:val="nil"/>
              <w:bottom w:val="nil"/>
              <w:right w:val="nil"/>
            </w:tcBorders>
            <w:vAlign w:val="center"/>
          </w:tcPr>
          <w:p w14:paraId="54D9288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CAPR</w:t>
            </w:r>
          </w:p>
        </w:tc>
        <w:tc>
          <w:tcPr>
            <w:tcW w:w="449" w:type="pct"/>
            <w:tcBorders>
              <w:top w:val="nil"/>
              <w:left w:val="nil"/>
              <w:bottom w:val="nil"/>
              <w:right w:val="nil"/>
            </w:tcBorders>
            <w:vAlign w:val="center"/>
          </w:tcPr>
          <w:p w14:paraId="29F5935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0.62</w:t>
            </w:r>
          </w:p>
        </w:tc>
        <w:tc>
          <w:tcPr>
            <w:tcW w:w="564" w:type="pct"/>
            <w:tcBorders>
              <w:top w:val="nil"/>
              <w:left w:val="nil"/>
              <w:bottom w:val="nil"/>
              <w:right w:val="nil"/>
            </w:tcBorders>
            <w:vAlign w:val="center"/>
          </w:tcPr>
          <w:p w14:paraId="4D21926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1.30</w:t>
            </w:r>
          </w:p>
        </w:tc>
        <w:tc>
          <w:tcPr>
            <w:tcW w:w="568" w:type="pct"/>
            <w:tcBorders>
              <w:top w:val="nil"/>
              <w:left w:val="nil"/>
              <w:bottom w:val="nil"/>
              <w:right w:val="nil"/>
            </w:tcBorders>
            <w:vAlign w:val="center"/>
          </w:tcPr>
          <w:p w14:paraId="1BFB06B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0.74</w:t>
            </w:r>
          </w:p>
        </w:tc>
        <w:tc>
          <w:tcPr>
            <w:tcW w:w="482" w:type="pct"/>
            <w:tcBorders>
              <w:top w:val="nil"/>
              <w:left w:val="nil"/>
              <w:bottom w:val="nil"/>
              <w:right w:val="nil"/>
            </w:tcBorders>
            <w:vAlign w:val="bottom"/>
          </w:tcPr>
          <w:p w14:paraId="083D46E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-3.15***</w:t>
            </w:r>
          </w:p>
        </w:tc>
        <w:tc>
          <w:tcPr>
            <w:tcW w:w="109" w:type="pct"/>
            <w:tcBorders>
              <w:top w:val="nil"/>
              <w:left w:val="nil"/>
              <w:bottom w:val="nil"/>
              <w:right w:val="nil"/>
            </w:tcBorders>
          </w:tcPr>
          <w:p w14:paraId="31D64DD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0574C18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1.10</w:t>
            </w:r>
          </w:p>
        </w:tc>
        <w:tc>
          <w:tcPr>
            <w:tcW w:w="566" w:type="pct"/>
            <w:tcBorders>
              <w:top w:val="nil"/>
              <w:left w:val="nil"/>
              <w:bottom w:val="nil"/>
              <w:right w:val="nil"/>
            </w:tcBorders>
            <w:vAlign w:val="center"/>
          </w:tcPr>
          <w:p w14:paraId="6B30B65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0.65</w:t>
            </w:r>
          </w:p>
        </w:tc>
        <w:tc>
          <w:tcPr>
            <w:tcW w:w="572" w:type="pct"/>
            <w:tcBorders>
              <w:top w:val="nil"/>
              <w:left w:val="nil"/>
              <w:bottom w:val="nil"/>
              <w:right w:val="nil"/>
            </w:tcBorders>
            <w:vAlign w:val="center"/>
          </w:tcPr>
          <w:p w14:paraId="46CF720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0.53</w:t>
            </w:r>
          </w:p>
        </w:tc>
        <w:tc>
          <w:tcPr>
            <w:tcW w:w="571" w:type="pct"/>
            <w:gridSpan w:val="2"/>
            <w:tcBorders>
              <w:top w:val="nil"/>
              <w:left w:val="nil"/>
              <w:bottom w:val="nil"/>
              <w:right w:val="nil"/>
            </w:tcBorders>
            <w:vAlign w:val="bottom"/>
          </w:tcPr>
          <w:p w14:paraId="1F567BB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-0.37</w:t>
            </w:r>
          </w:p>
        </w:tc>
      </w:tr>
      <w:tr w:rsidR="00C8072E" w:rsidRPr="00C8072E" w14:paraId="441A7859" w14:textId="77777777" w:rsidTr="006B2419">
        <w:trPr>
          <w:jc w:val="center"/>
        </w:trPr>
        <w:tc>
          <w:tcPr>
            <w:tcW w:w="682" w:type="pct"/>
            <w:tcBorders>
              <w:top w:val="nil"/>
              <w:left w:val="nil"/>
              <w:bottom w:val="nil"/>
              <w:right w:val="nil"/>
            </w:tcBorders>
            <w:vAlign w:val="center"/>
          </w:tcPr>
          <w:p w14:paraId="080B18A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INFR</w:t>
            </w:r>
          </w:p>
        </w:tc>
        <w:tc>
          <w:tcPr>
            <w:tcW w:w="449" w:type="pct"/>
            <w:tcBorders>
              <w:top w:val="nil"/>
              <w:left w:val="nil"/>
              <w:bottom w:val="nil"/>
              <w:right w:val="nil"/>
            </w:tcBorders>
            <w:vAlign w:val="center"/>
          </w:tcPr>
          <w:p w14:paraId="2CBC72B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-1.82*</w:t>
            </w:r>
          </w:p>
        </w:tc>
        <w:tc>
          <w:tcPr>
            <w:tcW w:w="564" w:type="pct"/>
            <w:tcBorders>
              <w:top w:val="nil"/>
              <w:left w:val="nil"/>
              <w:bottom w:val="nil"/>
              <w:right w:val="nil"/>
            </w:tcBorders>
            <w:vAlign w:val="center"/>
          </w:tcPr>
          <w:p w14:paraId="54899FF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-0.42</w:t>
            </w:r>
          </w:p>
        </w:tc>
        <w:tc>
          <w:tcPr>
            <w:tcW w:w="568" w:type="pct"/>
            <w:tcBorders>
              <w:top w:val="nil"/>
              <w:left w:val="nil"/>
              <w:bottom w:val="nil"/>
              <w:right w:val="nil"/>
            </w:tcBorders>
            <w:vAlign w:val="center"/>
          </w:tcPr>
          <w:p w14:paraId="3ECB67A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-1.83*</w:t>
            </w:r>
          </w:p>
        </w:tc>
        <w:tc>
          <w:tcPr>
            <w:tcW w:w="482" w:type="pct"/>
            <w:tcBorders>
              <w:top w:val="nil"/>
              <w:left w:val="nil"/>
              <w:bottom w:val="nil"/>
              <w:right w:val="nil"/>
            </w:tcBorders>
            <w:vAlign w:val="bottom"/>
          </w:tcPr>
          <w:p w14:paraId="1C545B1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-1.72*</w:t>
            </w:r>
          </w:p>
        </w:tc>
        <w:tc>
          <w:tcPr>
            <w:tcW w:w="109" w:type="pct"/>
            <w:tcBorders>
              <w:top w:val="nil"/>
              <w:left w:val="nil"/>
              <w:bottom w:val="nil"/>
              <w:right w:val="nil"/>
            </w:tcBorders>
          </w:tcPr>
          <w:p w14:paraId="6B3770F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48F6D93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0.72</w:t>
            </w:r>
          </w:p>
        </w:tc>
        <w:tc>
          <w:tcPr>
            <w:tcW w:w="566" w:type="pct"/>
            <w:tcBorders>
              <w:top w:val="nil"/>
              <w:left w:val="nil"/>
              <w:bottom w:val="nil"/>
              <w:right w:val="nil"/>
            </w:tcBorders>
            <w:vAlign w:val="center"/>
          </w:tcPr>
          <w:p w14:paraId="40F76F6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0.68</w:t>
            </w:r>
          </w:p>
        </w:tc>
        <w:tc>
          <w:tcPr>
            <w:tcW w:w="572" w:type="pct"/>
            <w:tcBorders>
              <w:top w:val="nil"/>
              <w:left w:val="nil"/>
              <w:bottom w:val="nil"/>
              <w:right w:val="nil"/>
            </w:tcBorders>
            <w:vAlign w:val="center"/>
          </w:tcPr>
          <w:p w14:paraId="6F791E7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-1.07</w:t>
            </w:r>
          </w:p>
        </w:tc>
        <w:tc>
          <w:tcPr>
            <w:tcW w:w="571" w:type="pct"/>
            <w:gridSpan w:val="2"/>
            <w:tcBorders>
              <w:top w:val="nil"/>
              <w:left w:val="nil"/>
              <w:bottom w:val="nil"/>
              <w:right w:val="nil"/>
            </w:tcBorders>
            <w:vAlign w:val="bottom"/>
          </w:tcPr>
          <w:p w14:paraId="14921AC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0.78</w:t>
            </w:r>
          </w:p>
        </w:tc>
      </w:tr>
      <w:tr w:rsidR="00C8072E" w:rsidRPr="00C8072E" w14:paraId="02578572" w14:textId="77777777" w:rsidTr="006B2419">
        <w:trPr>
          <w:jc w:val="center"/>
        </w:trPr>
        <w:tc>
          <w:tcPr>
            <w:tcW w:w="682" w:type="pct"/>
            <w:tcBorders>
              <w:top w:val="nil"/>
              <w:left w:val="nil"/>
              <w:bottom w:val="nil"/>
              <w:right w:val="nil"/>
            </w:tcBorders>
            <w:vAlign w:val="center"/>
          </w:tcPr>
          <w:p w14:paraId="4687B45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GDPC</w:t>
            </w:r>
          </w:p>
        </w:tc>
        <w:tc>
          <w:tcPr>
            <w:tcW w:w="449" w:type="pct"/>
            <w:tcBorders>
              <w:top w:val="nil"/>
              <w:left w:val="nil"/>
              <w:bottom w:val="nil"/>
              <w:right w:val="nil"/>
            </w:tcBorders>
            <w:vAlign w:val="center"/>
          </w:tcPr>
          <w:p w14:paraId="5F1D53E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-0.53</w:t>
            </w:r>
          </w:p>
        </w:tc>
        <w:tc>
          <w:tcPr>
            <w:tcW w:w="564" w:type="pct"/>
            <w:tcBorders>
              <w:top w:val="nil"/>
              <w:left w:val="nil"/>
              <w:bottom w:val="nil"/>
              <w:right w:val="nil"/>
            </w:tcBorders>
            <w:vAlign w:val="center"/>
          </w:tcPr>
          <w:p w14:paraId="0329966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-1.50</w:t>
            </w:r>
          </w:p>
        </w:tc>
        <w:tc>
          <w:tcPr>
            <w:tcW w:w="568" w:type="pct"/>
            <w:tcBorders>
              <w:top w:val="nil"/>
              <w:left w:val="nil"/>
              <w:bottom w:val="nil"/>
              <w:right w:val="nil"/>
            </w:tcBorders>
            <w:vAlign w:val="center"/>
          </w:tcPr>
          <w:p w14:paraId="6D7B7EB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-1.33</w:t>
            </w:r>
          </w:p>
        </w:tc>
        <w:tc>
          <w:tcPr>
            <w:tcW w:w="482" w:type="pct"/>
            <w:tcBorders>
              <w:top w:val="nil"/>
              <w:left w:val="nil"/>
              <w:bottom w:val="nil"/>
              <w:right w:val="nil"/>
            </w:tcBorders>
            <w:vAlign w:val="bottom"/>
          </w:tcPr>
          <w:p w14:paraId="35B97DD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-1.71*</w:t>
            </w:r>
          </w:p>
        </w:tc>
        <w:tc>
          <w:tcPr>
            <w:tcW w:w="109" w:type="pct"/>
            <w:tcBorders>
              <w:top w:val="nil"/>
              <w:left w:val="nil"/>
              <w:bottom w:val="nil"/>
              <w:right w:val="nil"/>
            </w:tcBorders>
          </w:tcPr>
          <w:p w14:paraId="281D6A9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0B8FC3C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0.57</w:t>
            </w:r>
          </w:p>
        </w:tc>
        <w:tc>
          <w:tcPr>
            <w:tcW w:w="566" w:type="pct"/>
            <w:tcBorders>
              <w:top w:val="nil"/>
              <w:left w:val="nil"/>
              <w:bottom w:val="nil"/>
              <w:right w:val="nil"/>
            </w:tcBorders>
            <w:vAlign w:val="center"/>
          </w:tcPr>
          <w:p w14:paraId="255692B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1.03</w:t>
            </w:r>
          </w:p>
        </w:tc>
        <w:tc>
          <w:tcPr>
            <w:tcW w:w="572" w:type="pct"/>
            <w:tcBorders>
              <w:top w:val="nil"/>
              <w:left w:val="nil"/>
              <w:bottom w:val="nil"/>
              <w:right w:val="nil"/>
            </w:tcBorders>
            <w:vAlign w:val="center"/>
          </w:tcPr>
          <w:p w14:paraId="0547662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2.49**</w:t>
            </w:r>
          </w:p>
        </w:tc>
        <w:tc>
          <w:tcPr>
            <w:tcW w:w="571" w:type="pct"/>
            <w:gridSpan w:val="2"/>
            <w:tcBorders>
              <w:top w:val="nil"/>
              <w:left w:val="nil"/>
              <w:bottom w:val="nil"/>
              <w:right w:val="nil"/>
            </w:tcBorders>
            <w:vAlign w:val="bottom"/>
          </w:tcPr>
          <w:p w14:paraId="1F25A5D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1.55</w:t>
            </w:r>
          </w:p>
        </w:tc>
      </w:tr>
      <w:tr w:rsidR="00C8072E" w:rsidRPr="00C8072E" w14:paraId="0BDB11D7" w14:textId="77777777" w:rsidTr="006B2419">
        <w:trPr>
          <w:jc w:val="center"/>
        </w:trPr>
        <w:tc>
          <w:tcPr>
            <w:tcW w:w="682" w:type="pct"/>
            <w:tcBorders>
              <w:top w:val="nil"/>
              <w:left w:val="nil"/>
              <w:bottom w:val="nil"/>
              <w:right w:val="nil"/>
            </w:tcBorders>
            <w:vAlign w:val="center"/>
          </w:tcPr>
          <w:p w14:paraId="72A7083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Constant</w:t>
            </w:r>
          </w:p>
        </w:tc>
        <w:tc>
          <w:tcPr>
            <w:tcW w:w="449" w:type="pct"/>
            <w:tcBorders>
              <w:top w:val="nil"/>
              <w:left w:val="nil"/>
              <w:bottom w:val="nil"/>
              <w:right w:val="nil"/>
            </w:tcBorders>
            <w:vAlign w:val="center"/>
          </w:tcPr>
          <w:p w14:paraId="0CF2B00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-5.77***</w:t>
            </w:r>
          </w:p>
        </w:tc>
        <w:tc>
          <w:tcPr>
            <w:tcW w:w="564" w:type="pct"/>
            <w:tcBorders>
              <w:top w:val="nil"/>
              <w:left w:val="nil"/>
              <w:bottom w:val="nil"/>
              <w:right w:val="nil"/>
            </w:tcBorders>
            <w:vAlign w:val="center"/>
          </w:tcPr>
          <w:p w14:paraId="5557ADC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-5.91***</w:t>
            </w:r>
          </w:p>
        </w:tc>
        <w:tc>
          <w:tcPr>
            <w:tcW w:w="568" w:type="pct"/>
            <w:tcBorders>
              <w:top w:val="nil"/>
              <w:left w:val="nil"/>
              <w:bottom w:val="nil"/>
              <w:right w:val="nil"/>
            </w:tcBorders>
            <w:vAlign w:val="center"/>
          </w:tcPr>
          <w:p w14:paraId="1FB2455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-5.16***</w:t>
            </w:r>
          </w:p>
        </w:tc>
        <w:tc>
          <w:tcPr>
            <w:tcW w:w="482" w:type="pct"/>
            <w:tcBorders>
              <w:top w:val="nil"/>
              <w:left w:val="nil"/>
              <w:bottom w:val="nil"/>
              <w:right w:val="nil"/>
            </w:tcBorders>
            <w:vAlign w:val="bottom"/>
          </w:tcPr>
          <w:p w14:paraId="151C091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2.00*</w:t>
            </w:r>
          </w:p>
        </w:tc>
        <w:tc>
          <w:tcPr>
            <w:tcW w:w="109" w:type="pct"/>
            <w:tcBorders>
              <w:top w:val="nil"/>
              <w:left w:val="nil"/>
              <w:bottom w:val="nil"/>
              <w:right w:val="nil"/>
            </w:tcBorders>
          </w:tcPr>
          <w:p w14:paraId="6F952D9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4903C8B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-1.68*</w:t>
            </w:r>
          </w:p>
        </w:tc>
        <w:tc>
          <w:tcPr>
            <w:tcW w:w="566" w:type="pct"/>
            <w:tcBorders>
              <w:top w:val="nil"/>
              <w:left w:val="nil"/>
              <w:bottom w:val="nil"/>
              <w:right w:val="nil"/>
            </w:tcBorders>
            <w:vAlign w:val="center"/>
          </w:tcPr>
          <w:p w14:paraId="3137BE8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-2.96***</w:t>
            </w:r>
          </w:p>
        </w:tc>
        <w:tc>
          <w:tcPr>
            <w:tcW w:w="572" w:type="pct"/>
            <w:tcBorders>
              <w:top w:val="nil"/>
              <w:left w:val="nil"/>
              <w:bottom w:val="nil"/>
              <w:right w:val="nil"/>
            </w:tcBorders>
            <w:vAlign w:val="center"/>
          </w:tcPr>
          <w:p w14:paraId="4294A3F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-2.78***</w:t>
            </w:r>
          </w:p>
        </w:tc>
        <w:tc>
          <w:tcPr>
            <w:tcW w:w="571" w:type="pct"/>
            <w:gridSpan w:val="2"/>
            <w:tcBorders>
              <w:top w:val="nil"/>
              <w:left w:val="nil"/>
              <w:bottom w:val="nil"/>
              <w:right w:val="nil"/>
            </w:tcBorders>
            <w:vAlign w:val="bottom"/>
          </w:tcPr>
          <w:p w14:paraId="5B634F0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0.24</w:t>
            </w:r>
          </w:p>
        </w:tc>
      </w:tr>
      <w:tr w:rsidR="00C8072E" w:rsidRPr="00C8072E" w14:paraId="41784594" w14:textId="77777777" w:rsidTr="006B2419">
        <w:trPr>
          <w:jc w:val="center"/>
        </w:trPr>
        <w:tc>
          <w:tcPr>
            <w:tcW w:w="682" w:type="pct"/>
            <w:tcBorders>
              <w:top w:val="nil"/>
              <w:left w:val="nil"/>
              <w:bottom w:val="nil"/>
              <w:right w:val="nil"/>
            </w:tcBorders>
            <w:vAlign w:val="center"/>
          </w:tcPr>
          <w:p w14:paraId="6E48203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Fixed effect</w:t>
            </w:r>
          </w:p>
        </w:tc>
        <w:tc>
          <w:tcPr>
            <w:tcW w:w="449" w:type="pct"/>
            <w:tcBorders>
              <w:top w:val="nil"/>
              <w:left w:val="nil"/>
              <w:bottom w:val="nil"/>
              <w:right w:val="nil"/>
            </w:tcBorders>
            <w:vAlign w:val="center"/>
          </w:tcPr>
          <w:p w14:paraId="6009109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c>
          <w:tcPr>
            <w:tcW w:w="564" w:type="pct"/>
            <w:tcBorders>
              <w:top w:val="nil"/>
              <w:left w:val="nil"/>
              <w:bottom w:val="nil"/>
              <w:right w:val="nil"/>
            </w:tcBorders>
            <w:vAlign w:val="center"/>
          </w:tcPr>
          <w:p w14:paraId="56CF0BB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c>
          <w:tcPr>
            <w:tcW w:w="568" w:type="pct"/>
            <w:tcBorders>
              <w:top w:val="nil"/>
              <w:left w:val="nil"/>
              <w:bottom w:val="nil"/>
              <w:right w:val="nil"/>
            </w:tcBorders>
            <w:vAlign w:val="center"/>
          </w:tcPr>
          <w:p w14:paraId="60011331"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c>
          <w:tcPr>
            <w:tcW w:w="482" w:type="pct"/>
            <w:tcBorders>
              <w:top w:val="nil"/>
              <w:left w:val="nil"/>
              <w:bottom w:val="nil"/>
              <w:right w:val="nil"/>
            </w:tcBorders>
            <w:vAlign w:val="center"/>
          </w:tcPr>
          <w:p w14:paraId="244A22F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c>
          <w:tcPr>
            <w:tcW w:w="109" w:type="pct"/>
            <w:tcBorders>
              <w:top w:val="nil"/>
              <w:left w:val="nil"/>
              <w:bottom w:val="nil"/>
              <w:right w:val="nil"/>
            </w:tcBorders>
          </w:tcPr>
          <w:p w14:paraId="4B2CCB6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10840E8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c>
          <w:tcPr>
            <w:tcW w:w="566" w:type="pct"/>
            <w:tcBorders>
              <w:top w:val="nil"/>
              <w:left w:val="nil"/>
              <w:bottom w:val="nil"/>
              <w:right w:val="nil"/>
            </w:tcBorders>
            <w:vAlign w:val="center"/>
          </w:tcPr>
          <w:p w14:paraId="352F12C9"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c>
          <w:tcPr>
            <w:tcW w:w="572" w:type="pct"/>
            <w:tcBorders>
              <w:top w:val="nil"/>
              <w:left w:val="nil"/>
              <w:bottom w:val="nil"/>
              <w:right w:val="nil"/>
            </w:tcBorders>
            <w:vAlign w:val="center"/>
          </w:tcPr>
          <w:p w14:paraId="69F0818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c>
          <w:tcPr>
            <w:tcW w:w="571" w:type="pct"/>
            <w:gridSpan w:val="2"/>
            <w:tcBorders>
              <w:top w:val="nil"/>
              <w:left w:val="nil"/>
              <w:bottom w:val="nil"/>
              <w:right w:val="nil"/>
            </w:tcBorders>
            <w:vAlign w:val="center"/>
          </w:tcPr>
          <w:p w14:paraId="4AA545E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Year</w:t>
            </w:r>
          </w:p>
        </w:tc>
      </w:tr>
      <w:tr w:rsidR="00C8072E" w:rsidRPr="00C8072E" w14:paraId="5294BECC" w14:textId="77777777" w:rsidTr="006B2419">
        <w:trPr>
          <w:jc w:val="center"/>
        </w:trPr>
        <w:tc>
          <w:tcPr>
            <w:tcW w:w="682" w:type="pct"/>
            <w:tcBorders>
              <w:top w:val="nil"/>
              <w:left w:val="nil"/>
              <w:bottom w:val="nil"/>
              <w:right w:val="nil"/>
            </w:tcBorders>
            <w:vAlign w:val="center"/>
          </w:tcPr>
          <w:p w14:paraId="3E12063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Clustering</w:t>
            </w:r>
          </w:p>
        </w:tc>
        <w:tc>
          <w:tcPr>
            <w:tcW w:w="449" w:type="pct"/>
            <w:tcBorders>
              <w:top w:val="nil"/>
              <w:left w:val="nil"/>
              <w:bottom w:val="nil"/>
              <w:right w:val="nil"/>
            </w:tcBorders>
            <w:vAlign w:val="center"/>
          </w:tcPr>
          <w:p w14:paraId="548683A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c>
          <w:tcPr>
            <w:tcW w:w="564" w:type="pct"/>
            <w:tcBorders>
              <w:top w:val="nil"/>
              <w:left w:val="nil"/>
              <w:bottom w:val="nil"/>
              <w:right w:val="nil"/>
            </w:tcBorders>
            <w:vAlign w:val="center"/>
          </w:tcPr>
          <w:p w14:paraId="4775F65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c>
          <w:tcPr>
            <w:tcW w:w="568" w:type="pct"/>
            <w:tcBorders>
              <w:top w:val="nil"/>
              <w:left w:val="nil"/>
              <w:bottom w:val="nil"/>
              <w:right w:val="nil"/>
            </w:tcBorders>
            <w:vAlign w:val="center"/>
          </w:tcPr>
          <w:p w14:paraId="13790CF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c>
          <w:tcPr>
            <w:tcW w:w="482" w:type="pct"/>
            <w:tcBorders>
              <w:top w:val="nil"/>
              <w:left w:val="nil"/>
              <w:bottom w:val="nil"/>
              <w:right w:val="nil"/>
            </w:tcBorders>
            <w:vAlign w:val="center"/>
          </w:tcPr>
          <w:p w14:paraId="25F2A4D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c>
          <w:tcPr>
            <w:tcW w:w="109" w:type="pct"/>
            <w:tcBorders>
              <w:top w:val="nil"/>
              <w:left w:val="nil"/>
              <w:bottom w:val="nil"/>
              <w:right w:val="nil"/>
            </w:tcBorders>
          </w:tcPr>
          <w:p w14:paraId="68AA886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7140798A"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c>
          <w:tcPr>
            <w:tcW w:w="566" w:type="pct"/>
            <w:tcBorders>
              <w:top w:val="nil"/>
              <w:left w:val="nil"/>
              <w:bottom w:val="nil"/>
              <w:right w:val="nil"/>
            </w:tcBorders>
            <w:vAlign w:val="center"/>
          </w:tcPr>
          <w:p w14:paraId="518388F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c>
          <w:tcPr>
            <w:tcW w:w="572" w:type="pct"/>
            <w:tcBorders>
              <w:top w:val="nil"/>
              <w:left w:val="nil"/>
              <w:bottom w:val="nil"/>
              <w:right w:val="nil"/>
            </w:tcBorders>
            <w:vAlign w:val="center"/>
          </w:tcPr>
          <w:p w14:paraId="3E2A198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c>
          <w:tcPr>
            <w:tcW w:w="571" w:type="pct"/>
            <w:gridSpan w:val="2"/>
            <w:tcBorders>
              <w:top w:val="nil"/>
              <w:left w:val="nil"/>
              <w:bottom w:val="nil"/>
              <w:right w:val="nil"/>
            </w:tcBorders>
            <w:vAlign w:val="center"/>
          </w:tcPr>
          <w:p w14:paraId="70218FC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Bank</w:t>
            </w:r>
          </w:p>
        </w:tc>
      </w:tr>
      <w:tr w:rsidR="00C8072E" w:rsidRPr="00C8072E" w14:paraId="67AE6A8C" w14:textId="77777777" w:rsidTr="006B2419">
        <w:trPr>
          <w:jc w:val="center"/>
        </w:trPr>
        <w:tc>
          <w:tcPr>
            <w:tcW w:w="682" w:type="pct"/>
            <w:tcBorders>
              <w:top w:val="nil"/>
              <w:left w:val="nil"/>
              <w:bottom w:val="nil"/>
              <w:right w:val="nil"/>
            </w:tcBorders>
            <w:vAlign w:val="center"/>
          </w:tcPr>
          <w:p w14:paraId="2F68704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F- value ( χ </w:t>
            </w:r>
            <w:r w:rsidRPr="00C8072E">
              <w:rPr>
                <w:rFonts w:ascii="Times New Roman" w:eastAsia="SimSun" w:hAnsi="Times New Roman" w:cs="Times New Roman"/>
                <w:sz w:val="18"/>
                <w:szCs w:val="18"/>
                <w:vertAlign w:val="superscript"/>
                <w:lang w:val="en-US" w:eastAsia="en-GB"/>
              </w:rPr>
              <w:t>2</w:t>
            </w:r>
            <w:r w:rsidRPr="00C8072E">
              <w:rPr>
                <w:rFonts w:ascii="Times New Roman" w:eastAsia="SimSun" w:hAnsi="Times New Roman" w:cs="Times New Roman"/>
                <w:sz w:val="18"/>
                <w:szCs w:val="18"/>
                <w:lang w:val="en-US" w:eastAsia="en-GB"/>
              </w:rPr>
              <w:t>)</w:t>
            </w:r>
          </w:p>
        </w:tc>
        <w:tc>
          <w:tcPr>
            <w:tcW w:w="449" w:type="pct"/>
            <w:tcBorders>
              <w:top w:val="nil"/>
              <w:left w:val="nil"/>
              <w:bottom w:val="nil"/>
              <w:right w:val="nil"/>
            </w:tcBorders>
            <w:vAlign w:val="center"/>
          </w:tcPr>
          <w:p w14:paraId="54A90BC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47.36***</w:t>
            </w:r>
          </w:p>
        </w:tc>
        <w:tc>
          <w:tcPr>
            <w:tcW w:w="564" w:type="pct"/>
            <w:tcBorders>
              <w:top w:val="nil"/>
              <w:left w:val="nil"/>
              <w:bottom w:val="nil"/>
              <w:right w:val="nil"/>
            </w:tcBorders>
            <w:vAlign w:val="center"/>
          </w:tcPr>
          <w:p w14:paraId="7436521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37.69***</w:t>
            </w:r>
          </w:p>
        </w:tc>
        <w:tc>
          <w:tcPr>
            <w:tcW w:w="568" w:type="pct"/>
            <w:tcBorders>
              <w:top w:val="nil"/>
              <w:left w:val="nil"/>
              <w:bottom w:val="nil"/>
              <w:right w:val="nil"/>
            </w:tcBorders>
            <w:vAlign w:val="center"/>
          </w:tcPr>
          <w:p w14:paraId="62F768E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829.46***</w:t>
            </w:r>
          </w:p>
        </w:tc>
        <w:tc>
          <w:tcPr>
            <w:tcW w:w="482" w:type="pct"/>
            <w:tcBorders>
              <w:top w:val="nil"/>
              <w:left w:val="nil"/>
              <w:bottom w:val="nil"/>
              <w:right w:val="nil"/>
            </w:tcBorders>
          </w:tcPr>
          <w:p w14:paraId="487F991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164.11***</w:t>
            </w:r>
          </w:p>
        </w:tc>
        <w:tc>
          <w:tcPr>
            <w:tcW w:w="109" w:type="pct"/>
            <w:tcBorders>
              <w:top w:val="nil"/>
              <w:left w:val="nil"/>
              <w:bottom w:val="nil"/>
              <w:right w:val="nil"/>
            </w:tcBorders>
          </w:tcPr>
          <w:p w14:paraId="6221E6C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499EE95C"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34.91***</w:t>
            </w:r>
          </w:p>
        </w:tc>
        <w:tc>
          <w:tcPr>
            <w:tcW w:w="566" w:type="pct"/>
            <w:tcBorders>
              <w:top w:val="nil"/>
              <w:left w:val="nil"/>
              <w:bottom w:val="nil"/>
              <w:right w:val="nil"/>
            </w:tcBorders>
            <w:vAlign w:val="center"/>
          </w:tcPr>
          <w:p w14:paraId="706B476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27.88***</w:t>
            </w:r>
          </w:p>
        </w:tc>
        <w:tc>
          <w:tcPr>
            <w:tcW w:w="572" w:type="pct"/>
            <w:tcBorders>
              <w:top w:val="nil"/>
              <w:left w:val="nil"/>
              <w:bottom w:val="nil"/>
              <w:right w:val="nil"/>
            </w:tcBorders>
            <w:vAlign w:val="center"/>
          </w:tcPr>
          <w:p w14:paraId="5EA0656F"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542.27***</w:t>
            </w:r>
          </w:p>
        </w:tc>
        <w:tc>
          <w:tcPr>
            <w:tcW w:w="571" w:type="pct"/>
            <w:gridSpan w:val="2"/>
            <w:tcBorders>
              <w:top w:val="nil"/>
              <w:left w:val="nil"/>
              <w:bottom w:val="nil"/>
              <w:right w:val="nil"/>
            </w:tcBorders>
          </w:tcPr>
          <w:p w14:paraId="4A6033C2"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12591.40***</w:t>
            </w:r>
          </w:p>
        </w:tc>
      </w:tr>
      <w:tr w:rsidR="00C8072E" w:rsidRPr="00C8072E" w14:paraId="00438740" w14:textId="77777777" w:rsidTr="006B2419">
        <w:trPr>
          <w:jc w:val="center"/>
        </w:trPr>
        <w:tc>
          <w:tcPr>
            <w:tcW w:w="682" w:type="pct"/>
            <w:tcBorders>
              <w:top w:val="nil"/>
              <w:left w:val="nil"/>
              <w:bottom w:val="nil"/>
              <w:right w:val="nil"/>
            </w:tcBorders>
            <w:vAlign w:val="center"/>
          </w:tcPr>
          <w:p w14:paraId="293A6B3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Overall R2</w:t>
            </w:r>
          </w:p>
        </w:tc>
        <w:tc>
          <w:tcPr>
            <w:tcW w:w="449" w:type="pct"/>
            <w:tcBorders>
              <w:top w:val="nil"/>
              <w:left w:val="nil"/>
              <w:bottom w:val="nil"/>
              <w:right w:val="nil"/>
            </w:tcBorders>
            <w:vAlign w:val="center"/>
          </w:tcPr>
          <w:p w14:paraId="41307F4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0.6900</w:t>
            </w:r>
          </w:p>
        </w:tc>
        <w:tc>
          <w:tcPr>
            <w:tcW w:w="564" w:type="pct"/>
            <w:tcBorders>
              <w:top w:val="nil"/>
              <w:left w:val="nil"/>
              <w:bottom w:val="nil"/>
              <w:right w:val="nil"/>
            </w:tcBorders>
            <w:vAlign w:val="center"/>
          </w:tcPr>
          <w:p w14:paraId="7C8F1C7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0.5952</w:t>
            </w:r>
          </w:p>
        </w:tc>
        <w:tc>
          <w:tcPr>
            <w:tcW w:w="568" w:type="pct"/>
            <w:tcBorders>
              <w:top w:val="nil"/>
              <w:left w:val="nil"/>
              <w:bottom w:val="nil"/>
              <w:right w:val="nil"/>
            </w:tcBorders>
            <w:vAlign w:val="center"/>
          </w:tcPr>
          <w:p w14:paraId="19439CA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0.7732</w:t>
            </w:r>
          </w:p>
        </w:tc>
        <w:tc>
          <w:tcPr>
            <w:tcW w:w="482" w:type="pct"/>
            <w:tcBorders>
              <w:top w:val="nil"/>
              <w:left w:val="nil"/>
              <w:bottom w:val="nil"/>
              <w:right w:val="nil"/>
            </w:tcBorders>
          </w:tcPr>
          <w:p w14:paraId="51DD9F17"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109" w:type="pct"/>
            <w:tcBorders>
              <w:top w:val="nil"/>
              <w:left w:val="nil"/>
              <w:bottom w:val="nil"/>
              <w:right w:val="nil"/>
            </w:tcBorders>
          </w:tcPr>
          <w:p w14:paraId="3E2D08D3"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nil"/>
              <w:right w:val="nil"/>
            </w:tcBorders>
            <w:vAlign w:val="center"/>
          </w:tcPr>
          <w:p w14:paraId="60B86DD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0.5858</w:t>
            </w:r>
          </w:p>
        </w:tc>
        <w:tc>
          <w:tcPr>
            <w:tcW w:w="566" w:type="pct"/>
            <w:tcBorders>
              <w:top w:val="nil"/>
              <w:left w:val="nil"/>
              <w:bottom w:val="nil"/>
              <w:right w:val="nil"/>
            </w:tcBorders>
            <w:vAlign w:val="center"/>
          </w:tcPr>
          <w:p w14:paraId="1E5A3C6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0.5351</w:t>
            </w:r>
          </w:p>
        </w:tc>
        <w:tc>
          <w:tcPr>
            <w:tcW w:w="572" w:type="pct"/>
            <w:tcBorders>
              <w:top w:val="nil"/>
              <w:left w:val="nil"/>
              <w:bottom w:val="nil"/>
              <w:right w:val="nil"/>
            </w:tcBorders>
            <w:vAlign w:val="center"/>
          </w:tcPr>
          <w:p w14:paraId="06CCF65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0.6767</w:t>
            </w:r>
          </w:p>
        </w:tc>
        <w:tc>
          <w:tcPr>
            <w:tcW w:w="571" w:type="pct"/>
            <w:gridSpan w:val="2"/>
            <w:tcBorders>
              <w:top w:val="nil"/>
              <w:left w:val="nil"/>
              <w:bottom w:val="nil"/>
              <w:right w:val="nil"/>
            </w:tcBorders>
          </w:tcPr>
          <w:p w14:paraId="00135228"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r>
      <w:tr w:rsidR="00C8072E" w:rsidRPr="00C8072E" w14:paraId="463FE71B" w14:textId="77777777" w:rsidTr="006B2419">
        <w:trPr>
          <w:jc w:val="center"/>
        </w:trPr>
        <w:tc>
          <w:tcPr>
            <w:tcW w:w="682" w:type="pct"/>
            <w:tcBorders>
              <w:top w:val="nil"/>
              <w:left w:val="nil"/>
              <w:bottom w:val="single" w:sz="12" w:space="0" w:color="auto"/>
              <w:right w:val="nil"/>
            </w:tcBorders>
            <w:vAlign w:val="center"/>
          </w:tcPr>
          <w:p w14:paraId="39A8570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No of obs</w:t>
            </w:r>
          </w:p>
        </w:tc>
        <w:tc>
          <w:tcPr>
            <w:tcW w:w="449" w:type="pct"/>
            <w:tcBorders>
              <w:top w:val="nil"/>
              <w:left w:val="nil"/>
              <w:bottom w:val="single" w:sz="12" w:space="0" w:color="auto"/>
              <w:right w:val="nil"/>
            </w:tcBorders>
            <w:vAlign w:val="center"/>
          </w:tcPr>
          <w:p w14:paraId="0A1E7DB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199</w:t>
            </w:r>
          </w:p>
        </w:tc>
        <w:tc>
          <w:tcPr>
            <w:tcW w:w="564" w:type="pct"/>
            <w:tcBorders>
              <w:top w:val="nil"/>
              <w:left w:val="nil"/>
              <w:bottom w:val="single" w:sz="12" w:space="0" w:color="auto"/>
              <w:right w:val="nil"/>
            </w:tcBorders>
            <w:vAlign w:val="center"/>
          </w:tcPr>
          <w:p w14:paraId="4EC9139E"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199</w:t>
            </w:r>
          </w:p>
        </w:tc>
        <w:tc>
          <w:tcPr>
            <w:tcW w:w="568" w:type="pct"/>
            <w:tcBorders>
              <w:top w:val="nil"/>
              <w:left w:val="nil"/>
              <w:bottom w:val="single" w:sz="12" w:space="0" w:color="auto"/>
              <w:right w:val="nil"/>
            </w:tcBorders>
            <w:vAlign w:val="center"/>
          </w:tcPr>
          <w:p w14:paraId="13027B34"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199</w:t>
            </w:r>
          </w:p>
        </w:tc>
        <w:tc>
          <w:tcPr>
            <w:tcW w:w="482" w:type="pct"/>
            <w:tcBorders>
              <w:top w:val="nil"/>
              <w:left w:val="nil"/>
              <w:bottom w:val="single" w:sz="12" w:space="0" w:color="auto"/>
              <w:right w:val="nil"/>
            </w:tcBorders>
          </w:tcPr>
          <w:p w14:paraId="613D3575"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161</w:t>
            </w:r>
          </w:p>
        </w:tc>
        <w:tc>
          <w:tcPr>
            <w:tcW w:w="109" w:type="pct"/>
            <w:tcBorders>
              <w:top w:val="nil"/>
              <w:left w:val="nil"/>
              <w:bottom w:val="single" w:sz="12" w:space="0" w:color="auto"/>
              <w:right w:val="nil"/>
            </w:tcBorders>
          </w:tcPr>
          <w:p w14:paraId="0438B2D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p>
        </w:tc>
        <w:tc>
          <w:tcPr>
            <w:tcW w:w="438" w:type="pct"/>
            <w:tcBorders>
              <w:top w:val="nil"/>
              <w:left w:val="nil"/>
              <w:bottom w:val="single" w:sz="12" w:space="0" w:color="auto"/>
              <w:right w:val="nil"/>
            </w:tcBorders>
            <w:vAlign w:val="center"/>
          </w:tcPr>
          <w:p w14:paraId="0E323DE0"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226</w:t>
            </w:r>
          </w:p>
        </w:tc>
        <w:tc>
          <w:tcPr>
            <w:tcW w:w="566" w:type="pct"/>
            <w:tcBorders>
              <w:top w:val="nil"/>
              <w:left w:val="nil"/>
              <w:bottom w:val="single" w:sz="12" w:space="0" w:color="auto"/>
              <w:right w:val="nil"/>
            </w:tcBorders>
            <w:vAlign w:val="center"/>
          </w:tcPr>
          <w:p w14:paraId="387C6456"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226</w:t>
            </w:r>
          </w:p>
        </w:tc>
        <w:tc>
          <w:tcPr>
            <w:tcW w:w="572" w:type="pct"/>
            <w:tcBorders>
              <w:top w:val="nil"/>
              <w:left w:val="nil"/>
              <w:bottom w:val="single" w:sz="12" w:space="0" w:color="auto"/>
              <w:right w:val="nil"/>
            </w:tcBorders>
            <w:vAlign w:val="center"/>
          </w:tcPr>
          <w:p w14:paraId="1722064B"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 xml:space="preserve"> 226</w:t>
            </w:r>
          </w:p>
        </w:tc>
        <w:tc>
          <w:tcPr>
            <w:tcW w:w="571" w:type="pct"/>
            <w:gridSpan w:val="2"/>
            <w:tcBorders>
              <w:top w:val="nil"/>
              <w:left w:val="nil"/>
              <w:bottom w:val="single" w:sz="12" w:space="0" w:color="auto"/>
              <w:right w:val="nil"/>
            </w:tcBorders>
          </w:tcPr>
          <w:p w14:paraId="0F5836ED" w14:textId="77777777" w:rsidR="00C8072E" w:rsidRPr="00C8072E" w:rsidRDefault="00C8072E" w:rsidP="00C8072E">
            <w:pPr>
              <w:spacing w:line="360" w:lineRule="auto"/>
              <w:jc w:val="both"/>
              <w:rPr>
                <w:rFonts w:ascii="Times New Roman" w:eastAsia="SimSun" w:hAnsi="Times New Roman" w:cs="Times New Roman"/>
                <w:sz w:val="18"/>
                <w:szCs w:val="18"/>
                <w:lang w:val="en-US" w:eastAsia="en-GB"/>
              </w:rPr>
            </w:pPr>
            <w:r w:rsidRPr="00C8072E">
              <w:rPr>
                <w:rFonts w:ascii="Times New Roman" w:eastAsia="SimSun" w:hAnsi="Times New Roman" w:cs="Times New Roman"/>
                <w:sz w:val="18"/>
                <w:szCs w:val="18"/>
                <w:lang w:val="en-US" w:eastAsia="en-GB"/>
              </w:rPr>
              <w:t>176</w:t>
            </w:r>
          </w:p>
        </w:tc>
      </w:tr>
      <w:tr w:rsidR="00C8072E" w:rsidRPr="00C8072E" w14:paraId="71AFCA33" w14:textId="77777777" w:rsidTr="006B2419">
        <w:trPr>
          <w:gridAfter w:val="1"/>
          <w:wAfter w:w="10" w:type="pct"/>
          <w:jc w:val="center"/>
        </w:trPr>
        <w:tc>
          <w:tcPr>
            <w:tcW w:w="4990" w:type="pct"/>
            <w:gridSpan w:val="10"/>
            <w:tcBorders>
              <w:top w:val="single" w:sz="12" w:space="0" w:color="auto"/>
              <w:left w:val="nil"/>
              <w:bottom w:val="nil"/>
              <w:right w:val="nil"/>
            </w:tcBorders>
          </w:tcPr>
          <w:p w14:paraId="1C91DBD0" w14:textId="77777777" w:rsidR="00C8072E" w:rsidRPr="00C8072E" w:rsidRDefault="00C8072E" w:rsidP="00C8072E">
            <w:pPr>
              <w:jc w:val="both"/>
              <w:rPr>
                <w:rFonts w:ascii="Times New Roman" w:eastAsia="SimSun" w:hAnsi="Times New Roman" w:cs="Times New Roman"/>
                <w:sz w:val="18"/>
                <w:szCs w:val="18"/>
                <w:lang w:eastAsia="zh-CN"/>
              </w:rPr>
            </w:pPr>
            <w:r w:rsidRPr="00C8072E">
              <w:rPr>
                <w:rFonts w:ascii="Times New Roman" w:eastAsia="SimSun" w:hAnsi="Times New Roman" w:cs="Times New Roman"/>
                <w:i/>
                <w:iCs/>
                <w:sz w:val="18"/>
                <w:szCs w:val="18"/>
                <w:lang w:eastAsia="zh-CN"/>
              </w:rPr>
              <w:t>Notes</w:t>
            </w:r>
            <w:r w:rsidRPr="00C8072E">
              <w:rPr>
                <w:rFonts w:ascii="Times New Roman" w:eastAsia="SimSun" w:hAnsi="Times New Roman" w:cs="Times New Roman"/>
                <w:sz w:val="18"/>
                <w:szCs w:val="18"/>
                <w:lang w:eastAsia="zh-CN"/>
              </w:rPr>
              <w:t xml:space="preserve">: </w:t>
            </w:r>
            <w:r w:rsidRPr="00C8072E">
              <w:rPr>
                <w:rFonts w:ascii="Times New Roman" w:eastAsia="Times New Roman" w:hAnsi="Times New Roman" w:cs="Times New Roman"/>
                <w:noProof/>
                <w:sz w:val="18"/>
                <w:szCs w:val="18"/>
                <w:lang w:eastAsia="en-GB"/>
              </w:rPr>
              <w:t xml:space="preserve">The sample consists of all listed Islamic and Dual banks covering 10 countries in the Arab MENA region namely, Bahrain, Egypt, Jordan, Kuwait, Lebanon, Oman, Qatar, Saudi Arabia, Syria, and UAE. The data are extracted from Perfect information Database, Banks’ Websites, Banscope Database and the World Bank Database for 8 years from </w:t>
            </w:r>
            <w:r w:rsidRPr="00C8072E">
              <w:rPr>
                <w:rFonts w:ascii="Times New Roman" w:eastAsia="Times New Roman" w:hAnsi="Times New Roman" w:cs="Times New Roman"/>
                <w:noProof/>
                <w:sz w:val="18"/>
                <w:szCs w:val="18"/>
                <w:lang w:eastAsia="en-GB"/>
              </w:rPr>
              <w:lastRenderedPageBreak/>
              <w:t xml:space="preserve">2006 to 2013 inclusive. The final number of bank-year observations are 179 bank-year observations for Islamic banks and 246 bank-year observations for Dual banks. </w:t>
            </w:r>
            <w:r w:rsidRPr="00C8072E">
              <w:rPr>
                <w:rFonts w:ascii="Times New Roman" w:eastAsia="SimSun" w:hAnsi="Times New Roman" w:cs="Times New Roman"/>
                <w:sz w:val="18"/>
                <w:szCs w:val="18"/>
                <w:lang w:eastAsia="zh-CN"/>
              </w:rPr>
              <w:t>This table reports the following variables: un-weighted risk management and disclosure practices (</w:t>
            </w:r>
            <w:r w:rsidRPr="00C8072E">
              <w:rPr>
                <w:rFonts w:ascii="Times New Roman" w:eastAsia="SimSun" w:hAnsi="Times New Roman" w:cs="Times New Roman"/>
                <w:i/>
                <w:iCs/>
                <w:sz w:val="18"/>
                <w:szCs w:val="18"/>
                <w:lang w:eastAsia="zh-CN"/>
              </w:rPr>
              <w:t>RDPI</w:t>
            </w:r>
            <w:r w:rsidRPr="00C8072E">
              <w:rPr>
                <w:rFonts w:ascii="Times New Roman" w:eastAsia="SimSun" w:hAnsi="Times New Roman" w:cs="Times New Roman"/>
                <w:sz w:val="18"/>
                <w:szCs w:val="18"/>
                <w:lang w:eastAsia="zh-CN"/>
              </w:rPr>
              <w:t>), weighted risk management and disclosure practices (</w:t>
            </w:r>
            <w:r w:rsidRPr="00C8072E">
              <w:rPr>
                <w:rFonts w:ascii="Times New Roman" w:eastAsia="SimSun" w:hAnsi="Times New Roman" w:cs="Times New Roman"/>
                <w:i/>
                <w:iCs/>
                <w:sz w:val="18"/>
                <w:szCs w:val="18"/>
                <w:lang w:eastAsia="zh-CN"/>
              </w:rPr>
              <w:t>W-RDPI</w:t>
            </w:r>
            <w:r w:rsidRPr="00C8072E">
              <w:rPr>
                <w:rFonts w:ascii="Times New Roman" w:eastAsia="SimSun" w:hAnsi="Times New Roman" w:cs="Times New Roman"/>
                <w:sz w:val="18"/>
                <w:szCs w:val="18"/>
                <w:lang w:eastAsia="zh-CN"/>
              </w:rPr>
              <w:t>), board size (</w:t>
            </w:r>
            <w:r w:rsidRPr="00C8072E">
              <w:rPr>
                <w:rFonts w:ascii="Times New Roman" w:eastAsia="SimSun" w:hAnsi="Times New Roman" w:cs="Times New Roman"/>
                <w:i/>
                <w:iCs/>
                <w:sz w:val="18"/>
                <w:szCs w:val="18"/>
                <w:lang w:eastAsia="zh-CN"/>
              </w:rPr>
              <w:t>BDSZ</w:t>
            </w:r>
            <w:r w:rsidRPr="00C8072E">
              <w:rPr>
                <w:rFonts w:ascii="Times New Roman" w:eastAsia="SimSun" w:hAnsi="Times New Roman" w:cs="Times New Roman"/>
                <w:sz w:val="18"/>
                <w:szCs w:val="18"/>
                <w:lang w:eastAsia="zh-CN"/>
              </w:rPr>
              <w:t>), gender diversity (</w:t>
            </w:r>
            <w:r w:rsidRPr="00C8072E">
              <w:rPr>
                <w:rFonts w:ascii="Times New Roman" w:eastAsia="SimSun" w:hAnsi="Times New Roman" w:cs="Times New Roman"/>
                <w:i/>
                <w:iCs/>
                <w:sz w:val="18"/>
                <w:szCs w:val="18"/>
                <w:lang w:eastAsia="zh-CN"/>
              </w:rPr>
              <w:t>GNDI</w:t>
            </w:r>
            <w:r w:rsidRPr="00C8072E">
              <w:rPr>
                <w:rFonts w:ascii="Times New Roman" w:eastAsia="SimSun" w:hAnsi="Times New Roman" w:cs="Times New Roman"/>
                <w:sz w:val="18"/>
                <w:szCs w:val="18"/>
                <w:lang w:eastAsia="zh-CN"/>
              </w:rPr>
              <w:t>), non-executive directors (</w:t>
            </w:r>
            <w:r w:rsidRPr="00C8072E">
              <w:rPr>
                <w:rFonts w:ascii="Times New Roman" w:eastAsia="SimSun" w:hAnsi="Times New Roman" w:cs="Times New Roman"/>
                <w:i/>
                <w:iCs/>
                <w:sz w:val="18"/>
                <w:szCs w:val="18"/>
                <w:lang w:eastAsia="zh-CN"/>
              </w:rPr>
              <w:t>NEDs</w:t>
            </w:r>
            <w:r w:rsidRPr="00C8072E">
              <w:rPr>
                <w:rFonts w:ascii="Times New Roman" w:eastAsia="SimSun" w:hAnsi="Times New Roman" w:cs="Times New Roman"/>
                <w:sz w:val="18"/>
                <w:szCs w:val="18"/>
                <w:lang w:eastAsia="zh-CN"/>
              </w:rPr>
              <w:t>), Islamic governance (</w:t>
            </w:r>
            <w:r w:rsidRPr="00C8072E">
              <w:rPr>
                <w:rFonts w:ascii="Times New Roman" w:eastAsia="SimSun" w:hAnsi="Times New Roman" w:cs="Times New Roman"/>
                <w:i/>
                <w:iCs/>
                <w:sz w:val="18"/>
                <w:szCs w:val="18"/>
                <w:lang w:eastAsia="zh-CN"/>
              </w:rPr>
              <w:t>IGQ</w:t>
            </w:r>
            <w:r w:rsidRPr="00C8072E">
              <w:rPr>
                <w:rFonts w:ascii="Times New Roman" w:eastAsia="SimSun" w:hAnsi="Times New Roman" w:cs="Times New Roman"/>
                <w:sz w:val="18"/>
                <w:szCs w:val="18"/>
                <w:lang w:eastAsia="zh-CN"/>
              </w:rPr>
              <w:t>), national governance quality (</w:t>
            </w:r>
            <w:r w:rsidRPr="00C8072E">
              <w:rPr>
                <w:rFonts w:ascii="Times New Roman" w:eastAsia="SimSun" w:hAnsi="Times New Roman" w:cs="Times New Roman"/>
                <w:i/>
                <w:iCs/>
                <w:sz w:val="18"/>
                <w:szCs w:val="18"/>
                <w:lang w:eastAsia="zh-CN"/>
              </w:rPr>
              <w:t>NGQ</w:t>
            </w:r>
            <w:r w:rsidRPr="00C8072E">
              <w:rPr>
                <w:rFonts w:ascii="Times New Roman" w:eastAsia="SimSun" w:hAnsi="Times New Roman" w:cs="Times New Roman"/>
                <w:sz w:val="18"/>
                <w:szCs w:val="18"/>
                <w:lang w:eastAsia="zh-CN"/>
              </w:rPr>
              <w:t>), bank size (</w:t>
            </w:r>
            <w:r w:rsidRPr="00C8072E">
              <w:rPr>
                <w:rFonts w:ascii="Times New Roman" w:eastAsia="SimSun" w:hAnsi="Times New Roman" w:cs="Times New Roman"/>
                <w:i/>
                <w:iCs/>
                <w:sz w:val="18"/>
                <w:szCs w:val="18"/>
                <w:lang w:eastAsia="zh-CN"/>
              </w:rPr>
              <w:t>LTAS</w:t>
            </w:r>
            <w:r w:rsidRPr="00C8072E">
              <w:rPr>
                <w:rFonts w:ascii="Times New Roman" w:eastAsia="SimSun" w:hAnsi="Times New Roman" w:cs="Times New Roman"/>
                <w:sz w:val="18"/>
                <w:szCs w:val="18"/>
                <w:lang w:eastAsia="zh-CN"/>
              </w:rPr>
              <w:t>), performance (</w:t>
            </w:r>
            <w:r w:rsidRPr="00C8072E">
              <w:rPr>
                <w:rFonts w:ascii="Times New Roman" w:eastAsia="SimSun" w:hAnsi="Times New Roman" w:cs="Times New Roman"/>
                <w:i/>
                <w:iCs/>
                <w:sz w:val="18"/>
                <w:szCs w:val="18"/>
                <w:lang w:eastAsia="zh-CN"/>
              </w:rPr>
              <w:t>ROA</w:t>
            </w:r>
            <w:r w:rsidRPr="00C8072E">
              <w:rPr>
                <w:rFonts w:ascii="Times New Roman" w:eastAsia="SimSun" w:hAnsi="Times New Roman" w:cs="Times New Roman"/>
                <w:sz w:val="18"/>
                <w:szCs w:val="18"/>
                <w:lang w:eastAsia="zh-CN"/>
              </w:rPr>
              <w:t>), liquidity (</w:t>
            </w:r>
            <w:r w:rsidRPr="00C8072E">
              <w:rPr>
                <w:rFonts w:ascii="Times New Roman" w:eastAsia="SimSun" w:hAnsi="Times New Roman" w:cs="Times New Roman"/>
                <w:i/>
                <w:iCs/>
                <w:sz w:val="18"/>
                <w:szCs w:val="18"/>
                <w:lang w:eastAsia="zh-CN"/>
              </w:rPr>
              <w:t>LIQR</w:t>
            </w:r>
            <w:r w:rsidRPr="00C8072E">
              <w:rPr>
                <w:rFonts w:ascii="Times New Roman" w:eastAsia="SimSun" w:hAnsi="Times New Roman" w:cs="Times New Roman"/>
                <w:sz w:val="18"/>
                <w:szCs w:val="18"/>
                <w:lang w:eastAsia="zh-CN"/>
              </w:rPr>
              <w:t>), operations efficiency (</w:t>
            </w:r>
            <w:r w:rsidRPr="00C8072E">
              <w:rPr>
                <w:rFonts w:ascii="Times New Roman" w:eastAsia="SimSun" w:hAnsi="Times New Roman" w:cs="Times New Roman"/>
                <w:i/>
                <w:iCs/>
                <w:sz w:val="18"/>
                <w:szCs w:val="18"/>
                <w:lang w:eastAsia="zh-CN"/>
              </w:rPr>
              <w:t>CSTR</w:t>
            </w:r>
            <w:r w:rsidRPr="00C8072E">
              <w:rPr>
                <w:rFonts w:ascii="Times New Roman" w:eastAsia="SimSun" w:hAnsi="Times New Roman" w:cs="Times New Roman"/>
                <w:sz w:val="18"/>
                <w:szCs w:val="18"/>
                <w:lang w:eastAsia="zh-CN"/>
              </w:rPr>
              <w:t>), capital adequacy (</w:t>
            </w:r>
            <w:r w:rsidRPr="00C8072E">
              <w:rPr>
                <w:rFonts w:ascii="Times New Roman" w:eastAsia="SimSun" w:hAnsi="Times New Roman" w:cs="Times New Roman"/>
                <w:i/>
                <w:iCs/>
                <w:sz w:val="18"/>
                <w:szCs w:val="18"/>
                <w:lang w:eastAsia="zh-CN"/>
              </w:rPr>
              <w:t>CAPR</w:t>
            </w:r>
            <w:r w:rsidRPr="00C8072E">
              <w:rPr>
                <w:rFonts w:ascii="Times New Roman" w:eastAsia="SimSun" w:hAnsi="Times New Roman" w:cs="Times New Roman"/>
                <w:sz w:val="18"/>
                <w:szCs w:val="18"/>
                <w:lang w:eastAsia="zh-CN"/>
              </w:rPr>
              <w:t>), annual inflation (</w:t>
            </w:r>
            <w:r w:rsidRPr="00C8072E">
              <w:rPr>
                <w:rFonts w:ascii="Times New Roman" w:eastAsia="SimSun" w:hAnsi="Times New Roman" w:cs="Times New Roman"/>
                <w:i/>
                <w:iCs/>
                <w:sz w:val="18"/>
                <w:szCs w:val="18"/>
                <w:lang w:eastAsia="zh-CN"/>
              </w:rPr>
              <w:t>INFR</w:t>
            </w:r>
            <w:r w:rsidRPr="00C8072E">
              <w:rPr>
                <w:rFonts w:ascii="Times New Roman" w:eastAsia="SimSun" w:hAnsi="Times New Roman" w:cs="Times New Roman"/>
                <w:sz w:val="18"/>
                <w:szCs w:val="18"/>
                <w:lang w:eastAsia="zh-CN"/>
              </w:rPr>
              <w:t>), and annual GDP per capita (</w:t>
            </w:r>
            <w:r w:rsidRPr="00C8072E">
              <w:rPr>
                <w:rFonts w:ascii="Times New Roman" w:eastAsia="SimSun" w:hAnsi="Times New Roman" w:cs="Times New Roman"/>
                <w:i/>
                <w:iCs/>
                <w:sz w:val="18"/>
                <w:szCs w:val="18"/>
                <w:lang w:eastAsia="zh-CN"/>
              </w:rPr>
              <w:t>GDPC</w:t>
            </w:r>
            <w:r w:rsidRPr="00C8072E">
              <w:rPr>
                <w:rFonts w:ascii="Times New Roman" w:eastAsia="SimSun" w:hAnsi="Times New Roman" w:cs="Times New Roman"/>
                <w:sz w:val="18"/>
                <w:szCs w:val="18"/>
                <w:lang w:eastAsia="zh-CN"/>
              </w:rPr>
              <w:t>). See Table 3 for the definitions of each variable.</w:t>
            </w:r>
          </w:p>
          <w:p w14:paraId="22AA8EB6" w14:textId="77777777" w:rsidR="00C8072E" w:rsidRPr="00C8072E" w:rsidRDefault="00C8072E" w:rsidP="00C8072E">
            <w:pPr>
              <w:jc w:val="both"/>
              <w:rPr>
                <w:rFonts w:ascii="Times New Roman" w:eastAsia="Calibri" w:hAnsi="Times New Roman" w:cs="Times New Roman"/>
                <w:sz w:val="18"/>
                <w:szCs w:val="18"/>
                <w:lang w:eastAsia="zh-CN"/>
              </w:rPr>
            </w:pPr>
            <w:r w:rsidRPr="00C8072E">
              <w:rPr>
                <w:rFonts w:ascii="Times New Roman" w:eastAsia="SimSun" w:hAnsi="Times New Roman" w:cs="Times New Roman"/>
                <w:sz w:val="18"/>
                <w:szCs w:val="18"/>
                <w:lang w:eastAsia="zh-CN"/>
              </w:rPr>
              <w:t>***</w:t>
            </w:r>
            <w:r w:rsidRPr="00C8072E">
              <w:rPr>
                <w:rFonts w:ascii="Times New Roman" w:eastAsia="Calibri" w:hAnsi="Times New Roman" w:cs="Times New Roman"/>
                <w:sz w:val="18"/>
                <w:szCs w:val="18"/>
                <w:lang w:eastAsia="zh-CN"/>
              </w:rPr>
              <w:t xml:space="preserve">   Significant at the 1% level.</w:t>
            </w:r>
          </w:p>
          <w:p w14:paraId="04318EEC" w14:textId="77777777" w:rsidR="00C8072E" w:rsidRPr="00C8072E" w:rsidRDefault="00C8072E" w:rsidP="00C8072E">
            <w:pPr>
              <w:jc w:val="both"/>
              <w:rPr>
                <w:rFonts w:ascii="Times New Roman" w:eastAsia="Calibri" w:hAnsi="Times New Roman" w:cs="Times New Roman"/>
                <w:sz w:val="18"/>
                <w:szCs w:val="18"/>
                <w:lang w:eastAsia="zh-CN"/>
              </w:rPr>
            </w:pPr>
            <w:r w:rsidRPr="00C8072E">
              <w:rPr>
                <w:rFonts w:ascii="Times New Roman" w:eastAsia="SimSun" w:hAnsi="Times New Roman" w:cs="Times New Roman"/>
                <w:sz w:val="18"/>
                <w:szCs w:val="18"/>
                <w:lang w:eastAsia="zh-CN"/>
              </w:rPr>
              <w:t>**</w:t>
            </w:r>
            <w:r w:rsidRPr="00C8072E">
              <w:rPr>
                <w:rFonts w:ascii="Times New Roman" w:eastAsia="Calibri" w:hAnsi="Times New Roman" w:cs="Times New Roman"/>
                <w:sz w:val="18"/>
                <w:szCs w:val="18"/>
                <w:lang w:eastAsia="zh-CN"/>
              </w:rPr>
              <w:t xml:space="preserve">     Significant at the 5% level.</w:t>
            </w:r>
          </w:p>
          <w:p w14:paraId="7C44AD0D" w14:textId="77777777" w:rsidR="00C8072E" w:rsidRPr="00C8072E" w:rsidRDefault="00C8072E" w:rsidP="00C8072E">
            <w:pPr>
              <w:jc w:val="both"/>
              <w:rPr>
                <w:rFonts w:ascii="Times New Roman" w:eastAsia="SimSun" w:hAnsi="Times New Roman" w:cs="Times New Roman"/>
                <w:i/>
                <w:iCs/>
                <w:sz w:val="18"/>
                <w:szCs w:val="18"/>
                <w:lang w:eastAsia="zh-CN"/>
              </w:rPr>
            </w:pPr>
            <w:r w:rsidRPr="00C8072E">
              <w:rPr>
                <w:rFonts w:ascii="Times New Roman" w:eastAsia="SimSun" w:hAnsi="Times New Roman" w:cs="Times New Roman"/>
                <w:sz w:val="18"/>
                <w:szCs w:val="18"/>
                <w:lang w:eastAsia="zh-CN"/>
              </w:rPr>
              <w:t>*</w:t>
            </w:r>
            <w:r w:rsidRPr="00C8072E">
              <w:rPr>
                <w:rFonts w:ascii="Times New Roman" w:eastAsia="Calibri" w:hAnsi="Times New Roman" w:cs="Times New Roman"/>
                <w:sz w:val="18"/>
                <w:szCs w:val="18"/>
                <w:lang w:eastAsia="zh-CN"/>
              </w:rPr>
              <w:t xml:space="preserve">       Significant at the 10% level.</w:t>
            </w:r>
          </w:p>
        </w:tc>
      </w:tr>
    </w:tbl>
    <w:p w14:paraId="7FECF7BE" w14:textId="77777777" w:rsidR="00C8072E" w:rsidRPr="00C8072E" w:rsidRDefault="00C8072E" w:rsidP="00C8072E">
      <w:pPr>
        <w:spacing w:after="160" w:line="259" w:lineRule="auto"/>
        <w:rPr>
          <w:rFonts w:ascii="Calibri" w:eastAsia="Calibri" w:hAnsi="Calibri" w:cs="Arial"/>
        </w:rPr>
      </w:pPr>
    </w:p>
    <w:p w14:paraId="40E91F8C" w14:textId="77777777" w:rsidR="00C8072E" w:rsidRPr="00C8072E" w:rsidRDefault="00C8072E" w:rsidP="00C8072E">
      <w:pPr>
        <w:spacing w:after="0"/>
        <w:rPr>
          <w:rFonts w:ascii="Times New Roman" w:eastAsia="Calibri" w:hAnsi="Times New Roman" w:cs="Times New Roman"/>
          <w:sz w:val="24"/>
          <w:szCs w:val="24"/>
        </w:rPr>
      </w:pPr>
    </w:p>
    <w:p w14:paraId="4A6C0A83" w14:textId="77777777" w:rsidR="00C8072E" w:rsidRPr="00C8072E" w:rsidRDefault="00C8072E" w:rsidP="00C8072E">
      <w:pPr>
        <w:rPr>
          <w:rFonts w:ascii="Times New Roman" w:eastAsia="SimSun" w:hAnsi="Times New Roman" w:cs="Times New Roman"/>
          <w:sz w:val="20"/>
          <w:szCs w:val="20"/>
          <w:lang w:val="en-US" w:eastAsia="en-GB"/>
        </w:rPr>
      </w:pPr>
    </w:p>
    <w:p w14:paraId="2DDC1676" w14:textId="62873709" w:rsidR="00A709E9" w:rsidRPr="00C8072E" w:rsidRDefault="00A709E9" w:rsidP="00C44820">
      <w:pPr>
        <w:pStyle w:val="EndNoteBibliography"/>
        <w:spacing w:after="0"/>
        <w:ind w:left="851" w:hanging="851"/>
        <w:rPr>
          <w:rFonts w:asciiTheme="majorBidi" w:hAnsiTheme="majorBidi" w:cstheme="majorBidi"/>
          <w:sz w:val="20"/>
          <w:szCs w:val="20"/>
        </w:rPr>
      </w:pPr>
    </w:p>
    <w:sectPr w:rsidR="00A709E9" w:rsidRPr="00C8072E" w:rsidSect="00C05654">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98BC7" w14:textId="77777777" w:rsidR="00081A48" w:rsidRDefault="00081A48" w:rsidP="00C05654">
      <w:pPr>
        <w:spacing w:after="0" w:line="240" w:lineRule="auto"/>
      </w:pPr>
      <w:r>
        <w:separator/>
      </w:r>
    </w:p>
  </w:endnote>
  <w:endnote w:type="continuationSeparator" w:id="0">
    <w:p w14:paraId="7B9BA1F7" w14:textId="77777777" w:rsidR="00081A48" w:rsidRDefault="00081A48" w:rsidP="00C0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217013"/>
      <w:docPartObj>
        <w:docPartGallery w:val="Page Numbers (Bottom of Page)"/>
        <w:docPartUnique/>
      </w:docPartObj>
    </w:sdtPr>
    <w:sdtEndPr>
      <w:rPr>
        <w:noProof/>
      </w:rPr>
    </w:sdtEndPr>
    <w:sdtContent>
      <w:p w14:paraId="61598E51" w14:textId="77777777" w:rsidR="00815B87" w:rsidRDefault="00815B87">
        <w:pPr>
          <w:pStyle w:val="Footer"/>
          <w:jc w:val="center"/>
        </w:pPr>
        <w:r>
          <w:fldChar w:fldCharType="begin"/>
        </w:r>
        <w:r>
          <w:instrText xml:space="preserve"> PAGE   \* MERGEFORMAT </w:instrText>
        </w:r>
        <w:r>
          <w:fldChar w:fldCharType="separate"/>
        </w:r>
        <w:r w:rsidR="00BC4D88">
          <w:rPr>
            <w:noProof/>
          </w:rPr>
          <w:t>2</w:t>
        </w:r>
        <w:r>
          <w:rPr>
            <w:noProof/>
          </w:rPr>
          <w:fldChar w:fldCharType="end"/>
        </w:r>
      </w:p>
    </w:sdtContent>
  </w:sdt>
  <w:p w14:paraId="43B5A938" w14:textId="77777777" w:rsidR="00815B87" w:rsidRDefault="00815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658579"/>
      <w:docPartObj>
        <w:docPartGallery w:val="Page Numbers (Bottom of Page)"/>
        <w:docPartUnique/>
      </w:docPartObj>
    </w:sdtPr>
    <w:sdtEndPr>
      <w:rPr>
        <w:noProof/>
      </w:rPr>
    </w:sdtEndPr>
    <w:sdtContent>
      <w:p w14:paraId="7771933A" w14:textId="77777777" w:rsidR="00815B87" w:rsidRDefault="00815B87">
        <w:pPr>
          <w:pStyle w:val="Footer"/>
          <w:jc w:val="right"/>
        </w:pPr>
        <w:r>
          <w:fldChar w:fldCharType="begin"/>
        </w:r>
        <w:r>
          <w:instrText xml:space="preserve"> PAGE   \* MERGEFORMAT </w:instrText>
        </w:r>
        <w:r>
          <w:fldChar w:fldCharType="separate"/>
        </w:r>
        <w:r w:rsidR="00BC4D88">
          <w:rPr>
            <w:noProof/>
          </w:rPr>
          <w:t>44</w:t>
        </w:r>
        <w:r>
          <w:rPr>
            <w:noProof/>
          </w:rPr>
          <w:fldChar w:fldCharType="end"/>
        </w:r>
      </w:p>
    </w:sdtContent>
  </w:sdt>
  <w:p w14:paraId="5B2A0756" w14:textId="77777777" w:rsidR="00815B87" w:rsidRDefault="00815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6AC8D" w14:textId="77777777" w:rsidR="00081A48" w:rsidRDefault="00081A48" w:rsidP="00C05654">
      <w:pPr>
        <w:spacing w:after="0" w:line="240" w:lineRule="auto"/>
      </w:pPr>
      <w:r>
        <w:separator/>
      </w:r>
    </w:p>
  </w:footnote>
  <w:footnote w:type="continuationSeparator" w:id="0">
    <w:p w14:paraId="5D36F740" w14:textId="77777777" w:rsidR="00081A48" w:rsidRDefault="00081A48" w:rsidP="00C05654">
      <w:pPr>
        <w:spacing w:after="0" w:line="240" w:lineRule="auto"/>
      </w:pPr>
      <w:r>
        <w:continuationSeparator/>
      </w:r>
    </w:p>
  </w:footnote>
  <w:footnote w:id="1">
    <w:p w14:paraId="5C7D0EFA" w14:textId="77777777" w:rsidR="00E4400D" w:rsidRPr="00123130" w:rsidRDefault="00E4400D" w:rsidP="00E4400D">
      <w:pPr>
        <w:pStyle w:val="FootnoteText"/>
        <w:jc w:val="both"/>
        <w:rPr>
          <w:sz w:val="18"/>
          <w:szCs w:val="18"/>
        </w:rPr>
      </w:pPr>
      <w:r w:rsidRPr="00123130">
        <w:rPr>
          <w:rStyle w:val="FootnoteReference"/>
          <w:rFonts w:eastAsiaTheme="majorEastAsia"/>
          <w:sz w:val="18"/>
          <w:szCs w:val="18"/>
        </w:rPr>
        <w:sym w:font="Symbol" w:char="F02A"/>
      </w:r>
      <w:r w:rsidRPr="00123130">
        <w:rPr>
          <w:sz w:val="16"/>
          <w:szCs w:val="16"/>
        </w:rPr>
        <w:t>Corresponding aut</w:t>
      </w:r>
      <w:r>
        <w:rPr>
          <w:sz w:val="16"/>
          <w:szCs w:val="16"/>
        </w:rPr>
        <w:t xml:space="preserve">hor: Centre for Research in Accounting, Accountability and Governance (CRAAG). Department of Accounting, Southampton Business School, University of Southampton, Southampton, SO17 1BJ, UK. Tel: +44(0)2380592485. Fax: +44(0)2380593844 E-mail: </w:t>
      </w:r>
      <w:hyperlink r:id="rId1" w:history="1">
        <w:r w:rsidRPr="002461F1">
          <w:rPr>
            <w:rStyle w:val="Hyperlink"/>
            <w:sz w:val="16"/>
            <w:szCs w:val="16"/>
          </w:rPr>
          <w:t>c.g.ntim@soton.ac.uk</w:t>
        </w:r>
      </w:hyperlink>
      <w:r>
        <w:rPr>
          <w:sz w:val="16"/>
          <w:szCs w:val="16"/>
        </w:rPr>
        <w:t>. Twitter: @ntimcollins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21.75pt;visibility:visible" o:bullet="t">
        <v:imagedata r:id="rId1" o:title=""/>
      </v:shape>
    </w:pict>
  </w:numPicBullet>
  <w:abstractNum w:abstractNumId="0" w15:restartNumberingAfterBreak="0">
    <w:nsid w:val="033E1A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1A2AF3"/>
    <w:multiLevelType w:val="hybridMultilevel"/>
    <w:tmpl w:val="CD2223EA"/>
    <w:lvl w:ilvl="0" w:tplc="EFAE7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744B9"/>
    <w:multiLevelType w:val="multilevel"/>
    <w:tmpl w:val="28CEB920"/>
    <w:lvl w:ilvl="0">
      <w:start w:val="1"/>
      <w:numFmt w:val="decimal"/>
      <w:lvlText w:val="%1."/>
      <w:lvlJc w:val="left"/>
      <w:pPr>
        <w:ind w:left="720" w:hanging="360"/>
      </w:pPr>
    </w:lvl>
    <w:lvl w:ilvl="1">
      <w:start w:val="1"/>
      <w:numFmt w:val="decimal"/>
      <w:lvlText w:val="4.%2"/>
      <w:lvlJc w:val="left"/>
      <w:pPr>
        <w:ind w:left="1152" w:hanging="432"/>
      </w:pPr>
      <w:rPr>
        <w:rFonts w:hint="default"/>
      </w:rPr>
    </w:lvl>
    <w:lvl w:ilvl="2">
      <w:start w:val="1"/>
      <w:numFmt w:val="decimal"/>
      <w:lvlText w:val="4.1.%3"/>
      <w:lvlJc w:val="left"/>
      <w:pPr>
        <w:ind w:left="1584" w:hanging="504"/>
      </w:pPr>
      <w:rPr>
        <w:rFont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283379A"/>
    <w:multiLevelType w:val="multilevel"/>
    <w:tmpl w:val="7A129E44"/>
    <w:lvl w:ilvl="0">
      <w:start w:val="1"/>
      <w:numFmt w:val="decimal"/>
      <w:lvlText w:val="%1."/>
      <w:lvlJc w:val="left"/>
      <w:pPr>
        <w:ind w:left="720" w:hanging="360"/>
      </w:pPr>
    </w:lvl>
    <w:lvl w:ilvl="1">
      <w:start w:val="1"/>
      <w:numFmt w:val="decimal"/>
      <w:lvlText w:val="6.%2"/>
      <w:lvlJc w:val="left"/>
      <w:pPr>
        <w:ind w:left="1152" w:hanging="432"/>
      </w:pPr>
      <w:rPr>
        <w:rFonts w:hint="default"/>
      </w:rPr>
    </w:lvl>
    <w:lvl w:ilvl="2">
      <w:start w:val="1"/>
      <w:numFmt w:val="decimal"/>
      <w:lvlText w:val="4.1.%3"/>
      <w:lvlJc w:val="left"/>
      <w:pPr>
        <w:ind w:left="1584" w:hanging="504"/>
      </w:pPr>
      <w:rPr>
        <w:rFont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6C33A19"/>
    <w:multiLevelType w:val="hybridMultilevel"/>
    <w:tmpl w:val="FDB8271C"/>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2D1368C8"/>
    <w:multiLevelType w:val="hybridMultilevel"/>
    <w:tmpl w:val="6F5EDCC0"/>
    <w:lvl w:ilvl="0" w:tplc="0809000F">
      <w:start w:val="1"/>
      <w:numFmt w:val="decimal"/>
      <w:lvlText w:val="%1."/>
      <w:lvlJc w:val="left"/>
      <w:pPr>
        <w:ind w:left="720" w:hanging="360"/>
      </w:pPr>
      <w:rPr>
        <w:rFonts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D4A11"/>
    <w:multiLevelType w:val="multilevel"/>
    <w:tmpl w:val="7A129E44"/>
    <w:lvl w:ilvl="0">
      <w:start w:val="1"/>
      <w:numFmt w:val="decimal"/>
      <w:lvlText w:val="%1."/>
      <w:lvlJc w:val="left"/>
      <w:pPr>
        <w:ind w:left="720" w:hanging="360"/>
      </w:pPr>
    </w:lvl>
    <w:lvl w:ilvl="1">
      <w:start w:val="1"/>
      <w:numFmt w:val="decimal"/>
      <w:lvlText w:val="6.%2"/>
      <w:lvlJc w:val="left"/>
      <w:pPr>
        <w:ind w:left="1152" w:hanging="432"/>
      </w:pPr>
      <w:rPr>
        <w:rFonts w:hint="default"/>
      </w:rPr>
    </w:lvl>
    <w:lvl w:ilvl="2">
      <w:start w:val="1"/>
      <w:numFmt w:val="decimal"/>
      <w:lvlText w:val="4.1.%3"/>
      <w:lvlJc w:val="left"/>
      <w:pPr>
        <w:ind w:left="1584" w:hanging="504"/>
      </w:pPr>
      <w:rPr>
        <w:rFont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5E139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265DD3"/>
    <w:multiLevelType w:val="hybridMultilevel"/>
    <w:tmpl w:val="65B4444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7A253C5"/>
    <w:multiLevelType w:val="multilevel"/>
    <w:tmpl w:val="5EA2CFF2"/>
    <w:lvl w:ilvl="0">
      <w:start w:val="1"/>
      <w:numFmt w:val="decimal"/>
      <w:lvlText w:val="%1."/>
      <w:lvlJc w:val="left"/>
      <w:pPr>
        <w:ind w:left="720" w:hanging="360"/>
      </w:pPr>
    </w:lvl>
    <w:lvl w:ilvl="1">
      <w:start w:val="1"/>
      <w:numFmt w:val="decimal"/>
      <w:lvlText w:val="3.%2"/>
      <w:lvlJc w:val="left"/>
      <w:pPr>
        <w:ind w:left="1152" w:hanging="432"/>
      </w:pPr>
      <w:rPr>
        <w:rFonts w:hint="default"/>
      </w:rPr>
    </w:lvl>
    <w:lvl w:ilvl="2">
      <w:start w:val="1"/>
      <w:numFmt w:val="decimal"/>
      <w:lvlText w:val="3.1.%3"/>
      <w:lvlJc w:val="left"/>
      <w:pPr>
        <w:ind w:left="1584" w:hanging="504"/>
      </w:pPr>
      <w:rPr>
        <w:rFont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AC8100A"/>
    <w:multiLevelType w:val="hybridMultilevel"/>
    <w:tmpl w:val="1F38FB84"/>
    <w:lvl w:ilvl="0" w:tplc="02B64B52">
      <w:start w:val="1"/>
      <w:numFmt w:val="decimal"/>
      <w:lvlText w:val="5.%1"/>
      <w:lvlJc w:val="left"/>
      <w:pPr>
        <w:ind w:left="1637" w:hanging="360"/>
      </w:pPr>
      <w:rPr>
        <w:rFonts w:hint="default"/>
      </w:rPr>
    </w:lvl>
    <w:lvl w:ilvl="1" w:tplc="08090019">
      <w:start w:val="1"/>
      <w:numFmt w:val="lowerLetter"/>
      <w:lvlText w:val="%2."/>
      <w:lvlJc w:val="left"/>
      <w:pPr>
        <w:ind w:left="1374" w:hanging="360"/>
      </w:pPr>
    </w:lvl>
    <w:lvl w:ilvl="2" w:tplc="0809001B">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11" w15:restartNumberingAfterBreak="0">
    <w:nsid w:val="68F1230F"/>
    <w:multiLevelType w:val="hybridMultilevel"/>
    <w:tmpl w:val="48D80646"/>
    <w:lvl w:ilvl="0" w:tplc="26201F9C">
      <w:start w:val="1"/>
      <w:numFmt w:val="decimal"/>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F63480"/>
    <w:multiLevelType w:val="hybridMultilevel"/>
    <w:tmpl w:val="43D6BBB8"/>
    <w:lvl w:ilvl="0" w:tplc="177C413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B234C"/>
    <w:multiLevelType w:val="hybridMultilevel"/>
    <w:tmpl w:val="C3B8DAB8"/>
    <w:lvl w:ilvl="0" w:tplc="0809000F">
      <w:start w:val="1"/>
      <w:numFmt w:val="decimal"/>
      <w:lvlText w:val="%1."/>
      <w:lvlJc w:val="left"/>
      <w:pPr>
        <w:ind w:left="1637" w:hanging="360"/>
      </w:pPr>
    </w:lvl>
    <w:lvl w:ilvl="1" w:tplc="08090019">
      <w:start w:val="1"/>
      <w:numFmt w:val="lowerLetter"/>
      <w:lvlText w:val="%2."/>
      <w:lvlJc w:val="left"/>
      <w:pPr>
        <w:ind w:left="1374" w:hanging="360"/>
      </w:pPr>
    </w:lvl>
    <w:lvl w:ilvl="2" w:tplc="0809001B">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num w:numId="1">
    <w:abstractNumId w:val="11"/>
  </w:num>
  <w:num w:numId="2">
    <w:abstractNumId w:val="1"/>
  </w:num>
  <w:num w:numId="3">
    <w:abstractNumId w:val="12"/>
  </w:num>
  <w:num w:numId="4">
    <w:abstractNumId w:val="13"/>
  </w:num>
  <w:num w:numId="5">
    <w:abstractNumId w:val="0"/>
  </w:num>
  <w:num w:numId="6">
    <w:abstractNumId w:val="7"/>
  </w:num>
  <w:num w:numId="7">
    <w:abstractNumId w:val="9"/>
  </w:num>
  <w:num w:numId="8">
    <w:abstractNumId w:val="3"/>
  </w:num>
  <w:num w:numId="9">
    <w:abstractNumId w:val="6"/>
  </w:num>
  <w:num w:numId="10">
    <w:abstractNumId w:val="2"/>
  </w:num>
  <w:num w:numId="11">
    <w:abstractNumId w:val="4"/>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8" w:nlCheck="1" w:checkStyle="0"/>
  <w:activeWritingStyle w:appName="MSWord" w:lang="en-US" w:vendorID="64" w:dllVersion="131078" w:nlCheck="1" w:checkStyle="1"/>
  <w:activeWritingStyle w:appName="MSWord" w:lang="it-IT" w:vendorID="64" w:dllVersion="131078"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5v9xwx225adw1erxp8pdzxowddx2vd020f0&quot;&gt;My EndNote Library&lt;record-ids&gt;&lt;item&gt;50&lt;/item&gt;&lt;item&gt;52&lt;/item&gt;&lt;item&gt;57&lt;/item&gt;&lt;item&gt;58&lt;/item&gt;&lt;item&gt;76&lt;/item&gt;&lt;item&gt;90&lt;/item&gt;&lt;item&gt;102&lt;/item&gt;&lt;item&gt;103&lt;/item&gt;&lt;item&gt;114&lt;/item&gt;&lt;item&gt;115&lt;/item&gt;&lt;item&gt;148&lt;/item&gt;&lt;item&gt;149&lt;/item&gt;&lt;item&gt;150&lt;/item&gt;&lt;item&gt;151&lt;/item&gt;&lt;item&gt;158&lt;/item&gt;&lt;item&gt;159&lt;/item&gt;&lt;item&gt;160&lt;/item&gt;&lt;item&gt;162&lt;/item&gt;&lt;item&gt;175&lt;/item&gt;&lt;item&gt;183&lt;/item&gt;&lt;item&gt;185&lt;/item&gt;&lt;item&gt;205&lt;/item&gt;&lt;item&gt;218&lt;/item&gt;&lt;item&gt;229&lt;/item&gt;&lt;item&gt;232&lt;/item&gt;&lt;item&gt;241&lt;/item&gt;&lt;item&gt;246&lt;/item&gt;&lt;item&gt;276&lt;/item&gt;&lt;item&gt;277&lt;/item&gt;&lt;item&gt;280&lt;/item&gt;&lt;item&gt;282&lt;/item&gt;&lt;item&gt;301&lt;/item&gt;&lt;item&gt;303&lt;/item&gt;&lt;item&gt;325&lt;/item&gt;&lt;item&gt;333&lt;/item&gt;&lt;item&gt;353&lt;/item&gt;&lt;item&gt;360&lt;/item&gt;&lt;item&gt;371&lt;/item&gt;&lt;item&gt;372&lt;/item&gt;&lt;item&gt;379&lt;/item&gt;&lt;item&gt;410&lt;/item&gt;&lt;item&gt;415&lt;/item&gt;&lt;item&gt;427&lt;/item&gt;&lt;item&gt;440&lt;/item&gt;&lt;item&gt;442&lt;/item&gt;&lt;item&gt;446&lt;/item&gt;&lt;item&gt;456&lt;/item&gt;&lt;item&gt;485&lt;/item&gt;&lt;item&gt;488&lt;/item&gt;&lt;item&gt;489&lt;/item&gt;&lt;item&gt;490&lt;/item&gt;&lt;item&gt;491&lt;/item&gt;&lt;item&gt;494&lt;/item&gt;&lt;item&gt;518&lt;/item&gt;&lt;item&gt;519&lt;/item&gt;&lt;item&gt;520&lt;/item&gt;&lt;item&gt;521&lt;/item&gt;&lt;item&gt;523&lt;/item&gt;&lt;item&gt;524&lt;/item&gt;&lt;item&gt;526&lt;/item&gt;&lt;item&gt;527&lt;/item&gt;&lt;item&gt;529&lt;/item&gt;&lt;item&gt;530&lt;/item&gt;&lt;item&gt;531&lt;/item&gt;&lt;item&gt;533&lt;/item&gt;&lt;item&gt;534&lt;/item&gt;&lt;item&gt;535&lt;/item&gt;&lt;item&gt;536&lt;/item&gt;&lt;item&gt;537&lt;/item&gt;&lt;item&gt;538&lt;/item&gt;&lt;item&gt;539&lt;/item&gt;&lt;item&gt;544&lt;/item&gt;&lt;item&gt;546&lt;/item&gt;&lt;item&gt;547&lt;/item&gt;&lt;item&gt;548&lt;/item&gt;&lt;item&gt;550&lt;/item&gt;&lt;item&gt;551&lt;/item&gt;&lt;item&gt;552&lt;/item&gt;&lt;item&gt;553&lt;/item&gt;&lt;item&gt;555&lt;/item&gt;&lt;item&gt;556&lt;/item&gt;&lt;item&gt;558&lt;/item&gt;&lt;item&gt;559&lt;/item&gt;&lt;item&gt;560&lt;/item&gt;&lt;item&gt;564&lt;/item&gt;&lt;item&gt;565&lt;/item&gt;&lt;item&gt;566&lt;/item&gt;&lt;item&gt;569&lt;/item&gt;&lt;item&gt;570&lt;/item&gt;&lt;item&gt;571&lt;/item&gt;&lt;item&gt;572&lt;/item&gt;&lt;item&gt;573&lt;/item&gt;&lt;item&gt;574&lt;/item&gt;&lt;item&gt;578&lt;/item&gt;&lt;item&gt;580&lt;/item&gt;&lt;item&gt;582&lt;/item&gt;&lt;item&gt;583&lt;/item&gt;&lt;item&gt;585&lt;/item&gt;&lt;item&gt;586&lt;/item&gt;&lt;/record-ids&gt;&lt;/item&gt;&lt;/Libraries&gt;"/>
  </w:docVars>
  <w:rsids>
    <w:rsidRoot w:val="00DF26C3"/>
    <w:rsid w:val="00000BAE"/>
    <w:rsid w:val="00001CE0"/>
    <w:rsid w:val="00002123"/>
    <w:rsid w:val="000026E0"/>
    <w:rsid w:val="0000279F"/>
    <w:rsid w:val="00003493"/>
    <w:rsid w:val="000040D2"/>
    <w:rsid w:val="000042D8"/>
    <w:rsid w:val="00005605"/>
    <w:rsid w:val="0000560C"/>
    <w:rsid w:val="00005DCF"/>
    <w:rsid w:val="00006308"/>
    <w:rsid w:val="00011750"/>
    <w:rsid w:val="000120F2"/>
    <w:rsid w:val="000150CF"/>
    <w:rsid w:val="00015C5F"/>
    <w:rsid w:val="00017111"/>
    <w:rsid w:val="000171EE"/>
    <w:rsid w:val="0001790D"/>
    <w:rsid w:val="00022D3D"/>
    <w:rsid w:val="00023E03"/>
    <w:rsid w:val="00026205"/>
    <w:rsid w:val="00026AB2"/>
    <w:rsid w:val="000305C6"/>
    <w:rsid w:val="00032F4A"/>
    <w:rsid w:val="00034539"/>
    <w:rsid w:val="000370FB"/>
    <w:rsid w:val="00040F78"/>
    <w:rsid w:val="00041696"/>
    <w:rsid w:val="00041AB7"/>
    <w:rsid w:val="00041E05"/>
    <w:rsid w:val="000429C7"/>
    <w:rsid w:val="0004508C"/>
    <w:rsid w:val="000457A5"/>
    <w:rsid w:val="00045D51"/>
    <w:rsid w:val="00053145"/>
    <w:rsid w:val="00053B05"/>
    <w:rsid w:val="000575D2"/>
    <w:rsid w:val="0006182F"/>
    <w:rsid w:val="00062387"/>
    <w:rsid w:val="00063116"/>
    <w:rsid w:val="00063AAD"/>
    <w:rsid w:val="00064242"/>
    <w:rsid w:val="0006440E"/>
    <w:rsid w:val="000655CB"/>
    <w:rsid w:val="00065EE1"/>
    <w:rsid w:val="0006690F"/>
    <w:rsid w:val="00067252"/>
    <w:rsid w:val="000678D7"/>
    <w:rsid w:val="00071591"/>
    <w:rsid w:val="00071697"/>
    <w:rsid w:val="000719D7"/>
    <w:rsid w:val="00073EC0"/>
    <w:rsid w:val="00074118"/>
    <w:rsid w:val="00075176"/>
    <w:rsid w:val="00076146"/>
    <w:rsid w:val="000776B8"/>
    <w:rsid w:val="000802ED"/>
    <w:rsid w:val="00081A48"/>
    <w:rsid w:val="0008297A"/>
    <w:rsid w:val="00083261"/>
    <w:rsid w:val="00083A6B"/>
    <w:rsid w:val="00084121"/>
    <w:rsid w:val="00084599"/>
    <w:rsid w:val="00086E50"/>
    <w:rsid w:val="00086FA8"/>
    <w:rsid w:val="00090A8B"/>
    <w:rsid w:val="00090CE9"/>
    <w:rsid w:val="000924CC"/>
    <w:rsid w:val="0009334B"/>
    <w:rsid w:val="000940B4"/>
    <w:rsid w:val="000943C1"/>
    <w:rsid w:val="00094808"/>
    <w:rsid w:val="00094851"/>
    <w:rsid w:val="00096B5D"/>
    <w:rsid w:val="00096E3A"/>
    <w:rsid w:val="000A0727"/>
    <w:rsid w:val="000A0A0C"/>
    <w:rsid w:val="000A39C5"/>
    <w:rsid w:val="000A6736"/>
    <w:rsid w:val="000A6D5A"/>
    <w:rsid w:val="000A737A"/>
    <w:rsid w:val="000A77DF"/>
    <w:rsid w:val="000A7D9E"/>
    <w:rsid w:val="000A7FBB"/>
    <w:rsid w:val="000B19E9"/>
    <w:rsid w:val="000B2000"/>
    <w:rsid w:val="000B33FB"/>
    <w:rsid w:val="000C2DB5"/>
    <w:rsid w:val="000C305B"/>
    <w:rsid w:val="000C50EE"/>
    <w:rsid w:val="000C6B62"/>
    <w:rsid w:val="000D1635"/>
    <w:rsid w:val="000D3299"/>
    <w:rsid w:val="000D38F4"/>
    <w:rsid w:val="000D3A83"/>
    <w:rsid w:val="000D57DC"/>
    <w:rsid w:val="000D6317"/>
    <w:rsid w:val="000E6CAD"/>
    <w:rsid w:val="000E7CD7"/>
    <w:rsid w:val="000F097A"/>
    <w:rsid w:val="000F1C27"/>
    <w:rsid w:val="000F1C3D"/>
    <w:rsid w:val="000F3368"/>
    <w:rsid w:val="000F3D46"/>
    <w:rsid w:val="000F4E35"/>
    <w:rsid w:val="000F671B"/>
    <w:rsid w:val="000F7A6C"/>
    <w:rsid w:val="000F7C6A"/>
    <w:rsid w:val="00100E9F"/>
    <w:rsid w:val="00101443"/>
    <w:rsid w:val="001019B2"/>
    <w:rsid w:val="00101AA8"/>
    <w:rsid w:val="001026D9"/>
    <w:rsid w:val="00102843"/>
    <w:rsid w:val="00102A79"/>
    <w:rsid w:val="00103D18"/>
    <w:rsid w:val="00105256"/>
    <w:rsid w:val="001071B6"/>
    <w:rsid w:val="00110D6F"/>
    <w:rsid w:val="00111F43"/>
    <w:rsid w:val="00113296"/>
    <w:rsid w:val="0011468D"/>
    <w:rsid w:val="0011635A"/>
    <w:rsid w:val="00116DC4"/>
    <w:rsid w:val="0011740B"/>
    <w:rsid w:val="00120D0A"/>
    <w:rsid w:val="00121D23"/>
    <w:rsid w:val="0012378A"/>
    <w:rsid w:val="001255A0"/>
    <w:rsid w:val="00126145"/>
    <w:rsid w:val="00126D1E"/>
    <w:rsid w:val="001279B5"/>
    <w:rsid w:val="0013043D"/>
    <w:rsid w:val="00131850"/>
    <w:rsid w:val="00131EF2"/>
    <w:rsid w:val="00133B73"/>
    <w:rsid w:val="00133D2E"/>
    <w:rsid w:val="001358CB"/>
    <w:rsid w:val="0013592B"/>
    <w:rsid w:val="00136905"/>
    <w:rsid w:val="00137A03"/>
    <w:rsid w:val="00144BEE"/>
    <w:rsid w:val="00152499"/>
    <w:rsid w:val="00154CC6"/>
    <w:rsid w:val="00154F8F"/>
    <w:rsid w:val="00155C42"/>
    <w:rsid w:val="00161D86"/>
    <w:rsid w:val="00170577"/>
    <w:rsid w:val="00172E3D"/>
    <w:rsid w:val="001749C7"/>
    <w:rsid w:val="00174A2F"/>
    <w:rsid w:val="00176207"/>
    <w:rsid w:val="0018031C"/>
    <w:rsid w:val="001805DE"/>
    <w:rsid w:val="00182C79"/>
    <w:rsid w:val="00183F99"/>
    <w:rsid w:val="0018416F"/>
    <w:rsid w:val="0018655E"/>
    <w:rsid w:val="00187B12"/>
    <w:rsid w:val="0019236B"/>
    <w:rsid w:val="001941D9"/>
    <w:rsid w:val="00195E9E"/>
    <w:rsid w:val="001A03D6"/>
    <w:rsid w:val="001A0AA8"/>
    <w:rsid w:val="001A1F22"/>
    <w:rsid w:val="001A2268"/>
    <w:rsid w:val="001A24AC"/>
    <w:rsid w:val="001A30AE"/>
    <w:rsid w:val="001A361C"/>
    <w:rsid w:val="001A4F2A"/>
    <w:rsid w:val="001A53F1"/>
    <w:rsid w:val="001A5551"/>
    <w:rsid w:val="001B2BE2"/>
    <w:rsid w:val="001B33CC"/>
    <w:rsid w:val="001B3D3C"/>
    <w:rsid w:val="001B4313"/>
    <w:rsid w:val="001B46E6"/>
    <w:rsid w:val="001B5CFF"/>
    <w:rsid w:val="001B7588"/>
    <w:rsid w:val="001B7D55"/>
    <w:rsid w:val="001C0540"/>
    <w:rsid w:val="001C233B"/>
    <w:rsid w:val="001C2ED1"/>
    <w:rsid w:val="001C3549"/>
    <w:rsid w:val="001C4298"/>
    <w:rsid w:val="001C663D"/>
    <w:rsid w:val="001D0787"/>
    <w:rsid w:val="001D1344"/>
    <w:rsid w:val="001D16F3"/>
    <w:rsid w:val="001D3532"/>
    <w:rsid w:val="001D4E4B"/>
    <w:rsid w:val="001D545D"/>
    <w:rsid w:val="001D57F4"/>
    <w:rsid w:val="001D6B1C"/>
    <w:rsid w:val="001D6EDF"/>
    <w:rsid w:val="001E0ECA"/>
    <w:rsid w:val="001E14D3"/>
    <w:rsid w:val="001E1E29"/>
    <w:rsid w:val="001E1E90"/>
    <w:rsid w:val="001E4854"/>
    <w:rsid w:val="001F0845"/>
    <w:rsid w:val="001F19AE"/>
    <w:rsid w:val="001F19E1"/>
    <w:rsid w:val="001F302F"/>
    <w:rsid w:val="001F3DAF"/>
    <w:rsid w:val="001F79DB"/>
    <w:rsid w:val="00200315"/>
    <w:rsid w:val="00201BED"/>
    <w:rsid w:val="00203588"/>
    <w:rsid w:val="00203724"/>
    <w:rsid w:val="00205661"/>
    <w:rsid w:val="002107B7"/>
    <w:rsid w:val="0021195F"/>
    <w:rsid w:val="002130F0"/>
    <w:rsid w:val="00215695"/>
    <w:rsid w:val="00216130"/>
    <w:rsid w:val="002177D7"/>
    <w:rsid w:val="0022130A"/>
    <w:rsid w:val="002220A8"/>
    <w:rsid w:val="00223BF7"/>
    <w:rsid w:val="002244C7"/>
    <w:rsid w:val="00226B1C"/>
    <w:rsid w:val="00232156"/>
    <w:rsid w:val="00232DF6"/>
    <w:rsid w:val="00233841"/>
    <w:rsid w:val="00235449"/>
    <w:rsid w:val="002355E6"/>
    <w:rsid w:val="002359D8"/>
    <w:rsid w:val="0023638C"/>
    <w:rsid w:val="00236EDF"/>
    <w:rsid w:val="00241661"/>
    <w:rsid w:val="002424A5"/>
    <w:rsid w:val="00242D88"/>
    <w:rsid w:val="002435A3"/>
    <w:rsid w:val="0024440F"/>
    <w:rsid w:val="00250B68"/>
    <w:rsid w:val="002520F1"/>
    <w:rsid w:val="00254EBD"/>
    <w:rsid w:val="0025598B"/>
    <w:rsid w:val="00260579"/>
    <w:rsid w:val="00263972"/>
    <w:rsid w:val="002644D0"/>
    <w:rsid w:val="002661B1"/>
    <w:rsid w:val="002708F8"/>
    <w:rsid w:val="002721B9"/>
    <w:rsid w:val="00274EE7"/>
    <w:rsid w:val="00276822"/>
    <w:rsid w:val="002803D5"/>
    <w:rsid w:val="00280840"/>
    <w:rsid w:val="00283635"/>
    <w:rsid w:val="002846EE"/>
    <w:rsid w:val="00284AF8"/>
    <w:rsid w:val="00285282"/>
    <w:rsid w:val="00285414"/>
    <w:rsid w:val="00285A92"/>
    <w:rsid w:val="00290D74"/>
    <w:rsid w:val="00290EA5"/>
    <w:rsid w:val="00291576"/>
    <w:rsid w:val="00292299"/>
    <w:rsid w:val="002930C6"/>
    <w:rsid w:val="00293C61"/>
    <w:rsid w:val="00297F48"/>
    <w:rsid w:val="00297FFB"/>
    <w:rsid w:val="002A010A"/>
    <w:rsid w:val="002A015A"/>
    <w:rsid w:val="002A0B9B"/>
    <w:rsid w:val="002A10CF"/>
    <w:rsid w:val="002A2C9C"/>
    <w:rsid w:val="002A3FFF"/>
    <w:rsid w:val="002A488F"/>
    <w:rsid w:val="002A4DE9"/>
    <w:rsid w:val="002A66DD"/>
    <w:rsid w:val="002B039F"/>
    <w:rsid w:val="002B2AC8"/>
    <w:rsid w:val="002B5047"/>
    <w:rsid w:val="002B68DA"/>
    <w:rsid w:val="002C16A0"/>
    <w:rsid w:val="002C26E4"/>
    <w:rsid w:val="002C4B7F"/>
    <w:rsid w:val="002C56B4"/>
    <w:rsid w:val="002C5B13"/>
    <w:rsid w:val="002C763D"/>
    <w:rsid w:val="002D0203"/>
    <w:rsid w:val="002D301C"/>
    <w:rsid w:val="002D3987"/>
    <w:rsid w:val="002D4431"/>
    <w:rsid w:val="002D4D02"/>
    <w:rsid w:val="002D52CE"/>
    <w:rsid w:val="002D6CB1"/>
    <w:rsid w:val="002D7818"/>
    <w:rsid w:val="002E0D99"/>
    <w:rsid w:val="002E2692"/>
    <w:rsid w:val="002E2FF6"/>
    <w:rsid w:val="002E47EF"/>
    <w:rsid w:val="002E4894"/>
    <w:rsid w:val="002E51F9"/>
    <w:rsid w:val="002E5BC0"/>
    <w:rsid w:val="002E6D64"/>
    <w:rsid w:val="002E7131"/>
    <w:rsid w:val="002F16EE"/>
    <w:rsid w:val="002F1DF1"/>
    <w:rsid w:val="002F356A"/>
    <w:rsid w:val="002F36F0"/>
    <w:rsid w:val="002F6494"/>
    <w:rsid w:val="002F6B7E"/>
    <w:rsid w:val="002F7370"/>
    <w:rsid w:val="002F7797"/>
    <w:rsid w:val="00300B0E"/>
    <w:rsid w:val="00303752"/>
    <w:rsid w:val="003049F8"/>
    <w:rsid w:val="00304AFF"/>
    <w:rsid w:val="0031144E"/>
    <w:rsid w:val="0031151F"/>
    <w:rsid w:val="00311C2F"/>
    <w:rsid w:val="00312494"/>
    <w:rsid w:val="00315481"/>
    <w:rsid w:val="0031729A"/>
    <w:rsid w:val="0032094C"/>
    <w:rsid w:val="003210D8"/>
    <w:rsid w:val="00324FBE"/>
    <w:rsid w:val="00325655"/>
    <w:rsid w:val="0033140F"/>
    <w:rsid w:val="003315C3"/>
    <w:rsid w:val="003319BE"/>
    <w:rsid w:val="00335938"/>
    <w:rsid w:val="00336C57"/>
    <w:rsid w:val="003378D8"/>
    <w:rsid w:val="00343AFE"/>
    <w:rsid w:val="00343C5A"/>
    <w:rsid w:val="00344E0C"/>
    <w:rsid w:val="003452CF"/>
    <w:rsid w:val="00345EEB"/>
    <w:rsid w:val="00347839"/>
    <w:rsid w:val="00350F6B"/>
    <w:rsid w:val="00354F25"/>
    <w:rsid w:val="00357F00"/>
    <w:rsid w:val="00360352"/>
    <w:rsid w:val="00361E8F"/>
    <w:rsid w:val="00364F9E"/>
    <w:rsid w:val="0036519B"/>
    <w:rsid w:val="00366B24"/>
    <w:rsid w:val="00370A91"/>
    <w:rsid w:val="00371395"/>
    <w:rsid w:val="00373142"/>
    <w:rsid w:val="00373EB0"/>
    <w:rsid w:val="00375C9B"/>
    <w:rsid w:val="00375F50"/>
    <w:rsid w:val="003773E2"/>
    <w:rsid w:val="003819FB"/>
    <w:rsid w:val="00381BD7"/>
    <w:rsid w:val="00382290"/>
    <w:rsid w:val="003826CC"/>
    <w:rsid w:val="00382EAF"/>
    <w:rsid w:val="0038381F"/>
    <w:rsid w:val="003849A1"/>
    <w:rsid w:val="003856EB"/>
    <w:rsid w:val="00385852"/>
    <w:rsid w:val="00385E6E"/>
    <w:rsid w:val="003862D5"/>
    <w:rsid w:val="00390497"/>
    <w:rsid w:val="00391E8D"/>
    <w:rsid w:val="0039583E"/>
    <w:rsid w:val="003964D2"/>
    <w:rsid w:val="0039655C"/>
    <w:rsid w:val="00396708"/>
    <w:rsid w:val="00397BD2"/>
    <w:rsid w:val="003A02BC"/>
    <w:rsid w:val="003A17DF"/>
    <w:rsid w:val="003A2879"/>
    <w:rsid w:val="003A2FBC"/>
    <w:rsid w:val="003A423D"/>
    <w:rsid w:val="003A52D1"/>
    <w:rsid w:val="003A5EC4"/>
    <w:rsid w:val="003B15D7"/>
    <w:rsid w:val="003B16E3"/>
    <w:rsid w:val="003B1864"/>
    <w:rsid w:val="003B1B36"/>
    <w:rsid w:val="003B2593"/>
    <w:rsid w:val="003B2ED1"/>
    <w:rsid w:val="003B3AAC"/>
    <w:rsid w:val="003B3CE6"/>
    <w:rsid w:val="003B6417"/>
    <w:rsid w:val="003B6B2F"/>
    <w:rsid w:val="003B7BE2"/>
    <w:rsid w:val="003C48E2"/>
    <w:rsid w:val="003C59E1"/>
    <w:rsid w:val="003C62BE"/>
    <w:rsid w:val="003C7405"/>
    <w:rsid w:val="003D0225"/>
    <w:rsid w:val="003D057F"/>
    <w:rsid w:val="003D1C1D"/>
    <w:rsid w:val="003D21F3"/>
    <w:rsid w:val="003D338A"/>
    <w:rsid w:val="003D5263"/>
    <w:rsid w:val="003D53C7"/>
    <w:rsid w:val="003D5466"/>
    <w:rsid w:val="003D65D8"/>
    <w:rsid w:val="003D6B6B"/>
    <w:rsid w:val="003D7DC4"/>
    <w:rsid w:val="003E03CD"/>
    <w:rsid w:val="003E0ACF"/>
    <w:rsid w:val="003E0B84"/>
    <w:rsid w:val="003E3F17"/>
    <w:rsid w:val="003E4ACC"/>
    <w:rsid w:val="003E5E41"/>
    <w:rsid w:val="003E60B1"/>
    <w:rsid w:val="003E7072"/>
    <w:rsid w:val="003F1114"/>
    <w:rsid w:val="003F16D3"/>
    <w:rsid w:val="003F321A"/>
    <w:rsid w:val="003F3D85"/>
    <w:rsid w:val="003F4BC5"/>
    <w:rsid w:val="003F54AD"/>
    <w:rsid w:val="003F74E6"/>
    <w:rsid w:val="00401EEC"/>
    <w:rsid w:val="004024A8"/>
    <w:rsid w:val="00403C97"/>
    <w:rsid w:val="00406022"/>
    <w:rsid w:val="00406B1E"/>
    <w:rsid w:val="00410CA4"/>
    <w:rsid w:val="00411D57"/>
    <w:rsid w:val="00413541"/>
    <w:rsid w:val="004135B3"/>
    <w:rsid w:val="00416CCA"/>
    <w:rsid w:val="00417138"/>
    <w:rsid w:val="00425B98"/>
    <w:rsid w:val="00425FE8"/>
    <w:rsid w:val="00426169"/>
    <w:rsid w:val="00430917"/>
    <w:rsid w:val="0043126B"/>
    <w:rsid w:val="004335D3"/>
    <w:rsid w:val="00440E93"/>
    <w:rsid w:val="004414DA"/>
    <w:rsid w:val="0044188E"/>
    <w:rsid w:val="00442B07"/>
    <w:rsid w:val="00443FB5"/>
    <w:rsid w:val="0044580B"/>
    <w:rsid w:val="00447A60"/>
    <w:rsid w:val="0045084C"/>
    <w:rsid w:val="00450D90"/>
    <w:rsid w:val="00451263"/>
    <w:rsid w:val="004516A0"/>
    <w:rsid w:val="00451B85"/>
    <w:rsid w:val="0045541D"/>
    <w:rsid w:val="004556A5"/>
    <w:rsid w:val="00456D45"/>
    <w:rsid w:val="004604C1"/>
    <w:rsid w:val="00460BF9"/>
    <w:rsid w:val="00463D09"/>
    <w:rsid w:val="00464125"/>
    <w:rsid w:val="0046432D"/>
    <w:rsid w:val="00465280"/>
    <w:rsid w:val="00465C86"/>
    <w:rsid w:val="004706FD"/>
    <w:rsid w:val="00470F82"/>
    <w:rsid w:val="00472812"/>
    <w:rsid w:val="00473445"/>
    <w:rsid w:val="00473FB3"/>
    <w:rsid w:val="00477FBA"/>
    <w:rsid w:val="004808E0"/>
    <w:rsid w:val="00481621"/>
    <w:rsid w:val="0048540F"/>
    <w:rsid w:val="00485E47"/>
    <w:rsid w:val="00487E24"/>
    <w:rsid w:val="00490212"/>
    <w:rsid w:val="00490491"/>
    <w:rsid w:val="00490F95"/>
    <w:rsid w:val="004915FA"/>
    <w:rsid w:val="0049183B"/>
    <w:rsid w:val="004934DF"/>
    <w:rsid w:val="00494192"/>
    <w:rsid w:val="00495E8A"/>
    <w:rsid w:val="00495F81"/>
    <w:rsid w:val="004969FA"/>
    <w:rsid w:val="00496AC6"/>
    <w:rsid w:val="004A0246"/>
    <w:rsid w:val="004A14DF"/>
    <w:rsid w:val="004A1747"/>
    <w:rsid w:val="004A4064"/>
    <w:rsid w:val="004A4477"/>
    <w:rsid w:val="004A4DFB"/>
    <w:rsid w:val="004A5858"/>
    <w:rsid w:val="004A5E86"/>
    <w:rsid w:val="004A6955"/>
    <w:rsid w:val="004B0C0C"/>
    <w:rsid w:val="004B182B"/>
    <w:rsid w:val="004B19C5"/>
    <w:rsid w:val="004B4736"/>
    <w:rsid w:val="004B5292"/>
    <w:rsid w:val="004B5E0D"/>
    <w:rsid w:val="004C00FE"/>
    <w:rsid w:val="004C29FD"/>
    <w:rsid w:val="004C3912"/>
    <w:rsid w:val="004C4A7E"/>
    <w:rsid w:val="004C4C7A"/>
    <w:rsid w:val="004C7AA6"/>
    <w:rsid w:val="004D022D"/>
    <w:rsid w:val="004D1ED2"/>
    <w:rsid w:val="004D2955"/>
    <w:rsid w:val="004D43CE"/>
    <w:rsid w:val="004D67E1"/>
    <w:rsid w:val="004D6F06"/>
    <w:rsid w:val="004E0BF1"/>
    <w:rsid w:val="004E15C1"/>
    <w:rsid w:val="004E1719"/>
    <w:rsid w:val="004E1B65"/>
    <w:rsid w:val="004E1D83"/>
    <w:rsid w:val="004E26C3"/>
    <w:rsid w:val="004E2FEA"/>
    <w:rsid w:val="004E51DA"/>
    <w:rsid w:val="004E60F0"/>
    <w:rsid w:val="004F0E72"/>
    <w:rsid w:val="004F11A2"/>
    <w:rsid w:val="004F1FB6"/>
    <w:rsid w:val="004F5ACE"/>
    <w:rsid w:val="004F74A9"/>
    <w:rsid w:val="004F762B"/>
    <w:rsid w:val="00500585"/>
    <w:rsid w:val="00503421"/>
    <w:rsid w:val="0050367B"/>
    <w:rsid w:val="00503777"/>
    <w:rsid w:val="00503B3F"/>
    <w:rsid w:val="00503D1B"/>
    <w:rsid w:val="00504246"/>
    <w:rsid w:val="00504319"/>
    <w:rsid w:val="0050436F"/>
    <w:rsid w:val="00506C4A"/>
    <w:rsid w:val="005111B0"/>
    <w:rsid w:val="00511DCB"/>
    <w:rsid w:val="00514A7B"/>
    <w:rsid w:val="00516469"/>
    <w:rsid w:val="00516F05"/>
    <w:rsid w:val="00520B0C"/>
    <w:rsid w:val="00523E73"/>
    <w:rsid w:val="005254F8"/>
    <w:rsid w:val="00532525"/>
    <w:rsid w:val="00532D0E"/>
    <w:rsid w:val="005334B3"/>
    <w:rsid w:val="00533F31"/>
    <w:rsid w:val="00535DBF"/>
    <w:rsid w:val="00540008"/>
    <w:rsid w:val="00540DDB"/>
    <w:rsid w:val="0054201A"/>
    <w:rsid w:val="0054343C"/>
    <w:rsid w:val="0054434F"/>
    <w:rsid w:val="0054496B"/>
    <w:rsid w:val="005478FA"/>
    <w:rsid w:val="00547AEE"/>
    <w:rsid w:val="0055077A"/>
    <w:rsid w:val="00550E7D"/>
    <w:rsid w:val="0055159F"/>
    <w:rsid w:val="00556236"/>
    <w:rsid w:val="005603A6"/>
    <w:rsid w:val="00561677"/>
    <w:rsid w:val="005628B6"/>
    <w:rsid w:val="00566270"/>
    <w:rsid w:val="00566CB8"/>
    <w:rsid w:val="00567DBF"/>
    <w:rsid w:val="00570676"/>
    <w:rsid w:val="00571DDD"/>
    <w:rsid w:val="00572D2C"/>
    <w:rsid w:val="00573B87"/>
    <w:rsid w:val="00574D3A"/>
    <w:rsid w:val="00575132"/>
    <w:rsid w:val="0057595B"/>
    <w:rsid w:val="00577863"/>
    <w:rsid w:val="00580638"/>
    <w:rsid w:val="00581153"/>
    <w:rsid w:val="005833D7"/>
    <w:rsid w:val="0058469C"/>
    <w:rsid w:val="005847E5"/>
    <w:rsid w:val="00584D68"/>
    <w:rsid w:val="00584F98"/>
    <w:rsid w:val="00585E2B"/>
    <w:rsid w:val="00586EEF"/>
    <w:rsid w:val="00587082"/>
    <w:rsid w:val="0058787A"/>
    <w:rsid w:val="005915D9"/>
    <w:rsid w:val="0059232B"/>
    <w:rsid w:val="005924FB"/>
    <w:rsid w:val="00593A52"/>
    <w:rsid w:val="005944F2"/>
    <w:rsid w:val="00594FEA"/>
    <w:rsid w:val="00597C34"/>
    <w:rsid w:val="00597DEF"/>
    <w:rsid w:val="005A0B14"/>
    <w:rsid w:val="005A205A"/>
    <w:rsid w:val="005A2AE9"/>
    <w:rsid w:val="005A2EF1"/>
    <w:rsid w:val="005A34FE"/>
    <w:rsid w:val="005A3865"/>
    <w:rsid w:val="005A3985"/>
    <w:rsid w:val="005A4138"/>
    <w:rsid w:val="005A45B2"/>
    <w:rsid w:val="005A5335"/>
    <w:rsid w:val="005A5DC8"/>
    <w:rsid w:val="005A5F3E"/>
    <w:rsid w:val="005A69F2"/>
    <w:rsid w:val="005A7ADD"/>
    <w:rsid w:val="005B057D"/>
    <w:rsid w:val="005B5023"/>
    <w:rsid w:val="005B5279"/>
    <w:rsid w:val="005B5A79"/>
    <w:rsid w:val="005B6737"/>
    <w:rsid w:val="005B70AB"/>
    <w:rsid w:val="005C10E2"/>
    <w:rsid w:val="005C151C"/>
    <w:rsid w:val="005C2161"/>
    <w:rsid w:val="005C273B"/>
    <w:rsid w:val="005C5727"/>
    <w:rsid w:val="005C626C"/>
    <w:rsid w:val="005C6BD1"/>
    <w:rsid w:val="005D054D"/>
    <w:rsid w:val="005D07B7"/>
    <w:rsid w:val="005D09DB"/>
    <w:rsid w:val="005D0DB8"/>
    <w:rsid w:val="005D3469"/>
    <w:rsid w:val="005D4840"/>
    <w:rsid w:val="005D4B20"/>
    <w:rsid w:val="005D6E6D"/>
    <w:rsid w:val="005D7966"/>
    <w:rsid w:val="005E212C"/>
    <w:rsid w:val="005E6D84"/>
    <w:rsid w:val="005E7D8D"/>
    <w:rsid w:val="005F01A0"/>
    <w:rsid w:val="005F19A8"/>
    <w:rsid w:val="005F3376"/>
    <w:rsid w:val="005F3A35"/>
    <w:rsid w:val="005F49FF"/>
    <w:rsid w:val="005F636A"/>
    <w:rsid w:val="005F660A"/>
    <w:rsid w:val="00600F4C"/>
    <w:rsid w:val="00604198"/>
    <w:rsid w:val="00605F34"/>
    <w:rsid w:val="00610486"/>
    <w:rsid w:val="00613269"/>
    <w:rsid w:val="00613B88"/>
    <w:rsid w:val="00616F5E"/>
    <w:rsid w:val="006171DD"/>
    <w:rsid w:val="00622266"/>
    <w:rsid w:val="00622287"/>
    <w:rsid w:val="00622E86"/>
    <w:rsid w:val="00623D74"/>
    <w:rsid w:val="00626636"/>
    <w:rsid w:val="00632CC8"/>
    <w:rsid w:val="0063338A"/>
    <w:rsid w:val="006336BC"/>
    <w:rsid w:val="00635807"/>
    <w:rsid w:val="00636147"/>
    <w:rsid w:val="00636BD4"/>
    <w:rsid w:val="00637482"/>
    <w:rsid w:val="00640772"/>
    <w:rsid w:val="00643D3B"/>
    <w:rsid w:val="00644AB3"/>
    <w:rsid w:val="00644CE0"/>
    <w:rsid w:val="00645A01"/>
    <w:rsid w:val="00646D40"/>
    <w:rsid w:val="00650E67"/>
    <w:rsid w:val="00651AE3"/>
    <w:rsid w:val="00653455"/>
    <w:rsid w:val="006557E4"/>
    <w:rsid w:val="0065644E"/>
    <w:rsid w:val="006579E1"/>
    <w:rsid w:val="00661798"/>
    <w:rsid w:val="00662A28"/>
    <w:rsid w:val="006672A6"/>
    <w:rsid w:val="00667358"/>
    <w:rsid w:val="00670B8A"/>
    <w:rsid w:val="00673148"/>
    <w:rsid w:val="006821A4"/>
    <w:rsid w:val="00683BE8"/>
    <w:rsid w:val="00683C10"/>
    <w:rsid w:val="00685879"/>
    <w:rsid w:val="006859C9"/>
    <w:rsid w:val="00690AB8"/>
    <w:rsid w:val="006911ED"/>
    <w:rsid w:val="0069245E"/>
    <w:rsid w:val="00692FDB"/>
    <w:rsid w:val="00693CDC"/>
    <w:rsid w:val="00694BE6"/>
    <w:rsid w:val="00697B76"/>
    <w:rsid w:val="006A0B38"/>
    <w:rsid w:val="006A2106"/>
    <w:rsid w:val="006A4A65"/>
    <w:rsid w:val="006A4C3B"/>
    <w:rsid w:val="006A5CAE"/>
    <w:rsid w:val="006B0289"/>
    <w:rsid w:val="006B05BE"/>
    <w:rsid w:val="006B2419"/>
    <w:rsid w:val="006B2925"/>
    <w:rsid w:val="006B4A06"/>
    <w:rsid w:val="006B716A"/>
    <w:rsid w:val="006C1BC3"/>
    <w:rsid w:val="006C1D18"/>
    <w:rsid w:val="006C2DAA"/>
    <w:rsid w:val="006D06F1"/>
    <w:rsid w:val="006D08CC"/>
    <w:rsid w:val="006D5008"/>
    <w:rsid w:val="006D69C4"/>
    <w:rsid w:val="006E0C23"/>
    <w:rsid w:val="006E22F9"/>
    <w:rsid w:val="006E3102"/>
    <w:rsid w:val="006E42A6"/>
    <w:rsid w:val="006E4D9B"/>
    <w:rsid w:val="006E543D"/>
    <w:rsid w:val="006E69A3"/>
    <w:rsid w:val="006E6E05"/>
    <w:rsid w:val="006F2E19"/>
    <w:rsid w:val="006F35B4"/>
    <w:rsid w:val="006F4068"/>
    <w:rsid w:val="007037A9"/>
    <w:rsid w:val="007108CE"/>
    <w:rsid w:val="00712DFB"/>
    <w:rsid w:val="00714E7F"/>
    <w:rsid w:val="00714F33"/>
    <w:rsid w:val="007168F6"/>
    <w:rsid w:val="00717E22"/>
    <w:rsid w:val="00722CD5"/>
    <w:rsid w:val="00722E30"/>
    <w:rsid w:val="00724452"/>
    <w:rsid w:val="00724AC9"/>
    <w:rsid w:val="00724F6B"/>
    <w:rsid w:val="00727329"/>
    <w:rsid w:val="0072735A"/>
    <w:rsid w:val="00727B99"/>
    <w:rsid w:val="00730F25"/>
    <w:rsid w:val="0073146E"/>
    <w:rsid w:val="00731553"/>
    <w:rsid w:val="00731954"/>
    <w:rsid w:val="00731A09"/>
    <w:rsid w:val="00732628"/>
    <w:rsid w:val="00733E79"/>
    <w:rsid w:val="00734A49"/>
    <w:rsid w:val="00735361"/>
    <w:rsid w:val="007356BA"/>
    <w:rsid w:val="00735FAC"/>
    <w:rsid w:val="00740705"/>
    <w:rsid w:val="00741465"/>
    <w:rsid w:val="00741794"/>
    <w:rsid w:val="007422DC"/>
    <w:rsid w:val="00742B0B"/>
    <w:rsid w:val="00745903"/>
    <w:rsid w:val="00746AEE"/>
    <w:rsid w:val="00747E0B"/>
    <w:rsid w:val="00750F1B"/>
    <w:rsid w:val="00752BE1"/>
    <w:rsid w:val="00755C9D"/>
    <w:rsid w:val="00756A86"/>
    <w:rsid w:val="00757308"/>
    <w:rsid w:val="00757CE8"/>
    <w:rsid w:val="00761952"/>
    <w:rsid w:val="00761E56"/>
    <w:rsid w:val="007624BD"/>
    <w:rsid w:val="007652CD"/>
    <w:rsid w:val="00765320"/>
    <w:rsid w:val="00766DF9"/>
    <w:rsid w:val="00767150"/>
    <w:rsid w:val="0076747E"/>
    <w:rsid w:val="00770341"/>
    <w:rsid w:val="00773A33"/>
    <w:rsid w:val="00775CDE"/>
    <w:rsid w:val="00776D37"/>
    <w:rsid w:val="00780AA5"/>
    <w:rsid w:val="00782ADE"/>
    <w:rsid w:val="00786C56"/>
    <w:rsid w:val="007871AA"/>
    <w:rsid w:val="007875D2"/>
    <w:rsid w:val="007901AF"/>
    <w:rsid w:val="00790716"/>
    <w:rsid w:val="00790F88"/>
    <w:rsid w:val="00791CF0"/>
    <w:rsid w:val="00791D73"/>
    <w:rsid w:val="00791E09"/>
    <w:rsid w:val="00793E4E"/>
    <w:rsid w:val="007941F3"/>
    <w:rsid w:val="00794CC9"/>
    <w:rsid w:val="00795AE8"/>
    <w:rsid w:val="007974BC"/>
    <w:rsid w:val="00797BD6"/>
    <w:rsid w:val="007A1257"/>
    <w:rsid w:val="007A23CF"/>
    <w:rsid w:val="007A29BE"/>
    <w:rsid w:val="007A2EEE"/>
    <w:rsid w:val="007A3032"/>
    <w:rsid w:val="007A3AE5"/>
    <w:rsid w:val="007A4715"/>
    <w:rsid w:val="007A59A4"/>
    <w:rsid w:val="007A5DE3"/>
    <w:rsid w:val="007A7FC0"/>
    <w:rsid w:val="007B5D6D"/>
    <w:rsid w:val="007B7ACD"/>
    <w:rsid w:val="007B7F33"/>
    <w:rsid w:val="007C0E9C"/>
    <w:rsid w:val="007C126E"/>
    <w:rsid w:val="007C4B93"/>
    <w:rsid w:val="007C5410"/>
    <w:rsid w:val="007C55CE"/>
    <w:rsid w:val="007C5DC8"/>
    <w:rsid w:val="007D0902"/>
    <w:rsid w:val="007D0BFF"/>
    <w:rsid w:val="007D0D98"/>
    <w:rsid w:val="007D1BDF"/>
    <w:rsid w:val="007D2DB8"/>
    <w:rsid w:val="007D4B24"/>
    <w:rsid w:val="007D66D9"/>
    <w:rsid w:val="007D6D8B"/>
    <w:rsid w:val="007D72E2"/>
    <w:rsid w:val="007E10E1"/>
    <w:rsid w:val="007E2941"/>
    <w:rsid w:val="007E4BE7"/>
    <w:rsid w:val="007E663E"/>
    <w:rsid w:val="007E766B"/>
    <w:rsid w:val="007E7864"/>
    <w:rsid w:val="007F00A9"/>
    <w:rsid w:val="007F02A7"/>
    <w:rsid w:val="007F1118"/>
    <w:rsid w:val="007F20CA"/>
    <w:rsid w:val="007F352F"/>
    <w:rsid w:val="007F412E"/>
    <w:rsid w:val="007F4E31"/>
    <w:rsid w:val="007F4E7E"/>
    <w:rsid w:val="008001F5"/>
    <w:rsid w:val="0080113E"/>
    <w:rsid w:val="00802016"/>
    <w:rsid w:val="008023D8"/>
    <w:rsid w:val="00803430"/>
    <w:rsid w:val="008042CF"/>
    <w:rsid w:val="00804EEF"/>
    <w:rsid w:val="00806897"/>
    <w:rsid w:val="008071A7"/>
    <w:rsid w:val="00811DE7"/>
    <w:rsid w:val="00811EEA"/>
    <w:rsid w:val="00812B87"/>
    <w:rsid w:val="00812BD3"/>
    <w:rsid w:val="00812C27"/>
    <w:rsid w:val="00812EC7"/>
    <w:rsid w:val="008138B5"/>
    <w:rsid w:val="00813C25"/>
    <w:rsid w:val="008154FC"/>
    <w:rsid w:val="00815B87"/>
    <w:rsid w:val="008201D6"/>
    <w:rsid w:val="00820356"/>
    <w:rsid w:val="00820563"/>
    <w:rsid w:val="008239BD"/>
    <w:rsid w:val="00823A88"/>
    <w:rsid w:val="00823E2D"/>
    <w:rsid w:val="0082436C"/>
    <w:rsid w:val="008245BC"/>
    <w:rsid w:val="00824B2A"/>
    <w:rsid w:val="00825392"/>
    <w:rsid w:val="008261B6"/>
    <w:rsid w:val="008265ED"/>
    <w:rsid w:val="008311EA"/>
    <w:rsid w:val="008316AA"/>
    <w:rsid w:val="008320D8"/>
    <w:rsid w:val="00832212"/>
    <w:rsid w:val="00832F43"/>
    <w:rsid w:val="00837DB9"/>
    <w:rsid w:val="00840713"/>
    <w:rsid w:val="00842FA9"/>
    <w:rsid w:val="008472CF"/>
    <w:rsid w:val="008501AC"/>
    <w:rsid w:val="00851756"/>
    <w:rsid w:val="008520C6"/>
    <w:rsid w:val="008532FD"/>
    <w:rsid w:val="008555F2"/>
    <w:rsid w:val="00856C0D"/>
    <w:rsid w:val="00861F30"/>
    <w:rsid w:val="00861F67"/>
    <w:rsid w:val="00863D15"/>
    <w:rsid w:val="00865CD1"/>
    <w:rsid w:val="0086784A"/>
    <w:rsid w:val="00870728"/>
    <w:rsid w:val="00876708"/>
    <w:rsid w:val="00876DBA"/>
    <w:rsid w:val="00876FEA"/>
    <w:rsid w:val="00882855"/>
    <w:rsid w:val="008837B3"/>
    <w:rsid w:val="00883A94"/>
    <w:rsid w:val="00883F64"/>
    <w:rsid w:val="00885211"/>
    <w:rsid w:val="008871CB"/>
    <w:rsid w:val="008875A1"/>
    <w:rsid w:val="008875A6"/>
    <w:rsid w:val="00887618"/>
    <w:rsid w:val="00892404"/>
    <w:rsid w:val="00893F82"/>
    <w:rsid w:val="00895D76"/>
    <w:rsid w:val="0089655E"/>
    <w:rsid w:val="008A1A8C"/>
    <w:rsid w:val="008A2613"/>
    <w:rsid w:val="008A3CAE"/>
    <w:rsid w:val="008A676B"/>
    <w:rsid w:val="008A7547"/>
    <w:rsid w:val="008A7694"/>
    <w:rsid w:val="008A7E36"/>
    <w:rsid w:val="008B0428"/>
    <w:rsid w:val="008B2136"/>
    <w:rsid w:val="008B3070"/>
    <w:rsid w:val="008B3913"/>
    <w:rsid w:val="008B4373"/>
    <w:rsid w:val="008B43AC"/>
    <w:rsid w:val="008B4A50"/>
    <w:rsid w:val="008C06B3"/>
    <w:rsid w:val="008C1105"/>
    <w:rsid w:val="008C3181"/>
    <w:rsid w:val="008C3DF4"/>
    <w:rsid w:val="008C4CCC"/>
    <w:rsid w:val="008C5533"/>
    <w:rsid w:val="008C60BA"/>
    <w:rsid w:val="008C61A1"/>
    <w:rsid w:val="008C7F47"/>
    <w:rsid w:val="008D3FE2"/>
    <w:rsid w:val="008D494A"/>
    <w:rsid w:val="008D54AD"/>
    <w:rsid w:val="008D693D"/>
    <w:rsid w:val="008D70D1"/>
    <w:rsid w:val="008E1A67"/>
    <w:rsid w:val="008E22E4"/>
    <w:rsid w:val="008E5255"/>
    <w:rsid w:val="008E6BBF"/>
    <w:rsid w:val="008E6C1A"/>
    <w:rsid w:val="008E6C4B"/>
    <w:rsid w:val="008E7048"/>
    <w:rsid w:val="008E7E59"/>
    <w:rsid w:val="008F062E"/>
    <w:rsid w:val="008F15B2"/>
    <w:rsid w:val="008F2195"/>
    <w:rsid w:val="008F4C61"/>
    <w:rsid w:val="008F5558"/>
    <w:rsid w:val="008F6E2C"/>
    <w:rsid w:val="0090185A"/>
    <w:rsid w:val="00901A9A"/>
    <w:rsid w:val="00903378"/>
    <w:rsid w:val="00905FBC"/>
    <w:rsid w:val="00906443"/>
    <w:rsid w:val="009078B5"/>
    <w:rsid w:val="00910AD4"/>
    <w:rsid w:val="00913BC4"/>
    <w:rsid w:val="00914D97"/>
    <w:rsid w:val="00914E92"/>
    <w:rsid w:val="0091620E"/>
    <w:rsid w:val="00920850"/>
    <w:rsid w:val="00920BBC"/>
    <w:rsid w:val="00921FC8"/>
    <w:rsid w:val="00925908"/>
    <w:rsid w:val="00925A2B"/>
    <w:rsid w:val="009269EF"/>
    <w:rsid w:val="00930AD2"/>
    <w:rsid w:val="009313C1"/>
    <w:rsid w:val="009333CB"/>
    <w:rsid w:val="00933935"/>
    <w:rsid w:val="00933E32"/>
    <w:rsid w:val="009340AA"/>
    <w:rsid w:val="009366C7"/>
    <w:rsid w:val="009366EA"/>
    <w:rsid w:val="00937612"/>
    <w:rsid w:val="009376BF"/>
    <w:rsid w:val="00942932"/>
    <w:rsid w:val="00943500"/>
    <w:rsid w:val="0094502B"/>
    <w:rsid w:val="009465B8"/>
    <w:rsid w:val="00951EA7"/>
    <w:rsid w:val="0095414F"/>
    <w:rsid w:val="00954322"/>
    <w:rsid w:val="00954A3C"/>
    <w:rsid w:val="00954F6D"/>
    <w:rsid w:val="00955953"/>
    <w:rsid w:val="00960232"/>
    <w:rsid w:val="009625E0"/>
    <w:rsid w:val="00965564"/>
    <w:rsid w:val="00966351"/>
    <w:rsid w:val="00967802"/>
    <w:rsid w:val="00967F25"/>
    <w:rsid w:val="0097023B"/>
    <w:rsid w:val="009710BB"/>
    <w:rsid w:val="00973243"/>
    <w:rsid w:val="00973799"/>
    <w:rsid w:val="00974849"/>
    <w:rsid w:val="00975078"/>
    <w:rsid w:val="00975D5B"/>
    <w:rsid w:val="00975E71"/>
    <w:rsid w:val="009770BA"/>
    <w:rsid w:val="009800FC"/>
    <w:rsid w:val="009801BF"/>
    <w:rsid w:val="00981055"/>
    <w:rsid w:val="00981116"/>
    <w:rsid w:val="00985FE7"/>
    <w:rsid w:val="00991539"/>
    <w:rsid w:val="00991B46"/>
    <w:rsid w:val="009971F4"/>
    <w:rsid w:val="009A1464"/>
    <w:rsid w:val="009A40C8"/>
    <w:rsid w:val="009A5688"/>
    <w:rsid w:val="009A5D4B"/>
    <w:rsid w:val="009B0FDA"/>
    <w:rsid w:val="009B1226"/>
    <w:rsid w:val="009B184B"/>
    <w:rsid w:val="009B2B28"/>
    <w:rsid w:val="009B3733"/>
    <w:rsid w:val="009B373A"/>
    <w:rsid w:val="009B3FBD"/>
    <w:rsid w:val="009B51A7"/>
    <w:rsid w:val="009B6894"/>
    <w:rsid w:val="009C0128"/>
    <w:rsid w:val="009C1EBC"/>
    <w:rsid w:val="009C26ED"/>
    <w:rsid w:val="009C3C80"/>
    <w:rsid w:val="009C4332"/>
    <w:rsid w:val="009C6B67"/>
    <w:rsid w:val="009D004B"/>
    <w:rsid w:val="009D1610"/>
    <w:rsid w:val="009D1962"/>
    <w:rsid w:val="009D394C"/>
    <w:rsid w:val="009D440F"/>
    <w:rsid w:val="009D5C84"/>
    <w:rsid w:val="009D6E32"/>
    <w:rsid w:val="009E07A6"/>
    <w:rsid w:val="009E209E"/>
    <w:rsid w:val="009E22DC"/>
    <w:rsid w:val="009E319A"/>
    <w:rsid w:val="009E3A80"/>
    <w:rsid w:val="009E7149"/>
    <w:rsid w:val="009E7283"/>
    <w:rsid w:val="009E74B1"/>
    <w:rsid w:val="009F2407"/>
    <w:rsid w:val="009F4971"/>
    <w:rsid w:val="009F4E11"/>
    <w:rsid w:val="009F4E4F"/>
    <w:rsid w:val="009F50A4"/>
    <w:rsid w:val="009F5A49"/>
    <w:rsid w:val="00A04254"/>
    <w:rsid w:val="00A0553D"/>
    <w:rsid w:val="00A05979"/>
    <w:rsid w:val="00A100C1"/>
    <w:rsid w:val="00A112FB"/>
    <w:rsid w:val="00A115B6"/>
    <w:rsid w:val="00A117B1"/>
    <w:rsid w:val="00A11CEA"/>
    <w:rsid w:val="00A128EE"/>
    <w:rsid w:val="00A14DED"/>
    <w:rsid w:val="00A15956"/>
    <w:rsid w:val="00A21882"/>
    <w:rsid w:val="00A23409"/>
    <w:rsid w:val="00A2358F"/>
    <w:rsid w:val="00A25ABC"/>
    <w:rsid w:val="00A2618E"/>
    <w:rsid w:val="00A26736"/>
    <w:rsid w:val="00A26E56"/>
    <w:rsid w:val="00A26E81"/>
    <w:rsid w:val="00A27D23"/>
    <w:rsid w:val="00A30B83"/>
    <w:rsid w:val="00A323ED"/>
    <w:rsid w:val="00A34A1C"/>
    <w:rsid w:val="00A35BF6"/>
    <w:rsid w:val="00A369B9"/>
    <w:rsid w:val="00A37FA9"/>
    <w:rsid w:val="00A4140D"/>
    <w:rsid w:val="00A42FED"/>
    <w:rsid w:val="00A43040"/>
    <w:rsid w:val="00A43BCA"/>
    <w:rsid w:val="00A45861"/>
    <w:rsid w:val="00A4705D"/>
    <w:rsid w:val="00A50C35"/>
    <w:rsid w:val="00A51291"/>
    <w:rsid w:val="00A512E2"/>
    <w:rsid w:val="00A52FB2"/>
    <w:rsid w:val="00A539C6"/>
    <w:rsid w:val="00A53A38"/>
    <w:rsid w:val="00A53EC5"/>
    <w:rsid w:val="00A5407E"/>
    <w:rsid w:val="00A543D4"/>
    <w:rsid w:val="00A54D42"/>
    <w:rsid w:val="00A55105"/>
    <w:rsid w:val="00A55616"/>
    <w:rsid w:val="00A56928"/>
    <w:rsid w:val="00A56EE4"/>
    <w:rsid w:val="00A57D86"/>
    <w:rsid w:val="00A62517"/>
    <w:rsid w:val="00A63FC2"/>
    <w:rsid w:val="00A64F65"/>
    <w:rsid w:val="00A66084"/>
    <w:rsid w:val="00A663DA"/>
    <w:rsid w:val="00A66BBF"/>
    <w:rsid w:val="00A66E54"/>
    <w:rsid w:val="00A709E9"/>
    <w:rsid w:val="00A7155D"/>
    <w:rsid w:val="00A72FA7"/>
    <w:rsid w:val="00A731D6"/>
    <w:rsid w:val="00A74D0C"/>
    <w:rsid w:val="00A766AE"/>
    <w:rsid w:val="00A768F4"/>
    <w:rsid w:val="00A76FBA"/>
    <w:rsid w:val="00A80AF6"/>
    <w:rsid w:val="00A81C63"/>
    <w:rsid w:val="00A851A1"/>
    <w:rsid w:val="00A8620F"/>
    <w:rsid w:val="00A91025"/>
    <w:rsid w:val="00A9140D"/>
    <w:rsid w:val="00A91496"/>
    <w:rsid w:val="00A916A3"/>
    <w:rsid w:val="00A9305B"/>
    <w:rsid w:val="00A94618"/>
    <w:rsid w:val="00A95C31"/>
    <w:rsid w:val="00A961B1"/>
    <w:rsid w:val="00A963AB"/>
    <w:rsid w:val="00A96C08"/>
    <w:rsid w:val="00AA18DC"/>
    <w:rsid w:val="00AA21F5"/>
    <w:rsid w:val="00AA22A3"/>
    <w:rsid w:val="00AA23C5"/>
    <w:rsid w:val="00AA2EAD"/>
    <w:rsid w:val="00AA3360"/>
    <w:rsid w:val="00AA3D27"/>
    <w:rsid w:val="00AA512F"/>
    <w:rsid w:val="00AB02D3"/>
    <w:rsid w:val="00AB049A"/>
    <w:rsid w:val="00AB093F"/>
    <w:rsid w:val="00AB0EB5"/>
    <w:rsid w:val="00AB1A38"/>
    <w:rsid w:val="00AB1AD2"/>
    <w:rsid w:val="00AB40A9"/>
    <w:rsid w:val="00AB4D1B"/>
    <w:rsid w:val="00AB6FFE"/>
    <w:rsid w:val="00AC0520"/>
    <w:rsid w:val="00AC0D8E"/>
    <w:rsid w:val="00AC1395"/>
    <w:rsid w:val="00AC3491"/>
    <w:rsid w:val="00AC35AE"/>
    <w:rsid w:val="00AC449F"/>
    <w:rsid w:val="00AC65A0"/>
    <w:rsid w:val="00AC736B"/>
    <w:rsid w:val="00AD0E15"/>
    <w:rsid w:val="00AD2991"/>
    <w:rsid w:val="00AD3185"/>
    <w:rsid w:val="00AD37C8"/>
    <w:rsid w:val="00AD5B8E"/>
    <w:rsid w:val="00AE1A69"/>
    <w:rsid w:val="00AE2908"/>
    <w:rsid w:val="00AE661F"/>
    <w:rsid w:val="00AE6976"/>
    <w:rsid w:val="00AE7C64"/>
    <w:rsid w:val="00AE7D1F"/>
    <w:rsid w:val="00AE7DFB"/>
    <w:rsid w:val="00AF035E"/>
    <w:rsid w:val="00AF31FD"/>
    <w:rsid w:val="00AF3747"/>
    <w:rsid w:val="00AF4586"/>
    <w:rsid w:val="00AF53F2"/>
    <w:rsid w:val="00AF5D20"/>
    <w:rsid w:val="00AF6595"/>
    <w:rsid w:val="00AF6628"/>
    <w:rsid w:val="00AF748A"/>
    <w:rsid w:val="00AF7535"/>
    <w:rsid w:val="00AF793D"/>
    <w:rsid w:val="00B01001"/>
    <w:rsid w:val="00B04405"/>
    <w:rsid w:val="00B07E51"/>
    <w:rsid w:val="00B108DB"/>
    <w:rsid w:val="00B1218F"/>
    <w:rsid w:val="00B12388"/>
    <w:rsid w:val="00B129F1"/>
    <w:rsid w:val="00B16FAB"/>
    <w:rsid w:val="00B219A2"/>
    <w:rsid w:val="00B219FD"/>
    <w:rsid w:val="00B236A7"/>
    <w:rsid w:val="00B2402F"/>
    <w:rsid w:val="00B244BE"/>
    <w:rsid w:val="00B25AB5"/>
    <w:rsid w:val="00B25B4D"/>
    <w:rsid w:val="00B27770"/>
    <w:rsid w:val="00B30838"/>
    <w:rsid w:val="00B30A3C"/>
    <w:rsid w:val="00B30C68"/>
    <w:rsid w:val="00B322CC"/>
    <w:rsid w:val="00B3252C"/>
    <w:rsid w:val="00B32677"/>
    <w:rsid w:val="00B326D8"/>
    <w:rsid w:val="00B340D9"/>
    <w:rsid w:val="00B341ED"/>
    <w:rsid w:val="00B363C3"/>
    <w:rsid w:val="00B36647"/>
    <w:rsid w:val="00B407DB"/>
    <w:rsid w:val="00B4103A"/>
    <w:rsid w:val="00B42E79"/>
    <w:rsid w:val="00B43A58"/>
    <w:rsid w:val="00B441FB"/>
    <w:rsid w:val="00B46307"/>
    <w:rsid w:val="00B51C6D"/>
    <w:rsid w:val="00B530BB"/>
    <w:rsid w:val="00B5364B"/>
    <w:rsid w:val="00B560C2"/>
    <w:rsid w:val="00B56610"/>
    <w:rsid w:val="00B60520"/>
    <w:rsid w:val="00B62AD4"/>
    <w:rsid w:val="00B64E24"/>
    <w:rsid w:val="00B6561C"/>
    <w:rsid w:val="00B65BCE"/>
    <w:rsid w:val="00B65D16"/>
    <w:rsid w:val="00B67CD5"/>
    <w:rsid w:val="00B7023D"/>
    <w:rsid w:val="00B708C2"/>
    <w:rsid w:val="00B709DE"/>
    <w:rsid w:val="00B72780"/>
    <w:rsid w:val="00B73037"/>
    <w:rsid w:val="00B74EEE"/>
    <w:rsid w:val="00B751DD"/>
    <w:rsid w:val="00B75368"/>
    <w:rsid w:val="00B76984"/>
    <w:rsid w:val="00B76EA6"/>
    <w:rsid w:val="00B77BFE"/>
    <w:rsid w:val="00B77ED8"/>
    <w:rsid w:val="00B800A5"/>
    <w:rsid w:val="00B86184"/>
    <w:rsid w:val="00B86CE6"/>
    <w:rsid w:val="00B90A38"/>
    <w:rsid w:val="00B91096"/>
    <w:rsid w:val="00B91885"/>
    <w:rsid w:val="00B92416"/>
    <w:rsid w:val="00B938F4"/>
    <w:rsid w:val="00B94B23"/>
    <w:rsid w:val="00B94C62"/>
    <w:rsid w:val="00BA29B9"/>
    <w:rsid w:val="00BA2DC5"/>
    <w:rsid w:val="00BA3114"/>
    <w:rsid w:val="00BA593E"/>
    <w:rsid w:val="00BA5E86"/>
    <w:rsid w:val="00BB4056"/>
    <w:rsid w:val="00BB5744"/>
    <w:rsid w:val="00BB64B1"/>
    <w:rsid w:val="00BB6AFE"/>
    <w:rsid w:val="00BB7279"/>
    <w:rsid w:val="00BB7CEE"/>
    <w:rsid w:val="00BC091A"/>
    <w:rsid w:val="00BC1B8F"/>
    <w:rsid w:val="00BC2B31"/>
    <w:rsid w:val="00BC3DE4"/>
    <w:rsid w:val="00BC4D88"/>
    <w:rsid w:val="00BC5B16"/>
    <w:rsid w:val="00BC7A17"/>
    <w:rsid w:val="00BC7AA3"/>
    <w:rsid w:val="00BD371F"/>
    <w:rsid w:val="00BD71F6"/>
    <w:rsid w:val="00BD7227"/>
    <w:rsid w:val="00BE4777"/>
    <w:rsid w:val="00BE7797"/>
    <w:rsid w:val="00BF13DF"/>
    <w:rsid w:val="00BF224E"/>
    <w:rsid w:val="00BF3496"/>
    <w:rsid w:val="00BF432D"/>
    <w:rsid w:val="00BF49EC"/>
    <w:rsid w:val="00BF530E"/>
    <w:rsid w:val="00BF577C"/>
    <w:rsid w:val="00BF7495"/>
    <w:rsid w:val="00C000D2"/>
    <w:rsid w:val="00C021AF"/>
    <w:rsid w:val="00C0282E"/>
    <w:rsid w:val="00C0419A"/>
    <w:rsid w:val="00C042B9"/>
    <w:rsid w:val="00C047F1"/>
    <w:rsid w:val="00C05567"/>
    <w:rsid w:val="00C05654"/>
    <w:rsid w:val="00C05B77"/>
    <w:rsid w:val="00C05E82"/>
    <w:rsid w:val="00C069BE"/>
    <w:rsid w:val="00C10333"/>
    <w:rsid w:val="00C10D5C"/>
    <w:rsid w:val="00C11620"/>
    <w:rsid w:val="00C12BD4"/>
    <w:rsid w:val="00C14629"/>
    <w:rsid w:val="00C167FA"/>
    <w:rsid w:val="00C170BA"/>
    <w:rsid w:val="00C179C8"/>
    <w:rsid w:val="00C17B09"/>
    <w:rsid w:val="00C208FD"/>
    <w:rsid w:val="00C2199F"/>
    <w:rsid w:val="00C228A2"/>
    <w:rsid w:val="00C25201"/>
    <w:rsid w:val="00C274CC"/>
    <w:rsid w:val="00C30917"/>
    <w:rsid w:val="00C31518"/>
    <w:rsid w:val="00C31A33"/>
    <w:rsid w:val="00C31BAA"/>
    <w:rsid w:val="00C32C3B"/>
    <w:rsid w:val="00C33C28"/>
    <w:rsid w:val="00C35582"/>
    <w:rsid w:val="00C358BD"/>
    <w:rsid w:val="00C35DFE"/>
    <w:rsid w:val="00C37D8F"/>
    <w:rsid w:val="00C429A3"/>
    <w:rsid w:val="00C42D08"/>
    <w:rsid w:val="00C43097"/>
    <w:rsid w:val="00C442DB"/>
    <w:rsid w:val="00C44820"/>
    <w:rsid w:val="00C456D2"/>
    <w:rsid w:val="00C45E0C"/>
    <w:rsid w:val="00C47981"/>
    <w:rsid w:val="00C50822"/>
    <w:rsid w:val="00C512C9"/>
    <w:rsid w:val="00C53353"/>
    <w:rsid w:val="00C5386C"/>
    <w:rsid w:val="00C55897"/>
    <w:rsid w:val="00C60420"/>
    <w:rsid w:val="00C60895"/>
    <w:rsid w:val="00C623B1"/>
    <w:rsid w:val="00C62882"/>
    <w:rsid w:val="00C630E9"/>
    <w:rsid w:val="00C64230"/>
    <w:rsid w:val="00C67159"/>
    <w:rsid w:val="00C67677"/>
    <w:rsid w:val="00C67BA8"/>
    <w:rsid w:val="00C701FF"/>
    <w:rsid w:val="00C7034F"/>
    <w:rsid w:val="00C704B0"/>
    <w:rsid w:val="00C712BA"/>
    <w:rsid w:val="00C713C6"/>
    <w:rsid w:val="00C735D9"/>
    <w:rsid w:val="00C73A01"/>
    <w:rsid w:val="00C75235"/>
    <w:rsid w:val="00C753BA"/>
    <w:rsid w:val="00C754D6"/>
    <w:rsid w:val="00C75DC1"/>
    <w:rsid w:val="00C76C4A"/>
    <w:rsid w:val="00C8072E"/>
    <w:rsid w:val="00C8124C"/>
    <w:rsid w:val="00C81F9D"/>
    <w:rsid w:val="00C8378E"/>
    <w:rsid w:val="00C83CA2"/>
    <w:rsid w:val="00C8437B"/>
    <w:rsid w:val="00C8502C"/>
    <w:rsid w:val="00C856F4"/>
    <w:rsid w:val="00C85FFA"/>
    <w:rsid w:val="00C871F4"/>
    <w:rsid w:val="00C8786B"/>
    <w:rsid w:val="00C879F7"/>
    <w:rsid w:val="00C900A2"/>
    <w:rsid w:val="00C90FBE"/>
    <w:rsid w:val="00C91C29"/>
    <w:rsid w:val="00C94091"/>
    <w:rsid w:val="00C95A75"/>
    <w:rsid w:val="00C96B08"/>
    <w:rsid w:val="00CA1EBD"/>
    <w:rsid w:val="00CA3E8D"/>
    <w:rsid w:val="00CB0065"/>
    <w:rsid w:val="00CB408A"/>
    <w:rsid w:val="00CB5ABA"/>
    <w:rsid w:val="00CB64AD"/>
    <w:rsid w:val="00CB6775"/>
    <w:rsid w:val="00CB7604"/>
    <w:rsid w:val="00CB78BC"/>
    <w:rsid w:val="00CC1C3C"/>
    <w:rsid w:val="00CC215A"/>
    <w:rsid w:val="00CC3444"/>
    <w:rsid w:val="00CC51C6"/>
    <w:rsid w:val="00CC52DE"/>
    <w:rsid w:val="00CC63DA"/>
    <w:rsid w:val="00CC7AA6"/>
    <w:rsid w:val="00CD12B3"/>
    <w:rsid w:val="00CD12DB"/>
    <w:rsid w:val="00CD2892"/>
    <w:rsid w:val="00CD3448"/>
    <w:rsid w:val="00CD37FA"/>
    <w:rsid w:val="00CD3EB4"/>
    <w:rsid w:val="00CD4255"/>
    <w:rsid w:val="00CD56A1"/>
    <w:rsid w:val="00CD74FF"/>
    <w:rsid w:val="00CD7F02"/>
    <w:rsid w:val="00CE0761"/>
    <w:rsid w:val="00CE0B90"/>
    <w:rsid w:val="00CE0FD4"/>
    <w:rsid w:val="00CE2A11"/>
    <w:rsid w:val="00CE3A43"/>
    <w:rsid w:val="00CE4FAB"/>
    <w:rsid w:val="00CE5CF7"/>
    <w:rsid w:val="00CF02DA"/>
    <w:rsid w:val="00CF0AE6"/>
    <w:rsid w:val="00CF205F"/>
    <w:rsid w:val="00CF218C"/>
    <w:rsid w:val="00CF37AC"/>
    <w:rsid w:val="00CF524E"/>
    <w:rsid w:val="00CF56FC"/>
    <w:rsid w:val="00CF684F"/>
    <w:rsid w:val="00CF6D25"/>
    <w:rsid w:val="00CF6D42"/>
    <w:rsid w:val="00D009CB"/>
    <w:rsid w:val="00D02665"/>
    <w:rsid w:val="00D03A81"/>
    <w:rsid w:val="00D03B53"/>
    <w:rsid w:val="00D0440F"/>
    <w:rsid w:val="00D04E2B"/>
    <w:rsid w:val="00D07EF4"/>
    <w:rsid w:val="00D10271"/>
    <w:rsid w:val="00D1068A"/>
    <w:rsid w:val="00D1211E"/>
    <w:rsid w:val="00D144BF"/>
    <w:rsid w:val="00D14F3D"/>
    <w:rsid w:val="00D15336"/>
    <w:rsid w:val="00D16F42"/>
    <w:rsid w:val="00D17C9A"/>
    <w:rsid w:val="00D21D78"/>
    <w:rsid w:val="00D23139"/>
    <w:rsid w:val="00D23837"/>
    <w:rsid w:val="00D24AE2"/>
    <w:rsid w:val="00D2583E"/>
    <w:rsid w:val="00D26164"/>
    <w:rsid w:val="00D272A2"/>
    <w:rsid w:val="00D27631"/>
    <w:rsid w:val="00D333B7"/>
    <w:rsid w:val="00D3437C"/>
    <w:rsid w:val="00D34A5F"/>
    <w:rsid w:val="00D36016"/>
    <w:rsid w:val="00D37C3A"/>
    <w:rsid w:val="00D414DC"/>
    <w:rsid w:val="00D42348"/>
    <w:rsid w:val="00D44E66"/>
    <w:rsid w:val="00D459F0"/>
    <w:rsid w:val="00D50A32"/>
    <w:rsid w:val="00D51A2E"/>
    <w:rsid w:val="00D53181"/>
    <w:rsid w:val="00D532E8"/>
    <w:rsid w:val="00D53322"/>
    <w:rsid w:val="00D5430B"/>
    <w:rsid w:val="00D543C4"/>
    <w:rsid w:val="00D54D6B"/>
    <w:rsid w:val="00D56D7B"/>
    <w:rsid w:val="00D575FE"/>
    <w:rsid w:val="00D60C02"/>
    <w:rsid w:val="00D60D23"/>
    <w:rsid w:val="00D64E4B"/>
    <w:rsid w:val="00D651B6"/>
    <w:rsid w:val="00D6683E"/>
    <w:rsid w:val="00D669A1"/>
    <w:rsid w:val="00D67C32"/>
    <w:rsid w:val="00D709E4"/>
    <w:rsid w:val="00D71F3A"/>
    <w:rsid w:val="00D723C8"/>
    <w:rsid w:val="00D72438"/>
    <w:rsid w:val="00D72B94"/>
    <w:rsid w:val="00D741B4"/>
    <w:rsid w:val="00D74611"/>
    <w:rsid w:val="00D74752"/>
    <w:rsid w:val="00D75AA3"/>
    <w:rsid w:val="00D81419"/>
    <w:rsid w:val="00D8160B"/>
    <w:rsid w:val="00D81C46"/>
    <w:rsid w:val="00D84A5F"/>
    <w:rsid w:val="00D8615B"/>
    <w:rsid w:val="00D86ED0"/>
    <w:rsid w:val="00D952B2"/>
    <w:rsid w:val="00D958C3"/>
    <w:rsid w:val="00D968D3"/>
    <w:rsid w:val="00DA003B"/>
    <w:rsid w:val="00DA09F5"/>
    <w:rsid w:val="00DA144E"/>
    <w:rsid w:val="00DA17C2"/>
    <w:rsid w:val="00DA35CC"/>
    <w:rsid w:val="00DA3A0A"/>
    <w:rsid w:val="00DA6F5C"/>
    <w:rsid w:val="00DA7BEE"/>
    <w:rsid w:val="00DB009C"/>
    <w:rsid w:val="00DB5C65"/>
    <w:rsid w:val="00DB6F10"/>
    <w:rsid w:val="00DC0FA4"/>
    <w:rsid w:val="00DC145D"/>
    <w:rsid w:val="00DC286B"/>
    <w:rsid w:val="00DC2D8F"/>
    <w:rsid w:val="00DC480B"/>
    <w:rsid w:val="00DC4A91"/>
    <w:rsid w:val="00DC61ED"/>
    <w:rsid w:val="00DC64BE"/>
    <w:rsid w:val="00DC7339"/>
    <w:rsid w:val="00DC7CBE"/>
    <w:rsid w:val="00DC7E18"/>
    <w:rsid w:val="00DD0694"/>
    <w:rsid w:val="00DD42BB"/>
    <w:rsid w:val="00DD4E10"/>
    <w:rsid w:val="00DD5A29"/>
    <w:rsid w:val="00DD5FF3"/>
    <w:rsid w:val="00DD629A"/>
    <w:rsid w:val="00DD6E81"/>
    <w:rsid w:val="00DD79C1"/>
    <w:rsid w:val="00DD7A13"/>
    <w:rsid w:val="00DE05EA"/>
    <w:rsid w:val="00DE09D4"/>
    <w:rsid w:val="00DE0B04"/>
    <w:rsid w:val="00DE182A"/>
    <w:rsid w:val="00DE3727"/>
    <w:rsid w:val="00DE46CA"/>
    <w:rsid w:val="00DE5A03"/>
    <w:rsid w:val="00DE6AAD"/>
    <w:rsid w:val="00DE72B8"/>
    <w:rsid w:val="00DF11E2"/>
    <w:rsid w:val="00DF1CC2"/>
    <w:rsid w:val="00DF26C3"/>
    <w:rsid w:val="00DF3FED"/>
    <w:rsid w:val="00DF4380"/>
    <w:rsid w:val="00DF4D65"/>
    <w:rsid w:val="00DF4DA1"/>
    <w:rsid w:val="00DF5506"/>
    <w:rsid w:val="00E00131"/>
    <w:rsid w:val="00E00A4B"/>
    <w:rsid w:val="00E02339"/>
    <w:rsid w:val="00E03631"/>
    <w:rsid w:val="00E0663B"/>
    <w:rsid w:val="00E0671A"/>
    <w:rsid w:val="00E11036"/>
    <w:rsid w:val="00E118AD"/>
    <w:rsid w:val="00E11D66"/>
    <w:rsid w:val="00E17EA1"/>
    <w:rsid w:val="00E20E60"/>
    <w:rsid w:val="00E21526"/>
    <w:rsid w:val="00E21CB7"/>
    <w:rsid w:val="00E25ECA"/>
    <w:rsid w:val="00E26F3B"/>
    <w:rsid w:val="00E27147"/>
    <w:rsid w:val="00E273C9"/>
    <w:rsid w:val="00E27DC0"/>
    <w:rsid w:val="00E27DD4"/>
    <w:rsid w:val="00E30261"/>
    <w:rsid w:val="00E31DCC"/>
    <w:rsid w:val="00E326A4"/>
    <w:rsid w:val="00E3521E"/>
    <w:rsid w:val="00E36173"/>
    <w:rsid w:val="00E3681B"/>
    <w:rsid w:val="00E36F45"/>
    <w:rsid w:val="00E4094B"/>
    <w:rsid w:val="00E4400D"/>
    <w:rsid w:val="00E450A0"/>
    <w:rsid w:val="00E4525A"/>
    <w:rsid w:val="00E45BD7"/>
    <w:rsid w:val="00E4657B"/>
    <w:rsid w:val="00E5077C"/>
    <w:rsid w:val="00E5196A"/>
    <w:rsid w:val="00E51A5D"/>
    <w:rsid w:val="00E52E7C"/>
    <w:rsid w:val="00E53635"/>
    <w:rsid w:val="00E5472A"/>
    <w:rsid w:val="00E548EF"/>
    <w:rsid w:val="00E54E23"/>
    <w:rsid w:val="00E55002"/>
    <w:rsid w:val="00E55624"/>
    <w:rsid w:val="00E562D2"/>
    <w:rsid w:val="00E57F48"/>
    <w:rsid w:val="00E646D2"/>
    <w:rsid w:val="00E667DC"/>
    <w:rsid w:val="00E67305"/>
    <w:rsid w:val="00E674AF"/>
    <w:rsid w:val="00E706CB"/>
    <w:rsid w:val="00E712AF"/>
    <w:rsid w:val="00E73243"/>
    <w:rsid w:val="00E734BA"/>
    <w:rsid w:val="00E755A4"/>
    <w:rsid w:val="00E75FBD"/>
    <w:rsid w:val="00E765C9"/>
    <w:rsid w:val="00E81BE8"/>
    <w:rsid w:val="00E8257F"/>
    <w:rsid w:val="00E83C39"/>
    <w:rsid w:val="00E842CE"/>
    <w:rsid w:val="00E84A28"/>
    <w:rsid w:val="00E86014"/>
    <w:rsid w:val="00E86A92"/>
    <w:rsid w:val="00E9043A"/>
    <w:rsid w:val="00E907EB"/>
    <w:rsid w:val="00E94668"/>
    <w:rsid w:val="00E95271"/>
    <w:rsid w:val="00E958D1"/>
    <w:rsid w:val="00E96AF5"/>
    <w:rsid w:val="00EA1318"/>
    <w:rsid w:val="00EA286E"/>
    <w:rsid w:val="00EA3B64"/>
    <w:rsid w:val="00EA4361"/>
    <w:rsid w:val="00EA6436"/>
    <w:rsid w:val="00EA777B"/>
    <w:rsid w:val="00EB0633"/>
    <w:rsid w:val="00EB1B41"/>
    <w:rsid w:val="00EB23AD"/>
    <w:rsid w:val="00EB3117"/>
    <w:rsid w:val="00EB38B6"/>
    <w:rsid w:val="00EB3ECB"/>
    <w:rsid w:val="00EB4AAE"/>
    <w:rsid w:val="00EB7DD0"/>
    <w:rsid w:val="00EC109C"/>
    <w:rsid w:val="00EC1FD6"/>
    <w:rsid w:val="00EC23D5"/>
    <w:rsid w:val="00EC3F8B"/>
    <w:rsid w:val="00EC4CCC"/>
    <w:rsid w:val="00EC54DE"/>
    <w:rsid w:val="00EC58FA"/>
    <w:rsid w:val="00EC643F"/>
    <w:rsid w:val="00EC6FAF"/>
    <w:rsid w:val="00EC72EE"/>
    <w:rsid w:val="00EC7A72"/>
    <w:rsid w:val="00ED0096"/>
    <w:rsid w:val="00ED08EF"/>
    <w:rsid w:val="00ED0C24"/>
    <w:rsid w:val="00ED0D52"/>
    <w:rsid w:val="00ED0D9F"/>
    <w:rsid w:val="00ED2506"/>
    <w:rsid w:val="00ED45A8"/>
    <w:rsid w:val="00ED5862"/>
    <w:rsid w:val="00EE2EC5"/>
    <w:rsid w:val="00EE426C"/>
    <w:rsid w:val="00EE4F15"/>
    <w:rsid w:val="00EE50C5"/>
    <w:rsid w:val="00EE70D4"/>
    <w:rsid w:val="00EF003D"/>
    <w:rsid w:val="00EF1556"/>
    <w:rsid w:val="00EF44EF"/>
    <w:rsid w:val="00F00ECE"/>
    <w:rsid w:val="00F013DA"/>
    <w:rsid w:val="00F023AB"/>
    <w:rsid w:val="00F035DD"/>
    <w:rsid w:val="00F03ACE"/>
    <w:rsid w:val="00F03BD9"/>
    <w:rsid w:val="00F07C8A"/>
    <w:rsid w:val="00F10ABE"/>
    <w:rsid w:val="00F12100"/>
    <w:rsid w:val="00F140BD"/>
    <w:rsid w:val="00F15C38"/>
    <w:rsid w:val="00F1670D"/>
    <w:rsid w:val="00F210FF"/>
    <w:rsid w:val="00F2122C"/>
    <w:rsid w:val="00F213B5"/>
    <w:rsid w:val="00F22281"/>
    <w:rsid w:val="00F23303"/>
    <w:rsid w:val="00F2545A"/>
    <w:rsid w:val="00F259FD"/>
    <w:rsid w:val="00F27A31"/>
    <w:rsid w:val="00F31E64"/>
    <w:rsid w:val="00F32572"/>
    <w:rsid w:val="00F34471"/>
    <w:rsid w:val="00F360F9"/>
    <w:rsid w:val="00F36BB2"/>
    <w:rsid w:val="00F40917"/>
    <w:rsid w:val="00F409D6"/>
    <w:rsid w:val="00F43112"/>
    <w:rsid w:val="00F45D2F"/>
    <w:rsid w:val="00F46233"/>
    <w:rsid w:val="00F468BD"/>
    <w:rsid w:val="00F51D8D"/>
    <w:rsid w:val="00F52159"/>
    <w:rsid w:val="00F5235D"/>
    <w:rsid w:val="00F52470"/>
    <w:rsid w:val="00F53B66"/>
    <w:rsid w:val="00F5454F"/>
    <w:rsid w:val="00F54B60"/>
    <w:rsid w:val="00F56C61"/>
    <w:rsid w:val="00F57986"/>
    <w:rsid w:val="00F61167"/>
    <w:rsid w:val="00F612FA"/>
    <w:rsid w:val="00F613C5"/>
    <w:rsid w:val="00F64728"/>
    <w:rsid w:val="00F64A20"/>
    <w:rsid w:val="00F64C23"/>
    <w:rsid w:val="00F66AB4"/>
    <w:rsid w:val="00F66EA2"/>
    <w:rsid w:val="00F678AF"/>
    <w:rsid w:val="00F702CA"/>
    <w:rsid w:val="00F70410"/>
    <w:rsid w:val="00F70996"/>
    <w:rsid w:val="00F75CE1"/>
    <w:rsid w:val="00F76A8B"/>
    <w:rsid w:val="00F8041F"/>
    <w:rsid w:val="00F810E8"/>
    <w:rsid w:val="00F81DEC"/>
    <w:rsid w:val="00F82150"/>
    <w:rsid w:val="00F82221"/>
    <w:rsid w:val="00F83E01"/>
    <w:rsid w:val="00F90C4C"/>
    <w:rsid w:val="00F911BE"/>
    <w:rsid w:val="00F9372C"/>
    <w:rsid w:val="00F94B29"/>
    <w:rsid w:val="00F96717"/>
    <w:rsid w:val="00F96A83"/>
    <w:rsid w:val="00FA02DF"/>
    <w:rsid w:val="00FA1F23"/>
    <w:rsid w:val="00FA3E3A"/>
    <w:rsid w:val="00FA64C7"/>
    <w:rsid w:val="00FA6C09"/>
    <w:rsid w:val="00FA7C28"/>
    <w:rsid w:val="00FB07CD"/>
    <w:rsid w:val="00FB5702"/>
    <w:rsid w:val="00FB7F73"/>
    <w:rsid w:val="00FC05CC"/>
    <w:rsid w:val="00FC0625"/>
    <w:rsid w:val="00FC2B58"/>
    <w:rsid w:val="00FC3878"/>
    <w:rsid w:val="00FC3CDD"/>
    <w:rsid w:val="00FC5AE8"/>
    <w:rsid w:val="00FC5F4D"/>
    <w:rsid w:val="00FD2171"/>
    <w:rsid w:val="00FD2AD5"/>
    <w:rsid w:val="00FD5940"/>
    <w:rsid w:val="00FD5AFA"/>
    <w:rsid w:val="00FD71AB"/>
    <w:rsid w:val="00FE05D2"/>
    <w:rsid w:val="00FE0B2E"/>
    <w:rsid w:val="00FE5B0C"/>
    <w:rsid w:val="00FF0141"/>
    <w:rsid w:val="00FF4320"/>
    <w:rsid w:val="00FF77E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739DBCF"/>
  <w15:docId w15:val="{C7B63358-B8A7-4132-9D65-8B716AFE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9A"/>
  </w:style>
  <w:style w:type="paragraph" w:styleId="Heading1">
    <w:name w:val="heading 1"/>
    <w:basedOn w:val="Normal"/>
    <w:next w:val="Normal"/>
    <w:link w:val="Heading1Char"/>
    <w:uiPriority w:val="9"/>
    <w:qFormat/>
    <w:rsid w:val="00CD2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22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30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rsid w:val="00285414"/>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8541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8541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EA5"/>
    <w:pPr>
      <w:ind w:left="720"/>
      <w:contextualSpacing/>
    </w:pPr>
  </w:style>
  <w:style w:type="character" w:customStyle="1" w:styleId="Heading4Char">
    <w:name w:val="Heading 4 Char"/>
    <w:basedOn w:val="DefaultParagraphFont"/>
    <w:link w:val="Heading4"/>
    <w:uiPriority w:val="9"/>
    <w:rsid w:val="00C630E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05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654"/>
  </w:style>
  <w:style w:type="paragraph" w:styleId="Footer">
    <w:name w:val="footer"/>
    <w:basedOn w:val="Normal"/>
    <w:link w:val="FooterChar"/>
    <w:uiPriority w:val="99"/>
    <w:unhideWhenUsed/>
    <w:rsid w:val="00C05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654"/>
  </w:style>
  <w:style w:type="character" w:styleId="Hyperlink">
    <w:name w:val="Hyperlink"/>
    <w:basedOn w:val="DefaultParagraphFont"/>
    <w:unhideWhenUsed/>
    <w:rsid w:val="004D022D"/>
    <w:rPr>
      <w:color w:val="0000FF"/>
      <w:u w:val="single"/>
    </w:rPr>
  </w:style>
  <w:style w:type="paragraph" w:styleId="FootnoteText">
    <w:name w:val="footnote text"/>
    <w:basedOn w:val="Normal"/>
    <w:link w:val="FootnoteTextChar"/>
    <w:rsid w:val="004D022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4D022D"/>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D022D"/>
    <w:rPr>
      <w:vertAlign w:val="superscript"/>
    </w:rPr>
  </w:style>
  <w:style w:type="paragraph" w:customStyle="1" w:styleId="EndNoteBibliographyTitle">
    <w:name w:val="EndNote Bibliography Title"/>
    <w:basedOn w:val="Normal"/>
    <w:link w:val="EndNoteBibliographyTitleChar"/>
    <w:rsid w:val="0028363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83635"/>
    <w:rPr>
      <w:rFonts w:ascii="Calibri" w:hAnsi="Calibri"/>
      <w:noProof/>
      <w:lang w:val="en-US"/>
    </w:rPr>
  </w:style>
  <w:style w:type="paragraph" w:customStyle="1" w:styleId="EndNoteBibliography">
    <w:name w:val="EndNote Bibliography"/>
    <w:basedOn w:val="Normal"/>
    <w:link w:val="EndNoteBibliographyChar"/>
    <w:rsid w:val="00283635"/>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283635"/>
    <w:rPr>
      <w:rFonts w:ascii="Calibri" w:hAnsi="Calibri"/>
      <w:noProof/>
      <w:lang w:val="en-US"/>
    </w:rPr>
  </w:style>
  <w:style w:type="paragraph" w:styleId="BalloonText">
    <w:name w:val="Balloon Text"/>
    <w:basedOn w:val="Normal"/>
    <w:link w:val="BalloonTextChar"/>
    <w:uiPriority w:val="99"/>
    <w:semiHidden/>
    <w:unhideWhenUsed/>
    <w:rsid w:val="00456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D45"/>
    <w:rPr>
      <w:rFonts w:ascii="Tahoma" w:hAnsi="Tahoma" w:cs="Tahoma"/>
      <w:sz w:val="16"/>
      <w:szCs w:val="16"/>
    </w:rPr>
  </w:style>
  <w:style w:type="character" w:customStyle="1" w:styleId="Heading2Char">
    <w:name w:val="Heading 2 Char"/>
    <w:basedOn w:val="DefaultParagraphFont"/>
    <w:link w:val="Heading2"/>
    <w:uiPriority w:val="9"/>
    <w:rsid w:val="00F2228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D2892"/>
    <w:pPr>
      <w:spacing w:after="0" w:line="240" w:lineRule="auto"/>
    </w:pPr>
  </w:style>
  <w:style w:type="character" w:customStyle="1" w:styleId="Heading1Char">
    <w:name w:val="Heading 1 Char"/>
    <w:basedOn w:val="DefaultParagraphFont"/>
    <w:link w:val="Heading1"/>
    <w:uiPriority w:val="9"/>
    <w:rsid w:val="00CD289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974BC"/>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67DBF"/>
    <w:rPr>
      <w:sz w:val="16"/>
      <w:szCs w:val="16"/>
    </w:rPr>
  </w:style>
  <w:style w:type="paragraph" w:styleId="CommentText">
    <w:name w:val="annotation text"/>
    <w:basedOn w:val="Normal"/>
    <w:link w:val="CommentTextChar"/>
    <w:uiPriority w:val="99"/>
    <w:semiHidden/>
    <w:unhideWhenUsed/>
    <w:rsid w:val="00567DBF"/>
    <w:pPr>
      <w:spacing w:line="240" w:lineRule="auto"/>
    </w:pPr>
    <w:rPr>
      <w:sz w:val="20"/>
      <w:szCs w:val="20"/>
    </w:rPr>
  </w:style>
  <w:style w:type="character" w:customStyle="1" w:styleId="CommentTextChar">
    <w:name w:val="Comment Text Char"/>
    <w:basedOn w:val="DefaultParagraphFont"/>
    <w:link w:val="CommentText"/>
    <w:uiPriority w:val="99"/>
    <w:semiHidden/>
    <w:rsid w:val="00567DBF"/>
    <w:rPr>
      <w:sz w:val="20"/>
      <w:szCs w:val="20"/>
    </w:rPr>
  </w:style>
  <w:style w:type="paragraph" w:styleId="CommentSubject">
    <w:name w:val="annotation subject"/>
    <w:basedOn w:val="CommentText"/>
    <w:next w:val="CommentText"/>
    <w:link w:val="CommentSubjectChar"/>
    <w:uiPriority w:val="99"/>
    <w:semiHidden/>
    <w:unhideWhenUsed/>
    <w:rsid w:val="00567DBF"/>
    <w:rPr>
      <w:b/>
      <w:bCs/>
    </w:rPr>
  </w:style>
  <w:style w:type="character" w:customStyle="1" w:styleId="CommentSubjectChar">
    <w:name w:val="Comment Subject Char"/>
    <w:basedOn w:val="CommentTextChar"/>
    <w:link w:val="CommentSubject"/>
    <w:uiPriority w:val="99"/>
    <w:semiHidden/>
    <w:rsid w:val="00567DBF"/>
    <w:rPr>
      <w:b/>
      <w:bCs/>
      <w:sz w:val="20"/>
      <w:szCs w:val="20"/>
    </w:rPr>
  </w:style>
  <w:style w:type="numbering" w:customStyle="1" w:styleId="NoList1">
    <w:name w:val="No List1"/>
    <w:next w:val="NoList"/>
    <w:uiPriority w:val="99"/>
    <w:semiHidden/>
    <w:unhideWhenUsed/>
    <w:rsid w:val="000305C6"/>
  </w:style>
  <w:style w:type="table" w:customStyle="1" w:styleId="TableGrid3">
    <w:name w:val="Table Grid3"/>
    <w:basedOn w:val="TableNormal"/>
    <w:next w:val="TableGrid"/>
    <w:uiPriority w:val="59"/>
    <w:rsid w:val="00030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072E"/>
  </w:style>
  <w:style w:type="paragraph" w:customStyle="1" w:styleId="Heading11">
    <w:name w:val="Heading 11"/>
    <w:basedOn w:val="Normal"/>
    <w:next w:val="Normal"/>
    <w:uiPriority w:val="9"/>
    <w:qFormat/>
    <w:rsid w:val="00C8072E"/>
    <w:pPr>
      <w:keepNext/>
      <w:keepLines/>
      <w:spacing w:before="480" w:after="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C8072E"/>
    <w:pPr>
      <w:keepNext/>
      <w:keepLines/>
      <w:spacing w:before="200" w:after="0"/>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semiHidden/>
    <w:unhideWhenUsed/>
    <w:qFormat/>
    <w:rsid w:val="00C8072E"/>
    <w:pPr>
      <w:keepNext/>
      <w:keepLines/>
      <w:spacing w:before="200" w:after="0"/>
      <w:outlineLvl w:val="2"/>
    </w:pPr>
    <w:rPr>
      <w:rFonts w:ascii="Cambria" w:eastAsia="Times New Roman" w:hAnsi="Cambria" w:cs="Times New Roman"/>
      <w:b/>
      <w:bCs/>
      <w:color w:val="4F81BD"/>
    </w:rPr>
  </w:style>
  <w:style w:type="paragraph" w:customStyle="1" w:styleId="Heading41">
    <w:name w:val="Heading 41"/>
    <w:basedOn w:val="Normal"/>
    <w:next w:val="Normal"/>
    <w:uiPriority w:val="9"/>
    <w:unhideWhenUsed/>
    <w:qFormat/>
    <w:rsid w:val="00C8072E"/>
    <w:pPr>
      <w:keepNext/>
      <w:keepLines/>
      <w:spacing w:before="200" w:after="0"/>
      <w:outlineLvl w:val="3"/>
    </w:pPr>
    <w:rPr>
      <w:rFonts w:ascii="Cambria" w:eastAsia="Times New Roman" w:hAnsi="Cambria" w:cs="Times New Roman"/>
      <w:b/>
      <w:bCs/>
      <w:i/>
      <w:iCs/>
      <w:color w:val="4F81BD"/>
    </w:rPr>
  </w:style>
  <w:style w:type="numbering" w:customStyle="1" w:styleId="NoList11">
    <w:name w:val="No List11"/>
    <w:next w:val="NoList"/>
    <w:uiPriority w:val="99"/>
    <w:semiHidden/>
    <w:unhideWhenUsed/>
    <w:rsid w:val="00C8072E"/>
  </w:style>
  <w:style w:type="numbering" w:customStyle="1" w:styleId="NoList111">
    <w:name w:val="No List111"/>
    <w:next w:val="NoList"/>
    <w:uiPriority w:val="99"/>
    <w:semiHidden/>
    <w:unhideWhenUsed/>
    <w:rsid w:val="00C8072E"/>
  </w:style>
  <w:style w:type="character" w:customStyle="1" w:styleId="Heading4Char1">
    <w:name w:val="Heading 4 Char1"/>
    <w:basedOn w:val="DefaultParagraphFont"/>
    <w:uiPriority w:val="9"/>
    <w:semiHidden/>
    <w:rsid w:val="00C8072E"/>
    <w:rPr>
      <w:rFonts w:ascii="Calibri Light" w:eastAsia="Times New Roman" w:hAnsi="Calibri Light" w:cs="Times New Roman"/>
      <w:i/>
      <w:iCs/>
      <w:color w:val="2E74B5"/>
    </w:rPr>
  </w:style>
  <w:style w:type="character" w:customStyle="1" w:styleId="Heading2Char1">
    <w:name w:val="Heading 2 Char1"/>
    <w:basedOn w:val="DefaultParagraphFont"/>
    <w:uiPriority w:val="9"/>
    <w:semiHidden/>
    <w:rsid w:val="00C8072E"/>
    <w:rPr>
      <w:rFonts w:ascii="Calibri Light" w:eastAsia="Times New Roman" w:hAnsi="Calibri Light" w:cs="Times New Roman"/>
      <w:color w:val="2E74B5"/>
      <w:sz w:val="26"/>
      <w:szCs w:val="26"/>
    </w:rPr>
  </w:style>
  <w:style w:type="character" w:customStyle="1" w:styleId="Heading1Char1">
    <w:name w:val="Heading 1 Char1"/>
    <w:basedOn w:val="DefaultParagraphFont"/>
    <w:uiPriority w:val="9"/>
    <w:rsid w:val="00C8072E"/>
    <w:rPr>
      <w:rFonts w:ascii="Calibri Light" w:eastAsia="Times New Roman" w:hAnsi="Calibri Light" w:cs="Times New Roman"/>
      <w:color w:val="2E74B5"/>
      <w:sz w:val="32"/>
      <w:szCs w:val="32"/>
    </w:rPr>
  </w:style>
  <w:style w:type="character" w:customStyle="1" w:styleId="Heading3Char1">
    <w:name w:val="Heading 3 Char1"/>
    <w:basedOn w:val="DefaultParagraphFont"/>
    <w:uiPriority w:val="9"/>
    <w:semiHidden/>
    <w:rsid w:val="00C8072E"/>
    <w:rPr>
      <w:rFonts w:ascii="Calibri Light" w:eastAsia="Times New Roman" w:hAnsi="Calibri Light" w:cs="Times New Roman"/>
      <w:color w:val="1F4D78"/>
      <w:sz w:val="24"/>
      <w:szCs w:val="24"/>
    </w:rPr>
  </w:style>
  <w:style w:type="character" w:customStyle="1" w:styleId="tgc">
    <w:name w:val="_tgc"/>
    <w:basedOn w:val="DefaultParagraphFont"/>
    <w:rsid w:val="00587082"/>
  </w:style>
  <w:style w:type="paragraph" w:styleId="EndnoteText">
    <w:name w:val="endnote text"/>
    <w:basedOn w:val="Normal"/>
    <w:link w:val="EndnoteTextChar"/>
    <w:uiPriority w:val="99"/>
    <w:semiHidden/>
    <w:unhideWhenUsed/>
    <w:rsid w:val="006B29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2925"/>
    <w:rPr>
      <w:sz w:val="20"/>
      <w:szCs w:val="20"/>
    </w:rPr>
  </w:style>
  <w:style w:type="character" w:styleId="EndnoteReference">
    <w:name w:val="endnote reference"/>
    <w:basedOn w:val="DefaultParagraphFont"/>
    <w:uiPriority w:val="99"/>
    <w:semiHidden/>
    <w:unhideWhenUsed/>
    <w:rsid w:val="006B2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7853">
      <w:bodyDiv w:val="1"/>
      <w:marLeft w:val="0"/>
      <w:marRight w:val="0"/>
      <w:marTop w:val="0"/>
      <w:marBottom w:val="0"/>
      <w:divBdr>
        <w:top w:val="none" w:sz="0" w:space="0" w:color="auto"/>
        <w:left w:val="none" w:sz="0" w:space="0" w:color="auto"/>
        <w:bottom w:val="none" w:sz="0" w:space="0" w:color="auto"/>
        <w:right w:val="none" w:sz="0" w:space="0" w:color="auto"/>
      </w:divBdr>
    </w:div>
    <w:div w:id="146744645">
      <w:bodyDiv w:val="1"/>
      <w:marLeft w:val="0"/>
      <w:marRight w:val="0"/>
      <w:marTop w:val="0"/>
      <w:marBottom w:val="0"/>
      <w:divBdr>
        <w:top w:val="none" w:sz="0" w:space="0" w:color="auto"/>
        <w:left w:val="none" w:sz="0" w:space="0" w:color="auto"/>
        <w:bottom w:val="none" w:sz="0" w:space="0" w:color="auto"/>
        <w:right w:val="none" w:sz="0" w:space="0" w:color="auto"/>
      </w:divBdr>
    </w:div>
    <w:div w:id="160243966">
      <w:bodyDiv w:val="1"/>
      <w:marLeft w:val="0"/>
      <w:marRight w:val="0"/>
      <w:marTop w:val="0"/>
      <w:marBottom w:val="0"/>
      <w:divBdr>
        <w:top w:val="none" w:sz="0" w:space="0" w:color="auto"/>
        <w:left w:val="none" w:sz="0" w:space="0" w:color="auto"/>
        <w:bottom w:val="none" w:sz="0" w:space="0" w:color="auto"/>
        <w:right w:val="none" w:sz="0" w:space="0" w:color="auto"/>
      </w:divBdr>
      <w:divsChild>
        <w:div w:id="305203107">
          <w:marLeft w:val="0"/>
          <w:marRight w:val="0"/>
          <w:marTop w:val="0"/>
          <w:marBottom w:val="0"/>
          <w:divBdr>
            <w:top w:val="none" w:sz="0" w:space="0" w:color="auto"/>
            <w:left w:val="none" w:sz="0" w:space="0" w:color="auto"/>
            <w:bottom w:val="none" w:sz="0" w:space="0" w:color="auto"/>
            <w:right w:val="none" w:sz="0" w:space="0" w:color="auto"/>
          </w:divBdr>
        </w:div>
        <w:div w:id="1141774181">
          <w:marLeft w:val="0"/>
          <w:marRight w:val="0"/>
          <w:marTop w:val="0"/>
          <w:marBottom w:val="0"/>
          <w:divBdr>
            <w:top w:val="none" w:sz="0" w:space="0" w:color="auto"/>
            <w:left w:val="none" w:sz="0" w:space="0" w:color="auto"/>
            <w:bottom w:val="none" w:sz="0" w:space="0" w:color="auto"/>
            <w:right w:val="none" w:sz="0" w:space="0" w:color="auto"/>
          </w:divBdr>
        </w:div>
        <w:div w:id="1239024315">
          <w:marLeft w:val="0"/>
          <w:marRight w:val="0"/>
          <w:marTop w:val="0"/>
          <w:marBottom w:val="0"/>
          <w:divBdr>
            <w:top w:val="none" w:sz="0" w:space="0" w:color="auto"/>
            <w:left w:val="none" w:sz="0" w:space="0" w:color="auto"/>
            <w:bottom w:val="none" w:sz="0" w:space="0" w:color="auto"/>
            <w:right w:val="none" w:sz="0" w:space="0" w:color="auto"/>
          </w:divBdr>
        </w:div>
        <w:div w:id="1348294824">
          <w:marLeft w:val="0"/>
          <w:marRight w:val="0"/>
          <w:marTop w:val="0"/>
          <w:marBottom w:val="0"/>
          <w:divBdr>
            <w:top w:val="none" w:sz="0" w:space="0" w:color="auto"/>
            <w:left w:val="none" w:sz="0" w:space="0" w:color="auto"/>
            <w:bottom w:val="none" w:sz="0" w:space="0" w:color="auto"/>
            <w:right w:val="none" w:sz="0" w:space="0" w:color="auto"/>
          </w:divBdr>
        </w:div>
      </w:divsChild>
    </w:div>
    <w:div w:id="248975078">
      <w:bodyDiv w:val="1"/>
      <w:marLeft w:val="0"/>
      <w:marRight w:val="0"/>
      <w:marTop w:val="0"/>
      <w:marBottom w:val="0"/>
      <w:divBdr>
        <w:top w:val="none" w:sz="0" w:space="0" w:color="auto"/>
        <w:left w:val="none" w:sz="0" w:space="0" w:color="auto"/>
        <w:bottom w:val="none" w:sz="0" w:space="0" w:color="auto"/>
        <w:right w:val="none" w:sz="0" w:space="0" w:color="auto"/>
      </w:divBdr>
      <w:divsChild>
        <w:div w:id="483160797">
          <w:marLeft w:val="0"/>
          <w:marRight w:val="0"/>
          <w:marTop w:val="0"/>
          <w:marBottom w:val="0"/>
          <w:divBdr>
            <w:top w:val="none" w:sz="0" w:space="0" w:color="auto"/>
            <w:left w:val="none" w:sz="0" w:space="0" w:color="auto"/>
            <w:bottom w:val="none" w:sz="0" w:space="0" w:color="auto"/>
            <w:right w:val="none" w:sz="0" w:space="0" w:color="auto"/>
          </w:divBdr>
        </w:div>
        <w:div w:id="720404045">
          <w:marLeft w:val="0"/>
          <w:marRight w:val="0"/>
          <w:marTop w:val="0"/>
          <w:marBottom w:val="0"/>
          <w:divBdr>
            <w:top w:val="none" w:sz="0" w:space="0" w:color="auto"/>
            <w:left w:val="none" w:sz="0" w:space="0" w:color="auto"/>
            <w:bottom w:val="none" w:sz="0" w:space="0" w:color="auto"/>
            <w:right w:val="none" w:sz="0" w:space="0" w:color="auto"/>
          </w:divBdr>
        </w:div>
      </w:divsChild>
    </w:div>
    <w:div w:id="252856228">
      <w:bodyDiv w:val="1"/>
      <w:marLeft w:val="0"/>
      <w:marRight w:val="0"/>
      <w:marTop w:val="0"/>
      <w:marBottom w:val="0"/>
      <w:divBdr>
        <w:top w:val="none" w:sz="0" w:space="0" w:color="auto"/>
        <w:left w:val="none" w:sz="0" w:space="0" w:color="auto"/>
        <w:bottom w:val="none" w:sz="0" w:space="0" w:color="auto"/>
        <w:right w:val="none" w:sz="0" w:space="0" w:color="auto"/>
      </w:divBdr>
    </w:div>
    <w:div w:id="280067882">
      <w:bodyDiv w:val="1"/>
      <w:marLeft w:val="0"/>
      <w:marRight w:val="0"/>
      <w:marTop w:val="0"/>
      <w:marBottom w:val="0"/>
      <w:divBdr>
        <w:top w:val="none" w:sz="0" w:space="0" w:color="auto"/>
        <w:left w:val="none" w:sz="0" w:space="0" w:color="auto"/>
        <w:bottom w:val="none" w:sz="0" w:space="0" w:color="auto"/>
        <w:right w:val="none" w:sz="0" w:space="0" w:color="auto"/>
      </w:divBdr>
      <w:divsChild>
        <w:div w:id="896430576">
          <w:marLeft w:val="0"/>
          <w:marRight w:val="0"/>
          <w:marTop w:val="0"/>
          <w:marBottom w:val="0"/>
          <w:divBdr>
            <w:top w:val="none" w:sz="0" w:space="0" w:color="auto"/>
            <w:left w:val="none" w:sz="0" w:space="0" w:color="auto"/>
            <w:bottom w:val="none" w:sz="0" w:space="0" w:color="auto"/>
            <w:right w:val="none" w:sz="0" w:space="0" w:color="auto"/>
          </w:divBdr>
        </w:div>
        <w:div w:id="901599741">
          <w:marLeft w:val="0"/>
          <w:marRight w:val="0"/>
          <w:marTop w:val="0"/>
          <w:marBottom w:val="0"/>
          <w:divBdr>
            <w:top w:val="none" w:sz="0" w:space="0" w:color="auto"/>
            <w:left w:val="none" w:sz="0" w:space="0" w:color="auto"/>
            <w:bottom w:val="none" w:sz="0" w:space="0" w:color="auto"/>
            <w:right w:val="none" w:sz="0" w:space="0" w:color="auto"/>
          </w:divBdr>
        </w:div>
        <w:div w:id="1698042515">
          <w:marLeft w:val="0"/>
          <w:marRight w:val="0"/>
          <w:marTop w:val="0"/>
          <w:marBottom w:val="0"/>
          <w:divBdr>
            <w:top w:val="none" w:sz="0" w:space="0" w:color="auto"/>
            <w:left w:val="none" w:sz="0" w:space="0" w:color="auto"/>
            <w:bottom w:val="none" w:sz="0" w:space="0" w:color="auto"/>
            <w:right w:val="none" w:sz="0" w:space="0" w:color="auto"/>
          </w:divBdr>
        </w:div>
      </w:divsChild>
    </w:div>
    <w:div w:id="358046845">
      <w:bodyDiv w:val="1"/>
      <w:marLeft w:val="0"/>
      <w:marRight w:val="0"/>
      <w:marTop w:val="0"/>
      <w:marBottom w:val="0"/>
      <w:divBdr>
        <w:top w:val="none" w:sz="0" w:space="0" w:color="auto"/>
        <w:left w:val="none" w:sz="0" w:space="0" w:color="auto"/>
        <w:bottom w:val="none" w:sz="0" w:space="0" w:color="auto"/>
        <w:right w:val="none" w:sz="0" w:space="0" w:color="auto"/>
      </w:divBdr>
    </w:div>
    <w:div w:id="454326085">
      <w:bodyDiv w:val="1"/>
      <w:marLeft w:val="0"/>
      <w:marRight w:val="0"/>
      <w:marTop w:val="0"/>
      <w:marBottom w:val="0"/>
      <w:divBdr>
        <w:top w:val="none" w:sz="0" w:space="0" w:color="auto"/>
        <w:left w:val="none" w:sz="0" w:space="0" w:color="auto"/>
        <w:bottom w:val="none" w:sz="0" w:space="0" w:color="auto"/>
        <w:right w:val="none" w:sz="0" w:space="0" w:color="auto"/>
      </w:divBdr>
      <w:divsChild>
        <w:div w:id="233206442">
          <w:marLeft w:val="0"/>
          <w:marRight w:val="0"/>
          <w:marTop w:val="0"/>
          <w:marBottom w:val="0"/>
          <w:divBdr>
            <w:top w:val="none" w:sz="0" w:space="0" w:color="auto"/>
            <w:left w:val="none" w:sz="0" w:space="0" w:color="auto"/>
            <w:bottom w:val="none" w:sz="0" w:space="0" w:color="auto"/>
            <w:right w:val="none" w:sz="0" w:space="0" w:color="auto"/>
          </w:divBdr>
        </w:div>
        <w:div w:id="321665318">
          <w:marLeft w:val="0"/>
          <w:marRight w:val="0"/>
          <w:marTop w:val="0"/>
          <w:marBottom w:val="0"/>
          <w:divBdr>
            <w:top w:val="none" w:sz="0" w:space="0" w:color="auto"/>
            <w:left w:val="none" w:sz="0" w:space="0" w:color="auto"/>
            <w:bottom w:val="none" w:sz="0" w:space="0" w:color="auto"/>
            <w:right w:val="none" w:sz="0" w:space="0" w:color="auto"/>
          </w:divBdr>
        </w:div>
      </w:divsChild>
    </w:div>
    <w:div w:id="454833408">
      <w:bodyDiv w:val="1"/>
      <w:marLeft w:val="0"/>
      <w:marRight w:val="0"/>
      <w:marTop w:val="0"/>
      <w:marBottom w:val="0"/>
      <w:divBdr>
        <w:top w:val="none" w:sz="0" w:space="0" w:color="auto"/>
        <w:left w:val="none" w:sz="0" w:space="0" w:color="auto"/>
        <w:bottom w:val="none" w:sz="0" w:space="0" w:color="auto"/>
        <w:right w:val="none" w:sz="0" w:space="0" w:color="auto"/>
      </w:divBdr>
      <w:divsChild>
        <w:div w:id="937102345">
          <w:marLeft w:val="0"/>
          <w:marRight w:val="0"/>
          <w:marTop w:val="0"/>
          <w:marBottom w:val="0"/>
          <w:divBdr>
            <w:top w:val="none" w:sz="0" w:space="0" w:color="auto"/>
            <w:left w:val="none" w:sz="0" w:space="0" w:color="auto"/>
            <w:bottom w:val="none" w:sz="0" w:space="0" w:color="auto"/>
            <w:right w:val="none" w:sz="0" w:space="0" w:color="auto"/>
          </w:divBdr>
        </w:div>
        <w:div w:id="1202934169">
          <w:marLeft w:val="0"/>
          <w:marRight w:val="0"/>
          <w:marTop w:val="0"/>
          <w:marBottom w:val="0"/>
          <w:divBdr>
            <w:top w:val="none" w:sz="0" w:space="0" w:color="auto"/>
            <w:left w:val="none" w:sz="0" w:space="0" w:color="auto"/>
            <w:bottom w:val="none" w:sz="0" w:space="0" w:color="auto"/>
            <w:right w:val="none" w:sz="0" w:space="0" w:color="auto"/>
          </w:divBdr>
        </w:div>
        <w:div w:id="1210843524">
          <w:marLeft w:val="0"/>
          <w:marRight w:val="0"/>
          <w:marTop w:val="0"/>
          <w:marBottom w:val="0"/>
          <w:divBdr>
            <w:top w:val="none" w:sz="0" w:space="0" w:color="auto"/>
            <w:left w:val="none" w:sz="0" w:space="0" w:color="auto"/>
            <w:bottom w:val="none" w:sz="0" w:space="0" w:color="auto"/>
            <w:right w:val="none" w:sz="0" w:space="0" w:color="auto"/>
          </w:divBdr>
        </w:div>
        <w:div w:id="1832794560">
          <w:marLeft w:val="0"/>
          <w:marRight w:val="0"/>
          <w:marTop w:val="0"/>
          <w:marBottom w:val="0"/>
          <w:divBdr>
            <w:top w:val="none" w:sz="0" w:space="0" w:color="auto"/>
            <w:left w:val="none" w:sz="0" w:space="0" w:color="auto"/>
            <w:bottom w:val="none" w:sz="0" w:space="0" w:color="auto"/>
            <w:right w:val="none" w:sz="0" w:space="0" w:color="auto"/>
          </w:divBdr>
        </w:div>
      </w:divsChild>
    </w:div>
    <w:div w:id="497770179">
      <w:bodyDiv w:val="1"/>
      <w:marLeft w:val="0"/>
      <w:marRight w:val="0"/>
      <w:marTop w:val="0"/>
      <w:marBottom w:val="0"/>
      <w:divBdr>
        <w:top w:val="none" w:sz="0" w:space="0" w:color="auto"/>
        <w:left w:val="none" w:sz="0" w:space="0" w:color="auto"/>
        <w:bottom w:val="none" w:sz="0" w:space="0" w:color="auto"/>
        <w:right w:val="none" w:sz="0" w:space="0" w:color="auto"/>
      </w:divBdr>
    </w:div>
    <w:div w:id="624508928">
      <w:bodyDiv w:val="1"/>
      <w:marLeft w:val="0"/>
      <w:marRight w:val="0"/>
      <w:marTop w:val="0"/>
      <w:marBottom w:val="0"/>
      <w:divBdr>
        <w:top w:val="none" w:sz="0" w:space="0" w:color="auto"/>
        <w:left w:val="none" w:sz="0" w:space="0" w:color="auto"/>
        <w:bottom w:val="none" w:sz="0" w:space="0" w:color="auto"/>
        <w:right w:val="none" w:sz="0" w:space="0" w:color="auto"/>
      </w:divBdr>
      <w:divsChild>
        <w:div w:id="288244441">
          <w:marLeft w:val="0"/>
          <w:marRight w:val="0"/>
          <w:marTop w:val="0"/>
          <w:marBottom w:val="0"/>
          <w:divBdr>
            <w:top w:val="none" w:sz="0" w:space="0" w:color="auto"/>
            <w:left w:val="none" w:sz="0" w:space="0" w:color="auto"/>
            <w:bottom w:val="none" w:sz="0" w:space="0" w:color="auto"/>
            <w:right w:val="none" w:sz="0" w:space="0" w:color="auto"/>
          </w:divBdr>
        </w:div>
        <w:div w:id="1582568699">
          <w:marLeft w:val="0"/>
          <w:marRight w:val="0"/>
          <w:marTop w:val="0"/>
          <w:marBottom w:val="0"/>
          <w:divBdr>
            <w:top w:val="none" w:sz="0" w:space="0" w:color="auto"/>
            <w:left w:val="none" w:sz="0" w:space="0" w:color="auto"/>
            <w:bottom w:val="none" w:sz="0" w:space="0" w:color="auto"/>
            <w:right w:val="none" w:sz="0" w:space="0" w:color="auto"/>
          </w:divBdr>
        </w:div>
        <w:div w:id="2018144988">
          <w:marLeft w:val="0"/>
          <w:marRight w:val="0"/>
          <w:marTop w:val="0"/>
          <w:marBottom w:val="0"/>
          <w:divBdr>
            <w:top w:val="none" w:sz="0" w:space="0" w:color="auto"/>
            <w:left w:val="none" w:sz="0" w:space="0" w:color="auto"/>
            <w:bottom w:val="none" w:sz="0" w:space="0" w:color="auto"/>
            <w:right w:val="none" w:sz="0" w:space="0" w:color="auto"/>
          </w:divBdr>
        </w:div>
      </w:divsChild>
    </w:div>
    <w:div w:id="629172548">
      <w:bodyDiv w:val="1"/>
      <w:marLeft w:val="0"/>
      <w:marRight w:val="0"/>
      <w:marTop w:val="0"/>
      <w:marBottom w:val="0"/>
      <w:divBdr>
        <w:top w:val="none" w:sz="0" w:space="0" w:color="auto"/>
        <w:left w:val="none" w:sz="0" w:space="0" w:color="auto"/>
        <w:bottom w:val="none" w:sz="0" w:space="0" w:color="auto"/>
        <w:right w:val="none" w:sz="0" w:space="0" w:color="auto"/>
      </w:divBdr>
    </w:div>
    <w:div w:id="639651564">
      <w:bodyDiv w:val="1"/>
      <w:marLeft w:val="0"/>
      <w:marRight w:val="0"/>
      <w:marTop w:val="0"/>
      <w:marBottom w:val="0"/>
      <w:divBdr>
        <w:top w:val="none" w:sz="0" w:space="0" w:color="auto"/>
        <w:left w:val="none" w:sz="0" w:space="0" w:color="auto"/>
        <w:bottom w:val="none" w:sz="0" w:space="0" w:color="auto"/>
        <w:right w:val="none" w:sz="0" w:space="0" w:color="auto"/>
      </w:divBdr>
      <w:divsChild>
        <w:div w:id="4402965">
          <w:marLeft w:val="0"/>
          <w:marRight w:val="0"/>
          <w:marTop w:val="0"/>
          <w:marBottom w:val="0"/>
          <w:divBdr>
            <w:top w:val="none" w:sz="0" w:space="0" w:color="auto"/>
            <w:left w:val="none" w:sz="0" w:space="0" w:color="auto"/>
            <w:bottom w:val="none" w:sz="0" w:space="0" w:color="auto"/>
            <w:right w:val="none" w:sz="0" w:space="0" w:color="auto"/>
          </w:divBdr>
        </w:div>
        <w:div w:id="1430782834">
          <w:marLeft w:val="0"/>
          <w:marRight w:val="0"/>
          <w:marTop w:val="0"/>
          <w:marBottom w:val="0"/>
          <w:divBdr>
            <w:top w:val="none" w:sz="0" w:space="0" w:color="auto"/>
            <w:left w:val="none" w:sz="0" w:space="0" w:color="auto"/>
            <w:bottom w:val="none" w:sz="0" w:space="0" w:color="auto"/>
            <w:right w:val="none" w:sz="0" w:space="0" w:color="auto"/>
          </w:divBdr>
        </w:div>
      </w:divsChild>
    </w:div>
    <w:div w:id="661397888">
      <w:bodyDiv w:val="1"/>
      <w:marLeft w:val="0"/>
      <w:marRight w:val="0"/>
      <w:marTop w:val="0"/>
      <w:marBottom w:val="0"/>
      <w:divBdr>
        <w:top w:val="none" w:sz="0" w:space="0" w:color="auto"/>
        <w:left w:val="none" w:sz="0" w:space="0" w:color="auto"/>
        <w:bottom w:val="none" w:sz="0" w:space="0" w:color="auto"/>
        <w:right w:val="none" w:sz="0" w:space="0" w:color="auto"/>
      </w:divBdr>
    </w:div>
    <w:div w:id="731929788">
      <w:bodyDiv w:val="1"/>
      <w:marLeft w:val="0"/>
      <w:marRight w:val="0"/>
      <w:marTop w:val="0"/>
      <w:marBottom w:val="0"/>
      <w:divBdr>
        <w:top w:val="none" w:sz="0" w:space="0" w:color="auto"/>
        <w:left w:val="none" w:sz="0" w:space="0" w:color="auto"/>
        <w:bottom w:val="none" w:sz="0" w:space="0" w:color="auto"/>
        <w:right w:val="none" w:sz="0" w:space="0" w:color="auto"/>
      </w:divBdr>
    </w:div>
    <w:div w:id="742340585">
      <w:bodyDiv w:val="1"/>
      <w:marLeft w:val="0"/>
      <w:marRight w:val="0"/>
      <w:marTop w:val="0"/>
      <w:marBottom w:val="0"/>
      <w:divBdr>
        <w:top w:val="none" w:sz="0" w:space="0" w:color="auto"/>
        <w:left w:val="none" w:sz="0" w:space="0" w:color="auto"/>
        <w:bottom w:val="none" w:sz="0" w:space="0" w:color="auto"/>
        <w:right w:val="none" w:sz="0" w:space="0" w:color="auto"/>
      </w:divBdr>
      <w:divsChild>
        <w:div w:id="1643151299">
          <w:marLeft w:val="0"/>
          <w:marRight w:val="0"/>
          <w:marTop w:val="0"/>
          <w:marBottom w:val="0"/>
          <w:divBdr>
            <w:top w:val="none" w:sz="0" w:space="0" w:color="auto"/>
            <w:left w:val="none" w:sz="0" w:space="0" w:color="auto"/>
            <w:bottom w:val="none" w:sz="0" w:space="0" w:color="auto"/>
            <w:right w:val="none" w:sz="0" w:space="0" w:color="auto"/>
          </w:divBdr>
        </w:div>
        <w:div w:id="2062051997">
          <w:marLeft w:val="0"/>
          <w:marRight w:val="0"/>
          <w:marTop w:val="0"/>
          <w:marBottom w:val="0"/>
          <w:divBdr>
            <w:top w:val="none" w:sz="0" w:space="0" w:color="auto"/>
            <w:left w:val="none" w:sz="0" w:space="0" w:color="auto"/>
            <w:bottom w:val="none" w:sz="0" w:space="0" w:color="auto"/>
            <w:right w:val="none" w:sz="0" w:space="0" w:color="auto"/>
          </w:divBdr>
        </w:div>
      </w:divsChild>
    </w:div>
    <w:div w:id="796610281">
      <w:bodyDiv w:val="1"/>
      <w:marLeft w:val="0"/>
      <w:marRight w:val="0"/>
      <w:marTop w:val="0"/>
      <w:marBottom w:val="0"/>
      <w:divBdr>
        <w:top w:val="none" w:sz="0" w:space="0" w:color="auto"/>
        <w:left w:val="none" w:sz="0" w:space="0" w:color="auto"/>
        <w:bottom w:val="none" w:sz="0" w:space="0" w:color="auto"/>
        <w:right w:val="none" w:sz="0" w:space="0" w:color="auto"/>
      </w:divBdr>
    </w:div>
    <w:div w:id="813136007">
      <w:bodyDiv w:val="1"/>
      <w:marLeft w:val="0"/>
      <w:marRight w:val="0"/>
      <w:marTop w:val="0"/>
      <w:marBottom w:val="0"/>
      <w:divBdr>
        <w:top w:val="none" w:sz="0" w:space="0" w:color="auto"/>
        <w:left w:val="none" w:sz="0" w:space="0" w:color="auto"/>
        <w:bottom w:val="none" w:sz="0" w:space="0" w:color="auto"/>
        <w:right w:val="none" w:sz="0" w:space="0" w:color="auto"/>
      </w:divBdr>
    </w:div>
    <w:div w:id="835730532">
      <w:bodyDiv w:val="1"/>
      <w:marLeft w:val="0"/>
      <w:marRight w:val="0"/>
      <w:marTop w:val="0"/>
      <w:marBottom w:val="0"/>
      <w:divBdr>
        <w:top w:val="none" w:sz="0" w:space="0" w:color="auto"/>
        <w:left w:val="none" w:sz="0" w:space="0" w:color="auto"/>
        <w:bottom w:val="none" w:sz="0" w:space="0" w:color="auto"/>
        <w:right w:val="none" w:sz="0" w:space="0" w:color="auto"/>
      </w:divBdr>
      <w:divsChild>
        <w:div w:id="80033295">
          <w:marLeft w:val="0"/>
          <w:marRight w:val="0"/>
          <w:marTop w:val="0"/>
          <w:marBottom w:val="0"/>
          <w:divBdr>
            <w:top w:val="none" w:sz="0" w:space="0" w:color="auto"/>
            <w:left w:val="none" w:sz="0" w:space="0" w:color="auto"/>
            <w:bottom w:val="none" w:sz="0" w:space="0" w:color="auto"/>
            <w:right w:val="none" w:sz="0" w:space="0" w:color="auto"/>
          </w:divBdr>
        </w:div>
        <w:div w:id="2111272386">
          <w:marLeft w:val="0"/>
          <w:marRight w:val="0"/>
          <w:marTop w:val="0"/>
          <w:marBottom w:val="0"/>
          <w:divBdr>
            <w:top w:val="none" w:sz="0" w:space="0" w:color="auto"/>
            <w:left w:val="none" w:sz="0" w:space="0" w:color="auto"/>
            <w:bottom w:val="none" w:sz="0" w:space="0" w:color="auto"/>
            <w:right w:val="none" w:sz="0" w:space="0" w:color="auto"/>
          </w:divBdr>
        </w:div>
      </w:divsChild>
    </w:div>
    <w:div w:id="963199278">
      <w:bodyDiv w:val="1"/>
      <w:marLeft w:val="0"/>
      <w:marRight w:val="0"/>
      <w:marTop w:val="0"/>
      <w:marBottom w:val="0"/>
      <w:divBdr>
        <w:top w:val="none" w:sz="0" w:space="0" w:color="auto"/>
        <w:left w:val="none" w:sz="0" w:space="0" w:color="auto"/>
        <w:bottom w:val="none" w:sz="0" w:space="0" w:color="auto"/>
        <w:right w:val="none" w:sz="0" w:space="0" w:color="auto"/>
      </w:divBdr>
      <w:divsChild>
        <w:div w:id="1042637983">
          <w:marLeft w:val="0"/>
          <w:marRight w:val="0"/>
          <w:marTop w:val="0"/>
          <w:marBottom w:val="0"/>
          <w:divBdr>
            <w:top w:val="none" w:sz="0" w:space="0" w:color="auto"/>
            <w:left w:val="none" w:sz="0" w:space="0" w:color="auto"/>
            <w:bottom w:val="none" w:sz="0" w:space="0" w:color="auto"/>
            <w:right w:val="none" w:sz="0" w:space="0" w:color="auto"/>
          </w:divBdr>
        </w:div>
        <w:div w:id="1135029606">
          <w:marLeft w:val="0"/>
          <w:marRight w:val="0"/>
          <w:marTop w:val="0"/>
          <w:marBottom w:val="0"/>
          <w:divBdr>
            <w:top w:val="none" w:sz="0" w:space="0" w:color="auto"/>
            <w:left w:val="none" w:sz="0" w:space="0" w:color="auto"/>
            <w:bottom w:val="none" w:sz="0" w:space="0" w:color="auto"/>
            <w:right w:val="none" w:sz="0" w:space="0" w:color="auto"/>
          </w:divBdr>
        </w:div>
      </w:divsChild>
    </w:div>
    <w:div w:id="980619372">
      <w:bodyDiv w:val="1"/>
      <w:marLeft w:val="0"/>
      <w:marRight w:val="0"/>
      <w:marTop w:val="0"/>
      <w:marBottom w:val="0"/>
      <w:divBdr>
        <w:top w:val="none" w:sz="0" w:space="0" w:color="auto"/>
        <w:left w:val="none" w:sz="0" w:space="0" w:color="auto"/>
        <w:bottom w:val="none" w:sz="0" w:space="0" w:color="auto"/>
        <w:right w:val="none" w:sz="0" w:space="0" w:color="auto"/>
      </w:divBdr>
      <w:divsChild>
        <w:div w:id="556163591">
          <w:marLeft w:val="0"/>
          <w:marRight w:val="0"/>
          <w:marTop w:val="0"/>
          <w:marBottom w:val="0"/>
          <w:divBdr>
            <w:top w:val="none" w:sz="0" w:space="0" w:color="auto"/>
            <w:left w:val="none" w:sz="0" w:space="0" w:color="auto"/>
            <w:bottom w:val="none" w:sz="0" w:space="0" w:color="auto"/>
            <w:right w:val="none" w:sz="0" w:space="0" w:color="auto"/>
          </w:divBdr>
        </w:div>
        <w:div w:id="1044794285">
          <w:marLeft w:val="0"/>
          <w:marRight w:val="0"/>
          <w:marTop w:val="0"/>
          <w:marBottom w:val="0"/>
          <w:divBdr>
            <w:top w:val="none" w:sz="0" w:space="0" w:color="auto"/>
            <w:left w:val="none" w:sz="0" w:space="0" w:color="auto"/>
            <w:bottom w:val="none" w:sz="0" w:space="0" w:color="auto"/>
            <w:right w:val="none" w:sz="0" w:space="0" w:color="auto"/>
          </w:divBdr>
        </w:div>
      </w:divsChild>
    </w:div>
    <w:div w:id="980888065">
      <w:bodyDiv w:val="1"/>
      <w:marLeft w:val="0"/>
      <w:marRight w:val="0"/>
      <w:marTop w:val="0"/>
      <w:marBottom w:val="0"/>
      <w:divBdr>
        <w:top w:val="none" w:sz="0" w:space="0" w:color="auto"/>
        <w:left w:val="none" w:sz="0" w:space="0" w:color="auto"/>
        <w:bottom w:val="none" w:sz="0" w:space="0" w:color="auto"/>
        <w:right w:val="none" w:sz="0" w:space="0" w:color="auto"/>
      </w:divBdr>
    </w:div>
    <w:div w:id="1005211008">
      <w:bodyDiv w:val="1"/>
      <w:marLeft w:val="0"/>
      <w:marRight w:val="0"/>
      <w:marTop w:val="0"/>
      <w:marBottom w:val="0"/>
      <w:divBdr>
        <w:top w:val="none" w:sz="0" w:space="0" w:color="auto"/>
        <w:left w:val="none" w:sz="0" w:space="0" w:color="auto"/>
        <w:bottom w:val="none" w:sz="0" w:space="0" w:color="auto"/>
        <w:right w:val="none" w:sz="0" w:space="0" w:color="auto"/>
      </w:divBdr>
    </w:div>
    <w:div w:id="1085566899">
      <w:bodyDiv w:val="1"/>
      <w:marLeft w:val="0"/>
      <w:marRight w:val="0"/>
      <w:marTop w:val="0"/>
      <w:marBottom w:val="0"/>
      <w:divBdr>
        <w:top w:val="none" w:sz="0" w:space="0" w:color="auto"/>
        <w:left w:val="none" w:sz="0" w:space="0" w:color="auto"/>
        <w:bottom w:val="none" w:sz="0" w:space="0" w:color="auto"/>
        <w:right w:val="none" w:sz="0" w:space="0" w:color="auto"/>
      </w:divBdr>
      <w:divsChild>
        <w:div w:id="13382108">
          <w:marLeft w:val="0"/>
          <w:marRight w:val="0"/>
          <w:marTop w:val="0"/>
          <w:marBottom w:val="0"/>
          <w:divBdr>
            <w:top w:val="none" w:sz="0" w:space="0" w:color="auto"/>
            <w:left w:val="none" w:sz="0" w:space="0" w:color="auto"/>
            <w:bottom w:val="none" w:sz="0" w:space="0" w:color="auto"/>
            <w:right w:val="none" w:sz="0" w:space="0" w:color="auto"/>
          </w:divBdr>
        </w:div>
        <w:div w:id="36051863">
          <w:marLeft w:val="0"/>
          <w:marRight w:val="0"/>
          <w:marTop w:val="0"/>
          <w:marBottom w:val="0"/>
          <w:divBdr>
            <w:top w:val="none" w:sz="0" w:space="0" w:color="auto"/>
            <w:left w:val="none" w:sz="0" w:space="0" w:color="auto"/>
            <w:bottom w:val="none" w:sz="0" w:space="0" w:color="auto"/>
            <w:right w:val="none" w:sz="0" w:space="0" w:color="auto"/>
          </w:divBdr>
        </w:div>
        <w:div w:id="40329164">
          <w:marLeft w:val="0"/>
          <w:marRight w:val="0"/>
          <w:marTop w:val="0"/>
          <w:marBottom w:val="0"/>
          <w:divBdr>
            <w:top w:val="none" w:sz="0" w:space="0" w:color="auto"/>
            <w:left w:val="none" w:sz="0" w:space="0" w:color="auto"/>
            <w:bottom w:val="none" w:sz="0" w:space="0" w:color="auto"/>
            <w:right w:val="none" w:sz="0" w:space="0" w:color="auto"/>
          </w:divBdr>
        </w:div>
        <w:div w:id="68426972">
          <w:marLeft w:val="0"/>
          <w:marRight w:val="0"/>
          <w:marTop w:val="0"/>
          <w:marBottom w:val="0"/>
          <w:divBdr>
            <w:top w:val="none" w:sz="0" w:space="0" w:color="auto"/>
            <w:left w:val="none" w:sz="0" w:space="0" w:color="auto"/>
            <w:bottom w:val="none" w:sz="0" w:space="0" w:color="auto"/>
            <w:right w:val="none" w:sz="0" w:space="0" w:color="auto"/>
          </w:divBdr>
        </w:div>
        <w:div w:id="74788394">
          <w:marLeft w:val="0"/>
          <w:marRight w:val="0"/>
          <w:marTop w:val="0"/>
          <w:marBottom w:val="0"/>
          <w:divBdr>
            <w:top w:val="none" w:sz="0" w:space="0" w:color="auto"/>
            <w:left w:val="none" w:sz="0" w:space="0" w:color="auto"/>
            <w:bottom w:val="none" w:sz="0" w:space="0" w:color="auto"/>
            <w:right w:val="none" w:sz="0" w:space="0" w:color="auto"/>
          </w:divBdr>
        </w:div>
        <w:div w:id="95828712">
          <w:marLeft w:val="0"/>
          <w:marRight w:val="0"/>
          <w:marTop w:val="0"/>
          <w:marBottom w:val="0"/>
          <w:divBdr>
            <w:top w:val="none" w:sz="0" w:space="0" w:color="auto"/>
            <w:left w:val="none" w:sz="0" w:space="0" w:color="auto"/>
            <w:bottom w:val="none" w:sz="0" w:space="0" w:color="auto"/>
            <w:right w:val="none" w:sz="0" w:space="0" w:color="auto"/>
          </w:divBdr>
        </w:div>
        <w:div w:id="139613401">
          <w:marLeft w:val="0"/>
          <w:marRight w:val="0"/>
          <w:marTop w:val="0"/>
          <w:marBottom w:val="0"/>
          <w:divBdr>
            <w:top w:val="none" w:sz="0" w:space="0" w:color="auto"/>
            <w:left w:val="none" w:sz="0" w:space="0" w:color="auto"/>
            <w:bottom w:val="none" w:sz="0" w:space="0" w:color="auto"/>
            <w:right w:val="none" w:sz="0" w:space="0" w:color="auto"/>
          </w:divBdr>
        </w:div>
        <w:div w:id="166601870">
          <w:marLeft w:val="0"/>
          <w:marRight w:val="0"/>
          <w:marTop w:val="0"/>
          <w:marBottom w:val="0"/>
          <w:divBdr>
            <w:top w:val="none" w:sz="0" w:space="0" w:color="auto"/>
            <w:left w:val="none" w:sz="0" w:space="0" w:color="auto"/>
            <w:bottom w:val="none" w:sz="0" w:space="0" w:color="auto"/>
            <w:right w:val="none" w:sz="0" w:space="0" w:color="auto"/>
          </w:divBdr>
        </w:div>
        <w:div w:id="203686398">
          <w:marLeft w:val="0"/>
          <w:marRight w:val="0"/>
          <w:marTop w:val="0"/>
          <w:marBottom w:val="0"/>
          <w:divBdr>
            <w:top w:val="none" w:sz="0" w:space="0" w:color="auto"/>
            <w:left w:val="none" w:sz="0" w:space="0" w:color="auto"/>
            <w:bottom w:val="none" w:sz="0" w:space="0" w:color="auto"/>
            <w:right w:val="none" w:sz="0" w:space="0" w:color="auto"/>
          </w:divBdr>
        </w:div>
        <w:div w:id="214464978">
          <w:marLeft w:val="0"/>
          <w:marRight w:val="0"/>
          <w:marTop w:val="0"/>
          <w:marBottom w:val="0"/>
          <w:divBdr>
            <w:top w:val="none" w:sz="0" w:space="0" w:color="auto"/>
            <w:left w:val="none" w:sz="0" w:space="0" w:color="auto"/>
            <w:bottom w:val="none" w:sz="0" w:space="0" w:color="auto"/>
            <w:right w:val="none" w:sz="0" w:space="0" w:color="auto"/>
          </w:divBdr>
        </w:div>
        <w:div w:id="226840935">
          <w:marLeft w:val="0"/>
          <w:marRight w:val="0"/>
          <w:marTop w:val="0"/>
          <w:marBottom w:val="0"/>
          <w:divBdr>
            <w:top w:val="none" w:sz="0" w:space="0" w:color="auto"/>
            <w:left w:val="none" w:sz="0" w:space="0" w:color="auto"/>
            <w:bottom w:val="none" w:sz="0" w:space="0" w:color="auto"/>
            <w:right w:val="none" w:sz="0" w:space="0" w:color="auto"/>
          </w:divBdr>
        </w:div>
        <w:div w:id="284506112">
          <w:marLeft w:val="0"/>
          <w:marRight w:val="0"/>
          <w:marTop w:val="0"/>
          <w:marBottom w:val="0"/>
          <w:divBdr>
            <w:top w:val="none" w:sz="0" w:space="0" w:color="auto"/>
            <w:left w:val="none" w:sz="0" w:space="0" w:color="auto"/>
            <w:bottom w:val="none" w:sz="0" w:space="0" w:color="auto"/>
            <w:right w:val="none" w:sz="0" w:space="0" w:color="auto"/>
          </w:divBdr>
        </w:div>
        <w:div w:id="335688373">
          <w:marLeft w:val="0"/>
          <w:marRight w:val="0"/>
          <w:marTop w:val="0"/>
          <w:marBottom w:val="0"/>
          <w:divBdr>
            <w:top w:val="none" w:sz="0" w:space="0" w:color="auto"/>
            <w:left w:val="none" w:sz="0" w:space="0" w:color="auto"/>
            <w:bottom w:val="none" w:sz="0" w:space="0" w:color="auto"/>
            <w:right w:val="none" w:sz="0" w:space="0" w:color="auto"/>
          </w:divBdr>
        </w:div>
        <w:div w:id="347563324">
          <w:marLeft w:val="0"/>
          <w:marRight w:val="0"/>
          <w:marTop w:val="0"/>
          <w:marBottom w:val="0"/>
          <w:divBdr>
            <w:top w:val="none" w:sz="0" w:space="0" w:color="auto"/>
            <w:left w:val="none" w:sz="0" w:space="0" w:color="auto"/>
            <w:bottom w:val="none" w:sz="0" w:space="0" w:color="auto"/>
            <w:right w:val="none" w:sz="0" w:space="0" w:color="auto"/>
          </w:divBdr>
        </w:div>
        <w:div w:id="358702134">
          <w:marLeft w:val="0"/>
          <w:marRight w:val="0"/>
          <w:marTop w:val="0"/>
          <w:marBottom w:val="0"/>
          <w:divBdr>
            <w:top w:val="none" w:sz="0" w:space="0" w:color="auto"/>
            <w:left w:val="none" w:sz="0" w:space="0" w:color="auto"/>
            <w:bottom w:val="none" w:sz="0" w:space="0" w:color="auto"/>
            <w:right w:val="none" w:sz="0" w:space="0" w:color="auto"/>
          </w:divBdr>
        </w:div>
        <w:div w:id="385686392">
          <w:marLeft w:val="0"/>
          <w:marRight w:val="0"/>
          <w:marTop w:val="0"/>
          <w:marBottom w:val="0"/>
          <w:divBdr>
            <w:top w:val="none" w:sz="0" w:space="0" w:color="auto"/>
            <w:left w:val="none" w:sz="0" w:space="0" w:color="auto"/>
            <w:bottom w:val="none" w:sz="0" w:space="0" w:color="auto"/>
            <w:right w:val="none" w:sz="0" w:space="0" w:color="auto"/>
          </w:divBdr>
        </w:div>
        <w:div w:id="400641470">
          <w:marLeft w:val="0"/>
          <w:marRight w:val="0"/>
          <w:marTop w:val="0"/>
          <w:marBottom w:val="0"/>
          <w:divBdr>
            <w:top w:val="none" w:sz="0" w:space="0" w:color="auto"/>
            <w:left w:val="none" w:sz="0" w:space="0" w:color="auto"/>
            <w:bottom w:val="none" w:sz="0" w:space="0" w:color="auto"/>
            <w:right w:val="none" w:sz="0" w:space="0" w:color="auto"/>
          </w:divBdr>
        </w:div>
        <w:div w:id="429280769">
          <w:marLeft w:val="0"/>
          <w:marRight w:val="0"/>
          <w:marTop w:val="0"/>
          <w:marBottom w:val="0"/>
          <w:divBdr>
            <w:top w:val="none" w:sz="0" w:space="0" w:color="auto"/>
            <w:left w:val="none" w:sz="0" w:space="0" w:color="auto"/>
            <w:bottom w:val="none" w:sz="0" w:space="0" w:color="auto"/>
            <w:right w:val="none" w:sz="0" w:space="0" w:color="auto"/>
          </w:divBdr>
        </w:div>
        <w:div w:id="448474657">
          <w:marLeft w:val="0"/>
          <w:marRight w:val="0"/>
          <w:marTop w:val="0"/>
          <w:marBottom w:val="0"/>
          <w:divBdr>
            <w:top w:val="none" w:sz="0" w:space="0" w:color="auto"/>
            <w:left w:val="none" w:sz="0" w:space="0" w:color="auto"/>
            <w:bottom w:val="none" w:sz="0" w:space="0" w:color="auto"/>
            <w:right w:val="none" w:sz="0" w:space="0" w:color="auto"/>
          </w:divBdr>
        </w:div>
        <w:div w:id="552618057">
          <w:marLeft w:val="0"/>
          <w:marRight w:val="0"/>
          <w:marTop w:val="0"/>
          <w:marBottom w:val="0"/>
          <w:divBdr>
            <w:top w:val="none" w:sz="0" w:space="0" w:color="auto"/>
            <w:left w:val="none" w:sz="0" w:space="0" w:color="auto"/>
            <w:bottom w:val="none" w:sz="0" w:space="0" w:color="auto"/>
            <w:right w:val="none" w:sz="0" w:space="0" w:color="auto"/>
          </w:divBdr>
        </w:div>
        <w:div w:id="588470358">
          <w:marLeft w:val="0"/>
          <w:marRight w:val="0"/>
          <w:marTop w:val="0"/>
          <w:marBottom w:val="0"/>
          <w:divBdr>
            <w:top w:val="none" w:sz="0" w:space="0" w:color="auto"/>
            <w:left w:val="none" w:sz="0" w:space="0" w:color="auto"/>
            <w:bottom w:val="none" w:sz="0" w:space="0" w:color="auto"/>
            <w:right w:val="none" w:sz="0" w:space="0" w:color="auto"/>
          </w:divBdr>
        </w:div>
        <w:div w:id="696859219">
          <w:marLeft w:val="0"/>
          <w:marRight w:val="0"/>
          <w:marTop w:val="0"/>
          <w:marBottom w:val="0"/>
          <w:divBdr>
            <w:top w:val="none" w:sz="0" w:space="0" w:color="auto"/>
            <w:left w:val="none" w:sz="0" w:space="0" w:color="auto"/>
            <w:bottom w:val="none" w:sz="0" w:space="0" w:color="auto"/>
            <w:right w:val="none" w:sz="0" w:space="0" w:color="auto"/>
          </w:divBdr>
        </w:div>
        <w:div w:id="715355851">
          <w:marLeft w:val="0"/>
          <w:marRight w:val="0"/>
          <w:marTop w:val="0"/>
          <w:marBottom w:val="0"/>
          <w:divBdr>
            <w:top w:val="none" w:sz="0" w:space="0" w:color="auto"/>
            <w:left w:val="none" w:sz="0" w:space="0" w:color="auto"/>
            <w:bottom w:val="none" w:sz="0" w:space="0" w:color="auto"/>
            <w:right w:val="none" w:sz="0" w:space="0" w:color="auto"/>
          </w:divBdr>
        </w:div>
        <w:div w:id="734355078">
          <w:marLeft w:val="0"/>
          <w:marRight w:val="0"/>
          <w:marTop w:val="0"/>
          <w:marBottom w:val="0"/>
          <w:divBdr>
            <w:top w:val="none" w:sz="0" w:space="0" w:color="auto"/>
            <w:left w:val="none" w:sz="0" w:space="0" w:color="auto"/>
            <w:bottom w:val="none" w:sz="0" w:space="0" w:color="auto"/>
            <w:right w:val="none" w:sz="0" w:space="0" w:color="auto"/>
          </w:divBdr>
        </w:div>
        <w:div w:id="764351118">
          <w:marLeft w:val="0"/>
          <w:marRight w:val="0"/>
          <w:marTop w:val="0"/>
          <w:marBottom w:val="0"/>
          <w:divBdr>
            <w:top w:val="none" w:sz="0" w:space="0" w:color="auto"/>
            <w:left w:val="none" w:sz="0" w:space="0" w:color="auto"/>
            <w:bottom w:val="none" w:sz="0" w:space="0" w:color="auto"/>
            <w:right w:val="none" w:sz="0" w:space="0" w:color="auto"/>
          </w:divBdr>
        </w:div>
        <w:div w:id="766196449">
          <w:marLeft w:val="0"/>
          <w:marRight w:val="0"/>
          <w:marTop w:val="0"/>
          <w:marBottom w:val="0"/>
          <w:divBdr>
            <w:top w:val="none" w:sz="0" w:space="0" w:color="auto"/>
            <w:left w:val="none" w:sz="0" w:space="0" w:color="auto"/>
            <w:bottom w:val="none" w:sz="0" w:space="0" w:color="auto"/>
            <w:right w:val="none" w:sz="0" w:space="0" w:color="auto"/>
          </w:divBdr>
        </w:div>
        <w:div w:id="782728645">
          <w:marLeft w:val="0"/>
          <w:marRight w:val="0"/>
          <w:marTop w:val="0"/>
          <w:marBottom w:val="0"/>
          <w:divBdr>
            <w:top w:val="none" w:sz="0" w:space="0" w:color="auto"/>
            <w:left w:val="none" w:sz="0" w:space="0" w:color="auto"/>
            <w:bottom w:val="none" w:sz="0" w:space="0" w:color="auto"/>
            <w:right w:val="none" w:sz="0" w:space="0" w:color="auto"/>
          </w:divBdr>
        </w:div>
        <w:div w:id="800610650">
          <w:marLeft w:val="0"/>
          <w:marRight w:val="0"/>
          <w:marTop w:val="0"/>
          <w:marBottom w:val="0"/>
          <w:divBdr>
            <w:top w:val="none" w:sz="0" w:space="0" w:color="auto"/>
            <w:left w:val="none" w:sz="0" w:space="0" w:color="auto"/>
            <w:bottom w:val="none" w:sz="0" w:space="0" w:color="auto"/>
            <w:right w:val="none" w:sz="0" w:space="0" w:color="auto"/>
          </w:divBdr>
        </w:div>
        <w:div w:id="828405717">
          <w:marLeft w:val="0"/>
          <w:marRight w:val="0"/>
          <w:marTop w:val="0"/>
          <w:marBottom w:val="0"/>
          <w:divBdr>
            <w:top w:val="none" w:sz="0" w:space="0" w:color="auto"/>
            <w:left w:val="none" w:sz="0" w:space="0" w:color="auto"/>
            <w:bottom w:val="none" w:sz="0" w:space="0" w:color="auto"/>
            <w:right w:val="none" w:sz="0" w:space="0" w:color="auto"/>
          </w:divBdr>
        </w:div>
        <w:div w:id="835730607">
          <w:marLeft w:val="0"/>
          <w:marRight w:val="0"/>
          <w:marTop w:val="0"/>
          <w:marBottom w:val="0"/>
          <w:divBdr>
            <w:top w:val="none" w:sz="0" w:space="0" w:color="auto"/>
            <w:left w:val="none" w:sz="0" w:space="0" w:color="auto"/>
            <w:bottom w:val="none" w:sz="0" w:space="0" w:color="auto"/>
            <w:right w:val="none" w:sz="0" w:space="0" w:color="auto"/>
          </w:divBdr>
        </w:div>
        <w:div w:id="843669237">
          <w:marLeft w:val="0"/>
          <w:marRight w:val="0"/>
          <w:marTop w:val="0"/>
          <w:marBottom w:val="0"/>
          <w:divBdr>
            <w:top w:val="none" w:sz="0" w:space="0" w:color="auto"/>
            <w:left w:val="none" w:sz="0" w:space="0" w:color="auto"/>
            <w:bottom w:val="none" w:sz="0" w:space="0" w:color="auto"/>
            <w:right w:val="none" w:sz="0" w:space="0" w:color="auto"/>
          </w:divBdr>
        </w:div>
        <w:div w:id="854072705">
          <w:marLeft w:val="0"/>
          <w:marRight w:val="0"/>
          <w:marTop w:val="0"/>
          <w:marBottom w:val="0"/>
          <w:divBdr>
            <w:top w:val="none" w:sz="0" w:space="0" w:color="auto"/>
            <w:left w:val="none" w:sz="0" w:space="0" w:color="auto"/>
            <w:bottom w:val="none" w:sz="0" w:space="0" w:color="auto"/>
            <w:right w:val="none" w:sz="0" w:space="0" w:color="auto"/>
          </w:divBdr>
        </w:div>
        <w:div w:id="883326443">
          <w:marLeft w:val="0"/>
          <w:marRight w:val="0"/>
          <w:marTop w:val="0"/>
          <w:marBottom w:val="0"/>
          <w:divBdr>
            <w:top w:val="none" w:sz="0" w:space="0" w:color="auto"/>
            <w:left w:val="none" w:sz="0" w:space="0" w:color="auto"/>
            <w:bottom w:val="none" w:sz="0" w:space="0" w:color="auto"/>
            <w:right w:val="none" w:sz="0" w:space="0" w:color="auto"/>
          </w:divBdr>
        </w:div>
        <w:div w:id="959149639">
          <w:marLeft w:val="0"/>
          <w:marRight w:val="0"/>
          <w:marTop w:val="0"/>
          <w:marBottom w:val="0"/>
          <w:divBdr>
            <w:top w:val="none" w:sz="0" w:space="0" w:color="auto"/>
            <w:left w:val="none" w:sz="0" w:space="0" w:color="auto"/>
            <w:bottom w:val="none" w:sz="0" w:space="0" w:color="auto"/>
            <w:right w:val="none" w:sz="0" w:space="0" w:color="auto"/>
          </w:divBdr>
        </w:div>
        <w:div w:id="1005209063">
          <w:marLeft w:val="0"/>
          <w:marRight w:val="0"/>
          <w:marTop w:val="0"/>
          <w:marBottom w:val="0"/>
          <w:divBdr>
            <w:top w:val="none" w:sz="0" w:space="0" w:color="auto"/>
            <w:left w:val="none" w:sz="0" w:space="0" w:color="auto"/>
            <w:bottom w:val="none" w:sz="0" w:space="0" w:color="auto"/>
            <w:right w:val="none" w:sz="0" w:space="0" w:color="auto"/>
          </w:divBdr>
        </w:div>
        <w:div w:id="1089933755">
          <w:marLeft w:val="0"/>
          <w:marRight w:val="0"/>
          <w:marTop w:val="0"/>
          <w:marBottom w:val="0"/>
          <w:divBdr>
            <w:top w:val="none" w:sz="0" w:space="0" w:color="auto"/>
            <w:left w:val="none" w:sz="0" w:space="0" w:color="auto"/>
            <w:bottom w:val="none" w:sz="0" w:space="0" w:color="auto"/>
            <w:right w:val="none" w:sz="0" w:space="0" w:color="auto"/>
          </w:divBdr>
        </w:div>
        <w:div w:id="1103768975">
          <w:marLeft w:val="0"/>
          <w:marRight w:val="0"/>
          <w:marTop w:val="0"/>
          <w:marBottom w:val="0"/>
          <w:divBdr>
            <w:top w:val="none" w:sz="0" w:space="0" w:color="auto"/>
            <w:left w:val="none" w:sz="0" w:space="0" w:color="auto"/>
            <w:bottom w:val="none" w:sz="0" w:space="0" w:color="auto"/>
            <w:right w:val="none" w:sz="0" w:space="0" w:color="auto"/>
          </w:divBdr>
        </w:div>
        <w:div w:id="1150102113">
          <w:marLeft w:val="0"/>
          <w:marRight w:val="0"/>
          <w:marTop w:val="0"/>
          <w:marBottom w:val="0"/>
          <w:divBdr>
            <w:top w:val="none" w:sz="0" w:space="0" w:color="auto"/>
            <w:left w:val="none" w:sz="0" w:space="0" w:color="auto"/>
            <w:bottom w:val="none" w:sz="0" w:space="0" w:color="auto"/>
            <w:right w:val="none" w:sz="0" w:space="0" w:color="auto"/>
          </w:divBdr>
        </w:div>
        <w:div w:id="1155292995">
          <w:marLeft w:val="0"/>
          <w:marRight w:val="0"/>
          <w:marTop w:val="0"/>
          <w:marBottom w:val="0"/>
          <w:divBdr>
            <w:top w:val="none" w:sz="0" w:space="0" w:color="auto"/>
            <w:left w:val="none" w:sz="0" w:space="0" w:color="auto"/>
            <w:bottom w:val="none" w:sz="0" w:space="0" w:color="auto"/>
            <w:right w:val="none" w:sz="0" w:space="0" w:color="auto"/>
          </w:divBdr>
        </w:div>
        <w:div w:id="1226834945">
          <w:marLeft w:val="0"/>
          <w:marRight w:val="0"/>
          <w:marTop w:val="0"/>
          <w:marBottom w:val="0"/>
          <w:divBdr>
            <w:top w:val="none" w:sz="0" w:space="0" w:color="auto"/>
            <w:left w:val="none" w:sz="0" w:space="0" w:color="auto"/>
            <w:bottom w:val="none" w:sz="0" w:space="0" w:color="auto"/>
            <w:right w:val="none" w:sz="0" w:space="0" w:color="auto"/>
          </w:divBdr>
        </w:div>
        <w:div w:id="1229538250">
          <w:marLeft w:val="0"/>
          <w:marRight w:val="0"/>
          <w:marTop w:val="0"/>
          <w:marBottom w:val="0"/>
          <w:divBdr>
            <w:top w:val="none" w:sz="0" w:space="0" w:color="auto"/>
            <w:left w:val="none" w:sz="0" w:space="0" w:color="auto"/>
            <w:bottom w:val="none" w:sz="0" w:space="0" w:color="auto"/>
            <w:right w:val="none" w:sz="0" w:space="0" w:color="auto"/>
          </w:divBdr>
        </w:div>
        <w:div w:id="1272543940">
          <w:marLeft w:val="0"/>
          <w:marRight w:val="0"/>
          <w:marTop w:val="0"/>
          <w:marBottom w:val="0"/>
          <w:divBdr>
            <w:top w:val="none" w:sz="0" w:space="0" w:color="auto"/>
            <w:left w:val="none" w:sz="0" w:space="0" w:color="auto"/>
            <w:bottom w:val="none" w:sz="0" w:space="0" w:color="auto"/>
            <w:right w:val="none" w:sz="0" w:space="0" w:color="auto"/>
          </w:divBdr>
        </w:div>
        <w:div w:id="1337927528">
          <w:marLeft w:val="0"/>
          <w:marRight w:val="0"/>
          <w:marTop w:val="0"/>
          <w:marBottom w:val="0"/>
          <w:divBdr>
            <w:top w:val="none" w:sz="0" w:space="0" w:color="auto"/>
            <w:left w:val="none" w:sz="0" w:space="0" w:color="auto"/>
            <w:bottom w:val="none" w:sz="0" w:space="0" w:color="auto"/>
            <w:right w:val="none" w:sz="0" w:space="0" w:color="auto"/>
          </w:divBdr>
        </w:div>
        <w:div w:id="1348171960">
          <w:marLeft w:val="0"/>
          <w:marRight w:val="0"/>
          <w:marTop w:val="0"/>
          <w:marBottom w:val="0"/>
          <w:divBdr>
            <w:top w:val="none" w:sz="0" w:space="0" w:color="auto"/>
            <w:left w:val="none" w:sz="0" w:space="0" w:color="auto"/>
            <w:bottom w:val="none" w:sz="0" w:space="0" w:color="auto"/>
            <w:right w:val="none" w:sz="0" w:space="0" w:color="auto"/>
          </w:divBdr>
        </w:div>
        <w:div w:id="1365983117">
          <w:marLeft w:val="0"/>
          <w:marRight w:val="0"/>
          <w:marTop w:val="0"/>
          <w:marBottom w:val="0"/>
          <w:divBdr>
            <w:top w:val="none" w:sz="0" w:space="0" w:color="auto"/>
            <w:left w:val="none" w:sz="0" w:space="0" w:color="auto"/>
            <w:bottom w:val="none" w:sz="0" w:space="0" w:color="auto"/>
            <w:right w:val="none" w:sz="0" w:space="0" w:color="auto"/>
          </w:divBdr>
        </w:div>
        <w:div w:id="1376664380">
          <w:marLeft w:val="0"/>
          <w:marRight w:val="0"/>
          <w:marTop w:val="0"/>
          <w:marBottom w:val="0"/>
          <w:divBdr>
            <w:top w:val="none" w:sz="0" w:space="0" w:color="auto"/>
            <w:left w:val="none" w:sz="0" w:space="0" w:color="auto"/>
            <w:bottom w:val="none" w:sz="0" w:space="0" w:color="auto"/>
            <w:right w:val="none" w:sz="0" w:space="0" w:color="auto"/>
          </w:divBdr>
        </w:div>
        <w:div w:id="1445152037">
          <w:marLeft w:val="0"/>
          <w:marRight w:val="0"/>
          <w:marTop w:val="0"/>
          <w:marBottom w:val="0"/>
          <w:divBdr>
            <w:top w:val="none" w:sz="0" w:space="0" w:color="auto"/>
            <w:left w:val="none" w:sz="0" w:space="0" w:color="auto"/>
            <w:bottom w:val="none" w:sz="0" w:space="0" w:color="auto"/>
            <w:right w:val="none" w:sz="0" w:space="0" w:color="auto"/>
          </w:divBdr>
        </w:div>
        <w:div w:id="1566917246">
          <w:marLeft w:val="0"/>
          <w:marRight w:val="0"/>
          <w:marTop w:val="0"/>
          <w:marBottom w:val="0"/>
          <w:divBdr>
            <w:top w:val="none" w:sz="0" w:space="0" w:color="auto"/>
            <w:left w:val="none" w:sz="0" w:space="0" w:color="auto"/>
            <w:bottom w:val="none" w:sz="0" w:space="0" w:color="auto"/>
            <w:right w:val="none" w:sz="0" w:space="0" w:color="auto"/>
          </w:divBdr>
        </w:div>
        <w:div w:id="1634558536">
          <w:marLeft w:val="0"/>
          <w:marRight w:val="0"/>
          <w:marTop w:val="0"/>
          <w:marBottom w:val="0"/>
          <w:divBdr>
            <w:top w:val="none" w:sz="0" w:space="0" w:color="auto"/>
            <w:left w:val="none" w:sz="0" w:space="0" w:color="auto"/>
            <w:bottom w:val="none" w:sz="0" w:space="0" w:color="auto"/>
            <w:right w:val="none" w:sz="0" w:space="0" w:color="auto"/>
          </w:divBdr>
        </w:div>
        <w:div w:id="1641768378">
          <w:marLeft w:val="0"/>
          <w:marRight w:val="0"/>
          <w:marTop w:val="0"/>
          <w:marBottom w:val="0"/>
          <w:divBdr>
            <w:top w:val="none" w:sz="0" w:space="0" w:color="auto"/>
            <w:left w:val="none" w:sz="0" w:space="0" w:color="auto"/>
            <w:bottom w:val="none" w:sz="0" w:space="0" w:color="auto"/>
            <w:right w:val="none" w:sz="0" w:space="0" w:color="auto"/>
          </w:divBdr>
        </w:div>
        <w:div w:id="1668509902">
          <w:marLeft w:val="0"/>
          <w:marRight w:val="0"/>
          <w:marTop w:val="0"/>
          <w:marBottom w:val="0"/>
          <w:divBdr>
            <w:top w:val="none" w:sz="0" w:space="0" w:color="auto"/>
            <w:left w:val="none" w:sz="0" w:space="0" w:color="auto"/>
            <w:bottom w:val="none" w:sz="0" w:space="0" w:color="auto"/>
            <w:right w:val="none" w:sz="0" w:space="0" w:color="auto"/>
          </w:divBdr>
        </w:div>
        <w:div w:id="1675376172">
          <w:marLeft w:val="0"/>
          <w:marRight w:val="0"/>
          <w:marTop w:val="0"/>
          <w:marBottom w:val="0"/>
          <w:divBdr>
            <w:top w:val="none" w:sz="0" w:space="0" w:color="auto"/>
            <w:left w:val="none" w:sz="0" w:space="0" w:color="auto"/>
            <w:bottom w:val="none" w:sz="0" w:space="0" w:color="auto"/>
            <w:right w:val="none" w:sz="0" w:space="0" w:color="auto"/>
          </w:divBdr>
        </w:div>
        <w:div w:id="1678384554">
          <w:marLeft w:val="0"/>
          <w:marRight w:val="0"/>
          <w:marTop w:val="0"/>
          <w:marBottom w:val="0"/>
          <w:divBdr>
            <w:top w:val="none" w:sz="0" w:space="0" w:color="auto"/>
            <w:left w:val="none" w:sz="0" w:space="0" w:color="auto"/>
            <w:bottom w:val="none" w:sz="0" w:space="0" w:color="auto"/>
            <w:right w:val="none" w:sz="0" w:space="0" w:color="auto"/>
          </w:divBdr>
        </w:div>
        <w:div w:id="1687291905">
          <w:marLeft w:val="0"/>
          <w:marRight w:val="0"/>
          <w:marTop w:val="0"/>
          <w:marBottom w:val="0"/>
          <w:divBdr>
            <w:top w:val="none" w:sz="0" w:space="0" w:color="auto"/>
            <w:left w:val="none" w:sz="0" w:space="0" w:color="auto"/>
            <w:bottom w:val="none" w:sz="0" w:space="0" w:color="auto"/>
            <w:right w:val="none" w:sz="0" w:space="0" w:color="auto"/>
          </w:divBdr>
        </w:div>
        <w:div w:id="1699626014">
          <w:marLeft w:val="0"/>
          <w:marRight w:val="0"/>
          <w:marTop w:val="0"/>
          <w:marBottom w:val="0"/>
          <w:divBdr>
            <w:top w:val="none" w:sz="0" w:space="0" w:color="auto"/>
            <w:left w:val="none" w:sz="0" w:space="0" w:color="auto"/>
            <w:bottom w:val="none" w:sz="0" w:space="0" w:color="auto"/>
            <w:right w:val="none" w:sz="0" w:space="0" w:color="auto"/>
          </w:divBdr>
        </w:div>
        <w:div w:id="1706516419">
          <w:marLeft w:val="0"/>
          <w:marRight w:val="0"/>
          <w:marTop w:val="0"/>
          <w:marBottom w:val="0"/>
          <w:divBdr>
            <w:top w:val="none" w:sz="0" w:space="0" w:color="auto"/>
            <w:left w:val="none" w:sz="0" w:space="0" w:color="auto"/>
            <w:bottom w:val="none" w:sz="0" w:space="0" w:color="auto"/>
            <w:right w:val="none" w:sz="0" w:space="0" w:color="auto"/>
          </w:divBdr>
        </w:div>
        <w:div w:id="1733505570">
          <w:marLeft w:val="0"/>
          <w:marRight w:val="0"/>
          <w:marTop w:val="0"/>
          <w:marBottom w:val="0"/>
          <w:divBdr>
            <w:top w:val="none" w:sz="0" w:space="0" w:color="auto"/>
            <w:left w:val="none" w:sz="0" w:space="0" w:color="auto"/>
            <w:bottom w:val="none" w:sz="0" w:space="0" w:color="auto"/>
            <w:right w:val="none" w:sz="0" w:space="0" w:color="auto"/>
          </w:divBdr>
        </w:div>
        <w:div w:id="1790275548">
          <w:marLeft w:val="0"/>
          <w:marRight w:val="0"/>
          <w:marTop w:val="0"/>
          <w:marBottom w:val="0"/>
          <w:divBdr>
            <w:top w:val="none" w:sz="0" w:space="0" w:color="auto"/>
            <w:left w:val="none" w:sz="0" w:space="0" w:color="auto"/>
            <w:bottom w:val="none" w:sz="0" w:space="0" w:color="auto"/>
            <w:right w:val="none" w:sz="0" w:space="0" w:color="auto"/>
          </w:divBdr>
        </w:div>
        <w:div w:id="1819416844">
          <w:marLeft w:val="0"/>
          <w:marRight w:val="0"/>
          <w:marTop w:val="0"/>
          <w:marBottom w:val="0"/>
          <w:divBdr>
            <w:top w:val="none" w:sz="0" w:space="0" w:color="auto"/>
            <w:left w:val="none" w:sz="0" w:space="0" w:color="auto"/>
            <w:bottom w:val="none" w:sz="0" w:space="0" w:color="auto"/>
            <w:right w:val="none" w:sz="0" w:space="0" w:color="auto"/>
          </w:divBdr>
        </w:div>
        <w:div w:id="1845047860">
          <w:marLeft w:val="0"/>
          <w:marRight w:val="0"/>
          <w:marTop w:val="0"/>
          <w:marBottom w:val="0"/>
          <w:divBdr>
            <w:top w:val="none" w:sz="0" w:space="0" w:color="auto"/>
            <w:left w:val="none" w:sz="0" w:space="0" w:color="auto"/>
            <w:bottom w:val="none" w:sz="0" w:space="0" w:color="auto"/>
            <w:right w:val="none" w:sz="0" w:space="0" w:color="auto"/>
          </w:divBdr>
        </w:div>
        <w:div w:id="1882939773">
          <w:marLeft w:val="0"/>
          <w:marRight w:val="0"/>
          <w:marTop w:val="0"/>
          <w:marBottom w:val="0"/>
          <w:divBdr>
            <w:top w:val="none" w:sz="0" w:space="0" w:color="auto"/>
            <w:left w:val="none" w:sz="0" w:space="0" w:color="auto"/>
            <w:bottom w:val="none" w:sz="0" w:space="0" w:color="auto"/>
            <w:right w:val="none" w:sz="0" w:space="0" w:color="auto"/>
          </w:divBdr>
        </w:div>
        <w:div w:id="1913345110">
          <w:marLeft w:val="0"/>
          <w:marRight w:val="0"/>
          <w:marTop w:val="0"/>
          <w:marBottom w:val="0"/>
          <w:divBdr>
            <w:top w:val="none" w:sz="0" w:space="0" w:color="auto"/>
            <w:left w:val="none" w:sz="0" w:space="0" w:color="auto"/>
            <w:bottom w:val="none" w:sz="0" w:space="0" w:color="auto"/>
            <w:right w:val="none" w:sz="0" w:space="0" w:color="auto"/>
          </w:divBdr>
        </w:div>
        <w:div w:id="1949701808">
          <w:marLeft w:val="0"/>
          <w:marRight w:val="0"/>
          <w:marTop w:val="0"/>
          <w:marBottom w:val="0"/>
          <w:divBdr>
            <w:top w:val="none" w:sz="0" w:space="0" w:color="auto"/>
            <w:left w:val="none" w:sz="0" w:space="0" w:color="auto"/>
            <w:bottom w:val="none" w:sz="0" w:space="0" w:color="auto"/>
            <w:right w:val="none" w:sz="0" w:space="0" w:color="auto"/>
          </w:divBdr>
        </w:div>
        <w:div w:id="1973048418">
          <w:marLeft w:val="0"/>
          <w:marRight w:val="0"/>
          <w:marTop w:val="0"/>
          <w:marBottom w:val="0"/>
          <w:divBdr>
            <w:top w:val="none" w:sz="0" w:space="0" w:color="auto"/>
            <w:left w:val="none" w:sz="0" w:space="0" w:color="auto"/>
            <w:bottom w:val="none" w:sz="0" w:space="0" w:color="auto"/>
            <w:right w:val="none" w:sz="0" w:space="0" w:color="auto"/>
          </w:divBdr>
        </w:div>
        <w:div w:id="1980576091">
          <w:marLeft w:val="0"/>
          <w:marRight w:val="0"/>
          <w:marTop w:val="0"/>
          <w:marBottom w:val="0"/>
          <w:divBdr>
            <w:top w:val="none" w:sz="0" w:space="0" w:color="auto"/>
            <w:left w:val="none" w:sz="0" w:space="0" w:color="auto"/>
            <w:bottom w:val="none" w:sz="0" w:space="0" w:color="auto"/>
            <w:right w:val="none" w:sz="0" w:space="0" w:color="auto"/>
          </w:divBdr>
        </w:div>
        <w:div w:id="1982877348">
          <w:marLeft w:val="0"/>
          <w:marRight w:val="0"/>
          <w:marTop w:val="0"/>
          <w:marBottom w:val="0"/>
          <w:divBdr>
            <w:top w:val="none" w:sz="0" w:space="0" w:color="auto"/>
            <w:left w:val="none" w:sz="0" w:space="0" w:color="auto"/>
            <w:bottom w:val="none" w:sz="0" w:space="0" w:color="auto"/>
            <w:right w:val="none" w:sz="0" w:space="0" w:color="auto"/>
          </w:divBdr>
        </w:div>
        <w:div w:id="2011520074">
          <w:marLeft w:val="0"/>
          <w:marRight w:val="0"/>
          <w:marTop w:val="0"/>
          <w:marBottom w:val="0"/>
          <w:divBdr>
            <w:top w:val="none" w:sz="0" w:space="0" w:color="auto"/>
            <w:left w:val="none" w:sz="0" w:space="0" w:color="auto"/>
            <w:bottom w:val="none" w:sz="0" w:space="0" w:color="auto"/>
            <w:right w:val="none" w:sz="0" w:space="0" w:color="auto"/>
          </w:divBdr>
        </w:div>
        <w:div w:id="2044936513">
          <w:marLeft w:val="0"/>
          <w:marRight w:val="0"/>
          <w:marTop w:val="0"/>
          <w:marBottom w:val="0"/>
          <w:divBdr>
            <w:top w:val="none" w:sz="0" w:space="0" w:color="auto"/>
            <w:left w:val="none" w:sz="0" w:space="0" w:color="auto"/>
            <w:bottom w:val="none" w:sz="0" w:space="0" w:color="auto"/>
            <w:right w:val="none" w:sz="0" w:space="0" w:color="auto"/>
          </w:divBdr>
        </w:div>
        <w:div w:id="2077362188">
          <w:marLeft w:val="0"/>
          <w:marRight w:val="0"/>
          <w:marTop w:val="0"/>
          <w:marBottom w:val="0"/>
          <w:divBdr>
            <w:top w:val="none" w:sz="0" w:space="0" w:color="auto"/>
            <w:left w:val="none" w:sz="0" w:space="0" w:color="auto"/>
            <w:bottom w:val="none" w:sz="0" w:space="0" w:color="auto"/>
            <w:right w:val="none" w:sz="0" w:space="0" w:color="auto"/>
          </w:divBdr>
        </w:div>
        <w:div w:id="2082368641">
          <w:marLeft w:val="0"/>
          <w:marRight w:val="0"/>
          <w:marTop w:val="0"/>
          <w:marBottom w:val="0"/>
          <w:divBdr>
            <w:top w:val="none" w:sz="0" w:space="0" w:color="auto"/>
            <w:left w:val="none" w:sz="0" w:space="0" w:color="auto"/>
            <w:bottom w:val="none" w:sz="0" w:space="0" w:color="auto"/>
            <w:right w:val="none" w:sz="0" w:space="0" w:color="auto"/>
          </w:divBdr>
        </w:div>
        <w:div w:id="2102794409">
          <w:marLeft w:val="0"/>
          <w:marRight w:val="0"/>
          <w:marTop w:val="0"/>
          <w:marBottom w:val="0"/>
          <w:divBdr>
            <w:top w:val="none" w:sz="0" w:space="0" w:color="auto"/>
            <w:left w:val="none" w:sz="0" w:space="0" w:color="auto"/>
            <w:bottom w:val="none" w:sz="0" w:space="0" w:color="auto"/>
            <w:right w:val="none" w:sz="0" w:space="0" w:color="auto"/>
          </w:divBdr>
        </w:div>
        <w:div w:id="2117676528">
          <w:marLeft w:val="0"/>
          <w:marRight w:val="0"/>
          <w:marTop w:val="0"/>
          <w:marBottom w:val="0"/>
          <w:divBdr>
            <w:top w:val="none" w:sz="0" w:space="0" w:color="auto"/>
            <w:left w:val="none" w:sz="0" w:space="0" w:color="auto"/>
            <w:bottom w:val="none" w:sz="0" w:space="0" w:color="auto"/>
            <w:right w:val="none" w:sz="0" w:space="0" w:color="auto"/>
          </w:divBdr>
        </w:div>
        <w:div w:id="2138796485">
          <w:marLeft w:val="0"/>
          <w:marRight w:val="0"/>
          <w:marTop w:val="0"/>
          <w:marBottom w:val="0"/>
          <w:divBdr>
            <w:top w:val="none" w:sz="0" w:space="0" w:color="auto"/>
            <w:left w:val="none" w:sz="0" w:space="0" w:color="auto"/>
            <w:bottom w:val="none" w:sz="0" w:space="0" w:color="auto"/>
            <w:right w:val="none" w:sz="0" w:space="0" w:color="auto"/>
          </w:divBdr>
        </w:div>
      </w:divsChild>
    </w:div>
    <w:div w:id="1105885392">
      <w:bodyDiv w:val="1"/>
      <w:marLeft w:val="0"/>
      <w:marRight w:val="0"/>
      <w:marTop w:val="0"/>
      <w:marBottom w:val="0"/>
      <w:divBdr>
        <w:top w:val="none" w:sz="0" w:space="0" w:color="auto"/>
        <w:left w:val="none" w:sz="0" w:space="0" w:color="auto"/>
        <w:bottom w:val="none" w:sz="0" w:space="0" w:color="auto"/>
        <w:right w:val="none" w:sz="0" w:space="0" w:color="auto"/>
      </w:divBdr>
      <w:divsChild>
        <w:div w:id="1158770129">
          <w:marLeft w:val="0"/>
          <w:marRight w:val="0"/>
          <w:marTop w:val="0"/>
          <w:marBottom w:val="0"/>
          <w:divBdr>
            <w:top w:val="none" w:sz="0" w:space="0" w:color="auto"/>
            <w:left w:val="none" w:sz="0" w:space="0" w:color="auto"/>
            <w:bottom w:val="none" w:sz="0" w:space="0" w:color="auto"/>
            <w:right w:val="none" w:sz="0" w:space="0" w:color="auto"/>
          </w:divBdr>
        </w:div>
        <w:div w:id="228619047">
          <w:marLeft w:val="0"/>
          <w:marRight w:val="0"/>
          <w:marTop w:val="0"/>
          <w:marBottom w:val="0"/>
          <w:divBdr>
            <w:top w:val="none" w:sz="0" w:space="0" w:color="auto"/>
            <w:left w:val="none" w:sz="0" w:space="0" w:color="auto"/>
            <w:bottom w:val="none" w:sz="0" w:space="0" w:color="auto"/>
            <w:right w:val="none" w:sz="0" w:space="0" w:color="auto"/>
          </w:divBdr>
        </w:div>
      </w:divsChild>
    </w:div>
    <w:div w:id="1125275728">
      <w:bodyDiv w:val="1"/>
      <w:marLeft w:val="0"/>
      <w:marRight w:val="0"/>
      <w:marTop w:val="0"/>
      <w:marBottom w:val="0"/>
      <w:divBdr>
        <w:top w:val="none" w:sz="0" w:space="0" w:color="auto"/>
        <w:left w:val="none" w:sz="0" w:space="0" w:color="auto"/>
        <w:bottom w:val="none" w:sz="0" w:space="0" w:color="auto"/>
        <w:right w:val="none" w:sz="0" w:space="0" w:color="auto"/>
      </w:divBdr>
    </w:div>
    <w:div w:id="1149707644">
      <w:bodyDiv w:val="1"/>
      <w:marLeft w:val="0"/>
      <w:marRight w:val="0"/>
      <w:marTop w:val="0"/>
      <w:marBottom w:val="0"/>
      <w:divBdr>
        <w:top w:val="none" w:sz="0" w:space="0" w:color="auto"/>
        <w:left w:val="none" w:sz="0" w:space="0" w:color="auto"/>
        <w:bottom w:val="none" w:sz="0" w:space="0" w:color="auto"/>
        <w:right w:val="none" w:sz="0" w:space="0" w:color="auto"/>
      </w:divBdr>
    </w:div>
    <w:div w:id="1187018944">
      <w:bodyDiv w:val="1"/>
      <w:marLeft w:val="0"/>
      <w:marRight w:val="0"/>
      <w:marTop w:val="0"/>
      <w:marBottom w:val="0"/>
      <w:divBdr>
        <w:top w:val="none" w:sz="0" w:space="0" w:color="auto"/>
        <w:left w:val="none" w:sz="0" w:space="0" w:color="auto"/>
        <w:bottom w:val="none" w:sz="0" w:space="0" w:color="auto"/>
        <w:right w:val="none" w:sz="0" w:space="0" w:color="auto"/>
      </w:divBdr>
    </w:div>
    <w:div w:id="1203320301">
      <w:bodyDiv w:val="1"/>
      <w:marLeft w:val="0"/>
      <w:marRight w:val="0"/>
      <w:marTop w:val="0"/>
      <w:marBottom w:val="0"/>
      <w:divBdr>
        <w:top w:val="none" w:sz="0" w:space="0" w:color="auto"/>
        <w:left w:val="none" w:sz="0" w:space="0" w:color="auto"/>
        <w:bottom w:val="none" w:sz="0" w:space="0" w:color="auto"/>
        <w:right w:val="none" w:sz="0" w:space="0" w:color="auto"/>
      </w:divBdr>
      <w:divsChild>
        <w:div w:id="1622492648">
          <w:marLeft w:val="0"/>
          <w:marRight w:val="0"/>
          <w:marTop w:val="0"/>
          <w:marBottom w:val="0"/>
          <w:divBdr>
            <w:top w:val="none" w:sz="0" w:space="0" w:color="auto"/>
            <w:left w:val="none" w:sz="0" w:space="0" w:color="auto"/>
            <w:bottom w:val="none" w:sz="0" w:space="0" w:color="auto"/>
            <w:right w:val="none" w:sz="0" w:space="0" w:color="auto"/>
          </w:divBdr>
        </w:div>
        <w:div w:id="2121412319">
          <w:marLeft w:val="0"/>
          <w:marRight w:val="0"/>
          <w:marTop w:val="0"/>
          <w:marBottom w:val="0"/>
          <w:divBdr>
            <w:top w:val="none" w:sz="0" w:space="0" w:color="auto"/>
            <w:left w:val="none" w:sz="0" w:space="0" w:color="auto"/>
            <w:bottom w:val="none" w:sz="0" w:space="0" w:color="auto"/>
            <w:right w:val="none" w:sz="0" w:space="0" w:color="auto"/>
          </w:divBdr>
        </w:div>
      </w:divsChild>
    </w:div>
    <w:div w:id="1247417623">
      <w:bodyDiv w:val="1"/>
      <w:marLeft w:val="0"/>
      <w:marRight w:val="0"/>
      <w:marTop w:val="0"/>
      <w:marBottom w:val="0"/>
      <w:divBdr>
        <w:top w:val="none" w:sz="0" w:space="0" w:color="auto"/>
        <w:left w:val="none" w:sz="0" w:space="0" w:color="auto"/>
        <w:bottom w:val="none" w:sz="0" w:space="0" w:color="auto"/>
        <w:right w:val="none" w:sz="0" w:space="0" w:color="auto"/>
      </w:divBdr>
      <w:divsChild>
        <w:div w:id="471556061">
          <w:marLeft w:val="0"/>
          <w:marRight w:val="0"/>
          <w:marTop w:val="0"/>
          <w:marBottom w:val="0"/>
          <w:divBdr>
            <w:top w:val="none" w:sz="0" w:space="0" w:color="auto"/>
            <w:left w:val="none" w:sz="0" w:space="0" w:color="auto"/>
            <w:bottom w:val="none" w:sz="0" w:space="0" w:color="auto"/>
            <w:right w:val="none" w:sz="0" w:space="0" w:color="auto"/>
          </w:divBdr>
        </w:div>
        <w:div w:id="875628393">
          <w:marLeft w:val="0"/>
          <w:marRight w:val="0"/>
          <w:marTop w:val="0"/>
          <w:marBottom w:val="0"/>
          <w:divBdr>
            <w:top w:val="none" w:sz="0" w:space="0" w:color="auto"/>
            <w:left w:val="none" w:sz="0" w:space="0" w:color="auto"/>
            <w:bottom w:val="none" w:sz="0" w:space="0" w:color="auto"/>
            <w:right w:val="none" w:sz="0" w:space="0" w:color="auto"/>
          </w:divBdr>
        </w:div>
      </w:divsChild>
    </w:div>
    <w:div w:id="1283346919">
      <w:bodyDiv w:val="1"/>
      <w:marLeft w:val="0"/>
      <w:marRight w:val="0"/>
      <w:marTop w:val="0"/>
      <w:marBottom w:val="0"/>
      <w:divBdr>
        <w:top w:val="none" w:sz="0" w:space="0" w:color="auto"/>
        <w:left w:val="none" w:sz="0" w:space="0" w:color="auto"/>
        <w:bottom w:val="none" w:sz="0" w:space="0" w:color="auto"/>
        <w:right w:val="none" w:sz="0" w:space="0" w:color="auto"/>
      </w:divBdr>
      <w:divsChild>
        <w:div w:id="10642384">
          <w:marLeft w:val="0"/>
          <w:marRight w:val="0"/>
          <w:marTop w:val="0"/>
          <w:marBottom w:val="0"/>
          <w:divBdr>
            <w:top w:val="none" w:sz="0" w:space="0" w:color="auto"/>
            <w:left w:val="none" w:sz="0" w:space="0" w:color="auto"/>
            <w:bottom w:val="none" w:sz="0" w:space="0" w:color="auto"/>
            <w:right w:val="none" w:sz="0" w:space="0" w:color="auto"/>
          </w:divBdr>
        </w:div>
        <w:div w:id="34737537">
          <w:marLeft w:val="0"/>
          <w:marRight w:val="0"/>
          <w:marTop w:val="0"/>
          <w:marBottom w:val="0"/>
          <w:divBdr>
            <w:top w:val="none" w:sz="0" w:space="0" w:color="auto"/>
            <w:left w:val="none" w:sz="0" w:space="0" w:color="auto"/>
            <w:bottom w:val="none" w:sz="0" w:space="0" w:color="auto"/>
            <w:right w:val="none" w:sz="0" w:space="0" w:color="auto"/>
          </w:divBdr>
        </w:div>
        <w:div w:id="78528469">
          <w:marLeft w:val="0"/>
          <w:marRight w:val="0"/>
          <w:marTop w:val="0"/>
          <w:marBottom w:val="0"/>
          <w:divBdr>
            <w:top w:val="none" w:sz="0" w:space="0" w:color="auto"/>
            <w:left w:val="none" w:sz="0" w:space="0" w:color="auto"/>
            <w:bottom w:val="none" w:sz="0" w:space="0" w:color="auto"/>
            <w:right w:val="none" w:sz="0" w:space="0" w:color="auto"/>
          </w:divBdr>
        </w:div>
        <w:div w:id="139658087">
          <w:marLeft w:val="0"/>
          <w:marRight w:val="0"/>
          <w:marTop w:val="0"/>
          <w:marBottom w:val="0"/>
          <w:divBdr>
            <w:top w:val="none" w:sz="0" w:space="0" w:color="auto"/>
            <w:left w:val="none" w:sz="0" w:space="0" w:color="auto"/>
            <w:bottom w:val="none" w:sz="0" w:space="0" w:color="auto"/>
            <w:right w:val="none" w:sz="0" w:space="0" w:color="auto"/>
          </w:divBdr>
        </w:div>
        <w:div w:id="156893249">
          <w:marLeft w:val="0"/>
          <w:marRight w:val="0"/>
          <w:marTop w:val="0"/>
          <w:marBottom w:val="0"/>
          <w:divBdr>
            <w:top w:val="none" w:sz="0" w:space="0" w:color="auto"/>
            <w:left w:val="none" w:sz="0" w:space="0" w:color="auto"/>
            <w:bottom w:val="none" w:sz="0" w:space="0" w:color="auto"/>
            <w:right w:val="none" w:sz="0" w:space="0" w:color="auto"/>
          </w:divBdr>
        </w:div>
        <w:div w:id="291443717">
          <w:marLeft w:val="0"/>
          <w:marRight w:val="0"/>
          <w:marTop w:val="0"/>
          <w:marBottom w:val="0"/>
          <w:divBdr>
            <w:top w:val="none" w:sz="0" w:space="0" w:color="auto"/>
            <w:left w:val="none" w:sz="0" w:space="0" w:color="auto"/>
            <w:bottom w:val="none" w:sz="0" w:space="0" w:color="auto"/>
            <w:right w:val="none" w:sz="0" w:space="0" w:color="auto"/>
          </w:divBdr>
        </w:div>
        <w:div w:id="313919405">
          <w:marLeft w:val="0"/>
          <w:marRight w:val="0"/>
          <w:marTop w:val="0"/>
          <w:marBottom w:val="0"/>
          <w:divBdr>
            <w:top w:val="none" w:sz="0" w:space="0" w:color="auto"/>
            <w:left w:val="none" w:sz="0" w:space="0" w:color="auto"/>
            <w:bottom w:val="none" w:sz="0" w:space="0" w:color="auto"/>
            <w:right w:val="none" w:sz="0" w:space="0" w:color="auto"/>
          </w:divBdr>
        </w:div>
        <w:div w:id="318770119">
          <w:marLeft w:val="0"/>
          <w:marRight w:val="0"/>
          <w:marTop w:val="0"/>
          <w:marBottom w:val="0"/>
          <w:divBdr>
            <w:top w:val="none" w:sz="0" w:space="0" w:color="auto"/>
            <w:left w:val="none" w:sz="0" w:space="0" w:color="auto"/>
            <w:bottom w:val="none" w:sz="0" w:space="0" w:color="auto"/>
            <w:right w:val="none" w:sz="0" w:space="0" w:color="auto"/>
          </w:divBdr>
        </w:div>
        <w:div w:id="332529866">
          <w:marLeft w:val="0"/>
          <w:marRight w:val="0"/>
          <w:marTop w:val="0"/>
          <w:marBottom w:val="0"/>
          <w:divBdr>
            <w:top w:val="none" w:sz="0" w:space="0" w:color="auto"/>
            <w:left w:val="none" w:sz="0" w:space="0" w:color="auto"/>
            <w:bottom w:val="none" w:sz="0" w:space="0" w:color="auto"/>
            <w:right w:val="none" w:sz="0" w:space="0" w:color="auto"/>
          </w:divBdr>
        </w:div>
        <w:div w:id="341782037">
          <w:marLeft w:val="0"/>
          <w:marRight w:val="0"/>
          <w:marTop w:val="0"/>
          <w:marBottom w:val="0"/>
          <w:divBdr>
            <w:top w:val="none" w:sz="0" w:space="0" w:color="auto"/>
            <w:left w:val="none" w:sz="0" w:space="0" w:color="auto"/>
            <w:bottom w:val="none" w:sz="0" w:space="0" w:color="auto"/>
            <w:right w:val="none" w:sz="0" w:space="0" w:color="auto"/>
          </w:divBdr>
        </w:div>
        <w:div w:id="392199384">
          <w:marLeft w:val="0"/>
          <w:marRight w:val="0"/>
          <w:marTop w:val="0"/>
          <w:marBottom w:val="0"/>
          <w:divBdr>
            <w:top w:val="none" w:sz="0" w:space="0" w:color="auto"/>
            <w:left w:val="none" w:sz="0" w:space="0" w:color="auto"/>
            <w:bottom w:val="none" w:sz="0" w:space="0" w:color="auto"/>
            <w:right w:val="none" w:sz="0" w:space="0" w:color="auto"/>
          </w:divBdr>
        </w:div>
        <w:div w:id="394283933">
          <w:marLeft w:val="0"/>
          <w:marRight w:val="0"/>
          <w:marTop w:val="0"/>
          <w:marBottom w:val="0"/>
          <w:divBdr>
            <w:top w:val="none" w:sz="0" w:space="0" w:color="auto"/>
            <w:left w:val="none" w:sz="0" w:space="0" w:color="auto"/>
            <w:bottom w:val="none" w:sz="0" w:space="0" w:color="auto"/>
            <w:right w:val="none" w:sz="0" w:space="0" w:color="auto"/>
          </w:divBdr>
        </w:div>
        <w:div w:id="419836048">
          <w:marLeft w:val="0"/>
          <w:marRight w:val="0"/>
          <w:marTop w:val="0"/>
          <w:marBottom w:val="0"/>
          <w:divBdr>
            <w:top w:val="none" w:sz="0" w:space="0" w:color="auto"/>
            <w:left w:val="none" w:sz="0" w:space="0" w:color="auto"/>
            <w:bottom w:val="none" w:sz="0" w:space="0" w:color="auto"/>
            <w:right w:val="none" w:sz="0" w:space="0" w:color="auto"/>
          </w:divBdr>
        </w:div>
        <w:div w:id="423843901">
          <w:marLeft w:val="0"/>
          <w:marRight w:val="0"/>
          <w:marTop w:val="0"/>
          <w:marBottom w:val="0"/>
          <w:divBdr>
            <w:top w:val="none" w:sz="0" w:space="0" w:color="auto"/>
            <w:left w:val="none" w:sz="0" w:space="0" w:color="auto"/>
            <w:bottom w:val="none" w:sz="0" w:space="0" w:color="auto"/>
            <w:right w:val="none" w:sz="0" w:space="0" w:color="auto"/>
          </w:divBdr>
        </w:div>
        <w:div w:id="432360469">
          <w:marLeft w:val="0"/>
          <w:marRight w:val="0"/>
          <w:marTop w:val="0"/>
          <w:marBottom w:val="0"/>
          <w:divBdr>
            <w:top w:val="none" w:sz="0" w:space="0" w:color="auto"/>
            <w:left w:val="none" w:sz="0" w:space="0" w:color="auto"/>
            <w:bottom w:val="none" w:sz="0" w:space="0" w:color="auto"/>
            <w:right w:val="none" w:sz="0" w:space="0" w:color="auto"/>
          </w:divBdr>
        </w:div>
        <w:div w:id="436752102">
          <w:marLeft w:val="0"/>
          <w:marRight w:val="0"/>
          <w:marTop w:val="0"/>
          <w:marBottom w:val="0"/>
          <w:divBdr>
            <w:top w:val="none" w:sz="0" w:space="0" w:color="auto"/>
            <w:left w:val="none" w:sz="0" w:space="0" w:color="auto"/>
            <w:bottom w:val="none" w:sz="0" w:space="0" w:color="auto"/>
            <w:right w:val="none" w:sz="0" w:space="0" w:color="auto"/>
          </w:divBdr>
        </w:div>
        <w:div w:id="476537086">
          <w:marLeft w:val="0"/>
          <w:marRight w:val="0"/>
          <w:marTop w:val="0"/>
          <w:marBottom w:val="0"/>
          <w:divBdr>
            <w:top w:val="none" w:sz="0" w:space="0" w:color="auto"/>
            <w:left w:val="none" w:sz="0" w:space="0" w:color="auto"/>
            <w:bottom w:val="none" w:sz="0" w:space="0" w:color="auto"/>
            <w:right w:val="none" w:sz="0" w:space="0" w:color="auto"/>
          </w:divBdr>
        </w:div>
        <w:div w:id="499657880">
          <w:marLeft w:val="0"/>
          <w:marRight w:val="0"/>
          <w:marTop w:val="0"/>
          <w:marBottom w:val="0"/>
          <w:divBdr>
            <w:top w:val="none" w:sz="0" w:space="0" w:color="auto"/>
            <w:left w:val="none" w:sz="0" w:space="0" w:color="auto"/>
            <w:bottom w:val="none" w:sz="0" w:space="0" w:color="auto"/>
            <w:right w:val="none" w:sz="0" w:space="0" w:color="auto"/>
          </w:divBdr>
        </w:div>
        <w:div w:id="527453853">
          <w:marLeft w:val="0"/>
          <w:marRight w:val="0"/>
          <w:marTop w:val="0"/>
          <w:marBottom w:val="0"/>
          <w:divBdr>
            <w:top w:val="none" w:sz="0" w:space="0" w:color="auto"/>
            <w:left w:val="none" w:sz="0" w:space="0" w:color="auto"/>
            <w:bottom w:val="none" w:sz="0" w:space="0" w:color="auto"/>
            <w:right w:val="none" w:sz="0" w:space="0" w:color="auto"/>
          </w:divBdr>
        </w:div>
        <w:div w:id="565996581">
          <w:marLeft w:val="0"/>
          <w:marRight w:val="0"/>
          <w:marTop w:val="0"/>
          <w:marBottom w:val="0"/>
          <w:divBdr>
            <w:top w:val="none" w:sz="0" w:space="0" w:color="auto"/>
            <w:left w:val="none" w:sz="0" w:space="0" w:color="auto"/>
            <w:bottom w:val="none" w:sz="0" w:space="0" w:color="auto"/>
            <w:right w:val="none" w:sz="0" w:space="0" w:color="auto"/>
          </w:divBdr>
        </w:div>
        <w:div w:id="569076017">
          <w:marLeft w:val="0"/>
          <w:marRight w:val="0"/>
          <w:marTop w:val="0"/>
          <w:marBottom w:val="0"/>
          <w:divBdr>
            <w:top w:val="none" w:sz="0" w:space="0" w:color="auto"/>
            <w:left w:val="none" w:sz="0" w:space="0" w:color="auto"/>
            <w:bottom w:val="none" w:sz="0" w:space="0" w:color="auto"/>
            <w:right w:val="none" w:sz="0" w:space="0" w:color="auto"/>
          </w:divBdr>
        </w:div>
        <w:div w:id="627248694">
          <w:marLeft w:val="0"/>
          <w:marRight w:val="0"/>
          <w:marTop w:val="0"/>
          <w:marBottom w:val="0"/>
          <w:divBdr>
            <w:top w:val="none" w:sz="0" w:space="0" w:color="auto"/>
            <w:left w:val="none" w:sz="0" w:space="0" w:color="auto"/>
            <w:bottom w:val="none" w:sz="0" w:space="0" w:color="auto"/>
            <w:right w:val="none" w:sz="0" w:space="0" w:color="auto"/>
          </w:divBdr>
        </w:div>
        <w:div w:id="677005037">
          <w:marLeft w:val="0"/>
          <w:marRight w:val="0"/>
          <w:marTop w:val="0"/>
          <w:marBottom w:val="0"/>
          <w:divBdr>
            <w:top w:val="none" w:sz="0" w:space="0" w:color="auto"/>
            <w:left w:val="none" w:sz="0" w:space="0" w:color="auto"/>
            <w:bottom w:val="none" w:sz="0" w:space="0" w:color="auto"/>
            <w:right w:val="none" w:sz="0" w:space="0" w:color="auto"/>
          </w:divBdr>
        </w:div>
        <w:div w:id="745148629">
          <w:marLeft w:val="0"/>
          <w:marRight w:val="0"/>
          <w:marTop w:val="0"/>
          <w:marBottom w:val="0"/>
          <w:divBdr>
            <w:top w:val="none" w:sz="0" w:space="0" w:color="auto"/>
            <w:left w:val="none" w:sz="0" w:space="0" w:color="auto"/>
            <w:bottom w:val="none" w:sz="0" w:space="0" w:color="auto"/>
            <w:right w:val="none" w:sz="0" w:space="0" w:color="auto"/>
          </w:divBdr>
        </w:div>
        <w:div w:id="759522589">
          <w:marLeft w:val="0"/>
          <w:marRight w:val="0"/>
          <w:marTop w:val="0"/>
          <w:marBottom w:val="0"/>
          <w:divBdr>
            <w:top w:val="none" w:sz="0" w:space="0" w:color="auto"/>
            <w:left w:val="none" w:sz="0" w:space="0" w:color="auto"/>
            <w:bottom w:val="none" w:sz="0" w:space="0" w:color="auto"/>
            <w:right w:val="none" w:sz="0" w:space="0" w:color="auto"/>
          </w:divBdr>
        </w:div>
        <w:div w:id="765424299">
          <w:marLeft w:val="0"/>
          <w:marRight w:val="0"/>
          <w:marTop w:val="0"/>
          <w:marBottom w:val="0"/>
          <w:divBdr>
            <w:top w:val="none" w:sz="0" w:space="0" w:color="auto"/>
            <w:left w:val="none" w:sz="0" w:space="0" w:color="auto"/>
            <w:bottom w:val="none" w:sz="0" w:space="0" w:color="auto"/>
            <w:right w:val="none" w:sz="0" w:space="0" w:color="auto"/>
          </w:divBdr>
        </w:div>
        <w:div w:id="824122838">
          <w:marLeft w:val="0"/>
          <w:marRight w:val="0"/>
          <w:marTop w:val="0"/>
          <w:marBottom w:val="0"/>
          <w:divBdr>
            <w:top w:val="none" w:sz="0" w:space="0" w:color="auto"/>
            <w:left w:val="none" w:sz="0" w:space="0" w:color="auto"/>
            <w:bottom w:val="none" w:sz="0" w:space="0" w:color="auto"/>
            <w:right w:val="none" w:sz="0" w:space="0" w:color="auto"/>
          </w:divBdr>
        </w:div>
        <w:div w:id="926693024">
          <w:marLeft w:val="0"/>
          <w:marRight w:val="0"/>
          <w:marTop w:val="0"/>
          <w:marBottom w:val="0"/>
          <w:divBdr>
            <w:top w:val="none" w:sz="0" w:space="0" w:color="auto"/>
            <w:left w:val="none" w:sz="0" w:space="0" w:color="auto"/>
            <w:bottom w:val="none" w:sz="0" w:space="0" w:color="auto"/>
            <w:right w:val="none" w:sz="0" w:space="0" w:color="auto"/>
          </w:divBdr>
        </w:div>
        <w:div w:id="931472900">
          <w:marLeft w:val="0"/>
          <w:marRight w:val="0"/>
          <w:marTop w:val="0"/>
          <w:marBottom w:val="0"/>
          <w:divBdr>
            <w:top w:val="none" w:sz="0" w:space="0" w:color="auto"/>
            <w:left w:val="none" w:sz="0" w:space="0" w:color="auto"/>
            <w:bottom w:val="none" w:sz="0" w:space="0" w:color="auto"/>
            <w:right w:val="none" w:sz="0" w:space="0" w:color="auto"/>
          </w:divBdr>
        </w:div>
        <w:div w:id="939917480">
          <w:marLeft w:val="0"/>
          <w:marRight w:val="0"/>
          <w:marTop w:val="0"/>
          <w:marBottom w:val="0"/>
          <w:divBdr>
            <w:top w:val="none" w:sz="0" w:space="0" w:color="auto"/>
            <w:left w:val="none" w:sz="0" w:space="0" w:color="auto"/>
            <w:bottom w:val="none" w:sz="0" w:space="0" w:color="auto"/>
            <w:right w:val="none" w:sz="0" w:space="0" w:color="auto"/>
          </w:divBdr>
        </w:div>
        <w:div w:id="1032002073">
          <w:marLeft w:val="0"/>
          <w:marRight w:val="0"/>
          <w:marTop w:val="0"/>
          <w:marBottom w:val="0"/>
          <w:divBdr>
            <w:top w:val="none" w:sz="0" w:space="0" w:color="auto"/>
            <w:left w:val="none" w:sz="0" w:space="0" w:color="auto"/>
            <w:bottom w:val="none" w:sz="0" w:space="0" w:color="auto"/>
            <w:right w:val="none" w:sz="0" w:space="0" w:color="auto"/>
          </w:divBdr>
        </w:div>
        <w:div w:id="1048069731">
          <w:marLeft w:val="0"/>
          <w:marRight w:val="0"/>
          <w:marTop w:val="0"/>
          <w:marBottom w:val="0"/>
          <w:divBdr>
            <w:top w:val="none" w:sz="0" w:space="0" w:color="auto"/>
            <w:left w:val="none" w:sz="0" w:space="0" w:color="auto"/>
            <w:bottom w:val="none" w:sz="0" w:space="0" w:color="auto"/>
            <w:right w:val="none" w:sz="0" w:space="0" w:color="auto"/>
          </w:divBdr>
        </w:div>
        <w:div w:id="1049380730">
          <w:marLeft w:val="0"/>
          <w:marRight w:val="0"/>
          <w:marTop w:val="0"/>
          <w:marBottom w:val="0"/>
          <w:divBdr>
            <w:top w:val="none" w:sz="0" w:space="0" w:color="auto"/>
            <w:left w:val="none" w:sz="0" w:space="0" w:color="auto"/>
            <w:bottom w:val="none" w:sz="0" w:space="0" w:color="auto"/>
            <w:right w:val="none" w:sz="0" w:space="0" w:color="auto"/>
          </w:divBdr>
        </w:div>
        <w:div w:id="1082337111">
          <w:marLeft w:val="0"/>
          <w:marRight w:val="0"/>
          <w:marTop w:val="0"/>
          <w:marBottom w:val="0"/>
          <w:divBdr>
            <w:top w:val="none" w:sz="0" w:space="0" w:color="auto"/>
            <w:left w:val="none" w:sz="0" w:space="0" w:color="auto"/>
            <w:bottom w:val="none" w:sz="0" w:space="0" w:color="auto"/>
            <w:right w:val="none" w:sz="0" w:space="0" w:color="auto"/>
          </w:divBdr>
        </w:div>
        <w:div w:id="1127119814">
          <w:marLeft w:val="0"/>
          <w:marRight w:val="0"/>
          <w:marTop w:val="0"/>
          <w:marBottom w:val="0"/>
          <w:divBdr>
            <w:top w:val="none" w:sz="0" w:space="0" w:color="auto"/>
            <w:left w:val="none" w:sz="0" w:space="0" w:color="auto"/>
            <w:bottom w:val="none" w:sz="0" w:space="0" w:color="auto"/>
            <w:right w:val="none" w:sz="0" w:space="0" w:color="auto"/>
          </w:divBdr>
        </w:div>
        <w:div w:id="1147937287">
          <w:marLeft w:val="0"/>
          <w:marRight w:val="0"/>
          <w:marTop w:val="0"/>
          <w:marBottom w:val="0"/>
          <w:divBdr>
            <w:top w:val="none" w:sz="0" w:space="0" w:color="auto"/>
            <w:left w:val="none" w:sz="0" w:space="0" w:color="auto"/>
            <w:bottom w:val="none" w:sz="0" w:space="0" w:color="auto"/>
            <w:right w:val="none" w:sz="0" w:space="0" w:color="auto"/>
          </w:divBdr>
        </w:div>
        <w:div w:id="1200707441">
          <w:marLeft w:val="0"/>
          <w:marRight w:val="0"/>
          <w:marTop w:val="0"/>
          <w:marBottom w:val="0"/>
          <w:divBdr>
            <w:top w:val="none" w:sz="0" w:space="0" w:color="auto"/>
            <w:left w:val="none" w:sz="0" w:space="0" w:color="auto"/>
            <w:bottom w:val="none" w:sz="0" w:space="0" w:color="auto"/>
            <w:right w:val="none" w:sz="0" w:space="0" w:color="auto"/>
          </w:divBdr>
        </w:div>
        <w:div w:id="1206404691">
          <w:marLeft w:val="0"/>
          <w:marRight w:val="0"/>
          <w:marTop w:val="0"/>
          <w:marBottom w:val="0"/>
          <w:divBdr>
            <w:top w:val="none" w:sz="0" w:space="0" w:color="auto"/>
            <w:left w:val="none" w:sz="0" w:space="0" w:color="auto"/>
            <w:bottom w:val="none" w:sz="0" w:space="0" w:color="auto"/>
            <w:right w:val="none" w:sz="0" w:space="0" w:color="auto"/>
          </w:divBdr>
        </w:div>
        <w:div w:id="1219510150">
          <w:marLeft w:val="0"/>
          <w:marRight w:val="0"/>
          <w:marTop w:val="0"/>
          <w:marBottom w:val="0"/>
          <w:divBdr>
            <w:top w:val="none" w:sz="0" w:space="0" w:color="auto"/>
            <w:left w:val="none" w:sz="0" w:space="0" w:color="auto"/>
            <w:bottom w:val="none" w:sz="0" w:space="0" w:color="auto"/>
            <w:right w:val="none" w:sz="0" w:space="0" w:color="auto"/>
          </w:divBdr>
        </w:div>
        <w:div w:id="1228566367">
          <w:marLeft w:val="0"/>
          <w:marRight w:val="0"/>
          <w:marTop w:val="0"/>
          <w:marBottom w:val="0"/>
          <w:divBdr>
            <w:top w:val="none" w:sz="0" w:space="0" w:color="auto"/>
            <w:left w:val="none" w:sz="0" w:space="0" w:color="auto"/>
            <w:bottom w:val="none" w:sz="0" w:space="0" w:color="auto"/>
            <w:right w:val="none" w:sz="0" w:space="0" w:color="auto"/>
          </w:divBdr>
        </w:div>
        <w:div w:id="1270428287">
          <w:marLeft w:val="0"/>
          <w:marRight w:val="0"/>
          <w:marTop w:val="0"/>
          <w:marBottom w:val="0"/>
          <w:divBdr>
            <w:top w:val="none" w:sz="0" w:space="0" w:color="auto"/>
            <w:left w:val="none" w:sz="0" w:space="0" w:color="auto"/>
            <w:bottom w:val="none" w:sz="0" w:space="0" w:color="auto"/>
            <w:right w:val="none" w:sz="0" w:space="0" w:color="auto"/>
          </w:divBdr>
        </w:div>
        <w:div w:id="1270699689">
          <w:marLeft w:val="0"/>
          <w:marRight w:val="0"/>
          <w:marTop w:val="0"/>
          <w:marBottom w:val="0"/>
          <w:divBdr>
            <w:top w:val="none" w:sz="0" w:space="0" w:color="auto"/>
            <w:left w:val="none" w:sz="0" w:space="0" w:color="auto"/>
            <w:bottom w:val="none" w:sz="0" w:space="0" w:color="auto"/>
            <w:right w:val="none" w:sz="0" w:space="0" w:color="auto"/>
          </w:divBdr>
        </w:div>
        <w:div w:id="1299721997">
          <w:marLeft w:val="0"/>
          <w:marRight w:val="0"/>
          <w:marTop w:val="0"/>
          <w:marBottom w:val="0"/>
          <w:divBdr>
            <w:top w:val="none" w:sz="0" w:space="0" w:color="auto"/>
            <w:left w:val="none" w:sz="0" w:space="0" w:color="auto"/>
            <w:bottom w:val="none" w:sz="0" w:space="0" w:color="auto"/>
            <w:right w:val="none" w:sz="0" w:space="0" w:color="auto"/>
          </w:divBdr>
        </w:div>
        <w:div w:id="1319113550">
          <w:marLeft w:val="0"/>
          <w:marRight w:val="0"/>
          <w:marTop w:val="0"/>
          <w:marBottom w:val="0"/>
          <w:divBdr>
            <w:top w:val="none" w:sz="0" w:space="0" w:color="auto"/>
            <w:left w:val="none" w:sz="0" w:space="0" w:color="auto"/>
            <w:bottom w:val="none" w:sz="0" w:space="0" w:color="auto"/>
            <w:right w:val="none" w:sz="0" w:space="0" w:color="auto"/>
          </w:divBdr>
        </w:div>
        <w:div w:id="1372068523">
          <w:marLeft w:val="0"/>
          <w:marRight w:val="0"/>
          <w:marTop w:val="0"/>
          <w:marBottom w:val="0"/>
          <w:divBdr>
            <w:top w:val="none" w:sz="0" w:space="0" w:color="auto"/>
            <w:left w:val="none" w:sz="0" w:space="0" w:color="auto"/>
            <w:bottom w:val="none" w:sz="0" w:space="0" w:color="auto"/>
            <w:right w:val="none" w:sz="0" w:space="0" w:color="auto"/>
          </w:divBdr>
        </w:div>
        <w:div w:id="1385912860">
          <w:marLeft w:val="0"/>
          <w:marRight w:val="0"/>
          <w:marTop w:val="0"/>
          <w:marBottom w:val="0"/>
          <w:divBdr>
            <w:top w:val="none" w:sz="0" w:space="0" w:color="auto"/>
            <w:left w:val="none" w:sz="0" w:space="0" w:color="auto"/>
            <w:bottom w:val="none" w:sz="0" w:space="0" w:color="auto"/>
            <w:right w:val="none" w:sz="0" w:space="0" w:color="auto"/>
          </w:divBdr>
        </w:div>
        <w:div w:id="1390956877">
          <w:marLeft w:val="0"/>
          <w:marRight w:val="0"/>
          <w:marTop w:val="0"/>
          <w:marBottom w:val="0"/>
          <w:divBdr>
            <w:top w:val="none" w:sz="0" w:space="0" w:color="auto"/>
            <w:left w:val="none" w:sz="0" w:space="0" w:color="auto"/>
            <w:bottom w:val="none" w:sz="0" w:space="0" w:color="auto"/>
            <w:right w:val="none" w:sz="0" w:space="0" w:color="auto"/>
          </w:divBdr>
        </w:div>
        <w:div w:id="1412316778">
          <w:marLeft w:val="0"/>
          <w:marRight w:val="0"/>
          <w:marTop w:val="0"/>
          <w:marBottom w:val="0"/>
          <w:divBdr>
            <w:top w:val="none" w:sz="0" w:space="0" w:color="auto"/>
            <w:left w:val="none" w:sz="0" w:space="0" w:color="auto"/>
            <w:bottom w:val="none" w:sz="0" w:space="0" w:color="auto"/>
            <w:right w:val="none" w:sz="0" w:space="0" w:color="auto"/>
          </w:divBdr>
        </w:div>
        <w:div w:id="1465587929">
          <w:marLeft w:val="0"/>
          <w:marRight w:val="0"/>
          <w:marTop w:val="0"/>
          <w:marBottom w:val="0"/>
          <w:divBdr>
            <w:top w:val="none" w:sz="0" w:space="0" w:color="auto"/>
            <w:left w:val="none" w:sz="0" w:space="0" w:color="auto"/>
            <w:bottom w:val="none" w:sz="0" w:space="0" w:color="auto"/>
            <w:right w:val="none" w:sz="0" w:space="0" w:color="auto"/>
          </w:divBdr>
        </w:div>
        <w:div w:id="1485319437">
          <w:marLeft w:val="0"/>
          <w:marRight w:val="0"/>
          <w:marTop w:val="0"/>
          <w:marBottom w:val="0"/>
          <w:divBdr>
            <w:top w:val="none" w:sz="0" w:space="0" w:color="auto"/>
            <w:left w:val="none" w:sz="0" w:space="0" w:color="auto"/>
            <w:bottom w:val="none" w:sz="0" w:space="0" w:color="auto"/>
            <w:right w:val="none" w:sz="0" w:space="0" w:color="auto"/>
          </w:divBdr>
        </w:div>
        <w:div w:id="1498299287">
          <w:marLeft w:val="0"/>
          <w:marRight w:val="0"/>
          <w:marTop w:val="0"/>
          <w:marBottom w:val="0"/>
          <w:divBdr>
            <w:top w:val="none" w:sz="0" w:space="0" w:color="auto"/>
            <w:left w:val="none" w:sz="0" w:space="0" w:color="auto"/>
            <w:bottom w:val="none" w:sz="0" w:space="0" w:color="auto"/>
            <w:right w:val="none" w:sz="0" w:space="0" w:color="auto"/>
          </w:divBdr>
        </w:div>
        <w:div w:id="1507863544">
          <w:marLeft w:val="0"/>
          <w:marRight w:val="0"/>
          <w:marTop w:val="0"/>
          <w:marBottom w:val="0"/>
          <w:divBdr>
            <w:top w:val="none" w:sz="0" w:space="0" w:color="auto"/>
            <w:left w:val="none" w:sz="0" w:space="0" w:color="auto"/>
            <w:bottom w:val="none" w:sz="0" w:space="0" w:color="auto"/>
            <w:right w:val="none" w:sz="0" w:space="0" w:color="auto"/>
          </w:divBdr>
        </w:div>
        <w:div w:id="1522817779">
          <w:marLeft w:val="0"/>
          <w:marRight w:val="0"/>
          <w:marTop w:val="0"/>
          <w:marBottom w:val="0"/>
          <w:divBdr>
            <w:top w:val="none" w:sz="0" w:space="0" w:color="auto"/>
            <w:left w:val="none" w:sz="0" w:space="0" w:color="auto"/>
            <w:bottom w:val="none" w:sz="0" w:space="0" w:color="auto"/>
            <w:right w:val="none" w:sz="0" w:space="0" w:color="auto"/>
          </w:divBdr>
        </w:div>
        <w:div w:id="1551259261">
          <w:marLeft w:val="0"/>
          <w:marRight w:val="0"/>
          <w:marTop w:val="0"/>
          <w:marBottom w:val="0"/>
          <w:divBdr>
            <w:top w:val="none" w:sz="0" w:space="0" w:color="auto"/>
            <w:left w:val="none" w:sz="0" w:space="0" w:color="auto"/>
            <w:bottom w:val="none" w:sz="0" w:space="0" w:color="auto"/>
            <w:right w:val="none" w:sz="0" w:space="0" w:color="auto"/>
          </w:divBdr>
        </w:div>
        <w:div w:id="1568958343">
          <w:marLeft w:val="0"/>
          <w:marRight w:val="0"/>
          <w:marTop w:val="0"/>
          <w:marBottom w:val="0"/>
          <w:divBdr>
            <w:top w:val="none" w:sz="0" w:space="0" w:color="auto"/>
            <w:left w:val="none" w:sz="0" w:space="0" w:color="auto"/>
            <w:bottom w:val="none" w:sz="0" w:space="0" w:color="auto"/>
            <w:right w:val="none" w:sz="0" w:space="0" w:color="auto"/>
          </w:divBdr>
        </w:div>
        <w:div w:id="1656295964">
          <w:marLeft w:val="0"/>
          <w:marRight w:val="0"/>
          <w:marTop w:val="0"/>
          <w:marBottom w:val="0"/>
          <w:divBdr>
            <w:top w:val="none" w:sz="0" w:space="0" w:color="auto"/>
            <w:left w:val="none" w:sz="0" w:space="0" w:color="auto"/>
            <w:bottom w:val="none" w:sz="0" w:space="0" w:color="auto"/>
            <w:right w:val="none" w:sz="0" w:space="0" w:color="auto"/>
          </w:divBdr>
        </w:div>
        <w:div w:id="1734962379">
          <w:marLeft w:val="0"/>
          <w:marRight w:val="0"/>
          <w:marTop w:val="0"/>
          <w:marBottom w:val="0"/>
          <w:divBdr>
            <w:top w:val="none" w:sz="0" w:space="0" w:color="auto"/>
            <w:left w:val="none" w:sz="0" w:space="0" w:color="auto"/>
            <w:bottom w:val="none" w:sz="0" w:space="0" w:color="auto"/>
            <w:right w:val="none" w:sz="0" w:space="0" w:color="auto"/>
          </w:divBdr>
        </w:div>
        <w:div w:id="1767728895">
          <w:marLeft w:val="0"/>
          <w:marRight w:val="0"/>
          <w:marTop w:val="0"/>
          <w:marBottom w:val="0"/>
          <w:divBdr>
            <w:top w:val="none" w:sz="0" w:space="0" w:color="auto"/>
            <w:left w:val="none" w:sz="0" w:space="0" w:color="auto"/>
            <w:bottom w:val="none" w:sz="0" w:space="0" w:color="auto"/>
            <w:right w:val="none" w:sz="0" w:space="0" w:color="auto"/>
          </w:divBdr>
        </w:div>
        <w:div w:id="1771655116">
          <w:marLeft w:val="0"/>
          <w:marRight w:val="0"/>
          <w:marTop w:val="0"/>
          <w:marBottom w:val="0"/>
          <w:divBdr>
            <w:top w:val="none" w:sz="0" w:space="0" w:color="auto"/>
            <w:left w:val="none" w:sz="0" w:space="0" w:color="auto"/>
            <w:bottom w:val="none" w:sz="0" w:space="0" w:color="auto"/>
            <w:right w:val="none" w:sz="0" w:space="0" w:color="auto"/>
          </w:divBdr>
        </w:div>
        <w:div w:id="1825507795">
          <w:marLeft w:val="0"/>
          <w:marRight w:val="0"/>
          <w:marTop w:val="0"/>
          <w:marBottom w:val="0"/>
          <w:divBdr>
            <w:top w:val="none" w:sz="0" w:space="0" w:color="auto"/>
            <w:left w:val="none" w:sz="0" w:space="0" w:color="auto"/>
            <w:bottom w:val="none" w:sz="0" w:space="0" w:color="auto"/>
            <w:right w:val="none" w:sz="0" w:space="0" w:color="auto"/>
          </w:divBdr>
        </w:div>
        <w:div w:id="1830517024">
          <w:marLeft w:val="0"/>
          <w:marRight w:val="0"/>
          <w:marTop w:val="0"/>
          <w:marBottom w:val="0"/>
          <w:divBdr>
            <w:top w:val="none" w:sz="0" w:space="0" w:color="auto"/>
            <w:left w:val="none" w:sz="0" w:space="0" w:color="auto"/>
            <w:bottom w:val="none" w:sz="0" w:space="0" w:color="auto"/>
            <w:right w:val="none" w:sz="0" w:space="0" w:color="auto"/>
          </w:divBdr>
        </w:div>
        <w:div w:id="1841113251">
          <w:marLeft w:val="0"/>
          <w:marRight w:val="0"/>
          <w:marTop w:val="0"/>
          <w:marBottom w:val="0"/>
          <w:divBdr>
            <w:top w:val="none" w:sz="0" w:space="0" w:color="auto"/>
            <w:left w:val="none" w:sz="0" w:space="0" w:color="auto"/>
            <w:bottom w:val="none" w:sz="0" w:space="0" w:color="auto"/>
            <w:right w:val="none" w:sz="0" w:space="0" w:color="auto"/>
          </w:divBdr>
        </w:div>
        <w:div w:id="1852984416">
          <w:marLeft w:val="0"/>
          <w:marRight w:val="0"/>
          <w:marTop w:val="0"/>
          <w:marBottom w:val="0"/>
          <w:divBdr>
            <w:top w:val="none" w:sz="0" w:space="0" w:color="auto"/>
            <w:left w:val="none" w:sz="0" w:space="0" w:color="auto"/>
            <w:bottom w:val="none" w:sz="0" w:space="0" w:color="auto"/>
            <w:right w:val="none" w:sz="0" w:space="0" w:color="auto"/>
          </w:divBdr>
        </w:div>
        <w:div w:id="1857452616">
          <w:marLeft w:val="0"/>
          <w:marRight w:val="0"/>
          <w:marTop w:val="0"/>
          <w:marBottom w:val="0"/>
          <w:divBdr>
            <w:top w:val="none" w:sz="0" w:space="0" w:color="auto"/>
            <w:left w:val="none" w:sz="0" w:space="0" w:color="auto"/>
            <w:bottom w:val="none" w:sz="0" w:space="0" w:color="auto"/>
            <w:right w:val="none" w:sz="0" w:space="0" w:color="auto"/>
          </w:divBdr>
        </w:div>
        <w:div w:id="1874343617">
          <w:marLeft w:val="0"/>
          <w:marRight w:val="0"/>
          <w:marTop w:val="0"/>
          <w:marBottom w:val="0"/>
          <w:divBdr>
            <w:top w:val="none" w:sz="0" w:space="0" w:color="auto"/>
            <w:left w:val="none" w:sz="0" w:space="0" w:color="auto"/>
            <w:bottom w:val="none" w:sz="0" w:space="0" w:color="auto"/>
            <w:right w:val="none" w:sz="0" w:space="0" w:color="auto"/>
          </w:divBdr>
        </w:div>
        <w:div w:id="1900364622">
          <w:marLeft w:val="0"/>
          <w:marRight w:val="0"/>
          <w:marTop w:val="0"/>
          <w:marBottom w:val="0"/>
          <w:divBdr>
            <w:top w:val="none" w:sz="0" w:space="0" w:color="auto"/>
            <w:left w:val="none" w:sz="0" w:space="0" w:color="auto"/>
            <w:bottom w:val="none" w:sz="0" w:space="0" w:color="auto"/>
            <w:right w:val="none" w:sz="0" w:space="0" w:color="auto"/>
          </w:divBdr>
        </w:div>
        <w:div w:id="1961690675">
          <w:marLeft w:val="0"/>
          <w:marRight w:val="0"/>
          <w:marTop w:val="0"/>
          <w:marBottom w:val="0"/>
          <w:divBdr>
            <w:top w:val="none" w:sz="0" w:space="0" w:color="auto"/>
            <w:left w:val="none" w:sz="0" w:space="0" w:color="auto"/>
            <w:bottom w:val="none" w:sz="0" w:space="0" w:color="auto"/>
            <w:right w:val="none" w:sz="0" w:space="0" w:color="auto"/>
          </w:divBdr>
        </w:div>
        <w:div w:id="1974630034">
          <w:marLeft w:val="0"/>
          <w:marRight w:val="0"/>
          <w:marTop w:val="0"/>
          <w:marBottom w:val="0"/>
          <w:divBdr>
            <w:top w:val="none" w:sz="0" w:space="0" w:color="auto"/>
            <w:left w:val="none" w:sz="0" w:space="0" w:color="auto"/>
            <w:bottom w:val="none" w:sz="0" w:space="0" w:color="auto"/>
            <w:right w:val="none" w:sz="0" w:space="0" w:color="auto"/>
          </w:divBdr>
        </w:div>
        <w:div w:id="1976713933">
          <w:marLeft w:val="0"/>
          <w:marRight w:val="0"/>
          <w:marTop w:val="0"/>
          <w:marBottom w:val="0"/>
          <w:divBdr>
            <w:top w:val="none" w:sz="0" w:space="0" w:color="auto"/>
            <w:left w:val="none" w:sz="0" w:space="0" w:color="auto"/>
            <w:bottom w:val="none" w:sz="0" w:space="0" w:color="auto"/>
            <w:right w:val="none" w:sz="0" w:space="0" w:color="auto"/>
          </w:divBdr>
        </w:div>
        <w:div w:id="1997688930">
          <w:marLeft w:val="0"/>
          <w:marRight w:val="0"/>
          <w:marTop w:val="0"/>
          <w:marBottom w:val="0"/>
          <w:divBdr>
            <w:top w:val="none" w:sz="0" w:space="0" w:color="auto"/>
            <w:left w:val="none" w:sz="0" w:space="0" w:color="auto"/>
            <w:bottom w:val="none" w:sz="0" w:space="0" w:color="auto"/>
            <w:right w:val="none" w:sz="0" w:space="0" w:color="auto"/>
          </w:divBdr>
        </w:div>
        <w:div w:id="2041201859">
          <w:marLeft w:val="0"/>
          <w:marRight w:val="0"/>
          <w:marTop w:val="0"/>
          <w:marBottom w:val="0"/>
          <w:divBdr>
            <w:top w:val="none" w:sz="0" w:space="0" w:color="auto"/>
            <w:left w:val="none" w:sz="0" w:space="0" w:color="auto"/>
            <w:bottom w:val="none" w:sz="0" w:space="0" w:color="auto"/>
            <w:right w:val="none" w:sz="0" w:space="0" w:color="auto"/>
          </w:divBdr>
        </w:div>
        <w:div w:id="2115514005">
          <w:marLeft w:val="0"/>
          <w:marRight w:val="0"/>
          <w:marTop w:val="0"/>
          <w:marBottom w:val="0"/>
          <w:divBdr>
            <w:top w:val="none" w:sz="0" w:space="0" w:color="auto"/>
            <w:left w:val="none" w:sz="0" w:space="0" w:color="auto"/>
            <w:bottom w:val="none" w:sz="0" w:space="0" w:color="auto"/>
            <w:right w:val="none" w:sz="0" w:space="0" w:color="auto"/>
          </w:divBdr>
        </w:div>
        <w:div w:id="2127265460">
          <w:marLeft w:val="0"/>
          <w:marRight w:val="0"/>
          <w:marTop w:val="0"/>
          <w:marBottom w:val="0"/>
          <w:divBdr>
            <w:top w:val="none" w:sz="0" w:space="0" w:color="auto"/>
            <w:left w:val="none" w:sz="0" w:space="0" w:color="auto"/>
            <w:bottom w:val="none" w:sz="0" w:space="0" w:color="auto"/>
            <w:right w:val="none" w:sz="0" w:space="0" w:color="auto"/>
          </w:divBdr>
        </w:div>
      </w:divsChild>
    </w:div>
    <w:div w:id="1308247856">
      <w:bodyDiv w:val="1"/>
      <w:marLeft w:val="0"/>
      <w:marRight w:val="0"/>
      <w:marTop w:val="0"/>
      <w:marBottom w:val="0"/>
      <w:divBdr>
        <w:top w:val="none" w:sz="0" w:space="0" w:color="auto"/>
        <w:left w:val="none" w:sz="0" w:space="0" w:color="auto"/>
        <w:bottom w:val="none" w:sz="0" w:space="0" w:color="auto"/>
        <w:right w:val="none" w:sz="0" w:space="0" w:color="auto"/>
      </w:divBdr>
    </w:div>
    <w:div w:id="1312713120">
      <w:bodyDiv w:val="1"/>
      <w:marLeft w:val="0"/>
      <w:marRight w:val="0"/>
      <w:marTop w:val="0"/>
      <w:marBottom w:val="0"/>
      <w:divBdr>
        <w:top w:val="none" w:sz="0" w:space="0" w:color="auto"/>
        <w:left w:val="none" w:sz="0" w:space="0" w:color="auto"/>
        <w:bottom w:val="none" w:sz="0" w:space="0" w:color="auto"/>
        <w:right w:val="none" w:sz="0" w:space="0" w:color="auto"/>
      </w:divBdr>
    </w:div>
    <w:div w:id="1350720519">
      <w:bodyDiv w:val="1"/>
      <w:marLeft w:val="0"/>
      <w:marRight w:val="0"/>
      <w:marTop w:val="0"/>
      <w:marBottom w:val="0"/>
      <w:divBdr>
        <w:top w:val="none" w:sz="0" w:space="0" w:color="auto"/>
        <w:left w:val="none" w:sz="0" w:space="0" w:color="auto"/>
        <w:bottom w:val="none" w:sz="0" w:space="0" w:color="auto"/>
        <w:right w:val="none" w:sz="0" w:space="0" w:color="auto"/>
      </w:divBdr>
    </w:div>
    <w:div w:id="1372146039">
      <w:bodyDiv w:val="1"/>
      <w:marLeft w:val="0"/>
      <w:marRight w:val="0"/>
      <w:marTop w:val="0"/>
      <w:marBottom w:val="0"/>
      <w:divBdr>
        <w:top w:val="none" w:sz="0" w:space="0" w:color="auto"/>
        <w:left w:val="none" w:sz="0" w:space="0" w:color="auto"/>
        <w:bottom w:val="none" w:sz="0" w:space="0" w:color="auto"/>
        <w:right w:val="none" w:sz="0" w:space="0" w:color="auto"/>
      </w:divBdr>
      <w:divsChild>
        <w:div w:id="104496585">
          <w:marLeft w:val="0"/>
          <w:marRight w:val="0"/>
          <w:marTop w:val="0"/>
          <w:marBottom w:val="0"/>
          <w:divBdr>
            <w:top w:val="none" w:sz="0" w:space="0" w:color="auto"/>
            <w:left w:val="none" w:sz="0" w:space="0" w:color="auto"/>
            <w:bottom w:val="none" w:sz="0" w:space="0" w:color="auto"/>
            <w:right w:val="none" w:sz="0" w:space="0" w:color="auto"/>
          </w:divBdr>
        </w:div>
        <w:div w:id="149952953">
          <w:marLeft w:val="0"/>
          <w:marRight w:val="0"/>
          <w:marTop w:val="0"/>
          <w:marBottom w:val="0"/>
          <w:divBdr>
            <w:top w:val="none" w:sz="0" w:space="0" w:color="auto"/>
            <w:left w:val="none" w:sz="0" w:space="0" w:color="auto"/>
            <w:bottom w:val="none" w:sz="0" w:space="0" w:color="auto"/>
            <w:right w:val="none" w:sz="0" w:space="0" w:color="auto"/>
          </w:divBdr>
        </w:div>
        <w:div w:id="192964311">
          <w:marLeft w:val="0"/>
          <w:marRight w:val="0"/>
          <w:marTop w:val="0"/>
          <w:marBottom w:val="0"/>
          <w:divBdr>
            <w:top w:val="none" w:sz="0" w:space="0" w:color="auto"/>
            <w:left w:val="none" w:sz="0" w:space="0" w:color="auto"/>
            <w:bottom w:val="none" w:sz="0" w:space="0" w:color="auto"/>
            <w:right w:val="none" w:sz="0" w:space="0" w:color="auto"/>
          </w:divBdr>
        </w:div>
        <w:div w:id="348944549">
          <w:marLeft w:val="0"/>
          <w:marRight w:val="0"/>
          <w:marTop w:val="0"/>
          <w:marBottom w:val="0"/>
          <w:divBdr>
            <w:top w:val="none" w:sz="0" w:space="0" w:color="auto"/>
            <w:left w:val="none" w:sz="0" w:space="0" w:color="auto"/>
            <w:bottom w:val="none" w:sz="0" w:space="0" w:color="auto"/>
            <w:right w:val="none" w:sz="0" w:space="0" w:color="auto"/>
          </w:divBdr>
        </w:div>
        <w:div w:id="458915305">
          <w:marLeft w:val="0"/>
          <w:marRight w:val="0"/>
          <w:marTop w:val="0"/>
          <w:marBottom w:val="0"/>
          <w:divBdr>
            <w:top w:val="none" w:sz="0" w:space="0" w:color="auto"/>
            <w:left w:val="none" w:sz="0" w:space="0" w:color="auto"/>
            <w:bottom w:val="none" w:sz="0" w:space="0" w:color="auto"/>
            <w:right w:val="none" w:sz="0" w:space="0" w:color="auto"/>
          </w:divBdr>
        </w:div>
        <w:div w:id="761217155">
          <w:marLeft w:val="0"/>
          <w:marRight w:val="0"/>
          <w:marTop w:val="0"/>
          <w:marBottom w:val="0"/>
          <w:divBdr>
            <w:top w:val="none" w:sz="0" w:space="0" w:color="auto"/>
            <w:left w:val="none" w:sz="0" w:space="0" w:color="auto"/>
            <w:bottom w:val="none" w:sz="0" w:space="0" w:color="auto"/>
            <w:right w:val="none" w:sz="0" w:space="0" w:color="auto"/>
          </w:divBdr>
        </w:div>
        <w:div w:id="898827375">
          <w:marLeft w:val="0"/>
          <w:marRight w:val="0"/>
          <w:marTop w:val="0"/>
          <w:marBottom w:val="0"/>
          <w:divBdr>
            <w:top w:val="none" w:sz="0" w:space="0" w:color="auto"/>
            <w:left w:val="none" w:sz="0" w:space="0" w:color="auto"/>
            <w:bottom w:val="none" w:sz="0" w:space="0" w:color="auto"/>
            <w:right w:val="none" w:sz="0" w:space="0" w:color="auto"/>
          </w:divBdr>
        </w:div>
        <w:div w:id="1173686894">
          <w:marLeft w:val="0"/>
          <w:marRight w:val="0"/>
          <w:marTop w:val="0"/>
          <w:marBottom w:val="0"/>
          <w:divBdr>
            <w:top w:val="none" w:sz="0" w:space="0" w:color="auto"/>
            <w:left w:val="none" w:sz="0" w:space="0" w:color="auto"/>
            <w:bottom w:val="none" w:sz="0" w:space="0" w:color="auto"/>
            <w:right w:val="none" w:sz="0" w:space="0" w:color="auto"/>
          </w:divBdr>
        </w:div>
        <w:div w:id="1351027442">
          <w:marLeft w:val="0"/>
          <w:marRight w:val="0"/>
          <w:marTop w:val="0"/>
          <w:marBottom w:val="0"/>
          <w:divBdr>
            <w:top w:val="none" w:sz="0" w:space="0" w:color="auto"/>
            <w:left w:val="none" w:sz="0" w:space="0" w:color="auto"/>
            <w:bottom w:val="none" w:sz="0" w:space="0" w:color="auto"/>
            <w:right w:val="none" w:sz="0" w:space="0" w:color="auto"/>
          </w:divBdr>
        </w:div>
        <w:div w:id="1900819223">
          <w:marLeft w:val="0"/>
          <w:marRight w:val="0"/>
          <w:marTop w:val="0"/>
          <w:marBottom w:val="0"/>
          <w:divBdr>
            <w:top w:val="none" w:sz="0" w:space="0" w:color="auto"/>
            <w:left w:val="none" w:sz="0" w:space="0" w:color="auto"/>
            <w:bottom w:val="none" w:sz="0" w:space="0" w:color="auto"/>
            <w:right w:val="none" w:sz="0" w:space="0" w:color="auto"/>
          </w:divBdr>
        </w:div>
        <w:div w:id="1958757042">
          <w:marLeft w:val="0"/>
          <w:marRight w:val="0"/>
          <w:marTop w:val="0"/>
          <w:marBottom w:val="0"/>
          <w:divBdr>
            <w:top w:val="none" w:sz="0" w:space="0" w:color="auto"/>
            <w:left w:val="none" w:sz="0" w:space="0" w:color="auto"/>
            <w:bottom w:val="none" w:sz="0" w:space="0" w:color="auto"/>
            <w:right w:val="none" w:sz="0" w:space="0" w:color="auto"/>
          </w:divBdr>
        </w:div>
      </w:divsChild>
    </w:div>
    <w:div w:id="1375041413">
      <w:bodyDiv w:val="1"/>
      <w:marLeft w:val="0"/>
      <w:marRight w:val="0"/>
      <w:marTop w:val="0"/>
      <w:marBottom w:val="0"/>
      <w:divBdr>
        <w:top w:val="none" w:sz="0" w:space="0" w:color="auto"/>
        <w:left w:val="none" w:sz="0" w:space="0" w:color="auto"/>
        <w:bottom w:val="none" w:sz="0" w:space="0" w:color="auto"/>
        <w:right w:val="none" w:sz="0" w:space="0" w:color="auto"/>
      </w:divBdr>
    </w:div>
    <w:div w:id="1445227582">
      <w:bodyDiv w:val="1"/>
      <w:marLeft w:val="0"/>
      <w:marRight w:val="0"/>
      <w:marTop w:val="0"/>
      <w:marBottom w:val="0"/>
      <w:divBdr>
        <w:top w:val="none" w:sz="0" w:space="0" w:color="auto"/>
        <w:left w:val="none" w:sz="0" w:space="0" w:color="auto"/>
        <w:bottom w:val="none" w:sz="0" w:space="0" w:color="auto"/>
        <w:right w:val="none" w:sz="0" w:space="0" w:color="auto"/>
      </w:divBdr>
      <w:divsChild>
        <w:div w:id="204220583">
          <w:marLeft w:val="0"/>
          <w:marRight w:val="0"/>
          <w:marTop w:val="0"/>
          <w:marBottom w:val="0"/>
          <w:divBdr>
            <w:top w:val="none" w:sz="0" w:space="0" w:color="auto"/>
            <w:left w:val="none" w:sz="0" w:space="0" w:color="auto"/>
            <w:bottom w:val="none" w:sz="0" w:space="0" w:color="auto"/>
            <w:right w:val="none" w:sz="0" w:space="0" w:color="auto"/>
          </w:divBdr>
        </w:div>
        <w:div w:id="828063136">
          <w:marLeft w:val="0"/>
          <w:marRight w:val="0"/>
          <w:marTop w:val="0"/>
          <w:marBottom w:val="0"/>
          <w:divBdr>
            <w:top w:val="none" w:sz="0" w:space="0" w:color="auto"/>
            <w:left w:val="none" w:sz="0" w:space="0" w:color="auto"/>
            <w:bottom w:val="none" w:sz="0" w:space="0" w:color="auto"/>
            <w:right w:val="none" w:sz="0" w:space="0" w:color="auto"/>
          </w:divBdr>
        </w:div>
        <w:div w:id="1216358718">
          <w:marLeft w:val="0"/>
          <w:marRight w:val="0"/>
          <w:marTop w:val="0"/>
          <w:marBottom w:val="0"/>
          <w:divBdr>
            <w:top w:val="none" w:sz="0" w:space="0" w:color="auto"/>
            <w:left w:val="none" w:sz="0" w:space="0" w:color="auto"/>
            <w:bottom w:val="none" w:sz="0" w:space="0" w:color="auto"/>
            <w:right w:val="none" w:sz="0" w:space="0" w:color="auto"/>
          </w:divBdr>
        </w:div>
        <w:div w:id="1884903570">
          <w:marLeft w:val="0"/>
          <w:marRight w:val="0"/>
          <w:marTop w:val="0"/>
          <w:marBottom w:val="0"/>
          <w:divBdr>
            <w:top w:val="none" w:sz="0" w:space="0" w:color="auto"/>
            <w:left w:val="none" w:sz="0" w:space="0" w:color="auto"/>
            <w:bottom w:val="none" w:sz="0" w:space="0" w:color="auto"/>
            <w:right w:val="none" w:sz="0" w:space="0" w:color="auto"/>
          </w:divBdr>
        </w:div>
      </w:divsChild>
    </w:div>
    <w:div w:id="1489245352">
      <w:bodyDiv w:val="1"/>
      <w:marLeft w:val="0"/>
      <w:marRight w:val="0"/>
      <w:marTop w:val="0"/>
      <w:marBottom w:val="0"/>
      <w:divBdr>
        <w:top w:val="none" w:sz="0" w:space="0" w:color="auto"/>
        <w:left w:val="none" w:sz="0" w:space="0" w:color="auto"/>
        <w:bottom w:val="none" w:sz="0" w:space="0" w:color="auto"/>
        <w:right w:val="none" w:sz="0" w:space="0" w:color="auto"/>
      </w:divBdr>
      <w:divsChild>
        <w:div w:id="146168036">
          <w:marLeft w:val="0"/>
          <w:marRight w:val="0"/>
          <w:marTop w:val="0"/>
          <w:marBottom w:val="0"/>
          <w:divBdr>
            <w:top w:val="none" w:sz="0" w:space="0" w:color="auto"/>
            <w:left w:val="none" w:sz="0" w:space="0" w:color="auto"/>
            <w:bottom w:val="none" w:sz="0" w:space="0" w:color="auto"/>
            <w:right w:val="none" w:sz="0" w:space="0" w:color="auto"/>
          </w:divBdr>
        </w:div>
        <w:div w:id="574511359">
          <w:marLeft w:val="0"/>
          <w:marRight w:val="0"/>
          <w:marTop w:val="0"/>
          <w:marBottom w:val="0"/>
          <w:divBdr>
            <w:top w:val="none" w:sz="0" w:space="0" w:color="auto"/>
            <w:left w:val="none" w:sz="0" w:space="0" w:color="auto"/>
            <w:bottom w:val="none" w:sz="0" w:space="0" w:color="auto"/>
            <w:right w:val="none" w:sz="0" w:space="0" w:color="auto"/>
          </w:divBdr>
        </w:div>
        <w:div w:id="907036779">
          <w:marLeft w:val="0"/>
          <w:marRight w:val="0"/>
          <w:marTop w:val="0"/>
          <w:marBottom w:val="0"/>
          <w:divBdr>
            <w:top w:val="none" w:sz="0" w:space="0" w:color="auto"/>
            <w:left w:val="none" w:sz="0" w:space="0" w:color="auto"/>
            <w:bottom w:val="none" w:sz="0" w:space="0" w:color="auto"/>
            <w:right w:val="none" w:sz="0" w:space="0" w:color="auto"/>
          </w:divBdr>
        </w:div>
        <w:div w:id="1097484513">
          <w:marLeft w:val="0"/>
          <w:marRight w:val="0"/>
          <w:marTop w:val="0"/>
          <w:marBottom w:val="0"/>
          <w:divBdr>
            <w:top w:val="none" w:sz="0" w:space="0" w:color="auto"/>
            <w:left w:val="none" w:sz="0" w:space="0" w:color="auto"/>
            <w:bottom w:val="none" w:sz="0" w:space="0" w:color="auto"/>
            <w:right w:val="none" w:sz="0" w:space="0" w:color="auto"/>
          </w:divBdr>
        </w:div>
        <w:div w:id="1259561248">
          <w:marLeft w:val="0"/>
          <w:marRight w:val="0"/>
          <w:marTop w:val="0"/>
          <w:marBottom w:val="0"/>
          <w:divBdr>
            <w:top w:val="none" w:sz="0" w:space="0" w:color="auto"/>
            <w:left w:val="none" w:sz="0" w:space="0" w:color="auto"/>
            <w:bottom w:val="none" w:sz="0" w:space="0" w:color="auto"/>
            <w:right w:val="none" w:sz="0" w:space="0" w:color="auto"/>
          </w:divBdr>
        </w:div>
        <w:div w:id="1617130214">
          <w:marLeft w:val="0"/>
          <w:marRight w:val="0"/>
          <w:marTop w:val="0"/>
          <w:marBottom w:val="0"/>
          <w:divBdr>
            <w:top w:val="none" w:sz="0" w:space="0" w:color="auto"/>
            <w:left w:val="none" w:sz="0" w:space="0" w:color="auto"/>
            <w:bottom w:val="none" w:sz="0" w:space="0" w:color="auto"/>
            <w:right w:val="none" w:sz="0" w:space="0" w:color="auto"/>
          </w:divBdr>
        </w:div>
        <w:div w:id="1938950524">
          <w:marLeft w:val="0"/>
          <w:marRight w:val="0"/>
          <w:marTop w:val="0"/>
          <w:marBottom w:val="0"/>
          <w:divBdr>
            <w:top w:val="none" w:sz="0" w:space="0" w:color="auto"/>
            <w:left w:val="none" w:sz="0" w:space="0" w:color="auto"/>
            <w:bottom w:val="none" w:sz="0" w:space="0" w:color="auto"/>
            <w:right w:val="none" w:sz="0" w:space="0" w:color="auto"/>
          </w:divBdr>
        </w:div>
      </w:divsChild>
    </w:div>
    <w:div w:id="1497266579">
      <w:bodyDiv w:val="1"/>
      <w:marLeft w:val="0"/>
      <w:marRight w:val="0"/>
      <w:marTop w:val="0"/>
      <w:marBottom w:val="0"/>
      <w:divBdr>
        <w:top w:val="none" w:sz="0" w:space="0" w:color="auto"/>
        <w:left w:val="none" w:sz="0" w:space="0" w:color="auto"/>
        <w:bottom w:val="none" w:sz="0" w:space="0" w:color="auto"/>
        <w:right w:val="none" w:sz="0" w:space="0" w:color="auto"/>
      </w:divBdr>
    </w:div>
    <w:div w:id="1531920219">
      <w:bodyDiv w:val="1"/>
      <w:marLeft w:val="0"/>
      <w:marRight w:val="0"/>
      <w:marTop w:val="0"/>
      <w:marBottom w:val="0"/>
      <w:divBdr>
        <w:top w:val="none" w:sz="0" w:space="0" w:color="auto"/>
        <w:left w:val="none" w:sz="0" w:space="0" w:color="auto"/>
        <w:bottom w:val="none" w:sz="0" w:space="0" w:color="auto"/>
        <w:right w:val="none" w:sz="0" w:space="0" w:color="auto"/>
      </w:divBdr>
      <w:divsChild>
        <w:div w:id="645668295">
          <w:marLeft w:val="0"/>
          <w:marRight w:val="0"/>
          <w:marTop w:val="0"/>
          <w:marBottom w:val="0"/>
          <w:divBdr>
            <w:top w:val="none" w:sz="0" w:space="0" w:color="auto"/>
            <w:left w:val="none" w:sz="0" w:space="0" w:color="auto"/>
            <w:bottom w:val="none" w:sz="0" w:space="0" w:color="auto"/>
            <w:right w:val="none" w:sz="0" w:space="0" w:color="auto"/>
          </w:divBdr>
        </w:div>
        <w:div w:id="1361860118">
          <w:marLeft w:val="0"/>
          <w:marRight w:val="0"/>
          <w:marTop w:val="0"/>
          <w:marBottom w:val="0"/>
          <w:divBdr>
            <w:top w:val="none" w:sz="0" w:space="0" w:color="auto"/>
            <w:left w:val="none" w:sz="0" w:space="0" w:color="auto"/>
            <w:bottom w:val="none" w:sz="0" w:space="0" w:color="auto"/>
            <w:right w:val="none" w:sz="0" w:space="0" w:color="auto"/>
          </w:divBdr>
        </w:div>
      </w:divsChild>
    </w:div>
    <w:div w:id="1536893961">
      <w:bodyDiv w:val="1"/>
      <w:marLeft w:val="0"/>
      <w:marRight w:val="0"/>
      <w:marTop w:val="0"/>
      <w:marBottom w:val="0"/>
      <w:divBdr>
        <w:top w:val="none" w:sz="0" w:space="0" w:color="auto"/>
        <w:left w:val="none" w:sz="0" w:space="0" w:color="auto"/>
        <w:bottom w:val="none" w:sz="0" w:space="0" w:color="auto"/>
        <w:right w:val="none" w:sz="0" w:space="0" w:color="auto"/>
      </w:divBdr>
    </w:div>
    <w:div w:id="1544907180">
      <w:bodyDiv w:val="1"/>
      <w:marLeft w:val="0"/>
      <w:marRight w:val="0"/>
      <w:marTop w:val="0"/>
      <w:marBottom w:val="0"/>
      <w:divBdr>
        <w:top w:val="none" w:sz="0" w:space="0" w:color="auto"/>
        <w:left w:val="none" w:sz="0" w:space="0" w:color="auto"/>
        <w:bottom w:val="none" w:sz="0" w:space="0" w:color="auto"/>
        <w:right w:val="none" w:sz="0" w:space="0" w:color="auto"/>
      </w:divBdr>
    </w:div>
    <w:div w:id="1547722083">
      <w:bodyDiv w:val="1"/>
      <w:marLeft w:val="0"/>
      <w:marRight w:val="0"/>
      <w:marTop w:val="0"/>
      <w:marBottom w:val="0"/>
      <w:divBdr>
        <w:top w:val="none" w:sz="0" w:space="0" w:color="auto"/>
        <w:left w:val="none" w:sz="0" w:space="0" w:color="auto"/>
        <w:bottom w:val="none" w:sz="0" w:space="0" w:color="auto"/>
        <w:right w:val="none" w:sz="0" w:space="0" w:color="auto"/>
      </w:divBdr>
      <w:divsChild>
        <w:div w:id="397703342">
          <w:marLeft w:val="0"/>
          <w:marRight w:val="0"/>
          <w:marTop w:val="0"/>
          <w:marBottom w:val="0"/>
          <w:divBdr>
            <w:top w:val="none" w:sz="0" w:space="0" w:color="auto"/>
            <w:left w:val="none" w:sz="0" w:space="0" w:color="auto"/>
            <w:bottom w:val="none" w:sz="0" w:space="0" w:color="auto"/>
            <w:right w:val="none" w:sz="0" w:space="0" w:color="auto"/>
          </w:divBdr>
        </w:div>
        <w:div w:id="859271427">
          <w:marLeft w:val="0"/>
          <w:marRight w:val="0"/>
          <w:marTop w:val="0"/>
          <w:marBottom w:val="0"/>
          <w:divBdr>
            <w:top w:val="none" w:sz="0" w:space="0" w:color="auto"/>
            <w:left w:val="none" w:sz="0" w:space="0" w:color="auto"/>
            <w:bottom w:val="none" w:sz="0" w:space="0" w:color="auto"/>
            <w:right w:val="none" w:sz="0" w:space="0" w:color="auto"/>
          </w:divBdr>
        </w:div>
      </w:divsChild>
    </w:div>
    <w:div w:id="1565797821">
      <w:bodyDiv w:val="1"/>
      <w:marLeft w:val="0"/>
      <w:marRight w:val="0"/>
      <w:marTop w:val="0"/>
      <w:marBottom w:val="0"/>
      <w:divBdr>
        <w:top w:val="none" w:sz="0" w:space="0" w:color="auto"/>
        <w:left w:val="none" w:sz="0" w:space="0" w:color="auto"/>
        <w:bottom w:val="none" w:sz="0" w:space="0" w:color="auto"/>
        <w:right w:val="none" w:sz="0" w:space="0" w:color="auto"/>
      </w:divBdr>
    </w:div>
    <w:div w:id="1570723481">
      <w:bodyDiv w:val="1"/>
      <w:marLeft w:val="0"/>
      <w:marRight w:val="0"/>
      <w:marTop w:val="0"/>
      <w:marBottom w:val="0"/>
      <w:divBdr>
        <w:top w:val="none" w:sz="0" w:space="0" w:color="auto"/>
        <w:left w:val="none" w:sz="0" w:space="0" w:color="auto"/>
        <w:bottom w:val="none" w:sz="0" w:space="0" w:color="auto"/>
        <w:right w:val="none" w:sz="0" w:space="0" w:color="auto"/>
      </w:divBdr>
    </w:div>
    <w:div w:id="1599291314">
      <w:bodyDiv w:val="1"/>
      <w:marLeft w:val="0"/>
      <w:marRight w:val="0"/>
      <w:marTop w:val="0"/>
      <w:marBottom w:val="0"/>
      <w:divBdr>
        <w:top w:val="none" w:sz="0" w:space="0" w:color="auto"/>
        <w:left w:val="none" w:sz="0" w:space="0" w:color="auto"/>
        <w:bottom w:val="none" w:sz="0" w:space="0" w:color="auto"/>
        <w:right w:val="none" w:sz="0" w:space="0" w:color="auto"/>
      </w:divBdr>
    </w:div>
    <w:div w:id="1689333153">
      <w:bodyDiv w:val="1"/>
      <w:marLeft w:val="0"/>
      <w:marRight w:val="0"/>
      <w:marTop w:val="0"/>
      <w:marBottom w:val="0"/>
      <w:divBdr>
        <w:top w:val="none" w:sz="0" w:space="0" w:color="auto"/>
        <w:left w:val="none" w:sz="0" w:space="0" w:color="auto"/>
        <w:bottom w:val="none" w:sz="0" w:space="0" w:color="auto"/>
        <w:right w:val="none" w:sz="0" w:space="0" w:color="auto"/>
      </w:divBdr>
      <w:divsChild>
        <w:div w:id="66851073">
          <w:marLeft w:val="0"/>
          <w:marRight w:val="0"/>
          <w:marTop w:val="0"/>
          <w:marBottom w:val="0"/>
          <w:divBdr>
            <w:top w:val="none" w:sz="0" w:space="0" w:color="auto"/>
            <w:left w:val="none" w:sz="0" w:space="0" w:color="auto"/>
            <w:bottom w:val="none" w:sz="0" w:space="0" w:color="auto"/>
            <w:right w:val="none" w:sz="0" w:space="0" w:color="auto"/>
          </w:divBdr>
        </w:div>
        <w:div w:id="1603562223">
          <w:marLeft w:val="0"/>
          <w:marRight w:val="0"/>
          <w:marTop w:val="0"/>
          <w:marBottom w:val="0"/>
          <w:divBdr>
            <w:top w:val="none" w:sz="0" w:space="0" w:color="auto"/>
            <w:left w:val="none" w:sz="0" w:space="0" w:color="auto"/>
            <w:bottom w:val="none" w:sz="0" w:space="0" w:color="auto"/>
            <w:right w:val="none" w:sz="0" w:space="0" w:color="auto"/>
          </w:divBdr>
        </w:div>
      </w:divsChild>
    </w:div>
    <w:div w:id="1704330773">
      <w:bodyDiv w:val="1"/>
      <w:marLeft w:val="0"/>
      <w:marRight w:val="0"/>
      <w:marTop w:val="0"/>
      <w:marBottom w:val="0"/>
      <w:divBdr>
        <w:top w:val="none" w:sz="0" w:space="0" w:color="auto"/>
        <w:left w:val="none" w:sz="0" w:space="0" w:color="auto"/>
        <w:bottom w:val="none" w:sz="0" w:space="0" w:color="auto"/>
        <w:right w:val="none" w:sz="0" w:space="0" w:color="auto"/>
      </w:divBdr>
    </w:div>
    <w:div w:id="1738547256">
      <w:bodyDiv w:val="1"/>
      <w:marLeft w:val="0"/>
      <w:marRight w:val="0"/>
      <w:marTop w:val="0"/>
      <w:marBottom w:val="0"/>
      <w:divBdr>
        <w:top w:val="none" w:sz="0" w:space="0" w:color="auto"/>
        <w:left w:val="none" w:sz="0" w:space="0" w:color="auto"/>
        <w:bottom w:val="none" w:sz="0" w:space="0" w:color="auto"/>
        <w:right w:val="none" w:sz="0" w:space="0" w:color="auto"/>
      </w:divBdr>
    </w:div>
    <w:div w:id="1788350539">
      <w:bodyDiv w:val="1"/>
      <w:marLeft w:val="0"/>
      <w:marRight w:val="0"/>
      <w:marTop w:val="0"/>
      <w:marBottom w:val="0"/>
      <w:divBdr>
        <w:top w:val="none" w:sz="0" w:space="0" w:color="auto"/>
        <w:left w:val="none" w:sz="0" w:space="0" w:color="auto"/>
        <w:bottom w:val="none" w:sz="0" w:space="0" w:color="auto"/>
        <w:right w:val="none" w:sz="0" w:space="0" w:color="auto"/>
      </w:divBdr>
    </w:div>
    <w:div w:id="1796631120">
      <w:bodyDiv w:val="1"/>
      <w:marLeft w:val="0"/>
      <w:marRight w:val="0"/>
      <w:marTop w:val="0"/>
      <w:marBottom w:val="0"/>
      <w:divBdr>
        <w:top w:val="none" w:sz="0" w:space="0" w:color="auto"/>
        <w:left w:val="none" w:sz="0" w:space="0" w:color="auto"/>
        <w:bottom w:val="none" w:sz="0" w:space="0" w:color="auto"/>
        <w:right w:val="none" w:sz="0" w:space="0" w:color="auto"/>
      </w:divBdr>
      <w:divsChild>
        <w:div w:id="1560559236">
          <w:marLeft w:val="0"/>
          <w:marRight w:val="0"/>
          <w:marTop w:val="0"/>
          <w:marBottom w:val="0"/>
          <w:divBdr>
            <w:top w:val="none" w:sz="0" w:space="0" w:color="auto"/>
            <w:left w:val="none" w:sz="0" w:space="0" w:color="auto"/>
            <w:bottom w:val="none" w:sz="0" w:space="0" w:color="auto"/>
            <w:right w:val="none" w:sz="0" w:space="0" w:color="auto"/>
          </w:divBdr>
        </w:div>
        <w:div w:id="1654412650">
          <w:marLeft w:val="0"/>
          <w:marRight w:val="0"/>
          <w:marTop w:val="0"/>
          <w:marBottom w:val="0"/>
          <w:divBdr>
            <w:top w:val="none" w:sz="0" w:space="0" w:color="auto"/>
            <w:left w:val="none" w:sz="0" w:space="0" w:color="auto"/>
            <w:bottom w:val="none" w:sz="0" w:space="0" w:color="auto"/>
            <w:right w:val="none" w:sz="0" w:space="0" w:color="auto"/>
          </w:divBdr>
        </w:div>
      </w:divsChild>
    </w:div>
    <w:div w:id="188194189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16">
          <w:marLeft w:val="0"/>
          <w:marRight w:val="0"/>
          <w:marTop w:val="0"/>
          <w:marBottom w:val="0"/>
          <w:divBdr>
            <w:top w:val="none" w:sz="0" w:space="0" w:color="auto"/>
            <w:left w:val="none" w:sz="0" w:space="0" w:color="auto"/>
            <w:bottom w:val="none" w:sz="0" w:space="0" w:color="auto"/>
            <w:right w:val="none" w:sz="0" w:space="0" w:color="auto"/>
          </w:divBdr>
        </w:div>
        <w:div w:id="17582074">
          <w:marLeft w:val="0"/>
          <w:marRight w:val="0"/>
          <w:marTop w:val="0"/>
          <w:marBottom w:val="0"/>
          <w:divBdr>
            <w:top w:val="none" w:sz="0" w:space="0" w:color="auto"/>
            <w:left w:val="none" w:sz="0" w:space="0" w:color="auto"/>
            <w:bottom w:val="none" w:sz="0" w:space="0" w:color="auto"/>
            <w:right w:val="none" w:sz="0" w:space="0" w:color="auto"/>
          </w:divBdr>
        </w:div>
      </w:divsChild>
    </w:div>
    <w:div w:id="1940991002">
      <w:bodyDiv w:val="1"/>
      <w:marLeft w:val="0"/>
      <w:marRight w:val="0"/>
      <w:marTop w:val="0"/>
      <w:marBottom w:val="0"/>
      <w:divBdr>
        <w:top w:val="none" w:sz="0" w:space="0" w:color="auto"/>
        <w:left w:val="none" w:sz="0" w:space="0" w:color="auto"/>
        <w:bottom w:val="none" w:sz="0" w:space="0" w:color="auto"/>
        <w:right w:val="none" w:sz="0" w:space="0" w:color="auto"/>
      </w:divBdr>
    </w:div>
    <w:div w:id="1974293048">
      <w:bodyDiv w:val="1"/>
      <w:marLeft w:val="0"/>
      <w:marRight w:val="0"/>
      <w:marTop w:val="0"/>
      <w:marBottom w:val="0"/>
      <w:divBdr>
        <w:top w:val="none" w:sz="0" w:space="0" w:color="auto"/>
        <w:left w:val="none" w:sz="0" w:space="0" w:color="auto"/>
        <w:bottom w:val="none" w:sz="0" w:space="0" w:color="auto"/>
        <w:right w:val="none" w:sz="0" w:space="0" w:color="auto"/>
      </w:divBdr>
    </w:div>
    <w:div w:id="2000765382">
      <w:bodyDiv w:val="1"/>
      <w:marLeft w:val="0"/>
      <w:marRight w:val="0"/>
      <w:marTop w:val="0"/>
      <w:marBottom w:val="0"/>
      <w:divBdr>
        <w:top w:val="none" w:sz="0" w:space="0" w:color="auto"/>
        <w:left w:val="none" w:sz="0" w:space="0" w:color="auto"/>
        <w:bottom w:val="none" w:sz="0" w:space="0" w:color="auto"/>
        <w:right w:val="none" w:sz="0" w:space="0" w:color="auto"/>
      </w:divBdr>
      <w:divsChild>
        <w:div w:id="384794569">
          <w:marLeft w:val="0"/>
          <w:marRight w:val="0"/>
          <w:marTop w:val="0"/>
          <w:marBottom w:val="0"/>
          <w:divBdr>
            <w:top w:val="none" w:sz="0" w:space="0" w:color="auto"/>
            <w:left w:val="none" w:sz="0" w:space="0" w:color="auto"/>
            <w:bottom w:val="none" w:sz="0" w:space="0" w:color="auto"/>
            <w:right w:val="none" w:sz="0" w:space="0" w:color="auto"/>
          </w:divBdr>
        </w:div>
        <w:div w:id="1203131740">
          <w:marLeft w:val="0"/>
          <w:marRight w:val="0"/>
          <w:marTop w:val="0"/>
          <w:marBottom w:val="0"/>
          <w:divBdr>
            <w:top w:val="none" w:sz="0" w:space="0" w:color="auto"/>
            <w:left w:val="none" w:sz="0" w:space="0" w:color="auto"/>
            <w:bottom w:val="none" w:sz="0" w:space="0" w:color="auto"/>
            <w:right w:val="none" w:sz="0" w:space="0" w:color="auto"/>
          </w:divBdr>
        </w:div>
        <w:div w:id="1380470156">
          <w:marLeft w:val="0"/>
          <w:marRight w:val="0"/>
          <w:marTop w:val="0"/>
          <w:marBottom w:val="0"/>
          <w:divBdr>
            <w:top w:val="none" w:sz="0" w:space="0" w:color="auto"/>
            <w:left w:val="none" w:sz="0" w:space="0" w:color="auto"/>
            <w:bottom w:val="none" w:sz="0" w:space="0" w:color="auto"/>
            <w:right w:val="none" w:sz="0" w:space="0" w:color="auto"/>
          </w:divBdr>
        </w:div>
      </w:divsChild>
    </w:div>
    <w:div w:id="2014912561">
      <w:bodyDiv w:val="1"/>
      <w:marLeft w:val="0"/>
      <w:marRight w:val="0"/>
      <w:marTop w:val="0"/>
      <w:marBottom w:val="0"/>
      <w:divBdr>
        <w:top w:val="none" w:sz="0" w:space="0" w:color="auto"/>
        <w:left w:val="none" w:sz="0" w:space="0" w:color="auto"/>
        <w:bottom w:val="none" w:sz="0" w:space="0" w:color="auto"/>
        <w:right w:val="none" w:sz="0" w:space="0" w:color="auto"/>
      </w:divBdr>
    </w:div>
    <w:div w:id="2020038152">
      <w:bodyDiv w:val="1"/>
      <w:marLeft w:val="0"/>
      <w:marRight w:val="0"/>
      <w:marTop w:val="0"/>
      <w:marBottom w:val="0"/>
      <w:divBdr>
        <w:top w:val="none" w:sz="0" w:space="0" w:color="auto"/>
        <w:left w:val="none" w:sz="0" w:space="0" w:color="auto"/>
        <w:bottom w:val="none" w:sz="0" w:space="0" w:color="auto"/>
        <w:right w:val="none" w:sz="0" w:space="0" w:color="auto"/>
      </w:divBdr>
    </w:div>
    <w:div w:id="212985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s>
</file>

<file path=word/_rels/footnotes.xml.rels><?xml version="1.0" encoding="UTF-8" standalone="yes"?>
<Relationships xmlns="http://schemas.openxmlformats.org/package/2006/relationships"><Relationship Id="rId1" Type="http://schemas.openxmlformats.org/officeDocument/2006/relationships/hyperlink" Target="mailto:c.g.ntim@soton.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63D8-B050-4520-B1C5-F9EAF93A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21483</Words>
  <Characters>122454</Characters>
  <Application>Microsoft Office Word</Application>
  <DocSecurity>4</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143650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Lapage K.P.</cp:lastModifiedBy>
  <cp:revision>2</cp:revision>
  <cp:lastPrinted>2016-12-01T10:49:00Z</cp:lastPrinted>
  <dcterms:created xsi:type="dcterms:W3CDTF">2017-09-13T09:24:00Z</dcterms:created>
  <dcterms:modified xsi:type="dcterms:W3CDTF">2017-09-13T09:24:00Z</dcterms:modified>
</cp:coreProperties>
</file>