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357" w:rsidRPr="006E0DE7" w:rsidRDefault="00544357" w:rsidP="00544357">
      <w:pPr>
        <w:spacing w:after="0"/>
        <w:jc w:val="center"/>
        <w:rPr>
          <w:rFonts w:ascii="Arial" w:hAnsi="Arial" w:cs="Arial"/>
          <w:b/>
        </w:rPr>
      </w:pPr>
      <w:r w:rsidRPr="006E0DE7">
        <w:rPr>
          <w:rFonts w:ascii="Arial" w:hAnsi="Arial" w:cs="Arial"/>
        </w:rPr>
        <w:t xml:space="preserve">The association between area-based deprivation and change in body mass index </w:t>
      </w:r>
      <w:r>
        <w:rPr>
          <w:rFonts w:ascii="Arial" w:hAnsi="Arial" w:cs="Arial"/>
        </w:rPr>
        <w:t xml:space="preserve">over time </w:t>
      </w:r>
      <w:r w:rsidRPr="006E0DE7">
        <w:rPr>
          <w:rFonts w:ascii="Arial" w:hAnsi="Arial" w:cs="Arial"/>
        </w:rPr>
        <w:t>in</w:t>
      </w:r>
      <w:r>
        <w:rPr>
          <w:rFonts w:ascii="Arial" w:hAnsi="Arial" w:cs="Arial"/>
        </w:rPr>
        <w:t xml:space="preserve"> </w:t>
      </w:r>
      <w:r w:rsidRPr="006E0DE7">
        <w:rPr>
          <w:rFonts w:ascii="Arial" w:hAnsi="Arial" w:cs="Arial"/>
        </w:rPr>
        <w:t>primary school children: a population-based cohort study</w:t>
      </w:r>
      <w:r>
        <w:rPr>
          <w:rFonts w:ascii="Arial" w:hAnsi="Arial" w:cs="Arial"/>
        </w:rPr>
        <w:t xml:space="preserve"> in Hampshire, UK</w:t>
      </w:r>
    </w:p>
    <w:p w:rsidR="00544357" w:rsidRDefault="00544357" w:rsidP="00544357">
      <w:pPr>
        <w:spacing w:after="0"/>
        <w:rPr>
          <w:rFonts w:ascii="Arial" w:hAnsi="Arial" w:cs="Arial"/>
          <w:b/>
        </w:rPr>
      </w:pPr>
    </w:p>
    <w:p w:rsidR="00544357" w:rsidRDefault="00544357" w:rsidP="00544357">
      <w:pPr>
        <w:jc w:val="both"/>
        <w:rPr>
          <w:rFonts w:ascii="Arial" w:hAnsi="Arial" w:cs="Arial"/>
        </w:rPr>
      </w:pPr>
      <w:r>
        <w:rPr>
          <w:rFonts w:ascii="Arial" w:hAnsi="Arial" w:cs="Arial"/>
        </w:rPr>
        <w:t xml:space="preserve">Authors: Abbie Twaits, </w:t>
      </w:r>
      <w:proofErr w:type="spellStart"/>
      <w:r>
        <w:rPr>
          <w:rFonts w:ascii="Arial" w:hAnsi="Arial" w:cs="Arial"/>
        </w:rPr>
        <w:t>Nisreen</w:t>
      </w:r>
      <w:proofErr w:type="spellEnd"/>
      <w:r>
        <w:rPr>
          <w:rFonts w:ascii="Arial" w:hAnsi="Arial" w:cs="Arial"/>
        </w:rPr>
        <w:t xml:space="preserve"> A </w:t>
      </w:r>
      <w:proofErr w:type="spellStart"/>
      <w:r>
        <w:rPr>
          <w:rFonts w:ascii="Arial" w:hAnsi="Arial" w:cs="Arial"/>
        </w:rPr>
        <w:t>Alwan</w:t>
      </w:r>
      <w:proofErr w:type="spellEnd"/>
    </w:p>
    <w:p w:rsidR="00544357" w:rsidRDefault="00544357" w:rsidP="00544357">
      <w:pPr>
        <w:spacing w:after="0"/>
        <w:rPr>
          <w:rFonts w:ascii="Arial" w:hAnsi="Arial" w:cs="Arial"/>
        </w:rPr>
      </w:pPr>
      <w:r>
        <w:rPr>
          <w:rFonts w:ascii="Arial" w:hAnsi="Arial" w:cs="Arial"/>
        </w:rPr>
        <w:t>Abbie Twaits- MSc, (Early Career Researcher)</w:t>
      </w:r>
    </w:p>
    <w:p w:rsidR="00544357" w:rsidRDefault="00544357" w:rsidP="00544357">
      <w:pPr>
        <w:spacing w:after="0"/>
        <w:rPr>
          <w:rFonts w:ascii="Arial" w:hAnsi="Arial" w:cs="Arial"/>
        </w:rPr>
      </w:pPr>
      <w:r>
        <w:rPr>
          <w:rFonts w:ascii="Arial" w:hAnsi="Arial" w:cs="Arial"/>
        </w:rPr>
        <w:t>Hampshire County Council, Winchester, Hampshire, UK</w:t>
      </w:r>
    </w:p>
    <w:p w:rsidR="00544357" w:rsidRDefault="00544357" w:rsidP="00544357">
      <w:pPr>
        <w:autoSpaceDE w:val="0"/>
        <w:autoSpaceDN w:val="0"/>
        <w:adjustRightInd w:val="0"/>
        <w:spacing w:after="0"/>
        <w:rPr>
          <w:rFonts w:ascii="Arial" w:hAnsi="Arial" w:cs="Arial"/>
        </w:rPr>
      </w:pPr>
      <w:r>
        <w:rPr>
          <w:rFonts w:ascii="Arial" w:hAnsi="Arial" w:cs="Arial"/>
        </w:rPr>
        <w:t xml:space="preserve">Dr </w:t>
      </w:r>
      <w:proofErr w:type="spellStart"/>
      <w:r>
        <w:rPr>
          <w:rFonts w:ascii="Arial" w:hAnsi="Arial" w:cs="Arial"/>
        </w:rPr>
        <w:t>Nisreen</w:t>
      </w:r>
      <w:proofErr w:type="spellEnd"/>
      <w:r>
        <w:rPr>
          <w:rFonts w:ascii="Arial" w:hAnsi="Arial" w:cs="Arial"/>
        </w:rPr>
        <w:t xml:space="preserve"> A </w:t>
      </w:r>
      <w:proofErr w:type="spellStart"/>
      <w:r>
        <w:rPr>
          <w:rFonts w:ascii="Arial" w:hAnsi="Arial" w:cs="Arial"/>
        </w:rPr>
        <w:t>Alwan</w:t>
      </w:r>
      <w:proofErr w:type="spellEnd"/>
      <w:r>
        <w:rPr>
          <w:rFonts w:ascii="Arial" w:hAnsi="Arial" w:cs="Arial"/>
        </w:rPr>
        <w:t>- PHD</w:t>
      </w:r>
    </w:p>
    <w:p w:rsidR="00544357" w:rsidRDefault="00544357" w:rsidP="00544357">
      <w:pPr>
        <w:autoSpaceDE w:val="0"/>
        <w:autoSpaceDN w:val="0"/>
        <w:adjustRightInd w:val="0"/>
        <w:spacing w:after="0"/>
        <w:rPr>
          <w:rFonts w:ascii="Arial" w:hAnsi="Arial" w:cs="Arial"/>
        </w:rPr>
      </w:pPr>
      <w:r w:rsidRPr="00095FC3">
        <w:rPr>
          <w:rFonts w:ascii="Arial" w:hAnsi="Arial" w:cs="Arial"/>
        </w:rPr>
        <w:t>Academic Unit of Primary Care and Population Sciences, Faculty of Medicine, University of Southampton, Southampton, UK</w:t>
      </w:r>
    </w:p>
    <w:p w:rsidR="00544357" w:rsidRDefault="00544357" w:rsidP="00544357">
      <w:pPr>
        <w:autoSpaceDE w:val="0"/>
        <w:autoSpaceDN w:val="0"/>
        <w:adjustRightInd w:val="0"/>
        <w:spacing w:after="0"/>
        <w:rPr>
          <w:rFonts w:ascii="Arial" w:hAnsi="Arial" w:cs="Arial"/>
        </w:rPr>
      </w:pPr>
    </w:p>
    <w:p w:rsidR="00544357" w:rsidRDefault="00544357" w:rsidP="00544357">
      <w:pPr>
        <w:spacing w:after="0"/>
        <w:rPr>
          <w:rFonts w:ascii="Arial" w:hAnsi="Arial" w:cs="Arial"/>
        </w:rPr>
      </w:pPr>
      <w:r>
        <w:rPr>
          <w:rFonts w:ascii="Arial" w:hAnsi="Arial" w:cs="Arial"/>
        </w:rPr>
        <w:t xml:space="preserve">Correspondence to: </w:t>
      </w:r>
      <w:r>
        <w:rPr>
          <w:rFonts w:ascii="Arial" w:hAnsi="Arial" w:cs="Arial"/>
        </w:rPr>
        <w:br/>
        <w:t>Abbie Twaits</w:t>
      </w:r>
    </w:p>
    <w:p w:rsidR="00544357" w:rsidRDefault="00544357" w:rsidP="00544357">
      <w:pPr>
        <w:spacing w:after="0"/>
        <w:rPr>
          <w:rFonts w:ascii="Arial" w:hAnsi="Arial" w:cs="Arial"/>
        </w:rPr>
      </w:pPr>
      <w:r>
        <w:rPr>
          <w:rFonts w:ascii="Arial" w:hAnsi="Arial" w:cs="Arial"/>
        </w:rPr>
        <w:t>Public Health Intelligence Analyst</w:t>
      </w:r>
    </w:p>
    <w:p w:rsidR="00544357" w:rsidRDefault="00544357" w:rsidP="00544357">
      <w:pPr>
        <w:spacing w:after="0"/>
        <w:rPr>
          <w:rFonts w:ascii="Arial" w:hAnsi="Arial" w:cs="Arial"/>
        </w:rPr>
      </w:pPr>
      <w:r>
        <w:rPr>
          <w:rFonts w:ascii="Arial" w:hAnsi="Arial" w:cs="Arial"/>
        </w:rPr>
        <w:t xml:space="preserve">Public Health </w:t>
      </w:r>
    </w:p>
    <w:p w:rsidR="00544357" w:rsidRDefault="00544357" w:rsidP="00544357">
      <w:pPr>
        <w:spacing w:after="0"/>
        <w:rPr>
          <w:rFonts w:ascii="Arial" w:hAnsi="Arial" w:cs="Arial"/>
        </w:rPr>
      </w:pPr>
      <w:r>
        <w:rPr>
          <w:rFonts w:ascii="Arial" w:hAnsi="Arial" w:cs="Arial"/>
        </w:rPr>
        <w:t xml:space="preserve">Elizabeth II Court West </w:t>
      </w:r>
    </w:p>
    <w:p w:rsidR="00544357" w:rsidRDefault="00544357" w:rsidP="00544357">
      <w:pPr>
        <w:spacing w:after="0"/>
        <w:rPr>
          <w:rFonts w:ascii="Arial" w:hAnsi="Arial" w:cs="Arial"/>
        </w:rPr>
      </w:pPr>
      <w:r>
        <w:rPr>
          <w:rFonts w:ascii="Arial" w:hAnsi="Arial" w:cs="Arial"/>
        </w:rPr>
        <w:t xml:space="preserve">Hampshire County Council </w:t>
      </w:r>
    </w:p>
    <w:p w:rsidR="00544357" w:rsidRDefault="00544357" w:rsidP="00544357">
      <w:pPr>
        <w:spacing w:after="0"/>
        <w:rPr>
          <w:rFonts w:ascii="Arial" w:hAnsi="Arial" w:cs="Arial"/>
        </w:rPr>
      </w:pPr>
      <w:r>
        <w:rPr>
          <w:rFonts w:ascii="Arial" w:hAnsi="Arial" w:cs="Arial"/>
        </w:rPr>
        <w:t>Winchester</w:t>
      </w:r>
    </w:p>
    <w:p w:rsidR="00544357" w:rsidRDefault="00544357" w:rsidP="00544357">
      <w:pPr>
        <w:spacing w:after="0"/>
        <w:rPr>
          <w:rFonts w:ascii="Arial" w:hAnsi="Arial" w:cs="Arial"/>
        </w:rPr>
      </w:pPr>
      <w:r>
        <w:rPr>
          <w:rFonts w:ascii="Arial" w:hAnsi="Arial" w:cs="Arial"/>
        </w:rPr>
        <w:t>SO23 8UJ</w:t>
      </w:r>
    </w:p>
    <w:p w:rsidR="00544357" w:rsidRDefault="00544357" w:rsidP="00544357">
      <w:pPr>
        <w:spacing w:after="0"/>
        <w:rPr>
          <w:rFonts w:ascii="Arial" w:hAnsi="Arial" w:cs="Arial"/>
        </w:rPr>
      </w:pPr>
      <w:r>
        <w:rPr>
          <w:rFonts w:ascii="Arial" w:hAnsi="Arial" w:cs="Arial"/>
        </w:rPr>
        <w:t>UK</w:t>
      </w:r>
    </w:p>
    <w:p w:rsidR="00544357" w:rsidRDefault="00544357" w:rsidP="00544357">
      <w:pPr>
        <w:spacing w:after="0"/>
        <w:rPr>
          <w:rFonts w:ascii="Arial" w:hAnsi="Arial" w:cs="Arial"/>
        </w:rPr>
      </w:pPr>
      <w:hyperlink r:id="rId5" w:history="1">
        <w:r w:rsidRPr="00E43C0D">
          <w:rPr>
            <w:rStyle w:val="Hyperlink"/>
            <w:rFonts w:ascii="Arial" w:hAnsi="Arial" w:cs="Arial"/>
          </w:rPr>
          <w:t>abbie.twaits@hants.gov.uk</w:t>
        </w:r>
      </w:hyperlink>
      <w:r>
        <w:rPr>
          <w:rFonts w:ascii="Arial" w:hAnsi="Arial" w:cs="Arial"/>
        </w:rPr>
        <w:t xml:space="preserve"> </w:t>
      </w:r>
    </w:p>
    <w:p w:rsidR="00544357" w:rsidRDefault="00544357" w:rsidP="00544357">
      <w:pPr>
        <w:autoSpaceDE w:val="0"/>
        <w:autoSpaceDN w:val="0"/>
        <w:adjustRightInd w:val="0"/>
        <w:spacing w:after="0"/>
        <w:rPr>
          <w:rFonts w:ascii="Arial" w:hAnsi="Arial" w:cs="Arial"/>
        </w:rPr>
      </w:pPr>
    </w:p>
    <w:p w:rsidR="00544357" w:rsidRPr="00095FC3" w:rsidRDefault="00544357" w:rsidP="00544357">
      <w:pPr>
        <w:autoSpaceDE w:val="0"/>
        <w:autoSpaceDN w:val="0"/>
        <w:adjustRightInd w:val="0"/>
        <w:spacing w:after="0"/>
        <w:rPr>
          <w:rFonts w:ascii="Arial" w:hAnsi="Arial" w:cs="Arial"/>
        </w:rPr>
      </w:pPr>
      <w:r>
        <w:rPr>
          <w:rFonts w:ascii="Arial" w:hAnsi="Arial" w:cs="Arial"/>
        </w:rPr>
        <w:t>Abstract:</w:t>
      </w:r>
    </w:p>
    <w:p w:rsidR="00544357" w:rsidRDefault="00544357" w:rsidP="00544357">
      <w:pPr>
        <w:rPr>
          <w:rFonts w:ascii="Arial" w:hAnsi="Arial" w:cs="Arial"/>
        </w:rPr>
      </w:pPr>
      <w:r>
        <w:rPr>
          <w:rFonts w:ascii="Arial" w:hAnsi="Arial" w:cs="Arial"/>
        </w:rPr>
        <w:t>Background</w:t>
      </w:r>
    </w:p>
    <w:p w:rsidR="00544357" w:rsidRDefault="00544357" w:rsidP="00544357">
      <w:pPr>
        <w:jc w:val="both"/>
        <w:rPr>
          <w:rFonts w:ascii="Arial" w:hAnsi="Arial" w:cs="Arial"/>
        </w:rPr>
      </w:pPr>
      <w:r w:rsidRPr="000D3228">
        <w:rPr>
          <w:rFonts w:ascii="Arial" w:hAnsi="Arial" w:cs="Arial"/>
        </w:rPr>
        <w:t xml:space="preserve">Childhood obesity is a </w:t>
      </w:r>
      <w:r>
        <w:rPr>
          <w:rFonts w:ascii="Arial" w:hAnsi="Arial" w:cs="Arial"/>
        </w:rPr>
        <w:t>serious</w:t>
      </w:r>
      <w:r w:rsidRPr="000D3228">
        <w:rPr>
          <w:rFonts w:ascii="Arial" w:hAnsi="Arial" w:cs="Arial"/>
        </w:rPr>
        <w:t xml:space="preserve"> health challenge</w:t>
      </w:r>
      <w:r>
        <w:rPr>
          <w:rFonts w:ascii="Arial" w:hAnsi="Arial" w:cs="Arial"/>
        </w:rPr>
        <w:t xml:space="preserve">. Cross-sectional evidence indicates the burden of obesity impacts most on more deprived children, yet longitudinal research is lacking.  We aimed to assess the association of home-based and school-based deprivation indices with change in childhood body mass index (BMI) z-score and BMI status </w:t>
      </w:r>
      <w:proofErr w:type="gramStart"/>
      <w:r>
        <w:rPr>
          <w:rFonts w:ascii="Arial" w:hAnsi="Arial" w:cs="Arial"/>
        </w:rPr>
        <w:t>over  6</w:t>
      </w:r>
      <w:proofErr w:type="gramEnd"/>
      <w:r>
        <w:rPr>
          <w:rFonts w:ascii="Arial" w:hAnsi="Arial" w:cs="Arial"/>
        </w:rPr>
        <w:t xml:space="preserve"> years. </w:t>
      </w:r>
    </w:p>
    <w:p w:rsidR="00544357" w:rsidRDefault="00544357" w:rsidP="00544357">
      <w:pPr>
        <w:jc w:val="both"/>
        <w:rPr>
          <w:rFonts w:ascii="Arial" w:hAnsi="Arial" w:cs="Arial"/>
        </w:rPr>
      </w:pPr>
      <w:r>
        <w:rPr>
          <w:rFonts w:ascii="Arial" w:hAnsi="Arial" w:cs="Arial"/>
        </w:rPr>
        <w:t>Methods</w:t>
      </w:r>
    </w:p>
    <w:p w:rsidR="00544357" w:rsidRPr="00D469B2" w:rsidRDefault="00544357" w:rsidP="00544357">
      <w:pPr>
        <w:jc w:val="both"/>
        <w:rPr>
          <w:rFonts w:ascii="Arial" w:hAnsi="Arial" w:cs="Arial"/>
        </w:rPr>
      </w:pPr>
      <w:r>
        <w:rPr>
          <w:rFonts w:ascii="Arial" w:hAnsi="Arial" w:cs="Arial"/>
        </w:rPr>
        <w:t xml:space="preserve">This cohort study linked the National Child Measurement Programme data for Hampshire children aged 4-5 years (in 2007/08-2009/10) through to 10-11 years. The dataset was analysed in two groups; </w:t>
      </w:r>
      <w:r w:rsidRPr="00D469B2">
        <w:rPr>
          <w:rFonts w:ascii="Arial" w:hAnsi="Arial" w:cs="Arial"/>
        </w:rPr>
        <w:t>18,733 children where home deprivation quintiles remained constant</w:t>
      </w:r>
      <w:r>
        <w:rPr>
          <w:rFonts w:ascii="Arial" w:hAnsi="Arial" w:cs="Arial"/>
        </w:rPr>
        <w:t xml:space="preserve">, and </w:t>
      </w:r>
      <w:r w:rsidRPr="00D469B2">
        <w:rPr>
          <w:rFonts w:ascii="Arial" w:hAnsi="Arial" w:cs="Arial"/>
        </w:rPr>
        <w:t xml:space="preserve">6,153 children who moved home-based deprivation quintile </w:t>
      </w:r>
      <w:r>
        <w:rPr>
          <w:rFonts w:ascii="Arial" w:hAnsi="Arial" w:cs="Arial"/>
        </w:rPr>
        <w:t>over time</w:t>
      </w:r>
      <w:r w:rsidRPr="00D469B2">
        <w:rPr>
          <w:rFonts w:ascii="Arial" w:hAnsi="Arial" w:cs="Arial"/>
        </w:rPr>
        <w:t>.</w:t>
      </w:r>
    </w:p>
    <w:p w:rsidR="00544357" w:rsidRDefault="00544357" w:rsidP="00544357">
      <w:pPr>
        <w:jc w:val="both"/>
        <w:rPr>
          <w:rFonts w:ascii="Arial" w:hAnsi="Arial" w:cs="Arial"/>
        </w:rPr>
      </w:pPr>
      <w:r w:rsidRPr="00910244">
        <w:rPr>
          <w:rFonts w:ascii="Arial" w:hAnsi="Arial" w:cs="Arial"/>
        </w:rPr>
        <w:t>The relationship</w:t>
      </w:r>
      <w:r>
        <w:rPr>
          <w:rFonts w:ascii="Arial" w:hAnsi="Arial" w:cs="Arial"/>
        </w:rPr>
        <w:t>s</w:t>
      </w:r>
      <w:r w:rsidRPr="00910244">
        <w:rPr>
          <w:rFonts w:ascii="Arial" w:hAnsi="Arial" w:cs="Arial"/>
        </w:rPr>
        <w:t xml:space="preserve"> between </w:t>
      </w:r>
      <w:r>
        <w:rPr>
          <w:rFonts w:ascii="Arial" w:hAnsi="Arial" w:cs="Arial"/>
        </w:rPr>
        <w:t xml:space="preserve">Index of Multiple Deprivation quintiles and </w:t>
      </w:r>
      <w:r w:rsidRPr="00910244">
        <w:rPr>
          <w:rFonts w:ascii="Arial" w:hAnsi="Arial" w:cs="Arial"/>
        </w:rPr>
        <w:t xml:space="preserve">change in BMI z-score </w:t>
      </w:r>
      <w:r>
        <w:rPr>
          <w:rFonts w:ascii="Arial" w:hAnsi="Arial" w:cs="Arial"/>
        </w:rPr>
        <w:t>and status</w:t>
      </w:r>
      <w:r>
        <w:rPr>
          <w:rFonts w:ascii="Arial" w:hAnsi="Arial" w:cs="Arial"/>
        </w:rPr>
        <w:t xml:space="preserve">, </w:t>
      </w:r>
      <w:r>
        <w:rPr>
          <w:rFonts w:ascii="Arial" w:hAnsi="Arial" w:cs="Arial"/>
        </w:rPr>
        <w:t>defined using the British 1990 Growth Reference</w:t>
      </w:r>
      <w:r>
        <w:rPr>
          <w:rFonts w:ascii="Arial" w:hAnsi="Arial" w:cs="Arial"/>
        </w:rPr>
        <w:t>,</w:t>
      </w:r>
      <w:r>
        <w:rPr>
          <w:rFonts w:ascii="Arial" w:hAnsi="Arial" w:cs="Arial"/>
        </w:rPr>
        <w:t xml:space="preserve"> were </w:t>
      </w:r>
      <w:r w:rsidRPr="00910244">
        <w:rPr>
          <w:rFonts w:ascii="Arial" w:hAnsi="Arial" w:cs="Arial"/>
        </w:rPr>
        <w:t>analysed using multiple linear regression</w:t>
      </w:r>
      <w:r>
        <w:rPr>
          <w:rFonts w:ascii="Arial" w:hAnsi="Arial" w:cs="Arial"/>
        </w:rPr>
        <w:t xml:space="preserve"> and</w:t>
      </w:r>
      <w:r w:rsidRPr="00910244">
        <w:rPr>
          <w:rFonts w:ascii="Arial" w:hAnsi="Arial" w:cs="Arial"/>
        </w:rPr>
        <w:t xml:space="preserve"> m</w:t>
      </w:r>
      <w:r>
        <w:rPr>
          <w:rFonts w:ascii="Arial" w:hAnsi="Arial" w:cs="Arial"/>
        </w:rPr>
        <w:t xml:space="preserve">ultinomial logistic regression, respectively, adjusting for age, sex, ethnicity and school Ofsted status. </w:t>
      </w:r>
    </w:p>
    <w:p w:rsidR="00544357" w:rsidRDefault="00544357" w:rsidP="00544357">
      <w:pPr>
        <w:jc w:val="both"/>
        <w:rPr>
          <w:rFonts w:ascii="Arial" w:hAnsi="Arial" w:cs="Arial"/>
        </w:rPr>
      </w:pPr>
      <w:r>
        <w:rPr>
          <w:rFonts w:ascii="Arial" w:hAnsi="Arial" w:cs="Arial"/>
        </w:rPr>
        <w:t>The University of Southampton granted ethical approval.</w:t>
      </w:r>
    </w:p>
    <w:p w:rsidR="00544357" w:rsidRDefault="00544357" w:rsidP="00544357">
      <w:pPr>
        <w:jc w:val="both"/>
        <w:rPr>
          <w:rFonts w:ascii="Arial" w:hAnsi="Arial" w:cs="Arial"/>
        </w:rPr>
      </w:pPr>
      <w:r>
        <w:rPr>
          <w:rFonts w:ascii="Arial" w:hAnsi="Arial" w:cs="Arial"/>
        </w:rPr>
        <w:t>Findings</w:t>
      </w:r>
    </w:p>
    <w:p w:rsidR="00544357" w:rsidRDefault="00544357" w:rsidP="00544357">
      <w:pPr>
        <w:jc w:val="both"/>
        <w:rPr>
          <w:rFonts w:ascii="Arial" w:hAnsi="Arial" w:cs="Arial"/>
        </w:rPr>
      </w:pPr>
      <w:r>
        <w:rPr>
          <w:rFonts w:ascii="Arial" w:hAnsi="Arial" w:cs="Arial"/>
        </w:rPr>
        <w:t xml:space="preserve">63.7% of children remained a healthy weight (n=11,924), 3.1% remained overweight (n=585), 5.3% remained obese (n=990), 8.3% became overweight (n=1,560) and 10.3% became obese (n=1,921).  </w:t>
      </w:r>
    </w:p>
    <w:p w:rsidR="00544357" w:rsidRDefault="00544357" w:rsidP="00544357">
      <w:pPr>
        <w:jc w:val="both"/>
        <w:rPr>
          <w:rFonts w:ascii="Arial" w:hAnsi="Arial" w:cs="Arial"/>
        </w:rPr>
      </w:pPr>
      <w:r>
        <w:rPr>
          <w:rFonts w:ascii="Arial" w:hAnsi="Arial" w:cs="Arial"/>
        </w:rPr>
        <w:lastRenderedPageBreak/>
        <w:t>Children living in the most deprived quintile increased their BMI z-score by 0.13 units more than those in the least deprived quintile (95%CI</w:t>
      </w:r>
      <w:proofErr w:type="gramStart"/>
      <w:r>
        <w:rPr>
          <w:rFonts w:ascii="Arial" w:hAnsi="Arial" w:cs="Arial"/>
        </w:rPr>
        <w:t>:0.08</w:t>
      </w:r>
      <w:proofErr w:type="gramEnd"/>
      <w:r>
        <w:rPr>
          <w:rFonts w:ascii="Arial" w:hAnsi="Arial" w:cs="Arial"/>
        </w:rPr>
        <w:t>-0.19). There was no significant difference for school-based quintiles (0.00units CI:-0.07-0.06).</w:t>
      </w:r>
    </w:p>
    <w:p w:rsidR="00544357" w:rsidRDefault="00544357" w:rsidP="00544357">
      <w:pPr>
        <w:jc w:val="both"/>
        <w:rPr>
          <w:rFonts w:ascii="Arial" w:hAnsi="Arial" w:cs="Arial"/>
        </w:rPr>
      </w:pPr>
      <w:r>
        <w:rPr>
          <w:rFonts w:ascii="Arial" w:hAnsi="Arial" w:cs="Arial"/>
        </w:rPr>
        <w:t>Children attending school in the most deprived quintile were significantly more likely to remain obese and become obese (relative risk (RR</w:t>
      </w:r>
      <w:proofErr w:type="gramStart"/>
      <w:r>
        <w:rPr>
          <w:rFonts w:ascii="Arial" w:hAnsi="Arial" w:cs="Arial"/>
        </w:rPr>
        <w:t>)1.93</w:t>
      </w:r>
      <w:proofErr w:type="gramEnd"/>
      <w:r>
        <w:rPr>
          <w:rFonts w:ascii="Arial" w:hAnsi="Arial" w:cs="Arial"/>
        </w:rPr>
        <w:t xml:space="preserve"> CI:1.53-2.44 and RR1.90 CI:1.55-2.32, respectively). Home-based deprivation quintiles displayed </w:t>
      </w:r>
      <w:r>
        <w:rPr>
          <w:rFonts w:ascii="Arial" w:hAnsi="Arial" w:cs="Arial"/>
        </w:rPr>
        <w:t>stronger</w:t>
      </w:r>
      <w:r>
        <w:rPr>
          <w:rFonts w:ascii="Arial" w:hAnsi="Arial" w:cs="Arial"/>
        </w:rPr>
        <w:t xml:space="preserve"> associations with change in BMI status than school-based quintiles: remain obese:</w:t>
      </w:r>
      <w:r w:rsidRPr="000874F8">
        <w:rPr>
          <w:rFonts w:ascii="Arial" w:hAnsi="Arial" w:cs="Arial"/>
        </w:rPr>
        <w:t xml:space="preserve"> </w:t>
      </w:r>
      <w:r>
        <w:rPr>
          <w:rFonts w:ascii="Arial" w:hAnsi="Arial" w:cs="Arial"/>
        </w:rPr>
        <w:t>RR2.23 CI</w:t>
      </w:r>
      <w:proofErr w:type="gramStart"/>
      <w:r>
        <w:rPr>
          <w:rFonts w:ascii="Arial" w:hAnsi="Arial" w:cs="Arial"/>
        </w:rPr>
        <w:t>:1.78</w:t>
      </w:r>
      <w:proofErr w:type="gramEnd"/>
      <w:r>
        <w:rPr>
          <w:rFonts w:ascii="Arial" w:hAnsi="Arial" w:cs="Arial"/>
        </w:rPr>
        <w:t>-2.79, become overweight: RR1.36 CI:1.16-1.60, become obese: RR2.42 CI:2.08-2.81. Moving home to a more deprived quintile was only associated with becoming obese (RR1.22 CI</w:t>
      </w:r>
      <w:proofErr w:type="gramStart"/>
      <w:r>
        <w:rPr>
          <w:rFonts w:ascii="Arial" w:hAnsi="Arial" w:cs="Arial"/>
        </w:rPr>
        <w:t>:1.04</w:t>
      </w:r>
      <w:proofErr w:type="gramEnd"/>
      <w:r>
        <w:rPr>
          <w:rFonts w:ascii="Arial" w:hAnsi="Arial" w:cs="Arial"/>
        </w:rPr>
        <w:t xml:space="preserve">-1.43). </w:t>
      </w:r>
    </w:p>
    <w:p w:rsidR="00544357" w:rsidRDefault="00544357" w:rsidP="00544357">
      <w:pPr>
        <w:jc w:val="both"/>
        <w:rPr>
          <w:rFonts w:ascii="Arial" w:hAnsi="Arial" w:cs="Arial"/>
        </w:rPr>
      </w:pPr>
      <w:r>
        <w:rPr>
          <w:rFonts w:ascii="Arial" w:hAnsi="Arial" w:cs="Arial"/>
        </w:rPr>
        <w:t>Interpretation</w:t>
      </w:r>
      <w:bookmarkStart w:id="0" w:name="_GoBack"/>
      <w:bookmarkEnd w:id="0"/>
    </w:p>
    <w:p w:rsidR="00544357" w:rsidRDefault="00544357" w:rsidP="00544357">
      <w:pPr>
        <w:jc w:val="both"/>
        <w:rPr>
          <w:rFonts w:ascii="Arial" w:hAnsi="Arial" w:cs="Arial"/>
        </w:rPr>
      </w:pPr>
      <w:r>
        <w:rPr>
          <w:rFonts w:ascii="Arial" w:hAnsi="Arial" w:cs="Arial"/>
        </w:rPr>
        <w:t>In Ha</w:t>
      </w:r>
      <w:r>
        <w:rPr>
          <w:rFonts w:ascii="Arial" w:hAnsi="Arial" w:cs="Arial"/>
        </w:rPr>
        <w:t>mpshire, home-based deprivation</w:t>
      </w:r>
      <w:r>
        <w:rPr>
          <w:rFonts w:ascii="Arial" w:hAnsi="Arial" w:cs="Arial"/>
        </w:rPr>
        <w:t xml:space="preserve"> level is more strongly associated with negative change in childhood adiposity than school-based deprivation level.</w:t>
      </w:r>
      <w:r w:rsidRPr="000874F8">
        <w:rPr>
          <w:rFonts w:ascii="Arial" w:hAnsi="Arial" w:cs="Arial"/>
        </w:rPr>
        <w:t xml:space="preserve"> </w:t>
      </w:r>
      <w:r>
        <w:rPr>
          <w:rFonts w:ascii="Arial" w:hAnsi="Arial" w:cs="Arial"/>
        </w:rPr>
        <w:t>Although schools provide ample opportunities to deliver interventions, focus should not be lost on the obesogenic home environment. This study used robust measures and analysis using a large sample size. However, consideration of familial influences of obesity is paramount. Further research of the obesogenic environment is required, combining individual and area-based measures.</w:t>
      </w:r>
    </w:p>
    <w:p w:rsidR="00544357" w:rsidRDefault="00544357" w:rsidP="00544357">
      <w:pPr>
        <w:spacing w:after="0"/>
        <w:rPr>
          <w:rFonts w:ascii="Arial" w:hAnsi="Arial" w:cs="Arial"/>
        </w:rPr>
      </w:pPr>
      <w:r>
        <w:rPr>
          <w:rFonts w:ascii="Arial" w:hAnsi="Arial" w:cs="Arial"/>
        </w:rPr>
        <w:t>Word count: 3</w:t>
      </w:r>
      <w:r>
        <w:rPr>
          <w:rFonts w:ascii="Arial" w:hAnsi="Arial" w:cs="Arial"/>
        </w:rPr>
        <w:t>48</w:t>
      </w:r>
    </w:p>
    <w:p w:rsidR="00544357" w:rsidRDefault="00544357" w:rsidP="00544357">
      <w:pPr>
        <w:spacing w:after="0"/>
        <w:rPr>
          <w:rFonts w:ascii="Arial" w:hAnsi="Arial" w:cs="Arial"/>
        </w:rPr>
      </w:pPr>
    </w:p>
    <w:p w:rsidR="00544357" w:rsidRDefault="00544357" w:rsidP="00544357">
      <w:pPr>
        <w:spacing w:after="0"/>
        <w:rPr>
          <w:rFonts w:ascii="Arial" w:hAnsi="Arial" w:cs="Arial"/>
        </w:rPr>
      </w:pPr>
      <w:r>
        <w:rPr>
          <w:rFonts w:ascii="Arial" w:hAnsi="Arial" w:cs="Arial"/>
        </w:rPr>
        <w:t>Acknowledgements</w:t>
      </w:r>
    </w:p>
    <w:p w:rsidR="00544357" w:rsidRDefault="00544357" w:rsidP="00544357">
      <w:pPr>
        <w:rPr>
          <w:rFonts w:ascii="Arial" w:hAnsi="Arial" w:cs="Arial"/>
        </w:rPr>
      </w:pPr>
      <w:r>
        <w:rPr>
          <w:rFonts w:ascii="Arial" w:hAnsi="Arial" w:cs="Arial"/>
        </w:rPr>
        <w:t xml:space="preserve">We would like to express gratitude to Dr Sallie Bacon, Director of Public Health at Hampshire County Council, for allowing use of the data set for this research project and for the support in completing the MSc in Public Health. We thank Dianna Smith for her support in geographical analysis. </w:t>
      </w:r>
    </w:p>
    <w:p w:rsidR="00544357" w:rsidRDefault="00544357" w:rsidP="00544357">
      <w:pPr>
        <w:spacing w:after="0"/>
        <w:rPr>
          <w:rFonts w:ascii="Arial" w:hAnsi="Arial" w:cs="Arial"/>
        </w:rPr>
      </w:pPr>
      <w:bookmarkStart w:id="1" w:name="OLE_LINK5"/>
      <w:r>
        <w:rPr>
          <w:rFonts w:ascii="Arial" w:hAnsi="Arial" w:cs="Arial"/>
        </w:rPr>
        <w:t>Contributors</w:t>
      </w:r>
    </w:p>
    <w:p w:rsidR="00544357" w:rsidRDefault="00544357" w:rsidP="00544357">
      <w:pPr>
        <w:rPr>
          <w:rFonts w:ascii="Arial" w:hAnsi="Arial" w:cs="Arial"/>
        </w:rPr>
      </w:pPr>
      <w:r>
        <w:rPr>
          <w:rFonts w:ascii="Arial" w:hAnsi="Arial" w:cs="Arial"/>
        </w:rPr>
        <w:t xml:space="preserve">AT and NAA developed the study concept and research questions. AT analysed and interpreted the data, and wrote first draft of the abstract. NAA provided supervision for the analysis and interpretation of data. Both authors contributed to subsequent drafts of the abstract and approved the final version. </w:t>
      </w:r>
    </w:p>
    <w:p w:rsidR="00544357" w:rsidRDefault="00544357" w:rsidP="00544357">
      <w:pPr>
        <w:spacing w:after="0"/>
        <w:rPr>
          <w:rFonts w:ascii="Arial" w:hAnsi="Arial" w:cs="Arial"/>
        </w:rPr>
      </w:pPr>
      <w:r>
        <w:rPr>
          <w:rFonts w:ascii="Arial" w:hAnsi="Arial" w:cs="Arial"/>
        </w:rPr>
        <w:t>Declaration of interests</w:t>
      </w:r>
    </w:p>
    <w:p w:rsidR="00544357" w:rsidRDefault="00544357" w:rsidP="00544357">
      <w:pPr>
        <w:rPr>
          <w:rFonts w:ascii="Arial" w:hAnsi="Arial" w:cs="Arial"/>
        </w:rPr>
      </w:pPr>
      <w:r>
        <w:rPr>
          <w:rFonts w:ascii="Arial" w:hAnsi="Arial" w:cs="Arial"/>
        </w:rPr>
        <w:t>We declare that we have no conflicts of interest.</w:t>
      </w:r>
    </w:p>
    <w:p w:rsidR="00544357" w:rsidRPr="00095FC3" w:rsidRDefault="00544357" w:rsidP="00544357">
      <w:pPr>
        <w:spacing w:after="0"/>
        <w:jc w:val="both"/>
        <w:rPr>
          <w:rFonts w:ascii="Arial" w:hAnsi="Arial" w:cs="Arial"/>
        </w:rPr>
      </w:pPr>
      <w:r>
        <w:rPr>
          <w:rFonts w:ascii="Arial" w:hAnsi="Arial" w:cs="Arial"/>
        </w:rPr>
        <w:t>Funding</w:t>
      </w:r>
    </w:p>
    <w:p w:rsidR="00544357" w:rsidRDefault="00544357" w:rsidP="00544357">
      <w:pPr>
        <w:spacing w:after="0"/>
        <w:rPr>
          <w:rFonts w:ascii="Arial" w:hAnsi="Arial" w:cs="Arial"/>
        </w:rPr>
      </w:pPr>
      <w:r w:rsidRPr="00040B1A">
        <w:rPr>
          <w:rFonts w:ascii="Arial" w:hAnsi="Arial" w:cs="Arial"/>
        </w:rPr>
        <w:t>MSc Public Health funded by Health Education England-Wessex. The funding source had no role in writing the manuscript or in the decision to submit it for publication. There has been no payment for writing this article by any agency. As the corresponding author, Abbie Twaits had full access to the data in the study and had the final responsibility for the decision to submit for publication.</w:t>
      </w:r>
    </w:p>
    <w:bookmarkEnd w:id="1"/>
    <w:p w:rsidR="00544357" w:rsidRDefault="00544357" w:rsidP="00544357">
      <w:pPr>
        <w:spacing w:after="0"/>
        <w:rPr>
          <w:rFonts w:ascii="Arial" w:hAnsi="Arial" w:cs="Arial"/>
        </w:rPr>
      </w:pPr>
    </w:p>
    <w:p w:rsidR="00585590" w:rsidRPr="00544357" w:rsidRDefault="00585590" w:rsidP="00544357"/>
    <w:sectPr w:rsidR="00585590" w:rsidRPr="005443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AE9"/>
    <w:rsid w:val="000004ED"/>
    <w:rsid w:val="0000159F"/>
    <w:rsid w:val="00001DFA"/>
    <w:rsid w:val="0000295A"/>
    <w:rsid w:val="000039EE"/>
    <w:rsid w:val="00004836"/>
    <w:rsid w:val="0000484E"/>
    <w:rsid w:val="000067B1"/>
    <w:rsid w:val="00006D57"/>
    <w:rsid w:val="00011025"/>
    <w:rsid w:val="0001299A"/>
    <w:rsid w:val="00013594"/>
    <w:rsid w:val="00013E7F"/>
    <w:rsid w:val="00020786"/>
    <w:rsid w:val="00020F9D"/>
    <w:rsid w:val="00022098"/>
    <w:rsid w:val="00024FAB"/>
    <w:rsid w:val="00030A23"/>
    <w:rsid w:val="00032290"/>
    <w:rsid w:val="0003389E"/>
    <w:rsid w:val="000369E6"/>
    <w:rsid w:val="000409F7"/>
    <w:rsid w:val="000412E4"/>
    <w:rsid w:val="00044736"/>
    <w:rsid w:val="0004544B"/>
    <w:rsid w:val="00052378"/>
    <w:rsid w:val="000574F1"/>
    <w:rsid w:val="00063FB1"/>
    <w:rsid w:val="000648DA"/>
    <w:rsid w:val="00070235"/>
    <w:rsid w:val="00072AAB"/>
    <w:rsid w:val="0007501D"/>
    <w:rsid w:val="00075CFD"/>
    <w:rsid w:val="00077F16"/>
    <w:rsid w:val="00083EC9"/>
    <w:rsid w:val="00084405"/>
    <w:rsid w:val="00084A2B"/>
    <w:rsid w:val="000904E8"/>
    <w:rsid w:val="00092D85"/>
    <w:rsid w:val="00094938"/>
    <w:rsid w:val="000A0888"/>
    <w:rsid w:val="000A281D"/>
    <w:rsid w:val="000A3B2F"/>
    <w:rsid w:val="000A5C64"/>
    <w:rsid w:val="000A7A1E"/>
    <w:rsid w:val="000B0DBA"/>
    <w:rsid w:val="000B2278"/>
    <w:rsid w:val="000B240A"/>
    <w:rsid w:val="000B4425"/>
    <w:rsid w:val="000B4A67"/>
    <w:rsid w:val="000B4C7F"/>
    <w:rsid w:val="000C172D"/>
    <w:rsid w:val="000C2A65"/>
    <w:rsid w:val="000C2E11"/>
    <w:rsid w:val="000C39D4"/>
    <w:rsid w:val="000C42DE"/>
    <w:rsid w:val="000D0CD1"/>
    <w:rsid w:val="000D71CC"/>
    <w:rsid w:val="000E08CC"/>
    <w:rsid w:val="000E206A"/>
    <w:rsid w:val="000E2B57"/>
    <w:rsid w:val="000E3232"/>
    <w:rsid w:val="000E6EAB"/>
    <w:rsid w:val="000E75B2"/>
    <w:rsid w:val="000E78FC"/>
    <w:rsid w:val="000F306F"/>
    <w:rsid w:val="000F3E97"/>
    <w:rsid w:val="000F535A"/>
    <w:rsid w:val="001031BD"/>
    <w:rsid w:val="00103667"/>
    <w:rsid w:val="00103911"/>
    <w:rsid w:val="00105041"/>
    <w:rsid w:val="00112A7C"/>
    <w:rsid w:val="00112F99"/>
    <w:rsid w:val="00113E5C"/>
    <w:rsid w:val="00123F4C"/>
    <w:rsid w:val="001259C1"/>
    <w:rsid w:val="001260BC"/>
    <w:rsid w:val="00126BA4"/>
    <w:rsid w:val="00130547"/>
    <w:rsid w:val="0013095D"/>
    <w:rsid w:val="00132899"/>
    <w:rsid w:val="00132BEB"/>
    <w:rsid w:val="001358E8"/>
    <w:rsid w:val="001360A3"/>
    <w:rsid w:val="00141074"/>
    <w:rsid w:val="0014198A"/>
    <w:rsid w:val="00142ADE"/>
    <w:rsid w:val="00152D04"/>
    <w:rsid w:val="00153B7D"/>
    <w:rsid w:val="0015677E"/>
    <w:rsid w:val="001569E5"/>
    <w:rsid w:val="00157238"/>
    <w:rsid w:val="0016015F"/>
    <w:rsid w:val="00160A0F"/>
    <w:rsid w:val="00162116"/>
    <w:rsid w:val="0016260F"/>
    <w:rsid w:val="001640FC"/>
    <w:rsid w:val="001702AB"/>
    <w:rsid w:val="0017354F"/>
    <w:rsid w:val="0017397C"/>
    <w:rsid w:val="001808E6"/>
    <w:rsid w:val="00185013"/>
    <w:rsid w:val="0018573A"/>
    <w:rsid w:val="00185964"/>
    <w:rsid w:val="00185FED"/>
    <w:rsid w:val="0019055E"/>
    <w:rsid w:val="00190906"/>
    <w:rsid w:val="00192269"/>
    <w:rsid w:val="0019348A"/>
    <w:rsid w:val="00193C46"/>
    <w:rsid w:val="00194AE9"/>
    <w:rsid w:val="00195738"/>
    <w:rsid w:val="00195E90"/>
    <w:rsid w:val="001A0398"/>
    <w:rsid w:val="001A36CC"/>
    <w:rsid w:val="001B0139"/>
    <w:rsid w:val="001B0333"/>
    <w:rsid w:val="001B2A8E"/>
    <w:rsid w:val="001B310B"/>
    <w:rsid w:val="001C1BC3"/>
    <w:rsid w:val="001C374B"/>
    <w:rsid w:val="001C40F6"/>
    <w:rsid w:val="001C50D2"/>
    <w:rsid w:val="001C5619"/>
    <w:rsid w:val="001C6912"/>
    <w:rsid w:val="001D1943"/>
    <w:rsid w:val="001D4923"/>
    <w:rsid w:val="001D602D"/>
    <w:rsid w:val="001E3C2A"/>
    <w:rsid w:val="001E594C"/>
    <w:rsid w:val="001E755F"/>
    <w:rsid w:val="001F079D"/>
    <w:rsid w:val="001F5DB0"/>
    <w:rsid w:val="002058B3"/>
    <w:rsid w:val="00206DF0"/>
    <w:rsid w:val="00207E4C"/>
    <w:rsid w:val="0021028D"/>
    <w:rsid w:val="002123E9"/>
    <w:rsid w:val="00213624"/>
    <w:rsid w:val="00214B0D"/>
    <w:rsid w:val="002232AD"/>
    <w:rsid w:val="0022582C"/>
    <w:rsid w:val="00225A5A"/>
    <w:rsid w:val="00225C4B"/>
    <w:rsid w:val="00225CCC"/>
    <w:rsid w:val="002318D8"/>
    <w:rsid w:val="00233595"/>
    <w:rsid w:val="00235961"/>
    <w:rsid w:val="0024028E"/>
    <w:rsid w:val="00241AB1"/>
    <w:rsid w:val="0024263D"/>
    <w:rsid w:val="00245B50"/>
    <w:rsid w:val="00245C46"/>
    <w:rsid w:val="0024629E"/>
    <w:rsid w:val="00251E57"/>
    <w:rsid w:val="0025414D"/>
    <w:rsid w:val="002541E6"/>
    <w:rsid w:val="00256033"/>
    <w:rsid w:val="00257690"/>
    <w:rsid w:val="0026118D"/>
    <w:rsid w:val="002635C1"/>
    <w:rsid w:val="00265935"/>
    <w:rsid w:val="002665BC"/>
    <w:rsid w:val="00266927"/>
    <w:rsid w:val="00266DF6"/>
    <w:rsid w:val="00272C66"/>
    <w:rsid w:val="002802AA"/>
    <w:rsid w:val="00280DB2"/>
    <w:rsid w:val="002833E1"/>
    <w:rsid w:val="00283DE8"/>
    <w:rsid w:val="002907D2"/>
    <w:rsid w:val="0029089A"/>
    <w:rsid w:val="002921F8"/>
    <w:rsid w:val="00294FF1"/>
    <w:rsid w:val="0029529E"/>
    <w:rsid w:val="00295B9B"/>
    <w:rsid w:val="002A1C33"/>
    <w:rsid w:val="002A3404"/>
    <w:rsid w:val="002A3587"/>
    <w:rsid w:val="002A3A86"/>
    <w:rsid w:val="002A5EB0"/>
    <w:rsid w:val="002A77D7"/>
    <w:rsid w:val="002B07AA"/>
    <w:rsid w:val="002B4ED8"/>
    <w:rsid w:val="002B5CE1"/>
    <w:rsid w:val="002B7A4B"/>
    <w:rsid w:val="002C037F"/>
    <w:rsid w:val="002C1166"/>
    <w:rsid w:val="002C1803"/>
    <w:rsid w:val="002C1A7A"/>
    <w:rsid w:val="002C2957"/>
    <w:rsid w:val="002C3892"/>
    <w:rsid w:val="002C40F2"/>
    <w:rsid w:val="002C68E5"/>
    <w:rsid w:val="002D5DA8"/>
    <w:rsid w:val="002D7E39"/>
    <w:rsid w:val="002E019D"/>
    <w:rsid w:val="002E0522"/>
    <w:rsid w:val="002E0A79"/>
    <w:rsid w:val="002E0C0D"/>
    <w:rsid w:val="002E4DD9"/>
    <w:rsid w:val="002E51B6"/>
    <w:rsid w:val="002E7AE0"/>
    <w:rsid w:val="002F16E8"/>
    <w:rsid w:val="002F3E5E"/>
    <w:rsid w:val="00306382"/>
    <w:rsid w:val="003068B6"/>
    <w:rsid w:val="0030795D"/>
    <w:rsid w:val="0031046D"/>
    <w:rsid w:val="00311018"/>
    <w:rsid w:val="0031145B"/>
    <w:rsid w:val="003133D3"/>
    <w:rsid w:val="003142A4"/>
    <w:rsid w:val="0031609D"/>
    <w:rsid w:val="00316A3F"/>
    <w:rsid w:val="00320B55"/>
    <w:rsid w:val="00322954"/>
    <w:rsid w:val="00322FF1"/>
    <w:rsid w:val="003248D7"/>
    <w:rsid w:val="00324C60"/>
    <w:rsid w:val="00332ECE"/>
    <w:rsid w:val="0033408B"/>
    <w:rsid w:val="0033578F"/>
    <w:rsid w:val="00335C3B"/>
    <w:rsid w:val="00335C7A"/>
    <w:rsid w:val="0033709A"/>
    <w:rsid w:val="00337A7E"/>
    <w:rsid w:val="00342D06"/>
    <w:rsid w:val="003451D3"/>
    <w:rsid w:val="00352A9E"/>
    <w:rsid w:val="00353AB7"/>
    <w:rsid w:val="003546CC"/>
    <w:rsid w:val="00354F4C"/>
    <w:rsid w:val="00355317"/>
    <w:rsid w:val="00362483"/>
    <w:rsid w:val="00366920"/>
    <w:rsid w:val="00370386"/>
    <w:rsid w:val="00371E10"/>
    <w:rsid w:val="00373564"/>
    <w:rsid w:val="00374643"/>
    <w:rsid w:val="00376945"/>
    <w:rsid w:val="003769A3"/>
    <w:rsid w:val="003825B2"/>
    <w:rsid w:val="00383367"/>
    <w:rsid w:val="00383D3B"/>
    <w:rsid w:val="00385BAE"/>
    <w:rsid w:val="003915BF"/>
    <w:rsid w:val="003974BA"/>
    <w:rsid w:val="003A1565"/>
    <w:rsid w:val="003A1D4B"/>
    <w:rsid w:val="003A5FFA"/>
    <w:rsid w:val="003B0A18"/>
    <w:rsid w:val="003B6EC6"/>
    <w:rsid w:val="003C3887"/>
    <w:rsid w:val="003C44B3"/>
    <w:rsid w:val="003C5452"/>
    <w:rsid w:val="003D053B"/>
    <w:rsid w:val="003D141A"/>
    <w:rsid w:val="003D3972"/>
    <w:rsid w:val="003D73AD"/>
    <w:rsid w:val="003E2A12"/>
    <w:rsid w:val="003E470C"/>
    <w:rsid w:val="003E48A1"/>
    <w:rsid w:val="003F1109"/>
    <w:rsid w:val="003F3B92"/>
    <w:rsid w:val="003F6E81"/>
    <w:rsid w:val="0040063C"/>
    <w:rsid w:val="00400849"/>
    <w:rsid w:val="004044EA"/>
    <w:rsid w:val="00404FB9"/>
    <w:rsid w:val="004062CC"/>
    <w:rsid w:val="00407291"/>
    <w:rsid w:val="00411244"/>
    <w:rsid w:val="004125BA"/>
    <w:rsid w:val="00415F85"/>
    <w:rsid w:val="00416BF8"/>
    <w:rsid w:val="00421039"/>
    <w:rsid w:val="00423B5D"/>
    <w:rsid w:val="00424BFE"/>
    <w:rsid w:val="00425170"/>
    <w:rsid w:val="00430707"/>
    <w:rsid w:val="00436C20"/>
    <w:rsid w:val="00441466"/>
    <w:rsid w:val="004414B5"/>
    <w:rsid w:val="00441E6E"/>
    <w:rsid w:val="00441F35"/>
    <w:rsid w:val="00442421"/>
    <w:rsid w:val="00442512"/>
    <w:rsid w:val="00443177"/>
    <w:rsid w:val="00444777"/>
    <w:rsid w:val="00450B36"/>
    <w:rsid w:val="0045184E"/>
    <w:rsid w:val="004527B2"/>
    <w:rsid w:val="00453AE8"/>
    <w:rsid w:val="0045551E"/>
    <w:rsid w:val="0045770B"/>
    <w:rsid w:val="0046268F"/>
    <w:rsid w:val="00473F41"/>
    <w:rsid w:val="00481AFC"/>
    <w:rsid w:val="004824CF"/>
    <w:rsid w:val="00482FCF"/>
    <w:rsid w:val="00483D6D"/>
    <w:rsid w:val="00484A0E"/>
    <w:rsid w:val="00484A4E"/>
    <w:rsid w:val="00485730"/>
    <w:rsid w:val="00487185"/>
    <w:rsid w:val="0049294D"/>
    <w:rsid w:val="00493A20"/>
    <w:rsid w:val="00494D7E"/>
    <w:rsid w:val="0049658C"/>
    <w:rsid w:val="004A4F5C"/>
    <w:rsid w:val="004B06BA"/>
    <w:rsid w:val="004C118C"/>
    <w:rsid w:val="004C1931"/>
    <w:rsid w:val="004D02A4"/>
    <w:rsid w:val="004D2370"/>
    <w:rsid w:val="004D2DD1"/>
    <w:rsid w:val="004D3C00"/>
    <w:rsid w:val="004D4105"/>
    <w:rsid w:val="004D42ED"/>
    <w:rsid w:val="004D533A"/>
    <w:rsid w:val="004E192C"/>
    <w:rsid w:val="004E1BA4"/>
    <w:rsid w:val="004E2B1F"/>
    <w:rsid w:val="004E3B4B"/>
    <w:rsid w:val="004E4CE5"/>
    <w:rsid w:val="004F1612"/>
    <w:rsid w:val="004F2437"/>
    <w:rsid w:val="004F367B"/>
    <w:rsid w:val="004F5B7A"/>
    <w:rsid w:val="005045A0"/>
    <w:rsid w:val="005059B8"/>
    <w:rsid w:val="00506FAA"/>
    <w:rsid w:val="005109FE"/>
    <w:rsid w:val="00511845"/>
    <w:rsid w:val="005152E1"/>
    <w:rsid w:val="00520AF2"/>
    <w:rsid w:val="00520BAE"/>
    <w:rsid w:val="00521471"/>
    <w:rsid w:val="00523F90"/>
    <w:rsid w:val="00525DDB"/>
    <w:rsid w:val="00527686"/>
    <w:rsid w:val="00532796"/>
    <w:rsid w:val="005335F2"/>
    <w:rsid w:val="005355FF"/>
    <w:rsid w:val="0054069C"/>
    <w:rsid w:val="00544357"/>
    <w:rsid w:val="0054615E"/>
    <w:rsid w:val="00550B4E"/>
    <w:rsid w:val="00555CA1"/>
    <w:rsid w:val="005577C2"/>
    <w:rsid w:val="00561DFF"/>
    <w:rsid w:val="00562882"/>
    <w:rsid w:val="00565C74"/>
    <w:rsid w:val="00565CBF"/>
    <w:rsid w:val="00566A7B"/>
    <w:rsid w:val="00566E40"/>
    <w:rsid w:val="00566FA7"/>
    <w:rsid w:val="0057416E"/>
    <w:rsid w:val="00574923"/>
    <w:rsid w:val="0057678C"/>
    <w:rsid w:val="00582248"/>
    <w:rsid w:val="005836F6"/>
    <w:rsid w:val="005842F6"/>
    <w:rsid w:val="00585279"/>
    <w:rsid w:val="00585590"/>
    <w:rsid w:val="0058685E"/>
    <w:rsid w:val="005871DF"/>
    <w:rsid w:val="00587C8D"/>
    <w:rsid w:val="005911F2"/>
    <w:rsid w:val="005926B5"/>
    <w:rsid w:val="00594708"/>
    <w:rsid w:val="00595877"/>
    <w:rsid w:val="005A136D"/>
    <w:rsid w:val="005A1E53"/>
    <w:rsid w:val="005A2DC2"/>
    <w:rsid w:val="005A32AE"/>
    <w:rsid w:val="005A5B30"/>
    <w:rsid w:val="005A73E2"/>
    <w:rsid w:val="005B19FD"/>
    <w:rsid w:val="005B223D"/>
    <w:rsid w:val="005B592F"/>
    <w:rsid w:val="005B5F5C"/>
    <w:rsid w:val="005B75D7"/>
    <w:rsid w:val="005C0AAF"/>
    <w:rsid w:val="005C2206"/>
    <w:rsid w:val="005C5B63"/>
    <w:rsid w:val="005D11A1"/>
    <w:rsid w:val="005D4828"/>
    <w:rsid w:val="005E01F9"/>
    <w:rsid w:val="005E1D32"/>
    <w:rsid w:val="005E5102"/>
    <w:rsid w:val="005F041D"/>
    <w:rsid w:val="005F103C"/>
    <w:rsid w:val="005F53C8"/>
    <w:rsid w:val="005F6FE9"/>
    <w:rsid w:val="0060304C"/>
    <w:rsid w:val="006043CC"/>
    <w:rsid w:val="00604F86"/>
    <w:rsid w:val="0060748E"/>
    <w:rsid w:val="0061066A"/>
    <w:rsid w:val="006130D3"/>
    <w:rsid w:val="00614868"/>
    <w:rsid w:val="006157E5"/>
    <w:rsid w:val="00615C10"/>
    <w:rsid w:val="00617CC0"/>
    <w:rsid w:val="006218DD"/>
    <w:rsid w:val="00623CE0"/>
    <w:rsid w:val="00624D03"/>
    <w:rsid w:val="00630C4C"/>
    <w:rsid w:val="0063177D"/>
    <w:rsid w:val="006318AC"/>
    <w:rsid w:val="00632F6F"/>
    <w:rsid w:val="00633405"/>
    <w:rsid w:val="0063351D"/>
    <w:rsid w:val="00633551"/>
    <w:rsid w:val="00642FED"/>
    <w:rsid w:val="0064706A"/>
    <w:rsid w:val="00647391"/>
    <w:rsid w:val="006501CB"/>
    <w:rsid w:val="006504FC"/>
    <w:rsid w:val="006526EF"/>
    <w:rsid w:val="00652D05"/>
    <w:rsid w:val="006530F6"/>
    <w:rsid w:val="00655397"/>
    <w:rsid w:val="00656775"/>
    <w:rsid w:val="0066015A"/>
    <w:rsid w:val="006617A6"/>
    <w:rsid w:val="00664AA5"/>
    <w:rsid w:val="00665B90"/>
    <w:rsid w:val="00670BEC"/>
    <w:rsid w:val="00671DAE"/>
    <w:rsid w:val="00674A5C"/>
    <w:rsid w:val="00677116"/>
    <w:rsid w:val="00677BD5"/>
    <w:rsid w:val="00682475"/>
    <w:rsid w:val="0068596D"/>
    <w:rsid w:val="00693C7D"/>
    <w:rsid w:val="00695D9A"/>
    <w:rsid w:val="006A302B"/>
    <w:rsid w:val="006A3373"/>
    <w:rsid w:val="006A4BCF"/>
    <w:rsid w:val="006B0BAB"/>
    <w:rsid w:val="006B48D7"/>
    <w:rsid w:val="006C026A"/>
    <w:rsid w:val="006C0662"/>
    <w:rsid w:val="006C0835"/>
    <w:rsid w:val="006C2425"/>
    <w:rsid w:val="006C557B"/>
    <w:rsid w:val="006C7BB1"/>
    <w:rsid w:val="006D107E"/>
    <w:rsid w:val="006D39B1"/>
    <w:rsid w:val="006D537D"/>
    <w:rsid w:val="006E03A0"/>
    <w:rsid w:val="006E0EFB"/>
    <w:rsid w:val="006E102B"/>
    <w:rsid w:val="006E486B"/>
    <w:rsid w:val="006E679C"/>
    <w:rsid w:val="006E7558"/>
    <w:rsid w:val="006F0866"/>
    <w:rsid w:val="006F5277"/>
    <w:rsid w:val="00700ACF"/>
    <w:rsid w:val="007018E2"/>
    <w:rsid w:val="0070412C"/>
    <w:rsid w:val="00705FA2"/>
    <w:rsid w:val="007113AA"/>
    <w:rsid w:val="00711E71"/>
    <w:rsid w:val="007138E6"/>
    <w:rsid w:val="00714BD1"/>
    <w:rsid w:val="00715AF2"/>
    <w:rsid w:val="00720A19"/>
    <w:rsid w:val="00721AA7"/>
    <w:rsid w:val="00722AD8"/>
    <w:rsid w:val="007236C2"/>
    <w:rsid w:val="007268BE"/>
    <w:rsid w:val="00730403"/>
    <w:rsid w:val="007319FB"/>
    <w:rsid w:val="00731E74"/>
    <w:rsid w:val="007368BD"/>
    <w:rsid w:val="007372DC"/>
    <w:rsid w:val="00740AD3"/>
    <w:rsid w:val="00744DB6"/>
    <w:rsid w:val="0074794A"/>
    <w:rsid w:val="00754354"/>
    <w:rsid w:val="007547EE"/>
    <w:rsid w:val="00754CB6"/>
    <w:rsid w:val="007556BE"/>
    <w:rsid w:val="00755764"/>
    <w:rsid w:val="00756ED4"/>
    <w:rsid w:val="007607A1"/>
    <w:rsid w:val="00760810"/>
    <w:rsid w:val="00766B41"/>
    <w:rsid w:val="00767FB2"/>
    <w:rsid w:val="00770BCC"/>
    <w:rsid w:val="00772665"/>
    <w:rsid w:val="007734AA"/>
    <w:rsid w:val="00773BBC"/>
    <w:rsid w:val="00774104"/>
    <w:rsid w:val="00776E30"/>
    <w:rsid w:val="0077772D"/>
    <w:rsid w:val="00781252"/>
    <w:rsid w:val="00787C6F"/>
    <w:rsid w:val="007943F5"/>
    <w:rsid w:val="00795868"/>
    <w:rsid w:val="00796037"/>
    <w:rsid w:val="0079757F"/>
    <w:rsid w:val="007A40FA"/>
    <w:rsid w:val="007A45AA"/>
    <w:rsid w:val="007A4FD3"/>
    <w:rsid w:val="007B327E"/>
    <w:rsid w:val="007B3407"/>
    <w:rsid w:val="007B5EAC"/>
    <w:rsid w:val="007B6A3E"/>
    <w:rsid w:val="007C143A"/>
    <w:rsid w:val="007C1B76"/>
    <w:rsid w:val="007C369A"/>
    <w:rsid w:val="007C39A1"/>
    <w:rsid w:val="007C7E2B"/>
    <w:rsid w:val="007D0558"/>
    <w:rsid w:val="007D0720"/>
    <w:rsid w:val="007D5DE6"/>
    <w:rsid w:val="007D6A56"/>
    <w:rsid w:val="007D71DD"/>
    <w:rsid w:val="007F23FA"/>
    <w:rsid w:val="007F4D25"/>
    <w:rsid w:val="007F6BCC"/>
    <w:rsid w:val="007F6F51"/>
    <w:rsid w:val="007F7059"/>
    <w:rsid w:val="00801DB4"/>
    <w:rsid w:val="00803AB7"/>
    <w:rsid w:val="00803C1D"/>
    <w:rsid w:val="00805246"/>
    <w:rsid w:val="008106B7"/>
    <w:rsid w:val="00812A64"/>
    <w:rsid w:val="0081390A"/>
    <w:rsid w:val="00814792"/>
    <w:rsid w:val="00814E22"/>
    <w:rsid w:val="008155D5"/>
    <w:rsid w:val="00815B06"/>
    <w:rsid w:val="00816AF6"/>
    <w:rsid w:val="00825994"/>
    <w:rsid w:val="008273CD"/>
    <w:rsid w:val="00833553"/>
    <w:rsid w:val="00840B6F"/>
    <w:rsid w:val="00842F9F"/>
    <w:rsid w:val="00844A46"/>
    <w:rsid w:val="0084680F"/>
    <w:rsid w:val="00847253"/>
    <w:rsid w:val="00854539"/>
    <w:rsid w:val="00854C77"/>
    <w:rsid w:val="00857227"/>
    <w:rsid w:val="008577D9"/>
    <w:rsid w:val="00866EAC"/>
    <w:rsid w:val="00867830"/>
    <w:rsid w:val="00872142"/>
    <w:rsid w:val="00873054"/>
    <w:rsid w:val="008745B6"/>
    <w:rsid w:val="0087497B"/>
    <w:rsid w:val="00875992"/>
    <w:rsid w:val="00876B20"/>
    <w:rsid w:val="008819DA"/>
    <w:rsid w:val="00881A0B"/>
    <w:rsid w:val="00882EE0"/>
    <w:rsid w:val="00885C15"/>
    <w:rsid w:val="0088697C"/>
    <w:rsid w:val="00886FA6"/>
    <w:rsid w:val="008872FF"/>
    <w:rsid w:val="00887A4E"/>
    <w:rsid w:val="008A0CC7"/>
    <w:rsid w:val="008A38C6"/>
    <w:rsid w:val="008B1B54"/>
    <w:rsid w:val="008B1D38"/>
    <w:rsid w:val="008B2A50"/>
    <w:rsid w:val="008B4D32"/>
    <w:rsid w:val="008B64AA"/>
    <w:rsid w:val="008B65FF"/>
    <w:rsid w:val="008C08C9"/>
    <w:rsid w:val="008C3180"/>
    <w:rsid w:val="008C5B21"/>
    <w:rsid w:val="008C6473"/>
    <w:rsid w:val="008D0944"/>
    <w:rsid w:val="008D4585"/>
    <w:rsid w:val="008E0542"/>
    <w:rsid w:val="008E21FB"/>
    <w:rsid w:val="008E3A3F"/>
    <w:rsid w:val="008E79DF"/>
    <w:rsid w:val="008E7ED8"/>
    <w:rsid w:val="008F1F43"/>
    <w:rsid w:val="008F25BF"/>
    <w:rsid w:val="008F3D94"/>
    <w:rsid w:val="008F4889"/>
    <w:rsid w:val="008F6722"/>
    <w:rsid w:val="00900404"/>
    <w:rsid w:val="00900B40"/>
    <w:rsid w:val="00900DF0"/>
    <w:rsid w:val="009102B2"/>
    <w:rsid w:val="0091078C"/>
    <w:rsid w:val="00916F99"/>
    <w:rsid w:val="0091785F"/>
    <w:rsid w:val="00920CAE"/>
    <w:rsid w:val="009216CD"/>
    <w:rsid w:val="0092193A"/>
    <w:rsid w:val="00922B30"/>
    <w:rsid w:val="00927380"/>
    <w:rsid w:val="00927E6C"/>
    <w:rsid w:val="00930E94"/>
    <w:rsid w:val="009347C9"/>
    <w:rsid w:val="009347F9"/>
    <w:rsid w:val="00937252"/>
    <w:rsid w:val="0094200C"/>
    <w:rsid w:val="0094460C"/>
    <w:rsid w:val="00950053"/>
    <w:rsid w:val="00952358"/>
    <w:rsid w:val="00952A21"/>
    <w:rsid w:val="00953A4C"/>
    <w:rsid w:val="00956E35"/>
    <w:rsid w:val="00961FF0"/>
    <w:rsid w:val="00962643"/>
    <w:rsid w:val="0096328F"/>
    <w:rsid w:val="00971D10"/>
    <w:rsid w:val="00972A0C"/>
    <w:rsid w:val="00973BA3"/>
    <w:rsid w:val="00976E64"/>
    <w:rsid w:val="00983B89"/>
    <w:rsid w:val="0098569F"/>
    <w:rsid w:val="00985BB0"/>
    <w:rsid w:val="00990090"/>
    <w:rsid w:val="00995BF0"/>
    <w:rsid w:val="00997857"/>
    <w:rsid w:val="00997A77"/>
    <w:rsid w:val="009A0367"/>
    <w:rsid w:val="009A05E5"/>
    <w:rsid w:val="009A0601"/>
    <w:rsid w:val="009A2988"/>
    <w:rsid w:val="009A2A55"/>
    <w:rsid w:val="009A3393"/>
    <w:rsid w:val="009A3DAE"/>
    <w:rsid w:val="009A63EC"/>
    <w:rsid w:val="009A697F"/>
    <w:rsid w:val="009B0A73"/>
    <w:rsid w:val="009B2E41"/>
    <w:rsid w:val="009B4B65"/>
    <w:rsid w:val="009B59C3"/>
    <w:rsid w:val="009B7B2E"/>
    <w:rsid w:val="009C05B5"/>
    <w:rsid w:val="009C64E4"/>
    <w:rsid w:val="009D0A65"/>
    <w:rsid w:val="009D0AFA"/>
    <w:rsid w:val="009D6C85"/>
    <w:rsid w:val="009D79E6"/>
    <w:rsid w:val="009E2776"/>
    <w:rsid w:val="009E4809"/>
    <w:rsid w:val="009E5CD9"/>
    <w:rsid w:val="009E7240"/>
    <w:rsid w:val="009F1AFB"/>
    <w:rsid w:val="009F397E"/>
    <w:rsid w:val="009F3B35"/>
    <w:rsid w:val="009F6278"/>
    <w:rsid w:val="009F71D9"/>
    <w:rsid w:val="009F7579"/>
    <w:rsid w:val="00A014B8"/>
    <w:rsid w:val="00A04A42"/>
    <w:rsid w:val="00A06022"/>
    <w:rsid w:val="00A13EF5"/>
    <w:rsid w:val="00A1599E"/>
    <w:rsid w:val="00A22C6C"/>
    <w:rsid w:val="00A22D17"/>
    <w:rsid w:val="00A23B67"/>
    <w:rsid w:val="00A25125"/>
    <w:rsid w:val="00A2558A"/>
    <w:rsid w:val="00A26EB9"/>
    <w:rsid w:val="00A30A40"/>
    <w:rsid w:val="00A30CAA"/>
    <w:rsid w:val="00A33373"/>
    <w:rsid w:val="00A34029"/>
    <w:rsid w:val="00A37EA3"/>
    <w:rsid w:val="00A41207"/>
    <w:rsid w:val="00A439C4"/>
    <w:rsid w:val="00A52C0D"/>
    <w:rsid w:val="00A54B92"/>
    <w:rsid w:val="00A56EA4"/>
    <w:rsid w:val="00A57AB0"/>
    <w:rsid w:val="00A60117"/>
    <w:rsid w:val="00A611E0"/>
    <w:rsid w:val="00A612DC"/>
    <w:rsid w:val="00A6413B"/>
    <w:rsid w:val="00A6616F"/>
    <w:rsid w:val="00A70AEA"/>
    <w:rsid w:val="00A7173E"/>
    <w:rsid w:val="00A72A8D"/>
    <w:rsid w:val="00A73F43"/>
    <w:rsid w:val="00A75AF6"/>
    <w:rsid w:val="00A80B1F"/>
    <w:rsid w:val="00A83E29"/>
    <w:rsid w:val="00A83F88"/>
    <w:rsid w:val="00A85F00"/>
    <w:rsid w:val="00A922C3"/>
    <w:rsid w:val="00A95EA3"/>
    <w:rsid w:val="00A97C5C"/>
    <w:rsid w:val="00A97DE3"/>
    <w:rsid w:val="00AA3CAB"/>
    <w:rsid w:val="00AA6F8E"/>
    <w:rsid w:val="00AB1375"/>
    <w:rsid w:val="00AB3FE3"/>
    <w:rsid w:val="00AB4AF4"/>
    <w:rsid w:val="00AB7884"/>
    <w:rsid w:val="00AC3005"/>
    <w:rsid w:val="00AC5C80"/>
    <w:rsid w:val="00AD0FC6"/>
    <w:rsid w:val="00AD1F3B"/>
    <w:rsid w:val="00AE076F"/>
    <w:rsid w:val="00AE1AA5"/>
    <w:rsid w:val="00AE374D"/>
    <w:rsid w:val="00AF1A5D"/>
    <w:rsid w:val="00AF2B2B"/>
    <w:rsid w:val="00AF37EA"/>
    <w:rsid w:val="00AF3A27"/>
    <w:rsid w:val="00B01F36"/>
    <w:rsid w:val="00B023A3"/>
    <w:rsid w:val="00B027A3"/>
    <w:rsid w:val="00B027D2"/>
    <w:rsid w:val="00B0281F"/>
    <w:rsid w:val="00B05094"/>
    <w:rsid w:val="00B076E2"/>
    <w:rsid w:val="00B10713"/>
    <w:rsid w:val="00B14697"/>
    <w:rsid w:val="00B1509A"/>
    <w:rsid w:val="00B21D77"/>
    <w:rsid w:val="00B2241C"/>
    <w:rsid w:val="00B22FF1"/>
    <w:rsid w:val="00B35990"/>
    <w:rsid w:val="00B35CE4"/>
    <w:rsid w:val="00B3666E"/>
    <w:rsid w:val="00B3679E"/>
    <w:rsid w:val="00B37190"/>
    <w:rsid w:val="00B44156"/>
    <w:rsid w:val="00B4791C"/>
    <w:rsid w:val="00B5082D"/>
    <w:rsid w:val="00B5563A"/>
    <w:rsid w:val="00B7164B"/>
    <w:rsid w:val="00B75A73"/>
    <w:rsid w:val="00B81398"/>
    <w:rsid w:val="00B814BC"/>
    <w:rsid w:val="00B81997"/>
    <w:rsid w:val="00B8365D"/>
    <w:rsid w:val="00B83A6B"/>
    <w:rsid w:val="00B9464F"/>
    <w:rsid w:val="00B949DD"/>
    <w:rsid w:val="00B97ABE"/>
    <w:rsid w:val="00BA3F75"/>
    <w:rsid w:val="00BA41C7"/>
    <w:rsid w:val="00BA5441"/>
    <w:rsid w:val="00BA773A"/>
    <w:rsid w:val="00BB0DAC"/>
    <w:rsid w:val="00BB0FBE"/>
    <w:rsid w:val="00BB3C16"/>
    <w:rsid w:val="00BB48AD"/>
    <w:rsid w:val="00BC0ABA"/>
    <w:rsid w:val="00BC2BED"/>
    <w:rsid w:val="00BC4CD9"/>
    <w:rsid w:val="00BC4E8E"/>
    <w:rsid w:val="00BC6030"/>
    <w:rsid w:val="00BC6EEA"/>
    <w:rsid w:val="00BD0404"/>
    <w:rsid w:val="00BD0951"/>
    <w:rsid w:val="00BD74BB"/>
    <w:rsid w:val="00BD781C"/>
    <w:rsid w:val="00BE06C7"/>
    <w:rsid w:val="00BE0AEE"/>
    <w:rsid w:val="00BE3E7D"/>
    <w:rsid w:val="00BE66A4"/>
    <w:rsid w:val="00BE76B8"/>
    <w:rsid w:val="00BF24CA"/>
    <w:rsid w:val="00BF6782"/>
    <w:rsid w:val="00BF79B4"/>
    <w:rsid w:val="00C04AC2"/>
    <w:rsid w:val="00C07518"/>
    <w:rsid w:val="00C10A41"/>
    <w:rsid w:val="00C12658"/>
    <w:rsid w:val="00C13280"/>
    <w:rsid w:val="00C141BB"/>
    <w:rsid w:val="00C20093"/>
    <w:rsid w:val="00C21E40"/>
    <w:rsid w:val="00C22443"/>
    <w:rsid w:val="00C23CDB"/>
    <w:rsid w:val="00C34137"/>
    <w:rsid w:val="00C355C4"/>
    <w:rsid w:val="00C35B36"/>
    <w:rsid w:val="00C36598"/>
    <w:rsid w:val="00C3739C"/>
    <w:rsid w:val="00C407CF"/>
    <w:rsid w:val="00C41026"/>
    <w:rsid w:val="00C41A57"/>
    <w:rsid w:val="00C45E59"/>
    <w:rsid w:val="00C46027"/>
    <w:rsid w:val="00C5377F"/>
    <w:rsid w:val="00C54880"/>
    <w:rsid w:val="00C57233"/>
    <w:rsid w:val="00C57E97"/>
    <w:rsid w:val="00C61320"/>
    <w:rsid w:val="00C6405C"/>
    <w:rsid w:val="00C674F4"/>
    <w:rsid w:val="00C72A7B"/>
    <w:rsid w:val="00C73F81"/>
    <w:rsid w:val="00C73FA6"/>
    <w:rsid w:val="00C743B9"/>
    <w:rsid w:val="00C7454F"/>
    <w:rsid w:val="00C74893"/>
    <w:rsid w:val="00C756E9"/>
    <w:rsid w:val="00C77D55"/>
    <w:rsid w:val="00C81556"/>
    <w:rsid w:val="00C819C1"/>
    <w:rsid w:val="00C81DE2"/>
    <w:rsid w:val="00C83759"/>
    <w:rsid w:val="00C83889"/>
    <w:rsid w:val="00C85E17"/>
    <w:rsid w:val="00C86DAA"/>
    <w:rsid w:val="00C9106A"/>
    <w:rsid w:val="00C94148"/>
    <w:rsid w:val="00C949BE"/>
    <w:rsid w:val="00C97018"/>
    <w:rsid w:val="00C9715F"/>
    <w:rsid w:val="00CA32C1"/>
    <w:rsid w:val="00CA5B88"/>
    <w:rsid w:val="00CB1763"/>
    <w:rsid w:val="00CB2E13"/>
    <w:rsid w:val="00CB561C"/>
    <w:rsid w:val="00CB6188"/>
    <w:rsid w:val="00CB731D"/>
    <w:rsid w:val="00CB7AB6"/>
    <w:rsid w:val="00CC4A80"/>
    <w:rsid w:val="00CC4E90"/>
    <w:rsid w:val="00CC5C1D"/>
    <w:rsid w:val="00CC65C1"/>
    <w:rsid w:val="00CD2A4D"/>
    <w:rsid w:val="00CE1AF1"/>
    <w:rsid w:val="00CE51D3"/>
    <w:rsid w:val="00CE558B"/>
    <w:rsid w:val="00CE5B11"/>
    <w:rsid w:val="00CE5BD4"/>
    <w:rsid w:val="00CE60A3"/>
    <w:rsid w:val="00CE65FC"/>
    <w:rsid w:val="00CF0915"/>
    <w:rsid w:val="00CF4765"/>
    <w:rsid w:val="00CF61AD"/>
    <w:rsid w:val="00CF70E4"/>
    <w:rsid w:val="00D00ED3"/>
    <w:rsid w:val="00D02ECA"/>
    <w:rsid w:val="00D02F88"/>
    <w:rsid w:val="00D05F1B"/>
    <w:rsid w:val="00D10F21"/>
    <w:rsid w:val="00D1165F"/>
    <w:rsid w:val="00D1192B"/>
    <w:rsid w:val="00D138E4"/>
    <w:rsid w:val="00D1505D"/>
    <w:rsid w:val="00D165B1"/>
    <w:rsid w:val="00D16C56"/>
    <w:rsid w:val="00D22767"/>
    <w:rsid w:val="00D268A1"/>
    <w:rsid w:val="00D35DB8"/>
    <w:rsid w:val="00D36A58"/>
    <w:rsid w:val="00D4068E"/>
    <w:rsid w:val="00D4090E"/>
    <w:rsid w:val="00D414B7"/>
    <w:rsid w:val="00D4618A"/>
    <w:rsid w:val="00D4745C"/>
    <w:rsid w:val="00D51647"/>
    <w:rsid w:val="00D53452"/>
    <w:rsid w:val="00D61C3F"/>
    <w:rsid w:val="00D61E57"/>
    <w:rsid w:val="00D627EB"/>
    <w:rsid w:val="00D6455A"/>
    <w:rsid w:val="00D66230"/>
    <w:rsid w:val="00D6678B"/>
    <w:rsid w:val="00D70AC9"/>
    <w:rsid w:val="00D70CF8"/>
    <w:rsid w:val="00D71291"/>
    <w:rsid w:val="00D71CA7"/>
    <w:rsid w:val="00D7662A"/>
    <w:rsid w:val="00D801B1"/>
    <w:rsid w:val="00D81454"/>
    <w:rsid w:val="00D930BD"/>
    <w:rsid w:val="00D938AD"/>
    <w:rsid w:val="00D95DBD"/>
    <w:rsid w:val="00DA21F1"/>
    <w:rsid w:val="00DA28CF"/>
    <w:rsid w:val="00DA35E5"/>
    <w:rsid w:val="00DA3719"/>
    <w:rsid w:val="00DA46C7"/>
    <w:rsid w:val="00DA4AB7"/>
    <w:rsid w:val="00DB46CC"/>
    <w:rsid w:val="00DB4916"/>
    <w:rsid w:val="00DC2D56"/>
    <w:rsid w:val="00DC506E"/>
    <w:rsid w:val="00DC6092"/>
    <w:rsid w:val="00DC7ECE"/>
    <w:rsid w:val="00DD1DF5"/>
    <w:rsid w:val="00DD7A9D"/>
    <w:rsid w:val="00DE0AA9"/>
    <w:rsid w:val="00DE20F3"/>
    <w:rsid w:val="00DE214F"/>
    <w:rsid w:val="00DE4D01"/>
    <w:rsid w:val="00DE4D84"/>
    <w:rsid w:val="00DF0885"/>
    <w:rsid w:val="00DF37CB"/>
    <w:rsid w:val="00DF4269"/>
    <w:rsid w:val="00DF53C3"/>
    <w:rsid w:val="00DF6DD6"/>
    <w:rsid w:val="00E008AA"/>
    <w:rsid w:val="00E041A4"/>
    <w:rsid w:val="00E04A66"/>
    <w:rsid w:val="00E04D9A"/>
    <w:rsid w:val="00E0539C"/>
    <w:rsid w:val="00E10242"/>
    <w:rsid w:val="00E1057D"/>
    <w:rsid w:val="00E11BBC"/>
    <w:rsid w:val="00E14EC1"/>
    <w:rsid w:val="00E2123E"/>
    <w:rsid w:val="00E219F7"/>
    <w:rsid w:val="00E24191"/>
    <w:rsid w:val="00E3675B"/>
    <w:rsid w:val="00E36C8E"/>
    <w:rsid w:val="00E42FA7"/>
    <w:rsid w:val="00E43205"/>
    <w:rsid w:val="00E45C3C"/>
    <w:rsid w:val="00E47481"/>
    <w:rsid w:val="00E500BB"/>
    <w:rsid w:val="00E52FCE"/>
    <w:rsid w:val="00E5376B"/>
    <w:rsid w:val="00E53801"/>
    <w:rsid w:val="00E54D55"/>
    <w:rsid w:val="00E55273"/>
    <w:rsid w:val="00E56169"/>
    <w:rsid w:val="00E6391E"/>
    <w:rsid w:val="00E668B2"/>
    <w:rsid w:val="00E66FBE"/>
    <w:rsid w:val="00E672CB"/>
    <w:rsid w:val="00E70074"/>
    <w:rsid w:val="00E70D9D"/>
    <w:rsid w:val="00E743EA"/>
    <w:rsid w:val="00E760C9"/>
    <w:rsid w:val="00E77224"/>
    <w:rsid w:val="00E817BE"/>
    <w:rsid w:val="00E8252D"/>
    <w:rsid w:val="00E82536"/>
    <w:rsid w:val="00E8257A"/>
    <w:rsid w:val="00E827C2"/>
    <w:rsid w:val="00E84BE8"/>
    <w:rsid w:val="00E84F3C"/>
    <w:rsid w:val="00E8736F"/>
    <w:rsid w:val="00E9068C"/>
    <w:rsid w:val="00E94F7D"/>
    <w:rsid w:val="00E96808"/>
    <w:rsid w:val="00E97196"/>
    <w:rsid w:val="00EA16DC"/>
    <w:rsid w:val="00EA22AD"/>
    <w:rsid w:val="00EA4B8E"/>
    <w:rsid w:val="00EA5FB5"/>
    <w:rsid w:val="00EA7823"/>
    <w:rsid w:val="00EA7C74"/>
    <w:rsid w:val="00EB43C2"/>
    <w:rsid w:val="00EB48F0"/>
    <w:rsid w:val="00EB5269"/>
    <w:rsid w:val="00EB583E"/>
    <w:rsid w:val="00EB6726"/>
    <w:rsid w:val="00EC02AC"/>
    <w:rsid w:val="00EC1121"/>
    <w:rsid w:val="00EC112A"/>
    <w:rsid w:val="00EC2EEA"/>
    <w:rsid w:val="00EC46DB"/>
    <w:rsid w:val="00EC5491"/>
    <w:rsid w:val="00ED0735"/>
    <w:rsid w:val="00ED1536"/>
    <w:rsid w:val="00ED290F"/>
    <w:rsid w:val="00ED2A9A"/>
    <w:rsid w:val="00ED3BAC"/>
    <w:rsid w:val="00ED546A"/>
    <w:rsid w:val="00ED6E23"/>
    <w:rsid w:val="00EE062F"/>
    <w:rsid w:val="00EE1755"/>
    <w:rsid w:val="00EE2CF1"/>
    <w:rsid w:val="00EE2D0B"/>
    <w:rsid w:val="00EE3CC0"/>
    <w:rsid w:val="00EE5D90"/>
    <w:rsid w:val="00EE658B"/>
    <w:rsid w:val="00EE7A9B"/>
    <w:rsid w:val="00EF1164"/>
    <w:rsid w:val="00EF2457"/>
    <w:rsid w:val="00EF36EA"/>
    <w:rsid w:val="00EF6544"/>
    <w:rsid w:val="00EF6DC8"/>
    <w:rsid w:val="00EF746D"/>
    <w:rsid w:val="00EF7B2A"/>
    <w:rsid w:val="00EF7D87"/>
    <w:rsid w:val="00F06250"/>
    <w:rsid w:val="00F15741"/>
    <w:rsid w:val="00F16566"/>
    <w:rsid w:val="00F25B6B"/>
    <w:rsid w:val="00F263B6"/>
    <w:rsid w:val="00F33FE8"/>
    <w:rsid w:val="00F427B9"/>
    <w:rsid w:val="00F44E46"/>
    <w:rsid w:val="00F450C9"/>
    <w:rsid w:val="00F46374"/>
    <w:rsid w:val="00F46DB8"/>
    <w:rsid w:val="00F507AE"/>
    <w:rsid w:val="00F57518"/>
    <w:rsid w:val="00F6418C"/>
    <w:rsid w:val="00F64F5A"/>
    <w:rsid w:val="00F65158"/>
    <w:rsid w:val="00F65D83"/>
    <w:rsid w:val="00F6764C"/>
    <w:rsid w:val="00F75A21"/>
    <w:rsid w:val="00F76F29"/>
    <w:rsid w:val="00F777DD"/>
    <w:rsid w:val="00F8095F"/>
    <w:rsid w:val="00F8282F"/>
    <w:rsid w:val="00F8284B"/>
    <w:rsid w:val="00F84655"/>
    <w:rsid w:val="00F84DA5"/>
    <w:rsid w:val="00F84EF6"/>
    <w:rsid w:val="00F915EA"/>
    <w:rsid w:val="00F91D73"/>
    <w:rsid w:val="00F928F8"/>
    <w:rsid w:val="00F93F61"/>
    <w:rsid w:val="00F94460"/>
    <w:rsid w:val="00F954E5"/>
    <w:rsid w:val="00F97901"/>
    <w:rsid w:val="00FA0082"/>
    <w:rsid w:val="00FA3EF1"/>
    <w:rsid w:val="00FA4C7A"/>
    <w:rsid w:val="00FA4DD4"/>
    <w:rsid w:val="00FA6705"/>
    <w:rsid w:val="00FB09ED"/>
    <w:rsid w:val="00FB123F"/>
    <w:rsid w:val="00FB25E7"/>
    <w:rsid w:val="00FB2D69"/>
    <w:rsid w:val="00FB35CE"/>
    <w:rsid w:val="00FB4C18"/>
    <w:rsid w:val="00FB53EB"/>
    <w:rsid w:val="00FC59EF"/>
    <w:rsid w:val="00FC6E76"/>
    <w:rsid w:val="00FD3DCA"/>
    <w:rsid w:val="00FD4D2A"/>
    <w:rsid w:val="00FD7C58"/>
    <w:rsid w:val="00FE3D0E"/>
    <w:rsid w:val="00FE4257"/>
    <w:rsid w:val="00FE4A2A"/>
    <w:rsid w:val="00FE603A"/>
    <w:rsid w:val="00FF2974"/>
    <w:rsid w:val="00FF36BE"/>
    <w:rsid w:val="00FF6019"/>
    <w:rsid w:val="00FF6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3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4A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3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4A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bbie.twaits@hants.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658</Words>
  <Characters>3753</Characters>
  <Application>Microsoft Office Word</Application>
  <DocSecurity>0</DocSecurity>
  <Lines>31</Lines>
  <Paragraphs>8</Paragraphs>
  <ScaleCrop>false</ScaleCrop>
  <Company>Hampshire County Council</Company>
  <LinksUpToDate>false</LinksUpToDate>
  <CharactersWithSpaces>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cxpuat</dc:creator>
  <cp:lastModifiedBy>cxpuat</cp:lastModifiedBy>
  <cp:revision>3</cp:revision>
  <dcterms:created xsi:type="dcterms:W3CDTF">2017-08-30T15:55:00Z</dcterms:created>
  <dcterms:modified xsi:type="dcterms:W3CDTF">2017-08-30T16:26:00Z</dcterms:modified>
</cp:coreProperties>
</file>