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BC157" w14:textId="6F00B1A7" w:rsidR="0004294F" w:rsidRPr="00D53F8F" w:rsidRDefault="0004480C">
      <w:pPr>
        <w:rPr>
          <w:rFonts w:ascii="Times New Roman" w:hAnsi="Times New Roman" w:cs="Times New Roman"/>
          <w:b/>
          <w:sz w:val="26"/>
          <w:szCs w:val="26"/>
          <w:lang w:val="en-GB"/>
        </w:rPr>
      </w:pPr>
      <w:bookmarkStart w:id="0" w:name="_GoBack"/>
      <w:bookmarkEnd w:id="0"/>
      <w:r w:rsidRPr="00D53F8F">
        <w:rPr>
          <w:rFonts w:ascii="Times New Roman" w:hAnsi="Times New Roman" w:cs="Times New Roman"/>
          <w:b/>
          <w:sz w:val="26"/>
          <w:szCs w:val="26"/>
          <w:lang w:val="en-GB"/>
        </w:rPr>
        <w:t xml:space="preserve">The </w:t>
      </w:r>
      <w:r w:rsidRPr="00D53F8F">
        <w:rPr>
          <w:rFonts w:ascii="Times New Roman" w:hAnsi="Times New Roman" w:cs="Times New Roman"/>
          <w:b/>
          <w:i/>
          <w:sz w:val="26"/>
          <w:szCs w:val="26"/>
          <w:lang w:val="en-GB"/>
        </w:rPr>
        <w:t>Monkey Selfie</w:t>
      </w:r>
      <w:r w:rsidR="0002766B" w:rsidRPr="00D53F8F">
        <w:rPr>
          <w:rFonts w:ascii="Times New Roman" w:hAnsi="Times New Roman" w:cs="Times New Roman"/>
          <w:b/>
          <w:sz w:val="26"/>
          <w:szCs w:val="26"/>
          <w:lang w:val="en-GB"/>
        </w:rPr>
        <w:t xml:space="preserve"> case and the concept of authorship: an EU perspective</w:t>
      </w:r>
    </w:p>
    <w:p w14:paraId="339BAC18" w14:textId="77777777" w:rsidR="0004480C" w:rsidRPr="000C6307" w:rsidRDefault="0004480C">
      <w:pPr>
        <w:rPr>
          <w:rFonts w:ascii="Times New Roman" w:hAnsi="Times New Roman" w:cs="Times New Roman"/>
          <w:b/>
          <w:sz w:val="22"/>
          <w:szCs w:val="22"/>
          <w:lang w:val="en-GB"/>
        </w:rPr>
      </w:pPr>
    </w:p>
    <w:p w14:paraId="3435E6D3" w14:textId="77777777" w:rsidR="00AE4851" w:rsidRPr="000C6307" w:rsidRDefault="00AE4851" w:rsidP="0004480C">
      <w:pPr>
        <w:rPr>
          <w:rFonts w:ascii="Times New Roman" w:eastAsia="Times New Roman" w:hAnsi="Times New Roman" w:cs="Times New Roman"/>
          <w:b/>
          <w:bCs/>
          <w:sz w:val="22"/>
          <w:szCs w:val="22"/>
          <w:bdr w:val="none" w:sz="0" w:space="0" w:color="auto" w:frame="1"/>
          <w:shd w:val="clear" w:color="auto" w:fill="FFFFFF"/>
        </w:rPr>
      </w:pPr>
    </w:p>
    <w:p w14:paraId="12E50AD7" w14:textId="77777777" w:rsidR="00AE4851" w:rsidRPr="000C6307" w:rsidRDefault="00AE4851" w:rsidP="0004480C">
      <w:pPr>
        <w:rPr>
          <w:rFonts w:ascii="Times New Roman" w:eastAsia="Times New Roman" w:hAnsi="Times New Roman" w:cs="Times New Roman"/>
          <w:b/>
          <w:bCs/>
          <w:sz w:val="22"/>
          <w:szCs w:val="22"/>
          <w:bdr w:val="none" w:sz="0" w:space="0" w:color="auto" w:frame="1"/>
          <w:shd w:val="clear" w:color="auto" w:fill="FFFFFF"/>
        </w:rPr>
      </w:pPr>
    </w:p>
    <w:p w14:paraId="2AB69746" w14:textId="34D8BCCD" w:rsidR="0004480C" w:rsidRPr="000C6307" w:rsidRDefault="0004480C" w:rsidP="0004480C">
      <w:pPr>
        <w:rPr>
          <w:rFonts w:ascii="Times New Roman" w:eastAsia="Times New Roman" w:hAnsi="Times New Roman" w:cs="Times New Roman"/>
          <w:sz w:val="22"/>
          <w:szCs w:val="22"/>
          <w:shd w:val="clear" w:color="auto" w:fill="FFFFFF"/>
        </w:rPr>
      </w:pPr>
      <w:r w:rsidRPr="000C6307">
        <w:rPr>
          <w:rFonts w:ascii="Times New Roman" w:eastAsia="Times New Roman" w:hAnsi="Times New Roman" w:cs="Times New Roman"/>
          <w:b/>
          <w:bCs/>
          <w:sz w:val="22"/>
          <w:szCs w:val="22"/>
          <w:bdr w:val="none" w:sz="0" w:space="0" w:color="auto" w:frame="1"/>
          <w:shd w:val="clear" w:color="auto" w:fill="FFFFFF"/>
        </w:rPr>
        <w:t>The author: </w:t>
      </w:r>
      <w:r w:rsidRPr="000C6307">
        <w:rPr>
          <w:rFonts w:ascii="Times New Roman" w:eastAsia="Times New Roman" w:hAnsi="Times New Roman" w:cs="Times New Roman"/>
          <w:sz w:val="22"/>
          <w:szCs w:val="22"/>
          <w:shd w:val="clear" w:color="auto" w:fill="FFFFFF"/>
        </w:rPr>
        <w:t xml:space="preserve">One of the editors of the </w:t>
      </w:r>
      <w:r w:rsidRPr="00D53F8F">
        <w:rPr>
          <w:rFonts w:ascii="Times New Roman" w:eastAsia="Times New Roman" w:hAnsi="Times New Roman" w:cs="Times New Roman"/>
          <w:i/>
          <w:sz w:val="22"/>
          <w:szCs w:val="22"/>
          <w:shd w:val="clear" w:color="auto" w:fill="FFFFFF"/>
        </w:rPr>
        <w:t>Journal of Intellectual Property Law &amp; Practice</w:t>
      </w:r>
      <w:r w:rsidR="00BA0EA9">
        <w:rPr>
          <w:rFonts w:ascii="Times New Roman" w:eastAsia="Times New Roman" w:hAnsi="Times New Roman" w:cs="Times New Roman"/>
          <w:sz w:val="22"/>
          <w:szCs w:val="22"/>
          <w:shd w:val="clear" w:color="auto" w:fill="FFFFFF"/>
        </w:rPr>
        <w:t>, Eleonora Rosati is an Associate P</w:t>
      </w:r>
      <w:r w:rsidRPr="000C6307">
        <w:rPr>
          <w:rFonts w:ascii="Times New Roman" w:eastAsia="Times New Roman" w:hAnsi="Times New Roman" w:cs="Times New Roman"/>
          <w:sz w:val="22"/>
          <w:szCs w:val="22"/>
          <w:shd w:val="clear" w:color="auto" w:fill="FFFFFF"/>
        </w:rPr>
        <w:t>rofessor in IP law at the University of Southampton, an Italian-qualified lawyer, and an independent copyright law and policy consultant under the umbrella of her own consultancy e-LAWnora and as a door tenant at 8 New Square in London. Email: eleonora@e-lawnora.com.</w:t>
      </w:r>
    </w:p>
    <w:p w14:paraId="68731CD3" w14:textId="4F743C38" w:rsidR="0004480C" w:rsidRPr="000C6307" w:rsidRDefault="0004480C" w:rsidP="0004480C">
      <w:pPr>
        <w:rPr>
          <w:rFonts w:ascii="Times New Roman" w:hAnsi="Times New Roman" w:cs="Times New Roman"/>
          <w:sz w:val="22"/>
          <w:szCs w:val="22"/>
          <w:lang w:val="en-GB"/>
        </w:rPr>
      </w:pPr>
      <w:r w:rsidRPr="000C6307">
        <w:rPr>
          <w:rFonts w:ascii="Times New Roman" w:eastAsia="Times New Roman" w:hAnsi="Times New Roman" w:cs="Times New Roman"/>
          <w:sz w:val="22"/>
          <w:szCs w:val="22"/>
        </w:rPr>
        <w:br/>
      </w:r>
      <w:r w:rsidRPr="000C6307">
        <w:rPr>
          <w:rFonts w:ascii="Times New Roman" w:eastAsia="Times New Roman" w:hAnsi="Times New Roman" w:cs="Times New Roman"/>
          <w:b/>
          <w:bCs/>
          <w:sz w:val="22"/>
          <w:szCs w:val="22"/>
          <w:bdr w:val="none" w:sz="0" w:space="0" w:color="auto" w:frame="1"/>
          <w:shd w:val="clear" w:color="auto" w:fill="FFFFFF"/>
        </w:rPr>
        <w:t>This article: </w:t>
      </w:r>
      <w:r w:rsidRPr="000C6307">
        <w:rPr>
          <w:rFonts w:ascii="Times New Roman" w:eastAsia="Times New Roman" w:hAnsi="Times New Roman" w:cs="Times New Roman"/>
          <w:bCs/>
          <w:sz w:val="22"/>
          <w:szCs w:val="22"/>
          <w:bdr w:val="none" w:sz="0" w:space="0" w:color="auto" w:frame="1"/>
          <w:shd w:val="clear" w:color="auto" w:fill="FFFFFF"/>
        </w:rPr>
        <w:t>The question whether a macaque named Naruto coul</w:t>
      </w:r>
      <w:r w:rsidR="00BA0EA9">
        <w:rPr>
          <w:rFonts w:ascii="Times New Roman" w:eastAsia="Times New Roman" w:hAnsi="Times New Roman" w:cs="Times New Roman"/>
          <w:bCs/>
          <w:sz w:val="22"/>
          <w:szCs w:val="22"/>
          <w:bdr w:val="none" w:sz="0" w:space="0" w:color="auto" w:frame="1"/>
          <w:shd w:val="clear" w:color="auto" w:fill="FFFFFF"/>
        </w:rPr>
        <w:t>d be regarded as the author of</w:t>
      </w:r>
      <w:r w:rsidRPr="000C6307">
        <w:rPr>
          <w:rFonts w:ascii="Times New Roman" w:eastAsia="Times New Roman" w:hAnsi="Times New Roman" w:cs="Times New Roman"/>
          <w:bCs/>
          <w:sz w:val="22"/>
          <w:szCs w:val="22"/>
          <w:bdr w:val="none" w:sz="0" w:space="0" w:color="auto" w:frame="1"/>
          <w:shd w:val="clear" w:color="auto" w:fill="FFFFFF"/>
        </w:rPr>
        <w:t xml:space="preserve"> protectable work</w:t>
      </w:r>
      <w:r w:rsidR="00BA0EA9">
        <w:rPr>
          <w:rFonts w:ascii="Times New Roman" w:eastAsia="Times New Roman" w:hAnsi="Times New Roman" w:cs="Times New Roman"/>
          <w:bCs/>
          <w:sz w:val="22"/>
          <w:szCs w:val="22"/>
          <w:bdr w:val="none" w:sz="0" w:space="0" w:color="auto" w:frame="1"/>
          <w:shd w:val="clear" w:color="auto" w:fill="FFFFFF"/>
        </w:rPr>
        <w:t>s (self-portrait photographs, ie selfies)</w:t>
      </w:r>
      <w:r w:rsidRPr="000C6307">
        <w:rPr>
          <w:rFonts w:ascii="Times New Roman" w:eastAsia="Times New Roman" w:hAnsi="Times New Roman" w:cs="Times New Roman"/>
          <w:bCs/>
          <w:sz w:val="22"/>
          <w:szCs w:val="22"/>
          <w:bdr w:val="none" w:sz="0" w:space="0" w:color="auto" w:frame="1"/>
          <w:shd w:val="clear" w:color="auto" w:fill="FFFFFF"/>
        </w:rPr>
        <w:t xml:space="preserve"> has captured popular attention, and been the subject of litigation in the US. Further to the 2016 decision of the</w:t>
      </w:r>
      <w:r w:rsidRPr="000C6307">
        <w:rPr>
          <w:rFonts w:ascii="Times New Roman" w:eastAsia="Times New Roman" w:hAnsi="Times New Roman" w:cs="Times New Roman"/>
          <w:b/>
          <w:bCs/>
          <w:sz w:val="22"/>
          <w:szCs w:val="22"/>
          <w:bdr w:val="none" w:sz="0" w:space="0" w:color="auto" w:frame="1"/>
          <w:shd w:val="clear" w:color="auto" w:fill="FFFFFF"/>
        </w:rPr>
        <w:t xml:space="preserve"> </w:t>
      </w:r>
      <w:r w:rsidRPr="000C6307">
        <w:rPr>
          <w:rFonts w:ascii="Times New Roman" w:hAnsi="Times New Roman" w:cs="Times New Roman"/>
          <w:sz w:val="22"/>
          <w:szCs w:val="22"/>
          <w:lang w:val="en-GB"/>
        </w:rPr>
        <w:t>US District Court for the Northern District of California</w:t>
      </w:r>
      <w:r w:rsidR="00AE4851" w:rsidRPr="000C6307">
        <w:rPr>
          <w:rFonts w:ascii="Times New Roman" w:hAnsi="Times New Roman" w:cs="Times New Roman"/>
          <w:sz w:val="22"/>
          <w:szCs w:val="22"/>
          <w:lang w:val="en-GB"/>
        </w:rPr>
        <w:t xml:space="preserve"> that rejected that a monkey could have standing</w:t>
      </w:r>
      <w:r w:rsidR="00BA0CC1">
        <w:rPr>
          <w:rFonts w:ascii="Times New Roman" w:hAnsi="Times New Roman" w:cs="Times New Roman"/>
          <w:sz w:val="22"/>
          <w:szCs w:val="22"/>
          <w:lang w:val="en-GB"/>
        </w:rPr>
        <w:t xml:space="preserve"> and the subsequent appeal to the Court of Appeals for the Ninth Circuit</w:t>
      </w:r>
      <w:r w:rsidR="00AE4851" w:rsidRPr="000C6307">
        <w:rPr>
          <w:rFonts w:ascii="Times New Roman" w:hAnsi="Times New Roman" w:cs="Times New Roman"/>
          <w:sz w:val="22"/>
          <w:szCs w:val="22"/>
          <w:lang w:val="en-GB"/>
        </w:rPr>
        <w:t xml:space="preserve">, the case was settled </w:t>
      </w:r>
      <w:r w:rsidR="00BA0CC1">
        <w:rPr>
          <w:rFonts w:ascii="Times New Roman" w:hAnsi="Times New Roman" w:cs="Times New Roman"/>
          <w:sz w:val="22"/>
          <w:szCs w:val="22"/>
          <w:lang w:val="en-GB"/>
        </w:rPr>
        <w:t xml:space="preserve">out of court </w:t>
      </w:r>
      <w:r w:rsidR="00AE4851" w:rsidRPr="000C6307">
        <w:rPr>
          <w:rFonts w:ascii="Times New Roman" w:hAnsi="Times New Roman" w:cs="Times New Roman"/>
          <w:sz w:val="22"/>
          <w:szCs w:val="22"/>
          <w:lang w:val="en-GB"/>
        </w:rPr>
        <w:t>in 2017.</w:t>
      </w:r>
    </w:p>
    <w:p w14:paraId="23382248" w14:textId="1C7FC676" w:rsidR="00AE4851" w:rsidRPr="000C6307" w:rsidRDefault="00AE4851" w:rsidP="0004480C">
      <w:pPr>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This </w:t>
      </w:r>
      <w:r w:rsidR="00BA0CC1">
        <w:rPr>
          <w:rFonts w:ascii="Times New Roman" w:hAnsi="Times New Roman" w:cs="Times New Roman"/>
          <w:sz w:val="22"/>
          <w:szCs w:val="22"/>
          <w:lang w:val="en-GB"/>
        </w:rPr>
        <w:t xml:space="preserve">short </w:t>
      </w:r>
      <w:r w:rsidRPr="000C6307">
        <w:rPr>
          <w:rFonts w:ascii="Times New Roman" w:hAnsi="Times New Roman" w:cs="Times New Roman"/>
          <w:sz w:val="22"/>
          <w:szCs w:val="22"/>
          <w:lang w:val="en-GB"/>
        </w:rPr>
        <w:t>contribution discusses whether, generally speaking</w:t>
      </w:r>
      <w:r w:rsidR="00074426">
        <w:rPr>
          <w:rFonts w:ascii="Times New Roman" w:hAnsi="Times New Roman" w:cs="Times New Roman"/>
          <w:sz w:val="22"/>
          <w:szCs w:val="22"/>
          <w:lang w:val="en-GB"/>
        </w:rPr>
        <w:t>,</w:t>
      </w:r>
      <w:r w:rsidRPr="000C6307">
        <w:rPr>
          <w:rFonts w:ascii="Times New Roman" w:hAnsi="Times New Roman" w:cs="Times New Roman"/>
          <w:sz w:val="22"/>
          <w:szCs w:val="22"/>
          <w:lang w:val="en-GB"/>
        </w:rPr>
        <w:t xml:space="preserve"> copyright can vest in works by non-human authors. It does so from the perspective of international and EU laws, addressing issues such as originality, as well as the concept of ‘authorship’ in relevant legislative texts.</w:t>
      </w:r>
    </w:p>
    <w:p w14:paraId="3FCDD12F" w14:textId="2F95AF29" w:rsidR="00AE4851" w:rsidRPr="000C6307" w:rsidRDefault="00074426" w:rsidP="0004480C">
      <w:pPr>
        <w:rPr>
          <w:rFonts w:ascii="Times New Roman" w:hAnsi="Times New Roman" w:cs="Times New Roman"/>
          <w:sz w:val="22"/>
          <w:szCs w:val="22"/>
          <w:lang w:val="en-GB"/>
        </w:rPr>
      </w:pPr>
      <w:r>
        <w:rPr>
          <w:rFonts w:ascii="Times New Roman" w:hAnsi="Times New Roman" w:cs="Times New Roman"/>
          <w:sz w:val="22"/>
          <w:szCs w:val="22"/>
          <w:lang w:val="en-GB"/>
        </w:rPr>
        <w:t>It</w:t>
      </w:r>
      <w:r w:rsidR="00AE4851" w:rsidRPr="000C6307">
        <w:rPr>
          <w:rFonts w:ascii="Times New Roman" w:hAnsi="Times New Roman" w:cs="Times New Roman"/>
          <w:sz w:val="22"/>
          <w:szCs w:val="22"/>
          <w:lang w:val="en-GB"/>
        </w:rPr>
        <w:t xml:space="preserve"> concludes that, while there remain ambiguities regarding who can qualify as an author, arguments can be advanced against consideration of works by non-human authors as protectable by copyright. However, </w:t>
      </w:r>
      <w:r>
        <w:rPr>
          <w:rFonts w:ascii="Times New Roman" w:hAnsi="Times New Roman" w:cs="Times New Roman"/>
          <w:sz w:val="22"/>
          <w:szCs w:val="22"/>
          <w:lang w:val="en-GB"/>
        </w:rPr>
        <w:t>the article also</w:t>
      </w:r>
      <w:r w:rsidR="00AE4851" w:rsidRPr="000C6307">
        <w:rPr>
          <w:rFonts w:ascii="Times New Roman" w:hAnsi="Times New Roman" w:cs="Times New Roman"/>
          <w:sz w:val="22"/>
          <w:szCs w:val="22"/>
          <w:lang w:val="en-GB"/>
        </w:rPr>
        <w:t xml:space="preserve"> highlights how this issue is likely to resurface with reinvigorated force (and relevance) in light of technological advancem</w:t>
      </w:r>
      <w:r w:rsidR="00BA0CC1">
        <w:rPr>
          <w:rFonts w:ascii="Times New Roman" w:hAnsi="Times New Roman" w:cs="Times New Roman"/>
          <w:sz w:val="22"/>
          <w:szCs w:val="22"/>
          <w:lang w:val="en-GB"/>
        </w:rPr>
        <w:t>ent, notably in the context of artificial i</w:t>
      </w:r>
      <w:r w:rsidR="00AE4851" w:rsidRPr="000C6307">
        <w:rPr>
          <w:rFonts w:ascii="Times New Roman" w:hAnsi="Times New Roman" w:cs="Times New Roman"/>
          <w:sz w:val="22"/>
          <w:szCs w:val="22"/>
          <w:lang w:val="en-GB"/>
        </w:rPr>
        <w:t>ntelligence.</w:t>
      </w:r>
    </w:p>
    <w:p w14:paraId="7B9E9B6C" w14:textId="3B87E2CC" w:rsidR="00AE4851" w:rsidRPr="000C6307" w:rsidRDefault="00AE4851" w:rsidP="0004480C">
      <w:pPr>
        <w:rPr>
          <w:rFonts w:ascii="Times New Roman" w:eastAsia="Times New Roman" w:hAnsi="Times New Roman" w:cs="Times New Roman"/>
          <w:b/>
          <w:bCs/>
          <w:sz w:val="22"/>
          <w:szCs w:val="22"/>
          <w:bdr w:val="none" w:sz="0" w:space="0" w:color="auto" w:frame="1"/>
          <w:shd w:val="clear" w:color="auto" w:fill="FFFFFF"/>
        </w:rPr>
      </w:pPr>
      <w:r w:rsidRPr="000C6307">
        <w:rPr>
          <w:rFonts w:ascii="Times New Roman" w:hAnsi="Times New Roman" w:cs="Times New Roman"/>
          <w:sz w:val="22"/>
          <w:szCs w:val="22"/>
          <w:lang w:val="en-GB"/>
        </w:rPr>
        <w:t xml:space="preserve"> </w:t>
      </w:r>
    </w:p>
    <w:p w14:paraId="237FFD5E" w14:textId="77777777" w:rsidR="0004480C" w:rsidRPr="000C6307" w:rsidRDefault="0004480C">
      <w:pPr>
        <w:rPr>
          <w:rFonts w:ascii="Times New Roman" w:hAnsi="Times New Roman" w:cs="Times New Roman"/>
          <w:b/>
          <w:sz w:val="22"/>
          <w:szCs w:val="22"/>
          <w:lang w:val="en-GB"/>
        </w:rPr>
      </w:pPr>
    </w:p>
    <w:p w14:paraId="106679FF" w14:textId="77777777" w:rsidR="0004480C" w:rsidRPr="000C6307" w:rsidRDefault="0004480C">
      <w:pPr>
        <w:rPr>
          <w:rFonts w:ascii="Times New Roman" w:hAnsi="Times New Roman" w:cs="Times New Roman"/>
          <w:b/>
          <w:sz w:val="22"/>
          <w:szCs w:val="22"/>
          <w:lang w:val="en-GB"/>
        </w:rPr>
      </w:pPr>
    </w:p>
    <w:p w14:paraId="59D4D522" w14:textId="77777777" w:rsidR="0004294F" w:rsidRPr="000C6307" w:rsidRDefault="0004294F">
      <w:pPr>
        <w:rPr>
          <w:rFonts w:ascii="Times New Roman" w:hAnsi="Times New Roman" w:cs="Times New Roman"/>
          <w:sz w:val="22"/>
          <w:szCs w:val="22"/>
          <w:lang w:val="en-GB"/>
        </w:rPr>
      </w:pPr>
    </w:p>
    <w:p w14:paraId="778E3990" w14:textId="41E7F160" w:rsidR="0004480C" w:rsidRPr="000C6307" w:rsidRDefault="00DF04F3">
      <w:pPr>
        <w:rPr>
          <w:rFonts w:ascii="Times New Roman" w:hAnsi="Times New Roman" w:cs="Times New Roman"/>
          <w:b/>
          <w:sz w:val="22"/>
          <w:szCs w:val="22"/>
          <w:lang w:val="en-GB"/>
        </w:rPr>
      </w:pPr>
      <w:r w:rsidRPr="000C6307">
        <w:rPr>
          <w:rFonts w:ascii="Times New Roman" w:hAnsi="Times New Roman" w:cs="Times New Roman"/>
          <w:b/>
          <w:sz w:val="22"/>
          <w:szCs w:val="22"/>
          <w:lang w:val="en-GB"/>
        </w:rPr>
        <w:t>1.</w:t>
      </w:r>
      <w:r w:rsidRPr="000C6307">
        <w:rPr>
          <w:rFonts w:ascii="Times New Roman" w:hAnsi="Times New Roman" w:cs="Times New Roman"/>
          <w:b/>
          <w:sz w:val="22"/>
          <w:szCs w:val="22"/>
          <w:lang w:val="en-GB"/>
        </w:rPr>
        <w:tab/>
      </w:r>
      <w:r w:rsidR="0004480C" w:rsidRPr="000C6307">
        <w:rPr>
          <w:rFonts w:ascii="Times New Roman" w:hAnsi="Times New Roman" w:cs="Times New Roman"/>
          <w:b/>
          <w:sz w:val="22"/>
          <w:szCs w:val="22"/>
          <w:lang w:val="en-GB"/>
        </w:rPr>
        <w:t>The story of Naruto and its selfies</w:t>
      </w:r>
      <w:r w:rsidRPr="000C6307">
        <w:rPr>
          <w:rFonts w:ascii="Times New Roman" w:hAnsi="Times New Roman" w:cs="Times New Roman"/>
          <w:b/>
          <w:sz w:val="22"/>
          <w:szCs w:val="22"/>
          <w:lang w:val="en-GB"/>
        </w:rPr>
        <w:t>: why the case matters</w:t>
      </w:r>
    </w:p>
    <w:p w14:paraId="264333B6" w14:textId="77777777" w:rsidR="0004480C" w:rsidRPr="000C6307" w:rsidRDefault="0004480C">
      <w:pPr>
        <w:rPr>
          <w:rFonts w:ascii="Times New Roman" w:hAnsi="Times New Roman" w:cs="Times New Roman"/>
          <w:sz w:val="22"/>
          <w:szCs w:val="22"/>
          <w:lang w:val="en-GB"/>
        </w:rPr>
      </w:pPr>
    </w:p>
    <w:p w14:paraId="550171D6" w14:textId="4328C697" w:rsidR="00B6073A" w:rsidRPr="000C6307" w:rsidRDefault="00B6073A">
      <w:pPr>
        <w:rPr>
          <w:rFonts w:ascii="Times New Roman" w:hAnsi="Times New Roman" w:cs="Times New Roman"/>
          <w:sz w:val="22"/>
          <w:szCs w:val="22"/>
          <w:lang w:val="en-GB"/>
        </w:rPr>
      </w:pPr>
      <w:r w:rsidRPr="000C6307">
        <w:rPr>
          <w:rFonts w:ascii="Times New Roman" w:hAnsi="Times New Roman" w:cs="Times New Roman"/>
          <w:sz w:val="22"/>
          <w:szCs w:val="22"/>
          <w:lang w:val="en-GB"/>
        </w:rPr>
        <w:t>The dispute between</w:t>
      </w:r>
      <w:r w:rsidR="00CF5415" w:rsidRPr="000C6307">
        <w:rPr>
          <w:rFonts w:ascii="Times New Roman" w:hAnsi="Times New Roman" w:cs="Times New Roman"/>
          <w:sz w:val="22"/>
          <w:szCs w:val="22"/>
          <w:lang w:val="en-GB"/>
        </w:rPr>
        <w:t>, initially, the Wikimedia Foundation and UK wildlife photographer David Slater and, subsequently, between the latter and</w:t>
      </w:r>
      <w:r w:rsidRPr="000C6307">
        <w:rPr>
          <w:rFonts w:ascii="Times New Roman" w:hAnsi="Times New Roman" w:cs="Times New Roman"/>
          <w:sz w:val="22"/>
          <w:szCs w:val="22"/>
          <w:lang w:val="en-GB"/>
        </w:rPr>
        <w:t xml:space="preserve"> People for the Ethical Treatment of Animals (PETA) over copyright ownership </w:t>
      </w:r>
      <w:r w:rsidR="00BA0EA9">
        <w:rPr>
          <w:rFonts w:ascii="Times New Roman" w:hAnsi="Times New Roman" w:cs="Times New Roman"/>
          <w:sz w:val="22"/>
          <w:szCs w:val="22"/>
          <w:lang w:val="en-GB"/>
        </w:rPr>
        <w:t>of the (now infamous) self-portrait</w:t>
      </w:r>
      <w:r w:rsidR="00E11856" w:rsidRPr="000C6307">
        <w:rPr>
          <w:rFonts w:ascii="Times New Roman" w:hAnsi="Times New Roman" w:cs="Times New Roman"/>
          <w:sz w:val="22"/>
          <w:szCs w:val="22"/>
          <w:lang w:val="en-GB"/>
        </w:rPr>
        <w:t xml:space="preserve"> photographs</w:t>
      </w:r>
      <w:r w:rsidR="00BA0EA9">
        <w:rPr>
          <w:rFonts w:ascii="Times New Roman" w:hAnsi="Times New Roman" w:cs="Times New Roman"/>
          <w:sz w:val="22"/>
          <w:szCs w:val="22"/>
          <w:lang w:val="en-GB"/>
        </w:rPr>
        <w:t>, ie selfies,</w:t>
      </w:r>
      <w:r w:rsidR="00CF5415" w:rsidRPr="000C6307">
        <w:rPr>
          <w:rFonts w:ascii="Times New Roman" w:hAnsi="Times New Roman" w:cs="Times New Roman"/>
          <w:sz w:val="22"/>
          <w:szCs w:val="22"/>
          <w:lang w:val="en-GB"/>
        </w:rPr>
        <w:t xml:space="preserve"> taken in Indonesia by a Celebs crested macaque named Naruto </w:t>
      </w:r>
      <w:r w:rsidR="00E11856" w:rsidRPr="000C6307">
        <w:rPr>
          <w:rFonts w:ascii="Times New Roman" w:hAnsi="Times New Roman" w:cs="Times New Roman"/>
          <w:sz w:val="22"/>
          <w:szCs w:val="22"/>
          <w:lang w:val="en-GB"/>
        </w:rPr>
        <w:t xml:space="preserve">(also known as the ‘Monkey Selfies’) </w:t>
      </w:r>
      <w:r w:rsidR="00CF5415" w:rsidRPr="000C6307">
        <w:rPr>
          <w:rFonts w:ascii="Times New Roman" w:hAnsi="Times New Roman" w:cs="Times New Roman"/>
          <w:sz w:val="22"/>
          <w:szCs w:val="22"/>
          <w:lang w:val="en-GB"/>
        </w:rPr>
        <w:t>has attracted widespread attention, both among lawyers and the general public.</w:t>
      </w:r>
    </w:p>
    <w:p w14:paraId="3378FB94" w14:textId="77777777" w:rsidR="00CF5415" w:rsidRPr="000C6307" w:rsidRDefault="00CF5415">
      <w:pPr>
        <w:rPr>
          <w:rFonts w:ascii="Times New Roman" w:hAnsi="Times New Roman" w:cs="Times New Roman"/>
          <w:sz w:val="22"/>
          <w:szCs w:val="22"/>
          <w:lang w:val="en-GB"/>
        </w:rPr>
      </w:pPr>
    </w:p>
    <w:p w14:paraId="435838A1" w14:textId="10B3B18F" w:rsidR="00CF5415" w:rsidRPr="000C6307" w:rsidRDefault="00CF5415">
      <w:pPr>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In 2014 the Wikimedia Foundation </w:t>
      </w:r>
      <w:r w:rsidR="00BA0EA9">
        <w:rPr>
          <w:rFonts w:ascii="Times New Roman" w:hAnsi="Times New Roman" w:cs="Times New Roman"/>
          <w:sz w:val="22"/>
          <w:szCs w:val="22"/>
          <w:lang w:val="en-GB"/>
        </w:rPr>
        <w:t>rejected</w:t>
      </w:r>
      <w:r w:rsidRPr="000C6307">
        <w:rPr>
          <w:rFonts w:ascii="Times New Roman" w:hAnsi="Times New Roman" w:cs="Times New Roman"/>
          <w:sz w:val="22"/>
          <w:szCs w:val="22"/>
          <w:lang w:val="en-GB"/>
        </w:rPr>
        <w:t xml:space="preserve"> Slater’s takedown request to remove from a Wikipedia page </w:t>
      </w:r>
      <w:r w:rsidR="00E11856" w:rsidRPr="000C6307">
        <w:rPr>
          <w:rFonts w:ascii="Times New Roman" w:hAnsi="Times New Roman" w:cs="Times New Roman"/>
          <w:sz w:val="22"/>
          <w:szCs w:val="22"/>
          <w:lang w:val="en-GB"/>
        </w:rPr>
        <w:t>one of the</w:t>
      </w:r>
      <w:r w:rsidRPr="000C6307">
        <w:rPr>
          <w:rFonts w:ascii="Times New Roman" w:hAnsi="Times New Roman" w:cs="Times New Roman"/>
          <w:sz w:val="22"/>
          <w:szCs w:val="22"/>
          <w:lang w:val="en-GB"/>
        </w:rPr>
        <w:t xml:space="preserve"> photograph</w:t>
      </w:r>
      <w:r w:rsidR="00E11856" w:rsidRPr="000C6307">
        <w:rPr>
          <w:rFonts w:ascii="Times New Roman" w:hAnsi="Times New Roman" w:cs="Times New Roman"/>
          <w:sz w:val="22"/>
          <w:szCs w:val="22"/>
          <w:lang w:val="en-GB"/>
        </w:rPr>
        <w:t>s</w:t>
      </w:r>
      <w:r w:rsidRPr="000C6307">
        <w:rPr>
          <w:rFonts w:ascii="Times New Roman" w:hAnsi="Times New Roman" w:cs="Times New Roman"/>
          <w:sz w:val="22"/>
          <w:szCs w:val="22"/>
          <w:lang w:val="en-GB"/>
        </w:rPr>
        <w:t xml:space="preserve"> taken by Naruto. The Foundation did so on grounds that no copyright could subsist </w:t>
      </w:r>
      <w:r w:rsidR="00AC0CA4" w:rsidRPr="000C6307">
        <w:rPr>
          <w:rFonts w:ascii="Times New Roman" w:hAnsi="Times New Roman" w:cs="Times New Roman"/>
          <w:sz w:val="22"/>
          <w:szCs w:val="22"/>
          <w:lang w:val="en-GB"/>
        </w:rPr>
        <w:t xml:space="preserve">in a work created by an animal. It also concluded </w:t>
      </w:r>
      <w:r w:rsidRPr="000C6307">
        <w:rPr>
          <w:rFonts w:ascii="Times New Roman" w:hAnsi="Times New Roman" w:cs="Times New Roman"/>
          <w:sz w:val="22"/>
          <w:szCs w:val="22"/>
          <w:lang w:val="en-GB"/>
        </w:rPr>
        <w:t>that the argument by Slater that he</w:t>
      </w:r>
      <w:r w:rsidR="00AC0CA4" w:rsidRPr="000C6307">
        <w:rPr>
          <w:rFonts w:ascii="Times New Roman" w:hAnsi="Times New Roman" w:cs="Times New Roman"/>
          <w:sz w:val="22"/>
          <w:szCs w:val="22"/>
          <w:lang w:val="en-GB"/>
        </w:rPr>
        <w:t xml:space="preserve"> had </w:t>
      </w:r>
      <w:r w:rsidRPr="000C6307">
        <w:rPr>
          <w:rFonts w:ascii="Times New Roman" w:hAnsi="Times New Roman" w:cs="Times New Roman"/>
          <w:sz w:val="22"/>
          <w:szCs w:val="22"/>
          <w:lang w:val="en-GB"/>
        </w:rPr>
        <w:t>befriended a group of macaques and set up the photographic equipment</w:t>
      </w:r>
      <w:r w:rsidR="00AE4851" w:rsidRPr="000C6307">
        <w:rPr>
          <w:rFonts w:ascii="Times New Roman" w:hAnsi="Times New Roman" w:cs="Times New Roman"/>
          <w:sz w:val="22"/>
          <w:szCs w:val="22"/>
          <w:lang w:val="en-GB"/>
        </w:rPr>
        <w:t>,</w:t>
      </w:r>
      <w:r w:rsidRPr="000C6307">
        <w:rPr>
          <w:rFonts w:ascii="Times New Roman" w:hAnsi="Times New Roman" w:cs="Times New Roman"/>
          <w:sz w:val="22"/>
          <w:szCs w:val="22"/>
          <w:lang w:val="en-GB"/>
        </w:rPr>
        <w:t xml:space="preserve"> so that they would use it and possibly take pictures</w:t>
      </w:r>
      <w:r w:rsidR="00074426">
        <w:rPr>
          <w:rFonts w:ascii="Times New Roman" w:hAnsi="Times New Roman" w:cs="Times New Roman"/>
          <w:sz w:val="22"/>
          <w:szCs w:val="22"/>
          <w:lang w:val="en-GB"/>
        </w:rPr>
        <w:t xml:space="preserve"> (with him</w:t>
      </w:r>
      <w:r w:rsidR="00AC0CA4" w:rsidRPr="000C6307">
        <w:rPr>
          <w:rFonts w:ascii="Times New Roman" w:hAnsi="Times New Roman" w:cs="Times New Roman"/>
          <w:sz w:val="22"/>
          <w:szCs w:val="22"/>
          <w:lang w:val="en-GB"/>
        </w:rPr>
        <w:t xml:space="preserve"> </w:t>
      </w:r>
      <w:r w:rsidR="00074426">
        <w:rPr>
          <w:rFonts w:ascii="Times New Roman" w:hAnsi="Times New Roman" w:cs="Times New Roman"/>
          <w:sz w:val="22"/>
          <w:szCs w:val="22"/>
          <w:lang w:val="en-GB"/>
        </w:rPr>
        <w:t>editing</w:t>
      </w:r>
      <w:r w:rsidR="00AC0CA4" w:rsidRPr="000C6307">
        <w:rPr>
          <w:rFonts w:ascii="Times New Roman" w:hAnsi="Times New Roman" w:cs="Times New Roman"/>
          <w:sz w:val="22"/>
          <w:szCs w:val="22"/>
          <w:lang w:val="en-GB"/>
        </w:rPr>
        <w:t xml:space="preserve"> the resulting photographs</w:t>
      </w:r>
      <w:r w:rsidR="00074426">
        <w:rPr>
          <w:rFonts w:ascii="Times New Roman" w:hAnsi="Times New Roman" w:cs="Times New Roman"/>
          <w:sz w:val="22"/>
          <w:szCs w:val="22"/>
          <w:lang w:val="en-GB"/>
        </w:rPr>
        <w:t>)</w:t>
      </w:r>
      <w:r w:rsidR="00AC0CA4" w:rsidRPr="000C6307">
        <w:rPr>
          <w:rFonts w:ascii="Times New Roman" w:hAnsi="Times New Roman" w:cs="Times New Roman"/>
          <w:sz w:val="22"/>
          <w:szCs w:val="22"/>
          <w:lang w:val="en-GB"/>
        </w:rPr>
        <w:t xml:space="preserve"> held no value.</w:t>
      </w:r>
      <w:r w:rsidR="00AE4851" w:rsidRPr="000C6307">
        <w:rPr>
          <w:rStyle w:val="FootnoteReference"/>
          <w:rFonts w:ascii="Times New Roman" w:hAnsi="Times New Roman" w:cs="Times New Roman"/>
          <w:sz w:val="22"/>
          <w:szCs w:val="22"/>
          <w:lang w:val="en-GB"/>
        </w:rPr>
        <w:footnoteReference w:id="1"/>
      </w:r>
    </w:p>
    <w:p w14:paraId="2A81467E" w14:textId="77777777" w:rsidR="00AC0CA4" w:rsidRPr="000C6307" w:rsidRDefault="00AC0CA4">
      <w:pPr>
        <w:rPr>
          <w:rFonts w:ascii="Times New Roman" w:hAnsi="Times New Roman" w:cs="Times New Roman"/>
          <w:sz w:val="22"/>
          <w:szCs w:val="22"/>
          <w:lang w:val="en-GB"/>
        </w:rPr>
      </w:pPr>
    </w:p>
    <w:p w14:paraId="3C7A069F" w14:textId="598ADBF1" w:rsidR="00E11856" w:rsidRPr="000C6307" w:rsidRDefault="00AC0CA4">
      <w:pPr>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In a separate lawsuit against Slater, PETA – admittedly on behalf of Naruto – sought a decision that would </w:t>
      </w:r>
      <w:r w:rsidR="00BB20D4" w:rsidRPr="000C6307">
        <w:rPr>
          <w:rFonts w:ascii="Times New Roman" w:hAnsi="Times New Roman" w:cs="Times New Roman"/>
          <w:sz w:val="22"/>
          <w:szCs w:val="22"/>
          <w:lang w:val="en-GB"/>
        </w:rPr>
        <w:t>acknowledge</w:t>
      </w:r>
      <w:r w:rsidRPr="000C6307">
        <w:rPr>
          <w:rFonts w:ascii="Times New Roman" w:hAnsi="Times New Roman" w:cs="Times New Roman"/>
          <w:sz w:val="22"/>
          <w:szCs w:val="22"/>
          <w:lang w:val="en-GB"/>
        </w:rPr>
        <w:t xml:space="preserve"> that </w:t>
      </w:r>
      <w:r w:rsidR="00074426">
        <w:rPr>
          <w:rFonts w:ascii="Times New Roman" w:hAnsi="Times New Roman" w:cs="Times New Roman"/>
          <w:sz w:val="22"/>
          <w:szCs w:val="22"/>
          <w:lang w:val="en-GB"/>
        </w:rPr>
        <w:t xml:space="preserve">works created by </w:t>
      </w:r>
      <w:r w:rsidR="00BA0EA9">
        <w:rPr>
          <w:rFonts w:ascii="Times New Roman" w:hAnsi="Times New Roman" w:cs="Times New Roman"/>
          <w:sz w:val="22"/>
          <w:szCs w:val="22"/>
          <w:lang w:val="en-GB"/>
        </w:rPr>
        <w:t>an animal</w:t>
      </w:r>
      <w:r w:rsidR="00074426">
        <w:rPr>
          <w:rFonts w:ascii="Times New Roman" w:hAnsi="Times New Roman" w:cs="Times New Roman"/>
          <w:sz w:val="22"/>
          <w:szCs w:val="22"/>
          <w:lang w:val="en-GB"/>
        </w:rPr>
        <w:t xml:space="preserve"> hold</w:t>
      </w:r>
      <w:r w:rsidRPr="000C6307">
        <w:rPr>
          <w:rFonts w:ascii="Times New Roman" w:hAnsi="Times New Roman" w:cs="Times New Roman"/>
          <w:sz w:val="22"/>
          <w:szCs w:val="22"/>
          <w:lang w:val="en-GB"/>
        </w:rPr>
        <w:t xml:space="preserve"> a valid copyright, of which the animal, as author, is the owner.</w:t>
      </w:r>
      <w:r w:rsidR="00BB20D4" w:rsidRPr="000C6307">
        <w:rPr>
          <w:rFonts w:ascii="Times New Roman" w:hAnsi="Times New Roman" w:cs="Times New Roman"/>
          <w:sz w:val="22"/>
          <w:szCs w:val="22"/>
          <w:lang w:val="en-GB"/>
        </w:rPr>
        <w:t xml:space="preserve"> More specifically, </w:t>
      </w:r>
      <w:r w:rsidR="00E11856" w:rsidRPr="000C6307">
        <w:rPr>
          <w:rFonts w:ascii="Times New Roman" w:hAnsi="Times New Roman" w:cs="Times New Roman"/>
          <w:sz w:val="22"/>
          <w:szCs w:val="22"/>
          <w:lang w:val="en-GB"/>
        </w:rPr>
        <w:t xml:space="preserve">as a next friend, </w:t>
      </w:r>
      <w:r w:rsidR="00BB20D4" w:rsidRPr="000C6307">
        <w:rPr>
          <w:rFonts w:ascii="Times New Roman" w:hAnsi="Times New Roman" w:cs="Times New Roman"/>
          <w:sz w:val="22"/>
          <w:szCs w:val="22"/>
          <w:lang w:val="en-GB"/>
        </w:rPr>
        <w:t>PETA alleged that the defendants had infringed Naruto’s copyright pursuant to sections 106 and 501 of the US Copyright Act of 1976</w:t>
      </w:r>
      <w:r w:rsidR="00E11856" w:rsidRPr="000C6307">
        <w:rPr>
          <w:rFonts w:ascii="Times New Roman" w:hAnsi="Times New Roman" w:cs="Times New Roman"/>
          <w:sz w:val="22"/>
          <w:szCs w:val="22"/>
          <w:lang w:val="en-GB"/>
        </w:rPr>
        <w:t xml:space="preserve">, by displaying, advertising, reproducing, offering for sale, and selling copies of the Monkey Selfies. </w:t>
      </w:r>
    </w:p>
    <w:p w14:paraId="305CDA1A" w14:textId="77777777" w:rsidR="00E11856" w:rsidRPr="000C6307" w:rsidRDefault="00E11856">
      <w:pPr>
        <w:rPr>
          <w:rFonts w:ascii="Times New Roman" w:hAnsi="Times New Roman" w:cs="Times New Roman"/>
          <w:sz w:val="22"/>
          <w:szCs w:val="22"/>
          <w:lang w:val="en-GB"/>
        </w:rPr>
      </w:pPr>
    </w:p>
    <w:p w14:paraId="7E342859" w14:textId="77777777" w:rsidR="00FE4C7A" w:rsidRPr="000C6307" w:rsidRDefault="00BB20D4" w:rsidP="00E7002A">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In 2016 the US District Court for the Northern District of California dismissed the action, on grounds that “the [US] Copyright Act does not confer standing upon animals like Naruto”.</w:t>
      </w:r>
      <w:r w:rsidR="00FE4C7A" w:rsidRPr="000C6307">
        <w:rPr>
          <w:rStyle w:val="FootnoteReference"/>
          <w:rFonts w:ascii="Times New Roman" w:hAnsi="Times New Roman" w:cs="Times New Roman"/>
          <w:sz w:val="22"/>
          <w:szCs w:val="22"/>
          <w:lang w:val="en-GB"/>
        </w:rPr>
        <w:footnoteReference w:id="2"/>
      </w:r>
      <w:r w:rsidR="00E7002A" w:rsidRPr="000C6307">
        <w:rPr>
          <w:rFonts w:ascii="Times New Roman" w:hAnsi="Times New Roman" w:cs="Times New Roman"/>
          <w:sz w:val="22"/>
          <w:szCs w:val="22"/>
          <w:lang w:val="en-GB"/>
        </w:rPr>
        <w:t xml:space="preserve"> The court recalled that the notions of ‘works of authorship’ and ‘author’ are not defined in the statute. This was a deliberate choice on the side of the legislature, intended “to provide for some flexibility.”</w:t>
      </w:r>
      <w:r w:rsidR="00E7002A" w:rsidRPr="000C6307">
        <w:rPr>
          <w:rStyle w:val="FootnoteReference"/>
          <w:rFonts w:ascii="Times New Roman" w:hAnsi="Times New Roman" w:cs="Times New Roman"/>
          <w:sz w:val="22"/>
          <w:szCs w:val="22"/>
          <w:lang w:val="en-GB"/>
        </w:rPr>
        <w:footnoteReference w:id="3"/>
      </w:r>
      <w:r w:rsidR="00E7002A" w:rsidRPr="000C6307">
        <w:rPr>
          <w:rFonts w:ascii="Times New Roman" w:hAnsi="Times New Roman" w:cs="Times New Roman"/>
          <w:sz w:val="22"/>
          <w:szCs w:val="22"/>
          <w:lang w:val="en-GB"/>
        </w:rPr>
        <w:t xml:space="preserve"> However, the court referred to a case </w:t>
      </w:r>
      <w:r w:rsidR="00E7002A" w:rsidRPr="000C6307">
        <w:rPr>
          <w:rFonts w:ascii="Times New Roman" w:hAnsi="Times New Roman" w:cs="Times New Roman"/>
          <w:sz w:val="22"/>
          <w:szCs w:val="22"/>
          <w:lang w:val="en-GB"/>
        </w:rPr>
        <w:lastRenderedPageBreak/>
        <w:t xml:space="preserve">decided </w:t>
      </w:r>
      <w:r w:rsidR="00CC60E4" w:rsidRPr="000C6307">
        <w:rPr>
          <w:rFonts w:ascii="Times New Roman" w:hAnsi="Times New Roman" w:cs="Times New Roman"/>
          <w:sz w:val="22"/>
          <w:szCs w:val="22"/>
          <w:lang w:val="en-GB"/>
        </w:rPr>
        <w:t>in the area of environmental law</w:t>
      </w:r>
      <w:r w:rsidR="00E7002A" w:rsidRPr="000C6307">
        <w:rPr>
          <w:rFonts w:ascii="Times New Roman" w:hAnsi="Times New Roman" w:cs="Times New Roman"/>
          <w:sz w:val="22"/>
          <w:szCs w:val="22"/>
          <w:lang w:val="en-GB"/>
        </w:rPr>
        <w:t xml:space="preserve">: </w:t>
      </w:r>
      <w:r w:rsidR="00E7002A" w:rsidRPr="000C6307">
        <w:rPr>
          <w:rFonts w:ascii="Times New Roman" w:hAnsi="Times New Roman" w:cs="Times New Roman"/>
          <w:i/>
          <w:sz w:val="22"/>
          <w:szCs w:val="22"/>
          <w:lang w:val="en-GB"/>
        </w:rPr>
        <w:t>Cetacean</w:t>
      </w:r>
      <w:r w:rsidR="00E7002A" w:rsidRPr="000C6307">
        <w:rPr>
          <w:rFonts w:ascii="Times New Roman" w:hAnsi="Times New Roman" w:cs="Times New Roman"/>
          <w:sz w:val="22"/>
          <w:szCs w:val="22"/>
          <w:lang w:val="en-GB"/>
        </w:rPr>
        <w:t>.</w:t>
      </w:r>
      <w:r w:rsidR="00E7002A" w:rsidRPr="000C6307">
        <w:rPr>
          <w:rStyle w:val="FootnoteReference"/>
          <w:rFonts w:ascii="Times New Roman" w:hAnsi="Times New Roman" w:cs="Times New Roman"/>
          <w:sz w:val="22"/>
          <w:szCs w:val="22"/>
          <w:lang w:val="en-GB"/>
        </w:rPr>
        <w:footnoteReference w:id="4"/>
      </w:r>
      <w:r w:rsidR="00E7002A" w:rsidRPr="000C6307">
        <w:rPr>
          <w:rFonts w:ascii="Times New Roman" w:hAnsi="Times New Roman" w:cs="Times New Roman"/>
          <w:sz w:val="22"/>
          <w:szCs w:val="22"/>
          <w:lang w:val="en-GB"/>
        </w:rPr>
        <w:t xml:space="preserve"> </w:t>
      </w:r>
    </w:p>
    <w:p w14:paraId="4C6805B9" w14:textId="77777777" w:rsidR="00FE4C7A" w:rsidRPr="000C6307" w:rsidRDefault="00FE4C7A" w:rsidP="00E7002A">
      <w:pPr>
        <w:widowControl w:val="0"/>
        <w:autoSpaceDE w:val="0"/>
        <w:autoSpaceDN w:val="0"/>
        <w:adjustRightInd w:val="0"/>
        <w:rPr>
          <w:rFonts w:ascii="Times New Roman" w:hAnsi="Times New Roman" w:cs="Times New Roman"/>
          <w:sz w:val="22"/>
          <w:szCs w:val="22"/>
          <w:lang w:val="en-GB"/>
        </w:rPr>
      </w:pPr>
    </w:p>
    <w:p w14:paraId="194364FA" w14:textId="79BCDF8C" w:rsidR="004A4611" w:rsidRPr="000C6307" w:rsidRDefault="00FE4C7A" w:rsidP="00CC60E4">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There, </w:t>
      </w:r>
      <w:r w:rsidR="00E7002A" w:rsidRPr="000C6307">
        <w:rPr>
          <w:rFonts w:ascii="Times New Roman" w:hAnsi="Times New Roman" w:cs="Times New Roman"/>
          <w:sz w:val="22"/>
          <w:szCs w:val="22"/>
          <w:lang w:val="en-GB"/>
        </w:rPr>
        <w:t>the</w:t>
      </w:r>
      <w:r w:rsidR="00CC60E4" w:rsidRPr="000C6307">
        <w:rPr>
          <w:rFonts w:ascii="Times New Roman" w:hAnsi="Times New Roman" w:cs="Times New Roman"/>
          <w:sz w:val="22"/>
          <w:szCs w:val="22"/>
          <w:lang w:val="en-GB"/>
        </w:rPr>
        <w:t xml:space="preserve"> Cetacean Community</w:t>
      </w:r>
      <w:r w:rsidR="00E7002A" w:rsidRPr="000C6307">
        <w:rPr>
          <w:rFonts w:ascii="Times New Roman" w:hAnsi="Times New Roman" w:cs="Times New Roman"/>
          <w:sz w:val="22"/>
          <w:szCs w:val="22"/>
          <w:lang w:val="en-GB"/>
        </w:rPr>
        <w:t>, created by the “self-appointed attorney for all of the</w:t>
      </w:r>
      <w:r w:rsidR="00CC60E4" w:rsidRPr="000C6307">
        <w:rPr>
          <w:rFonts w:ascii="Times New Roman" w:hAnsi="Times New Roman" w:cs="Times New Roman"/>
          <w:sz w:val="22"/>
          <w:szCs w:val="22"/>
          <w:lang w:val="en-GB"/>
        </w:rPr>
        <w:t xml:space="preserve"> </w:t>
      </w:r>
      <w:r w:rsidR="00E7002A" w:rsidRPr="000C6307">
        <w:rPr>
          <w:rFonts w:ascii="Times New Roman" w:hAnsi="Times New Roman" w:cs="Times New Roman"/>
          <w:sz w:val="22"/>
          <w:szCs w:val="22"/>
          <w:lang w:val="en-GB"/>
        </w:rPr>
        <w:t xml:space="preserve">world’s whales, porpoises, and dolphins,” </w:t>
      </w:r>
      <w:r w:rsidR="00CC60E4" w:rsidRPr="000C6307">
        <w:rPr>
          <w:rFonts w:ascii="Times New Roman" w:hAnsi="Times New Roman" w:cs="Times New Roman"/>
          <w:sz w:val="22"/>
          <w:szCs w:val="22"/>
          <w:lang w:val="en-GB"/>
        </w:rPr>
        <w:t xml:space="preserve">had brought an action on behalf of </w:t>
      </w:r>
      <w:r w:rsidR="00E7002A" w:rsidRPr="000C6307">
        <w:rPr>
          <w:rFonts w:ascii="Times New Roman" w:hAnsi="Times New Roman" w:cs="Times New Roman"/>
          <w:sz w:val="22"/>
          <w:szCs w:val="22"/>
          <w:lang w:val="en-GB"/>
        </w:rPr>
        <w:t>the Cetaceans for violations of the</w:t>
      </w:r>
      <w:r w:rsidR="00CC60E4" w:rsidRPr="000C6307">
        <w:rPr>
          <w:rFonts w:ascii="Times New Roman" w:hAnsi="Times New Roman" w:cs="Times New Roman"/>
          <w:sz w:val="22"/>
          <w:szCs w:val="22"/>
          <w:lang w:val="en-GB"/>
        </w:rPr>
        <w:t xml:space="preserve"> </w:t>
      </w:r>
      <w:r w:rsidR="00E7002A" w:rsidRPr="000C6307">
        <w:rPr>
          <w:rFonts w:ascii="Times New Roman" w:hAnsi="Times New Roman" w:cs="Times New Roman"/>
          <w:sz w:val="22"/>
          <w:szCs w:val="22"/>
          <w:lang w:val="en-GB"/>
        </w:rPr>
        <w:t>Endangered Species Act, the Marine Mammal Protection Act, and the National Environmental</w:t>
      </w:r>
      <w:r w:rsidR="00CC60E4" w:rsidRPr="000C6307">
        <w:rPr>
          <w:rFonts w:ascii="Times New Roman" w:hAnsi="Times New Roman" w:cs="Times New Roman"/>
          <w:sz w:val="22"/>
          <w:szCs w:val="22"/>
          <w:lang w:val="en-GB"/>
        </w:rPr>
        <w:t xml:space="preserve"> </w:t>
      </w:r>
      <w:r w:rsidR="00E7002A" w:rsidRPr="000C6307">
        <w:rPr>
          <w:rFonts w:ascii="Times New Roman" w:hAnsi="Times New Roman" w:cs="Times New Roman"/>
          <w:sz w:val="22"/>
          <w:szCs w:val="22"/>
          <w:lang w:val="en-GB"/>
        </w:rPr>
        <w:t xml:space="preserve">Policy Act. </w:t>
      </w:r>
      <w:r w:rsidR="00CC60E4" w:rsidRPr="000C6307">
        <w:rPr>
          <w:rFonts w:ascii="Times New Roman" w:hAnsi="Times New Roman" w:cs="Times New Roman"/>
          <w:sz w:val="22"/>
          <w:szCs w:val="22"/>
          <w:lang w:val="en-GB"/>
        </w:rPr>
        <w:t>T</w:t>
      </w:r>
      <w:r w:rsidR="00E7002A" w:rsidRPr="000C6307">
        <w:rPr>
          <w:rFonts w:ascii="Times New Roman" w:hAnsi="Times New Roman" w:cs="Times New Roman"/>
          <w:sz w:val="22"/>
          <w:szCs w:val="22"/>
          <w:lang w:val="en-GB"/>
        </w:rPr>
        <w:t>he</w:t>
      </w:r>
      <w:r w:rsidR="00CC60E4" w:rsidRPr="000C6307">
        <w:rPr>
          <w:rFonts w:ascii="Times New Roman" w:hAnsi="Times New Roman" w:cs="Times New Roman"/>
          <w:sz w:val="22"/>
          <w:szCs w:val="22"/>
          <w:lang w:val="en-GB"/>
        </w:rPr>
        <w:t xml:space="preserve"> </w:t>
      </w:r>
      <w:r w:rsidR="00E7002A" w:rsidRPr="000C6307">
        <w:rPr>
          <w:rFonts w:ascii="Times New Roman" w:hAnsi="Times New Roman" w:cs="Times New Roman"/>
          <w:sz w:val="22"/>
          <w:szCs w:val="22"/>
          <w:lang w:val="en-GB"/>
        </w:rPr>
        <w:t xml:space="preserve">Ninth Circuit examined the language of each statute </w:t>
      </w:r>
      <w:r w:rsidR="00CC60E4" w:rsidRPr="000C6307">
        <w:rPr>
          <w:rFonts w:ascii="Times New Roman" w:hAnsi="Times New Roman" w:cs="Times New Roman"/>
          <w:sz w:val="22"/>
          <w:szCs w:val="22"/>
          <w:lang w:val="en-GB"/>
        </w:rPr>
        <w:t xml:space="preserve">and excluded that </w:t>
      </w:r>
      <w:r w:rsidR="00BA0EA9">
        <w:rPr>
          <w:rFonts w:ascii="Times New Roman" w:hAnsi="Times New Roman" w:cs="Times New Roman"/>
          <w:sz w:val="22"/>
          <w:szCs w:val="22"/>
          <w:lang w:val="en-GB"/>
        </w:rPr>
        <w:t xml:space="preserve">US </w:t>
      </w:r>
      <w:r w:rsidR="00CC60E4" w:rsidRPr="000C6307">
        <w:rPr>
          <w:rFonts w:ascii="Times New Roman" w:hAnsi="Times New Roman" w:cs="Times New Roman"/>
          <w:sz w:val="22"/>
          <w:szCs w:val="22"/>
          <w:lang w:val="en-GB"/>
        </w:rPr>
        <w:t xml:space="preserve">Congress </w:t>
      </w:r>
      <w:r w:rsidR="00074426">
        <w:rPr>
          <w:rFonts w:ascii="Times New Roman" w:hAnsi="Times New Roman" w:cs="Times New Roman"/>
          <w:sz w:val="22"/>
          <w:szCs w:val="22"/>
          <w:lang w:val="en-GB"/>
        </w:rPr>
        <w:t xml:space="preserve">had </w:t>
      </w:r>
      <w:r w:rsidR="00CC60E4" w:rsidRPr="000C6307">
        <w:rPr>
          <w:rFonts w:ascii="Times New Roman" w:hAnsi="Times New Roman" w:cs="Times New Roman"/>
          <w:sz w:val="22"/>
          <w:szCs w:val="22"/>
          <w:lang w:val="en-GB"/>
        </w:rPr>
        <w:t xml:space="preserve">wished to confer standing on animals. </w:t>
      </w:r>
      <w:r w:rsidR="00E7002A" w:rsidRPr="000C6307">
        <w:rPr>
          <w:rFonts w:ascii="Times New Roman" w:hAnsi="Times New Roman" w:cs="Times New Roman"/>
          <w:sz w:val="22"/>
          <w:szCs w:val="22"/>
          <w:lang w:val="en-GB"/>
        </w:rPr>
        <w:t xml:space="preserve">The court </w:t>
      </w:r>
      <w:r w:rsidR="00CC60E4" w:rsidRPr="000C6307">
        <w:rPr>
          <w:rFonts w:ascii="Times New Roman" w:hAnsi="Times New Roman" w:cs="Times New Roman"/>
          <w:sz w:val="22"/>
          <w:szCs w:val="22"/>
          <w:lang w:val="en-GB"/>
        </w:rPr>
        <w:t>concluded</w:t>
      </w:r>
      <w:r w:rsidR="00E7002A" w:rsidRPr="000C6307">
        <w:rPr>
          <w:rFonts w:ascii="Times New Roman" w:hAnsi="Times New Roman" w:cs="Times New Roman"/>
          <w:sz w:val="22"/>
          <w:szCs w:val="22"/>
          <w:lang w:val="en-GB"/>
        </w:rPr>
        <w:t xml:space="preserve"> that</w:t>
      </w:r>
      <w:r w:rsidR="00074426">
        <w:rPr>
          <w:rFonts w:ascii="Times New Roman" w:hAnsi="Times New Roman" w:cs="Times New Roman"/>
          <w:sz w:val="22"/>
          <w:szCs w:val="22"/>
          <w:lang w:val="en-GB"/>
        </w:rPr>
        <w:t>:</w:t>
      </w:r>
      <w:r w:rsidR="00E7002A" w:rsidRPr="000C6307">
        <w:rPr>
          <w:rFonts w:ascii="Times New Roman" w:hAnsi="Times New Roman" w:cs="Times New Roman"/>
          <w:sz w:val="22"/>
          <w:szCs w:val="22"/>
          <w:lang w:val="en-GB"/>
        </w:rPr>
        <w:t xml:space="preserve"> “if Congress and the President</w:t>
      </w:r>
      <w:r w:rsidR="00CC60E4" w:rsidRPr="000C6307">
        <w:rPr>
          <w:rFonts w:ascii="Times New Roman" w:hAnsi="Times New Roman" w:cs="Times New Roman"/>
          <w:sz w:val="22"/>
          <w:szCs w:val="22"/>
          <w:lang w:val="en-GB"/>
        </w:rPr>
        <w:t xml:space="preserve"> </w:t>
      </w:r>
      <w:r w:rsidR="00E7002A" w:rsidRPr="000C6307">
        <w:rPr>
          <w:rFonts w:ascii="Times New Roman" w:hAnsi="Times New Roman" w:cs="Times New Roman"/>
          <w:sz w:val="22"/>
          <w:szCs w:val="22"/>
          <w:lang w:val="en-GB"/>
        </w:rPr>
        <w:t>intended to take the extraordinary step of authorizing animals as well as people and legal entities</w:t>
      </w:r>
      <w:r w:rsidR="00CC60E4" w:rsidRPr="000C6307">
        <w:rPr>
          <w:rFonts w:ascii="Times New Roman" w:hAnsi="Times New Roman" w:cs="Times New Roman"/>
          <w:sz w:val="22"/>
          <w:szCs w:val="22"/>
          <w:lang w:val="en-GB"/>
        </w:rPr>
        <w:t xml:space="preserve"> </w:t>
      </w:r>
      <w:r w:rsidR="00E7002A" w:rsidRPr="000C6307">
        <w:rPr>
          <w:rFonts w:ascii="Times New Roman" w:hAnsi="Times New Roman" w:cs="Times New Roman"/>
          <w:sz w:val="22"/>
          <w:szCs w:val="22"/>
          <w:lang w:val="en-GB"/>
        </w:rPr>
        <w:t>to sue, they could, and should, have said so plainly.”</w:t>
      </w:r>
      <w:r w:rsidR="00CC60E4" w:rsidRPr="000C6307">
        <w:rPr>
          <w:rStyle w:val="FootnoteReference"/>
          <w:rFonts w:ascii="Times New Roman" w:hAnsi="Times New Roman" w:cs="Times New Roman"/>
          <w:sz w:val="22"/>
          <w:szCs w:val="22"/>
          <w:lang w:val="en-GB"/>
        </w:rPr>
        <w:footnoteReference w:id="5"/>
      </w:r>
      <w:r w:rsidR="00E7002A" w:rsidRPr="000C6307">
        <w:rPr>
          <w:rFonts w:ascii="Times New Roman" w:hAnsi="Times New Roman" w:cs="Times New Roman"/>
          <w:sz w:val="22"/>
          <w:szCs w:val="22"/>
          <w:lang w:val="en-GB"/>
        </w:rPr>
        <w:t xml:space="preserve"> </w:t>
      </w:r>
    </w:p>
    <w:p w14:paraId="498591A1" w14:textId="77777777" w:rsidR="004A4611" w:rsidRPr="000C6307" w:rsidRDefault="004A4611" w:rsidP="00CC60E4">
      <w:pPr>
        <w:widowControl w:val="0"/>
        <w:autoSpaceDE w:val="0"/>
        <w:autoSpaceDN w:val="0"/>
        <w:adjustRightInd w:val="0"/>
        <w:rPr>
          <w:rFonts w:ascii="Times New Roman" w:hAnsi="Times New Roman" w:cs="Times New Roman"/>
          <w:sz w:val="22"/>
          <w:szCs w:val="22"/>
          <w:lang w:val="en-GB"/>
        </w:rPr>
      </w:pPr>
    </w:p>
    <w:p w14:paraId="243099EB" w14:textId="6FF43763" w:rsidR="004A4611" w:rsidRPr="000C6307" w:rsidRDefault="00FE4C7A" w:rsidP="00CC60E4">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According to </w:t>
      </w:r>
      <w:r w:rsidR="00074426">
        <w:rPr>
          <w:rFonts w:ascii="Times New Roman" w:hAnsi="Times New Roman" w:cs="Times New Roman"/>
          <w:sz w:val="22"/>
          <w:szCs w:val="22"/>
          <w:lang w:val="en-GB"/>
        </w:rPr>
        <w:t xml:space="preserve">the </w:t>
      </w:r>
      <w:r w:rsidR="00BA0EA9">
        <w:rPr>
          <w:rFonts w:ascii="Times New Roman" w:hAnsi="Times New Roman" w:cs="Times New Roman"/>
          <w:sz w:val="22"/>
          <w:szCs w:val="22"/>
          <w:lang w:val="en-GB"/>
        </w:rPr>
        <w:t>court</w:t>
      </w:r>
      <w:r w:rsidR="00074426">
        <w:rPr>
          <w:rFonts w:ascii="Times New Roman" w:hAnsi="Times New Roman" w:cs="Times New Roman"/>
          <w:sz w:val="22"/>
          <w:szCs w:val="22"/>
          <w:lang w:val="en-GB"/>
        </w:rPr>
        <w:t xml:space="preserve"> hearing the </w:t>
      </w:r>
      <w:r w:rsidR="00074426" w:rsidRPr="00074426">
        <w:rPr>
          <w:rFonts w:ascii="Times New Roman" w:hAnsi="Times New Roman" w:cs="Times New Roman"/>
          <w:i/>
          <w:sz w:val="22"/>
          <w:szCs w:val="22"/>
          <w:lang w:val="en-GB"/>
        </w:rPr>
        <w:t>Monkey Selfie</w:t>
      </w:r>
      <w:r w:rsidR="00074426">
        <w:rPr>
          <w:rFonts w:ascii="Times New Roman" w:hAnsi="Times New Roman" w:cs="Times New Roman"/>
          <w:sz w:val="22"/>
          <w:szCs w:val="22"/>
          <w:lang w:val="en-GB"/>
        </w:rPr>
        <w:t xml:space="preserve"> case</w:t>
      </w:r>
      <w:r w:rsidRPr="000C6307">
        <w:rPr>
          <w:rFonts w:ascii="Times New Roman" w:hAnsi="Times New Roman" w:cs="Times New Roman"/>
          <w:sz w:val="22"/>
          <w:szCs w:val="22"/>
          <w:lang w:val="en-GB"/>
        </w:rPr>
        <w:t>, a</w:t>
      </w:r>
      <w:r w:rsidR="00CC60E4" w:rsidRPr="000C6307">
        <w:rPr>
          <w:rFonts w:ascii="Times New Roman" w:hAnsi="Times New Roman" w:cs="Times New Roman"/>
          <w:sz w:val="22"/>
          <w:szCs w:val="22"/>
          <w:lang w:val="en-GB"/>
        </w:rPr>
        <w:t xml:space="preserve"> similar conclusion </w:t>
      </w:r>
      <w:r w:rsidR="00074426">
        <w:rPr>
          <w:rFonts w:ascii="Times New Roman" w:hAnsi="Times New Roman" w:cs="Times New Roman"/>
          <w:sz w:val="22"/>
          <w:szCs w:val="22"/>
          <w:lang w:val="en-GB"/>
        </w:rPr>
        <w:t>could</w:t>
      </w:r>
      <w:r w:rsidR="00CC60E4" w:rsidRPr="000C6307">
        <w:rPr>
          <w:rFonts w:ascii="Times New Roman" w:hAnsi="Times New Roman" w:cs="Times New Roman"/>
          <w:sz w:val="22"/>
          <w:szCs w:val="22"/>
          <w:lang w:val="en-GB"/>
        </w:rPr>
        <w:t xml:space="preserve"> be reached in relation to the US Copyright Act. Decisions of the </w:t>
      </w:r>
      <w:r w:rsidR="00BA0EA9">
        <w:rPr>
          <w:rFonts w:ascii="Times New Roman" w:hAnsi="Times New Roman" w:cs="Times New Roman"/>
          <w:sz w:val="22"/>
          <w:szCs w:val="22"/>
          <w:lang w:val="en-GB"/>
        </w:rPr>
        <w:t xml:space="preserve">US </w:t>
      </w:r>
      <w:r w:rsidR="00CC60E4" w:rsidRPr="000C6307">
        <w:rPr>
          <w:rFonts w:ascii="Times New Roman" w:hAnsi="Times New Roman" w:cs="Times New Roman"/>
          <w:sz w:val="22"/>
          <w:szCs w:val="22"/>
          <w:lang w:val="en-GB"/>
        </w:rPr>
        <w:t>Supreme Court and Ninth Circuit have referred to ‘persons’ or ‘human beings’ when addressing issues of authorship.</w:t>
      </w:r>
      <w:r w:rsidR="00CC60E4" w:rsidRPr="000C6307">
        <w:rPr>
          <w:rStyle w:val="FootnoteReference"/>
          <w:rFonts w:ascii="Times New Roman" w:hAnsi="Times New Roman" w:cs="Times New Roman"/>
          <w:sz w:val="22"/>
          <w:szCs w:val="22"/>
          <w:lang w:val="en-GB"/>
        </w:rPr>
        <w:footnoteReference w:id="6"/>
      </w:r>
      <w:r w:rsidR="00CC60E4" w:rsidRPr="000C6307">
        <w:rPr>
          <w:rFonts w:ascii="Times New Roman" w:hAnsi="Times New Roman" w:cs="Times New Roman"/>
          <w:sz w:val="22"/>
          <w:szCs w:val="22"/>
          <w:lang w:val="en-GB"/>
        </w:rPr>
        <w:t xml:space="preserve"> In </w:t>
      </w:r>
      <w:r w:rsidR="00AE4EEB" w:rsidRPr="000C6307">
        <w:rPr>
          <w:rFonts w:ascii="Times New Roman" w:hAnsi="Times New Roman" w:cs="Times New Roman"/>
          <w:sz w:val="22"/>
          <w:szCs w:val="22"/>
          <w:lang w:val="en-GB"/>
        </w:rPr>
        <w:t>addition, in its Co</w:t>
      </w:r>
      <w:r w:rsidR="00CC60E4" w:rsidRPr="000C6307">
        <w:rPr>
          <w:rFonts w:ascii="Times New Roman" w:hAnsi="Times New Roman" w:cs="Times New Roman"/>
          <w:sz w:val="22"/>
          <w:szCs w:val="22"/>
          <w:lang w:val="en-GB"/>
        </w:rPr>
        <w:t>mpendium</w:t>
      </w:r>
      <w:r w:rsidR="004A4611" w:rsidRPr="000C6307">
        <w:rPr>
          <w:rFonts w:ascii="Times New Roman" w:hAnsi="Times New Roman" w:cs="Times New Roman"/>
          <w:sz w:val="22"/>
          <w:szCs w:val="22"/>
          <w:lang w:val="en-GB"/>
        </w:rPr>
        <w:t xml:space="preserve"> of Copyright Practices, the US</w:t>
      </w:r>
      <w:r w:rsidR="001560E2" w:rsidRPr="000C6307">
        <w:rPr>
          <w:rFonts w:ascii="Times New Roman" w:hAnsi="Times New Roman" w:cs="Times New Roman"/>
          <w:sz w:val="22"/>
          <w:szCs w:val="22"/>
          <w:lang w:val="en-GB"/>
        </w:rPr>
        <w:t xml:space="preserve"> Copyright Office clearly states</w:t>
      </w:r>
      <w:r w:rsidR="004A4611" w:rsidRPr="000C6307">
        <w:rPr>
          <w:rFonts w:ascii="Times New Roman" w:hAnsi="Times New Roman" w:cs="Times New Roman"/>
          <w:sz w:val="22"/>
          <w:szCs w:val="22"/>
          <w:lang w:val="en-GB"/>
        </w:rPr>
        <w:t xml:space="preserve"> that:</w:t>
      </w:r>
    </w:p>
    <w:p w14:paraId="778D8A55" w14:textId="77777777" w:rsidR="004A4611" w:rsidRPr="000C6307" w:rsidRDefault="004A4611" w:rsidP="00CC60E4">
      <w:pPr>
        <w:widowControl w:val="0"/>
        <w:autoSpaceDE w:val="0"/>
        <w:autoSpaceDN w:val="0"/>
        <w:adjustRightInd w:val="0"/>
        <w:rPr>
          <w:rFonts w:ascii="Times New Roman" w:hAnsi="Times New Roman" w:cs="Times New Roman"/>
          <w:sz w:val="22"/>
          <w:szCs w:val="22"/>
          <w:lang w:val="en-GB"/>
        </w:rPr>
      </w:pPr>
    </w:p>
    <w:p w14:paraId="0C00E767" w14:textId="77777777" w:rsidR="004A4611" w:rsidRPr="000C6307" w:rsidRDefault="004A4611" w:rsidP="004A4611">
      <w:pPr>
        <w:widowControl w:val="0"/>
        <w:autoSpaceDE w:val="0"/>
        <w:autoSpaceDN w:val="0"/>
        <w:adjustRightInd w:val="0"/>
        <w:ind w:left="708"/>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“To qualify as a work of “authorship” a work must be created by a human being. See </w:t>
      </w:r>
      <w:r w:rsidRPr="000C6307">
        <w:rPr>
          <w:rFonts w:ascii="Times New Roman" w:hAnsi="Times New Roman" w:cs="Times New Roman"/>
          <w:i/>
          <w:sz w:val="22"/>
          <w:szCs w:val="22"/>
          <w:lang w:val="en-GB"/>
        </w:rPr>
        <w:t>Burrow-Giles Lithographic Co</w:t>
      </w:r>
      <w:r w:rsidRPr="000C6307">
        <w:rPr>
          <w:rFonts w:ascii="Times New Roman" w:hAnsi="Times New Roman" w:cs="Times New Roman"/>
          <w:sz w:val="22"/>
          <w:szCs w:val="22"/>
          <w:lang w:val="en-GB"/>
        </w:rPr>
        <w:t>., 111 U.S. at 58. Works that do not satisfy this requirement are not copyrightable. The Office will not register works produced by nature, animals, or plants.”</w:t>
      </w:r>
      <w:r w:rsidRPr="000C6307">
        <w:rPr>
          <w:rStyle w:val="FootnoteReference"/>
          <w:rFonts w:ascii="Times New Roman" w:hAnsi="Times New Roman" w:cs="Times New Roman"/>
          <w:sz w:val="22"/>
          <w:szCs w:val="22"/>
          <w:lang w:val="en-GB"/>
        </w:rPr>
        <w:footnoteReference w:id="7"/>
      </w:r>
    </w:p>
    <w:p w14:paraId="19BA0C19" w14:textId="77777777" w:rsidR="004A4611" w:rsidRPr="000C6307" w:rsidRDefault="004A4611" w:rsidP="004A4611">
      <w:pPr>
        <w:widowControl w:val="0"/>
        <w:autoSpaceDE w:val="0"/>
        <w:autoSpaceDN w:val="0"/>
        <w:adjustRightInd w:val="0"/>
        <w:ind w:left="708"/>
        <w:rPr>
          <w:rFonts w:ascii="Times New Roman" w:hAnsi="Times New Roman" w:cs="Times New Roman"/>
          <w:sz w:val="22"/>
          <w:szCs w:val="22"/>
          <w:lang w:val="en-GB"/>
        </w:rPr>
      </w:pPr>
    </w:p>
    <w:p w14:paraId="116EDEF8" w14:textId="20FE79EA" w:rsidR="004A4611" w:rsidRPr="000C6307" w:rsidRDefault="004A4611" w:rsidP="004A4611">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The Compendium specifically refers to “[a] photograph taken by a monkey” as an instance of work that cannot be protected. Courts take into consideration the US Copyright Office’s interpretation in appropriate circumstances</w:t>
      </w:r>
      <w:r w:rsidRPr="000C6307">
        <w:rPr>
          <w:rStyle w:val="FootnoteReference"/>
          <w:rFonts w:ascii="Times New Roman" w:hAnsi="Times New Roman" w:cs="Times New Roman"/>
          <w:sz w:val="22"/>
          <w:szCs w:val="22"/>
          <w:lang w:val="en-GB"/>
        </w:rPr>
        <w:footnoteReference w:id="8"/>
      </w:r>
      <w:r w:rsidRPr="000C6307">
        <w:rPr>
          <w:rFonts w:ascii="Times New Roman" w:hAnsi="Times New Roman" w:cs="Times New Roman"/>
          <w:sz w:val="22"/>
          <w:szCs w:val="22"/>
          <w:lang w:val="en-GB"/>
        </w:rPr>
        <w:t>, and in this case the District Court also referred to the Compendium to conclude that Naruto could not be the author of a protectable work.</w:t>
      </w:r>
    </w:p>
    <w:p w14:paraId="656C994C" w14:textId="77777777" w:rsidR="004A4611" w:rsidRPr="000C6307" w:rsidRDefault="004A4611" w:rsidP="004A4611">
      <w:pPr>
        <w:widowControl w:val="0"/>
        <w:autoSpaceDE w:val="0"/>
        <w:autoSpaceDN w:val="0"/>
        <w:adjustRightInd w:val="0"/>
        <w:rPr>
          <w:rFonts w:ascii="Times New Roman" w:hAnsi="Times New Roman" w:cs="Times New Roman"/>
          <w:sz w:val="22"/>
          <w:szCs w:val="22"/>
          <w:lang w:val="en-GB"/>
        </w:rPr>
      </w:pPr>
    </w:p>
    <w:p w14:paraId="1241E436" w14:textId="4EAADA45" w:rsidR="0004294F" w:rsidRPr="000C6307" w:rsidRDefault="0004294F" w:rsidP="004A4611">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Further to an appeal filed by PETA before the </w:t>
      </w:r>
      <w:r w:rsidR="00DF04F3" w:rsidRPr="000C6307">
        <w:rPr>
          <w:rFonts w:ascii="Times New Roman" w:hAnsi="Times New Roman" w:cs="Times New Roman"/>
          <w:sz w:val="22"/>
          <w:szCs w:val="22"/>
          <w:lang w:val="en-GB"/>
        </w:rPr>
        <w:t>Ninth Circuit</w:t>
      </w:r>
      <w:r w:rsidR="00DF04F3" w:rsidRPr="000C6307">
        <w:rPr>
          <w:rStyle w:val="FootnoteReference"/>
          <w:rFonts w:ascii="Times New Roman" w:hAnsi="Times New Roman" w:cs="Times New Roman"/>
          <w:sz w:val="22"/>
          <w:szCs w:val="22"/>
          <w:lang w:val="en-GB"/>
        </w:rPr>
        <w:footnoteReference w:id="9"/>
      </w:r>
      <w:r w:rsidR="00DF04F3" w:rsidRPr="000C6307">
        <w:rPr>
          <w:rFonts w:ascii="Times New Roman" w:hAnsi="Times New Roman" w:cs="Times New Roman"/>
          <w:sz w:val="22"/>
          <w:szCs w:val="22"/>
          <w:lang w:val="en-GB"/>
        </w:rPr>
        <w:t>,</w:t>
      </w:r>
      <w:r w:rsidRPr="000C6307">
        <w:rPr>
          <w:rFonts w:ascii="Times New Roman" w:hAnsi="Times New Roman" w:cs="Times New Roman"/>
          <w:sz w:val="22"/>
          <w:szCs w:val="22"/>
          <w:lang w:val="en-GB"/>
        </w:rPr>
        <w:t xml:space="preserve"> the case was settled out of court in 2017.</w:t>
      </w:r>
      <w:r w:rsidR="00DF04F3" w:rsidRPr="000C6307">
        <w:rPr>
          <w:rStyle w:val="FootnoteReference"/>
          <w:rFonts w:ascii="Times New Roman" w:hAnsi="Times New Roman" w:cs="Times New Roman"/>
          <w:sz w:val="22"/>
          <w:szCs w:val="22"/>
          <w:lang w:val="en-GB"/>
        </w:rPr>
        <w:footnoteReference w:id="10"/>
      </w:r>
    </w:p>
    <w:p w14:paraId="04DC98CE" w14:textId="77777777" w:rsidR="000A41DA" w:rsidRPr="000C6307" w:rsidRDefault="000A41DA" w:rsidP="004A4611">
      <w:pPr>
        <w:widowControl w:val="0"/>
        <w:autoSpaceDE w:val="0"/>
        <w:autoSpaceDN w:val="0"/>
        <w:adjustRightInd w:val="0"/>
        <w:rPr>
          <w:rFonts w:ascii="Times New Roman" w:hAnsi="Times New Roman" w:cs="Times New Roman"/>
          <w:sz w:val="22"/>
          <w:szCs w:val="22"/>
          <w:lang w:val="en-GB"/>
        </w:rPr>
      </w:pPr>
    </w:p>
    <w:p w14:paraId="1DDEB842" w14:textId="70ADD1A2" w:rsidR="00CC60E4" w:rsidRPr="000C6307" w:rsidRDefault="000A41DA" w:rsidP="000A41DA">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The issues raised by the </w:t>
      </w:r>
      <w:r w:rsidRPr="000C6307">
        <w:rPr>
          <w:rFonts w:ascii="Times New Roman" w:hAnsi="Times New Roman" w:cs="Times New Roman"/>
          <w:i/>
          <w:sz w:val="22"/>
          <w:szCs w:val="22"/>
          <w:lang w:val="en-GB"/>
        </w:rPr>
        <w:t>Monkey Selfie</w:t>
      </w:r>
      <w:r w:rsidRPr="000C6307">
        <w:rPr>
          <w:rFonts w:ascii="Times New Roman" w:hAnsi="Times New Roman" w:cs="Times New Roman"/>
          <w:sz w:val="22"/>
          <w:szCs w:val="22"/>
          <w:lang w:val="en-GB"/>
        </w:rPr>
        <w:t xml:space="preserve"> case are not just whether an animal can be the author of a copyright work, but – more broadly – what the basic notion of authorship entails and whether protection is also available – in principle – to non-human authors. Similarly to the case of animal authors, the Compendium of the US Copyright </w:t>
      </w:r>
      <w:r w:rsidR="00DF04F3" w:rsidRPr="000C6307">
        <w:rPr>
          <w:rFonts w:ascii="Times New Roman" w:hAnsi="Times New Roman" w:cs="Times New Roman"/>
          <w:sz w:val="22"/>
          <w:szCs w:val="22"/>
          <w:lang w:val="en-GB"/>
        </w:rPr>
        <w:t xml:space="preserve">Office </w:t>
      </w:r>
      <w:r w:rsidRPr="000C6307">
        <w:rPr>
          <w:rFonts w:ascii="Times New Roman" w:hAnsi="Times New Roman" w:cs="Times New Roman"/>
          <w:sz w:val="22"/>
          <w:szCs w:val="22"/>
          <w:lang w:val="en-GB"/>
        </w:rPr>
        <w:t>suggests that protection is not available to “works produced by a machine or mere mechanical process that operates randomly or automatically without any creative input or intervention from a human author.”</w:t>
      </w:r>
      <w:r w:rsidRPr="000C6307">
        <w:rPr>
          <w:rStyle w:val="FootnoteReference"/>
          <w:rFonts w:ascii="Times New Roman" w:hAnsi="Times New Roman" w:cs="Times New Roman"/>
          <w:sz w:val="22"/>
          <w:szCs w:val="22"/>
          <w:lang w:val="en-GB"/>
        </w:rPr>
        <w:footnoteReference w:id="11"/>
      </w:r>
      <w:r w:rsidRPr="000C6307">
        <w:rPr>
          <w:rFonts w:ascii="Times New Roman" w:hAnsi="Times New Roman" w:cs="Times New Roman"/>
          <w:sz w:val="22"/>
          <w:szCs w:val="22"/>
          <w:lang w:val="en-GB"/>
        </w:rPr>
        <w:t xml:space="preserve">  It is nonetheless apparent that at a time in which artificial intelligence, while being </w:t>
      </w:r>
      <w:r w:rsidR="00074426">
        <w:rPr>
          <w:rFonts w:ascii="Times New Roman" w:hAnsi="Times New Roman" w:cs="Times New Roman"/>
          <w:sz w:val="22"/>
          <w:szCs w:val="22"/>
          <w:lang w:val="en-GB"/>
        </w:rPr>
        <w:t xml:space="preserve">arguably </w:t>
      </w:r>
      <w:r w:rsidR="00BA0EA9">
        <w:rPr>
          <w:rFonts w:ascii="Times New Roman" w:hAnsi="Times New Roman" w:cs="Times New Roman"/>
          <w:sz w:val="22"/>
          <w:szCs w:val="22"/>
          <w:lang w:val="en-GB"/>
        </w:rPr>
        <w:t>still</w:t>
      </w:r>
      <w:r w:rsidRPr="000C6307">
        <w:rPr>
          <w:rFonts w:ascii="Times New Roman" w:hAnsi="Times New Roman" w:cs="Times New Roman"/>
          <w:sz w:val="22"/>
          <w:szCs w:val="22"/>
          <w:lang w:val="en-GB"/>
        </w:rPr>
        <w:t xml:space="preserve"> in its infancy, promises to deliver results that up to this point were believed to be solely part of the realm of human creativity, this question cannot be dismissed lightly.</w:t>
      </w:r>
    </w:p>
    <w:p w14:paraId="044F6FE8" w14:textId="77777777" w:rsidR="000A41DA" w:rsidRPr="000C6307" w:rsidRDefault="000A41DA" w:rsidP="000A41DA">
      <w:pPr>
        <w:widowControl w:val="0"/>
        <w:autoSpaceDE w:val="0"/>
        <w:autoSpaceDN w:val="0"/>
        <w:adjustRightInd w:val="0"/>
        <w:rPr>
          <w:rFonts w:ascii="Times New Roman" w:hAnsi="Times New Roman" w:cs="Times New Roman"/>
          <w:sz w:val="22"/>
          <w:szCs w:val="22"/>
          <w:lang w:val="en-GB"/>
        </w:rPr>
      </w:pPr>
    </w:p>
    <w:p w14:paraId="7684C609" w14:textId="3380F237" w:rsidR="000A41DA" w:rsidRPr="000C6307" w:rsidRDefault="000A41DA" w:rsidP="000A41DA">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The present contribution </w:t>
      </w:r>
      <w:r w:rsidR="0023410E" w:rsidRPr="000C6307">
        <w:rPr>
          <w:rFonts w:ascii="Times New Roman" w:hAnsi="Times New Roman" w:cs="Times New Roman"/>
          <w:sz w:val="22"/>
          <w:szCs w:val="22"/>
          <w:lang w:val="en-GB"/>
        </w:rPr>
        <w:t xml:space="preserve">focuses specifically on the EU context, and attempts to answer the question whether EU law can accommodate non-human authors within its </w:t>
      </w:r>
      <w:r w:rsidR="005E6134" w:rsidRPr="000C6307">
        <w:rPr>
          <w:rFonts w:ascii="Times New Roman" w:hAnsi="Times New Roman" w:cs="Times New Roman"/>
          <w:sz w:val="22"/>
          <w:szCs w:val="22"/>
          <w:lang w:val="en-GB"/>
        </w:rPr>
        <w:t xml:space="preserve">own </w:t>
      </w:r>
      <w:r w:rsidR="0023410E" w:rsidRPr="000C6307">
        <w:rPr>
          <w:rFonts w:ascii="Times New Roman" w:hAnsi="Times New Roman" w:cs="Times New Roman"/>
          <w:sz w:val="22"/>
          <w:szCs w:val="22"/>
          <w:lang w:val="en-GB"/>
        </w:rPr>
        <w:t xml:space="preserve">copyright regime. </w:t>
      </w:r>
      <w:r w:rsidR="005E6134" w:rsidRPr="000C6307">
        <w:rPr>
          <w:rFonts w:ascii="Times New Roman" w:hAnsi="Times New Roman" w:cs="Times New Roman"/>
          <w:sz w:val="22"/>
          <w:szCs w:val="22"/>
          <w:lang w:val="en-GB"/>
        </w:rPr>
        <w:t xml:space="preserve">Further to a review of international </w:t>
      </w:r>
      <w:r w:rsidR="00BA0EA9">
        <w:rPr>
          <w:rFonts w:ascii="Times New Roman" w:hAnsi="Times New Roman" w:cs="Times New Roman"/>
          <w:sz w:val="22"/>
          <w:szCs w:val="22"/>
          <w:lang w:val="en-GB"/>
        </w:rPr>
        <w:t>sources</w:t>
      </w:r>
      <w:r w:rsidR="005E6134" w:rsidRPr="000C6307">
        <w:rPr>
          <w:rFonts w:ascii="Times New Roman" w:hAnsi="Times New Roman" w:cs="Times New Roman"/>
          <w:sz w:val="22"/>
          <w:szCs w:val="22"/>
          <w:lang w:val="en-GB"/>
        </w:rPr>
        <w:t xml:space="preserve">, this article considers provisions in relevant EU directives, as interpreted by the Court of Justice of the European Union (CJEU). It concludes that, if </w:t>
      </w:r>
      <w:r w:rsidR="000F11D0" w:rsidRPr="000C6307">
        <w:rPr>
          <w:rFonts w:ascii="Times New Roman" w:hAnsi="Times New Roman" w:cs="Times New Roman"/>
          <w:sz w:val="22"/>
          <w:szCs w:val="22"/>
          <w:lang w:val="en-GB"/>
        </w:rPr>
        <w:t xml:space="preserve">EU copyright law intends originality as the </w:t>
      </w:r>
      <w:r w:rsidR="000F11D0" w:rsidRPr="000C6307">
        <w:rPr>
          <w:rFonts w:ascii="Times New Roman" w:hAnsi="Times New Roman" w:cs="Times New Roman"/>
          <w:sz w:val="22"/>
          <w:szCs w:val="22"/>
          <w:lang w:val="en-GB"/>
        </w:rPr>
        <w:lastRenderedPageBreak/>
        <w:t xml:space="preserve">display of personality, freedom and creativity of the author – as opposed to mere skill, labour or effort – then works created by means of random or automatic processes, including those that are the result of intervention by an animal, might not be </w:t>
      </w:r>
      <w:r w:rsidR="00BA0EA9" w:rsidRPr="00BA0EA9">
        <w:rPr>
          <w:rFonts w:ascii="Times New Roman" w:hAnsi="Times New Roman" w:cs="Times New Roman"/>
          <w:i/>
          <w:sz w:val="22"/>
          <w:szCs w:val="22"/>
          <w:lang w:val="en-GB"/>
        </w:rPr>
        <w:t>generally</w:t>
      </w:r>
      <w:r w:rsidR="00BA0EA9">
        <w:rPr>
          <w:rFonts w:ascii="Times New Roman" w:hAnsi="Times New Roman" w:cs="Times New Roman"/>
          <w:sz w:val="22"/>
          <w:szCs w:val="22"/>
          <w:lang w:val="en-GB"/>
        </w:rPr>
        <w:t xml:space="preserve"> </w:t>
      </w:r>
      <w:r w:rsidR="000F11D0" w:rsidRPr="000C6307">
        <w:rPr>
          <w:rFonts w:ascii="Times New Roman" w:hAnsi="Times New Roman" w:cs="Times New Roman"/>
          <w:sz w:val="22"/>
          <w:szCs w:val="22"/>
          <w:lang w:val="en-GB"/>
        </w:rPr>
        <w:t xml:space="preserve">eligible for protection. </w:t>
      </w:r>
    </w:p>
    <w:p w14:paraId="5EAE2E4B" w14:textId="77777777" w:rsidR="000F11D0" w:rsidRPr="000C6307" w:rsidRDefault="000F11D0" w:rsidP="000A41DA">
      <w:pPr>
        <w:widowControl w:val="0"/>
        <w:autoSpaceDE w:val="0"/>
        <w:autoSpaceDN w:val="0"/>
        <w:adjustRightInd w:val="0"/>
        <w:rPr>
          <w:rFonts w:ascii="Times New Roman" w:hAnsi="Times New Roman" w:cs="Times New Roman"/>
          <w:sz w:val="22"/>
          <w:szCs w:val="22"/>
          <w:lang w:val="en-GB"/>
        </w:rPr>
      </w:pPr>
    </w:p>
    <w:p w14:paraId="258A338A" w14:textId="77777777" w:rsidR="00DF04F3" w:rsidRPr="000C6307" w:rsidRDefault="00DF04F3" w:rsidP="000A41DA">
      <w:pPr>
        <w:widowControl w:val="0"/>
        <w:autoSpaceDE w:val="0"/>
        <w:autoSpaceDN w:val="0"/>
        <w:adjustRightInd w:val="0"/>
        <w:rPr>
          <w:rFonts w:ascii="Times New Roman" w:hAnsi="Times New Roman" w:cs="Times New Roman"/>
          <w:sz w:val="22"/>
          <w:szCs w:val="22"/>
          <w:lang w:val="en-GB"/>
        </w:rPr>
      </w:pPr>
    </w:p>
    <w:p w14:paraId="5B32EA28" w14:textId="4A37C091" w:rsidR="000F11D0" w:rsidRPr="000C6307" w:rsidRDefault="00DF04F3" w:rsidP="000A41DA">
      <w:pPr>
        <w:widowControl w:val="0"/>
        <w:autoSpaceDE w:val="0"/>
        <w:autoSpaceDN w:val="0"/>
        <w:adjustRightInd w:val="0"/>
        <w:rPr>
          <w:rFonts w:ascii="Times New Roman" w:hAnsi="Times New Roman" w:cs="Times New Roman"/>
          <w:b/>
          <w:sz w:val="22"/>
          <w:szCs w:val="22"/>
          <w:lang w:val="en-GB"/>
        </w:rPr>
      </w:pPr>
      <w:r w:rsidRPr="000C6307">
        <w:rPr>
          <w:rFonts w:ascii="Times New Roman" w:hAnsi="Times New Roman" w:cs="Times New Roman"/>
          <w:b/>
          <w:sz w:val="22"/>
          <w:szCs w:val="22"/>
          <w:lang w:val="en-GB"/>
        </w:rPr>
        <w:t>2</w:t>
      </w:r>
      <w:r w:rsidR="000F11D0" w:rsidRPr="000C6307">
        <w:rPr>
          <w:rFonts w:ascii="Times New Roman" w:hAnsi="Times New Roman" w:cs="Times New Roman"/>
          <w:b/>
          <w:sz w:val="22"/>
          <w:szCs w:val="22"/>
          <w:lang w:val="en-GB"/>
        </w:rPr>
        <w:t>.</w:t>
      </w:r>
      <w:r w:rsidR="000F11D0" w:rsidRPr="000C6307">
        <w:rPr>
          <w:rFonts w:ascii="Times New Roman" w:hAnsi="Times New Roman" w:cs="Times New Roman"/>
          <w:b/>
          <w:sz w:val="22"/>
          <w:szCs w:val="22"/>
          <w:lang w:val="en-GB"/>
        </w:rPr>
        <w:tab/>
        <w:t xml:space="preserve">International law: what the Berne Convention does </w:t>
      </w:r>
      <w:r w:rsidR="009D3602" w:rsidRPr="000C6307">
        <w:rPr>
          <w:rFonts w:ascii="Times New Roman" w:hAnsi="Times New Roman" w:cs="Times New Roman"/>
          <w:b/>
          <w:sz w:val="22"/>
          <w:szCs w:val="22"/>
          <w:lang w:val="en-GB"/>
        </w:rPr>
        <w:t>(</w:t>
      </w:r>
      <w:r w:rsidR="000F11D0" w:rsidRPr="000C6307">
        <w:rPr>
          <w:rFonts w:ascii="Times New Roman" w:hAnsi="Times New Roman" w:cs="Times New Roman"/>
          <w:b/>
          <w:sz w:val="22"/>
          <w:szCs w:val="22"/>
          <w:lang w:val="en-GB"/>
        </w:rPr>
        <w:t>not</w:t>
      </w:r>
      <w:r w:rsidR="009D3602" w:rsidRPr="000C6307">
        <w:rPr>
          <w:rFonts w:ascii="Times New Roman" w:hAnsi="Times New Roman" w:cs="Times New Roman"/>
          <w:b/>
          <w:sz w:val="22"/>
          <w:szCs w:val="22"/>
          <w:lang w:val="en-GB"/>
        </w:rPr>
        <w:t>)</w:t>
      </w:r>
      <w:r w:rsidR="000F11D0" w:rsidRPr="000C6307">
        <w:rPr>
          <w:rFonts w:ascii="Times New Roman" w:hAnsi="Times New Roman" w:cs="Times New Roman"/>
          <w:b/>
          <w:sz w:val="22"/>
          <w:szCs w:val="22"/>
          <w:lang w:val="en-GB"/>
        </w:rPr>
        <w:t xml:space="preserve"> say</w:t>
      </w:r>
    </w:p>
    <w:p w14:paraId="4B4DE47C" w14:textId="77777777" w:rsidR="000F11D0" w:rsidRPr="000C6307" w:rsidRDefault="000F11D0" w:rsidP="000A41DA">
      <w:pPr>
        <w:widowControl w:val="0"/>
        <w:autoSpaceDE w:val="0"/>
        <w:autoSpaceDN w:val="0"/>
        <w:adjustRightInd w:val="0"/>
        <w:rPr>
          <w:rFonts w:ascii="Times New Roman" w:hAnsi="Times New Roman" w:cs="Times New Roman"/>
          <w:sz w:val="22"/>
          <w:szCs w:val="22"/>
          <w:lang w:val="en-GB"/>
        </w:rPr>
      </w:pPr>
    </w:p>
    <w:p w14:paraId="06434EBA" w14:textId="44B480A0" w:rsidR="000F11D0" w:rsidRPr="000C6307" w:rsidRDefault="00B059B5" w:rsidP="000A41DA">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 xml:space="preserve">Similarly to the US statute, international instruments </w:t>
      </w:r>
      <w:r w:rsidR="00BA0EA9">
        <w:rPr>
          <w:rFonts w:ascii="Times New Roman" w:hAnsi="Times New Roman" w:cs="Times New Roman"/>
          <w:sz w:val="22"/>
          <w:szCs w:val="22"/>
          <w:lang w:val="en-GB"/>
        </w:rPr>
        <w:t>do not</w:t>
      </w:r>
      <w:r w:rsidRPr="000C6307">
        <w:rPr>
          <w:rFonts w:ascii="Times New Roman" w:hAnsi="Times New Roman" w:cs="Times New Roman"/>
          <w:sz w:val="22"/>
          <w:szCs w:val="22"/>
          <w:lang w:val="en-GB"/>
        </w:rPr>
        <w:t xml:space="preserve"> define who can be regarded as an author. As explained by Goldstein and Hugenholtz, “[t]he consequence – and doubtless also the cause – of the silence of international agreements […] is that countries vary, sometimes widely, </w:t>
      </w:r>
      <w:r w:rsidR="00D37A97" w:rsidRPr="000C6307">
        <w:rPr>
          <w:rFonts w:ascii="Times New Roman" w:hAnsi="Times New Roman" w:cs="Times New Roman"/>
          <w:sz w:val="22"/>
          <w:szCs w:val="22"/>
          <w:lang w:val="en-GB"/>
        </w:rPr>
        <w:t>in the answers they have given.”</w:t>
      </w:r>
      <w:r w:rsidR="00D37A97" w:rsidRPr="000C6307">
        <w:rPr>
          <w:rStyle w:val="FootnoteReference"/>
          <w:rFonts w:ascii="Times New Roman" w:hAnsi="Times New Roman" w:cs="Times New Roman"/>
          <w:sz w:val="22"/>
          <w:szCs w:val="22"/>
          <w:lang w:val="en-GB"/>
        </w:rPr>
        <w:footnoteReference w:id="12"/>
      </w:r>
    </w:p>
    <w:p w14:paraId="0E982F3A" w14:textId="77777777" w:rsidR="00D37A97" w:rsidRPr="000C6307" w:rsidRDefault="00D37A97" w:rsidP="000A41DA">
      <w:pPr>
        <w:widowControl w:val="0"/>
        <w:autoSpaceDE w:val="0"/>
        <w:autoSpaceDN w:val="0"/>
        <w:adjustRightInd w:val="0"/>
        <w:rPr>
          <w:rFonts w:ascii="Times New Roman" w:hAnsi="Times New Roman" w:cs="Times New Roman"/>
          <w:sz w:val="22"/>
          <w:szCs w:val="22"/>
          <w:lang w:val="en-GB"/>
        </w:rPr>
      </w:pPr>
    </w:p>
    <w:p w14:paraId="0A4654D0" w14:textId="27A63F76" w:rsidR="00900BB4" w:rsidRPr="000C6307" w:rsidRDefault="00D37A97" w:rsidP="00900BB4">
      <w:pPr>
        <w:widowControl w:val="0"/>
        <w:autoSpaceDE w:val="0"/>
        <w:autoSpaceDN w:val="0"/>
        <w:adjustRightInd w:val="0"/>
        <w:rPr>
          <w:rFonts w:ascii="Times New Roman" w:hAnsi="Times New Roman" w:cs="Times New Roman"/>
          <w:sz w:val="22"/>
          <w:szCs w:val="22"/>
          <w:lang w:val="en-GB"/>
        </w:rPr>
      </w:pPr>
      <w:r w:rsidRPr="000C6307">
        <w:rPr>
          <w:rFonts w:ascii="Times New Roman" w:hAnsi="Times New Roman" w:cs="Times New Roman"/>
          <w:sz w:val="22"/>
          <w:szCs w:val="22"/>
          <w:lang w:val="en-GB"/>
        </w:rPr>
        <w:t>In this sense, the Berne Convention is not different from the other international instruments. However, legal scholarship seems oriented in the sense of concluding</w:t>
      </w:r>
      <w:r w:rsidR="009D3602" w:rsidRPr="000C6307">
        <w:rPr>
          <w:rFonts w:ascii="Times New Roman" w:hAnsi="Times New Roman" w:cs="Times New Roman"/>
          <w:sz w:val="22"/>
          <w:szCs w:val="22"/>
          <w:lang w:val="en-GB"/>
        </w:rPr>
        <w:t xml:space="preserve"> that</w:t>
      </w:r>
      <w:r w:rsidRPr="000C6307">
        <w:rPr>
          <w:rFonts w:ascii="Times New Roman" w:hAnsi="Times New Roman" w:cs="Times New Roman"/>
          <w:sz w:val="22"/>
          <w:szCs w:val="22"/>
          <w:lang w:val="en-GB"/>
        </w:rPr>
        <w:t>, from its text and historical context, only natural persons who created the work can be regarded as authors.</w:t>
      </w:r>
      <w:r w:rsidR="00AF6B88" w:rsidRPr="000C6307">
        <w:rPr>
          <w:rStyle w:val="FootnoteReference"/>
          <w:rFonts w:ascii="Times New Roman" w:hAnsi="Times New Roman" w:cs="Times New Roman"/>
          <w:sz w:val="22"/>
          <w:szCs w:val="22"/>
          <w:lang w:val="en-GB"/>
        </w:rPr>
        <w:footnoteReference w:id="13"/>
      </w:r>
      <w:r w:rsidR="00900BB4" w:rsidRPr="000C6307">
        <w:rPr>
          <w:rFonts w:ascii="Times New Roman" w:hAnsi="Times New Roman" w:cs="Times New Roman"/>
          <w:sz w:val="22"/>
          <w:szCs w:val="22"/>
          <w:lang w:val="en-GB"/>
        </w:rPr>
        <w:t xml:space="preserve"> In particular, although the Berne Convention does not explicitly sets an originality </w:t>
      </w:r>
      <w:r w:rsidR="00074426">
        <w:rPr>
          <w:rFonts w:ascii="Times New Roman" w:hAnsi="Times New Roman" w:cs="Times New Roman"/>
          <w:sz w:val="22"/>
          <w:szCs w:val="22"/>
          <w:lang w:val="en-GB"/>
        </w:rPr>
        <w:t>requirement</w:t>
      </w:r>
      <w:r w:rsidR="00900BB4" w:rsidRPr="000C6307">
        <w:rPr>
          <w:rFonts w:ascii="Times New Roman" w:hAnsi="Times New Roman" w:cs="Times New Roman"/>
          <w:sz w:val="22"/>
          <w:szCs w:val="22"/>
          <w:lang w:val="en-GB"/>
        </w:rPr>
        <w:t>, this already existed in national copyright laws at the time of drafting the Convention. According to Ricketson, it was clearly understood that this was also a requirement for the purposes of protection under the Conventi</w:t>
      </w:r>
      <w:r w:rsidR="00CB7D60" w:rsidRPr="000C6307">
        <w:rPr>
          <w:rFonts w:ascii="Times New Roman" w:hAnsi="Times New Roman" w:cs="Times New Roman"/>
          <w:sz w:val="22"/>
          <w:szCs w:val="22"/>
          <w:lang w:val="en-GB"/>
        </w:rPr>
        <w:t>on, and inherent in the phrase ‘literary and artistic works’</w:t>
      </w:r>
      <w:r w:rsidR="00900BB4" w:rsidRPr="000C6307">
        <w:rPr>
          <w:rFonts w:ascii="Times New Roman" w:hAnsi="Times New Roman" w:cs="Times New Roman"/>
          <w:sz w:val="22"/>
          <w:szCs w:val="22"/>
          <w:lang w:val="en-GB"/>
        </w:rPr>
        <w:t xml:space="preserve"> in Article 2.</w:t>
      </w:r>
      <w:r w:rsidR="007D2FF3">
        <w:rPr>
          <w:rFonts w:ascii="Times New Roman" w:hAnsi="Times New Roman" w:cs="Times New Roman"/>
          <w:sz w:val="22"/>
          <w:szCs w:val="22"/>
          <w:lang w:val="en-GB"/>
        </w:rPr>
        <w:t xml:space="preserve"> T</w:t>
      </w:r>
      <w:r w:rsidR="00900BB4" w:rsidRPr="000C6307">
        <w:rPr>
          <w:rFonts w:ascii="Times New Roman" w:hAnsi="Times New Roman" w:cs="Times New Roman"/>
          <w:sz w:val="22"/>
          <w:szCs w:val="22"/>
          <w:lang w:val="en-GB"/>
        </w:rPr>
        <w:t xml:space="preserve">he condition that a literary and artistic work possesses a sufficient (how much, however, the Convention does not say) degree of originality postulates </w:t>
      </w:r>
    </w:p>
    <w:p w14:paraId="28960E50" w14:textId="77777777" w:rsidR="00900BB4" w:rsidRPr="000C6307" w:rsidRDefault="00900BB4" w:rsidP="00900BB4">
      <w:pPr>
        <w:widowControl w:val="0"/>
        <w:autoSpaceDE w:val="0"/>
        <w:autoSpaceDN w:val="0"/>
        <w:adjustRightInd w:val="0"/>
        <w:rPr>
          <w:rFonts w:ascii="Times New Roman" w:hAnsi="Times New Roman" w:cs="Times New Roman"/>
          <w:sz w:val="22"/>
          <w:szCs w:val="22"/>
          <w:lang w:val="en-GB"/>
        </w:rPr>
      </w:pPr>
    </w:p>
    <w:p w14:paraId="540F7419" w14:textId="0765FC93" w:rsidR="00900BB4" w:rsidRPr="000C6307" w:rsidRDefault="00900BB4" w:rsidP="00CB7D60">
      <w:pPr>
        <w:widowControl w:val="0"/>
        <w:autoSpaceDE w:val="0"/>
        <w:autoSpaceDN w:val="0"/>
        <w:adjustRightInd w:val="0"/>
        <w:ind w:left="708"/>
        <w:rPr>
          <w:rFonts w:ascii="Times New Roman" w:hAnsi="Times New Roman" w:cs="Times New Roman"/>
          <w:sz w:val="22"/>
          <w:szCs w:val="22"/>
          <w:lang w:val="en-GB"/>
        </w:rPr>
      </w:pPr>
      <w:r w:rsidRPr="000C6307">
        <w:rPr>
          <w:rFonts w:ascii="Times New Roman" w:hAnsi="Times New Roman" w:cs="Times New Roman"/>
          <w:sz w:val="22"/>
          <w:szCs w:val="22"/>
          <w:lang w:val="en-GB"/>
        </w:rPr>
        <w:t>“the need for the author to be a human being and for there to be some intellectual contribution above and beyond that of simple effort ("sweat of the brow") or what may be called mere "value in exchange."”</w:t>
      </w:r>
      <w:r w:rsidR="00CB7D60" w:rsidRPr="000C6307">
        <w:rPr>
          <w:rStyle w:val="FootnoteReference"/>
          <w:rFonts w:ascii="Times New Roman" w:hAnsi="Times New Roman" w:cs="Times New Roman"/>
          <w:sz w:val="22"/>
          <w:szCs w:val="22"/>
          <w:lang w:val="en-GB"/>
        </w:rPr>
        <w:footnoteReference w:id="14"/>
      </w:r>
    </w:p>
    <w:p w14:paraId="5F2FFBB4" w14:textId="77777777" w:rsidR="00CC60E4" w:rsidRPr="000C6307" w:rsidRDefault="00CC60E4" w:rsidP="00E7002A">
      <w:pPr>
        <w:widowControl w:val="0"/>
        <w:autoSpaceDE w:val="0"/>
        <w:autoSpaceDN w:val="0"/>
        <w:adjustRightInd w:val="0"/>
        <w:rPr>
          <w:rFonts w:ascii="Times New Roman" w:hAnsi="Times New Roman" w:cs="Times New Roman"/>
          <w:sz w:val="22"/>
          <w:szCs w:val="22"/>
          <w:lang w:val="en-GB"/>
        </w:rPr>
      </w:pPr>
    </w:p>
    <w:p w14:paraId="4A12EEEF" w14:textId="69F78811" w:rsidR="00990C19" w:rsidRPr="00990C19" w:rsidRDefault="000D35C0" w:rsidP="00990C19">
      <w:pPr>
        <w:rPr>
          <w:rFonts w:ascii="Times New Roman" w:eastAsia="Times New Roman" w:hAnsi="Times New Roman" w:cs="Times New Roman"/>
          <w:sz w:val="22"/>
          <w:szCs w:val="22"/>
        </w:rPr>
      </w:pPr>
      <w:r w:rsidRPr="000C6307">
        <w:rPr>
          <w:rFonts w:ascii="Times New Roman" w:hAnsi="Times New Roman" w:cs="Times New Roman"/>
          <w:sz w:val="22"/>
          <w:szCs w:val="22"/>
          <w:lang w:val="en-GB"/>
        </w:rPr>
        <w:t>In any case,</w:t>
      </w:r>
      <w:r w:rsidR="00AF6B88" w:rsidRPr="000C6307">
        <w:rPr>
          <w:rFonts w:ascii="Times New Roman" w:hAnsi="Times New Roman" w:cs="Times New Roman"/>
          <w:sz w:val="22"/>
          <w:szCs w:val="22"/>
          <w:lang w:val="en-GB"/>
        </w:rPr>
        <w:t xml:space="preserve"> </w:t>
      </w:r>
      <w:r w:rsidR="00A74B16" w:rsidRPr="000C6307">
        <w:rPr>
          <w:rFonts w:ascii="Times New Roman" w:hAnsi="Times New Roman" w:cs="Times New Roman"/>
          <w:sz w:val="22"/>
          <w:szCs w:val="22"/>
          <w:lang w:val="en-GB"/>
        </w:rPr>
        <w:t xml:space="preserve">although generally speaking </w:t>
      </w:r>
      <w:r w:rsidR="005E53A4" w:rsidRPr="000C6307">
        <w:rPr>
          <w:rFonts w:ascii="Times New Roman" w:hAnsi="Times New Roman" w:cs="Times New Roman"/>
          <w:sz w:val="22"/>
          <w:szCs w:val="22"/>
          <w:lang w:val="en-GB"/>
        </w:rPr>
        <w:t>it seems possible “to agree that an author is a human being who exercises subjective judgment in composing the work and who controls its execution”</w:t>
      </w:r>
      <w:r w:rsidR="005E53A4" w:rsidRPr="000C6307">
        <w:rPr>
          <w:rStyle w:val="FootnoteReference"/>
          <w:rFonts w:ascii="Times New Roman" w:hAnsi="Times New Roman" w:cs="Times New Roman"/>
          <w:sz w:val="22"/>
          <w:szCs w:val="22"/>
          <w:lang w:val="en-GB"/>
        </w:rPr>
        <w:footnoteReference w:id="15"/>
      </w:r>
      <w:r w:rsidR="005E53A4" w:rsidRPr="000C6307">
        <w:rPr>
          <w:rFonts w:ascii="Times New Roman" w:hAnsi="Times New Roman" w:cs="Times New Roman"/>
          <w:sz w:val="22"/>
          <w:szCs w:val="22"/>
          <w:lang w:val="en-GB"/>
        </w:rPr>
        <w:t xml:space="preserve">, </w:t>
      </w:r>
      <w:r w:rsidR="00AF6B88" w:rsidRPr="000C6307">
        <w:rPr>
          <w:rFonts w:ascii="Times New Roman" w:hAnsi="Times New Roman" w:cs="Times New Roman"/>
          <w:sz w:val="22"/>
          <w:szCs w:val="22"/>
          <w:lang w:val="en-GB"/>
        </w:rPr>
        <w:t>this does not mean that at the national level there are not situations in which also works created by non-human authors can qualify for protection</w:t>
      </w:r>
      <w:r w:rsidR="00990C19">
        <w:rPr>
          <w:rFonts w:ascii="Times New Roman" w:hAnsi="Times New Roman" w:cs="Times New Roman"/>
          <w:sz w:val="22"/>
          <w:szCs w:val="22"/>
          <w:lang w:val="en-GB"/>
        </w:rPr>
        <w:t>, or courts have not addressed issues of non-human authorship</w:t>
      </w:r>
      <w:r w:rsidR="00AF6B88" w:rsidRPr="000C6307">
        <w:rPr>
          <w:rFonts w:ascii="Times New Roman" w:hAnsi="Times New Roman" w:cs="Times New Roman"/>
          <w:sz w:val="22"/>
          <w:szCs w:val="22"/>
          <w:lang w:val="en-GB"/>
        </w:rPr>
        <w:t xml:space="preserve">. </w:t>
      </w:r>
      <w:r w:rsidR="00CD48D4" w:rsidRPr="000C6307">
        <w:rPr>
          <w:rFonts w:ascii="Times New Roman" w:hAnsi="Times New Roman" w:cs="Times New Roman"/>
          <w:sz w:val="22"/>
          <w:szCs w:val="22"/>
          <w:lang w:val="en-GB"/>
        </w:rPr>
        <w:t>In the UK context, examples</w:t>
      </w:r>
      <w:r w:rsidR="00BD484A" w:rsidRPr="000C6307">
        <w:rPr>
          <w:rFonts w:ascii="Times New Roman" w:hAnsi="Times New Roman" w:cs="Times New Roman"/>
          <w:sz w:val="22"/>
          <w:szCs w:val="22"/>
          <w:lang w:val="en-GB"/>
        </w:rPr>
        <w:t xml:space="preserve"> </w:t>
      </w:r>
      <w:r w:rsidR="00990C19">
        <w:rPr>
          <w:rFonts w:ascii="Times New Roman" w:hAnsi="Times New Roman" w:cs="Times New Roman"/>
          <w:sz w:val="22"/>
          <w:szCs w:val="22"/>
          <w:lang w:val="en-GB"/>
        </w:rPr>
        <w:t xml:space="preserve">of the former </w:t>
      </w:r>
      <w:r w:rsidR="00BD484A" w:rsidRPr="000C6307">
        <w:rPr>
          <w:rFonts w:ascii="Times New Roman" w:hAnsi="Times New Roman" w:cs="Times New Roman"/>
          <w:sz w:val="22"/>
          <w:szCs w:val="22"/>
          <w:lang w:val="en-GB"/>
        </w:rPr>
        <w:t>include the fictions of authorship in section 9(2) of the UK Copyright, Des</w:t>
      </w:r>
      <w:r w:rsidR="00512A12">
        <w:rPr>
          <w:rFonts w:ascii="Times New Roman" w:hAnsi="Times New Roman" w:cs="Times New Roman"/>
          <w:sz w:val="22"/>
          <w:szCs w:val="22"/>
          <w:lang w:val="en-GB"/>
        </w:rPr>
        <w:t>igns and Patents Act 1988</w:t>
      </w:r>
      <w:r w:rsidR="00AF6B88" w:rsidRPr="000C6307">
        <w:rPr>
          <w:rFonts w:ascii="Times New Roman" w:hAnsi="Times New Roman" w:cs="Times New Roman"/>
          <w:sz w:val="22"/>
          <w:szCs w:val="22"/>
          <w:lang w:val="en-GB"/>
        </w:rPr>
        <w:t xml:space="preserve"> </w:t>
      </w:r>
      <w:r w:rsidR="00BD484A" w:rsidRPr="000C6307">
        <w:rPr>
          <w:rFonts w:ascii="Times New Roman" w:hAnsi="Times New Roman" w:cs="Times New Roman"/>
          <w:sz w:val="22"/>
          <w:szCs w:val="22"/>
          <w:lang w:val="en-GB"/>
        </w:rPr>
        <w:t>and, even more evidently, the provision in section 9</w:t>
      </w:r>
      <w:r w:rsidR="00074426">
        <w:rPr>
          <w:rFonts w:ascii="Times New Roman" w:hAnsi="Times New Roman" w:cs="Times New Roman"/>
          <w:sz w:val="22"/>
          <w:szCs w:val="22"/>
          <w:lang w:val="en-GB"/>
        </w:rPr>
        <w:t>(3) therein, according to which –</w:t>
      </w:r>
      <w:r w:rsidR="00BD484A" w:rsidRPr="000C6307">
        <w:rPr>
          <w:rFonts w:ascii="Times New Roman" w:hAnsi="Times New Roman" w:cs="Times New Roman"/>
          <w:sz w:val="22"/>
          <w:szCs w:val="22"/>
          <w:lang w:val="en-GB"/>
        </w:rPr>
        <w:t xml:space="preserve"> i</w:t>
      </w:r>
      <w:r w:rsidR="00BD484A" w:rsidRPr="000C6307">
        <w:rPr>
          <w:rFonts w:ascii="Times New Roman" w:eastAsia="Times New Roman" w:hAnsi="Times New Roman" w:cs="Times New Roman"/>
          <w:sz w:val="22"/>
          <w:szCs w:val="22"/>
          <w:shd w:val="clear" w:color="auto" w:fill="FFFFFF"/>
        </w:rPr>
        <w:t>n the case of a literary, dramatic, musical or artistic w</w:t>
      </w:r>
      <w:r w:rsidR="00074426">
        <w:rPr>
          <w:rFonts w:ascii="Times New Roman" w:eastAsia="Times New Roman" w:hAnsi="Times New Roman" w:cs="Times New Roman"/>
          <w:sz w:val="22"/>
          <w:szCs w:val="22"/>
          <w:shd w:val="clear" w:color="auto" w:fill="FFFFFF"/>
        </w:rPr>
        <w:t>ork which is computer-generated –</w:t>
      </w:r>
      <w:r w:rsidR="00BD484A" w:rsidRPr="000C6307">
        <w:rPr>
          <w:rFonts w:ascii="Times New Roman" w:eastAsia="Times New Roman" w:hAnsi="Times New Roman" w:cs="Times New Roman"/>
          <w:sz w:val="22"/>
          <w:szCs w:val="22"/>
          <w:shd w:val="clear" w:color="auto" w:fill="FFFFFF"/>
        </w:rPr>
        <w:t xml:space="preserve"> the author shall be taken to be the </w:t>
      </w:r>
      <w:r w:rsidR="00BD484A" w:rsidRPr="00990C19">
        <w:rPr>
          <w:rFonts w:ascii="Times New Roman" w:eastAsia="Times New Roman" w:hAnsi="Times New Roman" w:cs="Times New Roman"/>
          <w:sz w:val="22"/>
          <w:szCs w:val="22"/>
          <w:shd w:val="clear" w:color="auto" w:fill="FFFFFF"/>
        </w:rPr>
        <w:t>person by whom the arrangements necessary for the creation of the work are undertaken.</w:t>
      </w:r>
      <w:r w:rsidR="000238E9" w:rsidRPr="00990C19">
        <w:rPr>
          <w:rStyle w:val="FootnoteReference"/>
          <w:rFonts w:ascii="Times New Roman" w:eastAsia="Times New Roman" w:hAnsi="Times New Roman" w:cs="Times New Roman"/>
          <w:sz w:val="22"/>
          <w:szCs w:val="22"/>
          <w:shd w:val="clear" w:color="auto" w:fill="FFFFFF"/>
        </w:rPr>
        <w:footnoteReference w:id="16"/>
      </w:r>
      <w:r w:rsidR="00990C19" w:rsidRPr="00990C19">
        <w:rPr>
          <w:rFonts w:ascii="Times New Roman" w:eastAsia="Times New Roman" w:hAnsi="Times New Roman" w:cs="Times New Roman"/>
          <w:sz w:val="22"/>
          <w:szCs w:val="22"/>
          <w:shd w:val="clear" w:color="auto" w:fill="FFFFFF"/>
        </w:rPr>
        <w:t xml:space="preserve"> As regards the latter, courts have been required to decide, for instance, cases relating to “the </w:t>
      </w:r>
      <w:r w:rsidR="00990C19" w:rsidRPr="00990C19">
        <w:rPr>
          <w:rFonts w:ascii="Times New Roman" w:eastAsia="Times New Roman" w:hAnsi="Times New Roman" w:cs="Times New Roman"/>
          <w:sz w:val="22"/>
          <w:szCs w:val="22"/>
        </w:rPr>
        <w:t>curious context of automatic writing” or psychography, ie works produced by persons who claimed to act as amanuenses for “a disembodied spirit or consciousness”.</w:t>
      </w:r>
      <w:r w:rsidR="00990C19" w:rsidRPr="00990C19">
        <w:rPr>
          <w:rStyle w:val="FootnoteReference"/>
          <w:rFonts w:ascii="Times New Roman" w:eastAsia="Times New Roman" w:hAnsi="Times New Roman" w:cs="Times New Roman"/>
          <w:sz w:val="22"/>
          <w:szCs w:val="22"/>
        </w:rPr>
        <w:footnoteReference w:id="17"/>
      </w:r>
    </w:p>
    <w:p w14:paraId="104E1E77" w14:textId="77777777" w:rsidR="00BD484A" w:rsidRPr="00990C19" w:rsidRDefault="00BD484A" w:rsidP="00BD484A">
      <w:pPr>
        <w:rPr>
          <w:rFonts w:ascii="Times New Roman" w:eastAsia="Times New Roman" w:hAnsi="Times New Roman" w:cs="Times New Roman"/>
          <w:sz w:val="22"/>
          <w:szCs w:val="22"/>
          <w:shd w:val="clear" w:color="auto" w:fill="FFFFFF"/>
        </w:rPr>
      </w:pPr>
    </w:p>
    <w:p w14:paraId="5A2F868E" w14:textId="582BDD60" w:rsidR="004D4A1B" w:rsidRPr="006820F8" w:rsidRDefault="00BA0EA9" w:rsidP="004D4A1B">
      <w:pPr>
        <w:rPr>
          <w:rFonts w:ascii="Times" w:eastAsia="Times New Roman" w:hAnsi="Times" w:cs="Times New Roman"/>
          <w:sz w:val="22"/>
          <w:szCs w:val="22"/>
        </w:rPr>
      </w:pPr>
      <w:r>
        <w:rPr>
          <w:rFonts w:ascii="Times New Roman" w:eastAsia="Times New Roman" w:hAnsi="Times New Roman" w:cs="Times New Roman"/>
          <w:sz w:val="22"/>
          <w:szCs w:val="22"/>
          <w:shd w:val="clear" w:color="auto" w:fill="FFFFFF"/>
        </w:rPr>
        <w:t xml:space="preserve">At the EU level – </w:t>
      </w:r>
      <w:r w:rsidR="00074426">
        <w:rPr>
          <w:rFonts w:ascii="Times New Roman" w:eastAsia="Times New Roman" w:hAnsi="Times New Roman" w:cs="Times New Roman"/>
          <w:sz w:val="22"/>
          <w:szCs w:val="22"/>
          <w:shd w:val="clear" w:color="auto" w:fill="FFFFFF"/>
        </w:rPr>
        <w:t>w</w:t>
      </w:r>
      <w:r w:rsidR="00BD484A" w:rsidRPr="000C6307">
        <w:rPr>
          <w:rFonts w:ascii="Times New Roman" w:eastAsia="Times New Roman" w:hAnsi="Times New Roman" w:cs="Times New Roman"/>
          <w:sz w:val="22"/>
          <w:szCs w:val="22"/>
          <w:shd w:val="clear" w:color="auto" w:fill="FFFFFF"/>
        </w:rPr>
        <w:t xml:space="preserve">ith the exception of </w:t>
      </w:r>
      <w:r w:rsidR="005E53A4" w:rsidRPr="000C6307">
        <w:rPr>
          <w:rFonts w:ascii="Times New Roman" w:eastAsia="Times New Roman" w:hAnsi="Times New Roman" w:cs="Times New Roman"/>
          <w:sz w:val="22"/>
          <w:szCs w:val="22"/>
          <w:shd w:val="clear" w:color="auto" w:fill="FFFFFF"/>
        </w:rPr>
        <w:t xml:space="preserve">cinematographic and </w:t>
      </w:r>
      <w:r w:rsidR="00BD484A" w:rsidRPr="000C6307">
        <w:rPr>
          <w:rFonts w:ascii="Times New Roman" w:eastAsia="Times New Roman" w:hAnsi="Times New Roman" w:cs="Times New Roman"/>
          <w:sz w:val="22"/>
          <w:szCs w:val="22"/>
          <w:shd w:val="clear" w:color="auto" w:fill="FFFFFF"/>
        </w:rPr>
        <w:t>audiovisual wo</w:t>
      </w:r>
      <w:r w:rsidR="006820F8">
        <w:rPr>
          <w:rFonts w:ascii="Times New Roman" w:eastAsia="Times New Roman" w:hAnsi="Times New Roman" w:cs="Times New Roman"/>
          <w:sz w:val="22"/>
          <w:szCs w:val="22"/>
          <w:shd w:val="clear" w:color="auto" w:fill="FFFFFF"/>
        </w:rPr>
        <w:t xml:space="preserve">rks, </w:t>
      </w:r>
      <w:r w:rsidR="00BD484A" w:rsidRPr="000C6307">
        <w:rPr>
          <w:rFonts w:ascii="Times New Roman" w:eastAsia="Times New Roman" w:hAnsi="Times New Roman" w:cs="Times New Roman"/>
          <w:sz w:val="22"/>
          <w:szCs w:val="22"/>
          <w:shd w:val="clear" w:color="auto" w:fill="FFFFFF"/>
        </w:rPr>
        <w:t>computer programs</w:t>
      </w:r>
      <w:r w:rsidR="006820F8">
        <w:rPr>
          <w:rFonts w:ascii="Times New Roman" w:eastAsia="Times New Roman" w:hAnsi="Times New Roman" w:cs="Times New Roman"/>
          <w:sz w:val="22"/>
          <w:szCs w:val="22"/>
          <w:shd w:val="clear" w:color="auto" w:fill="FFFFFF"/>
        </w:rPr>
        <w:t xml:space="preserve"> and databases</w:t>
      </w:r>
      <w:r>
        <w:rPr>
          <w:rFonts w:ascii="Times New Roman" w:eastAsia="Times New Roman" w:hAnsi="Times New Roman" w:cs="Times New Roman"/>
          <w:sz w:val="22"/>
          <w:szCs w:val="22"/>
          <w:shd w:val="clear" w:color="auto" w:fill="FFFFFF"/>
        </w:rPr>
        <w:t xml:space="preserve"> –</w:t>
      </w:r>
      <w:r w:rsidR="00BD484A" w:rsidRPr="000C6307">
        <w:rPr>
          <w:rFonts w:ascii="Times New Roman" w:eastAsia="Times New Roman" w:hAnsi="Times New Roman" w:cs="Times New Roman"/>
          <w:sz w:val="22"/>
          <w:szCs w:val="22"/>
          <w:shd w:val="clear" w:color="auto" w:fill="FFFFFF"/>
        </w:rPr>
        <w:t xml:space="preserve"> </w:t>
      </w:r>
      <w:r>
        <w:rPr>
          <w:rFonts w:ascii="Times New Roman" w:eastAsia="Times New Roman" w:hAnsi="Times New Roman" w:cs="Times New Roman"/>
          <w:sz w:val="22"/>
          <w:szCs w:val="22"/>
          <w:shd w:val="clear" w:color="auto" w:fill="FFFFFF"/>
        </w:rPr>
        <w:t>copyright</w:t>
      </w:r>
      <w:r w:rsidR="00BD484A" w:rsidRPr="000C6307">
        <w:rPr>
          <w:rFonts w:ascii="Times New Roman" w:eastAsia="Times New Roman" w:hAnsi="Times New Roman" w:cs="Times New Roman"/>
          <w:sz w:val="22"/>
          <w:szCs w:val="22"/>
          <w:shd w:val="clear" w:color="auto" w:fill="FFFFFF"/>
        </w:rPr>
        <w:t xml:space="preserve"> directives </w:t>
      </w:r>
      <w:r w:rsidR="006820F8">
        <w:rPr>
          <w:rFonts w:ascii="Times New Roman" w:eastAsia="Times New Roman" w:hAnsi="Times New Roman" w:cs="Times New Roman"/>
          <w:sz w:val="22"/>
          <w:szCs w:val="22"/>
          <w:shd w:val="clear" w:color="auto" w:fill="FFFFFF"/>
        </w:rPr>
        <w:t>do not really address the issue</w:t>
      </w:r>
      <w:r w:rsidR="00074426">
        <w:rPr>
          <w:rFonts w:ascii="Times New Roman" w:eastAsia="Times New Roman" w:hAnsi="Times New Roman" w:cs="Times New Roman"/>
          <w:sz w:val="22"/>
          <w:szCs w:val="22"/>
          <w:shd w:val="clear" w:color="auto" w:fill="FFFFFF"/>
        </w:rPr>
        <w:t xml:space="preserve"> </w:t>
      </w:r>
      <w:r w:rsidR="00BD484A" w:rsidRPr="000C6307">
        <w:rPr>
          <w:rFonts w:ascii="Times New Roman" w:eastAsia="Times New Roman" w:hAnsi="Times New Roman" w:cs="Times New Roman"/>
          <w:sz w:val="22"/>
          <w:szCs w:val="22"/>
          <w:shd w:val="clear" w:color="auto" w:fill="FFFFFF"/>
        </w:rPr>
        <w:t>whether only human beings can be regarded as authors.</w:t>
      </w:r>
      <w:r w:rsidR="004D4A1B" w:rsidRPr="000C6307">
        <w:rPr>
          <w:rFonts w:ascii="Times New Roman" w:eastAsia="Times New Roman" w:hAnsi="Times New Roman" w:cs="Times New Roman"/>
          <w:sz w:val="22"/>
          <w:szCs w:val="22"/>
          <w:shd w:val="clear" w:color="auto" w:fill="FFFFFF"/>
        </w:rPr>
        <w:t xml:space="preserve"> Article 1(5) of Directive 93/83</w:t>
      </w:r>
      <w:r w:rsidR="000238E9" w:rsidRPr="000C6307">
        <w:rPr>
          <w:rStyle w:val="FootnoteReference"/>
          <w:rFonts w:ascii="Times New Roman" w:eastAsia="Times New Roman" w:hAnsi="Times New Roman" w:cs="Times New Roman"/>
          <w:sz w:val="22"/>
          <w:szCs w:val="22"/>
          <w:shd w:val="clear" w:color="auto" w:fill="FFFFFF"/>
        </w:rPr>
        <w:footnoteReference w:id="18"/>
      </w:r>
      <w:r w:rsidR="004D4A1B" w:rsidRPr="000C6307">
        <w:rPr>
          <w:rFonts w:ascii="Times New Roman" w:eastAsia="Times New Roman" w:hAnsi="Times New Roman" w:cs="Times New Roman"/>
          <w:sz w:val="22"/>
          <w:szCs w:val="22"/>
          <w:shd w:val="clear" w:color="auto" w:fill="FFFFFF"/>
        </w:rPr>
        <w:t xml:space="preserve"> (the Sat-Cab Directive) </w:t>
      </w:r>
      <w:r w:rsidR="005E53A4" w:rsidRPr="000C6307">
        <w:rPr>
          <w:rFonts w:ascii="Times New Roman" w:eastAsia="Times New Roman" w:hAnsi="Times New Roman" w:cs="Times New Roman"/>
          <w:sz w:val="22"/>
          <w:szCs w:val="22"/>
          <w:shd w:val="clear" w:color="auto" w:fill="FFFFFF"/>
        </w:rPr>
        <w:t>states that for cinematographic</w:t>
      </w:r>
      <w:r w:rsidR="005E53A4" w:rsidRPr="000C6307">
        <w:rPr>
          <w:rStyle w:val="FootnoteReference"/>
          <w:rFonts w:ascii="Times New Roman" w:eastAsia="Times New Roman" w:hAnsi="Times New Roman" w:cs="Times New Roman"/>
          <w:sz w:val="22"/>
          <w:szCs w:val="22"/>
          <w:shd w:val="clear" w:color="auto" w:fill="FFFFFF"/>
        </w:rPr>
        <w:footnoteReference w:id="19"/>
      </w:r>
      <w:r w:rsidR="005E53A4" w:rsidRPr="000C6307">
        <w:rPr>
          <w:rFonts w:ascii="Times New Roman" w:eastAsia="Times New Roman" w:hAnsi="Times New Roman" w:cs="Times New Roman"/>
          <w:sz w:val="22"/>
          <w:szCs w:val="22"/>
          <w:shd w:val="clear" w:color="auto" w:fill="FFFFFF"/>
        </w:rPr>
        <w:t xml:space="preserve"> </w:t>
      </w:r>
      <w:r w:rsidR="004D4A1B" w:rsidRPr="000C6307">
        <w:rPr>
          <w:rFonts w:ascii="Times New Roman" w:eastAsia="Times New Roman" w:hAnsi="Times New Roman" w:cs="Times New Roman"/>
          <w:sz w:val="22"/>
          <w:szCs w:val="22"/>
          <w:shd w:val="clear" w:color="auto" w:fill="FFFFFF"/>
        </w:rPr>
        <w:t>or audiovisual works the principal director shall be considered as its author or one of its authors</w:t>
      </w:r>
      <w:r>
        <w:rPr>
          <w:rFonts w:ascii="Times New Roman" w:eastAsia="Times New Roman" w:hAnsi="Times New Roman" w:cs="Times New Roman"/>
          <w:sz w:val="22"/>
          <w:szCs w:val="22"/>
          <w:shd w:val="clear" w:color="auto" w:fill="FFFFFF"/>
        </w:rPr>
        <w:t>,</w:t>
      </w:r>
      <w:r w:rsidR="004D4A1B" w:rsidRPr="000C6307">
        <w:rPr>
          <w:rFonts w:ascii="Times New Roman" w:eastAsia="Times New Roman" w:hAnsi="Times New Roman" w:cs="Times New Roman"/>
          <w:sz w:val="22"/>
          <w:szCs w:val="22"/>
          <w:shd w:val="clear" w:color="auto" w:fill="FFFFFF"/>
        </w:rPr>
        <w:t xml:space="preserve"> leaving Member States free to provide for others to be considered as co-authors.</w:t>
      </w:r>
      <w:r w:rsidR="000238E9" w:rsidRPr="000C6307">
        <w:rPr>
          <w:rStyle w:val="FootnoteReference"/>
          <w:rFonts w:ascii="Times New Roman" w:eastAsia="Times New Roman" w:hAnsi="Times New Roman" w:cs="Times New Roman"/>
          <w:sz w:val="22"/>
          <w:szCs w:val="22"/>
          <w:shd w:val="clear" w:color="auto" w:fill="FFFFFF"/>
        </w:rPr>
        <w:footnoteReference w:id="20"/>
      </w:r>
      <w:r w:rsidR="004D4A1B" w:rsidRPr="000C6307">
        <w:rPr>
          <w:rFonts w:ascii="Times New Roman" w:eastAsia="Times New Roman" w:hAnsi="Times New Roman" w:cs="Times New Roman"/>
          <w:sz w:val="22"/>
          <w:szCs w:val="22"/>
          <w:shd w:val="clear" w:color="auto" w:fill="FFFFFF"/>
        </w:rPr>
        <w:t xml:space="preserve"> Article 2(1) of Directive 2009/24</w:t>
      </w:r>
      <w:r w:rsidR="00405C69" w:rsidRPr="000C6307">
        <w:rPr>
          <w:rStyle w:val="FootnoteReference"/>
          <w:rFonts w:ascii="Times New Roman" w:eastAsia="Times New Roman" w:hAnsi="Times New Roman" w:cs="Times New Roman"/>
          <w:sz w:val="22"/>
          <w:szCs w:val="22"/>
          <w:shd w:val="clear" w:color="auto" w:fill="FFFFFF"/>
        </w:rPr>
        <w:footnoteReference w:id="21"/>
      </w:r>
      <w:r w:rsidR="004D4A1B" w:rsidRPr="000C6307">
        <w:rPr>
          <w:rFonts w:ascii="Times New Roman" w:eastAsia="Times New Roman" w:hAnsi="Times New Roman" w:cs="Times New Roman"/>
          <w:sz w:val="22"/>
          <w:szCs w:val="22"/>
          <w:shd w:val="clear" w:color="auto" w:fill="FFFFFF"/>
        </w:rPr>
        <w:t xml:space="preserve"> (the Software </w:t>
      </w:r>
      <w:r w:rsidR="004D4A1B" w:rsidRPr="006820F8">
        <w:rPr>
          <w:rFonts w:ascii="Times New Roman" w:eastAsia="Times New Roman" w:hAnsi="Times New Roman" w:cs="Times New Roman"/>
          <w:sz w:val="22"/>
          <w:szCs w:val="22"/>
          <w:shd w:val="clear" w:color="auto" w:fill="FFFFFF"/>
        </w:rPr>
        <w:t>Directive) provides that the author of a computer program shall be the natural person or group of natural persons who has created the program or, where the legislation of the Member State permits, the legal person designated as the rightholder by that legislation.</w:t>
      </w:r>
      <w:r w:rsidR="005E53A4" w:rsidRPr="006820F8">
        <w:rPr>
          <w:rFonts w:ascii="Times New Roman" w:eastAsia="Times New Roman" w:hAnsi="Times New Roman" w:cs="Times New Roman"/>
          <w:sz w:val="22"/>
          <w:szCs w:val="22"/>
          <w:shd w:val="clear" w:color="auto" w:fill="FFFFFF"/>
        </w:rPr>
        <w:t xml:space="preserve"> </w:t>
      </w:r>
      <w:r w:rsidR="006820F8" w:rsidRPr="006820F8">
        <w:rPr>
          <w:rFonts w:ascii="Times New Roman" w:eastAsia="Times New Roman" w:hAnsi="Times New Roman" w:cs="Times New Roman"/>
          <w:sz w:val="22"/>
          <w:szCs w:val="22"/>
          <w:shd w:val="clear" w:color="auto" w:fill="FFFFFF"/>
        </w:rPr>
        <w:t>Article 4(1) of Directive 96/9</w:t>
      </w:r>
      <w:r w:rsidR="006820F8" w:rsidRPr="006820F8">
        <w:rPr>
          <w:rStyle w:val="FootnoteReference"/>
          <w:rFonts w:ascii="Times New Roman" w:eastAsia="Times New Roman" w:hAnsi="Times New Roman" w:cs="Times New Roman"/>
          <w:sz w:val="22"/>
          <w:szCs w:val="22"/>
          <w:shd w:val="clear" w:color="auto" w:fill="FFFFFF"/>
        </w:rPr>
        <w:footnoteReference w:id="22"/>
      </w:r>
      <w:r w:rsidR="006820F8" w:rsidRPr="006820F8">
        <w:rPr>
          <w:rFonts w:ascii="Times New Roman" w:eastAsia="Times New Roman" w:hAnsi="Times New Roman" w:cs="Times New Roman"/>
          <w:sz w:val="22"/>
          <w:szCs w:val="22"/>
          <w:shd w:val="clear" w:color="auto" w:fill="FFFFFF"/>
        </w:rPr>
        <w:t xml:space="preserve"> (th</w:t>
      </w:r>
      <w:r>
        <w:rPr>
          <w:rFonts w:ascii="Times New Roman" w:eastAsia="Times New Roman" w:hAnsi="Times New Roman" w:cs="Times New Roman"/>
          <w:sz w:val="22"/>
          <w:szCs w:val="22"/>
          <w:shd w:val="clear" w:color="auto" w:fill="FFFFFF"/>
        </w:rPr>
        <w:t xml:space="preserve">e Database Directive) </w:t>
      </w:r>
      <w:r w:rsidR="006820F8" w:rsidRPr="006820F8">
        <w:rPr>
          <w:rFonts w:ascii="Times New Roman" w:eastAsia="Times New Roman" w:hAnsi="Times New Roman" w:cs="Times New Roman"/>
          <w:sz w:val="22"/>
          <w:szCs w:val="22"/>
          <w:shd w:val="clear" w:color="auto" w:fill="FFFFFF"/>
        </w:rPr>
        <w:t xml:space="preserve">admits the possibility that the author of a database can be, not just the </w:t>
      </w:r>
      <w:r w:rsidR="006820F8" w:rsidRPr="006820F8">
        <w:rPr>
          <w:rFonts w:ascii="Times New Roman" w:eastAsia="Times New Roman" w:hAnsi="Times New Roman" w:cs="Times New Roman"/>
          <w:color w:val="000000"/>
          <w:sz w:val="22"/>
          <w:szCs w:val="22"/>
          <w:shd w:val="clear" w:color="auto" w:fill="FFFFFF"/>
        </w:rPr>
        <w:t>natural person or group of natural persons who created the base, but also – where the legislation of the Member States so permits – the legal person designated as the rightholder by that legislation.</w:t>
      </w:r>
      <w:r w:rsidR="006820F8" w:rsidRPr="006820F8">
        <w:rPr>
          <w:rFonts w:ascii="Times" w:eastAsia="Times New Roman" w:hAnsi="Times" w:cs="Times New Roman"/>
          <w:sz w:val="22"/>
          <w:szCs w:val="22"/>
        </w:rPr>
        <w:t xml:space="preserve"> </w:t>
      </w:r>
      <w:r>
        <w:rPr>
          <w:rFonts w:ascii="Times New Roman" w:eastAsia="Times New Roman" w:hAnsi="Times New Roman" w:cs="Times New Roman"/>
          <w:sz w:val="22"/>
          <w:szCs w:val="22"/>
          <w:shd w:val="clear" w:color="auto" w:fill="FFFFFF"/>
        </w:rPr>
        <w:t xml:space="preserve">In any case, </w:t>
      </w:r>
      <w:r w:rsidR="005E53A4" w:rsidRPr="006820F8">
        <w:rPr>
          <w:rFonts w:ascii="Times New Roman" w:eastAsia="Times New Roman" w:hAnsi="Times New Roman" w:cs="Times New Roman"/>
          <w:sz w:val="22"/>
          <w:szCs w:val="22"/>
          <w:shd w:val="clear" w:color="auto" w:fill="FFFFFF"/>
        </w:rPr>
        <w:t>Directive 2006/116</w:t>
      </w:r>
      <w:r w:rsidR="005E53A4" w:rsidRPr="006820F8">
        <w:rPr>
          <w:rStyle w:val="FootnoteReference"/>
          <w:rFonts w:ascii="Times New Roman" w:eastAsia="Times New Roman" w:hAnsi="Times New Roman" w:cs="Times New Roman"/>
          <w:sz w:val="22"/>
          <w:szCs w:val="22"/>
          <w:shd w:val="clear" w:color="auto" w:fill="FFFFFF"/>
        </w:rPr>
        <w:footnoteReference w:id="23"/>
      </w:r>
      <w:r w:rsidR="005E53A4" w:rsidRPr="006820F8">
        <w:rPr>
          <w:rFonts w:ascii="Times New Roman" w:eastAsia="Times New Roman" w:hAnsi="Times New Roman" w:cs="Times New Roman"/>
          <w:sz w:val="22"/>
          <w:szCs w:val="22"/>
          <w:shd w:val="clear" w:color="auto" w:fill="FFFFFF"/>
        </w:rPr>
        <w:t xml:space="preserve"> (the Term Directive, sub Recital 14)</w:t>
      </w:r>
      <w:r w:rsidR="006820F8" w:rsidRPr="006820F8">
        <w:rPr>
          <w:rFonts w:ascii="Times New Roman" w:eastAsia="Times New Roman" w:hAnsi="Times New Roman" w:cs="Times New Roman"/>
          <w:sz w:val="22"/>
          <w:szCs w:val="22"/>
          <w:shd w:val="clear" w:color="auto" w:fill="FFFFFF"/>
        </w:rPr>
        <w:t xml:space="preserve"> </w:t>
      </w:r>
      <w:r w:rsidR="005E53A4" w:rsidRPr="006820F8">
        <w:rPr>
          <w:rFonts w:ascii="Times New Roman" w:eastAsia="Times New Roman" w:hAnsi="Times New Roman" w:cs="Times New Roman"/>
          <w:sz w:val="22"/>
          <w:szCs w:val="22"/>
          <w:shd w:val="clear" w:color="auto" w:fill="FFFFFF"/>
        </w:rPr>
        <w:t>refers the calculation of the term of protection of copyright to the life of authors as “physical persons”.</w:t>
      </w:r>
    </w:p>
    <w:p w14:paraId="22422E12" w14:textId="77777777" w:rsidR="004D4A1B" w:rsidRPr="006820F8" w:rsidRDefault="004D4A1B" w:rsidP="004D4A1B">
      <w:pPr>
        <w:rPr>
          <w:rFonts w:ascii="Times New Roman" w:eastAsia="Times New Roman" w:hAnsi="Times New Roman" w:cs="Times New Roman"/>
          <w:sz w:val="22"/>
          <w:szCs w:val="22"/>
          <w:shd w:val="clear" w:color="auto" w:fill="FFFFFF"/>
        </w:rPr>
      </w:pPr>
    </w:p>
    <w:p w14:paraId="02C5EE67" w14:textId="25D8869D" w:rsidR="001B4E8C" w:rsidRPr="006820F8" w:rsidRDefault="004D4A1B" w:rsidP="004D4A1B">
      <w:pPr>
        <w:rPr>
          <w:rFonts w:ascii="Times New Roman" w:eastAsia="Times New Roman" w:hAnsi="Times New Roman" w:cs="Times New Roman"/>
          <w:sz w:val="22"/>
          <w:szCs w:val="22"/>
          <w:shd w:val="clear" w:color="auto" w:fill="FFFFFF"/>
        </w:rPr>
      </w:pPr>
      <w:r w:rsidRPr="006820F8">
        <w:rPr>
          <w:rFonts w:ascii="Times New Roman" w:eastAsia="Times New Roman" w:hAnsi="Times New Roman" w:cs="Times New Roman"/>
          <w:sz w:val="22"/>
          <w:szCs w:val="22"/>
          <w:shd w:val="clear" w:color="auto" w:fill="FFFFFF"/>
        </w:rPr>
        <w:t xml:space="preserve">The question that arises under EU law is, therefore, whether – with the </w:t>
      </w:r>
      <w:r w:rsidR="006820F8" w:rsidRPr="006820F8">
        <w:rPr>
          <w:rFonts w:ascii="Times New Roman" w:eastAsia="Times New Roman" w:hAnsi="Times New Roman" w:cs="Times New Roman"/>
          <w:sz w:val="22"/>
          <w:szCs w:val="22"/>
          <w:shd w:val="clear" w:color="auto" w:fill="FFFFFF"/>
        </w:rPr>
        <w:t>exclusion</w:t>
      </w:r>
      <w:r w:rsidRPr="006820F8">
        <w:rPr>
          <w:rFonts w:ascii="Times New Roman" w:eastAsia="Times New Roman" w:hAnsi="Times New Roman" w:cs="Times New Roman"/>
          <w:sz w:val="22"/>
          <w:szCs w:val="22"/>
          <w:shd w:val="clear" w:color="auto" w:fill="FFFFFF"/>
        </w:rPr>
        <w:t xml:space="preserve"> of cinema</w:t>
      </w:r>
      <w:r w:rsidR="00BA0EA9">
        <w:rPr>
          <w:rFonts w:ascii="Times New Roman" w:eastAsia="Times New Roman" w:hAnsi="Times New Roman" w:cs="Times New Roman"/>
          <w:sz w:val="22"/>
          <w:szCs w:val="22"/>
          <w:shd w:val="clear" w:color="auto" w:fill="FFFFFF"/>
        </w:rPr>
        <w:t xml:space="preserve">tographic and audiovisual works, </w:t>
      </w:r>
      <w:r w:rsidRPr="006820F8">
        <w:rPr>
          <w:rFonts w:ascii="Times New Roman" w:eastAsia="Times New Roman" w:hAnsi="Times New Roman" w:cs="Times New Roman"/>
          <w:sz w:val="22"/>
          <w:szCs w:val="22"/>
          <w:shd w:val="clear" w:color="auto" w:fill="FFFFFF"/>
        </w:rPr>
        <w:t>computer programs</w:t>
      </w:r>
      <w:r w:rsidR="006820F8" w:rsidRPr="006820F8">
        <w:rPr>
          <w:rFonts w:ascii="Times New Roman" w:eastAsia="Times New Roman" w:hAnsi="Times New Roman" w:cs="Times New Roman"/>
          <w:sz w:val="22"/>
          <w:szCs w:val="22"/>
          <w:shd w:val="clear" w:color="auto" w:fill="FFFFFF"/>
        </w:rPr>
        <w:t xml:space="preserve"> and </w:t>
      </w:r>
      <w:r w:rsidR="00BA0EA9">
        <w:rPr>
          <w:rFonts w:ascii="Times New Roman" w:eastAsia="Times New Roman" w:hAnsi="Times New Roman" w:cs="Times New Roman"/>
          <w:sz w:val="22"/>
          <w:szCs w:val="22"/>
          <w:shd w:val="clear" w:color="auto" w:fill="FFFFFF"/>
        </w:rPr>
        <w:t xml:space="preserve">databases </w:t>
      </w:r>
      <w:r w:rsidRPr="006820F8">
        <w:rPr>
          <w:rFonts w:ascii="Times New Roman" w:eastAsia="Times New Roman" w:hAnsi="Times New Roman" w:cs="Times New Roman"/>
          <w:sz w:val="22"/>
          <w:szCs w:val="22"/>
          <w:shd w:val="clear" w:color="auto" w:fill="FFFFFF"/>
        </w:rPr>
        <w:t xml:space="preserve">– Member States </w:t>
      </w:r>
      <w:r w:rsidR="00405C69" w:rsidRPr="006820F8">
        <w:rPr>
          <w:rFonts w:ascii="Times New Roman" w:eastAsia="Times New Roman" w:hAnsi="Times New Roman" w:cs="Times New Roman"/>
          <w:sz w:val="22"/>
          <w:szCs w:val="22"/>
          <w:shd w:val="clear" w:color="auto" w:fill="FFFFFF"/>
        </w:rPr>
        <w:t>can protect</w:t>
      </w:r>
      <w:r w:rsidRPr="006820F8">
        <w:rPr>
          <w:rFonts w:ascii="Times New Roman" w:eastAsia="Times New Roman" w:hAnsi="Times New Roman" w:cs="Times New Roman"/>
          <w:sz w:val="22"/>
          <w:szCs w:val="22"/>
          <w:shd w:val="clear" w:color="auto" w:fill="FFFFFF"/>
        </w:rPr>
        <w:t xml:space="preserve"> works created by non-human authors.</w:t>
      </w:r>
    </w:p>
    <w:p w14:paraId="5FC75805" w14:textId="77777777" w:rsidR="004D4A1B" w:rsidRPr="000C6307" w:rsidRDefault="004D4A1B" w:rsidP="004D4A1B">
      <w:pPr>
        <w:rPr>
          <w:rFonts w:ascii="Times New Roman" w:eastAsia="Times New Roman" w:hAnsi="Times New Roman" w:cs="Times New Roman"/>
          <w:sz w:val="22"/>
          <w:szCs w:val="22"/>
          <w:shd w:val="clear" w:color="auto" w:fill="FFFFFF"/>
        </w:rPr>
      </w:pPr>
    </w:p>
    <w:p w14:paraId="1E5C4AB3" w14:textId="77777777" w:rsidR="00405C69" w:rsidRPr="000C6307" w:rsidRDefault="00405C69" w:rsidP="004D4A1B">
      <w:pPr>
        <w:rPr>
          <w:rFonts w:ascii="Times New Roman" w:eastAsia="Times New Roman" w:hAnsi="Times New Roman" w:cs="Times New Roman"/>
          <w:sz w:val="22"/>
          <w:szCs w:val="22"/>
          <w:shd w:val="clear" w:color="auto" w:fill="FFFFFF"/>
        </w:rPr>
      </w:pPr>
    </w:p>
    <w:p w14:paraId="7D88B1F2" w14:textId="464827F9" w:rsidR="004D4A1B" w:rsidRPr="000C6307" w:rsidRDefault="00DF04F3" w:rsidP="004D4A1B">
      <w:pPr>
        <w:rPr>
          <w:rFonts w:ascii="Times New Roman" w:eastAsia="Times New Roman" w:hAnsi="Times New Roman" w:cs="Times New Roman"/>
          <w:b/>
          <w:sz w:val="22"/>
          <w:szCs w:val="22"/>
          <w:shd w:val="clear" w:color="auto" w:fill="FFFFFF"/>
        </w:rPr>
      </w:pPr>
      <w:r w:rsidRPr="000C6307">
        <w:rPr>
          <w:rFonts w:ascii="Times New Roman" w:eastAsia="Times New Roman" w:hAnsi="Times New Roman" w:cs="Times New Roman"/>
          <w:b/>
          <w:sz w:val="22"/>
          <w:szCs w:val="22"/>
          <w:shd w:val="clear" w:color="auto" w:fill="FFFFFF"/>
        </w:rPr>
        <w:t>3</w:t>
      </w:r>
      <w:r w:rsidR="004D4A1B" w:rsidRPr="000C6307">
        <w:rPr>
          <w:rFonts w:ascii="Times New Roman" w:eastAsia="Times New Roman" w:hAnsi="Times New Roman" w:cs="Times New Roman"/>
          <w:b/>
          <w:sz w:val="22"/>
          <w:szCs w:val="22"/>
          <w:shd w:val="clear" w:color="auto" w:fill="FFFFFF"/>
        </w:rPr>
        <w:t>.</w:t>
      </w:r>
      <w:r w:rsidR="004D4A1B" w:rsidRPr="000C6307">
        <w:rPr>
          <w:rFonts w:ascii="Times New Roman" w:eastAsia="Times New Roman" w:hAnsi="Times New Roman" w:cs="Times New Roman"/>
          <w:b/>
          <w:sz w:val="22"/>
          <w:szCs w:val="22"/>
          <w:shd w:val="clear" w:color="auto" w:fill="FFFFFF"/>
        </w:rPr>
        <w:tab/>
        <w:t>Originality under EU law</w:t>
      </w:r>
    </w:p>
    <w:p w14:paraId="544CCFA5" w14:textId="77777777" w:rsidR="004D4A1B" w:rsidRPr="000C6307" w:rsidRDefault="004D4A1B" w:rsidP="004D4A1B">
      <w:pPr>
        <w:rPr>
          <w:rFonts w:ascii="Times New Roman" w:eastAsia="Times New Roman" w:hAnsi="Times New Roman" w:cs="Times New Roman"/>
          <w:sz w:val="22"/>
          <w:szCs w:val="22"/>
          <w:shd w:val="clear" w:color="auto" w:fill="FFFFFF"/>
        </w:rPr>
      </w:pPr>
    </w:p>
    <w:p w14:paraId="609CA5A6" w14:textId="6E3AD7DD" w:rsidR="004D4A1B" w:rsidRPr="000C6307" w:rsidRDefault="00ED7BB9" w:rsidP="004D4A1B">
      <w:pPr>
        <w:rPr>
          <w:rFonts w:ascii="Times New Roman" w:eastAsia="Times New Roman" w:hAnsi="Times New Roman" w:cs="Times New Roman"/>
          <w:sz w:val="22"/>
          <w:szCs w:val="22"/>
          <w:shd w:val="clear" w:color="auto" w:fill="FFFFFF"/>
        </w:rPr>
      </w:pPr>
      <w:r w:rsidRPr="000C6307">
        <w:rPr>
          <w:rFonts w:ascii="Times New Roman" w:eastAsia="Times New Roman" w:hAnsi="Times New Roman" w:cs="Times New Roman"/>
          <w:sz w:val="22"/>
          <w:szCs w:val="22"/>
          <w:shd w:val="clear" w:color="auto" w:fill="FFFFFF"/>
        </w:rPr>
        <w:t>Harmonization of the standard of originality at the EU level has been limited. Only the Software Directive (Article 1(3)), the Database Directive</w:t>
      </w:r>
      <w:r w:rsidR="006820F8">
        <w:rPr>
          <w:rFonts w:ascii="Times New Roman" w:eastAsia="Times New Roman" w:hAnsi="Times New Roman" w:cs="Times New Roman"/>
          <w:sz w:val="22"/>
          <w:szCs w:val="22"/>
          <w:shd w:val="clear" w:color="auto" w:fill="FFFFFF"/>
        </w:rPr>
        <w:t xml:space="preserve"> (</w:t>
      </w:r>
      <w:r w:rsidRPr="000C6307">
        <w:rPr>
          <w:rFonts w:ascii="Times New Roman" w:eastAsia="Times New Roman" w:hAnsi="Times New Roman" w:cs="Times New Roman"/>
          <w:sz w:val="22"/>
          <w:szCs w:val="22"/>
          <w:shd w:val="clear" w:color="auto" w:fill="FFFFFF"/>
        </w:rPr>
        <w:t xml:space="preserve">Article 3(1)) and </w:t>
      </w:r>
      <w:r w:rsidR="005E53A4" w:rsidRPr="000C6307">
        <w:rPr>
          <w:rFonts w:ascii="Times New Roman" w:eastAsia="Times New Roman" w:hAnsi="Times New Roman" w:cs="Times New Roman"/>
          <w:sz w:val="22"/>
          <w:szCs w:val="22"/>
          <w:shd w:val="clear" w:color="auto" w:fill="FFFFFF"/>
        </w:rPr>
        <w:t>the Term Directive (</w:t>
      </w:r>
      <w:r w:rsidRPr="000C6307">
        <w:rPr>
          <w:rFonts w:ascii="Times New Roman" w:eastAsia="Times New Roman" w:hAnsi="Times New Roman" w:cs="Times New Roman"/>
          <w:sz w:val="22"/>
          <w:szCs w:val="22"/>
          <w:shd w:val="clear" w:color="auto" w:fill="FFFFFF"/>
        </w:rPr>
        <w:t xml:space="preserve">Article 6) provide that, respectively, for computer programs, databases and photographs copyright protection shall be only available if they are their “author’s own intellectual creation”. </w:t>
      </w:r>
    </w:p>
    <w:p w14:paraId="77997870" w14:textId="77777777" w:rsidR="00ED7BB9" w:rsidRPr="000C6307" w:rsidRDefault="00ED7BB9" w:rsidP="004D4A1B">
      <w:pPr>
        <w:rPr>
          <w:rFonts w:ascii="Times New Roman" w:eastAsia="Times New Roman" w:hAnsi="Times New Roman" w:cs="Times New Roman"/>
          <w:sz w:val="22"/>
          <w:szCs w:val="22"/>
          <w:shd w:val="clear" w:color="auto" w:fill="FFFFFF"/>
        </w:rPr>
      </w:pPr>
    </w:p>
    <w:p w14:paraId="178F2782" w14:textId="5D3D8A65" w:rsidR="00405C69" w:rsidRPr="000C6307" w:rsidRDefault="00ED7BB9" w:rsidP="00DC112D">
      <w:pPr>
        <w:rPr>
          <w:rFonts w:ascii="Times New Roman" w:eastAsia="Times New Roman" w:hAnsi="Times New Roman" w:cs="Times New Roman"/>
          <w:sz w:val="22"/>
          <w:szCs w:val="22"/>
          <w:shd w:val="clear" w:color="auto" w:fill="FFFFFF"/>
        </w:rPr>
      </w:pPr>
      <w:r w:rsidRPr="000C6307">
        <w:rPr>
          <w:rFonts w:ascii="Times New Roman" w:eastAsia="Times New Roman" w:hAnsi="Times New Roman" w:cs="Times New Roman"/>
          <w:sz w:val="22"/>
          <w:szCs w:val="22"/>
          <w:shd w:val="clear" w:color="auto" w:fill="FFFFFF"/>
        </w:rPr>
        <w:t xml:space="preserve">Until the landmark 2009 decision in </w:t>
      </w:r>
      <w:r w:rsidRPr="000C6307">
        <w:rPr>
          <w:rFonts w:ascii="Times New Roman" w:eastAsia="Times New Roman" w:hAnsi="Times New Roman" w:cs="Times New Roman"/>
          <w:i/>
          <w:sz w:val="22"/>
          <w:szCs w:val="22"/>
          <w:shd w:val="clear" w:color="auto" w:fill="FFFFFF"/>
        </w:rPr>
        <w:t>Infopaq</w:t>
      </w:r>
      <w:r w:rsidRPr="000C6307">
        <w:rPr>
          <w:rFonts w:ascii="Times New Roman" w:eastAsia="Times New Roman" w:hAnsi="Times New Roman" w:cs="Times New Roman"/>
          <w:sz w:val="22"/>
          <w:szCs w:val="22"/>
          <w:shd w:val="clear" w:color="auto" w:fill="FFFFFF"/>
        </w:rPr>
        <w:t>, C-5/0</w:t>
      </w:r>
      <w:r w:rsidR="00333EA3">
        <w:rPr>
          <w:rFonts w:ascii="Times New Roman" w:eastAsia="Times New Roman" w:hAnsi="Times New Roman" w:cs="Times New Roman"/>
          <w:sz w:val="22"/>
          <w:szCs w:val="22"/>
          <w:shd w:val="clear" w:color="auto" w:fill="FFFFFF"/>
        </w:rPr>
        <w:t>8</w:t>
      </w:r>
      <w:r w:rsidRPr="000C6307">
        <w:rPr>
          <w:rStyle w:val="FootnoteReference"/>
          <w:rFonts w:ascii="Times New Roman" w:eastAsia="Times New Roman" w:hAnsi="Times New Roman" w:cs="Times New Roman"/>
          <w:sz w:val="22"/>
          <w:szCs w:val="22"/>
          <w:shd w:val="clear" w:color="auto" w:fill="FFFFFF"/>
        </w:rPr>
        <w:footnoteReference w:id="24"/>
      </w:r>
      <w:r w:rsidRPr="000C6307">
        <w:rPr>
          <w:rFonts w:ascii="Times New Roman" w:eastAsia="Times New Roman" w:hAnsi="Times New Roman" w:cs="Times New Roman"/>
          <w:sz w:val="22"/>
          <w:szCs w:val="22"/>
          <w:shd w:val="clear" w:color="auto" w:fill="FFFFFF"/>
        </w:rPr>
        <w:t xml:space="preserve"> it was believed that for works other than those for which harmonization of the originality standard had explicitly occurred EU Member States remained free to define the conditions of copyright protection under their own legal regimes. </w:t>
      </w:r>
      <w:r w:rsidR="00405C69" w:rsidRPr="000C6307">
        <w:rPr>
          <w:rFonts w:ascii="Times New Roman" w:eastAsia="Times New Roman" w:hAnsi="Times New Roman" w:cs="Times New Roman"/>
          <w:sz w:val="22"/>
          <w:szCs w:val="22"/>
          <w:shd w:val="clear" w:color="auto" w:fill="FFFFFF"/>
        </w:rPr>
        <w:t>In that judgment</w:t>
      </w:r>
      <w:r w:rsidRPr="000C6307">
        <w:rPr>
          <w:rFonts w:ascii="Times New Roman" w:eastAsia="Times New Roman" w:hAnsi="Times New Roman" w:cs="Times New Roman"/>
          <w:sz w:val="22"/>
          <w:szCs w:val="22"/>
          <w:shd w:val="clear" w:color="auto" w:fill="FFFFFF"/>
        </w:rPr>
        <w:t xml:space="preserve"> the CJEU took the (</w:t>
      </w:r>
      <w:r w:rsidR="00405C69" w:rsidRPr="000C6307">
        <w:rPr>
          <w:rFonts w:ascii="Times New Roman" w:eastAsia="Times New Roman" w:hAnsi="Times New Roman" w:cs="Times New Roman"/>
          <w:sz w:val="22"/>
          <w:szCs w:val="22"/>
          <w:shd w:val="clear" w:color="auto" w:fill="FFFFFF"/>
        </w:rPr>
        <w:t xml:space="preserve">rather </w:t>
      </w:r>
      <w:r w:rsidRPr="000C6307">
        <w:rPr>
          <w:rFonts w:ascii="Times New Roman" w:eastAsia="Times New Roman" w:hAnsi="Times New Roman" w:cs="Times New Roman"/>
          <w:sz w:val="22"/>
          <w:szCs w:val="22"/>
          <w:shd w:val="clear" w:color="auto" w:fill="FFFFFF"/>
        </w:rPr>
        <w:t xml:space="preserve">radical) view that this would not be the case, and that also for works protected under </w:t>
      </w:r>
      <w:r w:rsidR="00BA0EA9" w:rsidRPr="000C6307">
        <w:rPr>
          <w:rFonts w:ascii="Times New Roman" w:hAnsi="Times New Roman" w:cs="Times New Roman"/>
          <w:sz w:val="22"/>
          <w:szCs w:val="22"/>
          <w:lang w:val="en-GB"/>
        </w:rPr>
        <w:t>Directive 2001/29</w:t>
      </w:r>
      <w:r w:rsidR="00BA0EA9" w:rsidRPr="000C6307">
        <w:rPr>
          <w:rStyle w:val="FootnoteReference"/>
          <w:rFonts w:ascii="Times New Roman" w:hAnsi="Times New Roman" w:cs="Times New Roman"/>
          <w:sz w:val="22"/>
          <w:szCs w:val="22"/>
          <w:lang w:val="en-GB"/>
        </w:rPr>
        <w:footnoteReference w:id="25"/>
      </w:r>
      <w:r w:rsidR="00BA0EA9" w:rsidRPr="000C6307">
        <w:rPr>
          <w:rFonts w:ascii="Times New Roman" w:hAnsi="Times New Roman" w:cs="Times New Roman"/>
          <w:sz w:val="22"/>
          <w:szCs w:val="22"/>
          <w:lang w:val="en-GB"/>
        </w:rPr>
        <w:t xml:space="preserve"> (the InfoSoc Directive)</w:t>
      </w:r>
      <w:r w:rsidRPr="000C6307">
        <w:rPr>
          <w:rFonts w:ascii="Times New Roman" w:eastAsia="Times New Roman" w:hAnsi="Times New Roman" w:cs="Times New Roman"/>
          <w:sz w:val="22"/>
          <w:szCs w:val="22"/>
          <w:shd w:val="clear" w:color="auto" w:fill="FFFFFF"/>
        </w:rPr>
        <w:t xml:space="preserve"> the same standard of originality as in the Software, Database and Term Directives should apply. </w:t>
      </w:r>
    </w:p>
    <w:p w14:paraId="07192655" w14:textId="77777777" w:rsidR="00405C69" w:rsidRPr="000C6307" w:rsidRDefault="00405C69" w:rsidP="00DC112D">
      <w:pPr>
        <w:rPr>
          <w:rFonts w:ascii="Times New Roman" w:eastAsia="Times New Roman" w:hAnsi="Times New Roman" w:cs="Times New Roman"/>
          <w:sz w:val="22"/>
          <w:szCs w:val="22"/>
          <w:shd w:val="clear" w:color="auto" w:fill="FFFFFF"/>
        </w:rPr>
      </w:pPr>
    </w:p>
    <w:p w14:paraId="542D996B" w14:textId="0C7EA9DF" w:rsidR="00ED7BB9" w:rsidRPr="000C6307" w:rsidRDefault="00ED7BB9" w:rsidP="00DC112D">
      <w:pPr>
        <w:rPr>
          <w:rFonts w:ascii="Times New Roman" w:hAnsi="Times New Roman" w:cs="Times New Roman"/>
          <w:sz w:val="22"/>
          <w:szCs w:val="22"/>
        </w:rPr>
      </w:pPr>
      <w:r w:rsidRPr="000C6307">
        <w:rPr>
          <w:rFonts w:ascii="Times New Roman" w:eastAsia="Times New Roman" w:hAnsi="Times New Roman" w:cs="Times New Roman"/>
          <w:sz w:val="22"/>
          <w:szCs w:val="22"/>
          <w:shd w:val="clear" w:color="auto" w:fill="FFFFFF"/>
        </w:rPr>
        <w:lastRenderedPageBreak/>
        <w:t>The reason, according to the CJEU, is that</w:t>
      </w:r>
      <w:r w:rsidR="00DC112D" w:rsidRPr="000C6307">
        <w:rPr>
          <w:rFonts w:ascii="Times New Roman" w:eastAsia="Times New Roman" w:hAnsi="Times New Roman" w:cs="Times New Roman"/>
          <w:sz w:val="22"/>
          <w:szCs w:val="22"/>
          <w:shd w:val="clear" w:color="auto" w:fill="FFFFFF"/>
        </w:rPr>
        <w:t xml:space="preserve"> </w:t>
      </w:r>
      <w:r w:rsidRPr="000C6307">
        <w:rPr>
          <w:rFonts w:ascii="Times New Roman" w:eastAsia="Times New Roman" w:hAnsi="Times New Roman" w:cs="Times New Roman"/>
          <w:sz w:val="22"/>
          <w:szCs w:val="22"/>
          <w:shd w:val="clear" w:color="auto" w:fill="FFFFFF"/>
        </w:rPr>
        <w:t>the Berne Convention (notably Article 2(5) and (8)</w:t>
      </w:r>
      <w:r w:rsidR="00405C69" w:rsidRPr="000C6307">
        <w:rPr>
          <w:rFonts w:ascii="Times New Roman" w:eastAsia="Times New Roman" w:hAnsi="Times New Roman" w:cs="Times New Roman"/>
          <w:sz w:val="22"/>
          <w:szCs w:val="22"/>
          <w:shd w:val="clear" w:color="auto" w:fill="FFFFFF"/>
        </w:rPr>
        <w:t>)</w:t>
      </w:r>
      <w:r w:rsidRPr="000C6307">
        <w:rPr>
          <w:rFonts w:ascii="Times New Roman" w:eastAsia="Times New Roman" w:hAnsi="Times New Roman" w:cs="Times New Roman"/>
          <w:sz w:val="22"/>
          <w:szCs w:val="22"/>
          <w:shd w:val="clear" w:color="auto" w:fill="FFFFFF"/>
        </w:rPr>
        <w:t xml:space="preserve"> presupposes that protection is available to works that are intellectual creations</w:t>
      </w:r>
      <w:r w:rsidRPr="000C6307">
        <w:rPr>
          <w:rStyle w:val="FootnoteReference"/>
          <w:rFonts w:ascii="Times New Roman" w:eastAsia="Times New Roman" w:hAnsi="Times New Roman" w:cs="Times New Roman"/>
          <w:sz w:val="22"/>
          <w:szCs w:val="22"/>
          <w:shd w:val="clear" w:color="auto" w:fill="FFFFFF"/>
        </w:rPr>
        <w:footnoteReference w:id="26"/>
      </w:r>
      <w:r w:rsidR="00DC112D" w:rsidRPr="000C6307">
        <w:rPr>
          <w:rFonts w:ascii="Times New Roman" w:eastAsia="Times New Roman" w:hAnsi="Times New Roman" w:cs="Times New Roman"/>
          <w:sz w:val="22"/>
          <w:szCs w:val="22"/>
          <w:shd w:val="clear" w:color="auto" w:fill="FFFFFF"/>
        </w:rPr>
        <w:t>, and this is the standard also envisaged under the Software, Database and Term Directive.</w:t>
      </w:r>
      <w:r w:rsidR="00DC112D" w:rsidRPr="000C6307">
        <w:rPr>
          <w:rStyle w:val="FootnoteReference"/>
          <w:rFonts w:ascii="Times New Roman" w:eastAsia="Times New Roman" w:hAnsi="Times New Roman" w:cs="Times New Roman"/>
          <w:sz w:val="22"/>
          <w:szCs w:val="22"/>
          <w:shd w:val="clear" w:color="auto" w:fill="FFFFFF"/>
        </w:rPr>
        <w:footnoteReference w:id="27"/>
      </w:r>
      <w:r w:rsidR="00DC112D" w:rsidRPr="000C6307">
        <w:rPr>
          <w:rFonts w:ascii="Times New Roman" w:eastAsia="Times New Roman" w:hAnsi="Times New Roman" w:cs="Times New Roman"/>
          <w:sz w:val="22"/>
          <w:szCs w:val="22"/>
          <w:shd w:val="clear" w:color="auto" w:fill="FFFFFF"/>
        </w:rPr>
        <w:t xml:space="preserve"> According to the court, the InfoSoc Directive is based on the principle that a work is protected if it is its author’s own intellectual creation. This is evidenced by Recitals </w:t>
      </w:r>
      <w:r w:rsidR="00DC112D" w:rsidRPr="000C6307">
        <w:rPr>
          <w:rFonts w:ascii="Times New Roman" w:hAnsi="Times New Roman" w:cs="Times New Roman"/>
          <w:sz w:val="22"/>
          <w:szCs w:val="22"/>
        </w:rPr>
        <w:t>4, 9 to 11 and 20 in the preamble thereto.</w:t>
      </w:r>
      <w:r w:rsidR="00DC112D" w:rsidRPr="000C6307">
        <w:rPr>
          <w:rStyle w:val="FootnoteReference"/>
          <w:rFonts w:ascii="Times New Roman" w:hAnsi="Times New Roman" w:cs="Times New Roman"/>
          <w:sz w:val="22"/>
          <w:szCs w:val="22"/>
        </w:rPr>
        <w:footnoteReference w:id="28"/>
      </w:r>
      <w:r w:rsidR="00DC112D" w:rsidRPr="000C6307">
        <w:rPr>
          <w:rFonts w:ascii="Times New Roman" w:hAnsi="Times New Roman" w:cs="Times New Roman"/>
          <w:sz w:val="22"/>
          <w:szCs w:val="22"/>
        </w:rPr>
        <w:t xml:space="preserve"> Hence, also under the InfoSoc Directive the standard of originality is that of ‘author’ own intellectual creation’.</w:t>
      </w:r>
      <w:r w:rsidR="00DC112D" w:rsidRPr="000C6307">
        <w:rPr>
          <w:rStyle w:val="FootnoteReference"/>
          <w:rFonts w:ascii="Times New Roman" w:hAnsi="Times New Roman" w:cs="Times New Roman"/>
          <w:sz w:val="22"/>
          <w:szCs w:val="22"/>
        </w:rPr>
        <w:footnoteReference w:id="29"/>
      </w:r>
    </w:p>
    <w:p w14:paraId="4E96A144" w14:textId="77777777" w:rsidR="00DC112D" w:rsidRPr="000C6307" w:rsidRDefault="00DC112D" w:rsidP="00DC112D">
      <w:pPr>
        <w:rPr>
          <w:rFonts w:ascii="Times New Roman" w:hAnsi="Times New Roman" w:cs="Times New Roman"/>
          <w:sz w:val="22"/>
          <w:szCs w:val="22"/>
        </w:rPr>
      </w:pPr>
    </w:p>
    <w:p w14:paraId="5D6DA38B" w14:textId="6B2B816D" w:rsidR="004A78A7" w:rsidRPr="000C6307" w:rsidRDefault="00DC112D" w:rsidP="004A78A7">
      <w:pPr>
        <w:rPr>
          <w:rFonts w:ascii="Times New Roman" w:eastAsia="Times New Roman" w:hAnsi="Times New Roman" w:cs="Times New Roman"/>
          <w:sz w:val="22"/>
          <w:szCs w:val="22"/>
          <w:shd w:val="clear" w:color="auto" w:fill="FFFFFF"/>
        </w:rPr>
      </w:pPr>
      <w:r w:rsidRPr="000C6307">
        <w:rPr>
          <w:rFonts w:ascii="Times New Roman" w:hAnsi="Times New Roman" w:cs="Times New Roman"/>
          <w:sz w:val="22"/>
          <w:szCs w:val="22"/>
        </w:rPr>
        <w:t>The CJEU elaborated on the notion of ‘author’s own intellectual creation</w:t>
      </w:r>
      <w:r w:rsidR="006820F8">
        <w:rPr>
          <w:rFonts w:ascii="Times New Roman" w:hAnsi="Times New Roman" w:cs="Times New Roman"/>
          <w:sz w:val="22"/>
          <w:szCs w:val="22"/>
        </w:rPr>
        <w:t>’</w:t>
      </w:r>
      <w:r w:rsidRPr="000C6307">
        <w:rPr>
          <w:rFonts w:ascii="Times New Roman" w:hAnsi="Times New Roman" w:cs="Times New Roman"/>
          <w:sz w:val="22"/>
          <w:szCs w:val="22"/>
        </w:rPr>
        <w:t xml:space="preserve"> in subsequent case law. </w:t>
      </w:r>
      <w:r w:rsidR="004A78A7" w:rsidRPr="000C6307">
        <w:rPr>
          <w:rFonts w:ascii="Times New Roman" w:hAnsi="Times New Roman" w:cs="Times New Roman"/>
          <w:sz w:val="22"/>
          <w:szCs w:val="22"/>
        </w:rPr>
        <w:t xml:space="preserve">When discussing copyright protection in graphic user interfaces, the </w:t>
      </w:r>
      <w:r w:rsidR="00644B95" w:rsidRPr="000C6307">
        <w:rPr>
          <w:rFonts w:ascii="Times New Roman" w:hAnsi="Times New Roman" w:cs="Times New Roman"/>
          <w:sz w:val="22"/>
          <w:szCs w:val="22"/>
        </w:rPr>
        <w:t>court</w:t>
      </w:r>
      <w:r w:rsidR="004A78A7" w:rsidRPr="000C6307">
        <w:rPr>
          <w:rFonts w:ascii="Times New Roman" w:hAnsi="Times New Roman" w:cs="Times New Roman"/>
          <w:sz w:val="22"/>
          <w:szCs w:val="22"/>
        </w:rPr>
        <w:t xml:space="preserve"> held that the standard of originality requires that the author expresses “his creativity in an original manner”</w:t>
      </w:r>
      <w:r w:rsidR="00644B95" w:rsidRPr="000C6307">
        <w:rPr>
          <w:rFonts w:ascii="Times New Roman" w:hAnsi="Times New Roman" w:cs="Times New Roman"/>
          <w:sz w:val="22"/>
          <w:szCs w:val="22"/>
        </w:rPr>
        <w:t>.</w:t>
      </w:r>
      <w:r w:rsidR="004A78A7" w:rsidRPr="000C6307">
        <w:rPr>
          <w:rStyle w:val="FootnoteReference"/>
          <w:rFonts w:ascii="Times New Roman" w:hAnsi="Times New Roman" w:cs="Times New Roman"/>
          <w:sz w:val="22"/>
          <w:szCs w:val="22"/>
        </w:rPr>
        <w:footnoteReference w:id="30"/>
      </w:r>
      <w:r w:rsidR="004A78A7" w:rsidRPr="000C6307">
        <w:rPr>
          <w:rFonts w:ascii="Times New Roman" w:hAnsi="Times New Roman" w:cs="Times New Roman"/>
          <w:sz w:val="22"/>
          <w:szCs w:val="22"/>
        </w:rPr>
        <w:t xml:space="preserve"> </w:t>
      </w:r>
      <w:r w:rsidRPr="000C6307">
        <w:rPr>
          <w:rFonts w:ascii="Times New Roman" w:hAnsi="Times New Roman" w:cs="Times New Roman"/>
          <w:sz w:val="22"/>
          <w:szCs w:val="22"/>
        </w:rPr>
        <w:t xml:space="preserve">In </w:t>
      </w:r>
      <w:r w:rsidR="00937698" w:rsidRPr="000C6307">
        <w:rPr>
          <w:rFonts w:ascii="Times New Roman" w:hAnsi="Times New Roman" w:cs="Times New Roman"/>
          <w:i/>
          <w:sz w:val="22"/>
          <w:szCs w:val="22"/>
        </w:rPr>
        <w:t>Football Association Premier League</w:t>
      </w:r>
      <w:r w:rsidR="00937698" w:rsidRPr="000C6307">
        <w:rPr>
          <w:rFonts w:ascii="Times New Roman" w:hAnsi="Times New Roman" w:cs="Times New Roman"/>
          <w:sz w:val="22"/>
          <w:szCs w:val="22"/>
        </w:rPr>
        <w:t>, C-403/08 and C-429/08, the court clarified that originality as author’s own intellectual creation requires exerting “creative freedom”, ie something that football matches – being subject to the rules of the game –</w:t>
      </w:r>
      <w:r w:rsidR="004A78A7" w:rsidRPr="000C6307">
        <w:rPr>
          <w:rFonts w:ascii="Times New Roman" w:hAnsi="Times New Roman" w:cs="Times New Roman"/>
          <w:sz w:val="22"/>
          <w:szCs w:val="22"/>
        </w:rPr>
        <w:t xml:space="preserve"> do not possess</w:t>
      </w:r>
      <w:r w:rsidR="00937698" w:rsidRPr="000C6307">
        <w:rPr>
          <w:rFonts w:ascii="Times New Roman" w:hAnsi="Times New Roman" w:cs="Times New Roman"/>
          <w:sz w:val="22"/>
          <w:szCs w:val="22"/>
        </w:rPr>
        <w:t>.</w:t>
      </w:r>
      <w:r w:rsidR="00937698" w:rsidRPr="000C6307">
        <w:rPr>
          <w:rStyle w:val="FootnoteReference"/>
          <w:rFonts w:ascii="Times New Roman" w:hAnsi="Times New Roman" w:cs="Times New Roman"/>
          <w:sz w:val="22"/>
          <w:szCs w:val="22"/>
        </w:rPr>
        <w:footnoteReference w:id="31"/>
      </w:r>
      <w:r w:rsidR="00937698" w:rsidRPr="000C6307">
        <w:rPr>
          <w:rFonts w:ascii="Times New Roman" w:hAnsi="Times New Roman" w:cs="Times New Roman"/>
          <w:sz w:val="22"/>
          <w:szCs w:val="22"/>
        </w:rPr>
        <w:t xml:space="preserve"> The CJEU </w:t>
      </w:r>
      <w:r w:rsidR="004A78A7" w:rsidRPr="000C6307">
        <w:rPr>
          <w:rFonts w:ascii="Times New Roman" w:hAnsi="Times New Roman" w:cs="Times New Roman"/>
          <w:sz w:val="22"/>
          <w:szCs w:val="22"/>
        </w:rPr>
        <w:t>refined</w:t>
      </w:r>
      <w:r w:rsidR="00937698" w:rsidRPr="000C6307">
        <w:rPr>
          <w:rFonts w:ascii="Times New Roman" w:hAnsi="Times New Roman" w:cs="Times New Roman"/>
          <w:sz w:val="22"/>
          <w:szCs w:val="22"/>
        </w:rPr>
        <w:t xml:space="preserve"> further </w:t>
      </w:r>
      <w:r w:rsidR="004A78A7" w:rsidRPr="000C6307">
        <w:rPr>
          <w:rFonts w:ascii="Times New Roman" w:hAnsi="Times New Roman" w:cs="Times New Roman"/>
          <w:sz w:val="22"/>
          <w:szCs w:val="22"/>
        </w:rPr>
        <w:t xml:space="preserve">its construction of the standard of protection </w:t>
      </w:r>
      <w:r w:rsidR="00937698" w:rsidRPr="000C6307">
        <w:rPr>
          <w:rFonts w:ascii="Times New Roman" w:hAnsi="Times New Roman" w:cs="Times New Roman"/>
          <w:sz w:val="22"/>
          <w:szCs w:val="22"/>
        </w:rPr>
        <w:t xml:space="preserve">in its subsequent decision in </w:t>
      </w:r>
      <w:r w:rsidR="00937698" w:rsidRPr="000C6307">
        <w:rPr>
          <w:rFonts w:ascii="Times New Roman" w:hAnsi="Times New Roman" w:cs="Times New Roman"/>
          <w:i/>
          <w:sz w:val="22"/>
          <w:szCs w:val="22"/>
        </w:rPr>
        <w:t>Painer</w:t>
      </w:r>
      <w:r w:rsidR="00937698" w:rsidRPr="000C6307">
        <w:rPr>
          <w:rFonts w:ascii="Times New Roman" w:hAnsi="Times New Roman" w:cs="Times New Roman"/>
          <w:sz w:val="22"/>
          <w:szCs w:val="22"/>
        </w:rPr>
        <w:t>, C-145/10.</w:t>
      </w:r>
      <w:r w:rsidR="00665BDF" w:rsidRPr="000C6307">
        <w:rPr>
          <w:rStyle w:val="FootnoteReference"/>
          <w:rFonts w:ascii="Times New Roman" w:hAnsi="Times New Roman" w:cs="Times New Roman"/>
          <w:sz w:val="22"/>
          <w:szCs w:val="22"/>
        </w:rPr>
        <w:footnoteReference w:id="32"/>
      </w:r>
      <w:r w:rsidR="00937698" w:rsidRPr="000C6307">
        <w:rPr>
          <w:rFonts w:ascii="Times New Roman" w:hAnsi="Times New Roman" w:cs="Times New Roman"/>
          <w:sz w:val="22"/>
          <w:szCs w:val="22"/>
        </w:rPr>
        <w:t xml:space="preserve"> In discussing </w:t>
      </w:r>
      <w:r w:rsidR="00E25DF3" w:rsidRPr="000C6307">
        <w:rPr>
          <w:rFonts w:ascii="Times New Roman" w:hAnsi="Times New Roman" w:cs="Times New Roman"/>
          <w:sz w:val="22"/>
          <w:szCs w:val="22"/>
        </w:rPr>
        <w:t xml:space="preserve">originality for photographs and, in particular, portrait photographs, the court held that </w:t>
      </w:r>
      <w:r w:rsidR="004A78A7" w:rsidRPr="000C6307">
        <w:rPr>
          <w:rFonts w:ascii="Times New Roman" w:hAnsi="Times New Roman" w:cs="Times New Roman"/>
          <w:sz w:val="22"/>
          <w:szCs w:val="22"/>
        </w:rPr>
        <w:t>what is required is for the author “</w:t>
      </w:r>
      <w:r w:rsidR="004A78A7" w:rsidRPr="000C6307">
        <w:rPr>
          <w:rFonts w:ascii="Times New Roman" w:eastAsia="Times New Roman" w:hAnsi="Times New Roman" w:cs="Times New Roman"/>
          <w:sz w:val="22"/>
          <w:szCs w:val="22"/>
          <w:shd w:val="clear" w:color="auto" w:fill="FFFFFF"/>
        </w:rPr>
        <w:t>to express his creative abilities in the production of the work by making free and creative choices”</w:t>
      </w:r>
      <w:r w:rsidR="004A78A7" w:rsidRPr="000C6307">
        <w:rPr>
          <w:rStyle w:val="FootnoteReference"/>
          <w:rFonts w:ascii="Times New Roman" w:eastAsia="Times New Roman" w:hAnsi="Times New Roman" w:cs="Times New Roman"/>
          <w:sz w:val="22"/>
          <w:szCs w:val="22"/>
          <w:shd w:val="clear" w:color="auto" w:fill="FFFFFF"/>
        </w:rPr>
        <w:footnoteReference w:id="33"/>
      </w:r>
      <w:r w:rsidR="004A78A7" w:rsidRPr="000C6307">
        <w:rPr>
          <w:rFonts w:ascii="Times New Roman" w:eastAsia="Times New Roman" w:hAnsi="Times New Roman" w:cs="Times New Roman"/>
          <w:sz w:val="22"/>
          <w:szCs w:val="22"/>
          <w:shd w:val="clear" w:color="auto" w:fill="FFFFFF"/>
        </w:rPr>
        <w:t>, so that he “can stamp the work created with his ‘personal touch’”.</w:t>
      </w:r>
      <w:r w:rsidR="004A78A7" w:rsidRPr="000C6307">
        <w:rPr>
          <w:rStyle w:val="FootnoteReference"/>
          <w:rFonts w:ascii="Times New Roman" w:eastAsia="Times New Roman" w:hAnsi="Times New Roman" w:cs="Times New Roman"/>
          <w:sz w:val="22"/>
          <w:szCs w:val="22"/>
          <w:shd w:val="clear" w:color="auto" w:fill="FFFFFF"/>
        </w:rPr>
        <w:footnoteReference w:id="34"/>
      </w:r>
      <w:r w:rsidR="00463A94">
        <w:rPr>
          <w:rFonts w:ascii="Times New Roman" w:eastAsia="Times New Roman" w:hAnsi="Times New Roman" w:cs="Times New Roman"/>
          <w:sz w:val="22"/>
          <w:szCs w:val="22"/>
          <w:shd w:val="clear" w:color="auto" w:fill="FFFFFF"/>
        </w:rPr>
        <w:t xml:space="preserve"> </w:t>
      </w:r>
      <w:r w:rsidR="004A78A7" w:rsidRPr="000C6307">
        <w:rPr>
          <w:rFonts w:ascii="Times New Roman" w:eastAsia="Times New Roman" w:hAnsi="Times New Roman" w:cs="Times New Roman"/>
          <w:sz w:val="22"/>
          <w:szCs w:val="22"/>
          <w:shd w:val="clear" w:color="auto" w:fill="FFFFFF"/>
        </w:rPr>
        <w:t xml:space="preserve">It is therefore apparent that the EU standard of originality, as also acknowledged by Advocate General Mengozzi in his Opinion in </w:t>
      </w:r>
      <w:r w:rsidR="004A78A7" w:rsidRPr="000C6307">
        <w:rPr>
          <w:rFonts w:ascii="Times New Roman" w:eastAsia="Times New Roman" w:hAnsi="Times New Roman" w:cs="Times New Roman"/>
          <w:i/>
          <w:sz w:val="22"/>
          <w:szCs w:val="22"/>
          <w:shd w:val="clear" w:color="auto" w:fill="FFFFFF"/>
        </w:rPr>
        <w:t>Football Dataco</w:t>
      </w:r>
      <w:r w:rsidR="004A78A7" w:rsidRPr="000C6307">
        <w:rPr>
          <w:rFonts w:ascii="Times New Roman" w:eastAsia="Times New Roman" w:hAnsi="Times New Roman" w:cs="Times New Roman"/>
          <w:sz w:val="22"/>
          <w:szCs w:val="22"/>
          <w:shd w:val="clear" w:color="auto" w:fill="FFFFFF"/>
        </w:rPr>
        <w:t>,</w:t>
      </w:r>
      <w:r w:rsidR="00665BDF" w:rsidRPr="000C6307">
        <w:rPr>
          <w:rFonts w:ascii="Times New Roman" w:eastAsia="Times New Roman" w:hAnsi="Times New Roman" w:cs="Times New Roman"/>
          <w:sz w:val="22"/>
          <w:szCs w:val="22"/>
          <w:shd w:val="clear" w:color="auto" w:fill="FFFFFF"/>
        </w:rPr>
        <w:t xml:space="preserve"> C-604/10</w:t>
      </w:r>
      <w:r w:rsidR="004A78A7" w:rsidRPr="000C6307">
        <w:rPr>
          <w:rFonts w:ascii="Times New Roman" w:eastAsia="Times New Roman" w:hAnsi="Times New Roman" w:cs="Times New Roman"/>
          <w:sz w:val="22"/>
          <w:szCs w:val="22"/>
          <w:shd w:val="clear" w:color="auto" w:fill="FFFFFF"/>
        </w:rPr>
        <w:t xml:space="preserve"> entails a “‘creative’ aspect, and it is not sufficient that the creation of [</w:t>
      </w:r>
      <w:r w:rsidR="00D0711F" w:rsidRPr="000C6307">
        <w:rPr>
          <w:rFonts w:ascii="Times New Roman" w:eastAsia="Times New Roman" w:hAnsi="Times New Roman" w:cs="Times New Roman"/>
          <w:sz w:val="22"/>
          <w:szCs w:val="22"/>
          <w:shd w:val="clear" w:color="auto" w:fill="FFFFFF"/>
        </w:rPr>
        <w:t>the work</w:t>
      </w:r>
      <w:r w:rsidR="004A78A7" w:rsidRPr="000C6307">
        <w:rPr>
          <w:rFonts w:ascii="Times New Roman" w:eastAsia="Times New Roman" w:hAnsi="Times New Roman" w:cs="Times New Roman"/>
          <w:sz w:val="22"/>
          <w:szCs w:val="22"/>
          <w:shd w:val="clear" w:color="auto" w:fill="FFFFFF"/>
        </w:rPr>
        <w:t>] required labour and skill.”</w:t>
      </w:r>
      <w:r w:rsidR="004A78A7" w:rsidRPr="000C6307">
        <w:rPr>
          <w:rStyle w:val="FootnoteReference"/>
          <w:rFonts w:ascii="Times New Roman" w:eastAsia="Times New Roman" w:hAnsi="Times New Roman" w:cs="Times New Roman"/>
          <w:sz w:val="22"/>
          <w:szCs w:val="22"/>
          <w:shd w:val="clear" w:color="auto" w:fill="FFFFFF"/>
        </w:rPr>
        <w:footnoteReference w:id="35"/>
      </w:r>
    </w:p>
    <w:p w14:paraId="7E0F89C2" w14:textId="77777777" w:rsidR="00D0711F" w:rsidRPr="000C6307" w:rsidRDefault="00D0711F" w:rsidP="004A78A7">
      <w:pPr>
        <w:rPr>
          <w:rFonts w:ascii="Times New Roman" w:eastAsia="Times New Roman" w:hAnsi="Times New Roman" w:cs="Times New Roman"/>
          <w:sz w:val="22"/>
          <w:szCs w:val="22"/>
          <w:shd w:val="clear" w:color="auto" w:fill="FFFFFF"/>
        </w:rPr>
      </w:pPr>
    </w:p>
    <w:p w14:paraId="3524D98E" w14:textId="75D9E0C8" w:rsidR="00D0711F" w:rsidRPr="000C6307" w:rsidRDefault="00D0711F" w:rsidP="004A78A7">
      <w:pPr>
        <w:rPr>
          <w:rFonts w:ascii="Times New Roman" w:eastAsia="Times New Roman" w:hAnsi="Times New Roman" w:cs="Times New Roman"/>
          <w:sz w:val="22"/>
          <w:szCs w:val="22"/>
          <w:shd w:val="clear" w:color="auto" w:fill="FFFFFF"/>
        </w:rPr>
      </w:pPr>
      <w:r w:rsidRPr="000C6307">
        <w:rPr>
          <w:rFonts w:ascii="Times New Roman" w:eastAsia="Times New Roman" w:hAnsi="Times New Roman" w:cs="Times New Roman"/>
          <w:sz w:val="22"/>
          <w:szCs w:val="22"/>
          <w:shd w:val="clear" w:color="auto" w:fill="FFFFFF"/>
        </w:rPr>
        <w:t>Defining concepts like ‘creativity’, ‘originality’, ‘personality’</w:t>
      </w:r>
      <w:r w:rsidR="00886F38" w:rsidRPr="000C6307">
        <w:rPr>
          <w:rFonts w:ascii="Times New Roman" w:eastAsia="Times New Roman" w:hAnsi="Times New Roman" w:cs="Times New Roman"/>
          <w:sz w:val="22"/>
          <w:szCs w:val="22"/>
          <w:shd w:val="clear" w:color="auto" w:fill="FFFFFF"/>
        </w:rPr>
        <w:t>, and ‘authorship’</w:t>
      </w:r>
      <w:r w:rsidRPr="000C6307">
        <w:rPr>
          <w:rFonts w:ascii="Times New Roman" w:eastAsia="Times New Roman" w:hAnsi="Times New Roman" w:cs="Times New Roman"/>
          <w:sz w:val="22"/>
          <w:szCs w:val="22"/>
          <w:shd w:val="clear" w:color="auto" w:fill="FFFFFF"/>
        </w:rPr>
        <w:t xml:space="preserve"> </w:t>
      </w:r>
      <w:r w:rsidR="00DD795A" w:rsidRPr="000C6307">
        <w:rPr>
          <w:rFonts w:ascii="Times New Roman" w:eastAsia="Times New Roman" w:hAnsi="Times New Roman" w:cs="Times New Roman"/>
          <w:sz w:val="22"/>
          <w:szCs w:val="22"/>
          <w:shd w:val="clear" w:color="auto" w:fill="FFFFFF"/>
        </w:rPr>
        <w:t>has</w:t>
      </w:r>
      <w:r w:rsidR="00886F38" w:rsidRPr="000C6307">
        <w:rPr>
          <w:rFonts w:ascii="Times New Roman" w:eastAsia="Times New Roman" w:hAnsi="Times New Roman" w:cs="Times New Roman"/>
          <w:sz w:val="22"/>
          <w:szCs w:val="22"/>
          <w:shd w:val="clear" w:color="auto" w:fill="FFFFFF"/>
        </w:rPr>
        <w:t xml:space="preserve"> proven </w:t>
      </w:r>
      <w:r w:rsidR="00DD795A" w:rsidRPr="000C6307">
        <w:rPr>
          <w:rFonts w:ascii="Times New Roman" w:eastAsia="Times New Roman" w:hAnsi="Times New Roman" w:cs="Times New Roman"/>
          <w:sz w:val="22"/>
          <w:szCs w:val="22"/>
          <w:shd w:val="clear" w:color="auto" w:fill="FFFFFF"/>
        </w:rPr>
        <w:t>complex</w:t>
      </w:r>
      <w:r w:rsidR="00886F38" w:rsidRPr="000C6307">
        <w:rPr>
          <w:rFonts w:ascii="Times New Roman" w:eastAsia="Times New Roman" w:hAnsi="Times New Roman" w:cs="Times New Roman"/>
          <w:sz w:val="22"/>
          <w:szCs w:val="22"/>
          <w:shd w:val="clear" w:color="auto" w:fill="FFFFFF"/>
        </w:rPr>
        <w:t xml:space="preserve">, not just in the legal sphere. </w:t>
      </w:r>
      <w:r w:rsidR="00C971E9" w:rsidRPr="000C6307">
        <w:rPr>
          <w:rFonts w:ascii="Times New Roman" w:eastAsia="Times New Roman" w:hAnsi="Times New Roman" w:cs="Times New Roman"/>
          <w:sz w:val="22"/>
          <w:szCs w:val="22"/>
          <w:shd w:val="clear" w:color="auto" w:fill="FFFFFF"/>
        </w:rPr>
        <w:t>The work of Harold Bloom, Roland Barthes and Michel Foucault is exemplificative in this respect.</w:t>
      </w:r>
      <w:r w:rsidR="00DD795A" w:rsidRPr="000C6307">
        <w:rPr>
          <w:rStyle w:val="FootnoteReference"/>
          <w:rFonts w:ascii="Times New Roman" w:eastAsia="Times New Roman" w:hAnsi="Times New Roman" w:cs="Times New Roman"/>
          <w:sz w:val="22"/>
          <w:szCs w:val="22"/>
          <w:shd w:val="clear" w:color="auto" w:fill="FFFFFF"/>
        </w:rPr>
        <w:footnoteReference w:id="36"/>
      </w:r>
      <w:r w:rsidR="00C971E9" w:rsidRPr="000C6307">
        <w:rPr>
          <w:rFonts w:ascii="Times New Roman" w:eastAsia="Times New Roman" w:hAnsi="Times New Roman" w:cs="Times New Roman"/>
          <w:sz w:val="22"/>
          <w:szCs w:val="22"/>
          <w:shd w:val="clear" w:color="auto" w:fill="FFFFFF"/>
        </w:rPr>
        <w:t xml:space="preserve"> </w:t>
      </w:r>
      <w:r w:rsidR="00886F38" w:rsidRPr="000C6307">
        <w:rPr>
          <w:rFonts w:ascii="Times New Roman" w:eastAsia="Times New Roman" w:hAnsi="Times New Roman" w:cs="Times New Roman"/>
          <w:sz w:val="22"/>
          <w:szCs w:val="22"/>
          <w:shd w:val="clear" w:color="auto" w:fill="FFFFFF"/>
        </w:rPr>
        <w:t xml:space="preserve">Applying them in a non-human context proves even more challenging. If one adopts a minimum common denominator that, at least, what is </w:t>
      </w:r>
      <w:r w:rsidR="00463A94">
        <w:rPr>
          <w:rFonts w:ascii="Times New Roman" w:eastAsia="Times New Roman" w:hAnsi="Times New Roman" w:cs="Times New Roman"/>
          <w:sz w:val="22"/>
          <w:szCs w:val="22"/>
          <w:shd w:val="clear" w:color="auto" w:fill="FFFFFF"/>
        </w:rPr>
        <w:t>needed</w:t>
      </w:r>
      <w:r w:rsidR="00886F38" w:rsidRPr="000C6307">
        <w:rPr>
          <w:rFonts w:ascii="Times New Roman" w:eastAsia="Times New Roman" w:hAnsi="Times New Roman" w:cs="Times New Roman"/>
          <w:sz w:val="22"/>
          <w:szCs w:val="22"/>
          <w:shd w:val="clear" w:color="auto" w:fill="FFFFFF"/>
        </w:rPr>
        <w:t xml:space="preserve"> under creativity, originality, personality, and authorship is to provide some sort of advancement over the </w:t>
      </w:r>
      <w:r w:rsidR="00886F38" w:rsidRPr="000C6307">
        <w:rPr>
          <w:rFonts w:ascii="Times New Roman" w:eastAsia="Times New Roman" w:hAnsi="Times New Roman" w:cs="Times New Roman"/>
          <w:i/>
          <w:sz w:val="22"/>
          <w:szCs w:val="22"/>
          <w:shd w:val="clear" w:color="auto" w:fill="FFFFFF"/>
        </w:rPr>
        <w:t>status quo</w:t>
      </w:r>
      <w:r w:rsidR="00886F38" w:rsidRPr="000C6307">
        <w:rPr>
          <w:rFonts w:ascii="Times New Roman" w:eastAsia="Times New Roman" w:hAnsi="Times New Roman" w:cs="Times New Roman"/>
          <w:sz w:val="22"/>
          <w:szCs w:val="22"/>
          <w:shd w:val="clear" w:color="auto" w:fill="FFFFFF"/>
        </w:rPr>
        <w:t>, then animals</w:t>
      </w:r>
      <w:r w:rsidR="00C971E9" w:rsidRPr="000C6307">
        <w:rPr>
          <w:rFonts w:ascii="Times New Roman" w:eastAsia="Times New Roman" w:hAnsi="Times New Roman" w:cs="Times New Roman"/>
          <w:sz w:val="22"/>
          <w:szCs w:val="22"/>
          <w:shd w:val="clear" w:color="auto" w:fill="FFFFFF"/>
        </w:rPr>
        <w:t xml:space="preserve">, </w:t>
      </w:r>
      <w:r w:rsidR="00886F38" w:rsidRPr="000C6307">
        <w:rPr>
          <w:rFonts w:ascii="Times New Roman" w:eastAsia="Times New Roman" w:hAnsi="Times New Roman" w:cs="Times New Roman"/>
          <w:sz w:val="22"/>
          <w:szCs w:val="22"/>
          <w:shd w:val="clear" w:color="auto" w:fill="FFFFFF"/>
        </w:rPr>
        <w:t>might</w:t>
      </w:r>
      <w:r w:rsidR="00C971E9" w:rsidRPr="000C6307">
        <w:rPr>
          <w:rFonts w:ascii="Times New Roman" w:eastAsia="Times New Roman" w:hAnsi="Times New Roman" w:cs="Times New Roman"/>
          <w:sz w:val="22"/>
          <w:szCs w:val="22"/>
          <w:shd w:val="clear" w:color="auto" w:fill="FFFFFF"/>
        </w:rPr>
        <w:t xml:space="preserve"> fail short of this </w:t>
      </w:r>
      <w:r w:rsidR="00463A94">
        <w:rPr>
          <w:rFonts w:ascii="Times New Roman" w:eastAsia="Times New Roman" w:hAnsi="Times New Roman" w:cs="Times New Roman"/>
          <w:sz w:val="22"/>
          <w:szCs w:val="22"/>
          <w:shd w:val="clear" w:color="auto" w:fill="FFFFFF"/>
        </w:rPr>
        <w:t>requirement</w:t>
      </w:r>
      <w:r w:rsidR="00C971E9" w:rsidRPr="000C6307">
        <w:rPr>
          <w:rFonts w:ascii="Times New Roman" w:eastAsia="Times New Roman" w:hAnsi="Times New Roman" w:cs="Times New Roman"/>
          <w:sz w:val="22"/>
          <w:szCs w:val="22"/>
          <w:shd w:val="clear" w:color="auto" w:fill="FFFFFF"/>
        </w:rPr>
        <w:t>.</w:t>
      </w:r>
      <w:r w:rsidR="00C971E9" w:rsidRPr="000C6307">
        <w:rPr>
          <w:rStyle w:val="FootnoteReference"/>
          <w:rFonts w:ascii="Times New Roman" w:eastAsia="Times New Roman" w:hAnsi="Times New Roman" w:cs="Times New Roman"/>
          <w:sz w:val="22"/>
          <w:szCs w:val="22"/>
          <w:shd w:val="clear" w:color="auto" w:fill="FFFFFF"/>
        </w:rPr>
        <w:footnoteReference w:id="37"/>
      </w:r>
      <w:r w:rsidR="00886F38" w:rsidRPr="000C6307">
        <w:rPr>
          <w:rFonts w:ascii="Times New Roman" w:eastAsia="Times New Roman" w:hAnsi="Times New Roman" w:cs="Times New Roman"/>
          <w:sz w:val="22"/>
          <w:szCs w:val="22"/>
          <w:shd w:val="clear" w:color="auto" w:fill="FFFFFF"/>
        </w:rPr>
        <w:t xml:space="preserve"> </w:t>
      </w:r>
      <w:r w:rsidRPr="000C6307">
        <w:rPr>
          <w:rFonts w:ascii="Times New Roman" w:eastAsia="Times New Roman" w:hAnsi="Times New Roman" w:cs="Times New Roman"/>
          <w:sz w:val="22"/>
          <w:szCs w:val="22"/>
          <w:shd w:val="clear" w:color="auto" w:fill="FFFFFF"/>
        </w:rPr>
        <w:t xml:space="preserve"> </w:t>
      </w:r>
    </w:p>
    <w:p w14:paraId="14F84AEF" w14:textId="77777777" w:rsidR="00C971E9" w:rsidRDefault="00C971E9" w:rsidP="004A78A7">
      <w:pPr>
        <w:rPr>
          <w:rFonts w:ascii="Times New Roman" w:eastAsia="Times New Roman" w:hAnsi="Times New Roman" w:cs="Times New Roman"/>
          <w:sz w:val="22"/>
          <w:szCs w:val="22"/>
          <w:shd w:val="clear" w:color="auto" w:fill="FFFFFF"/>
        </w:rPr>
      </w:pPr>
    </w:p>
    <w:p w14:paraId="1CBB6810" w14:textId="77777777" w:rsidR="00F80112" w:rsidRPr="000C6307" w:rsidRDefault="00F80112" w:rsidP="004A78A7">
      <w:pPr>
        <w:rPr>
          <w:rFonts w:ascii="Times New Roman" w:eastAsia="Times New Roman" w:hAnsi="Times New Roman" w:cs="Times New Roman"/>
          <w:sz w:val="22"/>
          <w:szCs w:val="22"/>
          <w:shd w:val="clear" w:color="auto" w:fill="FFFFFF"/>
        </w:rPr>
      </w:pPr>
    </w:p>
    <w:p w14:paraId="2EAA3E31" w14:textId="7897F1F4" w:rsidR="00C971E9" w:rsidRPr="000C6307" w:rsidRDefault="00DF04F3" w:rsidP="00C971E9">
      <w:pPr>
        <w:rPr>
          <w:rFonts w:ascii="Times New Roman" w:eastAsia="Times New Roman" w:hAnsi="Times New Roman" w:cs="Times New Roman"/>
          <w:b/>
          <w:sz w:val="22"/>
          <w:szCs w:val="22"/>
          <w:shd w:val="clear" w:color="auto" w:fill="FFFFFF"/>
        </w:rPr>
      </w:pPr>
      <w:r w:rsidRPr="000C6307">
        <w:rPr>
          <w:rFonts w:ascii="Times New Roman" w:eastAsia="Times New Roman" w:hAnsi="Times New Roman" w:cs="Times New Roman"/>
          <w:b/>
          <w:sz w:val="22"/>
          <w:szCs w:val="22"/>
          <w:shd w:val="clear" w:color="auto" w:fill="FFFFFF"/>
        </w:rPr>
        <w:t>4</w:t>
      </w:r>
      <w:r w:rsidR="00C971E9" w:rsidRPr="000C6307">
        <w:rPr>
          <w:rFonts w:ascii="Times New Roman" w:eastAsia="Times New Roman" w:hAnsi="Times New Roman" w:cs="Times New Roman"/>
          <w:b/>
          <w:sz w:val="22"/>
          <w:szCs w:val="22"/>
          <w:shd w:val="clear" w:color="auto" w:fill="FFFFFF"/>
        </w:rPr>
        <w:t>.</w:t>
      </w:r>
      <w:r w:rsidR="00C971E9" w:rsidRPr="000C6307">
        <w:rPr>
          <w:rFonts w:ascii="Times New Roman" w:eastAsia="Times New Roman" w:hAnsi="Times New Roman" w:cs="Times New Roman"/>
          <w:b/>
          <w:sz w:val="22"/>
          <w:szCs w:val="22"/>
          <w:shd w:val="clear" w:color="auto" w:fill="FFFFFF"/>
        </w:rPr>
        <w:tab/>
        <w:t>Same concepts in different EU directives</w:t>
      </w:r>
      <w:r w:rsidR="001B4E8C" w:rsidRPr="000C6307">
        <w:rPr>
          <w:rFonts w:ascii="Times New Roman" w:eastAsia="Times New Roman" w:hAnsi="Times New Roman" w:cs="Times New Roman"/>
          <w:b/>
          <w:sz w:val="22"/>
          <w:szCs w:val="22"/>
          <w:shd w:val="clear" w:color="auto" w:fill="FFFFFF"/>
        </w:rPr>
        <w:t>; the content of the InfoSoc Directive</w:t>
      </w:r>
    </w:p>
    <w:p w14:paraId="0596A73D" w14:textId="77777777" w:rsidR="00C971E9" w:rsidRPr="000C6307" w:rsidRDefault="00C971E9" w:rsidP="00C971E9">
      <w:pPr>
        <w:rPr>
          <w:rFonts w:ascii="Times New Roman" w:eastAsia="Times New Roman" w:hAnsi="Times New Roman" w:cs="Times New Roman"/>
          <w:b/>
          <w:sz w:val="22"/>
          <w:szCs w:val="22"/>
          <w:shd w:val="clear" w:color="auto" w:fill="FFFFFF"/>
        </w:rPr>
      </w:pPr>
    </w:p>
    <w:p w14:paraId="645C06DA" w14:textId="131D6286" w:rsidR="00C971E9" w:rsidRPr="000C6307" w:rsidRDefault="00C971E9" w:rsidP="00C971E9">
      <w:pPr>
        <w:rPr>
          <w:rFonts w:ascii="Times New Roman" w:hAnsi="Times New Roman" w:cs="Times New Roman"/>
          <w:sz w:val="22"/>
          <w:szCs w:val="22"/>
        </w:rPr>
      </w:pPr>
      <w:r w:rsidRPr="000C6307">
        <w:rPr>
          <w:rFonts w:ascii="Times New Roman" w:eastAsia="Times New Roman" w:hAnsi="Times New Roman" w:cs="Times New Roman"/>
          <w:sz w:val="22"/>
          <w:szCs w:val="22"/>
          <w:shd w:val="clear" w:color="auto" w:fill="FFFFFF"/>
        </w:rPr>
        <w:t xml:space="preserve">Another argument against the proposition that also non-human authors can be regarded as potentially eligible for copyright protection in their works is that, at the EU level, </w:t>
      </w:r>
      <w:r w:rsidR="00940F40" w:rsidRPr="000C6307">
        <w:rPr>
          <w:rFonts w:ascii="Times New Roman" w:eastAsia="Times New Roman" w:hAnsi="Times New Roman" w:cs="Times New Roman"/>
          <w:sz w:val="22"/>
          <w:szCs w:val="22"/>
          <w:shd w:val="clear" w:color="auto" w:fill="FFFFFF"/>
        </w:rPr>
        <w:t xml:space="preserve">the general rule is that concepts used in different directives must in principle have the same meaning. So, in </w:t>
      </w:r>
      <w:r w:rsidR="00940F40" w:rsidRPr="000C6307">
        <w:rPr>
          <w:rFonts w:ascii="Times New Roman" w:eastAsia="Times New Roman" w:hAnsi="Times New Roman" w:cs="Times New Roman"/>
          <w:i/>
          <w:sz w:val="22"/>
          <w:szCs w:val="22"/>
          <w:shd w:val="clear" w:color="auto" w:fill="FFFFFF"/>
        </w:rPr>
        <w:t>Football Association Premier League</w:t>
      </w:r>
      <w:r w:rsidR="00940F40" w:rsidRPr="000C6307">
        <w:rPr>
          <w:rFonts w:ascii="Times New Roman" w:eastAsia="Times New Roman" w:hAnsi="Times New Roman" w:cs="Times New Roman"/>
          <w:sz w:val="22"/>
          <w:szCs w:val="22"/>
          <w:shd w:val="clear" w:color="auto" w:fill="FFFFFF"/>
        </w:rPr>
        <w:t>,</w:t>
      </w:r>
      <w:r w:rsidR="00D24728" w:rsidRPr="000C6307">
        <w:rPr>
          <w:rFonts w:ascii="Times New Roman" w:eastAsia="Times New Roman" w:hAnsi="Times New Roman" w:cs="Times New Roman"/>
          <w:sz w:val="22"/>
          <w:szCs w:val="22"/>
          <w:shd w:val="clear" w:color="auto" w:fill="FFFFFF"/>
        </w:rPr>
        <w:t xml:space="preserve"> C-403/08 and C-429/08,</w:t>
      </w:r>
      <w:r w:rsidR="00940F40" w:rsidRPr="000C6307">
        <w:rPr>
          <w:rFonts w:ascii="Times New Roman" w:eastAsia="Times New Roman" w:hAnsi="Times New Roman" w:cs="Times New Roman"/>
          <w:sz w:val="22"/>
          <w:szCs w:val="22"/>
          <w:shd w:val="clear" w:color="auto" w:fill="FFFFFF"/>
        </w:rPr>
        <w:t xml:space="preserve"> the CJEU clarified that if a directive in based on rules and principles already laid down in other directives</w:t>
      </w:r>
      <w:r w:rsidR="00940F40" w:rsidRPr="000C6307">
        <w:rPr>
          <w:rStyle w:val="FootnoteReference"/>
          <w:rFonts w:ascii="Times New Roman" w:eastAsia="Times New Roman" w:hAnsi="Times New Roman" w:cs="Times New Roman"/>
          <w:sz w:val="22"/>
          <w:szCs w:val="22"/>
          <w:shd w:val="clear" w:color="auto" w:fill="FFFFFF"/>
        </w:rPr>
        <w:footnoteReference w:id="38"/>
      </w:r>
      <w:r w:rsidR="00940F40" w:rsidRPr="000C6307">
        <w:rPr>
          <w:rFonts w:ascii="Times New Roman" w:eastAsia="Times New Roman" w:hAnsi="Times New Roman" w:cs="Times New Roman"/>
          <w:sz w:val="22"/>
          <w:szCs w:val="22"/>
          <w:shd w:val="clear" w:color="auto" w:fill="FFFFFF"/>
        </w:rPr>
        <w:t>, “</w:t>
      </w:r>
      <w:r w:rsidR="00940F40" w:rsidRPr="000C6307">
        <w:rPr>
          <w:rFonts w:ascii="Times New Roman" w:hAnsi="Times New Roman" w:cs="Times New Roman"/>
          <w:sz w:val="22"/>
          <w:szCs w:val="22"/>
        </w:rPr>
        <w:t>given the requirements of unity of the European Union legal order and its coherence, the concepts used by that body of directives must have the same meaning, unless the European Union legislature has, in a specific legislative context, expressed a different intention.”</w:t>
      </w:r>
      <w:r w:rsidR="00940F40" w:rsidRPr="000C6307">
        <w:rPr>
          <w:rStyle w:val="FootnoteReference"/>
          <w:rFonts w:ascii="Times New Roman" w:hAnsi="Times New Roman" w:cs="Times New Roman"/>
          <w:sz w:val="22"/>
          <w:szCs w:val="22"/>
        </w:rPr>
        <w:footnoteReference w:id="39"/>
      </w:r>
    </w:p>
    <w:p w14:paraId="6E04E54D" w14:textId="77777777" w:rsidR="00940F40" w:rsidRPr="000C6307" w:rsidRDefault="00940F40" w:rsidP="00C971E9">
      <w:pPr>
        <w:rPr>
          <w:rFonts w:ascii="Times New Roman" w:hAnsi="Times New Roman" w:cs="Times New Roman"/>
          <w:sz w:val="22"/>
          <w:szCs w:val="22"/>
        </w:rPr>
      </w:pPr>
    </w:p>
    <w:p w14:paraId="4CDDB9E7" w14:textId="429151AA" w:rsidR="00940F40" w:rsidRPr="000C6307" w:rsidRDefault="00940F40" w:rsidP="00C971E9">
      <w:pPr>
        <w:rPr>
          <w:rFonts w:ascii="Times New Roman" w:hAnsi="Times New Roman" w:cs="Times New Roman"/>
          <w:sz w:val="22"/>
          <w:szCs w:val="22"/>
        </w:rPr>
      </w:pPr>
      <w:r w:rsidRPr="000C6307">
        <w:rPr>
          <w:rFonts w:ascii="Times New Roman" w:hAnsi="Times New Roman" w:cs="Times New Roman"/>
          <w:sz w:val="22"/>
          <w:szCs w:val="22"/>
        </w:rPr>
        <w:t>In the case o</w:t>
      </w:r>
      <w:r w:rsidR="00D24728" w:rsidRPr="000C6307">
        <w:rPr>
          <w:rFonts w:ascii="Times New Roman" w:hAnsi="Times New Roman" w:cs="Times New Roman"/>
          <w:sz w:val="22"/>
          <w:szCs w:val="22"/>
        </w:rPr>
        <w:t>f the InfoSoc Directive (as well as the Term Directive, with specific regard to photographs) this might</w:t>
      </w:r>
      <w:r w:rsidRPr="000C6307">
        <w:rPr>
          <w:rFonts w:ascii="Times New Roman" w:hAnsi="Times New Roman" w:cs="Times New Roman"/>
          <w:sz w:val="22"/>
          <w:szCs w:val="22"/>
        </w:rPr>
        <w:t xml:space="preserve"> mean that, similarly to what is instead expressly stated Software Directive, the concept of author implies that this is a human being. This is because, as the CJEU clarified in </w:t>
      </w:r>
      <w:r w:rsidRPr="000C6307">
        <w:rPr>
          <w:rFonts w:ascii="Times New Roman" w:hAnsi="Times New Roman" w:cs="Times New Roman"/>
          <w:i/>
          <w:sz w:val="22"/>
          <w:szCs w:val="22"/>
        </w:rPr>
        <w:t>Infopaq</w:t>
      </w:r>
      <w:r w:rsidRPr="000C6307">
        <w:rPr>
          <w:rFonts w:ascii="Times New Roman" w:hAnsi="Times New Roman" w:cs="Times New Roman"/>
          <w:sz w:val="22"/>
          <w:szCs w:val="22"/>
        </w:rPr>
        <w:t>,</w:t>
      </w:r>
      <w:r w:rsidR="00D24728" w:rsidRPr="000C6307">
        <w:rPr>
          <w:rFonts w:ascii="Times New Roman" w:hAnsi="Times New Roman" w:cs="Times New Roman"/>
          <w:sz w:val="22"/>
          <w:szCs w:val="22"/>
        </w:rPr>
        <w:t xml:space="preserve"> C-5/08,</w:t>
      </w:r>
      <w:r w:rsidRPr="000C6307">
        <w:rPr>
          <w:rFonts w:ascii="Times New Roman" w:hAnsi="Times New Roman" w:cs="Times New Roman"/>
          <w:sz w:val="22"/>
          <w:szCs w:val="22"/>
        </w:rPr>
        <w:t xml:space="preserve"> the InfoSoc Directive</w:t>
      </w:r>
      <w:r w:rsidR="00E34C8C" w:rsidRPr="000C6307">
        <w:rPr>
          <w:rFonts w:ascii="Times New Roman" w:hAnsi="Times New Roman" w:cs="Times New Roman"/>
          <w:sz w:val="22"/>
          <w:szCs w:val="22"/>
        </w:rPr>
        <w:t>, as well as the Term Directive</w:t>
      </w:r>
      <w:r w:rsidR="00463A94">
        <w:rPr>
          <w:rFonts w:ascii="Times New Roman" w:hAnsi="Times New Roman" w:cs="Times New Roman"/>
          <w:sz w:val="22"/>
          <w:szCs w:val="22"/>
        </w:rPr>
        <w:t>,</w:t>
      </w:r>
      <w:r w:rsidRPr="000C6307">
        <w:rPr>
          <w:rFonts w:ascii="Times New Roman" w:hAnsi="Times New Roman" w:cs="Times New Roman"/>
          <w:sz w:val="22"/>
          <w:szCs w:val="22"/>
        </w:rPr>
        <w:t xml:space="preserve"> is based – </w:t>
      </w:r>
      <w:r w:rsidRPr="000C6307">
        <w:rPr>
          <w:rFonts w:ascii="Times New Roman" w:hAnsi="Times New Roman" w:cs="Times New Roman"/>
          <w:i/>
          <w:sz w:val="22"/>
          <w:szCs w:val="22"/>
        </w:rPr>
        <w:t>inter alia</w:t>
      </w:r>
      <w:r w:rsidRPr="000C6307">
        <w:rPr>
          <w:rFonts w:ascii="Times New Roman" w:hAnsi="Times New Roman" w:cs="Times New Roman"/>
          <w:sz w:val="22"/>
          <w:szCs w:val="22"/>
        </w:rPr>
        <w:t xml:space="preserve"> – on the same principles and rules </w:t>
      </w:r>
      <w:r w:rsidR="00E34C8C" w:rsidRPr="000C6307">
        <w:rPr>
          <w:rFonts w:ascii="Times New Roman" w:hAnsi="Times New Roman" w:cs="Times New Roman"/>
          <w:sz w:val="22"/>
          <w:szCs w:val="22"/>
        </w:rPr>
        <w:t>laid down in</w:t>
      </w:r>
      <w:r w:rsidRPr="000C6307">
        <w:rPr>
          <w:rFonts w:ascii="Times New Roman" w:hAnsi="Times New Roman" w:cs="Times New Roman"/>
          <w:sz w:val="22"/>
          <w:szCs w:val="22"/>
        </w:rPr>
        <w:t xml:space="preserve"> the Software Directive. </w:t>
      </w:r>
    </w:p>
    <w:p w14:paraId="7E77FE8E" w14:textId="77777777" w:rsidR="001B4E8C" w:rsidRPr="000C6307" w:rsidRDefault="001B4E8C" w:rsidP="00C971E9">
      <w:pPr>
        <w:rPr>
          <w:rFonts w:ascii="Times New Roman" w:hAnsi="Times New Roman" w:cs="Times New Roman"/>
          <w:sz w:val="22"/>
          <w:szCs w:val="22"/>
        </w:rPr>
      </w:pPr>
    </w:p>
    <w:p w14:paraId="5C6D96EE" w14:textId="2439EB17" w:rsidR="001B4E8C" w:rsidRPr="000C6307" w:rsidRDefault="001B4E8C" w:rsidP="00C971E9">
      <w:pPr>
        <w:rPr>
          <w:rFonts w:ascii="Times New Roman" w:eastAsia="Times New Roman" w:hAnsi="Times New Roman" w:cs="Times New Roman"/>
          <w:sz w:val="22"/>
          <w:szCs w:val="22"/>
          <w:shd w:val="clear" w:color="auto" w:fill="FFFFFF"/>
        </w:rPr>
      </w:pPr>
      <w:r w:rsidRPr="000C6307">
        <w:rPr>
          <w:rFonts w:ascii="Times New Roman" w:hAnsi="Times New Roman" w:cs="Times New Roman"/>
          <w:sz w:val="22"/>
          <w:szCs w:val="22"/>
        </w:rPr>
        <w:t xml:space="preserve">A further argument in favour of the conclusion that under </w:t>
      </w:r>
      <w:r w:rsidR="00E34C8C" w:rsidRPr="000C6307">
        <w:rPr>
          <w:rFonts w:ascii="Times New Roman" w:hAnsi="Times New Roman" w:cs="Times New Roman"/>
          <w:sz w:val="22"/>
          <w:szCs w:val="22"/>
        </w:rPr>
        <w:t>EU copyright directive</w:t>
      </w:r>
      <w:r w:rsidRPr="000C6307">
        <w:rPr>
          <w:rFonts w:ascii="Times New Roman" w:hAnsi="Times New Roman" w:cs="Times New Roman"/>
          <w:sz w:val="22"/>
          <w:szCs w:val="22"/>
        </w:rPr>
        <w:t xml:space="preserve"> only human beings can be recognized as authors descends from the reading of its various provisions. In particular, the InfoSoc Directive vests authors with the right </w:t>
      </w:r>
      <w:r w:rsidR="006D1F38" w:rsidRPr="000C6307">
        <w:rPr>
          <w:rFonts w:ascii="Times New Roman" w:hAnsi="Times New Roman" w:cs="Times New Roman"/>
          <w:sz w:val="22"/>
          <w:szCs w:val="22"/>
        </w:rPr>
        <w:t xml:space="preserve">to </w:t>
      </w:r>
      <w:r w:rsidR="006D1F38" w:rsidRPr="000C6307">
        <w:rPr>
          <w:rFonts w:ascii="Times New Roman" w:hAnsi="Times New Roman" w:cs="Times New Roman"/>
          <w:i/>
          <w:sz w:val="22"/>
          <w:szCs w:val="22"/>
        </w:rPr>
        <w:t>authorize</w:t>
      </w:r>
      <w:r w:rsidR="006D1F38" w:rsidRPr="000C6307">
        <w:rPr>
          <w:rFonts w:ascii="Times New Roman" w:hAnsi="Times New Roman" w:cs="Times New Roman"/>
          <w:sz w:val="22"/>
          <w:szCs w:val="22"/>
        </w:rPr>
        <w:t xml:space="preserve"> third parties to make acts of reproduction (Article 2a), communication to the public (Article 3(1)), and distribution (Article 4(1)) of their works. One may wonder how an animal or any other non-human author can exercise such rights. The question becomes even more complex, if not impossible to solve, if one considers that the CJEU has clar</w:t>
      </w:r>
      <w:r w:rsidR="00463A94">
        <w:rPr>
          <w:rFonts w:ascii="Times New Roman" w:hAnsi="Times New Roman" w:cs="Times New Roman"/>
          <w:sz w:val="22"/>
          <w:szCs w:val="22"/>
        </w:rPr>
        <w:t>ified that the language of that</w:t>
      </w:r>
      <w:r w:rsidR="00E34C8C" w:rsidRPr="000C6307">
        <w:rPr>
          <w:rFonts w:ascii="Times New Roman" w:hAnsi="Times New Roman" w:cs="Times New Roman"/>
          <w:sz w:val="22"/>
          <w:szCs w:val="22"/>
        </w:rPr>
        <w:t xml:space="preserve"> d</w:t>
      </w:r>
      <w:r w:rsidR="006D1F38" w:rsidRPr="000C6307">
        <w:rPr>
          <w:rFonts w:ascii="Times New Roman" w:hAnsi="Times New Roman" w:cs="Times New Roman"/>
          <w:sz w:val="22"/>
          <w:szCs w:val="22"/>
        </w:rPr>
        <w:t>irective imposes that authors are considered as the exclusive first owners of economic rights.</w:t>
      </w:r>
      <w:r w:rsidR="006D1F38" w:rsidRPr="000C6307">
        <w:rPr>
          <w:rStyle w:val="FootnoteReference"/>
          <w:rFonts w:ascii="Times New Roman" w:hAnsi="Times New Roman" w:cs="Times New Roman"/>
          <w:sz w:val="22"/>
          <w:szCs w:val="22"/>
        </w:rPr>
        <w:footnoteReference w:id="40"/>
      </w:r>
      <w:r w:rsidR="006D1F38" w:rsidRPr="000C6307">
        <w:rPr>
          <w:rFonts w:ascii="Times New Roman" w:hAnsi="Times New Roman" w:cs="Times New Roman"/>
          <w:sz w:val="22"/>
          <w:szCs w:val="22"/>
        </w:rPr>
        <w:t xml:space="preserve"> </w:t>
      </w:r>
    </w:p>
    <w:p w14:paraId="1BB42458" w14:textId="77777777" w:rsidR="00940F40" w:rsidRDefault="00940F40" w:rsidP="00C971E9">
      <w:pPr>
        <w:rPr>
          <w:rFonts w:ascii="Times New Roman" w:eastAsia="Times New Roman" w:hAnsi="Times New Roman" w:cs="Times New Roman"/>
          <w:sz w:val="22"/>
          <w:szCs w:val="22"/>
          <w:shd w:val="clear" w:color="auto" w:fill="FFFFFF"/>
        </w:rPr>
      </w:pPr>
    </w:p>
    <w:p w14:paraId="5C93E87B" w14:textId="77777777" w:rsidR="00F80112" w:rsidRPr="000C6307" w:rsidRDefault="00F80112" w:rsidP="00C971E9">
      <w:pPr>
        <w:rPr>
          <w:rFonts w:ascii="Times New Roman" w:eastAsia="Times New Roman" w:hAnsi="Times New Roman" w:cs="Times New Roman"/>
          <w:sz w:val="22"/>
          <w:szCs w:val="22"/>
          <w:shd w:val="clear" w:color="auto" w:fill="FFFFFF"/>
        </w:rPr>
      </w:pPr>
    </w:p>
    <w:p w14:paraId="32F26132" w14:textId="782A1CF1" w:rsidR="004D4A1B" w:rsidRPr="000C6307" w:rsidRDefault="00DF04F3" w:rsidP="004D4A1B">
      <w:pPr>
        <w:rPr>
          <w:rFonts w:ascii="Times New Roman" w:eastAsia="Times New Roman" w:hAnsi="Times New Roman" w:cs="Times New Roman"/>
          <w:b/>
          <w:sz w:val="22"/>
          <w:szCs w:val="22"/>
        </w:rPr>
      </w:pPr>
      <w:r w:rsidRPr="000C6307">
        <w:rPr>
          <w:rFonts w:ascii="Times New Roman" w:eastAsia="Times New Roman" w:hAnsi="Times New Roman" w:cs="Times New Roman"/>
          <w:b/>
          <w:sz w:val="22"/>
          <w:szCs w:val="22"/>
        </w:rPr>
        <w:t>5.</w:t>
      </w:r>
      <w:r w:rsidRPr="000C6307">
        <w:rPr>
          <w:rFonts w:ascii="Times New Roman" w:eastAsia="Times New Roman" w:hAnsi="Times New Roman" w:cs="Times New Roman"/>
          <w:b/>
          <w:sz w:val="22"/>
          <w:szCs w:val="22"/>
        </w:rPr>
        <w:tab/>
      </w:r>
      <w:r w:rsidR="0004480C" w:rsidRPr="000C6307">
        <w:rPr>
          <w:rFonts w:ascii="Times New Roman" w:eastAsia="Times New Roman" w:hAnsi="Times New Roman" w:cs="Times New Roman"/>
          <w:b/>
          <w:sz w:val="22"/>
          <w:szCs w:val="22"/>
        </w:rPr>
        <w:t>Non-human</w:t>
      </w:r>
      <w:r w:rsidR="00AF2F34" w:rsidRPr="000C6307">
        <w:rPr>
          <w:rFonts w:ascii="Times New Roman" w:eastAsia="Times New Roman" w:hAnsi="Times New Roman" w:cs="Times New Roman"/>
          <w:b/>
          <w:sz w:val="22"/>
          <w:szCs w:val="22"/>
        </w:rPr>
        <w:t xml:space="preserve"> authorship: a monkey business?</w:t>
      </w:r>
    </w:p>
    <w:p w14:paraId="25B3F9E2" w14:textId="77777777" w:rsidR="00AF2F34" w:rsidRPr="000C6307" w:rsidRDefault="00AF2F34" w:rsidP="004D4A1B">
      <w:pPr>
        <w:rPr>
          <w:rFonts w:ascii="Times New Roman" w:eastAsia="Times New Roman" w:hAnsi="Times New Roman" w:cs="Times New Roman"/>
          <w:sz w:val="22"/>
          <w:szCs w:val="22"/>
        </w:rPr>
      </w:pPr>
    </w:p>
    <w:p w14:paraId="7E5986E4" w14:textId="38442423" w:rsidR="00AF2F34" w:rsidRPr="000C6307" w:rsidRDefault="00AF2F34" w:rsidP="004D4A1B">
      <w:pPr>
        <w:rPr>
          <w:rFonts w:ascii="Times New Roman" w:eastAsia="Times New Roman" w:hAnsi="Times New Roman" w:cs="Times New Roman"/>
          <w:sz w:val="22"/>
          <w:szCs w:val="22"/>
        </w:rPr>
      </w:pPr>
      <w:r w:rsidRPr="000C6307">
        <w:rPr>
          <w:rFonts w:ascii="Times New Roman" w:eastAsia="Times New Roman" w:hAnsi="Times New Roman" w:cs="Times New Roman"/>
          <w:sz w:val="22"/>
          <w:szCs w:val="22"/>
        </w:rPr>
        <w:t xml:space="preserve">From the discussion above it emerges that, with </w:t>
      </w:r>
      <w:r w:rsidR="001A46A2">
        <w:rPr>
          <w:rFonts w:ascii="Times New Roman" w:eastAsia="Times New Roman" w:hAnsi="Times New Roman" w:cs="Times New Roman"/>
          <w:sz w:val="22"/>
          <w:szCs w:val="22"/>
        </w:rPr>
        <w:t>limited exceptions</w:t>
      </w:r>
      <w:r w:rsidRPr="000C6307">
        <w:rPr>
          <w:rFonts w:ascii="Times New Roman" w:eastAsia="Times New Roman" w:hAnsi="Times New Roman" w:cs="Times New Roman"/>
          <w:sz w:val="22"/>
          <w:szCs w:val="22"/>
        </w:rPr>
        <w:t xml:space="preserve">, legislation – both in the US and the EU – is generally silent regarding the question whether copyright can vest in works authored by non-humans. However, a broader reading of legislative texts – including at the international, regional and national levels – suggests that the notion of authorship for the sake of copyright protection is </w:t>
      </w:r>
      <w:r w:rsidRPr="001A46A2">
        <w:rPr>
          <w:rFonts w:ascii="Times New Roman" w:eastAsia="Times New Roman" w:hAnsi="Times New Roman" w:cs="Times New Roman"/>
          <w:i/>
          <w:sz w:val="22"/>
          <w:szCs w:val="22"/>
        </w:rPr>
        <w:t>generally</w:t>
      </w:r>
      <w:r w:rsidRPr="000C6307">
        <w:rPr>
          <w:rFonts w:ascii="Times New Roman" w:eastAsia="Times New Roman" w:hAnsi="Times New Roman" w:cs="Times New Roman"/>
          <w:sz w:val="22"/>
          <w:szCs w:val="22"/>
        </w:rPr>
        <w:t xml:space="preserve"> reserved to human beings.</w:t>
      </w:r>
    </w:p>
    <w:p w14:paraId="015B00E2" w14:textId="77777777" w:rsidR="00AF2F34" w:rsidRPr="000C6307" w:rsidRDefault="00AF2F34" w:rsidP="004D4A1B">
      <w:pPr>
        <w:rPr>
          <w:rFonts w:ascii="Times New Roman" w:eastAsia="Times New Roman" w:hAnsi="Times New Roman" w:cs="Times New Roman"/>
          <w:sz w:val="22"/>
          <w:szCs w:val="22"/>
        </w:rPr>
      </w:pPr>
    </w:p>
    <w:p w14:paraId="21130D6B" w14:textId="41E9EAC3" w:rsidR="00E34C8C" w:rsidRPr="000C6307" w:rsidRDefault="00AF2F34" w:rsidP="00BD484A">
      <w:pPr>
        <w:rPr>
          <w:rFonts w:ascii="Times New Roman" w:eastAsia="Times New Roman" w:hAnsi="Times New Roman" w:cs="Times New Roman"/>
          <w:sz w:val="22"/>
          <w:szCs w:val="22"/>
        </w:rPr>
      </w:pPr>
      <w:r w:rsidRPr="000C6307">
        <w:rPr>
          <w:rFonts w:ascii="Times New Roman" w:eastAsia="Times New Roman" w:hAnsi="Times New Roman" w:cs="Times New Roman"/>
          <w:sz w:val="22"/>
          <w:szCs w:val="22"/>
        </w:rPr>
        <w:t xml:space="preserve">The </w:t>
      </w:r>
      <w:r w:rsidRPr="000C6307">
        <w:rPr>
          <w:rFonts w:ascii="Times New Roman" w:eastAsia="Times New Roman" w:hAnsi="Times New Roman" w:cs="Times New Roman"/>
          <w:i/>
          <w:sz w:val="22"/>
          <w:szCs w:val="22"/>
        </w:rPr>
        <w:t>Monkey Selfie</w:t>
      </w:r>
      <w:r w:rsidRPr="000C6307">
        <w:rPr>
          <w:rFonts w:ascii="Times New Roman" w:eastAsia="Times New Roman" w:hAnsi="Times New Roman" w:cs="Times New Roman"/>
          <w:sz w:val="22"/>
          <w:szCs w:val="22"/>
        </w:rPr>
        <w:t xml:space="preserve"> case raises </w:t>
      </w:r>
      <w:r w:rsidR="00E34C8C" w:rsidRPr="000C6307">
        <w:rPr>
          <w:rFonts w:ascii="Times New Roman" w:eastAsia="Times New Roman" w:hAnsi="Times New Roman" w:cs="Times New Roman"/>
          <w:sz w:val="22"/>
          <w:szCs w:val="22"/>
        </w:rPr>
        <w:t xml:space="preserve">important issues </w:t>
      </w:r>
      <w:r w:rsidRPr="000C6307">
        <w:rPr>
          <w:rFonts w:ascii="Times New Roman" w:eastAsia="Times New Roman" w:hAnsi="Times New Roman" w:cs="Times New Roman"/>
          <w:sz w:val="22"/>
          <w:szCs w:val="22"/>
        </w:rPr>
        <w:t>that will likely become more sensitive in the foreseeable future. The question of non-human authorship is not really</w:t>
      </w:r>
      <w:r w:rsidR="00E34C8C" w:rsidRPr="000C6307">
        <w:rPr>
          <w:rFonts w:ascii="Times New Roman" w:eastAsia="Times New Roman" w:hAnsi="Times New Roman" w:cs="Times New Roman"/>
          <w:sz w:val="22"/>
          <w:szCs w:val="22"/>
        </w:rPr>
        <w:t xml:space="preserve"> (or just)</w:t>
      </w:r>
      <w:r w:rsidRPr="000C6307">
        <w:rPr>
          <w:rFonts w:ascii="Times New Roman" w:eastAsia="Times New Roman" w:hAnsi="Times New Roman" w:cs="Times New Roman"/>
          <w:sz w:val="22"/>
          <w:szCs w:val="22"/>
        </w:rPr>
        <w:t xml:space="preserve"> about whether a monkey can be the owner of copyright in the photographs that it takes, but whether increasing sophisticated techn</w:t>
      </w:r>
      <w:r w:rsidR="001A46A2">
        <w:rPr>
          <w:rFonts w:ascii="Times New Roman" w:eastAsia="Times New Roman" w:hAnsi="Times New Roman" w:cs="Times New Roman"/>
          <w:sz w:val="22"/>
          <w:szCs w:val="22"/>
        </w:rPr>
        <w:t>ologies, under the umbrella of artificial i</w:t>
      </w:r>
      <w:r w:rsidRPr="000C6307">
        <w:rPr>
          <w:rFonts w:ascii="Times New Roman" w:eastAsia="Times New Roman" w:hAnsi="Times New Roman" w:cs="Times New Roman"/>
          <w:sz w:val="22"/>
          <w:szCs w:val="22"/>
        </w:rPr>
        <w:t xml:space="preserve">ntelligence, would result in the broadening of the understanding of </w:t>
      </w:r>
      <w:r w:rsidRPr="000C6307">
        <w:rPr>
          <w:rFonts w:ascii="Times New Roman" w:eastAsia="Times New Roman" w:hAnsi="Times New Roman" w:cs="Times New Roman"/>
          <w:i/>
          <w:sz w:val="22"/>
          <w:szCs w:val="22"/>
        </w:rPr>
        <w:t>what</w:t>
      </w:r>
      <w:r w:rsidRPr="000C6307">
        <w:rPr>
          <w:rFonts w:ascii="Times New Roman" w:eastAsia="Times New Roman" w:hAnsi="Times New Roman" w:cs="Times New Roman"/>
          <w:sz w:val="22"/>
          <w:szCs w:val="22"/>
        </w:rPr>
        <w:t xml:space="preserve"> (rather than </w:t>
      </w:r>
      <w:r w:rsidRPr="000C6307">
        <w:rPr>
          <w:rFonts w:ascii="Times New Roman" w:eastAsia="Times New Roman" w:hAnsi="Times New Roman" w:cs="Times New Roman"/>
          <w:i/>
          <w:sz w:val="22"/>
          <w:szCs w:val="22"/>
        </w:rPr>
        <w:t>who</w:t>
      </w:r>
      <w:r w:rsidRPr="000C6307">
        <w:rPr>
          <w:rFonts w:ascii="Times New Roman" w:eastAsia="Times New Roman" w:hAnsi="Times New Roman" w:cs="Times New Roman"/>
          <w:sz w:val="22"/>
          <w:szCs w:val="22"/>
        </w:rPr>
        <w:t xml:space="preserve">) an author is. </w:t>
      </w:r>
    </w:p>
    <w:p w14:paraId="7511BCB7" w14:textId="77777777" w:rsidR="00E34C8C" w:rsidRPr="000C6307" w:rsidRDefault="00E34C8C" w:rsidP="00BD484A">
      <w:pPr>
        <w:rPr>
          <w:rFonts w:ascii="Times New Roman" w:eastAsia="Times New Roman" w:hAnsi="Times New Roman" w:cs="Times New Roman"/>
          <w:sz w:val="22"/>
          <w:szCs w:val="22"/>
        </w:rPr>
      </w:pPr>
    </w:p>
    <w:p w14:paraId="4FF16212" w14:textId="7BEC23AD" w:rsidR="00B6073A" w:rsidRPr="000C6307" w:rsidRDefault="00AF2F34" w:rsidP="00B6073A">
      <w:pPr>
        <w:rPr>
          <w:rFonts w:ascii="Times New Roman" w:eastAsia="Times New Roman" w:hAnsi="Times New Roman" w:cs="Times New Roman"/>
          <w:sz w:val="22"/>
          <w:szCs w:val="22"/>
        </w:rPr>
      </w:pPr>
      <w:r w:rsidRPr="000C6307">
        <w:rPr>
          <w:rFonts w:ascii="Times New Roman" w:eastAsia="Times New Roman" w:hAnsi="Times New Roman" w:cs="Times New Roman"/>
          <w:sz w:val="22"/>
          <w:szCs w:val="22"/>
        </w:rPr>
        <w:t xml:space="preserve">For years, literature and cinema have raised the question </w:t>
      </w:r>
      <w:r w:rsidR="003F7BEE" w:rsidRPr="000C6307">
        <w:rPr>
          <w:rFonts w:ascii="Times New Roman" w:eastAsia="Times New Roman" w:hAnsi="Times New Roman" w:cs="Times New Roman"/>
          <w:sz w:val="22"/>
          <w:szCs w:val="22"/>
        </w:rPr>
        <w:t>of what a human is: from the wood</w:t>
      </w:r>
      <w:r w:rsidR="00B32DE2">
        <w:rPr>
          <w:rFonts w:ascii="Times New Roman" w:eastAsia="Times New Roman" w:hAnsi="Times New Roman" w:cs="Times New Roman"/>
          <w:sz w:val="22"/>
          <w:szCs w:val="22"/>
        </w:rPr>
        <w:t>en</w:t>
      </w:r>
      <w:r w:rsidR="003F7BEE" w:rsidRPr="000C6307">
        <w:rPr>
          <w:rFonts w:ascii="Times New Roman" w:eastAsia="Times New Roman" w:hAnsi="Times New Roman" w:cs="Times New Roman"/>
          <w:sz w:val="22"/>
          <w:szCs w:val="22"/>
        </w:rPr>
        <w:t xml:space="preserve"> pupp</w:t>
      </w:r>
      <w:r w:rsidR="00E34C8C" w:rsidRPr="000C6307">
        <w:rPr>
          <w:rFonts w:ascii="Times New Roman" w:eastAsia="Times New Roman" w:hAnsi="Times New Roman" w:cs="Times New Roman"/>
          <w:sz w:val="22"/>
          <w:szCs w:val="22"/>
        </w:rPr>
        <w:t>et who wishes to become a child</w:t>
      </w:r>
      <w:r w:rsidR="003F7BEE" w:rsidRPr="000C6307">
        <w:rPr>
          <w:rFonts w:ascii="Times New Roman" w:eastAsia="Times New Roman" w:hAnsi="Times New Roman" w:cs="Times New Roman"/>
          <w:sz w:val="22"/>
          <w:szCs w:val="22"/>
        </w:rPr>
        <w:t xml:space="preserve"> in </w:t>
      </w:r>
      <w:r w:rsidR="003F7BEE" w:rsidRPr="000C6307">
        <w:rPr>
          <w:rFonts w:ascii="Times New Roman" w:eastAsia="Times New Roman" w:hAnsi="Times New Roman" w:cs="Times New Roman"/>
          <w:i/>
          <w:sz w:val="22"/>
          <w:szCs w:val="22"/>
        </w:rPr>
        <w:t>Pinocchio</w:t>
      </w:r>
      <w:r w:rsidR="003F7BEE" w:rsidRPr="000C6307">
        <w:rPr>
          <w:rFonts w:ascii="Times New Roman" w:eastAsia="Times New Roman" w:hAnsi="Times New Roman" w:cs="Times New Roman"/>
          <w:sz w:val="22"/>
          <w:szCs w:val="22"/>
        </w:rPr>
        <w:t xml:space="preserve"> to th</w:t>
      </w:r>
      <w:r w:rsidR="00E34C8C" w:rsidRPr="000C6307">
        <w:rPr>
          <w:rFonts w:ascii="Times New Roman" w:eastAsia="Times New Roman" w:hAnsi="Times New Roman" w:cs="Times New Roman"/>
          <w:sz w:val="22"/>
          <w:szCs w:val="22"/>
        </w:rPr>
        <w:t xml:space="preserve">e </w:t>
      </w:r>
      <w:r w:rsidR="00C65235">
        <w:rPr>
          <w:rFonts w:ascii="Times New Roman" w:eastAsia="Times New Roman" w:hAnsi="Times New Roman" w:cs="Times New Roman"/>
          <w:sz w:val="22"/>
          <w:szCs w:val="22"/>
        </w:rPr>
        <w:t xml:space="preserve">robot-butler in </w:t>
      </w:r>
      <w:r w:rsidR="00C65235" w:rsidRPr="00C65235">
        <w:rPr>
          <w:rFonts w:ascii="Times New Roman" w:eastAsia="Times New Roman" w:hAnsi="Times New Roman" w:cs="Times New Roman"/>
          <w:i/>
          <w:sz w:val="22"/>
          <w:szCs w:val="22"/>
        </w:rPr>
        <w:t>The Bicentennial Man</w:t>
      </w:r>
      <w:r w:rsidR="003F7BEE" w:rsidRPr="000C6307">
        <w:rPr>
          <w:rFonts w:ascii="Times New Roman" w:eastAsia="Times New Roman" w:hAnsi="Times New Roman" w:cs="Times New Roman"/>
          <w:sz w:val="22"/>
          <w:szCs w:val="22"/>
        </w:rPr>
        <w:t xml:space="preserve">, from the male prostitute Mecha in </w:t>
      </w:r>
      <w:r w:rsidR="003F7BEE" w:rsidRPr="000C6307">
        <w:rPr>
          <w:rFonts w:ascii="Times New Roman" w:eastAsia="Times New Roman" w:hAnsi="Times New Roman" w:cs="Times New Roman"/>
          <w:i/>
          <w:sz w:val="22"/>
          <w:szCs w:val="22"/>
        </w:rPr>
        <w:t>A.I. Artificial Intelligence</w:t>
      </w:r>
      <w:r w:rsidR="003F7BEE" w:rsidRPr="000C6307">
        <w:rPr>
          <w:rFonts w:ascii="Times New Roman" w:eastAsia="Times New Roman" w:hAnsi="Times New Roman" w:cs="Times New Roman"/>
          <w:sz w:val="22"/>
          <w:szCs w:val="22"/>
        </w:rPr>
        <w:t xml:space="preserve"> to the outrageous and recreational drugs-loving teddy bear in </w:t>
      </w:r>
      <w:r w:rsidR="003F7BEE" w:rsidRPr="000C6307">
        <w:rPr>
          <w:rFonts w:ascii="Times New Roman" w:eastAsia="Times New Roman" w:hAnsi="Times New Roman" w:cs="Times New Roman"/>
          <w:i/>
          <w:sz w:val="22"/>
          <w:szCs w:val="22"/>
        </w:rPr>
        <w:t>Ted</w:t>
      </w:r>
      <w:r w:rsidR="003F7BEE" w:rsidRPr="000C6307">
        <w:rPr>
          <w:rFonts w:ascii="Times New Roman" w:eastAsia="Times New Roman" w:hAnsi="Times New Roman" w:cs="Times New Roman"/>
          <w:sz w:val="22"/>
          <w:szCs w:val="22"/>
        </w:rPr>
        <w:t>, the public has been exposed</w:t>
      </w:r>
      <w:r w:rsidR="00E34C8C" w:rsidRPr="000C6307">
        <w:rPr>
          <w:rFonts w:ascii="Times New Roman" w:eastAsia="Times New Roman" w:hAnsi="Times New Roman" w:cs="Times New Roman"/>
          <w:sz w:val="22"/>
          <w:szCs w:val="22"/>
        </w:rPr>
        <w:t xml:space="preserve"> – more or less lightheartedly –</w:t>
      </w:r>
      <w:r w:rsidR="001A46A2">
        <w:rPr>
          <w:rFonts w:ascii="Times New Roman" w:eastAsia="Times New Roman" w:hAnsi="Times New Roman" w:cs="Times New Roman"/>
          <w:sz w:val="22"/>
          <w:szCs w:val="22"/>
        </w:rPr>
        <w:t xml:space="preserve"> to </w:t>
      </w:r>
      <w:r w:rsidR="003F7BEE" w:rsidRPr="000C6307">
        <w:rPr>
          <w:rFonts w:ascii="Times New Roman" w:eastAsia="Times New Roman" w:hAnsi="Times New Roman" w:cs="Times New Roman"/>
          <w:sz w:val="22"/>
          <w:szCs w:val="22"/>
        </w:rPr>
        <w:t>questions</w:t>
      </w:r>
      <w:r w:rsidR="00E34C8C" w:rsidRPr="000C6307">
        <w:rPr>
          <w:rFonts w:ascii="Times New Roman" w:eastAsia="Times New Roman" w:hAnsi="Times New Roman" w:cs="Times New Roman"/>
          <w:sz w:val="22"/>
          <w:szCs w:val="22"/>
        </w:rPr>
        <w:t xml:space="preserve"> surrounding </w:t>
      </w:r>
      <w:r w:rsidR="001A46A2">
        <w:rPr>
          <w:rFonts w:ascii="Times New Roman" w:eastAsia="Times New Roman" w:hAnsi="Times New Roman" w:cs="Times New Roman"/>
          <w:sz w:val="22"/>
          <w:szCs w:val="22"/>
        </w:rPr>
        <w:t>the meaning of ‘human’</w:t>
      </w:r>
      <w:r w:rsidR="00E34C8C" w:rsidRPr="000C6307">
        <w:rPr>
          <w:rFonts w:ascii="Times New Roman" w:eastAsia="Times New Roman" w:hAnsi="Times New Roman" w:cs="Times New Roman"/>
          <w:sz w:val="22"/>
          <w:szCs w:val="22"/>
        </w:rPr>
        <w:t xml:space="preserve">. Now such issues </w:t>
      </w:r>
      <w:r w:rsidR="003F7BEE" w:rsidRPr="000C6307">
        <w:rPr>
          <w:rFonts w:ascii="Times New Roman" w:eastAsia="Times New Roman" w:hAnsi="Times New Roman" w:cs="Times New Roman"/>
          <w:sz w:val="22"/>
          <w:szCs w:val="22"/>
        </w:rPr>
        <w:t>might re-surface with increasing frequency</w:t>
      </w:r>
      <w:r w:rsidR="00E34C8C" w:rsidRPr="000C6307">
        <w:rPr>
          <w:rFonts w:ascii="Times New Roman" w:eastAsia="Times New Roman" w:hAnsi="Times New Roman" w:cs="Times New Roman"/>
          <w:sz w:val="22"/>
          <w:szCs w:val="22"/>
        </w:rPr>
        <w:t xml:space="preserve"> and relevance also in the area of copyright and</w:t>
      </w:r>
      <w:r w:rsidR="00331440">
        <w:rPr>
          <w:rFonts w:ascii="Times New Roman" w:eastAsia="Times New Roman" w:hAnsi="Times New Roman" w:cs="Times New Roman"/>
          <w:sz w:val="22"/>
          <w:szCs w:val="22"/>
        </w:rPr>
        <w:t>, in doing so,</w:t>
      </w:r>
      <w:r w:rsidR="00E34C8C" w:rsidRPr="000C6307">
        <w:rPr>
          <w:rFonts w:ascii="Times New Roman" w:eastAsia="Times New Roman" w:hAnsi="Times New Roman" w:cs="Times New Roman"/>
          <w:sz w:val="22"/>
          <w:szCs w:val="22"/>
        </w:rPr>
        <w:t xml:space="preserve"> </w:t>
      </w:r>
      <w:r w:rsidR="003F7BEE" w:rsidRPr="000C6307">
        <w:rPr>
          <w:rFonts w:ascii="Times New Roman" w:eastAsia="Times New Roman" w:hAnsi="Times New Roman" w:cs="Times New Roman"/>
          <w:sz w:val="22"/>
          <w:szCs w:val="22"/>
        </w:rPr>
        <w:t>test the scope of protection</w:t>
      </w:r>
      <w:r w:rsidR="00E34C8C" w:rsidRPr="000C6307">
        <w:rPr>
          <w:rFonts w:ascii="Times New Roman" w:eastAsia="Times New Roman" w:hAnsi="Times New Roman" w:cs="Times New Roman"/>
          <w:sz w:val="22"/>
          <w:szCs w:val="22"/>
        </w:rPr>
        <w:t>. This will require revisiting</w:t>
      </w:r>
      <w:r w:rsidR="003F7BEE" w:rsidRPr="000C6307">
        <w:rPr>
          <w:rFonts w:ascii="Times New Roman" w:eastAsia="Times New Roman" w:hAnsi="Times New Roman" w:cs="Times New Roman"/>
          <w:sz w:val="22"/>
          <w:szCs w:val="22"/>
        </w:rPr>
        <w:t xml:space="preserve"> concepts that </w:t>
      </w:r>
      <w:r w:rsidR="00331440">
        <w:rPr>
          <w:rFonts w:ascii="Times New Roman" w:eastAsia="Times New Roman" w:hAnsi="Times New Roman" w:cs="Times New Roman"/>
          <w:sz w:val="22"/>
          <w:szCs w:val="22"/>
        </w:rPr>
        <w:t>traditionally</w:t>
      </w:r>
      <w:r w:rsidR="000C6307">
        <w:rPr>
          <w:rFonts w:ascii="Times New Roman" w:eastAsia="Times New Roman" w:hAnsi="Times New Roman" w:cs="Times New Roman"/>
          <w:sz w:val="22"/>
          <w:szCs w:val="22"/>
        </w:rPr>
        <w:t xml:space="preserve"> have been considered basic</w:t>
      </w:r>
      <w:r w:rsidR="00331440">
        <w:rPr>
          <w:rFonts w:ascii="Times New Roman" w:eastAsia="Times New Roman" w:hAnsi="Times New Roman" w:cs="Times New Roman"/>
          <w:sz w:val="22"/>
          <w:szCs w:val="22"/>
        </w:rPr>
        <w:t>. However, s</w:t>
      </w:r>
      <w:r w:rsidR="003F7BEE" w:rsidRPr="000C6307">
        <w:rPr>
          <w:rFonts w:ascii="Times New Roman" w:eastAsia="Times New Roman" w:hAnsi="Times New Roman" w:cs="Times New Roman"/>
          <w:sz w:val="22"/>
          <w:szCs w:val="22"/>
        </w:rPr>
        <w:t xml:space="preserve">imilarly to the case of originality, it has become clear that </w:t>
      </w:r>
      <w:r w:rsidR="00331440">
        <w:rPr>
          <w:rFonts w:ascii="Times New Roman" w:eastAsia="Times New Roman" w:hAnsi="Times New Roman" w:cs="Times New Roman"/>
          <w:sz w:val="22"/>
          <w:szCs w:val="22"/>
        </w:rPr>
        <w:t>what</w:t>
      </w:r>
      <w:r w:rsidR="003F7BEE" w:rsidRPr="000C6307">
        <w:rPr>
          <w:rFonts w:ascii="Times New Roman" w:eastAsia="Times New Roman" w:hAnsi="Times New Roman" w:cs="Times New Roman"/>
          <w:sz w:val="22"/>
          <w:szCs w:val="22"/>
        </w:rPr>
        <w:t xml:space="preserve"> ‘basic’</w:t>
      </w:r>
      <w:r w:rsidR="00331440">
        <w:rPr>
          <w:rFonts w:ascii="Times New Roman" w:eastAsia="Times New Roman" w:hAnsi="Times New Roman" w:cs="Times New Roman"/>
          <w:sz w:val="22"/>
          <w:szCs w:val="22"/>
        </w:rPr>
        <w:t xml:space="preserve"> refers to may </w:t>
      </w:r>
      <w:r w:rsidR="00435372">
        <w:rPr>
          <w:rFonts w:ascii="Times New Roman" w:eastAsia="Times New Roman" w:hAnsi="Times New Roman" w:cs="Times New Roman"/>
          <w:sz w:val="22"/>
          <w:szCs w:val="22"/>
        </w:rPr>
        <w:t>not be</w:t>
      </w:r>
      <w:r w:rsidR="001A46A2">
        <w:rPr>
          <w:rFonts w:ascii="Times New Roman" w:eastAsia="Times New Roman" w:hAnsi="Times New Roman" w:cs="Times New Roman"/>
          <w:sz w:val="22"/>
          <w:szCs w:val="22"/>
        </w:rPr>
        <w:t xml:space="preserve"> entirely</w:t>
      </w:r>
      <w:r w:rsidR="003F7BEE" w:rsidRPr="000C6307">
        <w:rPr>
          <w:rFonts w:ascii="Times New Roman" w:eastAsia="Times New Roman" w:hAnsi="Times New Roman" w:cs="Times New Roman"/>
          <w:sz w:val="22"/>
          <w:szCs w:val="22"/>
        </w:rPr>
        <w:t xml:space="preserve"> </w:t>
      </w:r>
      <w:r w:rsidR="000C6307">
        <w:rPr>
          <w:rFonts w:ascii="Times New Roman" w:eastAsia="Times New Roman" w:hAnsi="Times New Roman" w:cs="Times New Roman"/>
          <w:sz w:val="22"/>
          <w:szCs w:val="22"/>
        </w:rPr>
        <w:t>straightforward.</w:t>
      </w:r>
    </w:p>
    <w:p w14:paraId="66B1C1C0" w14:textId="2872B9C0" w:rsidR="00B6073A" w:rsidRPr="000C6307" w:rsidRDefault="00B6073A" w:rsidP="00B6073A">
      <w:pPr>
        <w:rPr>
          <w:rFonts w:ascii="Times New Roman" w:hAnsi="Times New Roman" w:cs="Times New Roman"/>
          <w:sz w:val="22"/>
          <w:szCs w:val="22"/>
          <w:lang w:val="en-GB"/>
        </w:rPr>
      </w:pPr>
    </w:p>
    <w:sectPr w:rsidR="00B6073A" w:rsidRPr="000C6307" w:rsidSect="006D4CF5">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5A78F" w14:textId="77777777" w:rsidR="00BA0EA9" w:rsidRDefault="00BA0EA9" w:rsidP="00E7002A">
      <w:r>
        <w:separator/>
      </w:r>
    </w:p>
  </w:endnote>
  <w:endnote w:type="continuationSeparator" w:id="0">
    <w:p w14:paraId="1E7D1D0C" w14:textId="77777777" w:rsidR="00BA0EA9" w:rsidRDefault="00BA0EA9" w:rsidP="00E7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EF7C0" w14:textId="77777777" w:rsidR="00BA0EA9" w:rsidRDefault="00BA0EA9" w:rsidP="00C65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ED003" w14:textId="77777777" w:rsidR="00BA0EA9" w:rsidRDefault="00BA0EA9" w:rsidP="00D53F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3A4D7" w14:textId="77777777" w:rsidR="00BA0EA9" w:rsidRPr="00D53F8F" w:rsidRDefault="00BA0EA9" w:rsidP="00C65235">
    <w:pPr>
      <w:pStyle w:val="Footer"/>
      <w:framePr w:wrap="around" w:vAnchor="text" w:hAnchor="margin" w:xAlign="right" w:y="1"/>
      <w:rPr>
        <w:rStyle w:val="PageNumber"/>
        <w:rFonts w:ascii="Times New Roman" w:hAnsi="Times New Roman" w:cs="Times New Roman"/>
        <w:sz w:val="22"/>
        <w:szCs w:val="22"/>
      </w:rPr>
    </w:pPr>
    <w:r w:rsidRPr="00D53F8F">
      <w:rPr>
        <w:rStyle w:val="PageNumber"/>
        <w:rFonts w:ascii="Times New Roman" w:hAnsi="Times New Roman" w:cs="Times New Roman"/>
        <w:sz w:val="22"/>
        <w:szCs w:val="22"/>
      </w:rPr>
      <w:fldChar w:fldCharType="begin"/>
    </w:r>
    <w:r w:rsidRPr="00D53F8F">
      <w:rPr>
        <w:rStyle w:val="PageNumber"/>
        <w:rFonts w:ascii="Times New Roman" w:hAnsi="Times New Roman" w:cs="Times New Roman"/>
        <w:sz w:val="22"/>
        <w:szCs w:val="22"/>
      </w:rPr>
      <w:instrText xml:space="preserve">PAGE  </w:instrText>
    </w:r>
    <w:r w:rsidRPr="00D53F8F">
      <w:rPr>
        <w:rStyle w:val="PageNumber"/>
        <w:rFonts w:ascii="Times New Roman" w:hAnsi="Times New Roman" w:cs="Times New Roman"/>
        <w:sz w:val="22"/>
        <w:szCs w:val="22"/>
      </w:rPr>
      <w:fldChar w:fldCharType="separate"/>
    </w:r>
    <w:r w:rsidR="00F04AF8">
      <w:rPr>
        <w:rStyle w:val="PageNumber"/>
        <w:rFonts w:ascii="Times New Roman" w:hAnsi="Times New Roman" w:cs="Times New Roman"/>
        <w:noProof/>
        <w:sz w:val="22"/>
        <w:szCs w:val="22"/>
      </w:rPr>
      <w:t>1</w:t>
    </w:r>
    <w:r w:rsidRPr="00D53F8F">
      <w:rPr>
        <w:rStyle w:val="PageNumber"/>
        <w:rFonts w:ascii="Times New Roman" w:hAnsi="Times New Roman" w:cs="Times New Roman"/>
        <w:sz w:val="22"/>
        <w:szCs w:val="22"/>
      </w:rPr>
      <w:fldChar w:fldCharType="end"/>
    </w:r>
  </w:p>
  <w:p w14:paraId="73B5CE98" w14:textId="77777777" w:rsidR="00BA0EA9" w:rsidRDefault="00BA0EA9" w:rsidP="00D53F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2E37A" w14:textId="77777777" w:rsidR="00BA0EA9" w:rsidRDefault="00BA0EA9" w:rsidP="00E7002A">
      <w:r>
        <w:separator/>
      </w:r>
    </w:p>
  </w:footnote>
  <w:footnote w:type="continuationSeparator" w:id="0">
    <w:p w14:paraId="6CFFC7AF" w14:textId="77777777" w:rsidR="00BA0EA9" w:rsidRDefault="00BA0EA9" w:rsidP="00E7002A">
      <w:r>
        <w:continuationSeparator/>
      </w:r>
    </w:p>
  </w:footnote>
  <w:footnote w:id="1">
    <w:p w14:paraId="08E89CA8" w14:textId="07D93671"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See further Wikimedia Foundation Transparency Report, available at https://transparency.wikimedia.org/stories.html.</w:t>
      </w:r>
    </w:p>
  </w:footnote>
  <w:footnote w:id="2">
    <w:p w14:paraId="1F5E64FF" w14:textId="2DA69F32" w:rsidR="00BA0EA9" w:rsidRPr="00BA0EA9" w:rsidRDefault="00BA0EA9" w:rsidP="007B1F22">
      <w:pPr>
        <w:widowControl w:val="0"/>
        <w:autoSpaceDE w:val="0"/>
        <w:autoSpaceDN w:val="0"/>
        <w:adjustRightInd w:val="0"/>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Naruto, </w:t>
      </w:r>
      <w:r w:rsidRPr="00BA0EA9">
        <w:rPr>
          <w:rFonts w:ascii="Times New Roman" w:hAnsi="Times New Roman" w:cs="Times New Roman"/>
          <w:i/>
          <w:sz w:val="18"/>
          <w:szCs w:val="18"/>
          <w:lang w:val="en-GB"/>
        </w:rPr>
        <w:t>et al</w:t>
      </w:r>
      <w:r w:rsidRPr="00BA0EA9">
        <w:rPr>
          <w:rFonts w:ascii="Times New Roman" w:hAnsi="Times New Roman" w:cs="Times New Roman"/>
          <w:sz w:val="18"/>
          <w:szCs w:val="18"/>
          <w:lang w:val="en-GB"/>
        </w:rPr>
        <w:t xml:space="preserve">, v David John Slater, </w:t>
      </w:r>
      <w:r w:rsidRPr="00BA0EA9">
        <w:rPr>
          <w:rFonts w:ascii="Times New Roman" w:hAnsi="Times New Roman" w:cs="Times New Roman"/>
          <w:i/>
          <w:sz w:val="18"/>
          <w:szCs w:val="18"/>
          <w:lang w:val="en-GB"/>
        </w:rPr>
        <w:t>et al</w:t>
      </w:r>
      <w:r w:rsidRPr="00BA0EA9">
        <w:rPr>
          <w:rFonts w:ascii="Times New Roman" w:hAnsi="Times New Roman" w:cs="Times New Roman"/>
          <w:sz w:val="18"/>
          <w:szCs w:val="18"/>
          <w:lang w:val="en-GB"/>
        </w:rPr>
        <w:t>, Case No 3:15-cv-04324-WHO.</w:t>
      </w:r>
    </w:p>
  </w:footnote>
  <w:footnote w:id="3">
    <w:p w14:paraId="400CE00D" w14:textId="6FA4BF9A" w:rsidR="00BA0EA9" w:rsidRPr="00BA0EA9" w:rsidRDefault="00BA0EA9" w:rsidP="007B1F22">
      <w:pPr>
        <w:widowControl w:val="0"/>
        <w:autoSpaceDE w:val="0"/>
        <w:autoSpaceDN w:val="0"/>
        <w:adjustRightInd w:val="0"/>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Garcia v Google, Inc</w:t>
      </w:r>
      <w:r w:rsidRPr="00BA0EA9">
        <w:rPr>
          <w:rFonts w:ascii="Times New Roman" w:hAnsi="Times New Roman" w:cs="Times New Roman"/>
          <w:sz w:val="18"/>
          <w:szCs w:val="18"/>
          <w:lang w:val="en-GB"/>
        </w:rPr>
        <w:t>, 786 F3d 733, 741 (9th Cir 2015).</w:t>
      </w:r>
    </w:p>
  </w:footnote>
  <w:footnote w:id="4">
    <w:p w14:paraId="48FC2C1D" w14:textId="7EFB797E"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Cetacean Community v Bush</w:t>
      </w:r>
      <w:r w:rsidRPr="00BA0EA9">
        <w:rPr>
          <w:rFonts w:ascii="Times New Roman" w:hAnsi="Times New Roman" w:cs="Times New Roman"/>
          <w:sz w:val="18"/>
          <w:szCs w:val="18"/>
          <w:lang w:val="en-GB"/>
        </w:rPr>
        <w:t>, 386 F 3d, at 1171-72.</w:t>
      </w:r>
    </w:p>
  </w:footnote>
  <w:footnote w:id="5">
    <w:p w14:paraId="0D3522C4" w14:textId="2E86A351"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at 1179.</w:t>
      </w:r>
    </w:p>
  </w:footnote>
  <w:footnote w:id="6">
    <w:p w14:paraId="2CD0B933" w14:textId="16ECA6C4" w:rsidR="00BA0EA9" w:rsidRPr="00BA0EA9" w:rsidRDefault="00BA0EA9" w:rsidP="007B1F22">
      <w:pPr>
        <w:widowControl w:val="0"/>
        <w:autoSpaceDE w:val="0"/>
        <w:autoSpaceDN w:val="0"/>
        <w:adjustRightInd w:val="0"/>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The decision refers to </w:t>
      </w:r>
      <w:r w:rsidRPr="00BA0EA9">
        <w:rPr>
          <w:rFonts w:ascii="Times New Roman" w:hAnsi="Times New Roman" w:cs="Times New Roman"/>
          <w:i/>
          <w:sz w:val="18"/>
          <w:szCs w:val="18"/>
          <w:lang w:val="en-GB"/>
        </w:rPr>
        <w:t>Aalmuhammed v Lee</w:t>
      </w:r>
      <w:r w:rsidRPr="00BA0EA9">
        <w:rPr>
          <w:rFonts w:ascii="Times New Roman" w:hAnsi="Times New Roman" w:cs="Times New Roman"/>
          <w:sz w:val="18"/>
          <w:szCs w:val="18"/>
          <w:lang w:val="en-GB"/>
        </w:rPr>
        <w:t xml:space="preserve">, 202 F.3d 1227, 1234 (9th Cir 2000); </w:t>
      </w:r>
      <w:r w:rsidRPr="00BA0EA9">
        <w:rPr>
          <w:rFonts w:ascii="Times New Roman" w:hAnsi="Times New Roman" w:cs="Times New Roman"/>
          <w:i/>
          <w:sz w:val="18"/>
          <w:szCs w:val="18"/>
          <w:lang w:val="en-GB"/>
        </w:rPr>
        <w:t>Urantia Foundation v Maaherra</w:t>
      </w:r>
      <w:r w:rsidRPr="00BA0EA9">
        <w:rPr>
          <w:rFonts w:ascii="Times New Roman" w:hAnsi="Times New Roman" w:cs="Times New Roman"/>
          <w:sz w:val="18"/>
          <w:szCs w:val="18"/>
          <w:lang w:val="en-GB"/>
        </w:rPr>
        <w:t xml:space="preserve">, 114 F 3d 955, 958 (9th Cir.1997); </w:t>
      </w:r>
      <w:r w:rsidRPr="00BA0EA9">
        <w:rPr>
          <w:rFonts w:ascii="Times New Roman" w:hAnsi="Times New Roman" w:cs="Times New Roman"/>
          <w:i/>
          <w:sz w:val="18"/>
          <w:szCs w:val="18"/>
          <w:lang w:val="en-GB"/>
        </w:rPr>
        <w:t>Cmty for Creative Non-Violence v Reid</w:t>
      </w:r>
      <w:r w:rsidRPr="00BA0EA9">
        <w:rPr>
          <w:rFonts w:ascii="Times New Roman" w:hAnsi="Times New Roman" w:cs="Times New Roman"/>
          <w:sz w:val="18"/>
          <w:szCs w:val="18"/>
          <w:lang w:val="en-GB"/>
        </w:rPr>
        <w:t>, 490 US 730, 737 (1989).</w:t>
      </w:r>
    </w:p>
  </w:footnote>
  <w:footnote w:id="7">
    <w:p w14:paraId="470564E1" w14:textId="4DBD5575"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United States Copyright Office, </w:t>
      </w:r>
      <w:r w:rsidRPr="00BA0EA9">
        <w:rPr>
          <w:rFonts w:ascii="Times New Roman" w:hAnsi="Times New Roman" w:cs="Times New Roman"/>
          <w:i/>
          <w:sz w:val="18"/>
          <w:szCs w:val="18"/>
          <w:lang w:val="en-GB"/>
        </w:rPr>
        <w:t>Compendium of U.S. Copyright Offices Practices</w:t>
      </w:r>
      <w:r w:rsidRPr="00BA0EA9">
        <w:rPr>
          <w:rFonts w:ascii="Times New Roman" w:hAnsi="Times New Roman" w:cs="Times New Roman"/>
          <w:sz w:val="18"/>
          <w:szCs w:val="18"/>
          <w:lang w:val="en-GB"/>
        </w:rPr>
        <w:t xml:space="preserve"> (29 September 2017), 3</w:t>
      </w:r>
      <w:r w:rsidRPr="00BA0EA9">
        <w:rPr>
          <w:rFonts w:ascii="Times New Roman" w:hAnsi="Times New Roman" w:cs="Times New Roman"/>
          <w:sz w:val="18"/>
          <w:szCs w:val="18"/>
          <w:vertAlign w:val="superscript"/>
          <w:lang w:val="en-GB"/>
        </w:rPr>
        <w:t>rd</w:t>
      </w:r>
      <w:r w:rsidRPr="00BA0EA9">
        <w:rPr>
          <w:rFonts w:ascii="Times New Roman" w:hAnsi="Times New Roman" w:cs="Times New Roman"/>
          <w:sz w:val="18"/>
          <w:szCs w:val="18"/>
          <w:lang w:val="en-GB"/>
        </w:rPr>
        <w:t xml:space="preserve"> edn, available at https://www.copyright.gov/comp3/docs/compendium.pdf, §313.2.</w:t>
      </w:r>
    </w:p>
  </w:footnote>
  <w:footnote w:id="8">
    <w:p w14:paraId="34FBE162" w14:textId="0CCFD150" w:rsidR="00BA0EA9" w:rsidRPr="00BA0EA9" w:rsidRDefault="00BA0EA9" w:rsidP="007B1F22">
      <w:pPr>
        <w:widowControl w:val="0"/>
        <w:autoSpaceDE w:val="0"/>
        <w:autoSpaceDN w:val="0"/>
        <w:adjustRightInd w:val="0"/>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Inhale, Inc v Starbuzz Tobacco, Inc</w:t>
      </w:r>
      <w:r w:rsidRPr="00BA0EA9">
        <w:rPr>
          <w:rFonts w:ascii="Times New Roman" w:hAnsi="Times New Roman" w:cs="Times New Roman"/>
          <w:sz w:val="18"/>
          <w:szCs w:val="18"/>
          <w:lang w:val="en-GB"/>
        </w:rPr>
        <w:t xml:space="preserve">, 755 F 3d 1038, 1041 (9th Cir 2014); see also </w:t>
      </w:r>
      <w:r w:rsidRPr="00BA0EA9">
        <w:rPr>
          <w:rFonts w:ascii="Times New Roman" w:hAnsi="Times New Roman" w:cs="Times New Roman"/>
          <w:i/>
          <w:sz w:val="18"/>
          <w:szCs w:val="18"/>
          <w:lang w:val="en-GB"/>
        </w:rPr>
        <w:t>Garcia v Google, Inc</w:t>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cit</w:t>
      </w:r>
      <w:r w:rsidRPr="00BA0EA9">
        <w:rPr>
          <w:rFonts w:ascii="Times New Roman" w:hAnsi="Times New Roman" w:cs="Times New Roman"/>
          <w:sz w:val="18"/>
          <w:szCs w:val="18"/>
          <w:lang w:val="en-GB"/>
        </w:rPr>
        <w:t>, at 741-42.</w:t>
      </w:r>
    </w:p>
  </w:footnote>
  <w:footnote w:id="9">
    <w:p w14:paraId="3293F8E8" w14:textId="2A0592CE" w:rsidR="00BA0EA9" w:rsidRPr="00BA0EA9" w:rsidRDefault="00BA0EA9" w:rsidP="007B1F22">
      <w:pPr>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Naruto, by and through his Next Friend, v David J Slater, Wildlife Personalities, Ltd, and Blurb, Inc</w:t>
      </w:r>
      <w:r w:rsidRPr="00BA0EA9">
        <w:rPr>
          <w:rFonts w:ascii="Times New Roman" w:hAnsi="Times New Roman" w:cs="Times New Roman"/>
          <w:sz w:val="18"/>
          <w:szCs w:val="18"/>
          <w:lang w:val="en-GB"/>
        </w:rPr>
        <w:t xml:space="preserve">, 9th Cir, </w:t>
      </w:r>
      <w:r w:rsidRPr="00BA0EA9">
        <w:rPr>
          <w:rFonts w:ascii="Times New Roman" w:eastAsia="Times New Roman" w:hAnsi="Times New Roman" w:cs="Times New Roman"/>
          <w:sz w:val="18"/>
          <w:szCs w:val="18"/>
          <w:lang w:val="en-GB"/>
        </w:rPr>
        <w:t>Case 16-15469.</w:t>
      </w:r>
    </w:p>
  </w:footnote>
  <w:footnote w:id="10">
    <w:p w14:paraId="0E45383A" w14:textId="6068E75E"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David Slater also declared to the press that litigation over the Monkey Selfies had drained his financial resources: see JC Wong, ‘Monkey selfie photographer says he's broke: 'I'm thinking of dog walking'’ (13 July 2017), available at https://www.theguardian.com/environment/2017/jul/12/monkey-selfie-macaque-copyright-court-david-slater.</w:t>
      </w:r>
    </w:p>
  </w:footnote>
  <w:footnote w:id="11">
    <w:p w14:paraId="3E0237AE" w14:textId="1B9D9CC1"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Compendium</w:t>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cit</w:t>
      </w:r>
      <w:r w:rsidRPr="00BA0EA9">
        <w:rPr>
          <w:rFonts w:ascii="Times New Roman" w:hAnsi="Times New Roman" w:cs="Times New Roman"/>
          <w:sz w:val="18"/>
          <w:szCs w:val="18"/>
          <w:lang w:val="en-GB"/>
        </w:rPr>
        <w:t>, §313.2.</w:t>
      </w:r>
    </w:p>
  </w:footnote>
  <w:footnote w:id="12">
    <w:p w14:paraId="02C68E94" w14:textId="005ABA42"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P Goldstein – B Hugenholtz, </w:t>
      </w:r>
      <w:r w:rsidRPr="00BA0EA9">
        <w:rPr>
          <w:rFonts w:ascii="Times New Roman" w:hAnsi="Times New Roman" w:cs="Times New Roman"/>
          <w:i/>
          <w:sz w:val="18"/>
          <w:szCs w:val="18"/>
          <w:lang w:val="en-GB"/>
        </w:rPr>
        <w:t>International copyright. Principles, law, and practice</w:t>
      </w:r>
      <w:r w:rsidRPr="00BA0EA9">
        <w:rPr>
          <w:rFonts w:ascii="Times New Roman" w:hAnsi="Times New Roman" w:cs="Times New Roman"/>
          <w:sz w:val="18"/>
          <w:szCs w:val="18"/>
          <w:lang w:val="en-GB"/>
        </w:rPr>
        <w:t>, 3</w:t>
      </w:r>
      <w:r w:rsidRPr="00BA0EA9">
        <w:rPr>
          <w:rFonts w:ascii="Times New Roman" w:hAnsi="Times New Roman" w:cs="Times New Roman"/>
          <w:sz w:val="18"/>
          <w:szCs w:val="18"/>
          <w:vertAlign w:val="superscript"/>
          <w:lang w:val="en-GB"/>
        </w:rPr>
        <w:t>rd</w:t>
      </w:r>
      <w:r w:rsidRPr="00BA0EA9">
        <w:rPr>
          <w:rFonts w:ascii="Times New Roman" w:hAnsi="Times New Roman" w:cs="Times New Roman"/>
          <w:sz w:val="18"/>
          <w:szCs w:val="18"/>
          <w:lang w:val="en-GB"/>
        </w:rPr>
        <w:t xml:space="preserve"> edn (OUP:2013), p 246.</w:t>
      </w:r>
    </w:p>
  </w:footnote>
  <w:footnote w:id="13">
    <w:p w14:paraId="03FFFBE7" w14:textId="66302F56"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S von Lewinski, </w:t>
      </w:r>
      <w:r w:rsidRPr="008E308F">
        <w:rPr>
          <w:rFonts w:ascii="Times New Roman" w:hAnsi="Times New Roman" w:cs="Times New Roman"/>
          <w:i/>
          <w:sz w:val="18"/>
          <w:szCs w:val="18"/>
          <w:lang w:val="en-GB"/>
        </w:rPr>
        <w:t>International copyright law and policy</w:t>
      </w:r>
      <w:r w:rsidRPr="00BA0EA9">
        <w:rPr>
          <w:rFonts w:ascii="Times New Roman" w:hAnsi="Times New Roman" w:cs="Times New Roman"/>
          <w:sz w:val="18"/>
          <w:szCs w:val="18"/>
          <w:lang w:val="en-GB"/>
        </w:rPr>
        <w:t xml:space="preserve"> (OUP:2008), §5.84. stating that “[a]ll means of interpretation” lead to the conclusion that only natural persons can qualify as authors. In a similar sense, see also Goldstein – Hugenholtz, </w:t>
      </w:r>
      <w:r w:rsidRPr="00BA0EA9">
        <w:rPr>
          <w:rFonts w:ascii="Times New Roman" w:hAnsi="Times New Roman" w:cs="Times New Roman"/>
          <w:i/>
          <w:sz w:val="18"/>
          <w:szCs w:val="18"/>
          <w:lang w:val="en-GB"/>
        </w:rPr>
        <w:t>International copyright</w:t>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cit</w:t>
      </w:r>
      <w:r w:rsidRPr="00BA0EA9">
        <w:rPr>
          <w:rFonts w:ascii="Times New Roman" w:hAnsi="Times New Roman" w:cs="Times New Roman"/>
          <w:sz w:val="18"/>
          <w:szCs w:val="18"/>
          <w:lang w:val="en-GB"/>
        </w:rPr>
        <w:t>, pp 247-248</w:t>
      </w:r>
    </w:p>
  </w:footnote>
  <w:footnote w:id="14">
    <w:p w14:paraId="6E974C7F" w14:textId="756D3280" w:rsidR="00BA0EA9" w:rsidRPr="00BA0EA9" w:rsidRDefault="00BA0EA9" w:rsidP="007B1F22">
      <w:pPr>
        <w:widowControl w:val="0"/>
        <w:autoSpaceDE w:val="0"/>
        <w:autoSpaceDN w:val="0"/>
        <w:adjustRightInd w:val="0"/>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S Ricketson, ‘The 1992 Horace S. Manges Lecture - People or machines: The Berne Convention and the changing concept of authorship’ (1991) 16 Colum-VLA JL &amp; Arts 1, p 10.</w:t>
      </w:r>
    </w:p>
  </w:footnote>
  <w:footnote w:id="15">
    <w:p w14:paraId="1045C161" w14:textId="712C3CD3"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JC Ginsburg, ‘</w:t>
      </w:r>
      <w:r w:rsidRPr="00BA0EA9">
        <w:rPr>
          <w:rFonts w:ascii="Times New Roman" w:eastAsia="Times New Roman" w:hAnsi="Times New Roman" w:cs="Times New Roman"/>
          <w:sz w:val="18"/>
          <w:szCs w:val="18"/>
        </w:rPr>
        <w:t>The concept of authorship in comparative copyright law’ (2003) 52(4) DePaul L Rev 1063,</w:t>
      </w:r>
      <w:r w:rsidR="00332759">
        <w:rPr>
          <w:rFonts w:ascii="Times New Roman" w:eastAsia="Times New Roman" w:hAnsi="Times New Roman" w:cs="Times New Roman"/>
          <w:sz w:val="18"/>
          <w:szCs w:val="18"/>
        </w:rPr>
        <w:t xml:space="preserve"> </w:t>
      </w:r>
      <w:r w:rsidRPr="00BA0EA9">
        <w:rPr>
          <w:rFonts w:ascii="Times New Roman" w:hAnsi="Times New Roman" w:cs="Times New Roman"/>
          <w:sz w:val="18"/>
          <w:szCs w:val="18"/>
        </w:rPr>
        <w:t xml:space="preserve">p </w:t>
      </w:r>
      <w:r w:rsidRPr="00BA0EA9">
        <w:rPr>
          <w:rFonts w:ascii="Times New Roman" w:hAnsi="Times New Roman" w:cs="Times New Roman"/>
          <w:sz w:val="18"/>
          <w:szCs w:val="18"/>
          <w:lang w:val="it-IT"/>
        </w:rPr>
        <w:t>1066. See also: A Guadamuz, ‘</w:t>
      </w:r>
      <w:r w:rsidRPr="00BA0EA9">
        <w:rPr>
          <w:rFonts w:ascii="Times New Roman" w:hAnsi="Times New Roman" w:cs="Times New Roman"/>
          <w:bCs/>
          <w:sz w:val="18"/>
          <w:szCs w:val="18"/>
        </w:rPr>
        <w:t>Do androids dream of electric copyright? Comparative analysis of originality in artificial intelligence generated works’ (2017) 2(2017) IPQ 169,</w:t>
      </w:r>
      <w:r w:rsidRPr="00BA0EA9">
        <w:rPr>
          <w:rFonts w:ascii="Times New Roman" w:hAnsi="Times New Roman" w:cs="Times New Roman"/>
          <w:sz w:val="18"/>
          <w:szCs w:val="18"/>
          <w:lang w:val="it-IT"/>
        </w:rPr>
        <w:t xml:space="preserve"> p 173, stating that “</w:t>
      </w:r>
      <w:r w:rsidRPr="00BA0EA9">
        <w:rPr>
          <w:rFonts w:ascii="Times New Roman" w:eastAsia="Times New Roman" w:hAnsi="Times New Roman" w:cs="Times New Roman"/>
          <w:sz w:val="18"/>
          <w:szCs w:val="18"/>
          <w:shd w:val="clear" w:color="auto" w:fill="FFFFFF"/>
        </w:rPr>
        <w:t xml:space="preserve">there is no such thing as non-human intellectual property rights”; PB Hugenholtz, ‘The Wittem Group’s European Copyright Code’, in TE Synodinou (ed), </w:t>
      </w:r>
      <w:r w:rsidRPr="00BA0EA9">
        <w:rPr>
          <w:rFonts w:ascii="Times New Roman" w:eastAsia="Times New Roman" w:hAnsi="Times New Roman" w:cs="Times New Roman"/>
          <w:i/>
          <w:iCs/>
          <w:sz w:val="18"/>
          <w:szCs w:val="18"/>
          <w:shd w:val="clear" w:color="auto" w:fill="FFFFFF"/>
        </w:rPr>
        <w:t>Codification of European copyright law</w:t>
      </w:r>
      <w:r w:rsidRPr="00BA0EA9">
        <w:rPr>
          <w:rFonts w:ascii="Times New Roman" w:eastAsia="Times New Roman" w:hAnsi="Times New Roman" w:cs="Times New Roman"/>
          <w:sz w:val="18"/>
          <w:szCs w:val="18"/>
          <w:shd w:val="clear" w:color="auto" w:fill="FFFFFF"/>
        </w:rPr>
        <w:t xml:space="preserve"> (Kluwer Law International:2012), p. 345, suggesting – in relation to the Wittem Group’s European Copyright Code (available at https://www.jipitec.eu/issues/jipitec-1-2-2010/2622/wittem-group-european-copyright-code.pdf) – that it is “</w:t>
      </w:r>
      <w:r w:rsidRPr="00BA0EA9">
        <w:rPr>
          <w:rFonts w:ascii="Times New Roman" w:eastAsia="Times New Roman" w:hAnsi="Times New Roman" w:cs="Times New Roman"/>
          <w:sz w:val="18"/>
          <w:szCs w:val="18"/>
        </w:rPr>
        <w:t>uncontroversial” to regard the author of a work as “the natural person or group of natural persons who created it”.</w:t>
      </w:r>
    </w:p>
  </w:footnote>
  <w:footnote w:id="16">
    <w:p w14:paraId="0C00AA23" w14:textId="63B163A5"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Among other things, computer-generated works raise the question of what test of originality should be applied to such works, with L Bently – B Sherman, </w:t>
      </w:r>
      <w:r w:rsidRPr="00BA0EA9">
        <w:rPr>
          <w:rFonts w:ascii="Times New Roman" w:hAnsi="Times New Roman" w:cs="Times New Roman"/>
          <w:i/>
          <w:sz w:val="18"/>
          <w:szCs w:val="18"/>
          <w:lang w:val="en-GB"/>
        </w:rPr>
        <w:t>Intellectual property law,</w:t>
      </w:r>
      <w:r w:rsidRPr="00BA0EA9">
        <w:rPr>
          <w:rFonts w:ascii="Times New Roman" w:hAnsi="Times New Roman" w:cs="Times New Roman"/>
          <w:sz w:val="18"/>
          <w:szCs w:val="18"/>
          <w:lang w:val="en-GB"/>
        </w:rPr>
        <w:t xml:space="preserve"> 4</w:t>
      </w:r>
      <w:r w:rsidRPr="00BA0EA9">
        <w:rPr>
          <w:rFonts w:ascii="Times New Roman" w:hAnsi="Times New Roman" w:cs="Times New Roman"/>
          <w:sz w:val="18"/>
          <w:szCs w:val="18"/>
          <w:vertAlign w:val="superscript"/>
          <w:lang w:val="en-GB"/>
        </w:rPr>
        <w:t>th</w:t>
      </w:r>
      <w:r w:rsidRPr="00BA0EA9">
        <w:rPr>
          <w:rFonts w:ascii="Times New Roman" w:hAnsi="Times New Roman" w:cs="Times New Roman"/>
          <w:sz w:val="18"/>
          <w:szCs w:val="18"/>
          <w:lang w:val="en-GB"/>
        </w:rPr>
        <w:t xml:space="preserve"> edn (OUP:2014), p 117, arguing that – in light of developments at the level of CJEU case law – it may be doubted whether protection shall be available to all computer-generated works. Also discussing the appropriate standard of originality for these works, see </w:t>
      </w:r>
      <w:r w:rsidRPr="00BA0EA9">
        <w:rPr>
          <w:rFonts w:ascii="Times New Roman" w:hAnsi="Times New Roman" w:cs="Times New Roman"/>
          <w:sz w:val="18"/>
          <w:szCs w:val="18"/>
          <w:lang w:val="it-IT"/>
        </w:rPr>
        <w:t xml:space="preserve">G Davies </w:t>
      </w:r>
      <w:r w:rsidRPr="00BA0EA9">
        <w:rPr>
          <w:rFonts w:ascii="Times New Roman" w:hAnsi="Times New Roman" w:cs="Times New Roman"/>
          <w:i/>
          <w:sz w:val="18"/>
          <w:szCs w:val="18"/>
          <w:lang w:val="it-IT"/>
        </w:rPr>
        <w:t>et al</w:t>
      </w:r>
      <w:r w:rsidRPr="00BA0EA9">
        <w:rPr>
          <w:rFonts w:ascii="Times New Roman" w:hAnsi="Times New Roman" w:cs="Times New Roman"/>
          <w:sz w:val="18"/>
          <w:szCs w:val="18"/>
          <w:lang w:val="it-IT"/>
        </w:rPr>
        <w:t xml:space="preserve">, </w:t>
      </w:r>
      <w:r w:rsidRPr="00BA0EA9">
        <w:rPr>
          <w:rFonts w:ascii="Times New Roman" w:hAnsi="Times New Roman" w:cs="Times New Roman"/>
          <w:i/>
          <w:sz w:val="18"/>
          <w:szCs w:val="18"/>
          <w:lang w:val="it-IT"/>
        </w:rPr>
        <w:t>Copinger and Skone James on copyright</w:t>
      </w:r>
      <w:r w:rsidRPr="00BA0EA9">
        <w:rPr>
          <w:rFonts w:ascii="Times New Roman" w:hAnsi="Times New Roman" w:cs="Times New Roman"/>
          <w:sz w:val="18"/>
          <w:szCs w:val="18"/>
          <w:lang w:val="it-IT"/>
        </w:rPr>
        <w:t>, 17</w:t>
      </w:r>
      <w:r w:rsidRPr="00BA0EA9">
        <w:rPr>
          <w:rFonts w:ascii="Times New Roman" w:hAnsi="Times New Roman" w:cs="Times New Roman"/>
          <w:sz w:val="18"/>
          <w:szCs w:val="18"/>
          <w:vertAlign w:val="superscript"/>
          <w:lang w:val="it-IT"/>
        </w:rPr>
        <w:t>th</w:t>
      </w:r>
      <w:r w:rsidRPr="00BA0EA9">
        <w:rPr>
          <w:rFonts w:ascii="Times New Roman" w:hAnsi="Times New Roman" w:cs="Times New Roman"/>
          <w:sz w:val="18"/>
          <w:szCs w:val="18"/>
          <w:lang w:val="it-IT"/>
        </w:rPr>
        <w:t xml:space="preserve"> edn (Sweet&amp;Maxwell:2016), Vol I,</w:t>
      </w:r>
      <w:r w:rsidRPr="00BA0EA9">
        <w:rPr>
          <w:rFonts w:ascii="Times New Roman" w:hAnsi="Times New Roman" w:cs="Times New Roman"/>
          <w:sz w:val="18"/>
          <w:szCs w:val="18"/>
          <w:lang w:val="en-GB"/>
        </w:rPr>
        <w:t>§4.25.</w:t>
      </w:r>
    </w:p>
  </w:footnote>
  <w:footnote w:id="17">
    <w:p w14:paraId="34E544B2" w14:textId="69937081"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See A Bridy, ‘</w:t>
      </w:r>
      <w:r w:rsidRPr="00BA0EA9">
        <w:rPr>
          <w:rFonts w:ascii="Times New Roman" w:eastAsia="Times New Roman" w:hAnsi="Times New Roman" w:cs="Times New Roman"/>
          <w:sz w:val="18"/>
          <w:szCs w:val="18"/>
        </w:rPr>
        <w:t>Coding creativity: copyright and the artificially intelligent author’ (2012) 5 Stan Tech L Rev 1, pp</w:t>
      </w:r>
      <w:r w:rsidRPr="00BA0EA9">
        <w:rPr>
          <w:rFonts w:ascii="Times New Roman" w:hAnsi="Times New Roman" w:cs="Times New Roman"/>
          <w:sz w:val="18"/>
          <w:szCs w:val="18"/>
        </w:rPr>
        <w:t xml:space="preserve"> 18-19.</w:t>
      </w:r>
    </w:p>
  </w:footnote>
  <w:footnote w:id="18">
    <w:p w14:paraId="5ED0E635" w14:textId="426FFD98" w:rsidR="00BA0EA9" w:rsidRPr="00BA0EA9" w:rsidRDefault="00BA0EA9" w:rsidP="007B1F22">
      <w:pPr>
        <w:spacing w:after="200"/>
        <w:rPr>
          <w:rFonts w:ascii="Times New Roman" w:hAnsi="Times New Roman" w:cs="Times New Roman"/>
          <w:i/>
          <w:sz w:val="18"/>
          <w:szCs w:val="18"/>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w:t>
      </w:r>
      <w:r w:rsidRPr="00BA0EA9">
        <w:rPr>
          <w:rFonts w:ascii="Times New Roman" w:hAnsi="Times New Roman" w:cs="Times New Roman"/>
          <w:bCs/>
          <w:sz w:val="18"/>
          <w:szCs w:val="18"/>
        </w:rPr>
        <w:t>Council Directive 93/83/EEC of 27 September 1993 on the coordination of certain rules concerning copyright and rights related to copyright applicable to satellite broadcasting and cable retransmission</w:t>
      </w:r>
      <w:r w:rsidRPr="00BA0EA9">
        <w:rPr>
          <w:rFonts w:ascii="Times New Roman" w:hAnsi="Times New Roman" w:cs="Times New Roman"/>
          <w:sz w:val="18"/>
          <w:szCs w:val="18"/>
        </w:rPr>
        <w:t>, OJ</w:t>
      </w:r>
      <w:r w:rsidRPr="00BA0EA9">
        <w:rPr>
          <w:rFonts w:ascii="Times New Roman" w:eastAsia="Times New Roman" w:hAnsi="Times New Roman" w:cs="Times New Roman"/>
          <w:i/>
          <w:iCs/>
          <w:sz w:val="18"/>
          <w:szCs w:val="18"/>
        </w:rPr>
        <w:t xml:space="preserve"> </w:t>
      </w:r>
      <w:r w:rsidRPr="00BA0EA9">
        <w:rPr>
          <w:rFonts w:ascii="Times New Roman" w:eastAsia="Times New Roman" w:hAnsi="Times New Roman" w:cs="Times New Roman"/>
          <w:iCs/>
          <w:sz w:val="18"/>
          <w:szCs w:val="18"/>
        </w:rPr>
        <w:t>L 248, pp 15–21.</w:t>
      </w:r>
    </w:p>
  </w:footnote>
  <w:footnote w:id="19">
    <w:p w14:paraId="32A9DE13" w14:textId="7EDD3EAC"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w:t>
      </w:r>
      <w:r w:rsidRPr="00BA0EA9">
        <w:rPr>
          <w:rFonts w:ascii="Times New Roman" w:hAnsi="Times New Roman" w:cs="Times New Roman"/>
          <w:sz w:val="18"/>
          <w:szCs w:val="18"/>
          <w:lang w:val="it-IT"/>
        </w:rPr>
        <w:t xml:space="preserve">In the same sense, see also Article 2(2) of </w:t>
      </w:r>
      <w:r w:rsidRPr="00BA0EA9">
        <w:rPr>
          <w:rFonts w:ascii="Times New Roman" w:eastAsia="Times New Roman" w:hAnsi="Times New Roman" w:cs="Times New Roman"/>
          <w:bCs/>
          <w:sz w:val="18"/>
          <w:szCs w:val="18"/>
          <w:bdr w:val="none" w:sz="0" w:space="0" w:color="auto" w:frame="1"/>
          <w:shd w:val="clear" w:color="auto" w:fill="FFFFFF"/>
        </w:rPr>
        <w:t>Directive 2006/115/EC of the European Parliament and of the Council of 12 December 2006 on rental right and lending right and on certain rights related to copyright in the field of intellectual property (codified version), OJ L 376, pp 28-35.</w:t>
      </w:r>
    </w:p>
  </w:footnote>
  <w:footnote w:id="20">
    <w:p w14:paraId="7EDE8CC4" w14:textId="5EF5192C"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w:t>
      </w:r>
      <w:r w:rsidRPr="00BA0EA9">
        <w:rPr>
          <w:rFonts w:ascii="Times New Roman" w:hAnsi="Times New Roman" w:cs="Times New Roman"/>
          <w:i/>
          <w:sz w:val="18"/>
          <w:szCs w:val="18"/>
          <w:lang w:val="it-IT"/>
        </w:rPr>
        <w:t xml:space="preserve">In </w:t>
      </w:r>
      <w:r w:rsidRPr="00BA0EA9">
        <w:rPr>
          <w:rFonts w:ascii="Times New Roman" w:hAnsi="Times New Roman" w:cs="Times New Roman"/>
          <w:bCs/>
          <w:i/>
          <w:sz w:val="18"/>
          <w:szCs w:val="18"/>
        </w:rPr>
        <w:t>Martin Luksan v Petrus van der Let</w:t>
      </w:r>
      <w:r w:rsidRPr="00BA0EA9">
        <w:rPr>
          <w:rFonts w:ascii="Times New Roman" w:hAnsi="Times New Roman" w:cs="Times New Roman"/>
          <w:bCs/>
          <w:sz w:val="18"/>
          <w:szCs w:val="18"/>
        </w:rPr>
        <w:t xml:space="preserve">, C-277/10, </w:t>
      </w:r>
      <w:r w:rsidRPr="00BA0EA9">
        <w:rPr>
          <w:rFonts w:ascii="Times New Roman" w:eastAsia="Times New Roman" w:hAnsi="Times New Roman" w:cs="Times New Roman"/>
          <w:bCs/>
          <w:sz w:val="18"/>
          <w:szCs w:val="18"/>
          <w:shd w:val="clear" w:color="auto" w:fill="FFFFFF"/>
        </w:rPr>
        <w:t xml:space="preserve">EU:C:2012:65, the CJEU </w:t>
      </w:r>
      <w:r w:rsidRPr="00BA0EA9">
        <w:rPr>
          <w:rFonts w:ascii="Times New Roman" w:eastAsia="Times New Roman" w:hAnsi="Times New Roman" w:cs="Times New Roman"/>
          <w:sz w:val="18"/>
          <w:szCs w:val="18"/>
        </w:rPr>
        <w:t xml:space="preserve">held that </w:t>
      </w:r>
      <w:r w:rsidR="00512A12">
        <w:rPr>
          <w:rFonts w:ascii="Times New Roman" w:eastAsia="Times New Roman" w:hAnsi="Times New Roman" w:cs="Times New Roman"/>
          <w:sz w:val="18"/>
          <w:szCs w:val="18"/>
        </w:rPr>
        <w:t>a</w:t>
      </w:r>
      <w:r w:rsidRPr="00BA0EA9">
        <w:rPr>
          <w:rFonts w:ascii="Times New Roman" w:eastAsia="Times New Roman" w:hAnsi="Times New Roman" w:cs="Times New Roman"/>
          <w:sz w:val="18"/>
          <w:szCs w:val="18"/>
        </w:rPr>
        <w:t xml:space="preserve"> law that provided that all exclusive exploitation rights in a film </w:t>
      </w:r>
      <w:r>
        <w:rPr>
          <w:rFonts w:ascii="Times New Roman" w:eastAsia="Times New Roman" w:hAnsi="Times New Roman" w:cs="Times New Roman"/>
          <w:sz w:val="18"/>
          <w:szCs w:val="18"/>
        </w:rPr>
        <w:t xml:space="preserve">vest </w:t>
      </w:r>
      <w:r w:rsidRPr="00BA0EA9">
        <w:rPr>
          <w:rFonts w:ascii="Times New Roman" w:eastAsia="Times New Roman" w:hAnsi="Times New Roman" w:cs="Times New Roman"/>
          <w:i/>
          <w:sz w:val="18"/>
          <w:szCs w:val="18"/>
        </w:rPr>
        <w:t>ab initio</w:t>
      </w:r>
      <w:r w:rsidRPr="00BA0EA9">
        <w:rPr>
          <w:rFonts w:ascii="Times New Roman" w:eastAsia="Times New Roman" w:hAnsi="Times New Roman" w:cs="Times New Roman"/>
          <w:sz w:val="18"/>
          <w:szCs w:val="18"/>
        </w:rPr>
        <w:t xml:space="preserve"> in its producer and not also in its principal director, as is instead under relevant EU directives, </w:t>
      </w:r>
      <w:r w:rsidR="00512A12">
        <w:rPr>
          <w:rFonts w:ascii="Times New Roman" w:eastAsia="Times New Roman" w:hAnsi="Times New Roman" w:cs="Times New Roman"/>
          <w:sz w:val="18"/>
          <w:szCs w:val="18"/>
        </w:rPr>
        <w:t>would be contrary to</w:t>
      </w:r>
      <w:r w:rsidRPr="00BA0EA9">
        <w:rPr>
          <w:rFonts w:ascii="Times New Roman" w:eastAsia="Times New Roman" w:hAnsi="Times New Roman" w:cs="Times New Roman"/>
          <w:sz w:val="18"/>
          <w:szCs w:val="18"/>
        </w:rPr>
        <w:t xml:space="preserve"> EU law. </w:t>
      </w:r>
    </w:p>
  </w:footnote>
  <w:footnote w:id="21">
    <w:p w14:paraId="05657788" w14:textId="0ED85B3D"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Directive 2009/24/EC of the European Parliament and of the Council </w:t>
      </w:r>
      <w:r w:rsidRPr="00BA0EA9">
        <w:rPr>
          <w:rFonts w:ascii="Times New Roman" w:eastAsia="Times New Roman" w:hAnsi="Times New Roman" w:cs="Times New Roman"/>
          <w:sz w:val="18"/>
          <w:szCs w:val="18"/>
        </w:rPr>
        <w:t>of 23 April 2009 on the legal protection of computer programs (codified version), OJ L 111, pp 16-22,</w:t>
      </w:r>
    </w:p>
  </w:footnote>
  <w:footnote w:id="22">
    <w:p w14:paraId="524921D5" w14:textId="77777777" w:rsidR="00BA0EA9" w:rsidRPr="00BA0EA9" w:rsidRDefault="00BA0EA9" w:rsidP="007B1F22">
      <w:pPr>
        <w:spacing w:after="200"/>
        <w:textAlignment w:val="baseline"/>
        <w:rPr>
          <w:rFonts w:ascii="Times New Roman" w:eastAsia="Times New Roman" w:hAnsi="Times New Roman" w:cs="Times New Roman"/>
          <w:sz w:val="18"/>
          <w:szCs w:val="18"/>
          <w:lang w:val="en"/>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eastAsia="Times New Roman" w:hAnsi="Times New Roman" w:cs="Times New Roman"/>
          <w:bCs/>
          <w:sz w:val="18"/>
          <w:szCs w:val="18"/>
          <w:bdr w:val="none" w:sz="0" w:space="0" w:color="auto" w:frame="1"/>
          <w:lang w:val="en"/>
        </w:rPr>
        <w:t>Directive 96/9/EC of the European Parliament and of the Council of 11 March 1996 on the legal protection of databases, OJ L 77, pp 20-28.</w:t>
      </w:r>
    </w:p>
  </w:footnote>
  <w:footnote w:id="23">
    <w:p w14:paraId="5F7224A2" w14:textId="77777777" w:rsidR="00BA0EA9" w:rsidRPr="00BA0EA9" w:rsidRDefault="00BA0EA9" w:rsidP="007B1F22">
      <w:pPr>
        <w:pStyle w:val="FootnoteText"/>
        <w:spacing w:after="200"/>
        <w:rPr>
          <w:rFonts w:ascii="Times New Roman" w:hAnsi="Times New Roman" w:cs="Times New Roman"/>
          <w:sz w:val="18"/>
          <w:szCs w:val="18"/>
          <w:lang w:val="it-IT"/>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w:t>
      </w:r>
      <w:r w:rsidRPr="00BA0EA9">
        <w:rPr>
          <w:rFonts w:ascii="Times New Roman" w:hAnsi="Times New Roman" w:cs="Times New Roman"/>
          <w:sz w:val="18"/>
          <w:szCs w:val="18"/>
          <w:lang w:val="en-GB"/>
        </w:rPr>
        <w:t>Directive 2006/116/EC of the European Parliament and of the Council of 12 December 2006 on the term of protection of copyright and certain related rights (codified version), OJ L 372, pp 12-18.</w:t>
      </w:r>
    </w:p>
  </w:footnote>
  <w:footnote w:id="24">
    <w:p w14:paraId="239BFFBD" w14:textId="6A53A3AE"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bCs/>
          <w:i/>
          <w:sz w:val="18"/>
          <w:szCs w:val="18"/>
          <w:lang w:val="en-GB"/>
        </w:rPr>
        <w:t>Infopaq International A/S v Danske Dagblades Forening</w:t>
      </w:r>
      <w:r w:rsidRPr="00BA0EA9">
        <w:rPr>
          <w:rFonts w:ascii="Times New Roman" w:hAnsi="Times New Roman" w:cs="Times New Roman"/>
          <w:bCs/>
          <w:sz w:val="18"/>
          <w:szCs w:val="18"/>
          <w:lang w:val="en-GB"/>
        </w:rPr>
        <w:t>, C-5/08, EU:C:2009:465.</w:t>
      </w:r>
    </w:p>
  </w:footnote>
  <w:footnote w:id="25">
    <w:p w14:paraId="7A109621" w14:textId="77777777"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eastAsia="Times New Roman" w:hAnsi="Times New Roman" w:cs="Times New Roman"/>
          <w:sz w:val="18"/>
          <w:szCs w:val="18"/>
          <w:lang w:val="en-GB"/>
        </w:rPr>
        <w:t>Directive 2001/29/EC of the European Parliament and of the Council of 22 May 2001 on the harmonisation of certain aspects of copyright and related rights in the information society, OJ, L 167, pp 10-19 (InfoSoc Directive).</w:t>
      </w:r>
    </w:p>
  </w:footnote>
  <w:footnote w:id="26">
    <w:p w14:paraId="52625EE1" w14:textId="22FF896E"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para 34.</w:t>
      </w:r>
    </w:p>
  </w:footnote>
  <w:footnote w:id="27">
    <w:p w14:paraId="0D02FF2E" w14:textId="4048003D"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para 35.</w:t>
      </w:r>
    </w:p>
  </w:footnote>
  <w:footnote w:id="28">
    <w:p w14:paraId="699861C1" w14:textId="4E4E69CA"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para 36.</w:t>
      </w:r>
    </w:p>
  </w:footnote>
  <w:footnote w:id="29">
    <w:p w14:paraId="757A17B8" w14:textId="5D98B3D3"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para 37.</w:t>
      </w:r>
    </w:p>
  </w:footnote>
  <w:footnote w:id="30">
    <w:p w14:paraId="501D7EAB" w14:textId="2C2AA5A7"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bCs/>
          <w:i/>
          <w:sz w:val="18"/>
          <w:szCs w:val="18"/>
        </w:rPr>
        <w:t>Bezpečnostní softwarová asociace - Svaz softwarové ochrany v Ministerstvo kultury</w:t>
      </w:r>
      <w:r w:rsidRPr="00BA0EA9">
        <w:rPr>
          <w:rFonts w:ascii="Times New Roman" w:hAnsi="Times New Roman" w:cs="Times New Roman"/>
          <w:bCs/>
          <w:sz w:val="18"/>
          <w:szCs w:val="18"/>
        </w:rPr>
        <w:t xml:space="preserve">, C-393/09, </w:t>
      </w:r>
      <w:r w:rsidRPr="00BA0EA9">
        <w:rPr>
          <w:rFonts w:ascii="Times New Roman" w:eastAsia="Times New Roman" w:hAnsi="Times New Roman" w:cs="Times New Roman"/>
          <w:bCs/>
          <w:sz w:val="18"/>
          <w:szCs w:val="18"/>
          <w:shd w:val="clear" w:color="auto" w:fill="FFFFFF"/>
        </w:rPr>
        <w:t>EU:C:2010:816,</w:t>
      </w:r>
      <w:r w:rsidRPr="00BA0EA9">
        <w:rPr>
          <w:rFonts w:ascii="Times New Roman" w:hAnsi="Times New Roman" w:cs="Times New Roman"/>
          <w:sz w:val="18"/>
          <w:szCs w:val="18"/>
          <w:lang w:val="en-GB"/>
        </w:rPr>
        <w:t xml:space="preserve"> para 50.</w:t>
      </w:r>
    </w:p>
  </w:footnote>
  <w:footnote w:id="31">
    <w:p w14:paraId="1AC6EF49" w14:textId="60B0F20F"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bCs/>
          <w:i/>
          <w:sz w:val="18"/>
          <w:szCs w:val="18"/>
          <w:lang w:val="en-GB"/>
        </w:rPr>
        <w:t>Football Association Premier League Ltd and Others v QC Leisure and Others</w:t>
      </w:r>
      <w:r w:rsidRPr="00BA0EA9">
        <w:rPr>
          <w:rFonts w:ascii="Times New Roman" w:hAnsi="Times New Roman" w:cs="Times New Roman"/>
          <w:bCs/>
          <w:sz w:val="18"/>
          <w:szCs w:val="18"/>
          <w:lang w:val="en-GB"/>
        </w:rPr>
        <w:t xml:space="preserve"> (C-403/08) and </w:t>
      </w:r>
      <w:r w:rsidRPr="00BA0EA9">
        <w:rPr>
          <w:rFonts w:ascii="Times New Roman" w:hAnsi="Times New Roman" w:cs="Times New Roman"/>
          <w:bCs/>
          <w:i/>
          <w:sz w:val="18"/>
          <w:szCs w:val="18"/>
          <w:lang w:val="en-GB"/>
        </w:rPr>
        <w:t>Karen Murphy v Media Protection Services Ltd</w:t>
      </w:r>
      <w:r w:rsidRPr="00BA0EA9">
        <w:rPr>
          <w:rFonts w:ascii="Times New Roman" w:hAnsi="Times New Roman" w:cs="Times New Roman"/>
          <w:bCs/>
          <w:sz w:val="18"/>
          <w:szCs w:val="18"/>
          <w:lang w:val="en-GB"/>
        </w:rPr>
        <w:t xml:space="preserve"> (C-429/08), EU:C:2011:631, p</w:t>
      </w:r>
      <w:r w:rsidRPr="00BA0EA9">
        <w:rPr>
          <w:rFonts w:ascii="Times New Roman" w:hAnsi="Times New Roman" w:cs="Times New Roman"/>
          <w:sz w:val="18"/>
          <w:szCs w:val="18"/>
          <w:lang w:val="en-GB"/>
        </w:rPr>
        <w:t>ara 98.</w:t>
      </w:r>
    </w:p>
  </w:footnote>
  <w:footnote w:id="32">
    <w:p w14:paraId="0568F51D" w14:textId="6D5B8C45" w:rsidR="00BA0EA9" w:rsidRPr="00BA0EA9" w:rsidRDefault="00BA0EA9" w:rsidP="007B1F22">
      <w:pPr>
        <w:pStyle w:val="FootnoteText"/>
        <w:spacing w:after="200"/>
        <w:rPr>
          <w:rFonts w:ascii="Times New Roman" w:hAnsi="Times New Roman" w:cs="Times New Roman"/>
          <w:sz w:val="18"/>
          <w:szCs w:val="18"/>
          <w:lang w:val="it-IT"/>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w:t>
      </w:r>
      <w:r w:rsidRPr="00BA0EA9">
        <w:rPr>
          <w:rFonts w:ascii="Times New Roman" w:hAnsi="Times New Roman" w:cs="Times New Roman"/>
          <w:bCs/>
          <w:i/>
          <w:sz w:val="18"/>
          <w:szCs w:val="18"/>
          <w:lang w:val="en-GB"/>
        </w:rPr>
        <w:t>Eva-Maria Painer v Standard VerlagsGmbH and Others</w:t>
      </w:r>
      <w:r w:rsidRPr="00BA0EA9">
        <w:rPr>
          <w:rFonts w:ascii="Times New Roman" w:hAnsi="Times New Roman" w:cs="Times New Roman"/>
          <w:bCs/>
          <w:sz w:val="18"/>
          <w:szCs w:val="18"/>
          <w:lang w:val="en-GB"/>
        </w:rPr>
        <w:t xml:space="preserve">, C-145/10, </w:t>
      </w:r>
      <w:r w:rsidRPr="00BA0EA9">
        <w:rPr>
          <w:rFonts w:ascii="Times New Roman" w:eastAsia="Times New Roman" w:hAnsi="Times New Roman" w:cs="Times New Roman"/>
          <w:bCs/>
          <w:sz w:val="18"/>
          <w:szCs w:val="18"/>
          <w:shd w:val="clear" w:color="auto" w:fill="FFFFFF"/>
          <w:lang w:val="en-GB"/>
        </w:rPr>
        <w:t>EU:C:2011:798.</w:t>
      </w:r>
    </w:p>
  </w:footnote>
  <w:footnote w:id="33">
    <w:p w14:paraId="0C52EA80" w14:textId="05DDF36F"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para 89.</w:t>
      </w:r>
    </w:p>
  </w:footnote>
  <w:footnote w:id="34">
    <w:p w14:paraId="763FE7C7" w14:textId="15B743A7"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para 92.</w:t>
      </w:r>
    </w:p>
  </w:footnote>
  <w:footnote w:id="35">
    <w:p w14:paraId="518E81FC" w14:textId="4C572242" w:rsidR="00BA0EA9" w:rsidRPr="00EF164F" w:rsidRDefault="00BA0EA9" w:rsidP="007B1F22">
      <w:pPr>
        <w:spacing w:after="200"/>
        <w:rPr>
          <w:rFonts w:ascii="Times New Roman" w:eastAsia="Times New Roman" w:hAnsi="Times New Roman" w:cs="Times New Roman"/>
          <w:bCs/>
          <w:sz w:val="18"/>
          <w:szCs w:val="18"/>
          <w:shd w:val="clear" w:color="auto" w:fill="FFFFFF"/>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00EF164F">
        <w:rPr>
          <w:rFonts w:ascii="Times New Roman" w:hAnsi="Times New Roman" w:cs="Times New Roman"/>
          <w:sz w:val="18"/>
          <w:szCs w:val="18"/>
          <w:lang w:val="en-GB"/>
        </w:rPr>
        <w:t xml:space="preserve">Opinion of Advocate General Mengozzi in </w:t>
      </w:r>
      <w:r w:rsidRPr="00BA0EA9">
        <w:rPr>
          <w:rFonts w:ascii="Times New Roman" w:hAnsi="Times New Roman" w:cs="Times New Roman"/>
          <w:bCs/>
          <w:i/>
          <w:sz w:val="18"/>
          <w:szCs w:val="18"/>
        </w:rPr>
        <w:t>Football Dataco Ltd and Others v Yahoo! UK Ltd and Others</w:t>
      </w:r>
      <w:r w:rsidRPr="00BA0EA9">
        <w:rPr>
          <w:rFonts w:ascii="Times New Roman" w:hAnsi="Times New Roman" w:cs="Times New Roman"/>
          <w:bCs/>
          <w:sz w:val="18"/>
          <w:szCs w:val="18"/>
        </w:rPr>
        <w:t>, C-604/</w:t>
      </w:r>
      <w:r w:rsidRPr="00EF164F">
        <w:rPr>
          <w:rFonts w:ascii="Times New Roman" w:hAnsi="Times New Roman" w:cs="Times New Roman"/>
          <w:bCs/>
          <w:sz w:val="18"/>
          <w:szCs w:val="18"/>
        </w:rPr>
        <w:t xml:space="preserve">10, </w:t>
      </w:r>
      <w:r w:rsidR="00EF164F" w:rsidRPr="00EF164F">
        <w:rPr>
          <w:rFonts w:ascii="Times New Roman" w:eastAsia="Times New Roman" w:hAnsi="Times New Roman" w:cs="Times New Roman"/>
          <w:bCs/>
          <w:sz w:val="18"/>
          <w:szCs w:val="18"/>
          <w:shd w:val="clear" w:color="auto" w:fill="FFFFFF"/>
        </w:rPr>
        <w:t>EU:C:2011:848</w:t>
      </w:r>
      <w:r w:rsidRPr="00EF164F">
        <w:rPr>
          <w:rFonts w:ascii="Times New Roman" w:eastAsia="Times New Roman" w:hAnsi="Times New Roman" w:cs="Times New Roman"/>
          <w:bCs/>
          <w:sz w:val="18"/>
          <w:szCs w:val="18"/>
          <w:shd w:val="clear" w:color="auto" w:fill="FFFFFF"/>
        </w:rPr>
        <w:t xml:space="preserve">, </w:t>
      </w:r>
      <w:r w:rsidRPr="00EF164F">
        <w:rPr>
          <w:rFonts w:ascii="Times New Roman" w:hAnsi="Times New Roman" w:cs="Times New Roman"/>
          <w:bCs/>
          <w:sz w:val="18"/>
          <w:szCs w:val="18"/>
        </w:rPr>
        <w:t>p</w:t>
      </w:r>
      <w:r w:rsidRPr="00EF164F">
        <w:rPr>
          <w:rFonts w:ascii="Times New Roman" w:hAnsi="Times New Roman" w:cs="Times New Roman"/>
          <w:sz w:val="18"/>
          <w:szCs w:val="18"/>
          <w:lang w:val="en-GB"/>
        </w:rPr>
        <w:t>ara</w:t>
      </w:r>
      <w:r w:rsidRPr="00BA0EA9">
        <w:rPr>
          <w:rFonts w:ascii="Times New Roman" w:hAnsi="Times New Roman" w:cs="Times New Roman"/>
          <w:sz w:val="18"/>
          <w:szCs w:val="18"/>
          <w:lang w:val="en-GB"/>
        </w:rPr>
        <w:t xml:space="preserve"> 35. But see A Rahmatian, ‘</w:t>
      </w:r>
      <w:r w:rsidRPr="00BA0EA9">
        <w:rPr>
          <w:rFonts w:ascii="Times New Roman" w:hAnsi="Times New Roman" w:cs="Times New Roman"/>
          <w:bCs/>
          <w:sz w:val="18"/>
          <w:szCs w:val="18"/>
        </w:rPr>
        <w:t>Originality in UK copyright law: the old "skill and labour" doctrine under pressure’ (2013) 44 IIC 4</w:t>
      </w:r>
      <w:r w:rsidRPr="00BA0EA9">
        <w:rPr>
          <w:rFonts w:ascii="Times New Roman" w:hAnsi="Times New Roman" w:cs="Times New Roman"/>
          <w:b/>
          <w:bCs/>
          <w:sz w:val="18"/>
          <w:szCs w:val="18"/>
        </w:rPr>
        <w:t>,</w:t>
      </w:r>
      <w:r w:rsidRPr="00BA0EA9">
        <w:rPr>
          <w:rFonts w:ascii="Times New Roman" w:hAnsi="Times New Roman" w:cs="Times New Roman"/>
          <w:sz w:val="18"/>
          <w:szCs w:val="18"/>
          <w:lang w:val="en-GB"/>
        </w:rPr>
        <w:t xml:space="preserve"> suggesting a reductionist reading of the string of CJEU originality cases with regard to Member States that have traditionally intended originality as</w:t>
      </w:r>
      <w:r w:rsidR="00463A94">
        <w:rPr>
          <w:rFonts w:ascii="Times New Roman" w:hAnsi="Times New Roman" w:cs="Times New Roman"/>
          <w:sz w:val="18"/>
          <w:szCs w:val="18"/>
          <w:lang w:val="en-GB"/>
        </w:rPr>
        <w:t xml:space="preserve"> just</w:t>
      </w:r>
      <w:r w:rsidRPr="00BA0EA9">
        <w:rPr>
          <w:rFonts w:ascii="Times New Roman" w:hAnsi="Times New Roman" w:cs="Times New Roman"/>
          <w:sz w:val="18"/>
          <w:szCs w:val="18"/>
          <w:lang w:val="en-GB"/>
        </w:rPr>
        <w:t xml:space="preserve"> requiring sufficient skill, labour or effort.</w:t>
      </w:r>
    </w:p>
  </w:footnote>
  <w:footnote w:id="36">
    <w:p w14:paraId="3134BAE7" w14:textId="701ACB60"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rPr>
        <w:footnoteRef/>
      </w:r>
      <w:r w:rsidRPr="00BA0EA9">
        <w:rPr>
          <w:rFonts w:ascii="Times New Roman" w:hAnsi="Times New Roman" w:cs="Times New Roman"/>
          <w:sz w:val="18"/>
          <w:szCs w:val="18"/>
        </w:rPr>
        <w:t xml:space="preserve"> H Bloom, </w:t>
      </w:r>
      <w:r w:rsidRPr="00BA0EA9">
        <w:rPr>
          <w:rFonts w:ascii="Times New Roman" w:hAnsi="Times New Roman" w:cs="Times New Roman"/>
          <w:i/>
          <w:sz w:val="18"/>
          <w:szCs w:val="18"/>
        </w:rPr>
        <w:t>The anxiety of influence. A theory of poetry</w:t>
      </w:r>
      <w:r w:rsidRPr="00BA0EA9">
        <w:rPr>
          <w:rFonts w:ascii="Times New Roman" w:hAnsi="Times New Roman" w:cs="Times New Roman"/>
          <w:sz w:val="18"/>
          <w:szCs w:val="18"/>
        </w:rPr>
        <w:t>, 2</w:t>
      </w:r>
      <w:r w:rsidRPr="00BA0EA9">
        <w:rPr>
          <w:rFonts w:ascii="Times New Roman" w:hAnsi="Times New Roman" w:cs="Times New Roman"/>
          <w:sz w:val="18"/>
          <w:szCs w:val="18"/>
          <w:vertAlign w:val="superscript"/>
        </w:rPr>
        <w:t>nd</w:t>
      </w:r>
      <w:r w:rsidRPr="00BA0EA9">
        <w:rPr>
          <w:rFonts w:ascii="Times New Roman" w:hAnsi="Times New Roman" w:cs="Times New Roman"/>
          <w:sz w:val="18"/>
          <w:szCs w:val="18"/>
        </w:rPr>
        <w:t xml:space="preserve"> edn (OUP:1973); R Barthes, </w:t>
      </w:r>
      <w:r w:rsidRPr="00BA0EA9">
        <w:rPr>
          <w:rFonts w:ascii="Times New Roman" w:hAnsi="Times New Roman" w:cs="Times New Roman"/>
          <w:i/>
          <w:sz w:val="18"/>
          <w:szCs w:val="18"/>
        </w:rPr>
        <w:t>Image Music Text</w:t>
      </w:r>
      <w:r w:rsidRPr="00BA0EA9">
        <w:rPr>
          <w:rFonts w:ascii="Times New Roman" w:hAnsi="Times New Roman" w:cs="Times New Roman"/>
          <w:sz w:val="18"/>
          <w:szCs w:val="18"/>
        </w:rPr>
        <w:t xml:space="preserve"> (</w:t>
      </w:r>
      <w:r w:rsidRPr="00BA0EA9">
        <w:rPr>
          <w:rFonts w:ascii="Times New Roman" w:eastAsia="Times New Roman" w:hAnsi="Times New Roman" w:cs="Times New Roman"/>
          <w:sz w:val="18"/>
          <w:szCs w:val="18"/>
          <w:shd w:val="clear" w:color="auto" w:fill="FFFFFF"/>
        </w:rPr>
        <w:t xml:space="preserve">HarperCollins UK:1977); M Foucault, ‘What is an author’?, in DF Bouchard (ed), </w:t>
      </w:r>
      <w:r w:rsidRPr="00BA0EA9">
        <w:rPr>
          <w:rFonts w:ascii="Times New Roman" w:eastAsia="Times New Roman" w:hAnsi="Times New Roman" w:cs="Times New Roman"/>
          <w:i/>
          <w:sz w:val="18"/>
          <w:szCs w:val="18"/>
          <w:shd w:val="clear" w:color="auto" w:fill="FFFFFF"/>
        </w:rPr>
        <w:t>Language, counter-memory, practice: selected essays and interviews by Michel Foucault</w:t>
      </w:r>
      <w:r w:rsidRPr="00BA0EA9">
        <w:rPr>
          <w:rFonts w:ascii="Times New Roman" w:eastAsia="Times New Roman" w:hAnsi="Times New Roman" w:cs="Times New Roman"/>
          <w:sz w:val="18"/>
          <w:szCs w:val="18"/>
          <w:shd w:val="clear" w:color="auto" w:fill="FFFFFF"/>
        </w:rPr>
        <w:t xml:space="preserve"> (Cornell University Press:1980). See further E Rosati, </w:t>
      </w:r>
      <w:r w:rsidRPr="00BA0EA9">
        <w:rPr>
          <w:rFonts w:ascii="Times New Roman" w:eastAsia="Times New Roman" w:hAnsi="Times New Roman" w:cs="Times New Roman"/>
          <w:i/>
          <w:sz w:val="18"/>
          <w:szCs w:val="18"/>
          <w:shd w:val="clear" w:color="auto" w:fill="FFFFFF"/>
        </w:rPr>
        <w:t>Originality in EU copyright. Full harmonization through case law</w:t>
      </w:r>
      <w:r w:rsidRPr="00BA0EA9">
        <w:rPr>
          <w:rFonts w:ascii="Times New Roman" w:eastAsia="Times New Roman" w:hAnsi="Times New Roman" w:cs="Times New Roman"/>
          <w:sz w:val="18"/>
          <w:szCs w:val="18"/>
          <w:shd w:val="clear" w:color="auto" w:fill="FFFFFF"/>
        </w:rPr>
        <w:t xml:space="preserve"> (Edward Elgar: 2013), pp 54-58.</w:t>
      </w:r>
    </w:p>
  </w:footnote>
  <w:footnote w:id="37">
    <w:p w14:paraId="747BF603" w14:textId="6F290122"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Some recent studies suggest that, while non-human animals possess inventiveness, they rarely, if ever refine or improve upon the solutions of others: see LG Dean </w:t>
      </w:r>
      <w:r w:rsidRPr="00BA0EA9">
        <w:rPr>
          <w:rFonts w:ascii="Times New Roman" w:hAnsi="Times New Roman" w:cs="Times New Roman"/>
          <w:i/>
          <w:sz w:val="18"/>
          <w:szCs w:val="18"/>
          <w:lang w:val="en-GB"/>
        </w:rPr>
        <w:t>et al</w:t>
      </w:r>
      <w:r w:rsidRPr="00BA0EA9">
        <w:rPr>
          <w:rFonts w:ascii="Times New Roman" w:hAnsi="Times New Roman" w:cs="Times New Roman"/>
          <w:sz w:val="18"/>
          <w:szCs w:val="18"/>
          <w:lang w:val="en-GB"/>
        </w:rPr>
        <w:t xml:space="preserve">, ‘Identification of the social and cognitive processes underlying human cumulative culture’ (2012) 335(6072) Science 1114. </w:t>
      </w:r>
    </w:p>
  </w:footnote>
  <w:footnote w:id="38">
    <w:p w14:paraId="538AD4CB" w14:textId="5DD23E87" w:rsidR="00BA0EA9" w:rsidRPr="00BA0EA9" w:rsidRDefault="00BA0EA9" w:rsidP="007B1F22">
      <w:pPr>
        <w:pStyle w:val="FootnoteText"/>
        <w:spacing w:after="200"/>
        <w:rPr>
          <w:rFonts w:ascii="Times New Roman" w:hAnsi="Times New Roman" w:cs="Times New Roman"/>
          <w:sz w:val="18"/>
          <w:szCs w:val="18"/>
          <w:lang w:val="en-GB"/>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bCs/>
          <w:i/>
          <w:sz w:val="18"/>
          <w:szCs w:val="18"/>
          <w:lang w:val="en-GB"/>
        </w:rPr>
        <w:t>Football Association Premier League Ltd and Others v QC Leisure and Others</w:t>
      </w:r>
      <w:r w:rsidRPr="00BA0EA9">
        <w:rPr>
          <w:rFonts w:ascii="Times New Roman" w:hAnsi="Times New Roman" w:cs="Times New Roman"/>
          <w:bCs/>
          <w:sz w:val="18"/>
          <w:szCs w:val="18"/>
          <w:lang w:val="en-GB"/>
        </w:rPr>
        <w:t xml:space="preserve"> (C-403/08) and </w:t>
      </w:r>
      <w:r w:rsidRPr="00BA0EA9">
        <w:rPr>
          <w:rFonts w:ascii="Times New Roman" w:hAnsi="Times New Roman" w:cs="Times New Roman"/>
          <w:bCs/>
          <w:i/>
          <w:sz w:val="18"/>
          <w:szCs w:val="18"/>
          <w:lang w:val="en-GB"/>
        </w:rPr>
        <w:t>Karen Murphy v Media Protection Services Ltd</w:t>
      </w:r>
      <w:r w:rsidRPr="00BA0EA9">
        <w:rPr>
          <w:rFonts w:ascii="Times New Roman" w:hAnsi="Times New Roman" w:cs="Times New Roman"/>
          <w:bCs/>
          <w:sz w:val="18"/>
          <w:szCs w:val="18"/>
          <w:lang w:val="en-GB"/>
        </w:rPr>
        <w:t xml:space="preserve"> (C-429/08), </w:t>
      </w:r>
      <w:r w:rsidRPr="00BA0EA9">
        <w:rPr>
          <w:rFonts w:ascii="Times New Roman" w:hAnsi="Times New Roman" w:cs="Times New Roman"/>
          <w:bCs/>
          <w:i/>
          <w:sz w:val="18"/>
          <w:szCs w:val="18"/>
          <w:lang w:val="en-GB"/>
        </w:rPr>
        <w:t>cit</w:t>
      </w:r>
      <w:r w:rsidRPr="00BA0EA9">
        <w:rPr>
          <w:rFonts w:ascii="Times New Roman" w:hAnsi="Times New Roman" w:cs="Times New Roman"/>
          <w:bCs/>
          <w:sz w:val="18"/>
          <w:szCs w:val="18"/>
          <w:lang w:val="en-GB"/>
        </w:rPr>
        <w:t xml:space="preserve">, </w:t>
      </w:r>
      <w:r w:rsidRPr="00BA0EA9">
        <w:rPr>
          <w:rFonts w:ascii="Times New Roman" w:hAnsi="Times New Roman" w:cs="Times New Roman"/>
          <w:sz w:val="18"/>
          <w:szCs w:val="18"/>
          <w:lang w:val="en-GB"/>
        </w:rPr>
        <w:t>para 187.</w:t>
      </w:r>
    </w:p>
  </w:footnote>
  <w:footnote w:id="39">
    <w:p w14:paraId="25067290" w14:textId="5299E210"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i/>
          <w:sz w:val="18"/>
          <w:szCs w:val="18"/>
          <w:lang w:val="en-GB"/>
        </w:rPr>
        <w:t>Ibid</w:t>
      </w:r>
      <w:r w:rsidRPr="00BA0EA9">
        <w:rPr>
          <w:rFonts w:ascii="Times New Roman" w:hAnsi="Times New Roman" w:cs="Times New Roman"/>
          <w:sz w:val="18"/>
          <w:szCs w:val="18"/>
          <w:lang w:val="en-GB"/>
        </w:rPr>
        <w:t xml:space="preserve">, para 188. See also </w:t>
      </w:r>
      <w:r w:rsidRPr="00BA0EA9">
        <w:rPr>
          <w:rFonts w:ascii="Times New Roman" w:hAnsi="Times New Roman" w:cs="Times New Roman"/>
          <w:bCs/>
          <w:i/>
          <w:sz w:val="18"/>
          <w:szCs w:val="18"/>
        </w:rPr>
        <w:t>UsedSoft GmbH v Oracle International Corp</w:t>
      </w:r>
      <w:r w:rsidRPr="00BA0EA9">
        <w:rPr>
          <w:rFonts w:ascii="Times New Roman" w:hAnsi="Times New Roman" w:cs="Times New Roman"/>
          <w:bCs/>
          <w:sz w:val="18"/>
          <w:szCs w:val="18"/>
        </w:rPr>
        <w:t xml:space="preserve">, C-128/11, </w:t>
      </w:r>
      <w:r w:rsidRPr="00BA0EA9">
        <w:rPr>
          <w:rFonts w:ascii="Times New Roman" w:eastAsia="Times New Roman" w:hAnsi="Times New Roman" w:cs="Times New Roman"/>
          <w:bCs/>
          <w:sz w:val="18"/>
          <w:szCs w:val="18"/>
          <w:shd w:val="clear" w:color="auto" w:fill="FFFFFF"/>
        </w:rPr>
        <w:t xml:space="preserve">EU:C:2012:407, </w:t>
      </w:r>
      <w:r w:rsidRPr="00BA0EA9">
        <w:rPr>
          <w:rFonts w:ascii="Times New Roman" w:hAnsi="Times New Roman" w:cs="Times New Roman"/>
          <w:sz w:val="18"/>
          <w:szCs w:val="18"/>
          <w:lang w:val="en-GB"/>
        </w:rPr>
        <w:t>para 60.</w:t>
      </w:r>
    </w:p>
  </w:footnote>
  <w:footnote w:id="40">
    <w:p w14:paraId="6C904E0E" w14:textId="61CC72F7" w:rsidR="00BA0EA9" w:rsidRPr="00BA0EA9" w:rsidRDefault="00BA0EA9" w:rsidP="007B1F22">
      <w:pPr>
        <w:spacing w:after="200"/>
        <w:rPr>
          <w:rFonts w:ascii="Times New Roman" w:eastAsia="Times New Roman" w:hAnsi="Times New Roman" w:cs="Times New Roman"/>
          <w:sz w:val="18"/>
          <w:szCs w:val="18"/>
        </w:rPr>
      </w:pPr>
      <w:r w:rsidRPr="00BA0EA9">
        <w:rPr>
          <w:rStyle w:val="FootnoteReference"/>
          <w:rFonts w:ascii="Times New Roman" w:hAnsi="Times New Roman" w:cs="Times New Roman"/>
          <w:sz w:val="18"/>
          <w:szCs w:val="18"/>
          <w:lang w:val="en-GB"/>
        </w:rPr>
        <w:footnoteRef/>
      </w:r>
      <w:r w:rsidRPr="00BA0EA9">
        <w:rPr>
          <w:rFonts w:ascii="Times New Roman" w:hAnsi="Times New Roman" w:cs="Times New Roman"/>
          <w:sz w:val="18"/>
          <w:szCs w:val="18"/>
          <w:lang w:val="en-GB"/>
        </w:rPr>
        <w:t xml:space="preserve"> </w:t>
      </w:r>
      <w:r w:rsidRPr="00BA0EA9">
        <w:rPr>
          <w:rFonts w:ascii="Times New Roman" w:hAnsi="Times New Roman" w:cs="Times New Roman"/>
          <w:bCs/>
          <w:i/>
          <w:sz w:val="18"/>
          <w:szCs w:val="18"/>
        </w:rPr>
        <w:t>Hewlett-Packard Belgium SPRL</w:t>
      </w:r>
      <w:r w:rsidRPr="00BA0EA9">
        <w:rPr>
          <w:rFonts w:ascii="Times New Roman" w:hAnsi="Times New Roman" w:cs="Times New Roman"/>
          <w:i/>
          <w:sz w:val="18"/>
          <w:szCs w:val="18"/>
        </w:rPr>
        <w:t xml:space="preserve"> v </w:t>
      </w:r>
      <w:r w:rsidRPr="00BA0EA9">
        <w:rPr>
          <w:rFonts w:ascii="Times New Roman" w:hAnsi="Times New Roman" w:cs="Times New Roman"/>
          <w:bCs/>
          <w:i/>
          <w:sz w:val="18"/>
          <w:szCs w:val="18"/>
        </w:rPr>
        <w:t>Reprobel SCRL</w:t>
      </w:r>
      <w:r w:rsidRPr="00BA0EA9">
        <w:rPr>
          <w:rFonts w:ascii="Times New Roman" w:hAnsi="Times New Roman" w:cs="Times New Roman"/>
          <w:bCs/>
          <w:sz w:val="18"/>
          <w:szCs w:val="18"/>
        </w:rPr>
        <w:t xml:space="preserve">, C-527/13, </w:t>
      </w:r>
      <w:r w:rsidRPr="00BA0EA9">
        <w:rPr>
          <w:rFonts w:ascii="Times New Roman" w:eastAsia="Times New Roman" w:hAnsi="Times New Roman" w:cs="Times New Roman"/>
          <w:sz w:val="18"/>
          <w:szCs w:val="18"/>
          <w:shd w:val="clear" w:color="auto" w:fill="FFFFFF"/>
        </w:rPr>
        <w:t>EU:C:2015:750</w:t>
      </w:r>
      <w:r w:rsidRPr="00BA0EA9">
        <w:rPr>
          <w:rFonts w:ascii="Times New Roman" w:eastAsia="Times New Roman" w:hAnsi="Times New Roman" w:cs="Times New Roman"/>
          <w:sz w:val="18"/>
          <w:szCs w:val="18"/>
        </w:rPr>
        <w:t xml:space="preserve">, </w:t>
      </w:r>
      <w:r w:rsidRPr="00BA0EA9">
        <w:rPr>
          <w:rFonts w:ascii="Times New Roman" w:hAnsi="Times New Roman" w:cs="Times New Roman"/>
          <w:sz w:val="18"/>
          <w:szCs w:val="18"/>
          <w:lang w:val="en-GB"/>
        </w:rPr>
        <w:t xml:space="preserve">para 48.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43604"/>
    <w:multiLevelType w:val="hybridMultilevel"/>
    <w:tmpl w:val="ECA2C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3A"/>
    <w:rsid w:val="000238E9"/>
    <w:rsid w:val="0002766B"/>
    <w:rsid w:val="0004294F"/>
    <w:rsid w:val="0004324C"/>
    <w:rsid w:val="0004480C"/>
    <w:rsid w:val="00074426"/>
    <w:rsid w:val="000A41DA"/>
    <w:rsid w:val="000C6307"/>
    <w:rsid w:val="000D35C0"/>
    <w:rsid w:val="000F11D0"/>
    <w:rsid w:val="001560E2"/>
    <w:rsid w:val="001A46A2"/>
    <w:rsid w:val="001B4E8C"/>
    <w:rsid w:val="001E02AE"/>
    <w:rsid w:val="0021001A"/>
    <w:rsid w:val="0023410E"/>
    <w:rsid w:val="00270553"/>
    <w:rsid w:val="00331440"/>
    <w:rsid w:val="00331FDE"/>
    <w:rsid w:val="00332759"/>
    <w:rsid w:val="00333EA3"/>
    <w:rsid w:val="003560E6"/>
    <w:rsid w:val="003F7BEE"/>
    <w:rsid w:val="00405C69"/>
    <w:rsid w:val="00435372"/>
    <w:rsid w:val="00463A94"/>
    <w:rsid w:val="004A4611"/>
    <w:rsid w:val="004A78A7"/>
    <w:rsid w:val="004D4A1B"/>
    <w:rsid w:val="00512A12"/>
    <w:rsid w:val="005E53A4"/>
    <w:rsid w:val="005E6134"/>
    <w:rsid w:val="00644B95"/>
    <w:rsid w:val="00665BDF"/>
    <w:rsid w:val="006820F8"/>
    <w:rsid w:val="006D1F38"/>
    <w:rsid w:val="006D4CF5"/>
    <w:rsid w:val="007B1F22"/>
    <w:rsid w:val="007D2FF3"/>
    <w:rsid w:val="00836A4B"/>
    <w:rsid w:val="00886F38"/>
    <w:rsid w:val="008E308F"/>
    <w:rsid w:val="00900BB4"/>
    <w:rsid w:val="00937698"/>
    <w:rsid w:val="00940F40"/>
    <w:rsid w:val="00990C19"/>
    <w:rsid w:val="009D3602"/>
    <w:rsid w:val="00A74B16"/>
    <w:rsid w:val="00AC0CA4"/>
    <w:rsid w:val="00AE4851"/>
    <w:rsid w:val="00AE4EEB"/>
    <w:rsid w:val="00AF2F34"/>
    <w:rsid w:val="00AF6B88"/>
    <w:rsid w:val="00B059B5"/>
    <w:rsid w:val="00B32DE2"/>
    <w:rsid w:val="00B439E2"/>
    <w:rsid w:val="00B6073A"/>
    <w:rsid w:val="00BA0CC1"/>
    <w:rsid w:val="00BA0EA9"/>
    <w:rsid w:val="00BB20D4"/>
    <w:rsid w:val="00BB407E"/>
    <w:rsid w:val="00BD484A"/>
    <w:rsid w:val="00C65235"/>
    <w:rsid w:val="00C66D30"/>
    <w:rsid w:val="00C971E9"/>
    <w:rsid w:val="00CB7D60"/>
    <w:rsid w:val="00CC60E4"/>
    <w:rsid w:val="00CD48D4"/>
    <w:rsid w:val="00CF5415"/>
    <w:rsid w:val="00D0711F"/>
    <w:rsid w:val="00D24728"/>
    <w:rsid w:val="00D37A97"/>
    <w:rsid w:val="00D53F8F"/>
    <w:rsid w:val="00D86948"/>
    <w:rsid w:val="00DC112D"/>
    <w:rsid w:val="00DD795A"/>
    <w:rsid w:val="00DF04F3"/>
    <w:rsid w:val="00DF5F2A"/>
    <w:rsid w:val="00E11856"/>
    <w:rsid w:val="00E25DF3"/>
    <w:rsid w:val="00E34C8C"/>
    <w:rsid w:val="00E7002A"/>
    <w:rsid w:val="00ED7BB9"/>
    <w:rsid w:val="00EF164F"/>
    <w:rsid w:val="00F04AF8"/>
    <w:rsid w:val="00F13066"/>
    <w:rsid w:val="00F80112"/>
    <w:rsid w:val="00FE4C7A"/>
    <w:rsid w:val="00FE7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AA2BDD"/>
  <w14:defaultImageDpi w14:val="300"/>
  <w15:docId w15:val="{F8E8ECD1-6D08-41EC-8890-193D47D3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04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D48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73A"/>
    <w:pPr>
      <w:ind w:left="720"/>
      <w:contextualSpacing/>
    </w:pPr>
  </w:style>
  <w:style w:type="paragraph" w:styleId="FootnoteText">
    <w:name w:val="footnote text"/>
    <w:basedOn w:val="Normal"/>
    <w:link w:val="FootnoteTextChar"/>
    <w:uiPriority w:val="99"/>
    <w:unhideWhenUsed/>
    <w:rsid w:val="00E7002A"/>
  </w:style>
  <w:style w:type="character" w:customStyle="1" w:styleId="FootnoteTextChar">
    <w:name w:val="Footnote Text Char"/>
    <w:basedOn w:val="DefaultParagraphFont"/>
    <w:link w:val="FootnoteText"/>
    <w:uiPriority w:val="99"/>
    <w:rsid w:val="00E7002A"/>
  </w:style>
  <w:style w:type="character" w:styleId="FootnoteReference">
    <w:name w:val="footnote reference"/>
    <w:basedOn w:val="DefaultParagraphFont"/>
    <w:uiPriority w:val="99"/>
    <w:unhideWhenUsed/>
    <w:rsid w:val="00E7002A"/>
    <w:rPr>
      <w:vertAlign w:val="superscript"/>
    </w:rPr>
  </w:style>
  <w:style w:type="paragraph" w:customStyle="1" w:styleId="c01pointnumerotealtn">
    <w:name w:val="c01pointnumerotealtn"/>
    <w:basedOn w:val="Normal"/>
    <w:rsid w:val="00ED7BB9"/>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04480C"/>
    <w:rPr>
      <w:b/>
      <w:bCs/>
    </w:rPr>
  </w:style>
  <w:style w:type="character" w:customStyle="1" w:styleId="Heading1Char">
    <w:name w:val="Heading 1 Char"/>
    <w:basedOn w:val="DefaultParagraphFont"/>
    <w:link w:val="Heading1"/>
    <w:uiPriority w:val="9"/>
    <w:rsid w:val="00DF04F3"/>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0238E9"/>
    <w:pPr>
      <w:spacing w:before="100" w:beforeAutospacing="1" w:after="100" w:afterAutospacing="1"/>
    </w:pPr>
    <w:rPr>
      <w:rFonts w:ascii="Times" w:hAnsi="Times" w:cs="Times New Roman"/>
      <w:sz w:val="20"/>
      <w:szCs w:val="20"/>
    </w:rPr>
  </w:style>
  <w:style w:type="paragraph" w:customStyle="1" w:styleId="c02alineaalta">
    <w:name w:val="c02alineaalta"/>
    <w:basedOn w:val="Normal"/>
    <w:rsid w:val="00E34C8C"/>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CD48D4"/>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D53F8F"/>
    <w:pPr>
      <w:tabs>
        <w:tab w:val="center" w:pos="4986"/>
        <w:tab w:val="right" w:pos="9972"/>
      </w:tabs>
    </w:pPr>
  </w:style>
  <w:style w:type="character" w:customStyle="1" w:styleId="FooterChar">
    <w:name w:val="Footer Char"/>
    <w:basedOn w:val="DefaultParagraphFont"/>
    <w:link w:val="Footer"/>
    <w:uiPriority w:val="99"/>
    <w:rsid w:val="00D53F8F"/>
  </w:style>
  <w:style w:type="character" w:styleId="PageNumber">
    <w:name w:val="page number"/>
    <w:basedOn w:val="DefaultParagraphFont"/>
    <w:uiPriority w:val="99"/>
    <w:semiHidden/>
    <w:unhideWhenUsed/>
    <w:rsid w:val="00D53F8F"/>
  </w:style>
  <w:style w:type="paragraph" w:styleId="Header">
    <w:name w:val="header"/>
    <w:basedOn w:val="Normal"/>
    <w:link w:val="HeaderChar"/>
    <w:uiPriority w:val="99"/>
    <w:unhideWhenUsed/>
    <w:rsid w:val="00D53F8F"/>
    <w:pPr>
      <w:tabs>
        <w:tab w:val="center" w:pos="4986"/>
        <w:tab w:val="right" w:pos="9972"/>
      </w:tabs>
    </w:pPr>
  </w:style>
  <w:style w:type="character" w:customStyle="1" w:styleId="HeaderChar">
    <w:name w:val="Header Char"/>
    <w:basedOn w:val="DefaultParagraphFont"/>
    <w:link w:val="Header"/>
    <w:uiPriority w:val="99"/>
    <w:rsid w:val="00D53F8F"/>
  </w:style>
  <w:style w:type="character" w:styleId="Emphasis">
    <w:name w:val="Emphasis"/>
    <w:basedOn w:val="DefaultParagraphFont"/>
    <w:uiPriority w:val="20"/>
    <w:qFormat/>
    <w:rsid w:val="00F13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814">
      <w:bodyDiv w:val="1"/>
      <w:marLeft w:val="0"/>
      <w:marRight w:val="0"/>
      <w:marTop w:val="0"/>
      <w:marBottom w:val="0"/>
      <w:divBdr>
        <w:top w:val="none" w:sz="0" w:space="0" w:color="auto"/>
        <w:left w:val="none" w:sz="0" w:space="0" w:color="auto"/>
        <w:bottom w:val="none" w:sz="0" w:space="0" w:color="auto"/>
        <w:right w:val="none" w:sz="0" w:space="0" w:color="auto"/>
      </w:divBdr>
    </w:div>
    <w:div w:id="129783720">
      <w:bodyDiv w:val="1"/>
      <w:marLeft w:val="0"/>
      <w:marRight w:val="0"/>
      <w:marTop w:val="0"/>
      <w:marBottom w:val="0"/>
      <w:divBdr>
        <w:top w:val="none" w:sz="0" w:space="0" w:color="auto"/>
        <w:left w:val="none" w:sz="0" w:space="0" w:color="auto"/>
        <w:bottom w:val="none" w:sz="0" w:space="0" w:color="auto"/>
        <w:right w:val="none" w:sz="0" w:space="0" w:color="auto"/>
      </w:divBdr>
    </w:div>
    <w:div w:id="149059837">
      <w:bodyDiv w:val="1"/>
      <w:marLeft w:val="0"/>
      <w:marRight w:val="0"/>
      <w:marTop w:val="0"/>
      <w:marBottom w:val="0"/>
      <w:divBdr>
        <w:top w:val="none" w:sz="0" w:space="0" w:color="auto"/>
        <w:left w:val="none" w:sz="0" w:space="0" w:color="auto"/>
        <w:bottom w:val="none" w:sz="0" w:space="0" w:color="auto"/>
        <w:right w:val="none" w:sz="0" w:space="0" w:color="auto"/>
      </w:divBdr>
    </w:div>
    <w:div w:id="184683754">
      <w:bodyDiv w:val="1"/>
      <w:marLeft w:val="0"/>
      <w:marRight w:val="0"/>
      <w:marTop w:val="0"/>
      <w:marBottom w:val="0"/>
      <w:divBdr>
        <w:top w:val="none" w:sz="0" w:space="0" w:color="auto"/>
        <w:left w:val="none" w:sz="0" w:space="0" w:color="auto"/>
        <w:bottom w:val="none" w:sz="0" w:space="0" w:color="auto"/>
        <w:right w:val="none" w:sz="0" w:space="0" w:color="auto"/>
      </w:divBdr>
    </w:div>
    <w:div w:id="198902474">
      <w:bodyDiv w:val="1"/>
      <w:marLeft w:val="0"/>
      <w:marRight w:val="0"/>
      <w:marTop w:val="0"/>
      <w:marBottom w:val="0"/>
      <w:divBdr>
        <w:top w:val="none" w:sz="0" w:space="0" w:color="auto"/>
        <w:left w:val="none" w:sz="0" w:space="0" w:color="auto"/>
        <w:bottom w:val="none" w:sz="0" w:space="0" w:color="auto"/>
        <w:right w:val="none" w:sz="0" w:space="0" w:color="auto"/>
      </w:divBdr>
    </w:div>
    <w:div w:id="246615294">
      <w:bodyDiv w:val="1"/>
      <w:marLeft w:val="0"/>
      <w:marRight w:val="0"/>
      <w:marTop w:val="0"/>
      <w:marBottom w:val="0"/>
      <w:divBdr>
        <w:top w:val="none" w:sz="0" w:space="0" w:color="auto"/>
        <w:left w:val="none" w:sz="0" w:space="0" w:color="auto"/>
        <w:bottom w:val="none" w:sz="0" w:space="0" w:color="auto"/>
        <w:right w:val="none" w:sz="0" w:space="0" w:color="auto"/>
      </w:divBdr>
    </w:div>
    <w:div w:id="443381534">
      <w:bodyDiv w:val="1"/>
      <w:marLeft w:val="0"/>
      <w:marRight w:val="0"/>
      <w:marTop w:val="0"/>
      <w:marBottom w:val="0"/>
      <w:divBdr>
        <w:top w:val="none" w:sz="0" w:space="0" w:color="auto"/>
        <w:left w:val="none" w:sz="0" w:space="0" w:color="auto"/>
        <w:bottom w:val="none" w:sz="0" w:space="0" w:color="auto"/>
        <w:right w:val="none" w:sz="0" w:space="0" w:color="auto"/>
      </w:divBdr>
    </w:div>
    <w:div w:id="445462475">
      <w:bodyDiv w:val="1"/>
      <w:marLeft w:val="0"/>
      <w:marRight w:val="0"/>
      <w:marTop w:val="0"/>
      <w:marBottom w:val="0"/>
      <w:divBdr>
        <w:top w:val="none" w:sz="0" w:space="0" w:color="auto"/>
        <w:left w:val="none" w:sz="0" w:space="0" w:color="auto"/>
        <w:bottom w:val="none" w:sz="0" w:space="0" w:color="auto"/>
        <w:right w:val="none" w:sz="0" w:space="0" w:color="auto"/>
      </w:divBdr>
    </w:div>
    <w:div w:id="465515727">
      <w:bodyDiv w:val="1"/>
      <w:marLeft w:val="0"/>
      <w:marRight w:val="0"/>
      <w:marTop w:val="0"/>
      <w:marBottom w:val="0"/>
      <w:divBdr>
        <w:top w:val="none" w:sz="0" w:space="0" w:color="auto"/>
        <w:left w:val="none" w:sz="0" w:space="0" w:color="auto"/>
        <w:bottom w:val="none" w:sz="0" w:space="0" w:color="auto"/>
        <w:right w:val="none" w:sz="0" w:space="0" w:color="auto"/>
      </w:divBdr>
    </w:div>
    <w:div w:id="469592577">
      <w:bodyDiv w:val="1"/>
      <w:marLeft w:val="0"/>
      <w:marRight w:val="0"/>
      <w:marTop w:val="0"/>
      <w:marBottom w:val="0"/>
      <w:divBdr>
        <w:top w:val="none" w:sz="0" w:space="0" w:color="auto"/>
        <w:left w:val="none" w:sz="0" w:space="0" w:color="auto"/>
        <w:bottom w:val="none" w:sz="0" w:space="0" w:color="auto"/>
        <w:right w:val="none" w:sz="0" w:space="0" w:color="auto"/>
      </w:divBdr>
    </w:div>
    <w:div w:id="543062857">
      <w:bodyDiv w:val="1"/>
      <w:marLeft w:val="0"/>
      <w:marRight w:val="0"/>
      <w:marTop w:val="0"/>
      <w:marBottom w:val="0"/>
      <w:divBdr>
        <w:top w:val="none" w:sz="0" w:space="0" w:color="auto"/>
        <w:left w:val="none" w:sz="0" w:space="0" w:color="auto"/>
        <w:bottom w:val="none" w:sz="0" w:space="0" w:color="auto"/>
        <w:right w:val="none" w:sz="0" w:space="0" w:color="auto"/>
      </w:divBdr>
    </w:div>
    <w:div w:id="576548935">
      <w:bodyDiv w:val="1"/>
      <w:marLeft w:val="0"/>
      <w:marRight w:val="0"/>
      <w:marTop w:val="0"/>
      <w:marBottom w:val="0"/>
      <w:divBdr>
        <w:top w:val="none" w:sz="0" w:space="0" w:color="auto"/>
        <w:left w:val="none" w:sz="0" w:space="0" w:color="auto"/>
        <w:bottom w:val="none" w:sz="0" w:space="0" w:color="auto"/>
        <w:right w:val="none" w:sz="0" w:space="0" w:color="auto"/>
      </w:divBdr>
    </w:div>
    <w:div w:id="584991887">
      <w:bodyDiv w:val="1"/>
      <w:marLeft w:val="0"/>
      <w:marRight w:val="0"/>
      <w:marTop w:val="0"/>
      <w:marBottom w:val="0"/>
      <w:divBdr>
        <w:top w:val="none" w:sz="0" w:space="0" w:color="auto"/>
        <w:left w:val="none" w:sz="0" w:space="0" w:color="auto"/>
        <w:bottom w:val="none" w:sz="0" w:space="0" w:color="auto"/>
        <w:right w:val="none" w:sz="0" w:space="0" w:color="auto"/>
      </w:divBdr>
    </w:div>
    <w:div w:id="683551478">
      <w:bodyDiv w:val="1"/>
      <w:marLeft w:val="0"/>
      <w:marRight w:val="0"/>
      <w:marTop w:val="0"/>
      <w:marBottom w:val="0"/>
      <w:divBdr>
        <w:top w:val="none" w:sz="0" w:space="0" w:color="auto"/>
        <w:left w:val="none" w:sz="0" w:space="0" w:color="auto"/>
        <w:bottom w:val="none" w:sz="0" w:space="0" w:color="auto"/>
        <w:right w:val="none" w:sz="0" w:space="0" w:color="auto"/>
      </w:divBdr>
    </w:div>
    <w:div w:id="714080864">
      <w:bodyDiv w:val="1"/>
      <w:marLeft w:val="0"/>
      <w:marRight w:val="0"/>
      <w:marTop w:val="0"/>
      <w:marBottom w:val="0"/>
      <w:divBdr>
        <w:top w:val="none" w:sz="0" w:space="0" w:color="auto"/>
        <w:left w:val="none" w:sz="0" w:space="0" w:color="auto"/>
        <w:bottom w:val="none" w:sz="0" w:space="0" w:color="auto"/>
        <w:right w:val="none" w:sz="0" w:space="0" w:color="auto"/>
      </w:divBdr>
    </w:div>
    <w:div w:id="754325546">
      <w:bodyDiv w:val="1"/>
      <w:marLeft w:val="0"/>
      <w:marRight w:val="0"/>
      <w:marTop w:val="0"/>
      <w:marBottom w:val="0"/>
      <w:divBdr>
        <w:top w:val="none" w:sz="0" w:space="0" w:color="auto"/>
        <w:left w:val="none" w:sz="0" w:space="0" w:color="auto"/>
        <w:bottom w:val="none" w:sz="0" w:space="0" w:color="auto"/>
        <w:right w:val="none" w:sz="0" w:space="0" w:color="auto"/>
      </w:divBdr>
    </w:div>
    <w:div w:id="763066710">
      <w:bodyDiv w:val="1"/>
      <w:marLeft w:val="0"/>
      <w:marRight w:val="0"/>
      <w:marTop w:val="0"/>
      <w:marBottom w:val="0"/>
      <w:divBdr>
        <w:top w:val="none" w:sz="0" w:space="0" w:color="auto"/>
        <w:left w:val="none" w:sz="0" w:space="0" w:color="auto"/>
        <w:bottom w:val="none" w:sz="0" w:space="0" w:color="auto"/>
        <w:right w:val="none" w:sz="0" w:space="0" w:color="auto"/>
      </w:divBdr>
    </w:div>
    <w:div w:id="834690131">
      <w:bodyDiv w:val="1"/>
      <w:marLeft w:val="0"/>
      <w:marRight w:val="0"/>
      <w:marTop w:val="0"/>
      <w:marBottom w:val="0"/>
      <w:divBdr>
        <w:top w:val="none" w:sz="0" w:space="0" w:color="auto"/>
        <w:left w:val="none" w:sz="0" w:space="0" w:color="auto"/>
        <w:bottom w:val="none" w:sz="0" w:space="0" w:color="auto"/>
        <w:right w:val="none" w:sz="0" w:space="0" w:color="auto"/>
      </w:divBdr>
    </w:div>
    <w:div w:id="836386534">
      <w:bodyDiv w:val="1"/>
      <w:marLeft w:val="0"/>
      <w:marRight w:val="0"/>
      <w:marTop w:val="0"/>
      <w:marBottom w:val="0"/>
      <w:divBdr>
        <w:top w:val="none" w:sz="0" w:space="0" w:color="auto"/>
        <w:left w:val="none" w:sz="0" w:space="0" w:color="auto"/>
        <w:bottom w:val="none" w:sz="0" w:space="0" w:color="auto"/>
        <w:right w:val="none" w:sz="0" w:space="0" w:color="auto"/>
      </w:divBdr>
    </w:div>
    <w:div w:id="857043352">
      <w:bodyDiv w:val="1"/>
      <w:marLeft w:val="0"/>
      <w:marRight w:val="0"/>
      <w:marTop w:val="0"/>
      <w:marBottom w:val="0"/>
      <w:divBdr>
        <w:top w:val="none" w:sz="0" w:space="0" w:color="auto"/>
        <w:left w:val="none" w:sz="0" w:space="0" w:color="auto"/>
        <w:bottom w:val="none" w:sz="0" w:space="0" w:color="auto"/>
        <w:right w:val="none" w:sz="0" w:space="0" w:color="auto"/>
      </w:divBdr>
    </w:div>
    <w:div w:id="864902354">
      <w:bodyDiv w:val="1"/>
      <w:marLeft w:val="0"/>
      <w:marRight w:val="0"/>
      <w:marTop w:val="0"/>
      <w:marBottom w:val="0"/>
      <w:divBdr>
        <w:top w:val="none" w:sz="0" w:space="0" w:color="auto"/>
        <w:left w:val="none" w:sz="0" w:space="0" w:color="auto"/>
        <w:bottom w:val="none" w:sz="0" w:space="0" w:color="auto"/>
        <w:right w:val="none" w:sz="0" w:space="0" w:color="auto"/>
      </w:divBdr>
    </w:div>
    <w:div w:id="906108370">
      <w:bodyDiv w:val="1"/>
      <w:marLeft w:val="0"/>
      <w:marRight w:val="0"/>
      <w:marTop w:val="0"/>
      <w:marBottom w:val="0"/>
      <w:divBdr>
        <w:top w:val="none" w:sz="0" w:space="0" w:color="auto"/>
        <w:left w:val="none" w:sz="0" w:space="0" w:color="auto"/>
        <w:bottom w:val="none" w:sz="0" w:space="0" w:color="auto"/>
        <w:right w:val="none" w:sz="0" w:space="0" w:color="auto"/>
      </w:divBdr>
    </w:div>
    <w:div w:id="946473684">
      <w:bodyDiv w:val="1"/>
      <w:marLeft w:val="0"/>
      <w:marRight w:val="0"/>
      <w:marTop w:val="0"/>
      <w:marBottom w:val="0"/>
      <w:divBdr>
        <w:top w:val="none" w:sz="0" w:space="0" w:color="auto"/>
        <w:left w:val="none" w:sz="0" w:space="0" w:color="auto"/>
        <w:bottom w:val="none" w:sz="0" w:space="0" w:color="auto"/>
        <w:right w:val="none" w:sz="0" w:space="0" w:color="auto"/>
      </w:divBdr>
    </w:div>
    <w:div w:id="982999283">
      <w:bodyDiv w:val="1"/>
      <w:marLeft w:val="0"/>
      <w:marRight w:val="0"/>
      <w:marTop w:val="0"/>
      <w:marBottom w:val="0"/>
      <w:divBdr>
        <w:top w:val="none" w:sz="0" w:space="0" w:color="auto"/>
        <w:left w:val="none" w:sz="0" w:space="0" w:color="auto"/>
        <w:bottom w:val="none" w:sz="0" w:space="0" w:color="auto"/>
        <w:right w:val="none" w:sz="0" w:space="0" w:color="auto"/>
      </w:divBdr>
    </w:div>
    <w:div w:id="991642722">
      <w:bodyDiv w:val="1"/>
      <w:marLeft w:val="0"/>
      <w:marRight w:val="0"/>
      <w:marTop w:val="0"/>
      <w:marBottom w:val="0"/>
      <w:divBdr>
        <w:top w:val="none" w:sz="0" w:space="0" w:color="auto"/>
        <w:left w:val="none" w:sz="0" w:space="0" w:color="auto"/>
        <w:bottom w:val="none" w:sz="0" w:space="0" w:color="auto"/>
        <w:right w:val="none" w:sz="0" w:space="0" w:color="auto"/>
      </w:divBdr>
    </w:div>
    <w:div w:id="1037001921">
      <w:bodyDiv w:val="1"/>
      <w:marLeft w:val="0"/>
      <w:marRight w:val="0"/>
      <w:marTop w:val="0"/>
      <w:marBottom w:val="0"/>
      <w:divBdr>
        <w:top w:val="none" w:sz="0" w:space="0" w:color="auto"/>
        <w:left w:val="none" w:sz="0" w:space="0" w:color="auto"/>
        <w:bottom w:val="none" w:sz="0" w:space="0" w:color="auto"/>
        <w:right w:val="none" w:sz="0" w:space="0" w:color="auto"/>
      </w:divBdr>
    </w:div>
    <w:div w:id="1056395062">
      <w:bodyDiv w:val="1"/>
      <w:marLeft w:val="0"/>
      <w:marRight w:val="0"/>
      <w:marTop w:val="0"/>
      <w:marBottom w:val="0"/>
      <w:divBdr>
        <w:top w:val="none" w:sz="0" w:space="0" w:color="auto"/>
        <w:left w:val="none" w:sz="0" w:space="0" w:color="auto"/>
        <w:bottom w:val="none" w:sz="0" w:space="0" w:color="auto"/>
        <w:right w:val="none" w:sz="0" w:space="0" w:color="auto"/>
      </w:divBdr>
    </w:div>
    <w:div w:id="1111242729">
      <w:bodyDiv w:val="1"/>
      <w:marLeft w:val="0"/>
      <w:marRight w:val="0"/>
      <w:marTop w:val="0"/>
      <w:marBottom w:val="0"/>
      <w:divBdr>
        <w:top w:val="none" w:sz="0" w:space="0" w:color="auto"/>
        <w:left w:val="none" w:sz="0" w:space="0" w:color="auto"/>
        <w:bottom w:val="none" w:sz="0" w:space="0" w:color="auto"/>
        <w:right w:val="none" w:sz="0" w:space="0" w:color="auto"/>
      </w:divBdr>
    </w:div>
    <w:div w:id="1159226671">
      <w:bodyDiv w:val="1"/>
      <w:marLeft w:val="0"/>
      <w:marRight w:val="0"/>
      <w:marTop w:val="0"/>
      <w:marBottom w:val="0"/>
      <w:divBdr>
        <w:top w:val="none" w:sz="0" w:space="0" w:color="auto"/>
        <w:left w:val="none" w:sz="0" w:space="0" w:color="auto"/>
        <w:bottom w:val="none" w:sz="0" w:space="0" w:color="auto"/>
        <w:right w:val="none" w:sz="0" w:space="0" w:color="auto"/>
      </w:divBdr>
    </w:div>
    <w:div w:id="1165164823">
      <w:bodyDiv w:val="1"/>
      <w:marLeft w:val="0"/>
      <w:marRight w:val="0"/>
      <w:marTop w:val="0"/>
      <w:marBottom w:val="0"/>
      <w:divBdr>
        <w:top w:val="none" w:sz="0" w:space="0" w:color="auto"/>
        <w:left w:val="none" w:sz="0" w:space="0" w:color="auto"/>
        <w:bottom w:val="none" w:sz="0" w:space="0" w:color="auto"/>
        <w:right w:val="none" w:sz="0" w:space="0" w:color="auto"/>
      </w:divBdr>
    </w:div>
    <w:div w:id="1201865290">
      <w:bodyDiv w:val="1"/>
      <w:marLeft w:val="0"/>
      <w:marRight w:val="0"/>
      <w:marTop w:val="0"/>
      <w:marBottom w:val="0"/>
      <w:divBdr>
        <w:top w:val="none" w:sz="0" w:space="0" w:color="auto"/>
        <w:left w:val="none" w:sz="0" w:space="0" w:color="auto"/>
        <w:bottom w:val="none" w:sz="0" w:space="0" w:color="auto"/>
        <w:right w:val="none" w:sz="0" w:space="0" w:color="auto"/>
      </w:divBdr>
    </w:div>
    <w:div w:id="1338120313">
      <w:bodyDiv w:val="1"/>
      <w:marLeft w:val="0"/>
      <w:marRight w:val="0"/>
      <w:marTop w:val="0"/>
      <w:marBottom w:val="0"/>
      <w:divBdr>
        <w:top w:val="none" w:sz="0" w:space="0" w:color="auto"/>
        <w:left w:val="none" w:sz="0" w:space="0" w:color="auto"/>
        <w:bottom w:val="none" w:sz="0" w:space="0" w:color="auto"/>
        <w:right w:val="none" w:sz="0" w:space="0" w:color="auto"/>
      </w:divBdr>
    </w:div>
    <w:div w:id="1415396724">
      <w:bodyDiv w:val="1"/>
      <w:marLeft w:val="0"/>
      <w:marRight w:val="0"/>
      <w:marTop w:val="0"/>
      <w:marBottom w:val="0"/>
      <w:divBdr>
        <w:top w:val="none" w:sz="0" w:space="0" w:color="auto"/>
        <w:left w:val="none" w:sz="0" w:space="0" w:color="auto"/>
        <w:bottom w:val="none" w:sz="0" w:space="0" w:color="auto"/>
        <w:right w:val="none" w:sz="0" w:space="0" w:color="auto"/>
      </w:divBdr>
    </w:div>
    <w:div w:id="1438721282">
      <w:bodyDiv w:val="1"/>
      <w:marLeft w:val="0"/>
      <w:marRight w:val="0"/>
      <w:marTop w:val="0"/>
      <w:marBottom w:val="0"/>
      <w:divBdr>
        <w:top w:val="none" w:sz="0" w:space="0" w:color="auto"/>
        <w:left w:val="none" w:sz="0" w:space="0" w:color="auto"/>
        <w:bottom w:val="none" w:sz="0" w:space="0" w:color="auto"/>
        <w:right w:val="none" w:sz="0" w:space="0" w:color="auto"/>
      </w:divBdr>
    </w:div>
    <w:div w:id="1439905955">
      <w:bodyDiv w:val="1"/>
      <w:marLeft w:val="0"/>
      <w:marRight w:val="0"/>
      <w:marTop w:val="0"/>
      <w:marBottom w:val="0"/>
      <w:divBdr>
        <w:top w:val="none" w:sz="0" w:space="0" w:color="auto"/>
        <w:left w:val="none" w:sz="0" w:space="0" w:color="auto"/>
        <w:bottom w:val="none" w:sz="0" w:space="0" w:color="auto"/>
        <w:right w:val="none" w:sz="0" w:space="0" w:color="auto"/>
      </w:divBdr>
    </w:div>
    <w:div w:id="1441872107">
      <w:bodyDiv w:val="1"/>
      <w:marLeft w:val="0"/>
      <w:marRight w:val="0"/>
      <w:marTop w:val="0"/>
      <w:marBottom w:val="0"/>
      <w:divBdr>
        <w:top w:val="none" w:sz="0" w:space="0" w:color="auto"/>
        <w:left w:val="none" w:sz="0" w:space="0" w:color="auto"/>
        <w:bottom w:val="none" w:sz="0" w:space="0" w:color="auto"/>
        <w:right w:val="none" w:sz="0" w:space="0" w:color="auto"/>
      </w:divBdr>
      <w:divsChild>
        <w:div w:id="83843257">
          <w:marLeft w:val="0"/>
          <w:marRight w:val="0"/>
          <w:marTop w:val="0"/>
          <w:marBottom w:val="0"/>
          <w:divBdr>
            <w:top w:val="none" w:sz="0" w:space="0" w:color="auto"/>
            <w:left w:val="none" w:sz="0" w:space="0" w:color="auto"/>
            <w:bottom w:val="none" w:sz="0" w:space="0" w:color="auto"/>
            <w:right w:val="none" w:sz="0" w:space="0" w:color="auto"/>
          </w:divBdr>
          <w:divsChild>
            <w:div w:id="11320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67168">
      <w:bodyDiv w:val="1"/>
      <w:marLeft w:val="0"/>
      <w:marRight w:val="0"/>
      <w:marTop w:val="0"/>
      <w:marBottom w:val="0"/>
      <w:divBdr>
        <w:top w:val="none" w:sz="0" w:space="0" w:color="auto"/>
        <w:left w:val="none" w:sz="0" w:space="0" w:color="auto"/>
        <w:bottom w:val="none" w:sz="0" w:space="0" w:color="auto"/>
        <w:right w:val="none" w:sz="0" w:space="0" w:color="auto"/>
      </w:divBdr>
    </w:div>
    <w:div w:id="1447460744">
      <w:bodyDiv w:val="1"/>
      <w:marLeft w:val="0"/>
      <w:marRight w:val="0"/>
      <w:marTop w:val="0"/>
      <w:marBottom w:val="0"/>
      <w:divBdr>
        <w:top w:val="none" w:sz="0" w:space="0" w:color="auto"/>
        <w:left w:val="none" w:sz="0" w:space="0" w:color="auto"/>
        <w:bottom w:val="none" w:sz="0" w:space="0" w:color="auto"/>
        <w:right w:val="none" w:sz="0" w:space="0" w:color="auto"/>
      </w:divBdr>
    </w:div>
    <w:div w:id="1455321923">
      <w:bodyDiv w:val="1"/>
      <w:marLeft w:val="0"/>
      <w:marRight w:val="0"/>
      <w:marTop w:val="0"/>
      <w:marBottom w:val="0"/>
      <w:divBdr>
        <w:top w:val="none" w:sz="0" w:space="0" w:color="auto"/>
        <w:left w:val="none" w:sz="0" w:space="0" w:color="auto"/>
        <w:bottom w:val="none" w:sz="0" w:space="0" w:color="auto"/>
        <w:right w:val="none" w:sz="0" w:space="0" w:color="auto"/>
      </w:divBdr>
    </w:div>
    <w:div w:id="1469276173">
      <w:bodyDiv w:val="1"/>
      <w:marLeft w:val="0"/>
      <w:marRight w:val="0"/>
      <w:marTop w:val="0"/>
      <w:marBottom w:val="0"/>
      <w:divBdr>
        <w:top w:val="none" w:sz="0" w:space="0" w:color="auto"/>
        <w:left w:val="none" w:sz="0" w:space="0" w:color="auto"/>
        <w:bottom w:val="none" w:sz="0" w:space="0" w:color="auto"/>
        <w:right w:val="none" w:sz="0" w:space="0" w:color="auto"/>
      </w:divBdr>
    </w:div>
    <w:div w:id="1492600664">
      <w:bodyDiv w:val="1"/>
      <w:marLeft w:val="0"/>
      <w:marRight w:val="0"/>
      <w:marTop w:val="0"/>
      <w:marBottom w:val="0"/>
      <w:divBdr>
        <w:top w:val="none" w:sz="0" w:space="0" w:color="auto"/>
        <w:left w:val="none" w:sz="0" w:space="0" w:color="auto"/>
        <w:bottom w:val="none" w:sz="0" w:space="0" w:color="auto"/>
        <w:right w:val="none" w:sz="0" w:space="0" w:color="auto"/>
      </w:divBdr>
    </w:div>
    <w:div w:id="1510486760">
      <w:bodyDiv w:val="1"/>
      <w:marLeft w:val="0"/>
      <w:marRight w:val="0"/>
      <w:marTop w:val="0"/>
      <w:marBottom w:val="0"/>
      <w:divBdr>
        <w:top w:val="none" w:sz="0" w:space="0" w:color="auto"/>
        <w:left w:val="none" w:sz="0" w:space="0" w:color="auto"/>
        <w:bottom w:val="none" w:sz="0" w:space="0" w:color="auto"/>
        <w:right w:val="none" w:sz="0" w:space="0" w:color="auto"/>
      </w:divBdr>
    </w:div>
    <w:div w:id="1537040045">
      <w:bodyDiv w:val="1"/>
      <w:marLeft w:val="0"/>
      <w:marRight w:val="0"/>
      <w:marTop w:val="0"/>
      <w:marBottom w:val="0"/>
      <w:divBdr>
        <w:top w:val="none" w:sz="0" w:space="0" w:color="auto"/>
        <w:left w:val="none" w:sz="0" w:space="0" w:color="auto"/>
        <w:bottom w:val="none" w:sz="0" w:space="0" w:color="auto"/>
        <w:right w:val="none" w:sz="0" w:space="0" w:color="auto"/>
      </w:divBdr>
    </w:div>
    <w:div w:id="1576163703">
      <w:bodyDiv w:val="1"/>
      <w:marLeft w:val="0"/>
      <w:marRight w:val="0"/>
      <w:marTop w:val="0"/>
      <w:marBottom w:val="0"/>
      <w:divBdr>
        <w:top w:val="none" w:sz="0" w:space="0" w:color="auto"/>
        <w:left w:val="none" w:sz="0" w:space="0" w:color="auto"/>
        <w:bottom w:val="none" w:sz="0" w:space="0" w:color="auto"/>
        <w:right w:val="none" w:sz="0" w:space="0" w:color="auto"/>
      </w:divBdr>
    </w:div>
    <w:div w:id="1635527296">
      <w:bodyDiv w:val="1"/>
      <w:marLeft w:val="0"/>
      <w:marRight w:val="0"/>
      <w:marTop w:val="0"/>
      <w:marBottom w:val="0"/>
      <w:divBdr>
        <w:top w:val="none" w:sz="0" w:space="0" w:color="auto"/>
        <w:left w:val="none" w:sz="0" w:space="0" w:color="auto"/>
        <w:bottom w:val="none" w:sz="0" w:space="0" w:color="auto"/>
        <w:right w:val="none" w:sz="0" w:space="0" w:color="auto"/>
      </w:divBdr>
    </w:div>
    <w:div w:id="1641039302">
      <w:bodyDiv w:val="1"/>
      <w:marLeft w:val="0"/>
      <w:marRight w:val="0"/>
      <w:marTop w:val="0"/>
      <w:marBottom w:val="0"/>
      <w:divBdr>
        <w:top w:val="none" w:sz="0" w:space="0" w:color="auto"/>
        <w:left w:val="none" w:sz="0" w:space="0" w:color="auto"/>
        <w:bottom w:val="none" w:sz="0" w:space="0" w:color="auto"/>
        <w:right w:val="none" w:sz="0" w:space="0" w:color="auto"/>
      </w:divBdr>
    </w:div>
    <w:div w:id="1690913785">
      <w:bodyDiv w:val="1"/>
      <w:marLeft w:val="0"/>
      <w:marRight w:val="0"/>
      <w:marTop w:val="0"/>
      <w:marBottom w:val="0"/>
      <w:divBdr>
        <w:top w:val="none" w:sz="0" w:space="0" w:color="auto"/>
        <w:left w:val="none" w:sz="0" w:space="0" w:color="auto"/>
        <w:bottom w:val="none" w:sz="0" w:space="0" w:color="auto"/>
        <w:right w:val="none" w:sz="0" w:space="0" w:color="auto"/>
      </w:divBdr>
    </w:div>
    <w:div w:id="1701707936">
      <w:bodyDiv w:val="1"/>
      <w:marLeft w:val="0"/>
      <w:marRight w:val="0"/>
      <w:marTop w:val="0"/>
      <w:marBottom w:val="0"/>
      <w:divBdr>
        <w:top w:val="none" w:sz="0" w:space="0" w:color="auto"/>
        <w:left w:val="none" w:sz="0" w:space="0" w:color="auto"/>
        <w:bottom w:val="none" w:sz="0" w:space="0" w:color="auto"/>
        <w:right w:val="none" w:sz="0" w:space="0" w:color="auto"/>
      </w:divBdr>
    </w:div>
    <w:div w:id="1747800687">
      <w:bodyDiv w:val="1"/>
      <w:marLeft w:val="0"/>
      <w:marRight w:val="0"/>
      <w:marTop w:val="0"/>
      <w:marBottom w:val="0"/>
      <w:divBdr>
        <w:top w:val="none" w:sz="0" w:space="0" w:color="auto"/>
        <w:left w:val="none" w:sz="0" w:space="0" w:color="auto"/>
        <w:bottom w:val="none" w:sz="0" w:space="0" w:color="auto"/>
        <w:right w:val="none" w:sz="0" w:space="0" w:color="auto"/>
      </w:divBdr>
    </w:div>
    <w:div w:id="1787116265">
      <w:bodyDiv w:val="1"/>
      <w:marLeft w:val="0"/>
      <w:marRight w:val="0"/>
      <w:marTop w:val="0"/>
      <w:marBottom w:val="0"/>
      <w:divBdr>
        <w:top w:val="none" w:sz="0" w:space="0" w:color="auto"/>
        <w:left w:val="none" w:sz="0" w:space="0" w:color="auto"/>
        <w:bottom w:val="none" w:sz="0" w:space="0" w:color="auto"/>
        <w:right w:val="none" w:sz="0" w:space="0" w:color="auto"/>
      </w:divBdr>
    </w:div>
    <w:div w:id="1821651727">
      <w:bodyDiv w:val="1"/>
      <w:marLeft w:val="0"/>
      <w:marRight w:val="0"/>
      <w:marTop w:val="0"/>
      <w:marBottom w:val="0"/>
      <w:divBdr>
        <w:top w:val="none" w:sz="0" w:space="0" w:color="auto"/>
        <w:left w:val="none" w:sz="0" w:space="0" w:color="auto"/>
        <w:bottom w:val="none" w:sz="0" w:space="0" w:color="auto"/>
        <w:right w:val="none" w:sz="0" w:space="0" w:color="auto"/>
      </w:divBdr>
    </w:div>
    <w:div w:id="1893079339">
      <w:bodyDiv w:val="1"/>
      <w:marLeft w:val="0"/>
      <w:marRight w:val="0"/>
      <w:marTop w:val="0"/>
      <w:marBottom w:val="0"/>
      <w:divBdr>
        <w:top w:val="none" w:sz="0" w:space="0" w:color="auto"/>
        <w:left w:val="none" w:sz="0" w:space="0" w:color="auto"/>
        <w:bottom w:val="none" w:sz="0" w:space="0" w:color="auto"/>
        <w:right w:val="none" w:sz="0" w:space="0" w:color="auto"/>
      </w:divBdr>
    </w:div>
    <w:div w:id="1968772569">
      <w:bodyDiv w:val="1"/>
      <w:marLeft w:val="0"/>
      <w:marRight w:val="0"/>
      <w:marTop w:val="0"/>
      <w:marBottom w:val="0"/>
      <w:divBdr>
        <w:top w:val="none" w:sz="0" w:space="0" w:color="auto"/>
        <w:left w:val="none" w:sz="0" w:space="0" w:color="auto"/>
        <w:bottom w:val="none" w:sz="0" w:space="0" w:color="auto"/>
        <w:right w:val="none" w:sz="0" w:space="0" w:color="auto"/>
      </w:divBdr>
    </w:div>
    <w:div w:id="2068335420">
      <w:bodyDiv w:val="1"/>
      <w:marLeft w:val="0"/>
      <w:marRight w:val="0"/>
      <w:marTop w:val="0"/>
      <w:marBottom w:val="0"/>
      <w:divBdr>
        <w:top w:val="none" w:sz="0" w:space="0" w:color="auto"/>
        <w:left w:val="none" w:sz="0" w:space="0" w:color="auto"/>
        <w:bottom w:val="none" w:sz="0" w:space="0" w:color="auto"/>
        <w:right w:val="none" w:sz="0" w:space="0" w:color="auto"/>
      </w:divBdr>
    </w:div>
    <w:div w:id="2089229328">
      <w:bodyDiv w:val="1"/>
      <w:marLeft w:val="0"/>
      <w:marRight w:val="0"/>
      <w:marTop w:val="0"/>
      <w:marBottom w:val="0"/>
      <w:divBdr>
        <w:top w:val="none" w:sz="0" w:space="0" w:color="auto"/>
        <w:left w:val="none" w:sz="0" w:space="0" w:color="auto"/>
        <w:bottom w:val="none" w:sz="0" w:space="0" w:color="auto"/>
        <w:right w:val="none" w:sz="0" w:space="0" w:color="auto"/>
      </w:divBdr>
    </w:div>
    <w:div w:id="2115829763">
      <w:bodyDiv w:val="1"/>
      <w:marLeft w:val="0"/>
      <w:marRight w:val="0"/>
      <w:marTop w:val="0"/>
      <w:marBottom w:val="0"/>
      <w:divBdr>
        <w:top w:val="none" w:sz="0" w:space="0" w:color="auto"/>
        <w:left w:val="none" w:sz="0" w:space="0" w:color="auto"/>
        <w:bottom w:val="none" w:sz="0" w:space="0" w:color="auto"/>
        <w:right w:val="none" w:sz="0" w:space="0" w:color="auto"/>
      </w:divBdr>
    </w:div>
    <w:div w:id="2117363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2703</Words>
  <Characters>15410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cp:lastPrinted>2017-10-01T08:48:00Z</cp:lastPrinted>
  <dcterms:created xsi:type="dcterms:W3CDTF">2017-10-09T10:04:00Z</dcterms:created>
  <dcterms:modified xsi:type="dcterms:W3CDTF">2017-10-09T10:04:00Z</dcterms:modified>
</cp:coreProperties>
</file>