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1F9B2" w14:textId="77777777" w:rsidR="00D63C9E" w:rsidRPr="00D63C9E" w:rsidRDefault="000F1165" w:rsidP="00D63C9E">
      <w:pPr>
        <w:spacing w:line="240" w:lineRule="auto"/>
        <w:jc w:val="center"/>
        <w:rPr>
          <w:rFonts w:ascii="Palatino Linotype" w:eastAsia="MS Mincho" w:hAnsi="Palatino Linotype" w:cs="Times New Roman"/>
          <w:b/>
          <w:sz w:val="40"/>
          <w:szCs w:val="40"/>
          <w:lang w:eastAsia="ja-JP"/>
        </w:rPr>
      </w:pPr>
      <w:r w:rsidRPr="00D63C9E">
        <w:rPr>
          <w:rFonts w:ascii="Palatino Linotype" w:eastAsia="MS Mincho" w:hAnsi="Palatino Linotype" w:cs="Times New Roman"/>
          <w:b/>
          <w:sz w:val="40"/>
          <w:szCs w:val="40"/>
          <w:lang w:eastAsia="ja-JP"/>
        </w:rPr>
        <w:t>The Rise of Resilience after the Financial Crises:</w:t>
      </w:r>
      <w:r w:rsidR="00D63C9E" w:rsidRPr="00D63C9E">
        <w:rPr>
          <w:rFonts w:ascii="Palatino Linotype" w:eastAsia="MS Mincho" w:hAnsi="Palatino Linotype" w:cs="Times New Roman"/>
          <w:b/>
          <w:sz w:val="40"/>
          <w:szCs w:val="40"/>
          <w:lang w:eastAsia="ja-JP"/>
        </w:rPr>
        <w:t xml:space="preserve"> </w:t>
      </w:r>
    </w:p>
    <w:p w14:paraId="60EB5D14" w14:textId="4284DD62" w:rsidR="000F1165" w:rsidRPr="00D63C9E" w:rsidRDefault="000F1165" w:rsidP="00D63C9E">
      <w:pPr>
        <w:spacing w:line="240" w:lineRule="auto"/>
        <w:jc w:val="center"/>
        <w:rPr>
          <w:rFonts w:ascii="Palatino Linotype" w:eastAsia="MS Mincho" w:hAnsi="Palatino Linotype" w:cs="Times New Roman"/>
          <w:sz w:val="40"/>
          <w:szCs w:val="40"/>
          <w:lang w:eastAsia="ja-JP"/>
        </w:rPr>
      </w:pPr>
      <w:r w:rsidRPr="00D63C9E">
        <w:rPr>
          <w:rFonts w:ascii="Palatino Linotype" w:eastAsia="MS Mincho" w:hAnsi="Palatino Linotype" w:cs="Times New Roman"/>
          <w:b/>
          <w:sz w:val="40"/>
          <w:szCs w:val="40"/>
          <w:lang w:eastAsia="ja-JP"/>
        </w:rPr>
        <w:t>A case of neo-liberalism rebooted?</w:t>
      </w:r>
    </w:p>
    <w:p w14:paraId="60253B10" w14:textId="77777777" w:rsidR="000F1165" w:rsidRDefault="000F1165" w:rsidP="000F1165">
      <w:pPr>
        <w:spacing w:line="240" w:lineRule="auto"/>
        <w:jc w:val="both"/>
        <w:rPr>
          <w:rFonts w:ascii="Palatino Linotype" w:eastAsia="MS Mincho" w:hAnsi="Palatino Linotype" w:cs="Times New Roman"/>
          <w:sz w:val="24"/>
          <w:szCs w:val="24"/>
          <w:lang w:eastAsia="ja-JP"/>
        </w:rPr>
      </w:pPr>
    </w:p>
    <w:p w14:paraId="3B86D74F" w14:textId="77777777" w:rsidR="00691102" w:rsidRDefault="00691102" w:rsidP="000F1165">
      <w:pPr>
        <w:spacing w:line="240" w:lineRule="auto"/>
        <w:jc w:val="both"/>
        <w:rPr>
          <w:rFonts w:ascii="Palatino Linotype" w:eastAsia="MS Mincho" w:hAnsi="Palatino Linotype" w:cs="Times New Roman"/>
          <w:sz w:val="24"/>
          <w:szCs w:val="24"/>
          <w:lang w:eastAsia="ja-JP"/>
        </w:rPr>
      </w:pPr>
    </w:p>
    <w:p w14:paraId="3EFECD90" w14:textId="77777777" w:rsidR="00691102" w:rsidRDefault="00691102" w:rsidP="000F1165">
      <w:pPr>
        <w:spacing w:line="240" w:lineRule="auto"/>
        <w:jc w:val="both"/>
        <w:rPr>
          <w:rFonts w:ascii="Palatino Linotype" w:eastAsia="MS Mincho" w:hAnsi="Palatino Linotype" w:cs="Times New Roman"/>
          <w:sz w:val="24"/>
          <w:szCs w:val="24"/>
          <w:lang w:eastAsia="ja-JP"/>
        </w:rPr>
      </w:pPr>
    </w:p>
    <w:p w14:paraId="406AE7B2" w14:textId="33EEEC29" w:rsidR="000F1165" w:rsidRDefault="000F1165" w:rsidP="000F1165">
      <w:pPr>
        <w:spacing w:line="240" w:lineRule="auto"/>
        <w:jc w:val="both"/>
        <w:rPr>
          <w:rFonts w:ascii="Palatino Linotype" w:eastAsia="MS Mincho" w:hAnsi="Palatino Linotype" w:cs="Times New Roman"/>
          <w:sz w:val="24"/>
          <w:szCs w:val="24"/>
          <w:lang w:eastAsia="ja-JP"/>
        </w:rPr>
      </w:pPr>
      <w:r w:rsidRPr="000F1165">
        <w:rPr>
          <w:rFonts w:ascii="Palatino Linotype" w:eastAsia="MS Mincho" w:hAnsi="Palatino Linotype" w:cs="Times New Roman"/>
          <w:sz w:val="24"/>
          <w:szCs w:val="24"/>
          <w:lang w:eastAsia="ja-JP"/>
        </w:rPr>
        <w:t xml:space="preserve">Anthony Mckeown </w:t>
      </w:r>
      <w:r w:rsidR="00C00F33">
        <w:rPr>
          <w:rFonts w:ascii="Palatino Linotype" w:eastAsia="MS Mincho" w:hAnsi="Palatino Linotype" w:cs="Times New Roman"/>
          <w:sz w:val="24"/>
          <w:szCs w:val="24"/>
          <w:lang w:eastAsia="ja-JP"/>
        </w:rPr>
        <w:t>is a p</w:t>
      </w:r>
      <w:r w:rsidR="00C00F33" w:rsidRPr="00C00F33">
        <w:rPr>
          <w:rFonts w:ascii="Palatino Linotype" w:eastAsia="MS Mincho" w:hAnsi="Palatino Linotype" w:cs="Times New Roman"/>
          <w:sz w:val="24"/>
          <w:szCs w:val="24"/>
          <w:lang w:eastAsia="ja-JP"/>
        </w:rPr>
        <w:t>art-time lecturer at Staffordshire University</w:t>
      </w:r>
      <w:r w:rsidR="00C00F33">
        <w:rPr>
          <w:rFonts w:ascii="Palatino Linotype" w:eastAsia="MS Mincho" w:hAnsi="Palatino Linotype" w:cs="Times New Roman"/>
          <w:sz w:val="24"/>
          <w:szCs w:val="24"/>
          <w:lang w:eastAsia="ja-JP"/>
        </w:rPr>
        <w:t xml:space="preserve">. </w:t>
      </w:r>
      <w:r w:rsidRPr="000F1165">
        <w:rPr>
          <w:rFonts w:ascii="Palatino Linotype" w:eastAsia="MS Mincho" w:hAnsi="Palatino Linotype" w:cs="Times New Roman"/>
          <w:sz w:val="24"/>
          <w:szCs w:val="24"/>
          <w:lang w:eastAsia="ja-JP"/>
        </w:rPr>
        <w:t>His current interests include resilience in the context of global governance and the political economy of neoliberalism in crisis.</w:t>
      </w:r>
    </w:p>
    <w:p w14:paraId="0D2C8D11" w14:textId="79C62396" w:rsidR="000F1165" w:rsidRDefault="00D63C9E" w:rsidP="000F1165">
      <w:pPr>
        <w:spacing w:line="240" w:lineRule="auto"/>
        <w:jc w:val="both"/>
        <w:rPr>
          <w:rFonts w:ascii="Palatino Linotype" w:eastAsia="MS Mincho" w:hAnsi="Palatino Linotype" w:cs="Times New Roman"/>
          <w:sz w:val="24"/>
          <w:szCs w:val="24"/>
          <w:lang w:eastAsia="ja-JP"/>
        </w:rPr>
      </w:pPr>
      <w:r>
        <w:rPr>
          <w:rFonts w:ascii="Palatino Linotype" w:eastAsia="MS Mincho" w:hAnsi="Palatino Linotype" w:cs="Times New Roman"/>
          <w:sz w:val="24"/>
          <w:szCs w:val="24"/>
          <w:lang w:eastAsia="ja-JP"/>
        </w:rPr>
        <w:t xml:space="preserve">Contact: </w:t>
      </w:r>
      <w:hyperlink r:id="rId8" w:history="1">
        <w:r w:rsidR="00691102" w:rsidRPr="00CF714A">
          <w:rPr>
            <w:rStyle w:val="Hyperlink"/>
            <w:rFonts w:ascii="Palatino Linotype" w:eastAsia="MS Mincho" w:hAnsi="Palatino Linotype" w:cs="Times New Roman"/>
            <w:sz w:val="24"/>
            <w:szCs w:val="24"/>
            <w:lang w:eastAsia="ja-JP"/>
          </w:rPr>
          <w:t>Anthony_r_mckeown@yahoo.co.uk</w:t>
        </w:r>
      </w:hyperlink>
    </w:p>
    <w:p w14:paraId="194060F4" w14:textId="77777777" w:rsidR="00691102" w:rsidRPr="000F1165" w:rsidRDefault="00691102" w:rsidP="000F1165">
      <w:pPr>
        <w:spacing w:line="240" w:lineRule="auto"/>
        <w:jc w:val="both"/>
        <w:rPr>
          <w:rFonts w:ascii="Palatino Linotype" w:eastAsia="MS Mincho" w:hAnsi="Palatino Linotype" w:cs="Times New Roman"/>
          <w:sz w:val="24"/>
          <w:szCs w:val="24"/>
          <w:lang w:eastAsia="ja-JP"/>
        </w:rPr>
      </w:pPr>
    </w:p>
    <w:p w14:paraId="60477433" w14:textId="77777777" w:rsidR="000F1165" w:rsidRDefault="000F1165" w:rsidP="000F1165">
      <w:pPr>
        <w:spacing w:line="240" w:lineRule="auto"/>
        <w:jc w:val="both"/>
        <w:rPr>
          <w:rFonts w:ascii="Palatino Linotype" w:eastAsia="MS Mincho" w:hAnsi="Palatino Linotype" w:cs="Times New Roman"/>
          <w:bCs/>
          <w:iCs/>
          <w:sz w:val="24"/>
          <w:szCs w:val="24"/>
          <w:lang w:val="en-US" w:eastAsia="ja-JP"/>
        </w:rPr>
      </w:pPr>
      <w:r w:rsidRPr="000F1165">
        <w:rPr>
          <w:rFonts w:ascii="Palatino Linotype" w:eastAsia="MS Mincho" w:hAnsi="Palatino Linotype" w:cs="Times New Roman"/>
          <w:sz w:val="24"/>
          <w:szCs w:val="24"/>
          <w:lang w:eastAsia="ja-JP"/>
        </w:rPr>
        <w:t xml:space="preserve">John Glenn is senior lecturer in international relations at the University of Southampton. His current interests include the political economy of the financial crisis and ensuing reforms. Some of his most recent publications include: </w:t>
      </w:r>
      <w:r w:rsidRPr="000F1165">
        <w:rPr>
          <w:rFonts w:ascii="Palatino Linotype" w:eastAsia="MS Mincho" w:hAnsi="Palatino Linotype" w:cs="Times New Roman"/>
          <w:i/>
          <w:sz w:val="24"/>
          <w:szCs w:val="24"/>
          <w:lang w:eastAsia="ja-JP"/>
        </w:rPr>
        <w:t>China’s Challenge to US Supremacy</w:t>
      </w:r>
      <w:r w:rsidRPr="000F1165">
        <w:rPr>
          <w:rFonts w:ascii="Palatino Linotype" w:eastAsia="MS Mincho" w:hAnsi="Palatino Linotype" w:cs="Times New Roman"/>
          <w:sz w:val="24"/>
          <w:szCs w:val="24"/>
          <w:lang w:eastAsia="ja-JP"/>
        </w:rPr>
        <w:t xml:space="preserve">, Palgrave Macmillan, 2017; </w:t>
      </w:r>
      <w:r w:rsidRPr="000F1165">
        <w:rPr>
          <w:rFonts w:ascii="Palatino Linotype" w:eastAsia="MS Mincho" w:hAnsi="Palatino Linotype" w:cs="Times New Roman"/>
          <w:bCs/>
          <w:i/>
          <w:sz w:val="24"/>
          <w:szCs w:val="24"/>
          <w:lang w:eastAsia="ja-JP"/>
        </w:rPr>
        <w:t xml:space="preserve">Foucault and Post-Financial Crises: Governmentality, Discipline and Resistance, </w:t>
      </w:r>
      <w:r w:rsidRPr="000F1165">
        <w:rPr>
          <w:rFonts w:ascii="Palatino Linotype" w:eastAsia="MS Mincho" w:hAnsi="Palatino Linotype" w:cs="Times New Roman"/>
          <w:bCs/>
          <w:sz w:val="24"/>
          <w:szCs w:val="24"/>
          <w:lang w:eastAsia="ja-JP"/>
        </w:rPr>
        <w:t xml:space="preserve">Palgrave Macmillan, 2017; and </w:t>
      </w:r>
      <w:r w:rsidRPr="000F1165">
        <w:rPr>
          <w:rFonts w:ascii="Palatino Linotype" w:eastAsia="MS Mincho" w:hAnsi="Palatino Linotype" w:cs="Times New Roman"/>
          <w:bCs/>
          <w:iCs/>
          <w:sz w:val="24"/>
          <w:szCs w:val="24"/>
          <w:lang w:val="en-US" w:eastAsia="ja-JP"/>
        </w:rPr>
        <w:t xml:space="preserve">‘The Emergence Of The Pre-Emptive State: World Risk Society and the Financial Crisis’, </w:t>
      </w:r>
      <w:r w:rsidRPr="000F1165">
        <w:rPr>
          <w:rFonts w:ascii="Palatino Linotype" w:eastAsia="MS Mincho" w:hAnsi="Palatino Linotype" w:cs="Times New Roman"/>
          <w:bCs/>
          <w:i/>
          <w:iCs/>
          <w:sz w:val="24"/>
          <w:szCs w:val="24"/>
          <w:lang w:val="en-US" w:eastAsia="ja-JP"/>
        </w:rPr>
        <w:t>Review of International Studies</w:t>
      </w:r>
      <w:r w:rsidRPr="000F1165">
        <w:rPr>
          <w:rFonts w:ascii="Palatino Linotype" w:eastAsia="MS Mincho" w:hAnsi="Palatino Linotype" w:cs="Times New Roman"/>
          <w:bCs/>
          <w:iCs/>
          <w:sz w:val="24"/>
          <w:szCs w:val="24"/>
          <w:lang w:val="en-US" w:eastAsia="ja-JP"/>
        </w:rPr>
        <w:t>. Vol. 40:2, 2014</w:t>
      </w:r>
    </w:p>
    <w:p w14:paraId="6FC8A906" w14:textId="00094A7D" w:rsidR="00D63C9E" w:rsidRDefault="00D63C9E" w:rsidP="000F1165">
      <w:pPr>
        <w:spacing w:line="240" w:lineRule="auto"/>
        <w:jc w:val="both"/>
        <w:rPr>
          <w:rFonts w:ascii="Palatino Linotype" w:eastAsia="MS Mincho" w:hAnsi="Palatino Linotype" w:cs="Times New Roman"/>
          <w:bCs/>
          <w:iCs/>
          <w:sz w:val="24"/>
          <w:szCs w:val="24"/>
          <w:lang w:val="en-US" w:eastAsia="ja-JP"/>
        </w:rPr>
      </w:pPr>
      <w:r>
        <w:rPr>
          <w:rFonts w:ascii="Palatino Linotype" w:eastAsia="MS Mincho" w:hAnsi="Palatino Linotype" w:cs="Times New Roman"/>
          <w:bCs/>
          <w:iCs/>
          <w:sz w:val="24"/>
          <w:szCs w:val="24"/>
          <w:lang w:val="en-US" w:eastAsia="ja-JP"/>
        </w:rPr>
        <w:t>Contact: jgg2@soton.ac.uk</w:t>
      </w:r>
    </w:p>
    <w:p w14:paraId="07033691" w14:textId="77777777" w:rsidR="00866F1D" w:rsidRDefault="00866F1D" w:rsidP="000F1165">
      <w:pPr>
        <w:spacing w:line="240" w:lineRule="auto"/>
        <w:jc w:val="both"/>
        <w:rPr>
          <w:rFonts w:ascii="Palatino Linotype" w:eastAsia="MS Mincho" w:hAnsi="Palatino Linotype" w:cs="Times New Roman"/>
          <w:bCs/>
          <w:iCs/>
          <w:sz w:val="24"/>
          <w:szCs w:val="24"/>
          <w:lang w:val="en-US" w:eastAsia="ja-JP"/>
        </w:rPr>
      </w:pPr>
    </w:p>
    <w:p w14:paraId="41502ACD" w14:textId="77777777" w:rsidR="00691102" w:rsidRDefault="00691102" w:rsidP="000F1165">
      <w:pPr>
        <w:spacing w:line="240" w:lineRule="auto"/>
        <w:jc w:val="both"/>
        <w:rPr>
          <w:rFonts w:ascii="Palatino Linotype" w:eastAsia="MS Mincho" w:hAnsi="Palatino Linotype" w:cs="Times New Roman"/>
          <w:bCs/>
          <w:iCs/>
          <w:sz w:val="24"/>
          <w:szCs w:val="24"/>
          <w:lang w:val="en-US" w:eastAsia="ja-JP"/>
        </w:rPr>
      </w:pPr>
    </w:p>
    <w:p w14:paraId="215107A8" w14:textId="75052960" w:rsidR="008B2331" w:rsidRDefault="00866F1D" w:rsidP="000F1165">
      <w:pPr>
        <w:spacing w:line="240" w:lineRule="auto"/>
        <w:jc w:val="both"/>
        <w:rPr>
          <w:rFonts w:ascii="Palatino Linotype" w:eastAsia="MS Mincho" w:hAnsi="Palatino Linotype" w:cs="Times New Roman"/>
          <w:bCs/>
          <w:iCs/>
          <w:sz w:val="24"/>
          <w:szCs w:val="24"/>
          <w:lang w:eastAsia="ja-JP"/>
        </w:rPr>
      </w:pPr>
      <w:r w:rsidRPr="00866F1D">
        <w:rPr>
          <w:rFonts w:ascii="Palatino Linotype" w:eastAsia="MS Mincho" w:hAnsi="Palatino Linotype" w:cs="Times New Roman"/>
          <w:b/>
          <w:bCs/>
          <w:iCs/>
          <w:sz w:val="24"/>
          <w:szCs w:val="24"/>
          <w:lang w:val="en-US" w:eastAsia="ja-JP"/>
        </w:rPr>
        <w:t>Keywords:</w:t>
      </w:r>
      <w:r w:rsidRPr="00866F1D">
        <w:rPr>
          <w:rFonts w:ascii="Palatino Linotype" w:eastAsia="MS Mincho" w:hAnsi="Palatino Linotype" w:cs="Times New Roman"/>
          <w:bCs/>
          <w:iCs/>
          <w:sz w:val="24"/>
          <w:szCs w:val="24"/>
          <w:lang w:val="en-US" w:eastAsia="ja-JP"/>
        </w:rPr>
        <w:t xml:space="preserve"> </w:t>
      </w:r>
      <w:r w:rsidRPr="00866F1D">
        <w:rPr>
          <w:rFonts w:ascii="Palatino Linotype" w:eastAsia="MS Mincho" w:hAnsi="Palatino Linotype" w:cs="Times New Roman"/>
          <w:bCs/>
          <w:iCs/>
          <w:sz w:val="24"/>
          <w:szCs w:val="24"/>
          <w:lang w:eastAsia="ja-JP"/>
        </w:rPr>
        <w:t>Resilience, Financial Crises, Uncertainty, Neo-li</w:t>
      </w:r>
      <w:r w:rsidR="008B2331">
        <w:rPr>
          <w:rFonts w:ascii="Palatino Linotype" w:eastAsia="MS Mincho" w:hAnsi="Palatino Linotype" w:cs="Times New Roman"/>
          <w:bCs/>
          <w:iCs/>
          <w:sz w:val="24"/>
          <w:szCs w:val="24"/>
          <w:lang w:eastAsia="ja-JP"/>
        </w:rPr>
        <w:t>beralism, Resistance, Foucault</w:t>
      </w:r>
    </w:p>
    <w:p w14:paraId="62114FB8" w14:textId="77777777" w:rsidR="008B2331" w:rsidRDefault="008B2331">
      <w:pPr>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br w:type="page"/>
      </w:r>
    </w:p>
    <w:p w14:paraId="75FFE51B" w14:textId="13E2F47C" w:rsidR="00866F1D" w:rsidRPr="008B2331" w:rsidRDefault="008B2331" w:rsidP="000F1165">
      <w:pPr>
        <w:spacing w:line="240" w:lineRule="auto"/>
        <w:jc w:val="both"/>
        <w:rPr>
          <w:rFonts w:ascii="Palatino Linotype" w:eastAsia="MS Mincho" w:hAnsi="Palatino Linotype" w:cs="Times New Roman"/>
          <w:b/>
          <w:sz w:val="24"/>
          <w:szCs w:val="24"/>
          <w:lang w:eastAsia="ja-JP"/>
        </w:rPr>
      </w:pPr>
      <w:r w:rsidRPr="008B2331">
        <w:rPr>
          <w:rFonts w:ascii="Palatino Linotype" w:eastAsia="MS Mincho" w:hAnsi="Palatino Linotype" w:cs="Times New Roman"/>
          <w:b/>
          <w:sz w:val="24"/>
          <w:szCs w:val="24"/>
          <w:lang w:eastAsia="ja-JP"/>
        </w:rPr>
        <w:lastRenderedPageBreak/>
        <w:t>Abstract</w:t>
      </w:r>
    </w:p>
    <w:p w14:paraId="04119FF7" w14:textId="32976B69" w:rsidR="008B2331" w:rsidRPr="008B2331" w:rsidRDefault="008B2331" w:rsidP="008B2331">
      <w:pPr>
        <w:jc w:val="both"/>
        <w:rPr>
          <w:rFonts w:ascii="Palatino Linotype" w:eastAsia="Calibri" w:hAnsi="Palatino Linotype" w:cs="Times New Roman"/>
          <w:sz w:val="24"/>
          <w:szCs w:val="24"/>
        </w:rPr>
      </w:pPr>
      <w:r w:rsidRPr="008B2331">
        <w:rPr>
          <w:rFonts w:ascii="Palatino Linotype" w:eastAsia="Calibri" w:hAnsi="Palatino Linotype" w:cs="Times New Roman"/>
          <w:color w:val="000000"/>
          <w:sz w:val="24"/>
          <w:szCs w:val="24"/>
        </w:rPr>
        <w:t>This article critically examines recent works on resilience. In so doing, it argues that rather than representing some radical rupture with current practices heralding the dawn of a new era, as David Chandler claims, the emphasis on individuals as resilient subjects simply represents a new phase in</w:t>
      </w:r>
      <w:r w:rsidRPr="008B2331">
        <w:rPr>
          <w:rFonts w:ascii="Palatino Linotype" w:eastAsia="Calibri" w:hAnsi="Palatino Linotype" w:cs="Times New Roman"/>
          <w:color w:val="000000"/>
          <w:sz w:val="24"/>
          <w:szCs w:val="24"/>
        </w:rPr>
        <w:t xml:space="preserve"> </w:t>
      </w:r>
      <w:r w:rsidRPr="008B2331">
        <w:rPr>
          <w:rFonts w:ascii="Palatino Linotype" w:eastAsia="Calibri" w:hAnsi="Palatino Linotype" w:cs="Times New Roman"/>
          <w:color w:val="000000"/>
          <w:sz w:val="24"/>
          <w:szCs w:val="24"/>
        </w:rPr>
        <w:t>the neoliberal shift from the state as provider to state as enabler and promoter of self-reliance. Indeed, our present preoccupation with complexity, uncertainty, and resilience can best be understood as reflecting the consequences of neoliberal policies Moreover, the article further argues that there is an attendant danger that resilience thinking may further promote neoliberal forms of gover</w:t>
      </w:r>
      <w:bookmarkStart w:id="0" w:name="_GoBack"/>
      <w:bookmarkEnd w:id="0"/>
      <w:r w:rsidRPr="008B2331">
        <w:rPr>
          <w:rFonts w:ascii="Palatino Linotype" w:eastAsia="Calibri" w:hAnsi="Palatino Linotype" w:cs="Times New Roman"/>
          <w:color w:val="000000"/>
          <w:sz w:val="24"/>
          <w:szCs w:val="24"/>
        </w:rPr>
        <w:t>nmentality and encourage a degree of political passivity. The emphasis on resilience is in danger of depoliticising highly political choices, shifting attention toward ex-post policies of survival and recovery rather than challenging the current economic order and resisting the further imposition of neoliberal policies on already beleaguered populations. This article therefore argues for shifting our emphasis towards a Foucauldian analysis of power and resistance.</w:t>
      </w:r>
    </w:p>
    <w:p w14:paraId="04C9E735" w14:textId="77777777" w:rsidR="008B2331" w:rsidRPr="008B2331" w:rsidRDefault="008B2331" w:rsidP="000F1165">
      <w:pPr>
        <w:spacing w:line="240" w:lineRule="auto"/>
        <w:jc w:val="both"/>
        <w:rPr>
          <w:rFonts w:ascii="Palatino Linotype" w:eastAsia="MS Mincho" w:hAnsi="Palatino Linotype" w:cs="Times New Roman"/>
          <w:sz w:val="24"/>
          <w:szCs w:val="24"/>
          <w:lang w:eastAsia="ja-JP"/>
        </w:rPr>
      </w:pPr>
    </w:p>
    <w:p w14:paraId="3C640CBB" w14:textId="77777777" w:rsidR="00011DD2" w:rsidRDefault="00011DD2" w:rsidP="003C7723">
      <w:pPr>
        <w:spacing w:line="240" w:lineRule="auto"/>
        <w:jc w:val="both"/>
        <w:rPr>
          <w:rFonts w:ascii="Palatino Linotype" w:eastAsia="MS Mincho" w:hAnsi="Palatino Linotype" w:cs="Times New Roman"/>
          <w:sz w:val="24"/>
          <w:szCs w:val="24"/>
          <w:lang w:eastAsia="ja-JP"/>
        </w:rPr>
      </w:pPr>
    </w:p>
    <w:p w14:paraId="5D4C4CBA" w14:textId="77777777" w:rsidR="000F1165" w:rsidRDefault="000F1165">
      <w:pPr>
        <w:rPr>
          <w:rFonts w:ascii="Palatino Linotype" w:eastAsia="MS Mincho" w:hAnsi="Palatino Linotype" w:cs="Times New Roman"/>
          <w:sz w:val="24"/>
          <w:szCs w:val="24"/>
          <w:lang w:eastAsia="ja-JP"/>
        </w:rPr>
      </w:pPr>
      <w:r>
        <w:rPr>
          <w:rFonts w:ascii="Palatino Linotype" w:eastAsia="MS Mincho" w:hAnsi="Palatino Linotype" w:cs="Times New Roman"/>
          <w:sz w:val="24"/>
          <w:szCs w:val="24"/>
          <w:lang w:eastAsia="ja-JP"/>
        </w:rPr>
        <w:br w:type="page"/>
      </w:r>
    </w:p>
    <w:p w14:paraId="0989D1FA" w14:textId="77777777" w:rsidR="000F1165" w:rsidRPr="000F1165" w:rsidRDefault="000F1165" w:rsidP="000F1165">
      <w:pPr>
        <w:spacing w:line="480" w:lineRule="auto"/>
        <w:jc w:val="both"/>
        <w:rPr>
          <w:rFonts w:ascii="Palatino Linotype" w:eastAsia="MS Mincho" w:hAnsi="Palatino Linotype" w:cs="Times New Roman"/>
          <w:b/>
          <w:sz w:val="24"/>
          <w:szCs w:val="24"/>
          <w:lang w:eastAsia="ja-JP"/>
        </w:rPr>
      </w:pPr>
      <w:r w:rsidRPr="000F1165">
        <w:rPr>
          <w:rFonts w:ascii="Palatino Linotype" w:eastAsia="MS Mincho" w:hAnsi="Palatino Linotype" w:cs="Times New Roman"/>
          <w:b/>
          <w:sz w:val="24"/>
          <w:szCs w:val="24"/>
          <w:lang w:eastAsia="ja-JP"/>
        </w:rPr>
        <w:lastRenderedPageBreak/>
        <w:t>Introduction</w:t>
      </w:r>
      <w:r w:rsidRPr="000F1165">
        <w:rPr>
          <w:rFonts w:ascii="Palatino Linotype" w:eastAsia="MS Mincho" w:hAnsi="Palatino Linotype" w:cs="Times New Roman"/>
          <w:b/>
          <w:sz w:val="24"/>
          <w:szCs w:val="24"/>
          <w:vertAlign w:val="superscript"/>
          <w:lang w:eastAsia="ja-JP"/>
        </w:rPr>
        <w:endnoteReference w:id="1"/>
      </w:r>
    </w:p>
    <w:p w14:paraId="205A1F63" w14:textId="775D9C91" w:rsidR="002E07FA" w:rsidRDefault="00E677D0" w:rsidP="00AD69CB">
      <w:pPr>
        <w:spacing w:line="480" w:lineRule="auto"/>
        <w:jc w:val="both"/>
        <w:rPr>
          <w:rFonts w:ascii="Palatino Linotype" w:eastAsia="MS Mincho" w:hAnsi="Palatino Linotype" w:cs="Times New Roman"/>
          <w:iCs/>
          <w:sz w:val="24"/>
          <w:szCs w:val="24"/>
          <w:lang w:eastAsia="ja-JP"/>
        </w:rPr>
      </w:pPr>
      <w:r w:rsidRPr="00E677D0">
        <w:rPr>
          <w:rFonts w:ascii="Palatino Linotype" w:eastAsia="MS Mincho" w:hAnsi="Palatino Linotype" w:cs="Times New Roman"/>
          <w:sz w:val="24"/>
          <w:szCs w:val="24"/>
          <w:lang w:eastAsia="ja-JP"/>
        </w:rPr>
        <w:t xml:space="preserve">Resilience has become the watchword for the start of the new century. </w:t>
      </w:r>
      <w:r w:rsidRPr="00E677D0">
        <w:rPr>
          <w:rFonts w:ascii="Palatino Linotype" w:eastAsia="MS Mincho" w:hAnsi="Palatino Linotype" w:cs="Times New Roman"/>
          <w:bCs/>
          <w:sz w:val="24"/>
          <w:szCs w:val="24"/>
          <w:lang w:eastAsia="ja-JP"/>
        </w:rPr>
        <w:t>Although resilience discourse was very much apparent before the financial crisis, much of the emphasis was on lar</w:t>
      </w:r>
      <w:r w:rsidR="00712CAD">
        <w:rPr>
          <w:rFonts w:ascii="Palatino Linotype" w:eastAsia="MS Mincho" w:hAnsi="Palatino Linotype" w:cs="Times New Roman"/>
          <w:bCs/>
          <w:sz w:val="24"/>
          <w:szCs w:val="24"/>
          <w:lang w:eastAsia="ja-JP"/>
        </w:rPr>
        <w:t>ge systems and ecology</w:t>
      </w:r>
      <w:r w:rsidRPr="00E677D0">
        <w:rPr>
          <w:rFonts w:ascii="Palatino Linotype" w:eastAsia="MS Mincho" w:hAnsi="Palatino Linotype" w:cs="Times New Roman"/>
          <w:bCs/>
          <w:sz w:val="24"/>
          <w:szCs w:val="24"/>
          <w:lang w:eastAsia="ja-JP"/>
        </w:rPr>
        <w:t>.</w:t>
      </w:r>
      <w:r w:rsidR="00527B2F">
        <w:rPr>
          <w:rStyle w:val="EndnoteReference"/>
          <w:rFonts w:ascii="Palatino Linotype" w:eastAsia="MS Mincho" w:hAnsi="Palatino Linotype" w:cs="Times New Roman"/>
          <w:bCs/>
          <w:sz w:val="24"/>
          <w:szCs w:val="24"/>
          <w:lang w:eastAsia="ja-JP"/>
        </w:rPr>
        <w:endnoteReference w:id="2"/>
      </w:r>
      <w:r w:rsidRPr="00E677D0">
        <w:rPr>
          <w:rFonts w:ascii="Palatino Linotype" w:eastAsia="MS Mincho" w:hAnsi="Palatino Linotype" w:cs="Times New Roman"/>
          <w:bCs/>
          <w:sz w:val="24"/>
          <w:szCs w:val="24"/>
          <w:lang w:eastAsia="ja-JP"/>
        </w:rPr>
        <w:t xml:space="preserve"> However, since the crisis it has sinc</w:t>
      </w:r>
      <w:r w:rsidR="00606922">
        <w:rPr>
          <w:rFonts w:ascii="Palatino Linotype" w:eastAsia="MS Mincho" w:hAnsi="Palatino Linotype" w:cs="Times New Roman"/>
          <w:bCs/>
          <w:sz w:val="24"/>
          <w:szCs w:val="24"/>
          <w:lang w:eastAsia="ja-JP"/>
        </w:rPr>
        <w:t xml:space="preserve">e been transposed across to political, </w:t>
      </w:r>
      <w:r w:rsidRPr="00E677D0">
        <w:rPr>
          <w:rFonts w:ascii="Palatino Linotype" w:eastAsia="MS Mincho" w:hAnsi="Palatino Linotype" w:cs="Times New Roman"/>
          <w:bCs/>
          <w:sz w:val="24"/>
          <w:szCs w:val="24"/>
          <w:lang w:eastAsia="ja-JP"/>
        </w:rPr>
        <w:t xml:space="preserve">economic </w:t>
      </w:r>
      <w:r w:rsidR="002B727E">
        <w:rPr>
          <w:rFonts w:ascii="Palatino Linotype" w:eastAsia="MS Mincho" w:hAnsi="Palatino Linotype" w:cs="Times New Roman"/>
          <w:bCs/>
          <w:sz w:val="24"/>
          <w:szCs w:val="24"/>
          <w:lang w:eastAsia="ja-JP"/>
        </w:rPr>
        <w:t xml:space="preserve">and other </w:t>
      </w:r>
      <w:r w:rsidRPr="00E677D0">
        <w:rPr>
          <w:rFonts w:ascii="Palatino Linotype" w:eastAsia="MS Mincho" w:hAnsi="Palatino Linotype" w:cs="Times New Roman"/>
          <w:bCs/>
          <w:sz w:val="24"/>
          <w:szCs w:val="24"/>
          <w:lang w:eastAsia="ja-JP"/>
        </w:rPr>
        <w:t>field</w:t>
      </w:r>
      <w:r w:rsidR="002B727E">
        <w:rPr>
          <w:rFonts w:ascii="Palatino Linotype" w:eastAsia="MS Mincho" w:hAnsi="Palatino Linotype" w:cs="Times New Roman"/>
          <w:bCs/>
          <w:sz w:val="24"/>
          <w:szCs w:val="24"/>
          <w:lang w:eastAsia="ja-JP"/>
        </w:rPr>
        <w:t>s</w:t>
      </w:r>
      <w:r w:rsidRPr="00E677D0">
        <w:rPr>
          <w:rFonts w:ascii="Palatino Linotype" w:eastAsia="MS Mincho" w:hAnsi="Palatino Linotype" w:cs="Times New Roman"/>
          <w:bCs/>
          <w:sz w:val="24"/>
          <w:szCs w:val="24"/>
          <w:lang w:eastAsia="ja-JP"/>
        </w:rPr>
        <w:t>.</w:t>
      </w:r>
      <w:r w:rsidR="00104249">
        <w:rPr>
          <w:rFonts w:ascii="Palatino Linotype" w:eastAsia="MS Mincho" w:hAnsi="Palatino Linotype" w:cs="Times New Roman"/>
          <w:bCs/>
          <w:sz w:val="24"/>
          <w:szCs w:val="24"/>
          <w:lang w:eastAsia="ja-JP"/>
        </w:rPr>
        <w:t xml:space="preserve"> Such</w:t>
      </w:r>
      <w:r w:rsidR="0058483D">
        <w:rPr>
          <w:rFonts w:ascii="Palatino Linotype" w:eastAsia="MS Mincho" w:hAnsi="Palatino Linotype" w:cs="Times New Roman"/>
          <w:bCs/>
          <w:sz w:val="24"/>
          <w:szCs w:val="24"/>
          <w:lang w:eastAsia="ja-JP"/>
        </w:rPr>
        <w:t xml:space="preserve"> is its popularity</w:t>
      </w:r>
      <w:r w:rsidR="002B727E">
        <w:rPr>
          <w:rFonts w:ascii="Palatino Linotype" w:eastAsia="MS Mincho" w:hAnsi="Palatino Linotype" w:cs="Times New Roman"/>
          <w:bCs/>
          <w:sz w:val="24"/>
          <w:szCs w:val="24"/>
          <w:lang w:eastAsia="ja-JP"/>
        </w:rPr>
        <w:t xml:space="preserve"> in academia that in just a decade (2003-2013) there has been ‘</w:t>
      </w:r>
      <w:r w:rsidR="002B727E" w:rsidRPr="002B727E">
        <w:rPr>
          <w:rFonts w:ascii="Palatino Linotype" w:eastAsia="MS Mincho" w:hAnsi="Palatino Linotype" w:cs="Times New Roman"/>
          <w:bCs/>
          <w:sz w:val="24"/>
          <w:szCs w:val="24"/>
          <w:lang w:eastAsia="ja-JP"/>
        </w:rPr>
        <w:t>an almost fivefold increase from approximately 500 to over 3,000 publication</w:t>
      </w:r>
      <w:r w:rsidR="00527B2F">
        <w:rPr>
          <w:rFonts w:ascii="Palatino Linotype" w:eastAsia="MS Mincho" w:hAnsi="Palatino Linotype" w:cs="Times New Roman"/>
          <w:bCs/>
          <w:sz w:val="24"/>
          <w:szCs w:val="24"/>
          <w:lang w:eastAsia="ja-JP"/>
        </w:rPr>
        <w:t>s’</w:t>
      </w:r>
      <w:r w:rsidR="002B727E">
        <w:rPr>
          <w:rFonts w:ascii="Palatino Linotype" w:eastAsia="MS Mincho" w:hAnsi="Palatino Linotype" w:cs="Times New Roman"/>
          <w:bCs/>
          <w:sz w:val="24"/>
          <w:szCs w:val="24"/>
          <w:lang w:eastAsia="ja-JP"/>
        </w:rPr>
        <w:t>.</w:t>
      </w:r>
      <w:r w:rsidR="00527B2F">
        <w:rPr>
          <w:rStyle w:val="EndnoteReference"/>
          <w:rFonts w:ascii="Palatino Linotype" w:eastAsia="MS Mincho" w:hAnsi="Palatino Linotype" w:cs="Times New Roman"/>
          <w:bCs/>
          <w:sz w:val="24"/>
          <w:szCs w:val="24"/>
          <w:lang w:eastAsia="ja-JP"/>
        </w:rPr>
        <w:endnoteReference w:id="3"/>
      </w:r>
      <w:r w:rsidRPr="00E677D0">
        <w:rPr>
          <w:rFonts w:ascii="Palatino Linotype" w:eastAsia="MS Mincho" w:hAnsi="Palatino Linotype" w:cs="Times New Roman"/>
          <w:bCs/>
          <w:sz w:val="24"/>
          <w:szCs w:val="24"/>
          <w:lang w:eastAsia="ja-JP"/>
        </w:rPr>
        <w:t xml:space="preserve"> </w:t>
      </w:r>
      <w:r w:rsidR="002B727E">
        <w:rPr>
          <w:rFonts w:ascii="Palatino Linotype" w:eastAsia="MS Mincho" w:hAnsi="Palatino Linotype" w:cs="Times New Roman"/>
          <w:iCs/>
          <w:sz w:val="24"/>
          <w:szCs w:val="24"/>
          <w:lang w:eastAsia="ja-JP"/>
        </w:rPr>
        <w:t xml:space="preserve">This </w:t>
      </w:r>
      <w:r w:rsidRPr="00E677D0">
        <w:rPr>
          <w:rFonts w:ascii="Palatino Linotype" w:eastAsia="MS Mincho" w:hAnsi="Palatino Linotype" w:cs="Times New Roman"/>
          <w:iCs/>
          <w:sz w:val="24"/>
          <w:szCs w:val="24"/>
          <w:lang w:eastAsia="ja-JP"/>
        </w:rPr>
        <w:t>trend has not been limited to academic circles with the likes of Jean-Claude Juncker telling Greece that, ‘Throughout all these years I have been feeling your pain. I know well how much many Greeks have been suffering. But I also know well the resilience of the Greek people in the face of adversity’</w:t>
      </w:r>
      <w:r w:rsidR="00527B2F">
        <w:rPr>
          <w:rFonts w:ascii="Palatino Linotype" w:eastAsia="MS Mincho" w:hAnsi="Palatino Linotype" w:cs="Times New Roman"/>
          <w:iCs/>
          <w:sz w:val="24"/>
          <w:szCs w:val="24"/>
          <w:lang w:eastAsia="ja-JP"/>
        </w:rPr>
        <w:t>.</w:t>
      </w:r>
      <w:r w:rsidR="00527B2F">
        <w:rPr>
          <w:rStyle w:val="EndnoteReference"/>
          <w:rFonts w:ascii="Palatino Linotype" w:eastAsia="MS Mincho" w:hAnsi="Palatino Linotype" w:cs="Times New Roman"/>
          <w:iCs/>
          <w:sz w:val="24"/>
          <w:szCs w:val="24"/>
          <w:lang w:eastAsia="ja-JP"/>
        </w:rPr>
        <w:endnoteReference w:id="4"/>
      </w:r>
      <w:r w:rsidRPr="00E677D0">
        <w:rPr>
          <w:rFonts w:ascii="Palatino Linotype" w:eastAsia="MS Mincho" w:hAnsi="Palatino Linotype" w:cs="Times New Roman"/>
          <w:iCs/>
          <w:sz w:val="24"/>
          <w:szCs w:val="24"/>
          <w:lang w:eastAsia="ja-JP"/>
        </w:rPr>
        <w:t xml:space="preserve"> Around the same time, George Osborne, the UK Chancellor of the Exchequer, announced a ‘Budget for building a resilient economy’</w:t>
      </w:r>
      <w:r w:rsidR="00326FAF">
        <w:rPr>
          <w:rFonts w:ascii="Palatino Linotype" w:eastAsia="MS Mincho" w:hAnsi="Palatino Linotype" w:cs="Times New Roman"/>
          <w:iCs/>
          <w:sz w:val="24"/>
          <w:szCs w:val="24"/>
          <w:lang w:eastAsia="ja-JP"/>
        </w:rPr>
        <w:t>.</w:t>
      </w:r>
      <w:r w:rsidR="00326FAF">
        <w:rPr>
          <w:rStyle w:val="EndnoteReference"/>
          <w:rFonts w:ascii="Palatino Linotype" w:eastAsia="MS Mincho" w:hAnsi="Palatino Linotype" w:cs="Times New Roman"/>
          <w:iCs/>
          <w:sz w:val="24"/>
          <w:szCs w:val="24"/>
          <w:lang w:eastAsia="ja-JP"/>
        </w:rPr>
        <w:endnoteReference w:id="5"/>
      </w:r>
      <w:r w:rsidRPr="00E677D0">
        <w:rPr>
          <w:rFonts w:ascii="Palatino Linotype" w:eastAsia="MS Mincho" w:hAnsi="Palatino Linotype" w:cs="Times New Roman"/>
          <w:iCs/>
          <w:sz w:val="24"/>
          <w:szCs w:val="24"/>
          <w:lang w:eastAsia="ja-JP"/>
        </w:rPr>
        <w:t xml:space="preserve"> </w:t>
      </w:r>
    </w:p>
    <w:p w14:paraId="4589A5A3" w14:textId="1FEE214E" w:rsidR="00BB0B23" w:rsidRDefault="00866089" w:rsidP="00AD69CB">
      <w:pPr>
        <w:spacing w:line="480" w:lineRule="auto"/>
        <w:ind w:firstLine="720"/>
        <w:jc w:val="both"/>
        <w:rPr>
          <w:rFonts w:ascii="Palatino Linotype" w:eastAsia="MS Mincho" w:hAnsi="Palatino Linotype" w:cs="Times New Roman"/>
          <w:sz w:val="24"/>
          <w:szCs w:val="24"/>
          <w:lang w:eastAsia="ja-JP"/>
        </w:rPr>
      </w:pPr>
      <w:r>
        <w:rPr>
          <w:rFonts w:ascii="Palatino Linotype" w:eastAsia="MS Mincho" w:hAnsi="Palatino Linotype" w:cs="Times New Roman"/>
          <w:sz w:val="24"/>
          <w:szCs w:val="24"/>
          <w:lang w:eastAsia="ja-JP"/>
        </w:rPr>
        <w:t>Several</w:t>
      </w:r>
      <w:r w:rsidR="00E41BBD">
        <w:rPr>
          <w:rFonts w:ascii="Palatino Linotype" w:eastAsia="MS Mincho" w:hAnsi="Palatino Linotype" w:cs="Times New Roman"/>
          <w:sz w:val="24"/>
          <w:szCs w:val="24"/>
          <w:lang w:eastAsia="ja-JP"/>
        </w:rPr>
        <w:t xml:space="preserve"> of these writings</w:t>
      </w:r>
      <w:r w:rsidR="00E90F5D" w:rsidRPr="00C4075B">
        <w:rPr>
          <w:rFonts w:ascii="Palatino Linotype" w:eastAsia="MS Mincho" w:hAnsi="Palatino Linotype" w:cs="Times New Roman"/>
          <w:sz w:val="24"/>
          <w:szCs w:val="24"/>
          <w:lang w:eastAsia="ja-JP"/>
        </w:rPr>
        <w:t xml:space="preserve"> have highlighted the importance of the individual as resilient subject</w:t>
      </w:r>
      <w:r w:rsidR="00657FE8" w:rsidRPr="00C4075B">
        <w:rPr>
          <w:rFonts w:ascii="Palatino Linotype" w:eastAsia="MS Mincho" w:hAnsi="Palatino Linotype" w:cs="Times New Roman"/>
          <w:sz w:val="24"/>
          <w:szCs w:val="24"/>
          <w:lang w:eastAsia="ja-JP"/>
        </w:rPr>
        <w:t xml:space="preserve">, strengthening the individual characteristics that will enable </w:t>
      </w:r>
      <w:r w:rsidR="006F4D12" w:rsidRPr="00C4075B">
        <w:rPr>
          <w:rFonts w:ascii="Palatino Linotype" w:eastAsia="MS Mincho" w:hAnsi="Palatino Linotype" w:cs="Times New Roman"/>
          <w:sz w:val="24"/>
          <w:szCs w:val="24"/>
          <w:lang w:eastAsia="ja-JP"/>
        </w:rPr>
        <w:t>‘</w:t>
      </w:r>
      <w:r w:rsidR="00E90F5D" w:rsidRPr="00C4075B">
        <w:rPr>
          <w:rFonts w:ascii="Palatino Linotype" w:hAnsi="Palatino Linotype"/>
          <w:sz w:val="24"/>
          <w:szCs w:val="24"/>
          <w:lang w:eastAsia="ja-JP"/>
        </w:rPr>
        <w:t>each and all to live freely and with confidence in a world of potential risks</w:t>
      </w:r>
      <w:r w:rsidR="00657FE8" w:rsidRPr="00C4075B">
        <w:rPr>
          <w:rFonts w:ascii="Palatino Linotype" w:hAnsi="Palatino Linotype"/>
          <w:sz w:val="24"/>
          <w:szCs w:val="24"/>
          <w:lang w:eastAsia="ja-JP"/>
        </w:rPr>
        <w:t>’</w:t>
      </w:r>
      <w:r w:rsidR="00745623">
        <w:rPr>
          <w:rFonts w:ascii="Palatino Linotype" w:hAnsi="Palatino Linotype"/>
          <w:sz w:val="24"/>
          <w:szCs w:val="24"/>
          <w:lang w:eastAsia="ja-JP"/>
        </w:rPr>
        <w:t>.</w:t>
      </w:r>
      <w:r w:rsidR="00745623">
        <w:rPr>
          <w:rStyle w:val="EndnoteReference"/>
          <w:rFonts w:ascii="Palatino Linotype" w:hAnsi="Palatino Linotype"/>
          <w:sz w:val="24"/>
          <w:szCs w:val="24"/>
          <w:lang w:eastAsia="ja-JP"/>
        </w:rPr>
        <w:endnoteReference w:id="6"/>
      </w:r>
      <w:r w:rsidR="00825B6E" w:rsidRPr="00C4075B">
        <w:rPr>
          <w:rFonts w:ascii="Palatino Linotype" w:hAnsi="Palatino Linotype"/>
          <w:sz w:val="24"/>
          <w:szCs w:val="24"/>
          <w:lang w:eastAsia="ja-JP"/>
        </w:rPr>
        <w:t xml:space="preserve"> </w:t>
      </w:r>
      <w:r w:rsidR="00E90F5D" w:rsidRPr="00C4075B">
        <w:rPr>
          <w:rFonts w:ascii="Palatino Linotype" w:eastAsia="MS Mincho" w:hAnsi="Palatino Linotype" w:cs="Times New Roman"/>
          <w:sz w:val="24"/>
          <w:szCs w:val="24"/>
          <w:lang w:eastAsia="ja-JP"/>
        </w:rPr>
        <w:t>For some, this entails nothing less than the ‘constitution of new subjectivities’ inculcating individuals with ‘the positive attitude that regards high uncertainty as opportunity and c</w:t>
      </w:r>
      <w:r w:rsidR="0005766A">
        <w:rPr>
          <w:rFonts w:ascii="Palatino Linotype" w:eastAsia="MS Mincho" w:hAnsi="Palatino Linotype" w:cs="Times New Roman"/>
          <w:sz w:val="24"/>
          <w:szCs w:val="24"/>
          <w:lang w:eastAsia="ja-JP"/>
        </w:rPr>
        <w:t>hallenge’</w:t>
      </w:r>
      <w:r w:rsidR="00E90F5D" w:rsidRPr="00C4075B">
        <w:rPr>
          <w:rFonts w:ascii="Palatino Linotype" w:eastAsia="MS Mincho" w:hAnsi="Palatino Linotype" w:cs="Times New Roman"/>
          <w:sz w:val="24"/>
          <w:szCs w:val="24"/>
          <w:lang w:eastAsia="ja-JP"/>
        </w:rPr>
        <w:t>.</w:t>
      </w:r>
      <w:r w:rsidR="0005766A">
        <w:rPr>
          <w:rStyle w:val="EndnoteReference"/>
          <w:rFonts w:ascii="Palatino Linotype" w:eastAsia="MS Mincho" w:hAnsi="Palatino Linotype" w:cs="Times New Roman"/>
          <w:sz w:val="24"/>
          <w:szCs w:val="24"/>
          <w:lang w:eastAsia="ja-JP"/>
        </w:rPr>
        <w:endnoteReference w:id="7"/>
      </w:r>
      <w:r w:rsidR="00E90F5D" w:rsidRPr="00C4075B">
        <w:rPr>
          <w:rFonts w:ascii="Palatino Linotype" w:eastAsia="MS Mincho" w:hAnsi="Palatino Linotype" w:cs="Times New Roman"/>
          <w:sz w:val="24"/>
          <w:szCs w:val="24"/>
          <w:lang w:eastAsia="ja-JP"/>
        </w:rPr>
        <w:t xml:space="preserve"> For others, it is more of a question of tapping into the ‘existing embedded and relational capacities of ordinary people</w:t>
      </w:r>
      <w:r w:rsidR="005C7B3A" w:rsidRPr="00C4075B">
        <w:rPr>
          <w:rFonts w:ascii="Palatino Linotype" w:eastAsia="MS Mincho" w:hAnsi="Palatino Linotype" w:cs="Times New Roman"/>
          <w:sz w:val="24"/>
          <w:szCs w:val="24"/>
          <w:lang w:eastAsia="ja-JP"/>
        </w:rPr>
        <w:t xml:space="preserve">’, </w:t>
      </w:r>
      <w:r w:rsidR="00E90F5D" w:rsidRPr="00C4075B">
        <w:rPr>
          <w:rFonts w:ascii="Palatino Linotype" w:eastAsia="MS Mincho" w:hAnsi="Palatino Linotype" w:cs="Times New Roman"/>
          <w:sz w:val="24"/>
          <w:szCs w:val="24"/>
          <w:lang w:eastAsia="ja-JP"/>
        </w:rPr>
        <w:t>using ‘our natural abilities to cooperate with each other, to innovate and to construct communities of shared int</w:t>
      </w:r>
      <w:r w:rsidR="0005766A">
        <w:rPr>
          <w:rFonts w:ascii="Palatino Linotype" w:eastAsia="MS Mincho" w:hAnsi="Palatino Linotype" w:cs="Times New Roman"/>
          <w:sz w:val="24"/>
          <w:szCs w:val="24"/>
          <w:lang w:eastAsia="ja-JP"/>
        </w:rPr>
        <w:t>erest’</w:t>
      </w:r>
      <w:r w:rsidR="00E90F5D" w:rsidRPr="00C4075B">
        <w:rPr>
          <w:rFonts w:ascii="Palatino Linotype" w:eastAsia="MS Mincho" w:hAnsi="Palatino Linotype" w:cs="Times New Roman"/>
          <w:sz w:val="24"/>
          <w:szCs w:val="24"/>
          <w:lang w:eastAsia="ja-JP"/>
        </w:rPr>
        <w:t>.</w:t>
      </w:r>
      <w:r w:rsidR="0005766A">
        <w:rPr>
          <w:rStyle w:val="EndnoteReference"/>
          <w:rFonts w:ascii="Palatino Linotype" w:eastAsia="MS Mincho" w:hAnsi="Palatino Linotype" w:cs="Times New Roman"/>
          <w:sz w:val="24"/>
          <w:szCs w:val="24"/>
          <w:lang w:eastAsia="ja-JP"/>
        </w:rPr>
        <w:endnoteReference w:id="8"/>
      </w:r>
      <w:r w:rsidR="00330FDC" w:rsidRPr="00C4075B">
        <w:rPr>
          <w:rFonts w:ascii="Palatino Linotype" w:eastAsia="MS Mincho" w:hAnsi="Palatino Linotype" w:cs="Times New Roman"/>
          <w:sz w:val="24"/>
          <w:szCs w:val="24"/>
          <w:lang w:eastAsia="ja-JP"/>
        </w:rPr>
        <w:t xml:space="preserve"> </w:t>
      </w:r>
      <w:r w:rsidR="00BB0B23">
        <w:rPr>
          <w:rFonts w:ascii="Palatino Linotype" w:eastAsia="MS Mincho" w:hAnsi="Palatino Linotype" w:cs="Times New Roman"/>
          <w:sz w:val="24"/>
          <w:szCs w:val="24"/>
          <w:lang w:eastAsia="ja-JP"/>
        </w:rPr>
        <w:t>We argue that t</w:t>
      </w:r>
      <w:r w:rsidR="00BB0B23" w:rsidRPr="00BB0B23">
        <w:rPr>
          <w:rFonts w:ascii="Palatino Linotype" w:eastAsia="MS Mincho" w:hAnsi="Palatino Linotype" w:cs="Times New Roman"/>
          <w:sz w:val="24"/>
          <w:szCs w:val="24"/>
          <w:lang w:eastAsia="ja-JP"/>
        </w:rPr>
        <w:t xml:space="preserve">wo strands of thought are apparent in </w:t>
      </w:r>
      <w:r w:rsidR="00BB0B23">
        <w:rPr>
          <w:rFonts w:ascii="Palatino Linotype" w:eastAsia="MS Mincho" w:hAnsi="Palatino Linotype" w:cs="Times New Roman"/>
          <w:sz w:val="24"/>
          <w:szCs w:val="24"/>
          <w:lang w:eastAsia="ja-JP"/>
        </w:rPr>
        <w:t xml:space="preserve">these </w:t>
      </w:r>
      <w:r w:rsidR="00BB0B23" w:rsidRPr="00BB0B23">
        <w:rPr>
          <w:rFonts w:ascii="Palatino Linotype" w:eastAsia="MS Mincho" w:hAnsi="Palatino Linotype" w:cs="Times New Roman"/>
          <w:sz w:val="24"/>
          <w:szCs w:val="24"/>
          <w:lang w:eastAsia="ja-JP"/>
        </w:rPr>
        <w:t xml:space="preserve">recent writings on resilience: </w:t>
      </w:r>
      <w:r w:rsidR="00BB0B23" w:rsidRPr="00BB0B23">
        <w:rPr>
          <w:rFonts w:ascii="Palatino Linotype" w:eastAsia="MS Mincho" w:hAnsi="Palatino Linotype" w:cs="Times New Roman"/>
          <w:sz w:val="24"/>
          <w:szCs w:val="24"/>
          <w:lang w:eastAsia="ja-JP"/>
        </w:rPr>
        <w:lastRenderedPageBreak/>
        <w:t xml:space="preserve">the first views resilience as an extension of neo-liberal </w:t>
      </w:r>
      <w:r w:rsidR="00BB0B23" w:rsidRPr="00BB0B23">
        <w:rPr>
          <w:rFonts w:ascii="Palatino Linotype" w:eastAsia="MS Mincho" w:hAnsi="Palatino Linotype" w:cs="Times New Roman"/>
          <w:i/>
          <w:sz w:val="24"/>
          <w:szCs w:val="24"/>
          <w:lang w:eastAsia="ja-JP"/>
        </w:rPr>
        <w:t>governmentality</w:t>
      </w:r>
      <w:r w:rsidR="00BB0B23" w:rsidRPr="00BB0B23">
        <w:rPr>
          <w:rFonts w:ascii="Palatino Linotype" w:eastAsia="MS Mincho" w:hAnsi="Palatino Linotype" w:cs="Times New Roman"/>
          <w:sz w:val="24"/>
          <w:szCs w:val="24"/>
          <w:lang w:eastAsia="ja-JP"/>
        </w:rPr>
        <w:t>; the second approach associates resilience with the emergence of a post-modern</w:t>
      </w:r>
      <w:r w:rsidR="005A4351">
        <w:rPr>
          <w:rFonts w:ascii="Palatino Linotype" w:eastAsia="MS Mincho" w:hAnsi="Palatino Linotype" w:cs="Times New Roman"/>
          <w:sz w:val="24"/>
          <w:szCs w:val="24"/>
          <w:lang w:eastAsia="ja-JP"/>
        </w:rPr>
        <w:t xml:space="preserve"> episteme</w:t>
      </w:r>
      <w:r w:rsidR="00BB0B23" w:rsidRPr="00BB0B23">
        <w:rPr>
          <w:rFonts w:ascii="Palatino Linotype" w:eastAsia="MS Mincho" w:hAnsi="Palatino Linotype" w:cs="Times New Roman"/>
          <w:sz w:val="24"/>
          <w:szCs w:val="24"/>
          <w:lang w:eastAsia="ja-JP"/>
        </w:rPr>
        <w:t>.</w:t>
      </w:r>
      <w:r w:rsidR="007A4AAC">
        <w:rPr>
          <w:rStyle w:val="EndnoteReference"/>
          <w:rFonts w:ascii="Palatino Linotype" w:eastAsia="MS Mincho" w:hAnsi="Palatino Linotype" w:cs="Times New Roman"/>
          <w:sz w:val="24"/>
          <w:szCs w:val="24"/>
          <w:lang w:eastAsia="ja-JP"/>
        </w:rPr>
        <w:endnoteReference w:id="9"/>
      </w:r>
      <w:r w:rsidR="00BB0B23" w:rsidRPr="00BB0B23">
        <w:rPr>
          <w:rFonts w:ascii="Palatino Linotype" w:eastAsia="MS Mincho" w:hAnsi="Palatino Linotype" w:cs="Times New Roman"/>
          <w:sz w:val="24"/>
          <w:szCs w:val="24"/>
          <w:lang w:eastAsia="ja-JP"/>
        </w:rPr>
        <w:t xml:space="preserve">  </w:t>
      </w:r>
    </w:p>
    <w:p w14:paraId="772CC9D1" w14:textId="3ABD6925" w:rsidR="00BB0B23" w:rsidRDefault="00E03921"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sz w:val="24"/>
          <w:szCs w:val="24"/>
          <w:lang w:eastAsia="ja-JP"/>
        </w:rPr>
        <w:t>This paper is divided into four parts. The first section</w:t>
      </w:r>
      <w:r w:rsidR="00BB0B23" w:rsidRPr="00BB0B23">
        <w:rPr>
          <w:rFonts w:ascii="Palatino Linotype" w:eastAsia="MS Mincho" w:hAnsi="Palatino Linotype" w:cs="Times New Roman"/>
          <w:sz w:val="24"/>
          <w:szCs w:val="24"/>
          <w:lang w:eastAsia="ja-JP"/>
        </w:rPr>
        <w:t xml:space="preserve"> takes issue with the </w:t>
      </w:r>
      <w:r w:rsidR="00942CE3">
        <w:rPr>
          <w:rFonts w:ascii="Palatino Linotype" w:eastAsia="MS Mincho" w:hAnsi="Palatino Linotype" w:cs="Times New Roman"/>
          <w:sz w:val="24"/>
          <w:szCs w:val="24"/>
          <w:lang w:eastAsia="ja-JP"/>
        </w:rPr>
        <w:t>post-modern</w:t>
      </w:r>
      <w:r w:rsidR="00BB0B23" w:rsidRPr="00BB0B23">
        <w:rPr>
          <w:rFonts w:ascii="Palatino Linotype" w:eastAsia="MS Mincho" w:hAnsi="Palatino Linotype" w:cs="Times New Roman"/>
          <w:sz w:val="24"/>
          <w:szCs w:val="24"/>
          <w:lang w:eastAsia="ja-JP"/>
        </w:rPr>
        <w:t>ist version of resilience thinking which is elaborated (although not necessarily endorsed) by David Chandler.</w:t>
      </w:r>
      <w:r w:rsidR="00BB0B23" w:rsidRPr="00BB0B23">
        <w:rPr>
          <w:rFonts w:ascii="Palatino Linotype" w:eastAsia="MS Mincho" w:hAnsi="Palatino Linotype" w:cs="Times New Roman"/>
          <w:sz w:val="24"/>
          <w:szCs w:val="24"/>
          <w:vertAlign w:val="superscript"/>
          <w:lang w:eastAsia="ja-JP"/>
        </w:rPr>
        <w:endnoteReference w:id="10"/>
      </w:r>
      <w:r w:rsidR="00BB0B23" w:rsidRPr="00BB0B23">
        <w:rPr>
          <w:rFonts w:ascii="Palatino Linotype" w:eastAsia="MS Mincho" w:hAnsi="Palatino Linotype" w:cs="Times New Roman"/>
          <w:sz w:val="24"/>
          <w:szCs w:val="24"/>
          <w:lang w:eastAsia="ja-JP"/>
        </w:rPr>
        <w:t xml:space="preserve"> According to Chandler, resilience thinking, ‘can be understood as the first post-liberal or post-modern episteme’.</w:t>
      </w:r>
      <w:r w:rsidR="00BB0B23" w:rsidRPr="00BB0B23">
        <w:rPr>
          <w:rFonts w:ascii="Palatino Linotype" w:eastAsia="MS Mincho" w:hAnsi="Palatino Linotype" w:cs="Times New Roman"/>
          <w:sz w:val="24"/>
          <w:szCs w:val="24"/>
          <w:vertAlign w:val="superscript"/>
          <w:lang w:eastAsia="ja-JP"/>
        </w:rPr>
        <w:endnoteReference w:id="11"/>
      </w:r>
      <w:r w:rsidR="00BB0B23" w:rsidRPr="00BB0B23">
        <w:rPr>
          <w:rFonts w:ascii="Palatino Linotype" w:eastAsia="MS Mincho" w:hAnsi="Palatino Linotype" w:cs="Times New Roman"/>
          <w:sz w:val="24"/>
          <w:szCs w:val="24"/>
          <w:lang w:eastAsia="ja-JP"/>
        </w:rPr>
        <w:t xml:space="preserve"> Moreover, resilience discourse is said to provide a solution to the radical uncertainty and unknowability of our social and natural worlds – one that relies on local communities and local knowledges. Indeed, it asserts that ‘all knowledge can only be local, contextual and time and place specific’.</w:t>
      </w:r>
      <w:r w:rsidR="00BB0B23" w:rsidRPr="00BB0B23">
        <w:rPr>
          <w:rFonts w:ascii="Palatino Linotype" w:eastAsia="MS Mincho" w:hAnsi="Palatino Linotype" w:cs="Times New Roman"/>
          <w:sz w:val="24"/>
          <w:szCs w:val="24"/>
          <w:vertAlign w:val="superscript"/>
          <w:lang w:eastAsia="ja-JP"/>
        </w:rPr>
        <w:endnoteReference w:id="12"/>
      </w:r>
      <w:r w:rsidR="00BB0B23" w:rsidRPr="00BB0B23">
        <w:rPr>
          <w:rFonts w:ascii="Palatino Linotype" w:eastAsia="MS Mincho" w:hAnsi="Palatino Linotype" w:cs="Times New Roman"/>
          <w:sz w:val="24"/>
          <w:szCs w:val="24"/>
          <w:lang w:eastAsia="ja-JP"/>
        </w:rPr>
        <w:t xml:space="preserve"> Chandler argues that current resilience thinking, interprets the contemporary period as marking a shift towards a post risk society where we fully acknowledge our own self-entanglement within the world and government is through society rather than over society. However, two major issues arise concerning resilience thinking. First, there is no in-depth analysis of power arising from the stratification of society. Indeed, and as Chandler points out, post-modern resilience discourse argues that rather than</w:t>
      </w:r>
      <w:r w:rsidR="00BB0B23" w:rsidRPr="00BB0B23">
        <w:rPr>
          <w:rFonts w:ascii="Palatino Linotype" w:eastAsia="MS Mincho" w:hAnsi="Palatino Linotype" w:cs="Times New Roman"/>
          <w:bCs/>
          <w:iCs/>
          <w:sz w:val="24"/>
          <w:szCs w:val="24"/>
          <w:lang w:eastAsia="ja-JP"/>
        </w:rPr>
        <w:t xml:space="preserve"> ‘understanding capitalism as a social system that can be opposed or struggled against, resilience ethics suggest that we see ourselves as in part responsible for the market and its outcomes’.</w:t>
      </w:r>
      <w:r w:rsidR="00BB0B23" w:rsidRPr="00BB0B23">
        <w:rPr>
          <w:rFonts w:ascii="Palatino Linotype" w:eastAsia="MS Mincho" w:hAnsi="Palatino Linotype" w:cs="Times New Roman"/>
          <w:bCs/>
          <w:iCs/>
          <w:sz w:val="24"/>
          <w:szCs w:val="24"/>
          <w:vertAlign w:val="superscript"/>
          <w:lang w:eastAsia="ja-JP"/>
        </w:rPr>
        <w:endnoteReference w:id="13"/>
      </w:r>
      <w:r w:rsidR="00BB0B23" w:rsidRPr="00BB0B23">
        <w:rPr>
          <w:rFonts w:ascii="Palatino Linotype" w:eastAsia="MS Mincho" w:hAnsi="Palatino Linotype" w:cs="Times New Roman"/>
          <w:bCs/>
          <w:iCs/>
          <w:sz w:val="24"/>
          <w:szCs w:val="24"/>
          <w:lang w:eastAsia="ja-JP"/>
        </w:rPr>
        <w:t xml:space="preserve"> This levelling of responsibility paradoxically supports the neo-liberal project of </w:t>
      </w:r>
      <w:r w:rsidR="00296D74">
        <w:rPr>
          <w:rFonts w:ascii="Palatino Linotype" w:eastAsia="MS Mincho" w:hAnsi="Palatino Linotype" w:cs="Times New Roman"/>
          <w:bCs/>
          <w:iCs/>
          <w:sz w:val="24"/>
          <w:szCs w:val="24"/>
          <w:lang w:eastAsia="ja-JP"/>
        </w:rPr>
        <w:t>responsibilisation</w:t>
      </w:r>
      <w:r w:rsidR="00BB0B23" w:rsidRPr="00BB0B23">
        <w:rPr>
          <w:rFonts w:ascii="Palatino Linotype" w:eastAsia="MS Mincho" w:hAnsi="Palatino Linotype" w:cs="Times New Roman"/>
          <w:bCs/>
          <w:iCs/>
          <w:sz w:val="24"/>
          <w:szCs w:val="24"/>
          <w:lang w:eastAsia="ja-JP"/>
        </w:rPr>
        <w:t xml:space="preserve"> rather than challenges it, since it systematically fails to accord blame for capitalism’s negative consequences. Second, post-modern resilience discourse provides no method by which to differentiate </w:t>
      </w:r>
      <w:r w:rsidR="00BB0B23" w:rsidRPr="00BB0B23">
        <w:rPr>
          <w:rFonts w:ascii="Palatino Linotype" w:eastAsia="MS Mincho" w:hAnsi="Palatino Linotype" w:cs="Times New Roman"/>
          <w:bCs/>
          <w:iCs/>
          <w:sz w:val="24"/>
          <w:szCs w:val="24"/>
          <w:lang w:eastAsia="ja-JP"/>
        </w:rPr>
        <w:lastRenderedPageBreak/>
        <w:t xml:space="preserve">between local knowledges (is all local knowledge to be supported regardless of its political content simply because it is local?) nor how to identify whether such knowledge is really local or influenced by/constituted within a wider dominant discourse. </w:t>
      </w:r>
    </w:p>
    <w:p w14:paraId="0073DA38" w14:textId="2CE5156F" w:rsidR="003B35C5" w:rsidRDefault="00E03921" w:rsidP="00AD69CB">
      <w:pPr>
        <w:spacing w:line="480" w:lineRule="auto"/>
        <w:ind w:firstLine="720"/>
        <w:jc w:val="both"/>
        <w:rPr>
          <w:rFonts w:ascii="Palatino Linotype" w:eastAsia="MS Mincho" w:hAnsi="Palatino Linotype" w:cs="Times New Roman"/>
          <w:sz w:val="24"/>
          <w:szCs w:val="24"/>
          <w:lang w:eastAsia="ja-JP"/>
        </w:rPr>
      </w:pPr>
      <w:r>
        <w:rPr>
          <w:rFonts w:ascii="Palatino Linotype" w:eastAsia="MS Mincho" w:hAnsi="Palatino Linotype" w:cs="Times New Roman"/>
          <w:sz w:val="24"/>
          <w:szCs w:val="24"/>
          <w:lang w:eastAsia="ja-JP"/>
        </w:rPr>
        <w:t>The second section of the paper argues that</w:t>
      </w:r>
      <w:r w:rsidRPr="00E03921">
        <w:rPr>
          <w:rFonts w:ascii="Palatino Linotype" w:eastAsia="MS Mincho" w:hAnsi="Palatino Linotype" w:cs="Times New Roman"/>
          <w:sz w:val="24"/>
          <w:szCs w:val="24"/>
          <w:lang w:eastAsia="ja-JP"/>
        </w:rPr>
        <w:t>, rather than representing some radical rupture with current practices h</w:t>
      </w:r>
      <w:r>
        <w:rPr>
          <w:rFonts w:ascii="Palatino Linotype" w:eastAsia="MS Mincho" w:hAnsi="Palatino Linotype" w:cs="Times New Roman"/>
          <w:sz w:val="24"/>
          <w:szCs w:val="24"/>
          <w:lang w:eastAsia="ja-JP"/>
        </w:rPr>
        <w:t>eralding the dawn of a new era,</w:t>
      </w:r>
      <w:r w:rsidRPr="00E03921">
        <w:rPr>
          <w:rFonts w:ascii="Palatino Linotype" w:eastAsia="MS Mincho" w:hAnsi="Palatino Linotype" w:cs="Times New Roman"/>
          <w:sz w:val="24"/>
          <w:szCs w:val="24"/>
          <w:lang w:eastAsia="ja-JP"/>
        </w:rPr>
        <w:t xml:space="preserve"> the manner in which resilience has been practically interpreted has effectively led to its incorporation into a larger neo-liberal framework. </w:t>
      </w:r>
      <w:r w:rsidR="00EC6C67" w:rsidRPr="00C4075B">
        <w:rPr>
          <w:rFonts w:ascii="Palatino Linotype" w:eastAsia="MS Mincho" w:hAnsi="Palatino Linotype" w:cs="Times New Roman"/>
          <w:sz w:val="24"/>
          <w:szCs w:val="24"/>
          <w:lang w:eastAsia="ja-JP"/>
        </w:rPr>
        <w:t xml:space="preserve">Following Joseph, </w:t>
      </w:r>
      <w:r w:rsidR="00FD5FD3">
        <w:rPr>
          <w:rFonts w:ascii="Palatino Linotype" w:eastAsia="MS Mincho" w:hAnsi="Palatino Linotype" w:cs="Times New Roman"/>
          <w:sz w:val="24"/>
          <w:szCs w:val="24"/>
          <w:lang w:eastAsia="ja-JP"/>
        </w:rPr>
        <w:t xml:space="preserve">we argue </w:t>
      </w:r>
      <w:r w:rsidR="00EC6C67" w:rsidRPr="00C4075B">
        <w:rPr>
          <w:rFonts w:ascii="Palatino Linotype" w:eastAsia="MS Mincho" w:hAnsi="Palatino Linotype" w:cs="Times New Roman"/>
          <w:sz w:val="24"/>
          <w:szCs w:val="24"/>
          <w:lang w:eastAsia="ja-JP"/>
        </w:rPr>
        <w:t>that the ‘recent enthusiasm for the concept of resilience across a range of policy literature is the consequence of its fit with neoliberal discourse’, rather than signalling a radical dive</w:t>
      </w:r>
      <w:r w:rsidR="00E507E3">
        <w:rPr>
          <w:rFonts w:ascii="Palatino Linotype" w:eastAsia="MS Mincho" w:hAnsi="Palatino Linotype" w:cs="Times New Roman"/>
          <w:sz w:val="24"/>
          <w:szCs w:val="24"/>
          <w:lang w:eastAsia="ja-JP"/>
        </w:rPr>
        <w:t>rgence from it</w:t>
      </w:r>
      <w:r w:rsidR="00A50324">
        <w:rPr>
          <w:rFonts w:ascii="Palatino Linotype" w:eastAsia="MS Mincho" w:hAnsi="Palatino Linotype" w:cs="Times New Roman"/>
          <w:sz w:val="24"/>
          <w:szCs w:val="24"/>
          <w:lang w:eastAsia="ja-JP"/>
        </w:rPr>
        <w:t>.</w:t>
      </w:r>
      <w:r w:rsidR="00952F3F" w:rsidRPr="00952F3F">
        <w:rPr>
          <w:rFonts w:ascii="Palatino Linotype" w:eastAsia="MS Mincho" w:hAnsi="Palatino Linotype" w:cs="Times New Roman"/>
          <w:bCs/>
          <w:iCs/>
          <w:sz w:val="24"/>
          <w:szCs w:val="24"/>
          <w:vertAlign w:val="superscript"/>
          <w:lang w:eastAsia="ja-JP"/>
        </w:rPr>
        <w:endnoteReference w:id="14"/>
      </w:r>
      <w:r w:rsidR="00107C2D" w:rsidRPr="00107C2D">
        <w:rPr>
          <w:rFonts w:ascii="Palatino Linotype" w:eastAsia="MS Mincho" w:hAnsi="Palatino Linotype" w:cs="Times New Roman"/>
          <w:sz w:val="24"/>
          <w:szCs w:val="24"/>
          <w:lang w:eastAsia="ja-JP"/>
        </w:rPr>
        <w:t xml:space="preserve"> </w:t>
      </w:r>
      <w:r w:rsidR="00A50324">
        <w:rPr>
          <w:rFonts w:ascii="Palatino Linotype" w:eastAsia="MS Mincho" w:hAnsi="Palatino Linotype" w:cs="Times New Roman"/>
          <w:sz w:val="24"/>
          <w:szCs w:val="24"/>
          <w:lang w:eastAsia="ja-JP"/>
        </w:rPr>
        <w:t xml:space="preserve"> </w:t>
      </w:r>
      <w:r w:rsidR="00437BA2">
        <w:rPr>
          <w:rFonts w:ascii="Palatino Linotype" w:eastAsia="MS Mincho" w:hAnsi="Palatino Linotype" w:cs="Times New Roman"/>
          <w:sz w:val="24"/>
          <w:szCs w:val="24"/>
          <w:lang w:eastAsia="ja-JP"/>
        </w:rPr>
        <w:t>By e</w:t>
      </w:r>
      <w:r w:rsidR="003B35C5">
        <w:rPr>
          <w:rFonts w:ascii="Palatino Linotype" w:eastAsia="MS Mincho" w:hAnsi="Palatino Linotype" w:cs="Times New Roman"/>
          <w:sz w:val="24"/>
          <w:szCs w:val="24"/>
          <w:lang w:eastAsia="ja-JP"/>
        </w:rPr>
        <w:t>mphasising our supposed inability to intervene effectively in a complex</w:t>
      </w:r>
      <w:r w:rsidR="00437BA2">
        <w:rPr>
          <w:rFonts w:ascii="Palatino Linotype" w:eastAsia="MS Mincho" w:hAnsi="Palatino Linotype" w:cs="Times New Roman"/>
          <w:sz w:val="24"/>
          <w:szCs w:val="24"/>
          <w:lang w:eastAsia="ja-JP"/>
        </w:rPr>
        <w:t>, economic system, resilience thinking represents an ideological behavioural prescription promoting political passivity</w:t>
      </w:r>
      <w:r w:rsidR="00DF58F1">
        <w:rPr>
          <w:rFonts w:ascii="Palatino Linotype" w:eastAsia="MS Mincho" w:hAnsi="Palatino Linotype" w:cs="Times New Roman"/>
          <w:sz w:val="24"/>
          <w:szCs w:val="24"/>
          <w:lang w:eastAsia="ja-JP"/>
        </w:rPr>
        <w:t>.</w:t>
      </w:r>
      <w:r w:rsidR="00437BA2">
        <w:rPr>
          <w:rFonts w:ascii="Palatino Linotype" w:eastAsia="MS Mincho" w:hAnsi="Palatino Linotype" w:cs="Times New Roman"/>
          <w:sz w:val="24"/>
          <w:szCs w:val="24"/>
          <w:lang w:eastAsia="ja-JP"/>
        </w:rPr>
        <w:t xml:space="preserve"> As such, it helps mask</w:t>
      </w:r>
      <w:r w:rsidR="00437BA2" w:rsidRPr="00437BA2">
        <w:rPr>
          <w:rFonts w:ascii="Palatino Linotype" w:eastAsia="MS Mincho" w:hAnsi="Palatino Linotype" w:cs="Times New Roman"/>
          <w:sz w:val="24"/>
          <w:szCs w:val="24"/>
          <w:lang w:eastAsia="ja-JP"/>
        </w:rPr>
        <w:t xml:space="preserve"> the </w:t>
      </w:r>
      <w:r w:rsidR="00DF58F1">
        <w:rPr>
          <w:rFonts w:ascii="Palatino Linotype" w:eastAsia="MS Mincho" w:hAnsi="Palatino Linotype" w:cs="Times New Roman"/>
          <w:sz w:val="24"/>
          <w:szCs w:val="24"/>
          <w:lang w:eastAsia="ja-JP"/>
        </w:rPr>
        <w:t>failure</w:t>
      </w:r>
      <w:r w:rsidR="00437BA2">
        <w:rPr>
          <w:rFonts w:ascii="Palatino Linotype" w:eastAsia="MS Mincho" w:hAnsi="Palatino Linotype" w:cs="Times New Roman"/>
          <w:sz w:val="24"/>
          <w:szCs w:val="24"/>
          <w:lang w:eastAsia="ja-JP"/>
        </w:rPr>
        <w:t xml:space="preserve"> of political elites to put forward r</w:t>
      </w:r>
      <w:r w:rsidR="00437BA2" w:rsidRPr="00437BA2">
        <w:rPr>
          <w:rFonts w:ascii="Palatino Linotype" w:eastAsia="MS Mincho" w:hAnsi="Palatino Linotype" w:cs="Times New Roman"/>
          <w:sz w:val="24"/>
          <w:szCs w:val="24"/>
          <w:lang w:eastAsia="ja-JP"/>
        </w:rPr>
        <w:t>adical policy prescriptions</w:t>
      </w:r>
      <w:r w:rsidR="00437BA2">
        <w:rPr>
          <w:rFonts w:ascii="Palatino Linotype" w:eastAsia="MS Mincho" w:hAnsi="Palatino Linotype" w:cs="Times New Roman"/>
          <w:sz w:val="24"/>
          <w:szCs w:val="24"/>
          <w:lang w:eastAsia="ja-JP"/>
        </w:rPr>
        <w:t xml:space="preserve"> </w:t>
      </w:r>
      <w:r w:rsidR="00437BA2" w:rsidRPr="00437BA2">
        <w:rPr>
          <w:rFonts w:ascii="Palatino Linotype" w:eastAsia="MS Mincho" w:hAnsi="Palatino Linotype" w:cs="Times New Roman"/>
          <w:sz w:val="24"/>
          <w:szCs w:val="24"/>
          <w:lang w:eastAsia="ja-JP"/>
        </w:rPr>
        <w:t>in the face of neoliberal crises</w:t>
      </w:r>
      <w:r w:rsidR="00437BA2">
        <w:rPr>
          <w:rFonts w:ascii="Palatino Linotype" w:eastAsia="MS Mincho" w:hAnsi="Palatino Linotype" w:cs="Times New Roman"/>
          <w:sz w:val="24"/>
          <w:szCs w:val="24"/>
          <w:lang w:eastAsia="ja-JP"/>
        </w:rPr>
        <w:t>.</w:t>
      </w:r>
    </w:p>
    <w:p w14:paraId="1E9F7785" w14:textId="77873EE0" w:rsidR="00CC7A79" w:rsidRPr="00CC7A79" w:rsidRDefault="00FD5FD3"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sz w:val="24"/>
          <w:szCs w:val="24"/>
          <w:lang w:eastAsia="ja-JP"/>
        </w:rPr>
        <w:t>W</w:t>
      </w:r>
      <w:r w:rsidR="00682164">
        <w:rPr>
          <w:rFonts w:ascii="Palatino Linotype" w:eastAsia="MS Mincho" w:hAnsi="Palatino Linotype" w:cs="Times New Roman"/>
          <w:bCs/>
          <w:iCs/>
          <w:sz w:val="24"/>
          <w:szCs w:val="24"/>
          <w:lang w:eastAsia="ja-JP"/>
        </w:rPr>
        <w:t>e</w:t>
      </w:r>
      <w:r w:rsidR="00CC7A79" w:rsidRPr="00CC7A79">
        <w:rPr>
          <w:rFonts w:ascii="Palatino Linotype" w:eastAsia="MS Mincho" w:hAnsi="Palatino Linotype" w:cs="Times New Roman"/>
          <w:bCs/>
          <w:iCs/>
          <w:sz w:val="24"/>
          <w:szCs w:val="24"/>
          <w:lang w:eastAsia="ja-JP"/>
        </w:rPr>
        <w:t xml:space="preserve"> </w:t>
      </w:r>
      <w:r w:rsidR="006C6B2C">
        <w:rPr>
          <w:rFonts w:ascii="Palatino Linotype" w:eastAsia="MS Mincho" w:hAnsi="Palatino Linotype" w:cs="Times New Roman"/>
          <w:bCs/>
          <w:iCs/>
          <w:sz w:val="24"/>
          <w:szCs w:val="24"/>
          <w:lang w:eastAsia="ja-JP"/>
        </w:rPr>
        <w:t xml:space="preserve">follow Chandler in </w:t>
      </w:r>
      <w:r w:rsidR="00682164">
        <w:rPr>
          <w:rFonts w:ascii="Palatino Linotype" w:eastAsia="MS Mincho" w:hAnsi="Palatino Linotype" w:cs="Times New Roman"/>
          <w:bCs/>
          <w:iCs/>
          <w:sz w:val="24"/>
          <w:szCs w:val="24"/>
          <w:lang w:eastAsia="ja-JP"/>
        </w:rPr>
        <w:t>develop</w:t>
      </w:r>
      <w:r w:rsidR="006C6B2C">
        <w:rPr>
          <w:rFonts w:ascii="Palatino Linotype" w:eastAsia="MS Mincho" w:hAnsi="Palatino Linotype" w:cs="Times New Roman"/>
          <w:bCs/>
          <w:iCs/>
          <w:sz w:val="24"/>
          <w:szCs w:val="24"/>
          <w:lang w:eastAsia="ja-JP"/>
        </w:rPr>
        <w:t>ing</w:t>
      </w:r>
      <w:r w:rsidR="00110978">
        <w:rPr>
          <w:rFonts w:ascii="Palatino Linotype" w:eastAsia="MS Mincho" w:hAnsi="Palatino Linotype" w:cs="Times New Roman"/>
          <w:bCs/>
          <w:iCs/>
          <w:sz w:val="24"/>
          <w:szCs w:val="24"/>
          <w:lang w:eastAsia="ja-JP"/>
        </w:rPr>
        <w:t xml:space="preserve"> a </w:t>
      </w:r>
      <w:r w:rsidR="00CC7A79" w:rsidRPr="00CC7A79">
        <w:rPr>
          <w:rFonts w:ascii="Palatino Linotype" w:eastAsia="MS Mincho" w:hAnsi="Palatino Linotype" w:cs="Times New Roman"/>
          <w:bCs/>
          <w:iCs/>
          <w:sz w:val="24"/>
          <w:szCs w:val="24"/>
          <w:lang w:eastAsia="ja-JP"/>
        </w:rPr>
        <w:t>Foucauldian analysis of resilience</w:t>
      </w:r>
      <w:r w:rsidR="00942CE3">
        <w:rPr>
          <w:rFonts w:ascii="Palatino Linotype" w:eastAsia="MS Mincho" w:hAnsi="Palatino Linotype" w:cs="Times New Roman"/>
          <w:bCs/>
          <w:iCs/>
          <w:sz w:val="24"/>
          <w:szCs w:val="24"/>
          <w:lang w:eastAsia="ja-JP"/>
        </w:rPr>
        <w:t xml:space="preserve"> thinking</w:t>
      </w:r>
      <w:r w:rsidR="00CC7A79" w:rsidRPr="00CC7A79">
        <w:rPr>
          <w:rFonts w:ascii="Palatino Linotype" w:eastAsia="MS Mincho" w:hAnsi="Palatino Linotype" w:cs="Times New Roman"/>
          <w:bCs/>
          <w:iCs/>
          <w:sz w:val="24"/>
          <w:szCs w:val="24"/>
          <w:lang w:eastAsia="ja-JP"/>
        </w:rPr>
        <w:t xml:space="preserve">, </w:t>
      </w:r>
      <w:r w:rsidR="006C6B2C">
        <w:rPr>
          <w:rFonts w:ascii="Palatino Linotype" w:eastAsia="MS Mincho" w:hAnsi="Palatino Linotype" w:cs="Times New Roman"/>
          <w:bCs/>
          <w:iCs/>
          <w:sz w:val="24"/>
          <w:szCs w:val="24"/>
          <w:lang w:eastAsia="ja-JP"/>
        </w:rPr>
        <w:t>but one that goes beyond a description of resilience thinking as a ‘regime of truth’</w:t>
      </w:r>
      <w:r w:rsidR="00942CE3">
        <w:rPr>
          <w:rFonts w:ascii="Palatino Linotype" w:eastAsia="MS Mincho" w:hAnsi="Palatino Linotype" w:cs="Times New Roman"/>
          <w:bCs/>
          <w:iCs/>
          <w:sz w:val="24"/>
          <w:szCs w:val="24"/>
          <w:lang w:eastAsia="ja-JP"/>
        </w:rPr>
        <w:t xml:space="preserve"> and one that views it as supplementing rather than supplanting neoliberal governmentalities</w:t>
      </w:r>
      <w:r w:rsidR="006C6B2C">
        <w:rPr>
          <w:rFonts w:ascii="Palatino Linotype" w:eastAsia="MS Mincho" w:hAnsi="Palatino Linotype" w:cs="Times New Roman"/>
          <w:bCs/>
          <w:iCs/>
          <w:sz w:val="24"/>
          <w:szCs w:val="24"/>
          <w:lang w:eastAsia="ja-JP"/>
        </w:rPr>
        <w:t>.</w:t>
      </w:r>
      <w:r w:rsidR="00427258">
        <w:rPr>
          <w:rStyle w:val="EndnoteReference"/>
          <w:rFonts w:ascii="Palatino Linotype" w:eastAsia="MS Mincho" w:hAnsi="Palatino Linotype" w:cs="Times New Roman"/>
          <w:bCs/>
          <w:iCs/>
          <w:sz w:val="24"/>
          <w:szCs w:val="24"/>
          <w:lang w:eastAsia="ja-JP"/>
        </w:rPr>
        <w:endnoteReference w:id="15"/>
      </w:r>
      <w:r w:rsidR="006C6B2C">
        <w:rPr>
          <w:rFonts w:ascii="Palatino Linotype" w:eastAsia="MS Mincho" w:hAnsi="Palatino Linotype" w:cs="Times New Roman"/>
          <w:bCs/>
          <w:iCs/>
          <w:sz w:val="24"/>
          <w:szCs w:val="24"/>
          <w:lang w:eastAsia="ja-JP"/>
        </w:rPr>
        <w:t xml:space="preserve"> One that emphasises</w:t>
      </w:r>
      <w:r w:rsidR="00814C6A">
        <w:rPr>
          <w:rFonts w:ascii="Palatino Linotype" w:eastAsia="MS Mincho" w:hAnsi="Palatino Linotype" w:cs="Times New Roman"/>
          <w:bCs/>
          <w:iCs/>
          <w:sz w:val="24"/>
          <w:szCs w:val="24"/>
          <w:lang w:eastAsia="ja-JP"/>
        </w:rPr>
        <w:t xml:space="preserve"> </w:t>
      </w:r>
      <w:r w:rsidR="006C6B2C">
        <w:rPr>
          <w:rFonts w:ascii="Palatino Linotype" w:eastAsia="MS Mincho" w:hAnsi="Palatino Linotype" w:cs="Times New Roman"/>
          <w:bCs/>
          <w:iCs/>
          <w:sz w:val="24"/>
          <w:szCs w:val="24"/>
          <w:lang w:eastAsia="ja-JP"/>
        </w:rPr>
        <w:t>the importance of comparing knowledges through the</w:t>
      </w:r>
      <w:r w:rsidR="00CC7A79" w:rsidRPr="00CC7A79">
        <w:rPr>
          <w:rFonts w:ascii="Palatino Linotype" w:eastAsia="MS Mincho" w:hAnsi="Palatino Linotype" w:cs="Times New Roman"/>
          <w:bCs/>
          <w:iCs/>
          <w:sz w:val="24"/>
          <w:szCs w:val="24"/>
          <w:lang w:eastAsia="ja-JP"/>
        </w:rPr>
        <w:t xml:space="preserve"> </w:t>
      </w:r>
      <w:r w:rsidR="00E2691F">
        <w:rPr>
          <w:rFonts w:ascii="Palatino Linotype" w:eastAsia="MS Mincho" w:hAnsi="Palatino Linotype" w:cs="Times New Roman"/>
          <w:bCs/>
          <w:iCs/>
          <w:sz w:val="24"/>
          <w:szCs w:val="24"/>
          <w:lang w:eastAsia="ja-JP"/>
        </w:rPr>
        <w:t xml:space="preserve">archaeological and </w:t>
      </w:r>
      <w:r w:rsidR="00CC7A79" w:rsidRPr="00CC7A79">
        <w:rPr>
          <w:rFonts w:ascii="Palatino Linotype" w:eastAsia="MS Mincho" w:hAnsi="Palatino Linotype" w:cs="Times New Roman"/>
          <w:bCs/>
          <w:iCs/>
          <w:sz w:val="24"/>
          <w:szCs w:val="24"/>
          <w:lang w:eastAsia="ja-JP"/>
        </w:rPr>
        <w:t>genealogical method</w:t>
      </w:r>
      <w:r w:rsidR="00E2691F">
        <w:rPr>
          <w:rFonts w:ascii="Palatino Linotype" w:eastAsia="MS Mincho" w:hAnsi="Palatino Linotype" w:cs="Times New Roman"/>
          <w:bCs/>
          <w:iCs/>
          <w:sz w:val="24"/>
          <w:szCs w:val="24"/>
          <w:lang w:eastAsia="ja-JP"/>
        </w:rPr>
        <w:t>s</w:t>
      </w:r>
      <w:r w:rsidR="006C6B2C">
        <w:rPr>
          <w:rFonts w:ascii="Palatino Linotype" w:eastAsia="MS Mincho" w:hAnsi="Palatino Linotype" w:cs="Times New Roman"/>
          <w:bCs/>
          <w:iCs/>
          <w:sz w:val="24"/>
          <w:szCs w:val="24"/>
          <w:lang w:eastAsia="ja-JP"/>
        </w:rPr>
        <w:t xml:space="preserve"> enabling us to go</w:t>
      </w:r>
      <w:r w:rsidR="006C6B2C" w:rsidRPr="006C6B2C">
        <w:rPr>
          <w:rFonts w:ascii="Palatino Linotype" w:eastAsia="MS Mincho" w:hAnsi="Palatino Linotype" w:cs="Times New Roman"/>
          <w:bCs/>
          <w:iCs/>
          <w:sz w:val="24"/>
          <w:szCs w:val="24"/>
          <w:lang w:eastAsia="ja-JP"/>
        </w:rPr>
        <w:t xml:space="preserve"> beyond </w:t>
      </w:r>
      <w:r w:rsidR="006C6B2C">
        <w:rPr>
          <w:rFonts w:ascii="Palatino Linotype" w:eastAsia="MS Mincho" w:hAnsi="Palatino Linotype" w:cs="Times New Roman"/>
          <w:bCs/>
          <w:iCs/>
          <w:sz w:val="24"/>
          <w:szCs w:val="24"/>
          <w:lang w:eastAsia="ja-JP"/>
        </w:rPr>
        <w:t xml:space="preserve">the </w:t>
      </w:r>
      <w:r w:rsidR="006C6B2C" w:rsidRPr="006C6B2C">
        <w:rPr>
          <w:rFonts w:ascii="Palatino Linotype" w:eastAsia="MS Mincho" w:hAnsi="Palatino Linotype" w:cs="Times New Roman"/>
          <w:bCs/>
          <w:iCs/>
          <w:sz w:val="24"/>
          <w:szCs w:val="24"/>
          <w:lang w:eastAsia="ja-JP"/>
        </w:rPr>
        <w:t>‘theoretical and political singularity’</w:t>
      </w:r>
      <w:r w:rsidR="006C6B2C">
        <w:rPr>
          <w:rFonts w:ascii="Palatino Linotype" w:eastAsia="MS Mincho" w:hAnsi="Palatino Linotype" w:cs="Times New Roman"/>
          <w:bCs/>
          <w:iCs/>
          <w:sz w:val="24"/>
          <w:szCs w:val="24"/>
          <w:lang w:eastAsia="ja-JP"/>
        </w:rPr>
        <w:t xml:space="preserve"> of </w:t>
      </w:r>
      <w:r w:rsidR="00942CE3">
        <w:rPr>
          <w:rFonts w:ascii="Palatino Linotype" w:eastAsia="MS Mincho" w:hAnsi="Palatino Linotype" w:cs="Times New Roman"/>
          <w:bCs/>
          <w:iCs/>
          <w:sz w:val="24"/>
          <w:szCs w:val="24"/>
          <w:lang w:eastAsia="ja-JP"/>
        </w:rPr>
        <w:t>post-modern</w:t>
      </w:r>
      <w:r w:rsidR="006C6B2C">
        <w:rPr>
          <w:rFonts w:ascii="Palatino Linotype" w:eastAsia="MS Mincho" w:hAnsi="Palatino Linotype" w:cs="Times New Roman"/>
          <w:bCs/>
          <w:iCs/>
          <w:sz w:val="24"/>
          <w:szCs w:val="24"/>
          <w:lang w:eastAsia="ja-JP"/>
        </w:rPr>
        <w:t>ism</w:t>
      </w:r>
      <w:r w:rsidR="006C6B2C" w:rsidRPr="006C6B2C">
        <w:rPr>
          <w:rFonts w:ascii="Palatino Linotype" w:eastAsia="MS Mincho" w:hAnsi="Palatino Linotype" w:cs="Times New Roman"/>
          <w:bCs/>
          <w:iCs/>
          <w:sz w:val="24"/>
          <w:szCs w:val="24"/>
          <w:lang w:eastAsia="ja-JP"/>
        </w:rPr>
        <w:t>.</w:t>
      </w:r>
      <w:r w:rsidR="006C6B2C" w:rsidRPr="006C6B2C">
        <w:rPr>
          <w:rFonts w:ascii="Palatino Linotype" w:eastAsia="MS Mincho" w:hAnsi="Palatino Linotype" w:cs="Times New Roman"/>
          <w:bCs/>
          <w:iCs/>
          <w:sz w:val="24"/>
          <w:szCs w:val="24"/>
          <w:vertAlign w:val="superscript"/>
          <w:lang w:eastAsia="ja-JP"/>
        </w:rPr>
        <w:endnoteReference w:id="16"/>
      </w:r>
      <w:r w:rsidR="006C6B2C" w:rsidRPr="006C6B2C">
        <w:rPr>
          <w:rFonts w:ascii="Palatino Linotype" w:eastAsia="MS Mincho" w:hAnsi="Palatino Linotype" w:cs="Times New Roman"/>
          <w:bCs/>
          <w:iCs/>
          <w:sz w:val="24"/>
          <w:szCs w:val="24"/>
          <w:lang w:eastAsia="ja-JP"/>
        </w:rPr>
        <w:t xml:space="preserve"> </w:t>
      </w:r>
      <w:r w:rsidR="006C6B2C">
        <w:rPr>
          <w:rFonts w:ascii="Palatino Linotype" w:eastAsia="MS Mincho" w:hAnsi="Palatino Linotype" w:cs="Times New Roman"/>
          <w:bCs/>
          <w:iCs/>
          <w:sz w:val="24"/>
          <w:szCs w:val="24"/>
          <w:lang w:eastAsia="ja-JP"/>
        </w:rPr>
        <w:t>We can do</w:t>
      </w:r>
      <w:r w:rsidR="006C6B2C" w:rsidRPr="006C6B2C">
        <w:rPr>
          <w:rFonts w:ascii="Palatino Linotype" w:eastAsia="MS Mincho" w:hAnsi="Palatino Linotype" w:cs="Times New Roman"/>
          <w:bCs/>
          <w:iCs/>
          <w:sz w:val="24"/>
          <w:szCs w:val="24"/>
          <w:lang w:eastAsia="ja-JP"/>
        </w:rPr>
        <w:t xml:space="preserve"> so, Foucault </w:t>
      </w:r>
      <w:r w:rsidR="006C6B2C" w:rsidRPr="006C6B2C">
        <w:rPr>
          <w:rFonts w:ascii="Palatino Linotype" w:eastAsia="MS Mincho" w:hAnsi="Palatino Linotype" w:cs="Times New Roman"/>
          <w:bCs/>
          <w:iCs/>
          <w:sz w:val="24"/>
          <w:szCs w:val="24"/>
          <w:lang w:eastAsia="ja-JP"/>
        </w:rPr>
        <w:lastRenderedPageBreak/>
        <w:t>avers, because critical investigation exhibits a certain structure via its homogeneity, generality and systematicity, arising from the questions motivating such critical investigations.</w:t>
      </w:r>
      <w:r w:rsidR="006C6B2C" w:rsidRPr="006C6B2C">
        <w:rPr>
          <w:rFonts w:ascii="Palatino Linotype" w:eastAsia="MS Mincho" w:hAnsi="Palatino Linotype" w:cs="Times New Roman"/>
          <w:bCs/>
          <w:iCs/>
          <w:sz w:val="24"/>
          <w:szCs w:val="24"/>
          <w:vertAlign w:val="superscript"/>
          <w:lang w:eastAsia="ja-JP"/>
        </w:rPr>
        <w:endnoteReference w:id="17"/>
      </w:r>
      <w:r w:rsidR="006C6B2C">
        <w:rPr>
          <w:rFonts w:ascii="Palatino Linotype" w:eastAsia="MS Mincho" w:hAnsi="Palatino Linotype" w:cs="Times New Roman"/>
          <w:bCs/>
          <w:iCs/>
          <w:sz w:val="24"/>
          <w:szCs w:val="24"/>
          <w:lang w:eastAsia="ja-JP"/>
        </w:rPr>
        <w:t xml:space="preserve"> </w:t>
      </w:r>
      <w:r w:rsidR="00AD4A13">
        <w:rPr>
          <w:rFonts w:ascii="Palatino Linotype" w:eastAsia="MS Mincho" w:hAnsi="Palatino Linotype" w:cs="Times New Roman"/>
          <w:bCs/>
          <w:iCs/>
          <w:sz w:val="24"/>
          <w:szCs w:val="24"/>
          <w:lang w:eastAsia="ja-JP"/>
        </w:rPr>
        <w:t xml:space="preserve">Using such methods, </w:t>
      </w:r>
      <w:r w:rsidR="003E2630">
        <w:rPr>
          <w:rFonts w:ascii="Palatino Linotype" w:eastAsia="MS Mincho" w:hAnsi="Palatino Linotype" w:cs="Times New Roman"/>
          <w:bCs/>
          <w:iCs/>
          <w:sz w:val="24"/>
          <w:szCs w:val="24"/>
          <w:lang w:eastAsia="ja-JP"/>
        </w:rPr>
        <w:t>we argue that resilience thinking represents an expansio</w:t>
      </w:r>
      <w:r w:rsidR="001A0BD0">
        <w:rPr>
          <w:rFonts w:ascii="Palatino Linotype" w:eastAsia="MS Mincho" w:hAnsi="Palatino Linotype" w:cs="Times New Roman"/>
          <w:bCs/>
          <w:iCs/>
          <w:sz w:val="24"/>
          <w:szCs w:val="24"/>
          <w:lang w:eastAsia="ja-JP"/>
        </w:rPr>
        <w:t>n of neo-liberal governmentality,</w:t>
      </w:r>
      <w:r w:rsidR="003E2630">
        <w:rPr>
          <w:rFonts w:ascii="Palatino Linotype" w:eastAsia="MS Mincho" w:hAnsi="Palatino Linotype" w:cs="Times New Roman"/>
          <w:bCs/>
          <w:iCs/>
          <w:sz w:val="24"/>
          <w:szCs w:val="24"/>
          <w:lang w:eastAsia="ja-JP"/>
        </w:rPr>
        <w:t xml:space="preserve"> rather than the emergence of a new episteme. </w:t>
      </w:r>
      <w:r w:rsidR="00052D2E">
        <w:rPr>
          <w:rFonts w:ascii="Palatino Linotype" w:eastAsia="MS Mincho" w:hAnsi="Palatino Linotype" w:cs="Times New Roman"/>
          <w:bCs/>
          <w:iCs/>
          <w:sz w:val="24"/>
          <w:szCs w:val="24"/>
          <w:lang w:eastAsia="ja-JP"/>
        </w:rPr>
        <w:t>In addition, although often overlooked in the literature, Foucault</w:t>
      </w:r>
      <w:r w:rsidR="00052D2E" w:rsidRPr="00707F56">
        <w:rPr>
          <w:rFonts w:ascii="Palatino Linotype" w:eastAsia="MS Mincho" w:hAnsi="Palatino Linotype" w:cs="Times New Roman"/>
          <w:bCs/>
          <w:iCs/>
          <w:sz w:val="24"/>
          <w:szCs w:val="24"/>
          <w:lang w:eastAsia="ja-JP"/>
        </w:rPr>
        <w:t xml:space="preserve"> recognised the importance of understanding social structures, but, clearly, he did not view these in a deterministic manner.</w:t>
      </w:r>
      <w:r w:rsidR="00052D2E" w:rsidRPr="00707F56">
        <w:rPr>
          <w:rFonts w:ascii="Palatino Linotype" w:eastAsia="MS Mincho" w:hAnsi="Palatino Linotype" w:cs="Times New Roman"/>
          <w:bCs/>
          <w:iCs/>
          <w:sz w:val="24"/>
          <w:szCs w:val="24"/>
          <w:vertAlign w:val="superscript"/>
          <w:lang w:eastAsia="ja-JP"/>
        </w:rPr>
        <w:endnoteReference w:id="18"/>
      </w:r>
      <w:r w:rsidR="00052D2E">
        <w:rPr>
          <w:rFonts w:ascii="Palatino Linotype" w:eastAsia="MS Mincho" w:hAnsi="Palatino Linotype" w:cs="Times New Roman"/>
          <w:bCs/>
          <w:iCs/>
          <w:sz w:val="24"/>
          <w:szCs w:val="24"/>
          <w:lang w:eastAsia="ja-JP"/>
        </w:rPr>
        <w:t xml:space="preserve"> </w:t>
      </w:r>
      <w:r w:rsidR="001354B0">
        <w:rPr>
          <w:rFonts w:ascii="Palatino Linotype" w:eastAsia="MS Mincho" w:hAnsi="Palatino Linotype" w:cs="Times New Roman"/>
          <w:bCs/>
          <w:iCs/>
          <w:sz w:val="24"/>
          <w:szCs w:val="24"/>
          <w:lang w:eastAsia="ja-JP"/>
        </w:rPr>
        <w:t>B</w:t>
      </w:r>
      <w:r w:rsidR="00052D2E">
        <w:rPr>
          <w:rFonts w:ascii="Palatino Linotype" w:eastAsia="MS Mincho" w:hAnsi="Palatino Linotype" w:cs="Times New Roman"/>
          <w:bCs/>
          <w:iCs/>
          <w:sz w:val="24"/>
          <w:szCs w:val="24"/>
          <w:lang w:eastAsia="ja-JP"/>
        </w:rPr>
        <w:t xml:space="preserve">y understanding the power relations </w:t>
      </w:r>
      <w:r w:rsidR="00013FD1">
        <w:rPr>
          <w:rFonts w:ascii="Palatino Linotype" w:eastAsia="MS Mincho" w:hAnsi="Palatino Linotype" w:cs="Times New Roman"/>
          <w:bCs/>
          <w:iCs/>
          <w:sz w:val="24"/>
          <w:szCs w:val="24"/>
          <w:lang w:eastAsia="ja-JP"/>
        </w:rPr>
        <w:t>associated with these social differentiations</w:t>
      </w:r>
      <w:r>
        <w:rPr>
          <w:rFonts w:ascii="Palatino Linotype" w:eastAsia="MS Mincho" w:hAnsi="Palatino Linotype" w:cs="Times New Roman"/>
          <w:bCs/>
          <w:iCs/>
          <w:sz w:val="24"/>
          <w:szCs w:val="24"/>
          <w:lang w:eastAsia="ja-JP"/>
        </w:rPr>
        <w:t>,</w:t>
      </w:r>
      <w:r w:rsidR="00013FD1">
        <w:rPr>
          <w:rFonts w:ascii="Palatino Linotype" w:eastAsia="MS Mincho" w:hAnsi="Palatino Linotype" w:cs="Times New Roman"/>
          <w:bCs/>
          <w:iCs/>
          <w:sz w:val="24"/>
          <w:szCs w:val="24"/>
          <w:lang w:eastAsia="ja-JP"/>
        </w:rPr>
        <w:t xml:space="preserve"> we can better grasp how some discourses become dominant whilst others are subjugated. </w:t>
      </w:r>
    </w:p>
    <w:p w14:paraId="5CC71781" w14:textId="3E72BB24" w:rsidR="009729F0" w:rsidRDefault="00A7717C" w:rsidP="00AD69CB">
      <w:pPr>
        <w:spacing w:line="480" w:lineRule="auto"/>
        <w:ind w:firstLine="720"/>
        <w:jc w:val="both"/>
        <w:rPr>
          <w:rFonts w:ascii="Palatino Linotype" w:eastAsia="MS Mincho" w:hAnsi="Palatino Linotype" w:cs="Times New Roman"/>
          <w:sz w:val="24"/>
          <w:szCs w:val="24"/>
          <w:lang w:eastAsia="ja-JP"/>
        </w:rPr>
      </w:pPr>
      <w:r w:rsidRPr="00A7717C">
        <w:rPr>
          <w:rFonts w:ascii="Palatino Linotype" w:eastAsia="MS Mincho" w:hAnsi="Palatino Linotype" w:cs="Times New Roman"/>
          <w:sz w:val="24"/>
          <w:szCs w:val="24"/>
          <w:lang w:eastAsia="ja-JP"/>
        </w:rPr>
        <w:t xml:space="preserve"> The third </w:t>
      </w:r>
      <w:r>
        <w:rPr>
          <w:rFonts w:ascii="Palatino Linotype" w:eastAsia="MS Mincho" w:hAnsi="Palatino Linotype" w:cs="Times New Roman"/>
          <w:sz w:val="24"/>
          <w:szCs w:val="24"/>
          <w:lang w:eastAsia="ja-JP"/>
        </w:rPr>
        <w:t>section of the paper examines</w:t>
      </w:r>
      <w:r w:rsidR="009729F0" w:rsidRPr="009729F0">
        <w:rPr>
          <w:rFonts w:ascii="Palatino Linotype" w:eastAsia="MS Mincho" w:hAnsi="Palatino Linotype" w:cs="Times New Roman"/>
          <w:sz w:val="24"/>
          <w:szCs w:val="24"/>
          <w:lang w:eastAsia="ja-JP"/>
        </w:rPr>
        <w:t xml:space="preserve"> </w:t>
      </w:r>
      <w:r w:rsidR="00FD5FD3" w:rsidRPr="00FD5FD3">
        <w:rPr>
          <w:rFonts w:ascii="Palatino Linotype" w:eastAsia="MS Mincho" w:hAnsi="Palatino Linotype" w:cs="Times New Roman"/>
          <w:bCs/>
          <w:iCs/>
          <w:sz w:val="24"/>
          <w:szCs w:val="24"/>
          <w:lang w:eastAsia="ja-JP"/>
        </w:rPr>
        <w:t>Foucault</w:t>
      </w:r>
      <w:r>
        <w:rPr>
          <w:rFonts w:ascii="Palatino Linotype" w:eastAsia="MS Mincho" w:hAnsi="Palatino Linotype" w:cs="Times New Roman"/>
          <w:bCs/>
          <w:iCs/>
          <w:sz w:val="24"/>
          <w:szCs w:val="24"/>
          <w:lang w:eastAsia="ja-JP"/>
        </w:rPr>
        <w:t>’s emphasis on</w:t>
      </w:r>
      <w:r w:rsidR="00FD5FD3" w:rsidRPr="00FD5FD3">
        <w:rPr>
          <w:rFonts w:ascii="Palatino Linotype" w:eastAsia="MS Mincho" w:hAnsi="Palatino Linotype" w:cs="Times New Roman"/>
          <w:bCs/>
          <w:iCs/>
          <w:sz w:val="24"/>
          <w:szCs w:val="24"/>
          <w:lang w:eastAsia="ja-JP"/>
        </w:rPr>
        <w:t xml:space="preserve"> the intertwining of both power and resistance, reminding us of the importance of resisting such dominance. </w:t>
      </w:r>
      <w:r w:rsidR="009729F0" w:rsidRPr="009729F0">
        <w:rPr>
          <w:rFonts w:ascii="Palatino Linotype" w:eastAsia="MS Mincho" w:hAnsi="Palatino Linotype" w:cs="Times New Roman"/>
          <w:sz w:val="24"/>
          <w:szCs w:val="24"/>
          <w:lang w:eastAsia="ja-JP"/>
        </w:rPr>
        <w:t xml:space="preserve">One particular concern is that resilience thinking can promote the de-politicization of highly political choices and shift attention toward </w:t>
      </w:r>
      <w:r w:rsidR="009729F0" w:rsidRPr="009729F0">
        <w:rPr>
          <w:rFonts w:ascii="Palatino Linotype" w:eastAsia="MS Mincho" w:hAnsi="Palatino Linotype" w:cs="Times New Roman"/>
          <w:i/>
          <w:sz w:val="24"/>
          <w:szCs w:val="24"/>
          <w:lang w:eastAsia="ja-JP"/>
        </w:rPr>
        <w:t>ex-post</w:t>
      </w:r>
      <w:r w:rsidR="009729F0" w:rsidRPr="009729F0">
        <w:rPr>
          <w:rFonts w:ascii="Palatino Linotype" w:eastAsia="MS Mincho" w:hAnsi="Palatino Linotype" w:cs="Times New Roman"/>
          <w:sz w:val="24"/>
          <w:szCs w:val="24"/>
          <w:lang w:eastAsia="ja-JP"/>
        </w:rPr>
        <w:t xml:space="preserve"> policies of survival and recovery rather than challenging the current economic order and resisting the further imposition of neo-liberal policies on already beleaguered populations.</w:t>
      </w:r>
      <w:r w:rsidR="009729F0" w:rsidRPr="009729F0">
        <w:rPr>
          <w:rFonts w:ascii="Palatino Linotype" w:eastAsia="MS Mincho" w:hAnsi="Palatino Linotype" w:cs="Times New Roman"/>
          <w:sz w:val="24"/>
          <w:szCs w:val="24"/>
          <w:vertAlign w:val="superscript"/>
          <w:lang w:eastAsia="ja-JP"/>
        </w:rPr>
        <w:endnoteReference w:id="19"/>
      </w:r>
      <w:r w:rsidRPr="00A7717C">
        <w:rPr>
          <w:rFonts w:ascii="Palatino Linotype" w:eastAsia="MS Mincho" w:hAnsi="Palatino Linotype" w:cs="Times New Roman"/>
          <w:sz w:val="24"/>
          <w:szCs w:val="24"/>
          <w:lang w:eastAsia="ja-JP"/>
        </w:rPr>
        <w:t xml:space="preserve"> </w:t>
      </w:r>
      <w:r>
        <w:rPr>
          <w:rFonts w:ascii="Palatino Linotype" w:eastAsia="MS Mincho" w:hAnsi="Palatino Linotype" w:cs="Times New Roman"/>
          <w:sz w:val="24"/>
          <w:szCs w:val="24"/>
          <w:lang w:eastAsia="ja-JP"/>
        </w:rPr>
        <w:t>There is therefore an attendant</w:t>
      </w:r>
      <w:r w:rsidRPr="00A7717C">
        <w:rPr>
          <w:rFonts w:ascii="Palatino Linotype" w:eastAsia="MS Mincho" w:hAnsi="Palatino Linotype" w:cs="Times New Roman"/>
          <w:sz w:val="24"/>
          <w:szCs w:val="24"/>
          <w:lang w:eastAsia="ja-JP"/>
        </w:rPr>
        <w:t xml:space="preserve"> danger that resilience thinking may further promote neoliberal forms of governmentality and, in addition, encourage political passivity.</w:t>
      </w:r>
      <w:r w:rsidRPr="00A7717C">
        <w:rPr>
          <w:rFonts w:ascii="Palatino Linotype" w:eastAsia="MS Mincho" w:hAnsi="Palatino Linotype" w:cs="Times New Roman"/>
          <w:sz w:val="24"/>
          <w:szCs w:val="24"/>
          <w:vertAlign w:val="superscript"/>
          <w:lang w:eastAsia="ja-JP"/>
        </w:rPr>
        <w:endnoteReference w:id="20"/>
      </w:r>
      <w:r w:rsidRPr="00A7717C">
        <w:rPr>
          <w:rFonts w:ascii="Palatino Linotype" w:eastAsia="MS Mincho" w:hAnsi="Palatino Linotype" w:cs="Times New Roman"/>
          <w:sz w:val="24"/>
          <w:szCs w:val="24"/>
          <w:lang w:eastAsia="ja-JP"/>
        </w:rPr>
        <w:t xml:space="preserve"> We therefore argue for shifting emphasis away from resilience and towards resistance.  </w:t>
      </w:r>
      <w:r w:rsidR="009729F0" w:rsidRPr="009729F0">
        <w:rPr>
          <w:rFonts w:ascii="Palatino Linotype" w:eastAsia="MS Mincho" w:hAnsi="Palatino Linotype" w:cs="Times New Roman"/>
          <w:sz w:val="24"/>
          <w:szCs w:val="24"/>
          <w:lang w:eastAsia="ja-JP"/>
        </w:rPr>
        <w:t>Indeed, the concept of resistant subjects is notable by its absence in the literature that has emerged since the financial crisis.</w:t>
      </w:r>
    </w:p>
    <w:p w14:paraId="796B105C" w14:textId="2590FB4B" w:rsidR="00330FDC" w:rsidRDefault="00453DC9" w:rsidP="00AD69CB">
      <w:pPr>
        <w:spacing w:line="480" w:lineRule="auto"/>
        <w:ind w:firstLine="720"/>
        <w:jc w:val="both"/>
        <w:rPr>
          <w:rFonts w:ascii="Palatino Linotype" w:eastAsia="MS Mincho" w:hAnsi="Palatino Linotype" w:cs="Times New Roman"/>
          <w:sz w:val="24"/>
          <w:szCs w:val="24"/>
          <w:lang w:eastAsia="ja-JP"/>
        </w:rPr>
      </w:pPr>
      <w:r>
        <w:rPr>
          <w:rFonts w:ascii="Palatino Linotype" w:eastAsia="MS Mincho" w:hAnsi="Palatino Linotype" w:cs="Times New Roman"/>
          <w:sz w:val="24"/>
          <w:szCs w:val="24"/>
          <w:lang w:eastAsia="ja-JP"/>
        </w:rPr>
        <w:lastRenderedPageBreak/>
        <w:t>In t</w:t>
      </w:r>
      <w:r w:rsidR="009729F0">
        <w:rPr>
          <w:rFonts w:ascii="Palatino Linotype" w:eastAsia="MS Mincho" w:hAnsi="Palatino Linotype" w:cs="Times New Roman"/>
          <w:sz w:val="24"/>
          <w:szCs w:val="24"/>
          <w:lang w:eastAsia="ja-JP"/>
        </w:rPr>
        <w:t>he final section of the paper</w:t>
      </w:r>
      <w:r w:rsidR="0061042D">
        <w:rPr>
          <w:rFonts w:ascii="Palatino Linotype" w:eastAsia="MS Mincho" w:hAnsi="Palatino Linotype" w:cs="Times New Roman"/>
          <w:sz w:val="24"/>
          <w:szCs w:val="24"/>
          <w:lang w:eastAsia="ja-JP"/>
        </w:rPr>
        <w:t xml:space="preserve"> </w:t>
      </w:r>
      <w:r w:rsidR="009729F0" w:rsidRPr="009729F0">
        <w:rPr>
          <w:rFonts w:ascii="Palatino Linotype" w:eastAsia="MS Mincho" w:hAnsi="Palatino Linotype" w:cs="Times New Roman"/>
          <w:sz w:val="24"/>
          <w:szCs w:val="24"/>
          <w:lang w:eastAsia="ja-JP"/>
        </w:rPr>
        <w:t>we situate the emergence of resilience discourse in the context of neoliberalism-in-crisis.</w:t>
      </w:r>
      <w:r w:rsidR="009729F0" w:rsidRPr="009729F0">
        <w:rPr>
          <w:rFonts w:ascii="Palatino Linotype" w:eastAsia="MS Mincho" w:hAnsi="Palatino Linotype" w:cs="Times New Roman"/>
          <w:bCs/>
          <w:iCs/>
          <w:sz w:val="24"/>
          <w:szCs w:val="24"/>
          <w:lang w:eastAsia="ja-JP"/>
        </w:rPr>
        <w:t xml:space="preserve"> </w:t>
      </w:r>
      <w:r w:rsidR="009729F0" w:rsidRPr="009729F0">
        <w:rPr>
          <w:rFonts w:ascii="Palatino Linotype" w:eastAsia="MS Mincho" w:hAnsi="Palatino Linotype" w:cs="Times New Roman"/>
          <w:sz w:val="24"/>
          <w:szCs w:val="24"/>
          <w:lang w:eastAsia="ja-JP"/>
        </w:rPr>
        <w:t>This crisis has multiple dimensions,</w:t>
      </w:r>
      <w:r w:rsidR="009729F0" w:rsidRPr="009729F0">
        <w:rPr>
          <w:rFonts w:ascii="Palatino Linotype" w:eastAsia="MS Mincho" w:hAnsi="Palatino Linotype" w:cs="Times New Roman"/>
          <w:sz w:val="24"/>
          <w:szCs w:val="24"/>
          <w:vertAlign w:val="superscript"/>
          <w:lang w:eastAsia="ja-JP"/>
        </w:rPr>
        <w:endnoteReference w:id="21"/>
      </w:r>
      <w:r w:rsidR="009729F0" w:rsidRPr="009729F0">
        <w:rPr>
          <w:rFonts w:ascii="Palatino Linotype" w:eastAsia="MS Mincho" w:hAnsi="Palatino Linotype" w:cs="Times New Roman"/>
          <w:sz w:val="24"/>
          <w:szCs w:val="24"/>
          <w:lang w:eastAsia="ja-JP"/>
        </w:rPr>
        <w:t xml:space="preserve"> but since 2007/08 two are key: first, there is, for capital, a ‘realisation problem’, that is, a problem of generating profitable investment opportunities; and, second, a governance crisis over the legitimacy of neoliberalism per se. As a result, and as William Davies argues, neoliberal political-economic arrangements are increasingly defended ‘with no appeal to common humanity, but purely via contingent acts of preservation of the status quo’</w:t>
      </w:r>
      <w:r w:rsidR="0061042D">
        <w:rPr>
          <w:rFonts w:ascii="Palatino Linotype" w:eastAsia="MS Mincho" w:hAnsi="Palatino Linotype" w:cs="Times New Roman"/>
          <w:sz w:val="24"/>
          <w:szCs w:val="24"/>
          <w:lang w:eastAsia="ja-JP"/>
        </w:rPr>
        <w:t>.</w:t>
      </w:r>
      <w:r w:rsidR="009729F0" w:rsidRPr="009729F0">
        <w:rPr>
          <w:rFonts w:ascii="Palatino Linotype" w:eastAsia="MS Mincho" w:hAnsi="Palatino Linotype" w:cs="Times New Roman"/>
          <w:sz w:val="24"/>
          <w:szCs w:val="24"/>
          <w:vertAlign w:val="superscript"/>
          <w:lang w:eastAsia="ja-JP"/>
        </w:rPr>
        <w:endnoteReference w:id="22"/>
      </w:r>
      <w:r w:rsidR="0061042D">
        <w:rPr>
          <w:rFonts w:ascii="Palatino Linotype" w:eastAsia="MS Mincho" w:hAnsi="Palatino Linotype" w:cs="Times New Roman"/>
          <w:sz w:val="24"/>
          <w:szCs w:val="24"/>
          <w:lang w:eastAsia="ja-JP"/>
        </w:rPr>
        <w:t xml:space="preserve"> </w:t>
      </w:r>
      <w:r w:rsidR="00301178">
        <w:rPr>
          <w:rFonts w:ascii="Palatino Linotype" w:eastAsia="MS Mincho" w:hAnsi="Palatino Linotype" w:cs="Times New Roman"/>
          <w:sz w:val="24"/>
          <w:szCs w:val="24"/>
          <w:lang w:eastAsia="ja-JP"/>
        </w:rPr>
        <w:t>We</w:t>
      </w:r>
      <w:r w:rsidR="009729F0" w:rsidRPr="009729F0">
        <w:rPr>
          <w:rFonts w:ascii="Palatino Linotype" w:eastAsia="MS Mincho" w:hAnsi="Palatino Linotype" w:cs="Times New Roman"/>
          <w:sz w:val="24"/>
          <w:szCs w:val="24"/>
          <w:lang w:eastAsia="ja-JP"/>
        </w:rPr>
        <w:t xml:space="preserve"> </w:t>
      </w:r>
      <w:r w:rsidR="0061042D">
        <w:rPr>
          <w:rFonts w:ascii="Palatino Linotype" w:eastAsia="MS Mincho" w:hAnsi="Palatino Linotype" w:cs="Times New Roman"/>
          <w:sz w:val="24"/>
          <w:szCs w:val="24"/>
          <w:lang w:eastAsia="ja-JP"/>
        </w:rPr>
        <w:t>argue that</w:t>
      </w:r>
      <w:r w:rsidR="00301178">
        <w:rPr>
          <w:rFonts w:ascii="Palatino Linotype" w:eastAsia="MS Mincho" w:hAnsi="Palatino Linotype" w:cs="Times New Roman"/>
          <w:sz w:val="24"/>
          <w:szCs w:val="24"/>
          <w:lang w:eastAsia="ja-JP"/>
        </w:rPr>
        <w:t xml:space="preserve"> resilience, from a Foucauldian perspective</w:t>
      </w:r>
      <w:r w:rsidR="009729F0" w:rsidRPr="009729F0">
        <w:rPr>
          <w:rFonts w:ascii="Palatino Linotype" w:eastAsia="MS Mincho" w:hAnsi="Palatino Linotype" w:cs="Times New Roman"/>
          <w:sz w:val="24"/>
          <w:szCs w:val="24"/>
          <w:lang w:eastAsia="ja-JP"/>
        </w:rPr>
        <w:t>, serves to assimilate opposition to this state of affairs.</w:t>
      </w:r>
      <w:r w:rsidR="00301178">
        <w:rPr>
          <w:rFonts w:ascii="Palatino Linotype" w:eastAsia="MS Mincho" w:hAnsi="Palatino Linotype" w:cs="Times New Roman"/>
          <w:sz w:val="24"/>
          <w:szCs w:val="24"/>
          <w:lang w:eastAsia="ja-JP"/>
        </w:rPr>
        <w:t xml:space="preserve"> </w:t>
      </w:r>
      <w:r w:rsidR="009729F0" w:rsidRPr="009729F0">
        <w:rPr>
          <w:rFonts w:ascii="Palatino Linotype" w:eastAsia="MS Mincho" w:hAnsi="Palatino Linotype" w:cs="Times New Roman"/>
          <w:sz w:val="24"/>
          <w:szCs w:val="24"/>
          <w:lang w:eastAsia="ja-JP"/>
        </w:rPr>
        <w:t>Indeed, the emphasis on individuals as resilient subjects represents a new phase in the neoliberal shift from the state as provider to state as enabler and promoter of self-reliance.</w:t>
      </w:r>
      <w:r w:rsidR="00712449">
        <w:rPr>
          <w:rFonts w:ascii="Palatino Linotype" w:eastAsia="MS Mincho" w:hAnsi="Palatino Linotype" w:cs="Times New Roman"/>
          <w:sz w:val="24"/>
          <w:szCs w:val="24"/>
          <w:lang w:eastAsia="ja-JP"/>
        </w:rPr>
        <w:t xml:space="preserve"> Resilience has emerged in tandem with a further reduction in state welfare commitments, a further rolling back of employment rights and an intensification of privatisation of national assets. The paper therefore concludes by arguing for the replacement of the dominant discourse of resilience with the subaltern discourse of resistance.</w:t>
      </w:r>
    </w:p>
    <w:p w14:paraId="6759370C" w14:textId="77777777" w:rsidR="009729F0" w:rsidRPr="00C4075B" w:rsidRDefault="009729F0" w:rsidP="00AD69CB">
      <w:pPr>
        <w:spacing w:line="480" w:lineRule="auto"/>
        <w:jc w:val="both"/>
        <w:rPr>
          <w:rFonts w:ascii="Palatino Linotype" w:eastAsia="MS Mincho" w:hAnsi="Palatino Linotype" w:cs="Times New Roman"/>
          <w:sz w:val="24"/>
          <w:szCs w:val="24"/>
          <w:lang w:eastAsia="ja-JP"/>
        </w:rPr>
      </w:pPr>
    </w:p>
    <w:p w14:paraId="1B5F8C24" w14:textId="77777777" w:rsidR="00CF18FE" w:rsidRPr="00C4075B" w:rsidRDefault="00CF18FE" w:rsidP="00AD69CB">
      <w:pPr>
        <w:spacing w:line="480" w:lineRule="auto"/>
        <w:jc w:val="both"/>
        <w:rPr>
          <w:rFonts w:ascii="Palatino Linotype" w:eastAsia="MS Mincho" w:hAnsi="Palatino Linotype" w:cs="Times New Roman"/>
          <w:b/>
          <w:bCs/>
          <w:sz w:val="24"/>
          <w:szCs w:val="24"/>
          <w:lang w:eastAsia="ja-JP"/>
        </w:rPr>
      </w:pPr>
      <w:r w:rsidRPr="00C4075B">
        <w:rPr>
          <w:rFonts w:ascii="Palatino Linotype" w:eastAsia="MS Mincho" w:hAnsi="Palatino Linotype" w:cs="Times New Roman"/>
          <w:b/>
          <w:bCs/>
          <w:sz w:val="24"/>
          <w:szCs w:val="24"/>
          <w:lang w:eastAsia="ja-JP"/>
        </w:rPr>
        <w:t>Resilience: A new mantle for Neo-Liberalism</w:t>
      </w:r>
    </w:p>
    <w:p w14:paraId="3B8FF827" w14:textId="77777777" w:rsidR="00E90F5D" w:rsidRPr="00C4075B" w:rsidRDefault="00E90F5D" w:rsidP="00AD69CB">
      <w:pPr>
        <w:spacing w:line="480" w:lineRule="auto"/>
        <w:jc w:val="both"/>
        <w:rPr>
          <w:rFonts w:ascii="Palatino Linotype" w:eastAsia="MS Mincho" w:hAnsi="Palatino Linotype" w:cs="Times New Roman"/>
          <w:b/>
          <w:bCs/>
          <w:sz w:val="24"/>
          <w:szCs w:val="24"/>
          <w:lang w:eastAsia="ja-JP"/>
        </w:rPr>
      </w:pPr>
    </w:p>
    <w:p w14:paraId="1D2FB70D" w14:textId="7B2D1FE1" w:rsidR="006047DE" w:rsidRPr="00C4075B" w:rsidRDefault="003A0A75" w:rsidP="00AD69CB">
      <w:pPr>
        <w:spacing w:line="480" w:lineRule="auto"/>
        <w:ind w:firstLine="720"/>
        <w:jc w:val="both"/>
        <w:rPr>
          <w:rFonts w:ascii="Palatino Linotype" w:eastAsia="MS Mincho" w:hAnsi="Palatino Linotype" w:cs="Times New Roman"/>
          <w:sz w:val="24"/>
          <w:szCs w:val="24"/>
          <w:lang w:eastAsia="ja-JP"/>
        </w:rPr>
      </w:pPr>
      <w:r>
        <w:rPr>
          <w:rFonts w:ascii="Palatino Linotype" w:eastAsia="MS Mincho" w:hAnsi="Palatino Linotype" w:cs="Times New Roman"/>
          <w:sz w:val="24"/>
          <w:szCs w:val="24"/>
          <w:lang w:eastAsia="ja-JP"/>
        </w:rPr>
        <w:t>S</w:t>
      </w:r>
      <w:r w:rsidR="00E90F5D" w:rsidRPr="00C4075B">
        <w:rPr>
          <w:rFonts w:ascii="Palatino Linotype" w:eastAsia="MS Mincho" w:hAnsi="Palatino Linotype" w:cs="Times New Roman"/>
          <w:sz w:val="24"/>
          <w:szCs w:val="24"/>
          <w:lang w:eastAsia="ja-JP"/>
        </w:rPr>
        <w:t>everal auth</w:t>
      </w:r>
      <w:r w:rsidR="005C7B3A" w:rsidRPr="00C4075B">
        <w:rPr>
          <w:rFonts w:ascii="Palatino Linotype" w:eastAsia="MS Mincho" w:hAnsi="Palatino Linotype" w:cs="Times New Roman"/>
          <w:sz w:val="24"/>
          <w:szCs w:val="24"/>
          <w:lang w:eastAsia="ja-JP"/>
        </w:rPr>
        <w:t>ors writing on risk</w:t>
      </w:r>
      <w:r w:rsidR="00E90F5D" w:rsidRPr="00C4075B">
        <w:rPr>
          <w:rFonts w:ascii="Palatino Linotype" w:eastAsia="MS Mincho" w:hAnsi="Palatino Linotype" w:cs="Times New Roman"/>
          <w:sz w:val="24"/>
          <w:szCs w:val="24"/>
          <w:lang w:eastAsia="ja-JP"/>
        </w:rPr>
        <w:t xml:space="preserve"> have distinguished between </w:t>
      </w:r>
      <w:r w:rsidR="00F9707A" w:rsidRPr="00C4075B">
        <w:rPr>
          <w:rFonts w:ascii="Palatino Linotype" w:eastAsia="MS Mincho" w:hAnsi="Palatino Linotype" w:cs="Times New Roman"/>
          <w:sz w:val="24"/>
          <w:szCs w:val="24"/>
          <w:lang w:eastAsia="ja-JP"/>
        </w:rPr>
        <w:t xml:space="preserve">policies centred </w:t>
      </w:r>
      <w:r w:rsidR="00AB42B7" w:rsidRPr="00C4075B">
        <w:rPr>
          <w:rFonts w:ascii="Palatino Linotype" w:eastAsia="MS Mincho" w:hAnsi="Palatino Linotype" w:cs="Times New Roman"/>
          <w:sz w:val="24"/>
          <w:szCs w:val="24"/>
          <w:lang w:eastAsia="ja-JP"/>
        </w:rPr>
        <w:t>on</w:t>
      </w:r>
      <w:r w:rsidR="00F9707A" w:rsidRPr="00C4075B">
        <w:rPr>
          <w:rFonts w:ascii="Palatino Linotype" w:eastAsia="MS Mincho" w:hAnsi="Palatino Linotype" w:cs="Times New Roman"/>
          <w:sz w:val="24"/>
          <w:szCs w:val="24"/>
          <w:lang w:eastAsia="ja-JP"/>
        </w:rPr>
        <w:t xml:space="preserve"> </w:t>
      </w:r>
      <w:r w:rsidR="00E90F5D" w:rsidRPr="00C4075B">
        <w:rPr>
          <w:rFonts w:ascii="Palatino Linotype" w:eastAsia="MS Mincho" w:hAnsi="Palatino Linotype" w:cs="Times New Roman"/>
          <w:sz w:val="24"/>
          <w:szCs w:val="24"/>
          <w:lang w:eastAsia="ja-JP"/>
        </w:rPr>
        <w:t>precaution, preparedness, pre-emption and resilience</w:t>
      </w:r>
      <w:r w:rsidR="00335273">
        <w:rPr>
          <w:rFonts w:ascii="Palatino Linotype" w:eastAsia="MS Mincho" w:hAnsi="Palatino Linotype" w:cs="Times New Roman"/>
          <w:sz w:val="24"/>
          <w:szCs w:val="24"/>
          <w:lang w:eastAsia="ja-JP"/>
        </w:rPr>
        <w:t>.</w:t>
      </w:r>
      <w:r w:rsidR="00335273">
        <w:rPr>
          <w:rStyle w:val="EndnoteReference"/>
          <w:rFonts w:ascii="Palatino Linotype" w:eastAsia="MS Mincho" w:hAnsi="Palatino Linotype" w:cs="Times New Roman"/>
          <w:sz w:val="24"/>
          <w:szCs w:val="24"/>
          <w:lang w:eastAsia="ja-JP"/>
        </w:rPr>
        <w:endnoteReference w:id="23"/>
      </w:r>
      <w:r w:rsidR="00E90F5D" w:rsidRPr="00C4075B">
        <w:rPr>
          <w:rFonts w:ascii="Palatino Linotype" w:eastAsia="MS Mincho" w:hAnsi="Palatino Linotype" w:cs="Times New Roman"/>
          <w:sz w:val="24"/>
          <w:szCs w:val="24"/>
          <w:lang w:eastAsia="ja-JP"/>
        </w:rPr>
        <w:t xml:space="preserve"> These policies</w:t>
      </w:r>
      <w:r w:rsidR="00F9707A" w:rsidRPr="00C4075B">
        <w:rPr>
          <w:rFonts w:ascii="Palatino Linotype" w:eastAsia="MS Mincho" w:hAnsi="Palatino Linotype" w:cs="Times New Roman"/>
          <w:sz w:val="24"/>
          <w:szCs w:val="24"/>
          <w:lang w:eastAsia="ja-JP"/>
        </w:rPr>
        <w:t>, it is argued,</w:t>
      </w:r>
      <w:r w:rsidR="00E90F5D" w:rsidRPr="00C4075B">
        <w:rPr>
          <w:rFonts w:ascii="Palatino Linotype" w:eastAsia="MS Mincho" w:hAnsi="Palatino Linotype" w:cs="Times New Roman"/>
          <w:sz w:val="24"/>
          <w:szCs w:val="24"/>
          <w:lang w:eastAsia="ja-JP"/>
        </w:rPr>
        <w:t xml:space="preserve"> have emerged as a result of the sheer enormity of catastrophic events associated with </w:t>
      </w:r>
      <w:r w:rsidR="00E90F5D" w:rsidRPr="00C4075B">
        <w:rPr>
          <w:rFonts w:ascii="Palatino Linotype" w:eastAsia="MS Mincho" w:hAnsi="Palatino Linotype" w:cs="Times New Roman"/>
          <w:sz w:val="24"/>
          <w:szCs w:val="24"/>
          <w:lang w:eastAsia="ja-JP"/>
        </w:rPr>
        <w:lastRenderedPageBreak/>
        <w:t>late modernity</w:t>
      </w:r>
      <w:r w:rsidR="00814C6A">
        <w:rPr>
          <w:rFonts w:ascii="Palatino Linotype" w:eastAsia="MS Mincho" w:hAnsi="Palatino Linotype" w:cs="Times New Roman"/>
          <w:sz w:val="24"/>
          <w:szCs w:val="24"/>
          <w:lang w:eastAsia="ja-JP"/>
        </w:rPr>
        <w:t>,</w:t>
      </w:r>
      <w:r w:rsidR="00E90F5D" w:rsidRPr="00C4075B">
        <w:rPr>
          <w:rFonts w:ascii="Palatino Linotype" w:eastAsia="MS Mincho" w:hAnsi="Palatino Linotype" w:cs="Times New Roman"/>
          <w:sz w:val="24"/>
          <w:szCs w:val="24"/>
          <w:lang w:eastAsia="ja-JP"/>
        </w:rPr>
        <w:t xml:space="preserve"> combined with a heightened sense of uncertainty in which direct causal relationships are harder to identify and may only become apparent after the event</w:t>
      </w:r>
      <w:r w:rsidR="00C1389F">
        <w:rPr>
          <w:rFonts w:ascii="Palatino Linotype" w:eastAsia="MS Mincho" w:hAnsi="Palatino Linotype" w:cs="Times New Roman"/>
          <w:sz w:val="24"/>
          <w:szCs w:val="24"/>
          <w:lang w:eastAsia="ja-JP"/>
        </w:rPr>
        <w:t>. This leads</w:t>
      </w:r>
      <w:r w:rsidR="00E90F5D" w:rsidRPr="00C4075B">
        <w:rPr>
          <w:rFonts w:ascii="Palatino Linotype" w:eastAsia="MS Mincho" w:hAnsi="Palatino Linotype" w:cs="Times New Roman"/>
          <w:sz w:val="24"/>
          <w:szCs w:val="24"/>
          <w:lang w:eastAsia="ja-JP"/>
        </w:rPr>
        <w:t xml:space="preserve"> to situation</w:t>
      </w:r>
      <w:r w:rsidR="00814C6A">
        <w:rPr>
          <w:rFonts w:ascii="Palatino Linotype" w:eastAsia="MS Mincho" w:hAnsi="Palatino Linotype" w:cs="Times New Roman"/>
          <w:sz w:val="24"/>
          <w:szCs w:val="24"/>
          <w:lang w:eastAsia="ja-JP"/>
        </w:rPr>
        <w:t>s</w:t>
      </w:r>
      <w:r w:rsidR="00E90F5D" w:rsidRPr="00C4075B">
        <w:rPr>
          <w:rFonts w:ascii="Palatino Linotype" w:eastAsia="MS Mincho" w:hAnsi="Palatino Linotype" w:cs="Times New Roman"/>
          <w:sz w:val="24"/>
          <w:szCs w:val="24"/>
          <w:lang w:eastAsia="ja-JP"/>
        </w:rPr>
        <w:t xml:space="preserve"> where we </w:t>
      </w:r>
      <w:r w:rsidR="00BA65DE">
        <w:rPr>
          <w:rFonts w:ascii="Palatino Linotype" w:eastAsia="MS Mincho" w:hAnsi="Palatino Linotype" w:cs="Times New Roman"/>
          <w:sz w:val="24"/>
          <w:szCs w:val="24"/>
          <w:lang w:eastAsia="ja-JP"/>
        </w:rPr>
        <w:t xml:space="preserve">must </w:t>
      </w:r>
      <w:r w:rsidR="00E90F5D" w:rsidRPr="00C4075B">
        <w:rPr>
          <w:rFonts w:ascii="Palatino Linotype" w:eastAsia="MS Mincho" w:hAnsi="Palatino Linotype" w:cs="Times New Roman"/>
          <w:sz w:val="24"/>
          <w:szCs w:val="24"/>
          <w:lang w:eastAsia="ja-JP"/>
        </w:rPr>
        <w:t>postulate relationships of ‘possibility, eventuality, plausibility or probability without being able to provide the proof of its validity’</w:t>
      </w:r>
      <w:r w:rsidR="00C861E5">
        <w:rPr>
          <w:rFonts w:ascii="Palatino Linotype" w:eastAsia="MS Mincho" w:hAnsi="Palatino Linotype" w:cs="Times New Roman"/>
          <w:sz w:val="24"/>
          <w:szCs w:val="24"/>
          <w:lang w:eastAsia="ja-JP"/>
        </w:rPr>
        <w:t>.</w:t>
      </w:r>
      <w:r w:rsidR="00C861E5">
        <w:rPr>
          <w:rStyle w:val="EndnoteReference"/>
          <w:rFonts w:ascii="Palatino Linotype" w:eastAsia="MS Mincho" w:hAnsi="Palatino Linotype" w:cs="Times New Roman"/>
          <w:sz w:val="24"/>
          <w:szCs w:val="24"/>
          <w:lang w:eastAsia="ja-JP"/>
        </w:rPr>
        <w:endnoteReference w:id="24"/>
      </w:r>
    </w:p>
    <w:p w14:paraId="4A8E411E" w14:textId="6A90107D" w:rsidR="00E90F5D" w:rsidRPr="00C4075B" w:rsidRDefault="006047DE" w:rsidP="00AD69CB">
      <w:pPr>
        <w:spacing w:line="480" w:lineRule="auto"/>
        <w:ind w:firstLine="720"/>
        <w:jc w:val="both"/>
        <w:rPr>
          <w:rFonts w:ascii="Palatino Linotype" w:eastAsia="MS Mincho" w:hAnsi="Palatino Linotype" w:cs="Times New Roman"/>
          <w:sz w:val="24"/>
          <w:szCs w:val="24"/>
          <w:lang w:eastAsia="ja-JP"/>
        </w:rPr>
      </w:pPr>
      <w:r w:rsidRPr="00C4075B">
        <w:rPr>
          <w:rFonts w:ascii="Palatino Linotype" w:eastAsia="MS Mincho" w:hAnsi="Palatino Linotype" w:cs="Times New Roman"/>
          <w:bCs/>
          <w:sz w:val="24"/>
          <w:szCs w:val="24"/>
          <w:lang w:eastAsia="ja-JP"/>
        </w:rPr>
        <w:t>Such writings bring to our attention the greater emphasis on precaution and the need to ‘intervene in emergence precisely because of uncertainty linked to massive consequences’</w:t>
      </w:r>
      <w:r w:rsidR="00C327C7">
        <w:rPr>
          <w:rFonts w:ascii="Palatino Linotype" w:eastAsia="MS Mincho" w:hAnsi="Palatino Linotype" w:cs="Times New Roman"/>
          <w:bCs/>
          <w:sz w:val="24"/>
          <w:szCs w:val="24"/>
          <w:lang w:eastAsia="ja-JP"/>
        </w:rPr>
        <w:t>.</w:t>
      </w:r>
      <w:r w:rsidR="00C327C7">
        <w:rPr>
          <w:rStyle w:val="EndnoteReference"/>
          <w:rFonts w:ascii="Palatino Linotype" w:eastAsia="MS Mincho" w:hAnsi="Palatino Linotype" w:cs="Times New Roman"/>
          <w:bCs/>
          <w:sz w:val="24"/>
          <w:szCs w:val="24"/>
          <w:lang w:eastAsia="ja-JP"/>
        </w:rPr>
        <w:endnoteReference w:id="25"/>
      </w:r>
      <w:r w:rsidRPr="00C4075B">
        <w:rPr>
          <w:rFonts w:ascii="Palatino Linotype" w:eastAsia="MS Mincho" w:hAnsi="Palatino Linotype" w:cs="Times New Roman"/>
          <w:bCs/>
          <w:sz w:val="24"/>
          <w:szCs w:val="24"/>
          <w:lang w:eastAsia="ja-JP"/>
        </w:rPr>
        <w:t xml:space="preserve"> </w:t>
      </w:r>
      <w:r w:rsidR="00E90F5D" w:rsidRPr="00C4075B">
        <w:rPr>
          <w:rFonts w:ascii="Palatino Linotype" w:eastAsia="MS Mincho" w:hAnsi="Palatino Linotype" w:cs="Times New Roman"/>
          <w:sz w:val="24"/>
          <w:szCs w:val="24"/>
          <w:lang w:eastAsia="ja-JP"/>
        </w:rPr>
        <w:t>Preparedness, on the other hand, shifts the emphasis from abstaining to reacting – to forward plan</w:t>
      </w:r>
      <w:r w:rsidR="00B41025" w:rsidRPr="00C4075B">
        <w:rPr>
          <w:rFonts w:ascii="Palatino Linotype" w:eastAsia="MS Mincho" w:hAnsi="Palatino Linotype" w:cs="Times New Roman"/>
          <w:sz w:val="24"/>
          <w:szCs w:val="24"/>
          <w:lang w:eastAsia="ja-JP"/>
        </w:rPr>
        <w:t>ning</w:t>
      </w:r>
      <w:r w:rsidR="00E90F5D" w:rsidRPr="00C4075B">
        <w:rPr>
          <w:rFonts w:ascii="Palatino Linotype" w:eastAsia="MS Mincho" w:hAnsi="Palatino Linotype" w:cs="Times New Roman"/>
          <w:sz w:val="24"/>
          <w:szCs w:val="24"/>
          <w:lang w:eastAsia="ja-JP"/>
        </w:rPr>
        <w:t xml:space="preserve"> in order to respond appropriately to the cons</w:t>
      </w:r>
      <w:r w:rsidR="00590736" w:rsidRPr="00C4075B">
        <w:rPr>
          <w:rFonts w:ascii="Palatino Linotype" w:eastAsia="MS Mincho" w:hAnsi="Palatino Linotype" w:cs="Times New Roman"/>
          <w:sz w:val="24"/>
          <w:szCs w:val="24"/>
          <w:lang w:eastAsia="ja-JP"/>
        </w:rPr>
        <w:t>equen</w:t>
      </w:r>
      <w:r w:rsidR="000A4F16" w:rsidRPr="00C4075B">
        <w:rPr>
          <w:rFonts w:ascii="Palatino Linotype" w:eastAsia="MS Mincho" w:hAnsi="Palatino Linotype" w:cs="Times New Roman"/>
          <w:sz w:val="24"/>
          <w:szCs w:val="24"/>
          <w:lang w:eastAsia="ja-JP"/>
        </w:rPr>
        <w:t>ces of catastrophes</w:t>
      </w:r>
      <w:r w:rsidR="00E11F1A" w:rsidRPr="00C4075B">
        <w:rPr>
          <w:rFonts w:ascii="Palatino Linotype" w:eastAsia="MS Mincho" w:hAnsi="Palatino Linotype" w:cs="Times New Roman"/>
          <w:sz w:val="24"/>
          <w:szCs w:val="24"/>
          <w:lang w:eastAsia="ja-JP"/>
        </w:rPr>
        <w:t xml:space="preserve">. It involves the ‘creation of routines and resources for coping </w:t>
      </w:r>
      <w:r w:rsidR="00825D0D">
        <w:rPr>
          <w:rFonts w:ascii="Palatino Linotype" w:eastAsia="MS Mincho" w:hAnsi="Palatino Linotype" w:cs="Times New Roman"/>
          <w:sz w:val="24"/>
          <w:szCs w:val="24"/>
          <w:lang w:eastAsia="ja-JP"/>
        </w:rPr>
        <w:t xml:space="preserve">with </w:t>
      </w:r>
      <w:r w:rsidR="00E11F1A" w:rsidRPr="00C4075B">
        <w:rPr>
          <w:rFonts w:ascii="Palatino Linotype" w:eastAsia="MS Mincho" w:hAnsi="Palatino Linotype" w:cs="Times New Roman"/>
          <w:sz w:val="24"/>
          <w:szCs w:val="24"/>
          <w:lang w:eastAsia="ja-JP"/>
        </w:rPr>
        <w:t>emergencies</w:t>
      </w:r>
      <w:r w:rsidR="005F7077" w:rsidRPr="00C4075B">
        <w:rPr>
          <w:rFonts w:ascii="Palatino Linotype" w:eastAsia="MS Mincho" w:hAnsi="Palatino Linotype" w:cs="Times New Roman"/>
          <w:sz w:val="24"/>
          <w:szCs w:val="24"/>
          <w:lang w:eastAsia="ja-JP"/>
        </w:rPr>
        <w:t xml:space="preserve"> that are imaginable rather than precisely calculable’</w:t>
      </w:r>
      <w:r w:rsidR="00E90F5D" w:rsidRPr="00C4075B">
        <w:rPr>
          <w:rFonts w:ascii="Palatino Linotype" w:eastAsia="MS Mincho" w:hAnsi="Palatino Linotype" w:cs="Times New Roman"/>
          <w:sz w:val="24"/>
          <w:szCs w:val="24"/>
          <w:lang w:eastAsia="ja-JP"/>
        </w:rPr>
        <w:t>.</w:t>
      </w:r>
      <w:r w:rsidR="00C327C7">
        <w:rPr>
          <w:rStyle w:val="EndnoteReference"/>
          <w:rFonts w:ascii="Palatino Linotype" w:eastAsia="MS Mincho" w:hAnsi="Palatino Linotype" w:cs="Times New Roman"/>
          <w:sz w:val="24"/>
          <w:szCs w:val="24"/>
          <w:lang w:eastAsia="ja-JP"/>
        </w:rPr>
        <w:endnoteReference w:id="26"/>
      </w:r>
      <w:r w:rsidR="00E90F5D" w:rsidRPr="00C4075B">
        <w:rPr>
          <w:rFonts w:ascii="Palatino Linotype" w:eastAsia="MS Mincho" w:hAnsi="Palatino Linotype" w:cs="Times New Roman"/>
          <w:sz w:val="24"/>
          <w:szCs w:val="24"/>
          <w:lang w:eastAsia="ja-JP"/>
        </w:rPr>
        <w:t xml:space="preserve">  Whereas pre-emption operates in a highly uncertain environment in which emergent threats are identified and counteracted before they have become actual and realizable</w:t>
      </w:r>
      <w:r w:rsidR="00B41025" w:rsidRPr="00C4075B">
        <w:rPr>
          <w:rFonts w:ascii="Palatino Linotype" w:eastAsia="MS Mincho" w:hAnsi="Palatino Linotype" w:cs="Times New Roman"/>
          <w:sz w:val="24"/>
          <w:szCs w:val="24"/>
          <w:lang w:eastAsia="ja-JP"/>
        </w:rPr>
        <w:t>, preparedness focuses on the rapid deployment of resources after a catastrophic event</w:t>
      </w:r>
      <w:r w:rsidR="00E90F5D" w:rsidRPr="00C4075B">
        <w:rPr>
          <w:rFonts w:ascii="Palatino Linotype" w:eastAsia="MS Mincho" w:hAnsi="Palatino Linotype" w:cs="Times New Roman"/>
          <w:sz w:val="24"/>
          <w:szCs w:val="24"/>
          <w:lang w:eastAsia="ja-JP"/>
        </w:rPr>
        <w:t>.</w:t>
      </w:r>
      <w:r w:rsidR="00BF7E39">
        <w:rPr>
          <w:rStyle w:val="EndnoteReference"/>
          <w:rFonts w:ascii="Palatino Linotype" w:eastAsia="MS Mincho" w:hAnsi="Palatino Linotype" w:cs="Times New Roman"/>
          <w:sz w:val="24"/>
          <w:szCs w:val="24"/>
          <w:lang w:eastAsia="ja-JP"/>
        </w:rPr>
        <w:endnoteReference w:id="27"/>
      </w:r>
      <w:r w:rsidR="00590736" w:rsidRPr="00C4075B">
        <w:rPr>
          <w:rFonts w:ascii="Palatino Linotype" w:eastAsia="MS Mincho" w:hAnsi="Palatino Linotype" w:cs="Times New Roman"/>
          <w:sz w:val="24"/>
          <w:szCs w:val="24"/>
          <w:lang w:eastAsia="ja-JP"/>
        </w:rPr>
        <w:t xml:space="preserve"> It is therefore ‘passive’ and </w:t>
      </w:r>
      <w:r w:rsidR="0064421E" w:rsidRPr="00C4075B">
        <w:rPr>
          <w:rFonts w:ascii="Palatino Linotype" w:eastAsia="MS Mincho" w:hAnsi="Palatino Linotype" w:cs="Times New Roman"/>
          <w:sz w:val="24"/>
          <w:szCs w:val="24"/>
          <w:lang w:eastAsia="ja-JP"/>
        </w:rPr>
        <w:t>‘defensive’;</w:t>
      </w:r>
      <w:r w:rsidR="00590736" w:rsidRPr="00C4075B">
        <w:rPr>
          <w:rFonts w:ascii="Palatino Linotype" w:eastAsia="MS Mincho" w:hAnsi="Palatino Linotype" w:cs="Times New Roman"/>
          <w:sz w:val="24"/>
          <w:szCs w:val="24"/>
          <w:lang w:eastAsia="ja-JP"/>
        </w:rPr>
        <w:t xml:space="preserve"> it does not seek to ‘prevent these events from happening, but rather to manage their consequenc</w:t>
      </w:r>
      <w:r w:rsidR="00FB25A1">
        <w:rPr>
          <w:rFonts w:ascii="Palatino Linotype" w:eastAsia="MS Mincho" w:hAnsi="Palatino Linotype" w:cs="Times New Roman"/>
          <w:sz w:val="24"/>
          <w:szCs w:val="24"/>
          <w:lang w:eastAsia="ja-JP"/>
        </w:rPr>
        <w:t>es’</w:t>
      </w:r>
      <w:r w:rsidR="00D97B8F" w:rsidRPr="00C4075B">
        <w:rPr>
          <w:rFonts w:ascii="Palatino Linotype" w:eastAsia="MS Mincho" w:hAnsi="Palatino Linotype" w:cs="Times New Roman"/>
          <w:sz w:val="24"/>
          <w:szCs w:val="24"/>
          <w:lang w:eastAsia="ja-JP"/>
        </w:rPr>
        <w:t>.</w:t>
      </w:r>
      <w:r w:rsidR="00590736" w:rsidRPr="00C4075B">
        <w:rPr>
          <w:rStyle w:val="EndnoteReference"/>
          <w:rFonts w:ascii="Palatino Linotype" w:eastAsia="MS Mincho" w:hAnsi="Palatino Linotype" w:cs="Times New Roman"/>
          <w:sz w:val="24"/>
          <w:szCs w:val="24"/>
          <w:lang w:eastAsia="ja-JP"/>
        </w:rPr>
        <w:endnoteReference w:id="28"/>
      </w:r>
    </w:p>
    <w:p w14:paraId="13287A58" w14:textId="0217ADA0" w:rsidR="00657FE8" w:rsidRPr="00C4075B" w:rsidRDefault="00E90F5D" w:rsidP="00AD69CB">
      <w:pPr>
        <w:spacing w:line="480" w:lineRule="auto"/>
        <w:ind w:firstLine="720"/>
        <w:jc w:val="both"/>
        <w:rPr>
          <w:rFonts w:ascii="Palatino Linotype" w:eastAsia="MS Mincho" w:hAnsi="Palatino Linotype"/>
          <w:sz w:val="24"/>
          <w:szCs w:val="24"/>
        </w:rPr>
      </w:pPr>
      <w:r w:rsidRPr="00C4075B">
        <w:rPr>
          <w:rFonts w:ascii="Palatino Linotype" w:eastAsia="MS Mincho" w:hAnsi="Palatino Linotype" w:cs="Times New Roman"/>
          <w:sz w:val="24"/>
          <w:szCs w:val="24"/>
          <w:lang w:eastAsia="ja-JP"/>
        </w:rPr>
        <w:t xml:space="preserve"> As Lentzos and Rose point out, resilience, in contradistinction to </w:t>
      </w:r>
      <w:r w:rsidR="00796FE8" w:rsidRPr="00C4075B">
        <w:rPr>
          <w:rFonts w:ascii="Palatino Linotype" w:eastAsia="MS Mincho" w:hAnsi="Palatino Linotype" w:cs="Times New Roman"/>
          <w:sz w:val="24"/>
          <w:szCs w:val="24"/>
          <w:lang w:eastAsia="ja-JP"/>
        </w:rPr>
        <w:t>these policies</w:t>
      </w:r>
      <w:r w:rsidR="005A2DD7" w:rsidRPr="00C4075B">
        <w:rPr>
          <w:rFonts w:ascii="Palatino Linotype" w:eastAsia="MS Mincho" w:hAnsi="Palatino Linotype" w:cs="Times New Roman"/>
          <w:sz w:val="24"/>
          <w:szCs w:val="24"/>
          <w:lang w:eastAsia="ja-JP"/>
        </w:rPr>
        <w:t>, emphasises the quality of adaptability</w:t>
      </w:r>
      <w:r w:rsidRPr="00C4075B">
        <w:rPr>
          <w:rFonts w:ascii="Palatino Linotype" w:eastAsia="MS Mincho" w:hAnsi="Palatino Linotype" w:cs="Times New Roman"/>
          <w:sz w:val="24"/>
          <w:szCs w:val="24"/>
          <w:lang w:eastAsia="ja-JP"/>
        </w:rPr>
        <w:t xml:space="preserve"> that enable</w:t>
      </w:r>
      <w:r w:rsidR="005A2DD7" w:rsidRPr="00C4075B">
        <w:rPr>
          <w:rFonts w:ascii="Palatino Linotype" w:eastAsia="MS Mincho" w:hAnsi="Palatino Linotype" w:cs="Times New Roman"/>
          <w:sz w:val="24"/>
          <w:szCs w:val="24"/>
          <w:lang w:eastAsia="ja-JP"/>
        </w:rPr>
        <w:t>s</w:t>
      </w:r>
      <w:r w:rsidRPr="00C4075B">
        <w:rPr>
          <w:rFonts w:ascii="Palatino Linotype" w:eastAsia="MS Mincho" w:hAnsi="Palatino Linotype" w:cs="Times New Roman"/>
          <w:sz w:val="24"/>
          <w:szCs w:val="24"/>
          <w:lang w:eastAsia="ja-JP"/>
        </w:rPr>
        <w:t xml:space="preserve"> rapid recovery after catastrophes. They identify two aspects that have been historically associated with the term: ‘the mental state of being able to withstand stress or adverse circumstances or to recover quickly from their effects’; and, ‘the capacity of systems, structures or organizations </w:t>
      </w:r>
      <w:r w:rsidRPr="00C4075B">
        <w:rPr>
          <w:rFonts w:ascii="Palatino Linotype" w:eastAsia="MS Mincho" w:hAnsi="Palatino Linotype" w:cs="Times New Roman"/>
          <w:sz w:val="24"/>
          <w:szCs w:val="24"/>
          <w:lang w:eastAsia="ja-JP"/>
        </w:rPr>
        <w:lastRenderedPageBreak/>
        <w:t>to resist being affected by shock or disaster, and to recover quickly from such event</w:t>
      </w:r>
      <w:r w:rsidR="005E0377" w:rsidRPr="00C4075B">
        <w:rPr>
          <w:rFonts w:ascii="Palatino Linotype" w:eastAsia="MS Mincho" w:hAnsi="Palatino Linotype" w:cs="Times New Roman"/>
          <w:sz w:val="24"/>
          <w:szCs w:val="24"/>
          <w:lang w:eastAsia="ja-JP"/>
        </w:rPr>
        <w:t>s</w:t>
      </w:r>
      <w:r w:rsidR="00EF3C24">
        <w:rPr>
          <w:rFonts w:ascii="Palatino Linotype" w:eastAsia="MS Mincho" w:hAnsi="Palatino Linotype" w:cs="Times New Roman"/>
          <w:sz w:val="24"/>
          <w:szCs w:val="24"/>
          <w:lang w:eastAsia="ja-JP"/>
        </w:rPr>
        <w:t>’.</w:t>
      </w:r>
      <w:r w:rsidR="00EF3C24">
        <w:rPr>
          <w:rStyle w:val="EndnoteReference"/>
          <w:rFonts w:ascii="Palatino Linotype" w:eastAsia="MS Mincho" w:hAnsi="Palatino Linotype" w:cs="Times New Roman"/>
          <w:sz w:val="24"/>
          <w:szCs w:val="24"/>
          <w:lang w:eastAsia="ja-JP"/>
        </w:rPr>
        <w:endnoteReference w:id="29"/>
      </w:r>
      <w:r w:rsidRPr="00C4075B">
        <w:rPr>
          <w:rFonts w:ascii="Palatino Linotype" w:eastAsia="MS Mincho" w:hAnsi="Palatino Linotype" w:cs="Times New Roman"/>
          <w:sz w:val="24"/>
          <w:szCs w:val="24"/>
          <w:lang w:eastAsia="ja-JP"/>
        </w:rPr>
        <w:t xml:space="preserve"> </w:t>
      </w:r>
      <w:r w:rsidR="005E0377" w:rsidRPr="00C4075B">
        <w:rPr>
          <w:rFonts w:ascii="Palatino Linotype" w:eastAsia="MS Mincho" w:hAnsi="Palatino Linotype" w:cs="Times New Roman"/>
          <w:sz w:val="24"/>
          <w:szCs w:val="24"/>
          <w:lang w:eastAsia="ja-JP"/>
        </w:rPr>
        <w:t>Resilience is thus said to involve,</w:t>
      </w:r>
      <w:r w:rsidR="00EC5E88">
        <w:rPr>
          <w:rFonts w:ascii="Palatino Linotype" w:eastAsia="MS Mincho" w:hAnsi="Palatino Linotype" w:cs="Times New Roman"/>
          <w:sz w:val="24"/>
          <w:szCs w:val="24"/>
          <w:lang w:eastAsia="ja-JP"/>
        </w:rPr>
        <w:t xml:space="preserve"> </w:t>
      </w:r>
      <w:r w:rsidR="00355073" w:rsidRPr="00C4075B">
        <w:rPr>
          <w:rFonts w:ascii="Palatino Linotype" w:eastAsia="MS Mincho" w:hAnsi="Palatino Linotype"/>
          <w:sz w:val="24"/>
          <w:szCs w:val="24"/>
        </w:rPr>
        <w:t xml:space="preserve">a </w:t>
      </w:r>
      <w:r w:rsidR="00963F14">
        <w:rPr>
          <w:rFonts w:ascii="Palatino Linotype" w:eastAsia="MS Mincho" w:hAnsi="Palatino Linotype"/>
          <w:sz w:val="24"/>
          <w:szCs w:val="24"/>
        </w:rPr>
        <w:t>‘</w:t>
      </w:r>
      <w:r w:rsidR="00657FE8" w:rsidRPr="00C4075B">
        <w:rPr>
          <w:rFonts w:ascii="Palatino Linotype" w:eastAsia="MS Mincho" w:hAnsi="Palatino Linotype"/>
          <w:sz w:val="24"/>
          <w:szCs w:val="24"/>
        </w:rPr>
        <w:t>systematic, widespread, organizational, structural and personal strengthening of subjective and material arrangements so as to be better able to anticipate and tolerate disturbances in complex worlds without collapse, to withstand shocks, and to rebuild as necessary...a logic of resiliency would aspire to create a subjective and systematic state to enable each and all to live freely and with confidence in a world of potential r</w:t>
      </w:r>
      <w:r w:rsidR="00EF3C24">
        <w:rPr>
          <w:rFonts w:ascii="Palatino Linotype" w:eastAsia="MS Mincho" w:hAnsi="Palatino Linotype"/>
          <w:sz w:val="24"/>
          <w:szCs w:val="24"/>
        </w:rPr>
        <w:t>isks</w:t>
      </w:r>
      <w:r w:rsidR="00963F14">
        <w:rPr>
          <w:rFonts w:ascii="Palatino Linotype" w:eastAsia="MS Mincho" w:hAnsi="Palatino Linotype"/>
          <w:sz w:val="24"/>
          <w:szCs w:val="24"/>
        </w:rPr>
        <w:t>’</w:t>
      </w:r>
      <w:r w:rsidR="00657FE8" w:rsidRPr="00C4075B">
        <w:rPr>
          <w:rFonts w:ascii="Palatino Linotype" w:eastAsia="MS Mincho" w:hAnsi="Palatino Linotype"/>
          <w:sz w:val="24"/>
          <w:szCs w:val="24"/>
        </w:rPr>
        <w:t>.</w:t>
      </w:r>
      <w:r w:rsidR="00EF3C24" w:rsidRPr="00EF3C24">
        <w:rPr>
          <w:rFonts w:ascii="Palatino Linotype" w:eastAsia="MS Mincho" w:hAnsi="Palatino Linotype"/>
          <w:sz w:val="24"/>
          <w:szCs w:val="24"/>
          <w:vertAlign w:val="superscript"/>
        </w:rPr>
        <w:endnoteReference w:id="30"/>
      </w:r>
    </w:p>
    <w:p w14:paraId="22B47807" w14:textId="4E6BF091" w:rsidR="002228E3" w:rsidRPr="00C4075B" w:rsidRDefault="002228E3" w:rsidP="00AD69CB">
      <w:pPr>
        <w:spacing w:line="480" w:lineRule="auto"/>
        <w:ind w:firstLine="720"/>
        <w:jc w:val="both"/>
        <w:rPr>
          <w:rFonts w:ascii="Palatino Linotype" w:eastAsia="MS Mincho" w:hAnsi="Palatino Linotype" w:cs="Times New Roman"/>
          <w:sz w:val="24"/>
          <w:szCs w:val="24"/>
          <w:lang w:eastAsia="ja-JP"/>
        </w:rPr>
      </w:pPr>
      <w:r w:rsidRPr="00C4075B">
        <w:rPr>
          <w:rFonts w:ascii="Palatino Linotype" w:eastAsia="MS Mincho" w:hAnsi="Palatino Linotype" w:cs="Times New Roman"/>
          <w:sz w:val="24"/>
          <w:szCs w:val="24"/>
          <w:lang w:eastAsia="ja-JP"/>
        </w:rPr>
        <w:t>Risk analysis is premised on the calculability of events in probabilistic terms. Such calculations enable us to respond to the vicissitudes of life either through insurance - recompensing those affected through collective compensation schemes - or altering our behaviour to decrease the likelihood of such events. The promotion of resilience, on the other hand, has arisen in reaction to our uncertainty with regard to unexpected</w:t>
      </w:r>
      <w:r w:rsidR="009D2CA8">
        <w:rPr>
          <w:rFonts w:ascii="Palatino Linotype" w:eastAsia="MS Mincho" w:hAnsi="Palatino Linotype" w:cs="Times New Roman"/>
          <w:sz w:val="24"/>
          <w:szCs w:val="24"/>
          <w:lang w:eastAsia="ja-JP"/>
        </w:rPr>
        <w:t xml:space="preserve">, </w:t>
      </w:r>
      <w:r w:rsidRPr="00C4075B">
        <w:rPr>
          <w:rFonts w:ascii="Palatino Linotype" w:eastAsia="MS Mincho" w:hAnsi="Palatino Linotype" w:cs="Times New Roman"/>
          <w:sz w:val="24"/>
          <w:szCs w:val="24"/>
          <w:lang w:eastAsia="ja-JP"/>
        </w:rPr>
        <w:t xml:space="preserve">often one-off catastrophic </w:t>
      </w:r>
      <w:r w:rsidR="0064421E" w:rsidRPr="00C4075B">
        <w:rPr>
          <w:rFonts w:ascii="Palatino Linotype" w:eastAsia="MS Mincho" w:hAnsi="Palatino Linotype" w:cs="Times New Roman"/>
          <w:sz w:val="24"/>
          <w:szCs w:val="24"/>
          <w:lang w:eastAsia="ja-JP"/>
        </w:rPr>
        <w:t>events</w:t>
      </w:r>
      <w:r w:rsidR="0064421E">
        <w:rPr>
          <w:rFonts w:ascii="Palatino Linotype" w:eastAsia="MS Mincho" w:hAnsi="Palatino Linotype" w:cs="Times New Roman"/>
          <w:sz w:val="24"/>
          <w:szCs w:val="24"/>
          <w:lang w:eastAsia="ja-JP"/>
        </w:rPr>
        <w:t>,</w:t>
      </w:r>
      <w:r w:rsidR="0064421E" w:rsidRPr="00C4075B">
        <w:rPr>
          <w:rFonts w:ascii="Palatino Linotype" w:eastAsia="MS Mincho" w:hAnsi="Palatino Linotype" w:cs="Times New Roman"/>
          <w:sz w:val="24"/>
          <w:szCs w:val="24"/>
          <w:lang w:eastAsia="ja-JP"/>
        </w:rPr>
        <w:t xml:space="preserve"> which</w:t>
      </w:r>
      <w:r w:rsidRPr="00C4075B">
        <w:rPr>
          <w:rFonts w:ascii="Palatino Linotype" w:eastAsia="MS Mincho" w:hAnsi="Palatino Linotype" w:cs="Times New Roman"/>
          <w:sz w:val="24"/>
          <w:szCs w:val="24"/>
          <w:lang w:eastAsia="ja-JP"/>
        </w:rPr>
        <w:t xml:space="preserve"> do not necessarily exhibit probabilistic patterns. Given this uncertainty, the emphasis shifts to how well systems/communities/individuals respond to crises and the </w:t>
      </w:r>
      <w:r w:rsidRPr="00C4075B">
        <w:rPr>
          <w:rFonts w:ascii="Palatino Linotype" w:eastAsia="MS Mincho" w:hAnsi="Palatino Linotype" w:cs="Times New Roman"/>
          <w:i/>
          <w:sz w:val="24"/>
          <w:szCs w:val="24"/>
          <w:lang w:eastAsia="ja-JP"/>
        </w:rPr>
        <w:t>post facto</w:t>
      </w:r>
      <w:r w:rsidRPr="00C4075B">
        <w:rPr>
          <w:rFonts w:ascii="Palatino Linotype" w:eastAsia="MS Mincho" w:hAnsi="Palatino Linotype" w:cs="Times New Roman"/>
          <w:sz w:val="24"/>
          <w:szCs w:val="24"/>
          <w:lang w:eastAsia="ja-JP"/>
        </w:rPr>
        <w:t xml:space="preserve"> environments that emerge. In an age of complexity and uncertainty, the ability to adapt and rebound to unexpected events is said to be of paramount importance – because ‘we can survive better through knowing how</w:t>
      </w:r>
      <w:r w:rsidR="00B401B4">
        <w:rPr>
          <w:rFonts w:ascii="Palatino Linotype" w:eastAsia="MS Mincho" w:hAnsi="Palatino Linotype" w:cs="Times New Roman"/>
          <w:sz w:val="24"/>
          <w:szCs w:val="24"/>
          <w:lang w:eastAsia="ja-JP"/>
        </w:rPr>
        <w:t xml:space="preserve"> to adapt’.</w:t>
      </w:r>
      <w:r w:rsidR="00B401B4">
        <w:rPr>
          <w:rStyle w:val="EndnoteReference"/>
          <w:rFonts w:ascii="Palatino Linotype" w:eastAsia="MS Mincho" w:hAnsi="Palatino Linotype" w:cs="Times New Roman"/>
          <w:sz w:val="24"/>
          <w:szCs w:val="24"/>
          <w:lang w:eastAsia="ja-JP"/>
        </w:rPr>
        <w:endnoteReference w:id="31"/>
      </w:r>
    </w:p>
    <w:p w14:paraId="536E151A" w14:textId="712DC895" w:rsidR="00450A83" w:rsidRPr="00C4075B" w:rsidRDefault="00536B59" w:rsidP="00AD69CB">
      <w:pPr>
        <w:spacing w:line="480" w:lineRule="auto"/>
        <w:ind w:firstLine="720"/>
        <w:jc w:val="both"/>
        <w:rPr>
          <w:rFonts w:ascii="Palatino Linotype" w:eastAsia="MS Mincho" w:hAnsi="Palatino Linotype" w:cs="Times New Roman"/>
          <w:sz w:val="24"/>
          <w:szCs w:val="24"/>
          <w:lang w:eastAsia="ja-JP"/>
        </w:rPr>
      </w:pPr>
      <w:r w:rsidRPr="00C4075B">
        <w:rPr>
          <w:rFonts w:ascii="Palatino Linotype" w:eastAsia="MS Mincho" w:hAnsi="Palatino Linotype" w:cs="Times New Roman"/>
          <w:sz w:val="24"/>
          <w:szCs w:val="24"/>
          <w:lang w:eastAsia="ja-JP"/>
        </w:rPr>
        <w:t>David Chandler</w:t>
      </w:r>
      <w:r w:rsidR="009D2CA8">
        <w:rPr>
          <w:rFonts w:ascii="Palatino Linotype" w:eastAsia="MS Mincho" w:hAnsi="Palatino Linotype" w:cs="Times New Roman"/>
          <w:sz w:val="24"/>
          <w:szCs w:val="24"/>
          <w:lang w:eastAsia="ja-JP"/>
        </w:rPr>
        <w:t xml:space="preserve"> has presented one of the best accounts</w:t>
      </w:r>
      <w:r w:rsidRPr="00C4075B">
        <w:rPr>
          <w:rFonts w:ascii="Palatino Linotype" w:eastAsia="MS Mincho" w:hAnsi="Palatino Linotype" w:cs="Times New Roman"/>
          <w:sz w:val="24"/>
          <w:szCs w:val="24"/>
          <w:lang w:eastAsia="ja-JP"/>
        </w:rPr>
        <w:t xml:space="preserve"> to date of those that view resilience as representing the emergence of a </w:t>
      </w:r>
      <w:r w:rsidR="002E7585">
        <w:rPr>
          <w:rFonts w:ascii="Palatino Linotype" w:eastAsia="MS Mincho" w:hAnsi="Palatino Linotype" w:cs="Times New Roman"/>
          <w:sz w:val="24"/>
          <w:szCs w:val="24"/>
          <w:lang w:eastAsia="ja-JP"/>
        </w:rPr>
        <w:t>post-modern</w:t>
      </w:r>
      <w:r w:rsidR="005A4351">
        <w:rPr>
          <w:rFonts w:ascii="Palatino Linotype" w:eastAsia="MS Mincho" w:hAnsi="Palatino Linotype" w:cs="Times New Roman"/>
          <w:sz w:val="24"/>
          <w:szCs w:val="24"/>
          <w:lang w:eastAsia="ja-JP"/>
        </w:rPr>
        <w:t xml:space="preserve"> episteme</w:t>
      </w:r>
      <w:r w:rsidRPr="00C4075B">
        <w:rPr>
          <w:rFonts w:ascii="Palatino Linotype" w:eastAsia="MS Mincho" w:hAnsi="Palatino Linotype" w:cs="Times New Roman"/>
          <w:sz w:val="24"/>
          <w:szCs w:val="24"/>
          <w:lang w:eastAsia="ja-JP"/>
        </w:rPr>
        <w:t>, arguing that our growing appreciation of complexity i</w:t>
      </w:r>
      <w:r w:rsidR="00220B86" w:rsidRPr="00C4075B">
        <w:rPr>
          <w:rFonts w:ascii="Palatino Linotype" w:eastAsia="MS Mincho" w:hAnsi="Palatino Linotype" w:cs="Times New Roman"/>
          <w:sz w:val="24"/>
          <w:szCs w:val="24"/>
          <w:lang w:eastAsia="ja-JP"/>
        </w:rPr>
        <w:t>s also leading to a post-modern</w:t>
      </w:r>
      <w:r w:rsidRPr="00C4075B">
        <w:rPr>
          <w:rFonts w:ascii="Palatino Linotype" w:eastAsia="MS Mincho" w:hAnsi="Palatino Linotype" w:cs="Times New Roman"/>
          <w:sz w:val="24"/>
          <w:szCs w:val="24"/>
          <w:lang w:eastAsia="ja-JP"/>
        </w:rPr>
        <w:t xml:space="preserve"> framework </w:t>
      </w:r>
      <w:r w:rsidRPr="00C4075B">
        <w:rPr>
          <w:rFonts w:ascii="Palatino Linotype" w:eastAsia="MS Mincho" w:hAnsi="Palatino Linotype" w:cs="Times New Roman"/>
          <w:sz w:val="24"/>
          <w:szCs w:val="24"/>
          <w:lang w:eastAsia="ja-JP"/>
        </w:rPr>
        <w:lastRenderedPageBreak/>
        <w:t>of governance</w:t>
      </w:r>
      <w:r w:rsidR="003A214B">
        <w:rPr>
          <w:rFonts w:ascii="Palatino Linotype" w:eastAsia="MS Mincho" w:hAnsi="Palatino Linotype" w:cs="Times New Roman"/>
          <w:sz w:val="24"/>
          <w:szCs w:val="24"/>
          <w:lang w:eastAsia="ja-JP"/>
        </w:rPr>
        <w:t>.</w:t>
      </w:r>
      <w:r w:rsidR="003A214B">
        <w:rPr>
          <w:rFonts w:ascii="Palatino Linotype" w:eastAsia="MS Mincho" w:hAnsi="Palatino Linotype"/>
          <w:sz w:val="24"/>
          <w:szCs w:val="24"/>
        </w:rPr>
        <w:t xml:space="preserve"> </w:t>
      </w:r>
      <w:r w:rsidR="00220B86" w:rsidRPr="00C4075B">
        <w:rPr>
          <w:rFonts w:ascii="Palatino Linotype" w:eastAsia="MS Mincho" w:hAnsi="Palatino Linotype" w:cs="Times New Roman"/>
          <w:sz w:val="24"/>
          <w:szCs w:val="24"/>
          <w:lang w:eastAsia="ja-JP"/>
        </w:rPr>
        <w:t xml:space="preserve">In making the claim that resilience thinking is </w:t>
      </w:r>
      <w:r w:rsidR="00942CE3">
        <w:rPr>
          <w:rFonts w:ascii="Palatino Linotype" w:eastAsia="MS Mincho" w:hAnsi="Palatino Linotype" w:cs="Times New Roman"/>
          <w:sz w:val="24"/>
          <w:szCs w:val="24"/>
          <w:lang w:eastAsia="ja-JP"/>
        </w:rPr>
        <w:t>post-modern</w:t>
      </w:r>
      <w:r w:rsidR="00220B86" w:rsidRPr="00C4075B">
        <w:rPr>
          <w:rFonts w:ascii="Palatino Linotype" w:eastAsia="MS Mincho" w:hAnsi="Palatino Linotype" w:cs="Times New Roman"/>
          <w:sz w:val="24"/>
          <w:szCs w:val="24"/>
          <w:lang w:eastAsia="ja-JP"/>
        </w:rPr>
        <w:t xml:space="preserve">, </w:t>
      </w:r>
      <w:r w:rsidR="00DC1AE8">
        <w:rPr>
          <w:rFonts w:ascii="Palatino Linotype" w:eastAsia="MS Mincho" w:hAnsi="Palatino Linotype" w:cs="Times New Roman"/>
          <w:sz w:val="24"/>
          <w:szCs w:val="24"/>
          <w:lang w:eastAsia="ja-JP"/>
        </w:rPr>
        <w:t xml:space="preserve">resilience discourse, as </w:t>
      </w:r>
      <w:r w:rsidR="002C4A95" w:rsidRPr="00C4075B">
        <w:rPr>
          <w:rFonts w:ascii="Palatino Linotype" w:eastAsia="MS Mincho" w:hAnsi="Palatino Linotype" w:cs="Times New Roman"/>
          <w:sz w:val="24"/>
          <w:szCs w:val="24"/>
          <w:lang w:eastAsia="ja-JP"/>
        </w:rPr>
        <w:t>Chandler</w:t>
      </w:r>
      <w:r w:rsidR="00DC1AE8">
        <w:rPr>
          <w:rFonts w:ascii="Palatino Linotype" w:eastAsia="MS Mincho" w:hAnsi="Palatino Linotype" w:cs="Times New Roman"/>
          <w:sz w:val="24"/>
          <w:szCs w:val="24"/>
          <w:lang w:eastAsia="ja-JP"/>
        </w:rPr>
        <w:t xml:space="preserve"> argues,</w:t>
      </w:r>
      <w:r w:rsidR="00220B86" w:rsidRPr="00C4075B">
        <w:rPr>
          <w:rFonts w:ascii="Palatino Linotype" w:eastAsia="MS Mincho" w:hAnsi="Palatino Linotype" w:cs="Times New Roman"/>
          <w:sz w:val="24"/>
          <w:szCs w:val="24"/>
          <w:lang w:eastAsia="ja-JP"/>
        </w:rPr>
        <w:t xml:space="preserve"> </w:t>
      </w:r>
      <w:r w:rsidR="00DC1AE8">
        <w:rPr>
          <w:rFonts w:ascii="Palatino Linotype" w:eastAsia="MS Mincho" w:hAnsi="Palatino Linotype" w:cs="Times New Roman"/>
          <w:sz w:val="24"/>
          <w:szCs w:val="24"/>
          <w:lang w:eastAsia="ja-JP"/>
        </w:rPr>
        <w:t>marks</w:t>
      </w:r>
      <w:r w:rsidR="00DC1AE8" w:rsidRPr="00C4075B">
        <w:rPr>
          <w:rFonts w:ascii="Palatino Linotype" w:eastAsia="MS Mincho" w:hAnsi="Palatino Linotype" w:cs="Times New Roman"/>
          <w:sz w:val="24"/>
          <w:szCs w:val="24"/>
          <w:lang w:eastAsia="ja-JP"/>
        </w:rPr>
        <w:t xml:space="preserve"> </w:t>
      </w:r>
      <w:r w:rsidR="00DF5C78" w:rsidRPr="00C4075B">
        <w:rPr>
          <w:rFonts w:ascii="Palatino Linotype" w:eastAsia="MS Mincho" w:hAnsi="Palatino Linotype" w:cs="Times New Roman"/>
          <w:sz w:val="24"/>
          <w:szCs w:val="24"/>
          <w:lang w:eastAsia="ja-JP"/>
        </w:rPr>
        <w:t xml:space="preserve">a sharp distinction </w:t>
      </w:r>
      <w:r w:rsidR="00DC1AE8">
        <w:rPr>
          <w:rFonts w:ascii="Palatino Linotype" w:eastAsia="MS Mincho" w:hAnsi="Palatino Linotype" w:cs="Times New Roman"/>
          <w:sz w:val="24"/>
          <w:szCs w:val="24"/>
          <w:lang w:eastAsia="ja-JP"/>
        </w:rPr>
        <w:t>with</w:t>
      </w:r>
      <w:r w:rsidR="00DF5C78" w:rsidRPr="00C4075B">
        <w:rPr>
          <w:rFonts w:ascii="Palatino Linotype" w:eastAsia="MS Mincho" w:hAnsi="Palatino Linotype" w:cs="Times New Roman"/>
          <w:sz w:val="24"/>
          <w:szCs w:val="24"/>
          <w:lang w:eastAsia="ja-JP"/>
        </w:rPr>
        <w:t xml:space="preserve"> previous modes of thought that, whilst viewing the wor</w:t>
      </w:r>
      <w:r w:rsidR="00B052D2" w:rsidRPr="00C4075B">
        <w:rPr>
          <w:rFonts w:ascii="Palatino Linotype" w:eastAsia="MS Mincho" w:hAnsi="Palatino Linotype" w:cs="Times New Roman"/>
          <w:sz w:val="24"/>
          <w:szCs w:val="24"/>
          <w:lang w:eastAsia="ja-JP"/>
        </w:rPr>
        <w:t>ld as complex, still assume that ‘it is possible to intervene instrumentally to shape the outcome of these processes and to realign them to liberal rationalist understanding</w:t>
      </w:r>
      <w:r w:rsidR="003B1695">
        <w:rPr>
          <w:rFonts w:ascii="Palatino Linotype" w:eastAsia="MS Mincho" w:hAnsi="Palatino Linotype" w:cs="Times New Roman"/>
          <w:sz w:val="24"/>
          <w:szCs w:val="24"/>
          <w:lang w:eastAsia="ja-JP"/>
        </w:rPr>
        <w:t>s of progress and development’</w:t>
      </w:r>
      <w:r w:rsidR="00B052D2" w:rsidRPr="00C4075B">
        <w:rPr>
          <w:rFonts w:ascii="Palatino Linotype" w:eastAsia="MS Mincho" w:hAnsi="Palatino Linotype" w:cs="Times New Roman"/>
          <w:sz w:val="24"/>
          <w:szCs w:val="24"/>
          <w:lang w:eastAsia="ja-JP"/>
        </w:rPr>
        <w:t>.</w:t>
      </w:r>
      <w:r w:rsidR="003B1695">
        <w:rPr>
          <w:rStyle w:val="EndnoteReference"/>
          <w:rFonts w:ascii="Palatino Linotype" w:eastAsia="MS Mincho" w:hAnsi="Palatino Linotype" w:cs="Times New Roman"/>
          <w:sz w:val="24"/>
          <w:szCs w:val="24"/>
          <w:lang w:eastAsia="ja-JP"/>
        </w:rPr>
        <w:endnoteReference w:id="32"/>
      </w:r>
      <w:r w:rsidR="00B052D2" w:rsidRPr="00C4075B">
        <w:rPr>
          <w:rFonts w:ascii="Palatino Linotype" w:eastAsia="MS Mincho" w:hAnsi="Palatino Linotype" w:cs="Times New Roman"/>
          <w:sz w:val="24"/>
          <w:szCs w:val="24"/>
          <w:lang w:eastAsia="ja-JP"/>
        </w:rPr>
        <w:t xml:space="preserve"> For Chandler, resilience thinking accepts that</w:t>
      </w:r>
      <w:r w:rsidR="00C840D1" w:rsidRPr="00C4075B">
        <w:rPr>
          <w:rFonts w:ascii="Palatino Linotype" w:eastAsia="MS Mincho" w:hAnsi="Palatino Linotype" w:cs="Times New Roman"/>
          <w:sz w:val="24"/>
          <w:szCs w:val="24"/>
          <w:lang w:eastAsia="ja-JP"/>
        </w:rPr>
        <w:t xml:space="preserve"> </w:t>
      </w:r>
      <w:r w:rsidR="00B052D2" w:rsidRPr="00C4075B">
        <w:rPr>
          <w:rFonts w:ascii="Palatino Linotype" w:eastAsia="MS Mincho" w:hAnsi="Palatino Linotype" w:cs="Times New Roman"/>
          <w:sz w:val="24"/>
          <w:szCs w:val="24"/>
          <w:lang w:eastAsia="ja-JP"/>
        </w:rPr>
        <w:t>‘</w:t>
      </w:r>
      <w:r w:rsidR="004A04AE">
        <w:rPr>
          <w:rFonts w:ascii="Palatino Linotype" w:eastAsia="MS Mincho" w:hAnsi="Palatino Linotype" w:cs="Times New Roman"/>
          <w:sz w:val="24"/>
          <w:szCs w:val="24"/>
          <w:lang w:eastAsia="ja-JP"/>
        </w:rPr>
        <w:t>[c]</w:t>
      </w:r>
      <w:r w:rsidR="00C840D1" w:rsidRPr="00C4075B">
        <w:rPr>
          <w:rFonts w:ascii="Palatino Linotype" w:eastAsia="MS Mincho" w:hAnsi="Palatino Linotype" w:cs="Times New Roman"/>
          <w:sz w:val="24"/>
          <w:szCs w:val="24"/>
          <w:lang w:eastAsia="ja-JP"/>
        </w:rPr>
        <w:t>alculation or control and direction become impossible in</w:t>
      </w:r>
      <w:r w:rsidR="004A04AE">
        <w:rPr>
          <w:rFonts w:ascii="Palatino Linotype" w:eastAsia="MS Mincho" w:hAnsi="Palatino Linotype" w:cs="Times New Roman"/>
          <w:sz w:val="24"/>
          <w:szCs w:val="24"/>
          <w:lang w:eastAsia="ja-JP"/>
        </w:rPr>
        <w:t>’</w:t>
      </w:r>
      <w:r w:rsidR="00DC2A90">
        <w:rPr>
          <w:rFonts w:ascii="Palatino Linotype" w:eastAsia="MS Mincho" w:hAnsi="Palatino Linotype" w:cs="Times New Roman"/>
          <w:sz w:val="24"/>
          <w:szCs w:val="24"/>
          <w:lang w:eastAsia="ja-JP"/>
        </w:rPr>
        <w:t xml:space="preserve"> </w:t>
      </w:r>
      <w:r w:rsidR="00CD55CC">
        <w:rPr>
          <w:rFonts w:ascii="Palatino Linotype" w:eastAsia="MS Mincho" w:hAnsi="Palatino Linotype" w:cs="Times New Roman"/>
          <w:sz w:val="24"/>
          <w:szCs w:val="24"/>
          <w:lang w:eastAsia="ja-JP"/>
        </w:rPr>
        <w:t xml:space="preserve">a world defined by complexity. </w:t>
      </w:r>
      <w:r w:rsidR="00C840D1" w:rsidRPr="00C4075B">
        <w:rPr>
          <w:rFonts w:ascii="Palatino Linotype" w:eastAsia="MS Mincho" w:hAnsi="Palatino Linotype" w:cs="Times New Roman"/>
          <w:sz w:val="24"/>
          <w:szCs w:val="24"/>
          <w:lang w:eastAsia="ja-JP"/>
        </w:rPr>
        <w:t>The problematic of a complex emergent order</w:t>
      </w:r>
      <w:r w:rsidR="00DC2A90">
        <w:rPr>
          <w:rFonts w:ascii="Palatino Linotype" w:eastAsia="MS Mincho" w:hAnsi="Palatino Linotype" w:cs="Times New Roman"/>
          <w:sz w:val="24"/>
          <w:szCs w:val="24"/>
          <w:lang w:eastAsia="ja-JP"/>
        </w:rPr>
        <w:t xml:space="preserve">, he argues, </w:t>
      </w:r>
      <w:r w:rsidR="00CD55CC">
        <w:rPr>
          <w:rFonts w:ascii="Palatino Linotype" w:eastAsia="MS Mincho" w:hAnsi="Palatino Linotype" w:cs="Times New Roman"/>
          <w:sz w:val="24"/>
          <w:szCs w:val="24"/>
          <w:lang w:eastAsia="ja-JP"/>
        </w:rPr>
        <w:t>‘</w:t>
      </w:r>
      <w:r w:rsidR="00C840D1" w:rsidRPr="00C4075B">
        <w:rPr>
          <w:rFonts w:ascii="Palatino Linotype" w:eastAsia="MS Mincho" w:hAnsi="Palatino Linotype" w:cs="Times New Roman"/>
          <w:sz w:val="24"/>
          <w:szCs w:val="24"/>
          <w:lang w:eastAsia="ja-JP"/>
        </w:rPr>
        <w:t xml:space="preserve">is not that of knowing more, </w:t>
      </w:r>
      <w:r w:rsidR="00CD55CC">
        <w:rPr>
          <w:rFonts w:ascii="Palatino Linotype" w:eastAsia="MS Mincho" w:hAnsi="Palatino Linotype" w:cs="Times New Roman"/>
          <w:sz w:val="24"/>
          <w:szCs w:val="24"/>
          <w:lang w:eastAsia="ja-JP"/>
        </w:rPr>
        <w:t>“</w:t>
      </w:r>
      <w:r w:rsidR="00C840D1" w:rsidRPr="00C4075B">
        <w:rPr>
          <w:rFonts w:ascii="Palatino Linotype" w:eastAsia="MS Mincho" w:hAnsi="Palatino Linotype" w:cs="Times New Roman"/>
          <w:sz w:val="24"/>
          <w:szCs w:val="24"/>
          <w:lang w:eastAsia="ja-JP"/>
        </w:rPr>
        <w:t>filling in the gaps</w:t>
      </w:r>
      <w:r w:rsidR="00CD55CC">
        <w:rPr>
          <w:rFonts w:ascii="Palatino Linotype" w:eastAsia="MS Mincho" w:hAnsi="Palatino Linotype" w:cs="Times New Roman"/>
          <w:sz w:val="24"/>
          <w:szCs w:val="24"/>
          <w:lang w:eastAsia="ja-JP"/>
        </w:rPr>
        <w:t>”</w:t>
      </w:r>
      <w:r w:rsidR="00C840D1" w:rsidRPr="00C4075B">
        <w:rPr>
          <w:rFonts w:ascii="Palatino Linotype" w:eastAsia="MS Mincho" w:hAnsi="Palatino Linotype" w:cs="Times New Roman"/>
          <w:sz w:val="24"/>
          <w:szCs w:val="24"/>
          <w:lang w:eastAsia="ja-JP"/>
        </w:rPr>
        <w:t xml:space="preserve"> of knowledge, but an ontological problem, i.e. the problem exists at the level of what is to be known (it is not linear and law-bound) rather than at the level of how we might know the underlying reality</w:t>
      </w:r>
      <w:r w:rsidR="00AA3ADC" w:rsidRPr="00C4075B">
        <w:rPr>
          <w:rFonts w:ascii="Palatino Linotype" w:eastAsia="MS Mincho" w:hAnsi="Palatino Linotype" w:cs="Times New Roman"/>
          <w:sz w:val="24"/>
          <w:szCs w:val="24"/>
          <w:lang w:eastAsia="ja-JP"/>
        </w:rPr>
        <w:t>’</w:t>
      </w:r>
      <w:r w:rsidR="00715C82" w:rsidRPr="00C4075B">
        <w:rPr>
          <w:rFonts w:ascii="Palatino Linotype" w:eastAsia="MS Mincho" w:hAnsi="Palatino Linotype" w:cs="Times New Roman"/>
          <w:sz w:val="24"/>
          <w:szCs w:val="24"/>
          <w:lang w:eastAsia="ja-JP"/>
        </w:rPr>
        <w:t>.</w:t>
      </w:r>
      <w:r w:rsidR="001D627D">
        <w:rPr>
          <w:rStyle w:val="EndnoteReference"/>
          <w:rFonts w:ascii="Palatino Linotype" w:eastAsia="MS Mincho" w:hAnsi="Palatino Linotype" w:cs="Times New Roman"/>
          <w:sz w:val="24"/>
          <w:szCs w:val="24"/>
          <w:lang w:eastAsia="ja-JP"/>
        </w:rPr>
        <w:endnoteReference w:id="33"/>
      </w:r>
    </w:p>
    <w:p w14:paraId="624DB5F6" w14:textId="691EC15C" w:rsidR="00EC0EBF" w:rsidRPr="00C4075B" w:rsidRDefault="00072E3B" w:rsidP="00AD69CB">
      <w:pPr>
        <w:spacing w:before="240" w:line="480" w:lineRule="auto"/>
        <w:ind w:firstLine="720"/>
        <w:jc w:val="both"/>
        <w:rPr>
          <w:rFonts w:ascii="Palatino Linotype" w:eastAsia="MS Mincho" w:hAnsi="Palatino Linotype" w:cs="Times New Roman"/>
          <w:sz w:val="24"/>
          <w:szCs w:val="24"/>
          <w:lang w:eastAsia="ja-JP"/>
        </w:rPr>
      </w:pPr>
      <w:r>
        <w:rPr>
          <w:rFonts w:ascii="Palatino Linotype" w:eastAsia="MS Mincho" w:hAnsi="Palatino Linotype" w:cs="Times New Roman"/>
          <w:sz w:val="24"/>
          <w:szCs w:val="24"/>
          <w:lang w:eastAsia="ja-JP"/>
        </w:rPr>
        <w:t>R</w:t>
      </w:r>
      <w:r w:rsidR="00351F2F" w:rsidRPr="00C4075B">
        <w:rPr>
          <w:rFonts w:ascii="Palatino Linotype" w:eastAsia="MS Mincho" w:hAnsi="Palatino Linotype" w:cs="Times New Roman"/>
          <w:sz w:val="24"/>
          <w:szCs w:val="24"/>
          <w:lang w:eastAsia="ja-JP"/>
        </w:rPr>
        <w:t xml:space="preserve">esilience thinking </w:t>
      </w:r>
      <w:r w:rsidR="00F62559">
        <w:rPr>
          <w:rFonts w:ascii="Palatino Linotype" w:eastAsia="MS Mincho" w:hAnsi="Palatino Linotype" w:cs="Times New Roman"/>
          <w:sz w:val="24"/>
          <w:szCs w:val="24"/>
          <w:lang w:eastAsia="ja-JP"/>
        </w:rPr>
        <w:t xml:space="preserve">thus </w:t>
      </w:r>
      <w:r w:rsidR="00351F2F" w:rsidRPr="00C4075B">
        <w:rPr>
          <w:rFonts w:ascii="Palatino Linotype" w:eastAsia="MS Mincho" w:hAnsi="Palatino Linotype" w:cs="Times New Roman"/>
          <w:sz w:val="24"/>
          <w:szCs w:val="24"/>
          <w:lang w:eastAsia="ja-JP"/>
        </w:rPr>
        <w:t>represents ‘</w:t>
      </w:r>
      <w:r w:rsidR="00DF5C78" w:rsidRPr="00C4075B">
        <w:rPr>
          <w:rFonts w:ascii="Palatino Linotype" w:eastAsia="MS Mincho" w:hAnsi="Palatino Linotype" w:cs="Times New Roman"/>
          <w:sz w:val="24"/>
          <w:szCs w:val="24"/>
          <w:lang w:eastAsia="ja-JP"/>
        </w:rPr>
        <w:t>a radically distinctive</w:t>
      </w:r>
      <w:r w:rsidR="00351F2F" w:rsidRPr="00C4075B">
        <w:rPr>
          <w:rFonts w:ascii="Palatino Linotype" w:eastAsia="MS Mincho" w:hAnsi="Palatino Linotype" w:cs="Times New Roman"/>
          <w:sz w:val="24"/>
          <w:szCs w:val="24"/>
          <w:lang w:eastAsia="ja-JP"/>
        </w:rPr>
        <w:t xml:space="preserve"> </w:t>
      </w:r>
      <w:r w:rsidR="00DF5C78" w:rsidRPr="00C4075B">
        <w:rPr>
          <w:rFonts w:ascii="Palatino Linotype" w:eastAsia="MS Mincho" w:hAnsi="Palatino Linotype" w:cs="Times New Roman"/>
          <w:sz w:val="24"/>
          <w:szCs w:val="24"/>
          <w:lang w:eastAsia="ja-JP"/>
        </w:rPr>
        <w:t>approach to governing complexity (bringing complexity into</w:t>
      </w:r>
      <w:r w:rsidR="00351F2F" w:rsidRPr="00C4075B">
        <w:rPr>
          <w:rFonts w:ascii="Palatino Linotype" w:eastAsia="MS Mincho" w:hAnsi="Palatino Linotype" w:cs="Times New Roman"/>
          <w:sz w:val="24"/>
          <w:szCs w:val="24"/>
          <w:lang w:eastAsia="ja-JP"/>
        </w:rPr>
        <w:t xml:space="preserve"> </w:t>
      </w:r>
      <w:r w:rsidR="00DF5C78" w:rsidRPr="00C4075B">
        <w:rPr>
          <w:rFonts w:ascii="Palatino Linotype" w:eastAsia="MS Mincho" w:hAnsi="Palatino Linotype" w:cs="Times New Roman"/>
          <w:sz w:val="24"/>
          <w:szCs w:val="24"/>
          <w:lang w:eastAsia="ja-JP"/>
        </w:rPr>
        <w:t>governmental reason)</w:t>
      </w:r>
      <w:r w:rsidR="00351F2F" w:rsidRPr="00C4075B">
        <w:rPr>
          <w:rFonts w:ascii="Palatino Linotype" w:eastAsia="MS Mincho" w:hAnsi="Palatino Linotype" w:cs="Times New Roman"/>
          <w:sz w:val="24"/>
          <w:szCs w:val="24"/>
          <w:lang w:eastAsia="ja-JP"/>
        </w:rPr>
        <w:t xml:space="preserve"> </w:t>
      </w:r>
      <w:r w:rsidR="00DF5C78" w:rsidRPr="00C4075B">
        <w:rPr>
          <w:rFonts w:ascii="Palatino Linotype" w:eastAsia="MS Mincho" w:hAnsi="Palatino Linotype" w:cs="Times New Roman"/>
          <w:sz w:val="24"/>
          <w:szCs w:val="24"/>
          <w:lang w:eastAsia="ja-JP"/>
        </w:rPr>
        <w:t>through reposing complexity as an ontological rather than an epistemological problem</w:t>
      </w:r>
      <w:r w:rsidR="00A7424F">
        <w:rPr>
          <w:rFonts w:ascii="Palatino Linotype" w:eastAsia="MS Mincho" w:hAnsi="Palatino Linotype" w:cs="Times New Roman"/>
          <w:sz w:val="24"/>
          <w:szCs w:val="24"/>
          <w:lang w:eastAsia="ja-JP"/>
        </w:rPr>
        <w:t>’</w:t>
      </w:r>
      <w:r w:rsidR="00351F2F" w:rsidRPr="00C4075B">
        <w:rPr>
          <w:rFonts w:ascii="Palatino Linotype" w:eastAsia="MS Mincho" w:hAnsi="Palatino Linotype" w:cs="Times New Roman"/>
          <w:sz w:val="24"/>
          <w:szCs w:val="24"/>
          <w:lang w:eastAsia="ja-JP"/>
        </w:rPr>
        <w:t>.</w:t>
      </w:r>
      <w:r w:rsidR="000605A0" w:rsidRPr="000605A0">
        <w:rPr>
          <w:rFonts w:ascii="Palatino Linotype" w:eastAsia="MS Mincho" w:hAnsi="Palatino Linotype" w:cs="Times New Roman"/>
          <w:sz w:val="24"/>
          <w:szCs w:val="24"/>
          <w:vertAlign w:val="superscript"/>
          <w:lang w:eastAsia="ja-JP"/>
        </w:rPr>
        <w:endnoteReference w:id="34"/>
      </w:r>
      <w:r w:rsidR="00351F2F" w:rsidRPr="00C4075B">
        <w:rPr>
          <w:rFonts w:ascii="Palatino Linotype" w:eastAsia="MS Mincho" w:hAnsi="Palatino Linotype" w:cs="Times New Roman"/>
          <w:sz w:val="24"/>
          <w:szCs w:val="24"/>
          <w:lang w:eastAsia="ja-JP"/>
        </w:rPr>
        <w:t xml:space="preserve"> </w:t>
      </w:r>
      <w:r w:rsidR="00DF5C78" w:rsidRPr="00C4075B">
        <w:rPr>
          <w:rFonts w:ascii="Palatino Linotype" w:eastAsia="MS Mincho" w:hAnsi="Palatino Linotype" w:cs="Times New Roman"/>
          <w:sz w:val="24"/>
          <w:szCs w:val="24"/>
          <w:lang w:eastAsia="ja-JP"/>
        </w:rPr>
        <w:t xml:space="preserve"> </w:t>
      </w:r>
      <w:r w:rsidR="00EC0EBF" w:rsidRPr="00C4075B">
        <w:rPr>
          <w:rFonts w:ascii="Palatino Linotype" w:eastAsia="MS Mincho" w:hAnsi="Palatino Linotype" w:cs="Times New Roman"/>
          <w:sz w:val="24"/>
          <w:szCs w:val="24"/>
          <w:lang w:eastAsia="ja-JP"/>
        </w:rPr>
        <w:t xml:space="preserve">Complexity renders the world unknowable </w:t>
      </w:r>
      <w:r w:rsidR="006964F4" w:rsidRPr="00C4075B">
        <w:rPr>
          <w:rFonts w:ascii="Palatino Linotype" w:eastAsia="MS Mincho" w:hAnsi="Palatino Linotype" w:cs="Times New Roman"/>
          <w:sz w:val="24"/>
          <w:szCs w:val="24"/>
          <w:lang w:eastAsia="ja-JP"/>
        </w:rPr>
        <w:t>i</w:t>
      </w:r>
      <w:r w:rsidR="00F62559">
        <w:rPr>
          <w:rFonts w:ascii="Palatino Linotype" w:eastAsia="MS Mincho" w:hAnsi="Palatino Linotype" w:cs="Times New Roman"/>
          <w:sz w:val="24"/>
          <w:szCs w:val="24"/>
          <w:lang w:eastAsia="ja-JP"/>
        </w:rPr>
        <w:t>n</w:t>
      </w:r>
      <w:r w:rsidR="006964F4" w:rsidRPr="00C4075B">
        <w:rPr>
          <w:rFonts w:ascii="Palatino Linotype" w:eastAsia="MS Mincho" w:hAnsi="Palatino Linotype" w:cs="Times New Roman"/>
          <w:sz w:val="24"/>
          <w:szCs w:val="24"/>
          <w:lang w:eastAsia="ja-JP"/>
        </w:rPr>
        <w:t xml:space="preserve"> terms of discernible patterns and predictability, </w:t>
      </w:r>
      <w:r w:rsidR="00F62559">
        <w:rPr>
          <w:rFonts w:ascii="Palatino Linotype" w:eastAsia="MS Mincho" w:hAnsi="Palatino Linotype" w:cs="Times New Roman"/>
          <w:sz w:val="24"/>
          <w:szCs w:val="24"/>
          <w:lang w:eastAsia="ja-JP"/>
        </w:rPr>
        <w:t xml:space="preserve">for </w:t>
      </w:r>
      <w:r w:rsidR="006964F4" w:rsidRPr="00C4075B">
        <w:rPr>
          <w:rFonts w:ascii="Palatino Linotype" w:eastAsia="MS Mincho" w:hAnsi="Palatino Linotype" w:cs="Times New Roman"/>
          <w:sz w:val="24"/>
          <w:szCs w:val="24"/>
          <w:lang w:eastAsia="ja-JP"/>
        </w:rPr>
        <w:t>it is the ‘”unknown unknowns”</w:t>
      </w:r>
      <w:r w:rsidR="00EC0EBF" w:rsidRPr="00C4075B">
        <w:rPr>
          <w:rFonts w:ascii="Palatino Linotype" w:eastAsia="MS Mincho" w:hAnsi="Palatino Linotype" w:cs="Times New Roman"/>
          <w:sz w:val="24"/>
          <w:szCs w:val="24"/>
          <w:lang w:eastAsia="ja-JP"/>
        </w:rPr>
        <w:t xml:space="preserve"> that have the central role in emergent causation meaning that contingent outcomes only reveal concrete causality after the event</w:t>
      </w:r>
      <w:r w:rsidR="00112C69">
        <w:rPr>
          <w:rFonts w:ascii="Palatino Linotype" w:eastAsia="MS Mincho" w:hAnsi="Palatino Linotype" w:cs="Times New Roman"/>
          <w:sz w:val="24"/>
          <w:szCs w:val="24"/>
          <w:lang w:eastAsia="ja-JP"/>
        </w:rPr>
        <w:t xml:space="preserve"> and are </w:t>
      </w:r>
      <w:r w:rsidR="00EC0EBF" w:rsidRPr="00C4075B">
        <w:rPr>
          <w:rFonts w:ascii="Palatino Linotype" w:eastAsia="MS Mincho" w:hAnsi="Palatino Linotype" w:cs="Times New Roman"/>
          <w:sz w:val="24"/>
          <w:szCs w:val="24"/>
          <w:lang w:eastAsia="ja-JP"/>
        </w:rPr>
        <w:t>impossible to k</w:t>
      </w:r>
      <w:r w:rsidR="00A7424F">
        <w:rPr>
          <w:rFonts w:ascii="Palatino Linotype" w:eastAsia="MS Mincho" w:hAnsi="Palatino Linotype" w:cs="Times New Roman"/>
          <w:sz w:val="24"/>
          <w:szCs w:val="24"/>
          <w:lang w:eastAsia="ja-JP"/>
        </w:rPr>
        <w:t>now beforehand’</w:t>
      </w:r>
      <w:r w:rsidR="00EC0EBF" w:rsidRPr="00C4075B">
        <w:rPr>
          <w:rFonts w:ascii="Palatino Linotype" w:eastAsia="MS Mincho" w:hAnsi="Palatino Linotype" w:cs="Times New Roman"/>
          <w:sz w:val="24"/>
          <w:szCs w:val="24"/>
          <w:lang w:eastAsia="ja-JP"/>
        </w:rPr>
        <w:t>.</w:t>
      </w:r>
      <w:r w:rsidR="000605A0" w:rsidRPr="000605A0">
        <w:rPr>
          <w:rFonts w:ascii="Palatino Linotype" w:eastAsia="MS Mincho" w:hAnsi="Palatino Linotype" w:cs="Times New Roman"/>
          <w:sz w:val="24"/>
          <w:szCs w:val="24"/>
          <w:vertAlign w:val="superscript"/>
          <w:lang w:eastAsia="ja-JP"/>
        </w:rPr>
        <w:endnoteReference w:id="35"/>
      </w:r>
    </w:p>
    <w:p w14:paraId="252AB211" w14:textId="7B8E422E" w:rsidR="009D2CA8" w:rsidRPr="009D2CA8" w:rsidRDefault="00104A51" w:rsidP="00AD69CB">
      <w:pPr>
        <w:spacing w:line="480" w:lineRule="auto"/>
        <w:ind w:firstLine="720"/>
        <w:jc w:val="both"/>
        <w:rPr>
          <w:rFonts w:ascii="Palatino Linotype" w:hAnsi="Palatino Linotype"/>
          <w:sz w:val="24"/>
          <w:szCs w:val="24"/>
        </w:rPr>
      </w:pPr>
      <w:r>
        <w:rPr>
          <w:rFonts w:ascii="Palatino Linotype" w:eastAsia="MS Mincho" w:hAnsi="Palatino Linotype" w:cs="Times New Roman"/>
          <w:sz w:val="24"/>
          <w:szCs w:val="24"/>
          <w:lang w:eastAsia="ja-JP"/>
        </w:rPr>
        <w:t>However, c</w:t>
      </w:r>
      <w:r w:rsidRPr="00104A51">
        <w:rPr>
          <w:rFonts w:ascii="Palatino Linotype" w:eastAsia="MS Mincho" w:hAnsi="Palatino Linotype" w:cs="Times New Roman"/>
          <w:sz w:val="24"/>
          <w:szCs w:val="24"/>
          <w:lang w:eastAsia="ja-JP"/>
        </w:rPr>
        <w:t xml:space="preserve">omplex emergent life is </w:t>
      </w:r>
      <w:r>
        <w:rPr>
          <w:rFonts w:ascii="Palatino Linotype" w:eastAsia="MS Mincho" w:hAnsi="Palatino Linotype" w:cs="Times New Roman"/>
          <w:sz w:val="24"/>
          <w:szCs w:val="24"/>
          <w:lang w:eastAsia="ja-JP"/>
        </w:rPr>
        <w:t xml:space="preserve">still </w:t>
      </w:r>
      <w:r w:rsidRPr="00104A51">
        <w:rPr>
          <w:rFonts w:ascii="Palatino Linotype" w:eastAsia="MS Mincho" w:hAnsi="Palatino Linotype" w:cs="Times New Roman"/>
          <w:sz w:val="24"/>
          <w:szCs w:val="24"/>
          <w:lang w:eastAsia="ja-JP"/>
        </w:rPr>
        <w:t>governable but on a very different basis to liberal and neoliberal ‘life’.</w:t>
      </w:r>
      <w:r w:rsidRPr="00104A51">
        <w:rPr>
          <w:rFonts w:ascii="Palatino Linotype" w:eastAsia="MS Mincho" w:hAnsi="Palatino Linotype" w:cs="Times New Roman"/>
          <w:sz w:val="24"/>
          <w:szCs w:val="24"/>
          <w:vertAlign w:val="superscript"/>
          <w:lang w:eastAsia="ja-JP"/>
        </w:rPr>
        <w:endnoteReference w:id="36"/>
      </w:r>
      <w:r w:rsidR="0058483D">
        <w:rPr>
          <w:rFonts w:ascii="Palatino Linotype" w:eastAsia="MS Mincho" w:hAnsi="Palatino Linotype" w:cs="Times New Roman"/>
          <w:sz w:val="24"/>
          <w:szCs w:val="24"/>
          <w:lang w:eastAsia="ja-JP"/>
        </w:rPr>
        <w:t xml:space="preserve"> </w:t>
      </w:r>
      <w:r w:rsidR="00D20A87" w:rsidRPr="00C4075B">
        <w:rPr>
          <w:rFonts w:ascii="Palatino Linotype" w:eastAsia="MS Mincho" w:hAnsi="Palatino Linotype" w:cs="Times New Roman"/>
          <w:sz w:val="24"/>
          <w:szCs w:val="24"/>
          <w:lang w:eastAsia="ja-JP"/>
        </w:rPr>
        <w:t>Governance based on resilience thinking must reject the subject/object divide of liberal thinking</w:t>
      </w:r>
      <w:r w:rsidR="00AF4953">
        <w:rPr>
          <w:rFonts w:ascii="Palatino Linotype" w:eastAsia="MS Mincho" w:hAnsi="Palatino Linotype" w:cs="Times New Roman"/>
          <w:sz w:val="24"/>
          <w:szCs w:val="24"/>
          <w:lang w:eastAsia="ja-JP"/>
        </w:rPr>
        <w:t xml:space="preserve">, and </w:t>
      </w:r>
      <w:r w:rsidR="001213A0">
        <w:rPr>
          <w:rFonts w:ascii="Palatino Linotype" w:eastAsia="MS Mincho" w:hAnsi="Palatino Linotype" w:cs="Times New Roman"/>
          <w:sz w:val="24"/>
          <w:szCs w:val="24"/>
          <w:lang w:eastAsia="ja-JP"/>
        </w:rPr>
        <w:t xml:space="preserve">of </w:t>
      </w:r>
      <w:r w:rsidR="00AF4953">
        <w:rPr>
          <w:rFonts w:ascii="Palatino Linotype" w:eastAsia="MS Mincho" w:hAnsi="Palatino Linotype" w:cs="Times New Roman"/>
          <w:sz w:val="24"/>
          <w:szCs w:val="24"/>
          <w:lang w:eastAsia="ja-JP"/>
        </w:rPr>
        <w:t>‘modernist’ thinking in general,</w:t>
      </w:r>
      <w:r w:rsidR="00D20A87" w:rsidRPr="00C4075B">
        <w:rPr>
          <w:rFonts w:ascii="Palatino Linotype" w:eastAsia="MS Mincho" w:hAnsi="Palatino Linotype" w:cs="Times New Roman"/>
          <w:sz w:val="24"/>
          <w:szCs w:val="24"/>
          <w:lang w:eastAsia="ja-JP"/>
        </w:rPr>
        <w:t xml:space="preserve"> </w:t>
      </w:r>
      <w:r w:rsidR="00D20A87" w:rsidRPr="00C4075B">
        <w:rPr>
          <w:rFonts w:ascii="Palatino Linotype" w:eastAsia="MS Mincho" w:hAnsi="Palatino Linotype" w:cs="Times New Roman"/>
          <w:sz w:val="24"/>
          <w:szCs w:val="24"/>
          <w:lang w:eastAsia="ja-JP"/>
        </w:rPr>
        <w:lastRenderedPageBreak/>
        <w:t xml:space="preserve">and </w:t>
      </w:r>
      <w:r w:rsidR="00AF4953">
        <w:rPr>
          <w:rFonts w:ascii="Palatino Linotype" w:eastAsia="MS Mincho" w:hAnsi="Palatino Linotype" w:cs="Times New Roman"/>
          <w:sz w:val="24"/>
          <w:szCs w:val="24"/>
          <w:lang w:eastAsia="ja-JP"/>
        </w:rPr>
        <w:t xml:space="preserve">instead </w:t>
      </w:r>
      <w:r w:rsidR="00D20A87" w:rsidRPr="00C4075B">
        <w:rPr>
          <w:rFonts w:ascii="Palatino Linotype" w:eastAsia="MS Mincho" w:hAnsi="Palatino Linotype" w:cs="Times New Roman"/>
          <w:sz w:val="24"/>
          <w:szCs w:val="24"/>
          <w:lang w:eastAsia="ja-JP"/>
        </w:rPr>
        <w:t xml:space="preserve">take full account of our ‘being in the world’ – that we are </w:t>
      </w:r>
      <w:r w:rsidR="007B3627" w:rsidRPr="00C4075B">
        <w:rPr>
          <w:rFonts w:ascii="Palatino Linotype" w:eastAsia="MS Mincho" w:hAnsi="Palatino Linotype" w:cs="Times New Roman"/>
          <w:sz w:val="24"/>
          <w:szCs w:val="24"/>
          <w:lang w:eastAsia="ja-JP"/>
        </w:rPr>
        <w:t>inseparably</w:t>
      </w:r>
      <w:r w:rsidR="00D20A87" w:rsidRPr="00C4075B">
        <w:rPr>
          <w:rFonts w:ascii="Palatino Linotype" w:eastAsia="MS Mincho" w:hAnsi="Palatino Linotype" w:cs="Times New Roman"/>
          <w:sz w:val="24"/>
          <w:szCs w:val="24"/>
          <w:lang w:eastAsia="ja-JP"/>
        </w:rPr>
        <w:t xml:space="preserve"> entangled in the complex world that we have previously treated</w:t>
      </w:r>
      <w:r w:rsidR="007B3627" w:rsidRPr="00C4075B">
        <w:rPr>
          <w:rFonts w:ascii="Palatino Linotype" w:eastAsia="MS Mincho" w:hAnsi="Palatino Linotype" w:cs="Times New Roman"/>
          <w:sz w:val="24"/>
          <w:szCs w:val="24"/>
          <w:lang w:eastAsia="ja-JP"/>
        </w:rPr>
        <w:t xml:space="preserve"> as the object of our analysis. </w:t>
      </w:r>
      <w:r w:rsidR="00B84621">
        <w:rPr>
          <w:rFonts w:ascii="Palatino Linotype" w:eastAsia="MS Mincho" w:hAnsi="Palatino Linotype" w:cs="Times New Roman"/>
          <w:sz w:val="24"/>
          <w:szCs w:val="24"/>
          <w:lang w:eastAsia="ja-JP"/>
        </w:rPr>
        <w:t>One consequence of this purported reality</w:t>
      </w:r>
      <w:r w:rsidR="009A0E6E" w:rsidRPr="00C4075B">
        <w:rPr>
          <w:rFonts w:ascii="Palatino Linotype" w:eastAsia="MS Mincho" w:hAnsi="Palatino Linotype" w:cs="Times New Roman"/>
          <w:sz w:val="24"/>
          <w:szCs w:val="24"/>
          <w:lang w:eastAsia="ja-JP"/>
        </w:rPr>
        <w:t xml:space="preserve"> is that ‘governments cannot be expected to know what policies do or do not work and certainly cannot impos</w:t>
      </w:r>
      <w:r w:rsidR="00A7424F">
        <w:rPr>
          <w:rFonts w:ascii="Palatino Linotype" w:eastAsia="MS Mincho" w:hAnsi="Palatino Linotype" w:cs="Times New Roman"/>
          <w:sz w:val="24"/>
          <w:szCs w:val="24"/>
          <w:lang w:eastAsia="ja-JP"/>
        </w:rPr>
        <w:t>e these policies on the world’</w:t>
      </w:r>
      <w:r w:rsidR="000605A0">
        <w:rPr>
          <w:rFonts w:ascii="Palatino Linotype" w:eastAsia="MS Mincho" w:hAnsi="Palatino Linotype" w:cs="Times New Roman"/>
          <w:sz w:val="24"/>
          <w:szCs w:val="24"/>
          <w:lang w:eastAsia="ja-JP"/>
        </w:rPr>
        <w:t>.</w:t>
      </w:r>
      <w:r w:rsidR="000605A0" w:rsidRPr="000605A0">
        <w:rPr>
          <w:rFonts w:ascii="Palatino Linotype" w:eastAsia="MS Mincho" w:hAnsi="Palatino Linotype" w:cs="Times New Roman"/>
          <w:sz w:val="24"/>
          <w:szCs w:val="24"/>
          <w:vertAlign w:val="superscript"/>
          <w:lang w:eastAsia="ja-JP"/>
        </w:rPr>
        <w:endnoteReference w:id="37"/>
      </w:r>
      <w:r w:rsidR="0041233E" w:rsidRPr="00C4075B">
        <w:rPr>
          <w:rFonts w:ascii="Palatino Linotype" w:eastAsia="MS Mincho" w:hAnsi="Palatino Linotype" w:cs="Times New Roman"/>
          <w:sz w:val="24"/>
          <w:szCs w:val="24"/>
          <w:lang w:eastAsia="ja-JP"/>
        </w:rPr>
        <w:t xml:space="preserve"> </w:t>
      </w:r>
      <w:r w:rsidR="00AE5B4E" w:rsidRPr="00C4075B">
        <w:rPr>
          <w:rFonts w:ascii="Palatino Linotype" w:eastAsia="MS Mincho" w:hAnsi="Palatino Linotype" w:cs="Times New Roman"/>
          <w:sz w:val="24"/>
          <w:szCs w:val="24"/>
          <w:lang w:eastAsia="ja-JP"/>
        </w:rPr>
        <w:t>How</w:t>
      </w:r>
      <w:r w:rsidR="009D2CA8">
        <w:rPr>
          <w:rFonts w:ascii="Palatino Linotype" w:eastAsia="MS Mincho" w:hAnsi="Palatino Linotype" w:cs="Times New Roman"/>
          <w:sz w:val="24"/>
          <w:szCs w:val="24"/>
          <w:lang w:eastAsia="ja-JP"/>
        </w:rPr>
        <w:t>,</w:t>
      </w:r>
      <w:r w:rsidR="00AE5B4E" w:rsidRPr="00C4075B">
        <w:rPr>
          <w:rFonts w:ascii="Palatino Linotype" w:eastAsia="MS Mincho" w:hAnsi="Palatino Linotype" w:cs="Times New Roman"/>
          <w:sz w:val="24"/>
          <w:szCs w:val="24"/>
          <w:lang w:eastAsia="ja-JP"/>
        </w:rPr>
        <w:t xml:space="preserve"> then</w:t>
      </w:r>
      <w:r w:rsidR="009D2CA8">
        <w:rPr>
          <w:rFonts w:ascii="Palatino Linotype" w:eastAsia="MS Mincho" w:hAnsi="Palatino Linotype" w:cs="Times New Roman"/>
          <w:sz w:val="24"/>
          <w:szCs w:val="24"/>
          <w:lang w:eastAsia="ja-JP"/>
        </w:rPr>
        <w:t>,</w:t>
      </w:r>
      <w:r w:rsidR="00AE5B4E" w:rsidRPr="00C4075B">
        <w:rPr>
          <w:rFonts w:ascii="Palatino Linotype" w:eastAsia="MS Mincho" w:hAnsi="Palatino Linotype" w:cs="Times New Roman"/>
          <w:sz w:val="24"/>
          <w:szCs w:val="24"/>
          <w:lang w:eastAsia="ja-JP"/>
        </w:rPr>
        <w:t xml:space="preserve"> to govern in a post-modern world? The key, according to </w:t>
      </w:r>
      <w:r w:rsidR="002E7585">
        <w:rPr>
          <w:rFonts w:ascii="Palatino Linotype" w:eastAsia="MS Mincho" w:hAnsi="Palatino Linotype" w:cs="Times New Roman"/>
          <w:sz w:val="24"/>
          <w:szCs w:val="24"/>
          <w:lang w:eastAsia="ja-JP"/>
        </w:rPr>
        <w:t>post-modern</w:t>
      </w:r>
      <w:r w:rsidR="00485A1D">
        <w:rPr>
          <w:rFonts w:ascii="Palatino Linotype" w:eastAsia="MS Mincho" w:hAnsi="Palatino Linotype" w:cs="Times New Roman"/>
          <w:sz w:val="24"/>
          <w:szCs w:val="24"/>
          <w:lang w:eastAsia="ja-JP"/>
        </w:rPr>
        <w:t xml:space="preserve"> resilience theory</w:t>
      </w:r>
      <w:r w:rsidR="00AE5B4E" w:rsidRPr="00C4075B">
        <w:rPr>
          <w:rFonts w:ascii="Palatino Linotype" w:eastAsia="MS Mincho" w:hAnsi="Palatino Linotype" w:cs="Times New Roman"/>
          <w:sz w:val="24"/>
          <w:szCs w:val="24"/>
          <w:lang w:eastAsia="ja-JP"/>
        </w:rPr>
        <w:t xml:space="preserve">, is self-reflexivity and an appreciation of our entanglement in the world </w:t>
      </w:r>
      <w:r w:rsidR="00A7424F">
        <w:rPr>
          <w:rFonts w:ascii="Palatino Linotype" w:eastAsia="MS Mincho" w:hAnsi="Palatino Linotype" w:cs="Times New Roman"/>
          <w:sz w:val="24"/>
          <w:szCs w:val="24"/>
          <w:lang w:eastAsia="ja-JP"/>
        </w:rPr>
        <w:t>around us</w:t>
      </w:r>
      <w:r w:rsidR="000D42DA" w:rsidRPr="00C4075B">
        <w:rPr>
          <w:rFonts w:ascii="Palatino Linotype" w:eastAsia="MS Mincho" w:hAnsi="Palatino Linotype" w:cs="Times New Roman"/>
          <w:sz w:val="24"/>
          <w:szCs w:val="24"/>
          <w:lang w:eastAsia="ja-JP"/>
        </w:rPr>
        <w:t>.</w:t>
      </w:r>
      <w:r w:rsidR="003B1695" w:rsidRPr="003B1695">
        <w:rPr>
          <w:rFonts w:ascii="Palatino Linotype" w:eastAsia="MS Mincho" w:hAnsi="Palatino Linotype" w:cs="Times New Roman"/>
          <w:sz w:val="24"/>
          <w:szCs w:val="24"/>
          <w:vertAlign w:val="superscript"/>
          <w:lang w:eastAsia="ja-JP"/>
        </w:rPr>
        <w:endnoteReference w:id="38"/>
      </w:r>
      <w:r w:rsidR="000D42DA" w:rsidRPr="00C4075B">
        <w:rPr>
          <w:rFonts w:ascii="Palatino Linotype" w:eastAsia="MS Mincho" w:hAnsi="Palatino Linotype" w:cs="Times New Roman"/>
          <w:sz w:val="24"/>
          <w:szCs w:val="24"/>
          <w:lang w:eastAsia="ja-JP"/>
        </w:rPr>
        <w:t xml:space="preserve"> </w:t>
      </w:r>
      <w:r w:rsidR="007B054F" w:rsidRPr="00C4075B">
        <w:rPr>
          <w:rFonts w:ascii="Palatino Linotype" w:eastAsia="MS Mincho" w:hAnsi="Palatino Linotype" w:cs="Times New Roman"/>
          <w:sz w:val="24"/>
          <w:szCs w:val="24"/>
          <w:lang w:eastAsia="ja-JP"/>
        </w:rPr>
        <w:t>When engaged in policy-making we must always be cognisant of ‘the nature of the world as complex and the consequences for governance as a process of self-reflexive policy responses’.</w:t>
      </w:r>
      <w:r w:rsidR="003B1695" w:rsidRPr="003B1695">
        <w:rPr>
          <w:rFonts w:ascii="Palatino Linotype" w:eastAsia="MS Mincho" w:hAnsi="Palatino Linotype" w:cs="Times New Roman"/>
          <w:sz w:val="24"/>
          <w:szCs w:val="24"/>
          <w:vertAlign w:val="superscript"/>
          <w:lang w:eastAsia="ja-JP"/>
        </w:rPr>
        <w:endnoteReference w:id="39"/>
      </w:r>
      <w:r w:rsidR="007B054F" w:rsidRPr="00C4075B">
        <w:rPr>
          <w:rFonts w:ascii="Palatino Linotype" w:eastAsia="MS Mincho" w:hAnsi="Palatino Linotype" w:cs="Times New Roman"/>
          <w:sz w:val="24"/>
          <w:szCs w:val="24"/>
          <w:lang w:eastAsia="ja-JP"/>
        </w:rPr>
        <w:t xml:space="preserve"> The latter involves ‘the consideration of the multiple consequences of our actions which guide and enable the process of revising our judgements in line with our self-reflection’.</w:t>
      </w:r>
      <w:r w:rsidR="003B1695" w:rsidRPr="003B1695">
        <w:rPr>
          <w:rFonts w:ascii="Palatino Linotype" w:eastAsia="MS Mincho" w:hAnsi="Palatino Linotype" w:cs="Times New Roman"/>
          <w:sz w:val="24"/>
          <w:szCs w:val="24"/>
          <w:vertAlign w:val="superscript"/>
          <w:lang w:eastAsia="ja-JP"/>
        </w:rPr>
        <w:endnoteReference w:id="40"/>
      </w:r>
      <w:r w:rsidR="007B054F" w:rsidRPr="00C4075B">
        <w:rPr>
          <w:rFonts w:ascii="Palatino Linotype" w:eastAsia="MS Mincho" w:hAnsi="Palatino Linotype" w:cs="Times New Roman"/>
          <w:sz w:val="24"/>
          <w:szCs w:val="24"/>
          <w:lang w:eastAsia="ja-JP"/>
        </w:rPr>
        <w:t xml:space="preserve"> </w:t>
      </w:r>
    </w:p>
    <w:p w14:paraId="7D6216A9" w14:textId="55D5F9D2" w:rsidR="009A0E6E" w:rsidRPr="00C4075B" w:rsidRDefault="00523747" w:rsidP="00AD69CB">
      <w:pPr>
        <w:spacing w:line="480" w:lineRule="auto"/>
        <w:ind w:firstLine="720"/>
        <w:jc w:val="both"/>
        <w:rPr>
          <w:rFonts w:ascii="Palatino Linotype" w:eastAsia="MS Mincho" w:hAnsi="Palatino Linotype" w:cs="Times New Roman"/>
          <w:sz w:val="24"/>
          <w:szCs w:val="24"/>
          <w:lang w:eastAsia="ja-JP"/>
        </w:rPr>
      </w:pPr>
      <w:r>
        <w:rPr>
          <w:rFonts w:ascii="Palatino Linotype" w:eastAsia="MS Mincho" w:hAnsi="Palatino Linotype" w:cs="Times New Roman"/>
          <w:sz w:val="24"/>
          <w:szCs w:val="24"/>
          <w:lang w:eastAsia="ja-JP"/>
        </w:rPr>
        <w:t>Chandler interprets resilience thinking as implying that, s</w:t>
      </w:r>
      <w:r w:rsidR="00F91988" w:rsidRPr="00C4075B">
        <w:rPr>
          <w:rFonts w:ascii="Palatino Linotype" w:eastAsia="MS Mincho" w:hAnsi="Palatino Linotype" w:cs="Times New Roman"/>
          <w:sz w:val="24"/>
          <w:szCs w:val="24"/>
          <w:lang w:eastAsia="ja-JP"/>
        </w:rPr>
        <w:t>uch governance</w:t>
      </w:r>
      <w:r w:rsidR="009401AA">
        <w:rPr>
          <w:rFonts w:ascii="Palatino Linotype" w:eastAsia="MS Mincho" w:hAnsi="Palatino Linotype" w:cs="Times New Roman"/>
          <w:sz w:val="24"/>
          <w:szCs w:val="24"/>
          <w:lang w:eastAsia="ja-JP"/>
        </w:rPr>
        <w:t>,</w:t>
      </w:r>
      <w:r w:rsidR="00F91988" w:rsidRPr="00C4075B">
        <w:rPr>
          <w:rFonts w:ascii="Palatino Linotype" w:eastAsia="MS Mincho" w:hAnsi="Palatino Linotype" w:cs="Times New Roman"/>
          <w:sz w:val="24"/>
          <w:szCs w:val="24"/>
          <w:lang w:eastAsia="ja-JP"/>
        </w:rPr>
        <w:t xml:space="preserve"> should be based on</w:t>
      </w:r>
      <w:r w:rsidR="009401AA">
        <w:rPr>
          <w:rFonts w:ascii="Palatino Linotype" w:eastAsia="MS Mincho" w:hAnsi="Palatino Linotype" w:cs="Times New Roman"/>
          <w:sz w:val="24"/>
          <w:szCs w:val="24"/>
          <w:lang w:eastAsia="ja-JP"/>
        </w:rPr>
        <w:t xml:space="preserve">, </w:t>
      </w:r>
      <w:r w:rsidR="009D6B06">
        <w:rPr>
          <w:rFonts w:ascii="Palatino Linotype" w:eastAsia="MS Mincho" w:hAnsi="Palatino Linotype" w:cs="Times New Roman"/>
          <w:sz w:val="24"/>
          <w:szCs w:val="24"/>
          <w:lang w:eastAsia="ja-JP"/>
        </w:rPr>
        <w:t>(</w:t>
      </w:r>
      <w:r w:rsidR="009401AA">
        <w:rPr>
          <w:rFonts w:ascii="Palatino Linotype" w:eastAsia="MS Mincho" w:hAnsi="Palatino Linotype" w:cs="Times New Roman"/>
          <w:sz w:val="24"/>
          <w:szCs w:val="24"/>
          <w:lang w:eastAsia="ja-JP"/>
        </w:rPr>
        <w:t>drawing on Marc Stears</w:t>
      </w:r>
      <w:r w:rsidR="009D6B06">
        <w:rPr>
          <w:rFonts w:ascii="Palatino Linotype" w:eastAsia="MS Mincho" w:hAnsi="Palatino Linotype" w:cs="Times New Roman"/>
          <w:sz w:val="24"/>
          <w:szCs w:val="24"/>
          <w:lang w:eastAsia="ja-JP"/>
        </w:rPr>
        <w:t>)</w:t>
      </w:r>
      <w:r w:rsidR="009401AA">
        <w:rPr>
          <w:rFonts w:ascii="Palatino Linotype" w:eastAsia="MS Mincho" w:hAnsi="Palatino Linotype" w:cs="Times New Roman"/>
          <w:sz w:val="24"/>
          <w:szCs w:val="24"/>
          <w:lang w:eastAsia="ja-JP"/>
        </w:rPr>
        <w:t>,</w:t>
      </w:r>
      <w:r w:rsidR="009401AA">
        <w:rPr>
          <w:rStyle w:val="EndnoteReference"/>
          <w:rFonts w:ascii="Palatino Linotype" w:eastAsia="MS Mincho" w:hAnsi="Palatino Linotype" w:cs="Times New Roman"/>
          <w:sz w:val="24"/>
          <w:szCs w:val="24"/>
          <w:lang w:eastAsia="ja-JP"/>
        </w:rPr>
        <w:endnoteReference w:id="41"/>
      </w:r>
      <w:r w:rsidR="009401AA">
        <w:rPr>
          <w:rFonts w:ascii="Palatino Linotype" w:eastAsia="MS Mincho" w:hAnsi="Palatino Linotype" w:cs="Times New Roman"/>
          <w:sz w:val="24"/>
          <w:szCs w:val="24"/>
          <w:lang w:eastAsia="ja-JP"/>
        </w:rPr>
        <w:t xml:space="preserve"> </w:t>
      </w:r>
      <w:r w:rsidR="00F91988" w:rsidRPr="00C4075B">
        <w:rPr>
          <w:rFonts w:ascii="Palatino Linotype" w:eastAsia="MS Mincho" w:hAnsi="Palatino Linotype" w:cs="Times New Roman"/>
          <w:sz w:val="24"/>
          <w:szCs w:val="24"/>
          <w:lang w:eastAsia="ja-JP"/>
        </w:rPr>
        <w:t>‘e</w:t>
      </w:r>
      <w:r w:rsidR="00594ECA" w:rsidRPr="00C4075B">
        <w:rPr>
          <w:rFonts w:ascii="Palatino Linotype" w:eastAsia="MS Mincho" w:hAnsi="Palatino Linotype" w:cs="Times New Roman"/>
          <w:sz w:val="24"/>
          <w:szCs w:val="24"/>
          <w:lang w:eastAsia="ja-JP"/>
        </w:rPr>
        <w:t>veryday democracy’</w:t>
      </w:r>
      <w:r w:rsidR="00F91988" w:rsidRPr="00C4075B">
        <w:rPr>
          <w:rFonts w:ascii="Palatino Linotype" w:eastAsia="MS Mincho" w:hAnsi="Palatino Linotype" w:cs="Times New Roman"/>
          <w:sz w:val="24"/>
          <w:szCs w:val="24"/>
          <w:lang w:eastAsia="ja-JP"/>
        </w:rPr>
        <w:t>, which</w:t>
      </w:r>
      <w:r w:rsidR="00594ECA" w:rsidRPr="00C4075B">
        <w:rPr>
          <w:rFonts w:ascii="Palatino Linotype" w:eastAsia="MS Mincho" w:hAnsi="Palatino Linotype" w:cs="Times New Roman"/>
          <w:sz w:val="24"/>
          <w:szCs w:val="24"/>
          <w:lang w:eastAsia="ja-JP"/>
        </w:rPr>
        <w:t xml:space="preserve"> </w:t>
      </w:r>
      <w:r w:rsidR="00F91988" w:rsidRPr="00C4075B">
        <w:rPr>
          <w:rFonts w:ascii="Palatino Linotype" w:eastAsia="MS Mincho" w:hAnsi="Palatino Linotype" w:cs="Times New Roman"/>
          <w:sz w:val="24"/>
          <w:szCs w:val="24"/>
          <w:lang w:eastAsia="ja-JP"/>
        </w:rPr>
        <w:t>‘</w:t>
      </w:r>
      <w:r w:rsidR="00594ECA" w:rsidRPr="00C4075B">
        <w:rPr>
          <w:rFonts w:ascii="Palatino Linotype" w:eastAsia="MS Mincho" w:hAnsi="Palatino Linotype" w:cs="Times New Roman"/>
          <w:sz w:val="24"/>
          <w:szCs w:val="24"/>
          <w:lang w:eastAsia="ja-JP"/>
        </w:rPr>
        <w:t>is not about governing from the top</w:t>
      </w:r>
      <w:r w:rsidR="00B03684" w:rsidRPr="00C4075B">
        <w:rPr>
          <w:rFonts w:ascii="Palatino Linotype" w:eastAsia="MS Mincho" w:hAnsi="Palatino Linotype" w:cs="Times New Roman"/>
          <w:sz w:val="24"/>
          <w:szCs w:val="24"/>
          <w:lang w:eastAsia="ja-JP"/>
        </w:rPr>
        <w:t>-</w:t>
      </w:r>
      <w:r w:rsidR="00594ECA" w:rsidRPr="00C4075B">
        <w:rPr>
          <w:rFonts w:ascii="Palatino Linotype" w:eastAsia="MS Mincho" w:hAnsi="Palatino Linotype" w:cs="Times New Roman"/>
          <w:sz w:val="24"/>
          <w:szCs w:val="24"/>
          <w:lang w:eastAsia="ja-JP"/>
        </w:rPr>
        <w:t>down or the bottom-up but about social resilience, understood as the existing</w:t>
      </w:r>
      <w:r w:rsidR="00F91988" w:rsidRPr="00C4075B">
        <w:rPr>
          <w:rFonts w:ascii="Palatino Linotype" w:eastAsia="MS Mincho" w:hAnsi="Palatino Linotype" w:cs="Times New Roman"/>
          <w:sz w:val="24"/>
          <w:szCs w:val="24"/>
          <w:lang w:eastAsia="ja-JP"/>
        </w:rPr>
        <w:t xml:space="preserve"> </w:t>
      </w:r>
      <w:r w:rsidR="00594ECA" w:rsidRPr="00C4075B">
        <w:rPr>
          <w:rFonts w:ascii="Palatino Linotype" w:eastAsia="MS Mincho" w:hAnsi="Palatino Linotype" w:cs="Times New Roman"/>
          <w:sz w:val="24"/>
          <w:szCs w:val="24"/>
          <w:lang w:eastAsia="ja-JP"/>
        </w:rPr>
        <w:t>embedded and relational capacities of ordinary people. It is these capacities that are</w:t>
      </w:r>
      <w:r w:rsidR="00F91988" w:rsidRPr="00C4075B">
        <w:rPr>
          <w:rFonts w:ascii="Palatino Linotype" w:eastAsia="MS Mincho" w:hAnsi="Palatino Linotype" w:cs="Times New Roman"/>
          <w:sz w:val="24"/>
          <w:szCs w:val="24"/>
          <w:lang w:eastAsia="ja-JP"/>
        </w:rPr>
        <w:t xml:space="preserve"> </w:t>
      </w:r>
      <w:r w:rsidR="00594ECA" w:rsidRPr="00C4075B">
        <w:rPr>
          <w:rFonts w:ascii="Palatino Linotype" w:eastAsia="MS Mincho" w:hAnsi="Palatino Linotype" w:cs="Times New Roman"/>
          <w:sz w:val="24"/>
          <w:szCs w:val="24"/>
          <w:lang w:eastAsia="ja-JP"/>
        </w:rPr>
        <w:t>perceived to be bypass</w:t>
      </w:r>
      <w:r w:rsidR="00F91988" w:rsidRPr="00C4075B">
        <w:rPr>
          <w:rFonts w:ascii="Palatino Linotype" w:eastAsia="MS Mincho" w:hAnsi="Palatino Linotype" w:cs="Times New Roman"/>
          <w:sz w:val="24"/>
          <w:szCs w:val="24"/>
          <w:lang w:eastAsia="ja-JP"/>
        </w:rPr>
        <w:t>ed or muted by instrumentalised n</w:t>
      </w:r>
      <w:r w:rsidR="00594ECA" w:rsidRPr="00C4075B">
        <w:rPr>
          <w:rFonts w:ascii="Palatino Linotype" w:eastAsia="MS Mincho" w:hAnsi="Palatino Linotype" w:cs="Times New Roman"/>
          <w:sz w:val="24"/>
          <w:szCs w:val="24"/>
          <w:lang w:eastAsia="ja-JP"/>
        </w:rPr>
        <w:t>eoliberal interventions in the</w:t>
      </w:r>
      <w:r w:rsidR="00A7424F">
        <w:rPr>
          <w:rFonts w:ascii="Palatino Linotype" w:eastAsia="MS Mincho" w:hAnsi="Palatino Linotype" w:cs="Times New Roman"/>
          <w:sz w:val="24"/>
          <w:szCs w:val="24"/>
          <w:lang w:eastAsia="ja-JP"/>
        </w:rPr>
        <w:t xml:space="preserve"> social sphere’</w:t>
      </w:r>
      <w:r w:rsidR="000605A0">
        <w:rPr>
          <w:rFonts w:ascii="Palatino Linotype" w:eastAsia="MS Mincho" w:hAnsi="Palatino Linotype" w:cs="Times New Roman"/>
          <w:sz w:val="24"/>
          <w:szCs w:val="24"/>
          <w:lang w:eastAsia="ja-JP"/>
        </w:rPr>
        <w:t>.</w:t>
      </w:r>
      <w:r w:rsidR="000605A0" w:rsidRPr="000605A0">
        <w:rPr>
          <w:rFonts w:ascii="Palatino Linotype" w:hAnsi="Palatino Linotype"/>
          <w:color w:val="231F20"/>
          <w:sz w:val="24"/>
          <w:szCs w:val="24"/>
          <w:vertAlign w:val="superscript"/>
        </w:rPr>
        <w:endnoteReference w:id="42"/>
      </w:r>
      <w:r w:rsidR="000605A0">
        <w:rPr>
          <w:rFonts w:ascii="Palatino Linotype" w:hAnsi="Palatino Linotype"/>
          <w:color w:val="231F20"/>
          <w:sz w:val="24"/>
          <w:szCs w:val="24"/>
        </w:rPr>
        <w:t xml:space="preserve"> </w:t>
      </w:r>
      <w:r w:rsidR="00F91988" w:rsidRPr="00C4075B">
        <w:rPr>
          <w:rFonts w:ascii="Palatino Linotype" w:eastAsia="MS Mincho" w:hAnsi="Palatino Linotype" w:cs="Times New Roman"/>
          <w:sz w:val="24"/>
          <w:szCs w:val="24"/>
          <w:lang w:eastAsia="ja-JP"/>
        </w:rPr>
        <w:t>This ‘</w:t>
      </w:r>
      <w:r w:rsidR="00E639C5" w:rsidRPr="00C4075B">
        <w:rPr>
          <w:rFonts w:ascii="Palatino Linotype" w:eastAsia="MS Mincho" w:hAnsi="Palatino Linotype" w:cs="Times New Roman"/>
          <w:sz w:val="24"/>
          <w:szCs w:val="24"/>
          <w:lang w:eastAsia="ja-JP"/>
        </w:rPr>
        <w:t xml:space="preserve">everyday </w:t>
      </w:r>
      <w:r w:rsidR="00F91988" w:rsidRPr="00C4075B">
        <w:rPr>
          <w:rFonts w:ascii="Palatino Linotype" w:eastAsia="MS Mincho" w:hAnsi="Palatino Linotype" w:cs="Times New Roman"/>
          <w:sz w:val="24"/>
          <w:szCs w:val="24"/>
          <w:lang w:eastAsia="ja-JP"/>
        </w:rPr>
        <w:t>democracy’ by ‘</w:t>
      </w:r>
      <w:r w:rsidR="00E639C5" w:rsidRPr="00C4075B">
        <w:rPr>
          <w:rFonts w:ascii="Palatino Linotype" w:eastAsia="MS Mincho" w:hAnsi="Palatino Linotype" w:cs="Times New Roman"/>
          <w:sz w:val="24"/>
          <w:szCs w:val="24"/>
          <w:lang w:eastAsia="ja-JP"/>
        </w:rPr>
        <w:t>focusing on recognising the role of the existing practices and understandings of the public themselves, can constitute a productive way forward</w:t>
      </w:r>
      <w:r w:rsidR="00F91988" w:rsidRPr="00C4075B">
        <w:rPr>
          <w:rFonts w:ascii="Palatino Linotype" w:eastAsia="MS Mincho" w:hAnsi="Palatino Linotype" w:cs="Times New Roman"/>
          <w:sz w:val="24"/>
          <w:szCs w:val="24"/>
          <w:lang w:eastAsia="ja-JP"/>
        </w:rPr>
        <w:t>’ beyond modernist/liberal fo</w:t>
      </w:r>
      <w:r w:rsidR="009A5BE1">
        <w:rPr>
          <w:rFonts w:ascii="Palatino Linotype" w:eastAsia="MS Mincho" w:hAnsi="Palatino Linotype" w:cs="Times New Roman"/>
          <w:sz w:val="24"/>
          <w:szCs w:val="24"/>
          <w:lang w:eastAsia="ja-JP"/>
        </w:rPr>
        <w:t>r</w:t>
      </w:r>
      <w:r w:rsidR="00A7424F">
        <w:rPr>
          <w:rFonts w:ascii="Palatino Linotype" w:eastAsia="MS Mincho" w:hAnsi="Palatino Linotype" w:cs="Times New Roman"/>
          <w:sz w:val="24"/>
          <w:szCs w:val="24"/>
          <w:lang w:eastAsia="ja-JP"/>
        </w:rPr>
        <w:t>ms of governance</w:t>
      </w:r>
      <w:r w:rsidR="000605A0">
        <w:rPr>
          <w:rFonts w:ascii="Palatino Linotype" w:eastAsia="MS Mincho" w:hAnsi="Palatino Linotype" w:cs="Times New Roman"/>
          <w:sz w:val="24"/>
          <w:szCs w:val="24"/>
          <w:lang w:eastAsia="ja-JP"/>
        </w:rPr>
        <w:t>.</w:t>
      </w:r>
      <w:r w:rsidR="000605A0" w:rsidRPr="000605A0">
        <w:rPr>
          <w:rFonts w:ascii="Palatino Linotype" w:eastAsia="MS Mincho" w:hAnsi="Palatino Linotype" w:cs="Times New Roman"/>
          <w:sz w:val="24"/>
          <w:szCs w:val="24"/>
          <w:vertAlign w:val="superscript"/>
          <w:lang w:eastAsia="ja-JP"/>
        </w:rPr>
        <w:endnoteReference w:id="43"/>
      </w:r>
    </w:p>
    <w:p w14:paraId="370C5412" w14:textId="5D92D8CB" w:rsidR="00682B61" w:rsidRPr="00C4075B" w:rsidRDefault="009D6B06" w:rsidP="00AD69CB">
      <w:pPr>
        <w:spacing w:line="480" w:lineRule="auto"/>
        <w:ind w:firstLine="720"/>
        <w:jc w:val="both"/>
        <w:rPr>
          <w:rFonts w:ascii="Palatino Linotype" w:eastAsia="MS Mincho" w:hAnsi="Palatino Linotype" w:cs="Times New Roman"/>
          <w:sz w:val="24"/>
          <w:szCs w:val="24"/>
          <w:lang w:eastAsia="ja-JP"/>
        </w:rPr>
      </w:pPr>
      <w:r>
        <w:rPr>
          <w:rFonts w:ascii="Palatino Linotype" w:eastAsia="MS Mincho" w:hAnsi="Palatino Linotype" w:cs="Times New Roman"/>
          <w:sz w:val="24"/>
          <w:szCs w:val="24"/>
          <w:lang w:eastAsia="ja-JP"/>
        </w:rPr>
        <w:lastRenderedPageBreak/>
        <w:t xml:space="preserve">Moreover, as </w:t>
      </w:r>
      <w:r w:rsidR="003F6878">
        <w:rPr>
          <w:rFonts w:ascii="Palatino Linotype" w:eastAsia="MS Mincho" w:hAnsi="Palatino Linotype" w:cs="Times New Roman"/>
          <w:sz w:val="24"/>
          <w:szCs w:val="24"/>
          <w:lang w:eastAsia="ja-JP"/>
        </w:rPr>
        <w:t>Chandler</w:t>
      </w:r>
      <w:r w:rsidR="00CF6D05">
        <w:rPr>
          <w:rFonts w:ascii="Palatino Linotype" w:eastAsia="MS Mincho" w:hAnsi="Palatino Linotype" w:cs="Times New Roman"/>
          <w:sz w:val="24"/>
          <w:szCs w:val="24"/>
          <w:lang w:eastAsia="ja-JP"/>
        </w:rPr>
        <w:t xml:space="preserve"> points out</w:t>
      </w:r>
      <w:r w:rsidR="003F6878">
        <w:rPr>
          <w:rFonts w:ascii="Palatino Linotype" w:eastAsia="MS Mincho" w:hAnsi="Palatino Linotype" w:cs="Times New Roman"/>
          <w:sz w:val="24"/>
          <w:szCs w:val="24"/>
          <w:lang w:eastAsia="ja-JP"/>
        </w:rPr>
        <w:t xml:space="preserve">, </w:t>
      </w:r>
      <w:r>
        <w:rPr>
          <w:rFonts w:ascii="Palatino Linotype" w:eastAsia="MS Mincho" w:hAnsi="Palatino Linotype" w:cs="Times New Roman"/>
          <w:sz w:val="24"/>
          <w:szCs w:val="24"/>
          <w:lang w:eastAsia="ja-JP"/>
        </w:rPr>
        <w:t>resilience discourse does</w:t>
      </w:r>
      <w:r w:rsidR="003F6878">
        <w:rPr>
          <w:rFonts w:ascii="Palatino Linotype" w:eastAsia="MS Mincho" w:hAnsi="Palatino Linotype" w:cs="Times New Roman"/>
          <w:sz w:val="24"/>
          <w:szCs w:val="24"/>
          <w:lang w:eastAsia="ja-JP"/>
        </w:rPr>
        <w:t xml:space="preserve"> </w:t>
      </w:r>
      <w:r w:rsidR="0064421E">
        <w:rPr>
          <w:rFonts w:ascii="Palatino Linotype" w:eastAsia="MS Mincho" w:hAnsi="Palatino Linotype" w:cs="Times New Roman"/>
          <w:sz w:val="24"/>
          <w:szCs w:val="24"/>
          <w:lang w:eastAsia="ja-JP"/>
        </w:rPr>
        <w:t>not treat</w:t>
      </w:r>
      <w:r w:rsidR="007422F6" w:rsidRPr="00C4075B">
        <w:rPr>
          <w:rFonts w:ascii="Palatino Linotype" w:eastAsia="MS Mincho" w:hAnsi="Palatino Linotype" w:cs="Times New Roman"/>
          <w:sz w:val="24"/>
          <w:szCs w:val="24"/>
          <w:lang w:eastAsia="ja-JP"/>
        </w:rPr>
        <w:t xml:space="preserve"> </w:t>
      </w:r>
      <w:r w:rsidR="00682B61" w:rsidRPr="00C4075B">
        <w:rPr>
          <w:rFonts w:ascii="Palatino Linotype" w:eastAsia="MS Mincho" w:hAnsi="Palatino Linotype" w:cs="Times New Roman"/>
          <w:sz w:val="24"/>
          <w:szCs w:val="24"/>
          <w:lang w:eastAsia="ja-JP"/>
        </w:rPr>
        <w:t xml:space="preserve">‘resilience-framings, parochial or </w:t>
      </w:r>
      <w:r w:rsidR="003F6878">
        <w:rPr>
          <w:rFonts w:ascii="Palatino Linotype" w:eastAsia="MS Mincho" w:hAnsi="Palatino Linotype" w:cs="Times New Roman"/>
          <w:sz w:val="24"/>
          <w:szCs w:val="24"/>
          <w:lang w:eastAsia="ja-JP"/>
        </w:rPr>
        <w:t xml:space="preserve">local knowledges’ as a limit </w:t>
      </w:r>
      <w:r w:rsidR="008002FF">
        <w:rPr>
          <w:rFonts w:ascii="Palatino Linotype" w:eastAsia="MS Mincho" w:hAnsi="Palatino Linotype" w:cs="Times New Roman"/>
          <w:sz w:val="24"/>
          <w:szCs w:val="24"/>
          <w:lang w:eastAsia="ja-JP"/>
        </w:rPr>
        <w:t xml:space="preserve">to governance </w:t>
      </w:r>
      <w:r w:rsidR="003F6878">
        <w:rPr>
          <w:rFonts w:ascii="Palatino Linotype" w:eastAsia="MS Mincho" w:hAnsi="Palatino Linotype" w:cs="Times New Roman"/>
          <w:sz w:val="24"/>
          <w:szCs w:val="24"/>
          <w:lang w:eastAsia="ja-JP"/>
        </w:rPr>
        <w:t>but as a</w:t>
      </w:r>
      <w:r w:rsidR="00682B61" w:rsidRPr="00C4075B">
        <w:rPr>
          <w:rFonts w:ascii="Palatino Linotype" w:eastAsia="MS Mincho" w:hAnsi="Palatino Linotype" w:cs="Times New Roman"/>
          <w:sz w:val="24"/>
          <w:szCs w:val="24"/>
          <w:lang w:eastAsia="ja-JP"/>
        </w:rPr>
        <w:t xml:space="preserve"> </w:t>
      </w:r>
      <w:r w:rsidR="003F6878">
        <w:rPr>
          <w:rFonts w:ascii="Palatino Linotype" w:eastAsia="MS Mincho" w:hAnsi="Palatino Linotype" w:cs="Times New Roman"/>
          <w:sz w:val="24"/>
          <w:szCs w:val="24"/>
          <w:lang w:eastAsia="ja-JP"/>
        </w:rPr>
        <w:t>‘</w:t>
      </w:r>
      <w:r w:rsidR="00682B61" w:rsidRPr="00C4075B">
        <w:rPr>
          <w:rFonts w:ascii="Palatino Linotype" w:eastAsia="MS Mincho" w:hAnsi="Palatino Linotype" w:cs="Times New Roman"/>
          <w:sz w:val="24"/>
          <w:szCs w:val="24"/>
          <w:lang w:eastAsia="ja-JP"/>
        </w:rPr>
        <w:t>policy goal, once it is understood that all knowledge can only be local, contextual and time and place specific’</w:t>
      </w:r>
      <w:r w:rsidR="00A7424F">
        <w:rPr>
          <w:rFonts w:ascii="Palatino Linotype" w:eastAsia="MS Mincho" w:hAnsi="Palatino Linotype" w:cs="Times New Roman"/>
          <w:sz w:val="24"/>
          <w:szCs w:val="24"/>
          <w:lang w:eastAsia="ja-JP"/>
        </w:rPr>
        <w:t>.</w:t>
      </w:r>
      <w:r w:rsidR="003B1695" w:rsidRPr="003B1695">
        <w:rPr>
          <w:rFonts w:ascii="Palatino Linotype" w:eastAsia="MS Mincho" w:hAnsi="Palatino Linotype" w:cs="Times New Roman"/>
          <w:sz w:val="24"/>
          <w:szCs w:val="24"/>
          <w:vertAlign w:val="superscript"/>
          <w:lang w:eastAsia="ja-JP"/>
        </w:rPr>
        <w:endnoteReference w:id="44"/>
      </w:r>
      <w:r w:rsidR="00AB4F0A" w:rsidRPr="00C4075B">
        <w:rPr>
          <w:rFonts w:ascii="Palatino Linotype" w:eastAsia="MS Mincho" w:hAnsi="Palatino Linotype" w:cs="Times New Roman"/>
          <w:sz w:val="24"/>
          <w:szCs w:val="24"/>
          <w:lang w:eastAsia="ja-JP"/>
        </w:rPr>
        <w:t xml:space="preserve"> In many ways, then, we can understand </w:t>
      </w:r>
      <w:r w:rsidR="00C9457C">
        <w:rPr>
          <w:rFonts w:ascii="Palatino Linotype" w:eastAsia="MS Mincho" w:hAnsi="Palatino Linotype" w:cs="Times New Roman"/>
          <w:sz w:val="24"/>
          <w:szCs w:val="24"/>
          <w:lang w:eastAsia="ja-JP"/>
        </w:rPr>
        <w:t xml:space="preserve"> </w:t>
      </w:r>
      <w:r w:rsidR="002E7585">
        <w:rPr>
          <w:rFonts w:ascii="Palatino Linotype" w:eastAsia="MS Mincho" w:hAnsi="Palatino Linotype" w:cs="Times New Roman"/>
          <w:sz w:val="24"/>
          <w:szCs w:val="24"/>
          <w:lang w:eastAsia="ja-JP"/>
        </w:rPr>
        <w:t>post-modern</w:t>
      </w:r>
      <w:r w:rsidR="00C9457C">
        <w:rPr>
          <w:rFonts w:ascii="Palatino Linotype" w:eastAsia="MS Mincho" w:hAnsi="Palatino Linotype" w:cs="Times New Roman"/>
          <w:sz w:val="24"/>
          <w:szCs w:val="24"/>
          <w:lang w:eastAsia="ja-JP"/>
        </w:rPr>
        <w:t xml:space="preserve"> </w:t>
      </w:r>
      <w:r w:rsidR="00AB4F0A" w:rsidRPr="00C4075B">
        <w:rPr>
          <w:rFonts w:ascii="Palatino Linotype" w:eastAsia="MS Mincho" w:hAnsi="Palatino Linotype" w:cs="Times New Roman"/>
          <w:sz w:val="24"/>
          <w:szCs w:val="24"/>
          <w:lang w:eastAsia="ja-JP"/>
        </w:rPr>
        <w:t xml:space="preserve">resilience </w:t>
      </w:r>
      <w:r w:rsidR="00C9457C">
        <w:rPr>
          <w:rFonts w:ascii="Palatino Linotype" w:eastAsia="MS Mincho" w:hAnsi="Palatino Linotype" w:cs="Times New Roman"/>
          <w:sz w:val="24"/>
          <w:szCs w:val="24"/>
          <w:lang w:eastAsia="ja-JP"/>
        </w:rPr>
        <w:t xml:space="preserve">discourse </w:t>
      </w:r>
      <w:r w:rsidR="00AB4F0A" w:rsidRPr="00C4075B">
        <w:rPr>
          <w:rFonts w:ascii="Palatino Linotype" w:eastAsia="MS Mincho" w:hAnsi="Palatino Linotype" w:cs="Times New Roman"/>
          <w:sz w:val="24"/>
          <w:szCs w:val="24"/>
          <w:lang w:eastAsia="ja-JP"/>
        </w:rPr>
        <w:t>as</w:t>
      </w:r>
      <w:r w:rsidR="00C9457C">
        <w:rPr>
          <w:rFonts w:ascii="Palatino Linotype" w:eastAsia="MS Mincho" w:hAnsi="Palatino Linotype" w:cs="Times New Roman"/>
          <w:sz w:val="24"/>
          <w:szCs w:val="24"/>
          <w:lang w:eastAsia="ja-JP"/>
        </w:rPr>
        <w:t xml:space="preserve"> part of</w:t>
      </w:r>
      <w:r w:rsidR="00AB4F0A" w:rsidRPr="00C4075B">
        <w:rPr>
          <w:rFonts w:ascii="Palatino Linotype" w:eastAsia="MS Mincho" w:hAnsi="Palatino Linotype" w:cs="Times New Roman"/>
          <w:sz w:val="24"/>
          <w:szCs w:val="24"/>
          <w:lang w:eastAsia="ja-JP"/>
        </w:rPr>
        <w:t xml:space="preserve"> a shift towards a post</w:t>
      </w:r>
      <w:r>
        <w:rPr>
          <w:rFonts w:ascii="Palatino Linotype" w:eastAsia="MS Mincho" w:hAnsi="Palatino Linotype" w:cs="Times New Roman"/>
          <w:sz w:val="24"/>
          <w:szCs w:val="24"/>
          <w:lang w:eastAsia="ja-JP"/>
        </w:rPr>
        <w:t>-</w:t>
      </w:r>
      <w:r w:rsidR="00AB4F0A" w:rsidRPr="00C4075B">
        <w:rPr>
          <w:rFonts w:ascii="Palatino Linotype" w:eastAsia="MS Mincho" w:hAnsi="Palatino Linotype" w:cs="Times New Roman"/>
          <w:sz w:val="24"/>
          <w:szCs w:val="24"/>
          <w:lang w:eastAsia="ja-JP"/>
        </w:rPr>
        <w:t xml:space="preserve">risk society where </w:t>
      </w:r>
      <w:r w:rsidR="00AA124B" w:rsidRPr="00C4075B">
        <w:rPr>
          <w:rFonts w:ascii="Palatino Linotype" w:eastAsia="MS Mincho" w:hAnsi="Palatino Linotype" w:cs="Times New Roman"/>
          <w:sz w:val="24"/>
          <w:szCs w:val="24"/>
          <w:lang w:eastAsia="ja-JP"/>
        </w:rPr>
        <w:t xml:space="preserve">we fully acknowledge our own self-entanglement within the world and </w:t>
      </w:r>
      <w:r w:rsidR="00C9457C">
        <w:rPr>
          <w:rFonts w:ascii="Palatino Linotype" w:eastAsia="MS Mincho" w:hAnsi="Palatino Linotype" w:cs="Times New Roman"/>
          <w:sz w:val="24"/>
          <w:szCs w:val="24"/>
          <w:lang w:eastAsia="ja-JP"/>
        </w:rPr>
        <w:t xml:space="preserve">where </w:t>
      </w:r>
      <w:r w:rsidR="00AA124B" w:rsidRPr="00C4075B">
        <w:rPr>
          <w:rFonts w:ascii="Palatino Linotype" w:eastAsia="MS Mincho" w:hAnsi="Palatino Linotype" w:cs="Times New Roman"/>
          <w:sz w:val="24"/>
          <w:szCs w:val="24"/>
          <w:lang w:eastAsia="ja-JP"/>
        </w:rPr>
        <w:t xml:space="preserve">government is </w:t>
      </w:r>
      <w:r w:rsidR="00AA124B" w:rsidRPr="009D6B06">
        <w:rPr>
          <w:rFonts w:ascii="Palatino Linotype" w:eastAsia="MS Mincho" w:hAnsi="Palatino Linotype" w:cs="Times New Roman"/>
          <w:i/>
          <w:sz w:val="24"/>
          <w:szCs w:val="24"/>
          <w:lang w:eastAsia="ja-JP"/>
        </w:rPr>
        <w:t>through</w:t>
      </w:r>
      <w:r w:rsidR="00AA124B" w:rsidRPr="00C4075B">
        <w:rPr>
          <w:rFonts w:ascii="Palatino Linotype" w:eastAsia="MS Mincho" w:hAnsi="Palatino Linotype" w:cs="Times New Roman"/>
          <w:sz w:val="24"/>
          <w:szCs w:val="24"/>
          <w:lang w:eastAsia="ja-JP"/>
        </w:rPr>
        <w:t xml:space="preserve"> society rather than </w:t>
      </w:r>
      <w:r w:rsidR="00AA124B" w:rsidRPr="009D6B06">
        <w:rPr>
          <w:rFonts w:ascii="Palatino Linotype" w:eastAsia="MS Mincho" w:hAnsi="Palatino Linotype" w:cs="Times New Roman"/>
          <w:i/>
          <w:sz w:val="24"/>
          <w:szCs w:val="24"/>
          <w:lang w:eastAsia="ja-JP"/>
        </w:rPr>
        <w:t>over</w:t>
      </w:r>
      <w:r w:rsidR="00AA124B" w:rsidRPr="00C4075B">
        <w:rPr>
          <w:rFonts w:ascii="Palatino Linotype" w:eastAsia="MS Mincho" w:hAnsi="Palatino Linotype" w:cs="Times New Roman"/>
          <w:sz w:val="24"/>
          <w:szCs w:val="24"/>
          <w:lang w:eastAsia="ja-JP"/>
        </w:rPr>
        <w:t xml:space="preserve"> society</w:t>
      </w:r>
      <w:r w:rsidR="00125530" w:rsidRPr="00C4075B">
        <w:rPr>
          <w:rFonts w:ascii="Palatino Linotype" w:eastAsia="MS Mincho" w:hAnsi="Palatino Linotype" w:cs="Times New Roman"/>
          <w:sz w:val="24"/>
          <w:szCs w:val="24"/>
          <w:lang w:eastAsia="ja-JP"/>
        </w:rPr>
        <w:t>,</w:t>
      </w:r>
      <w:r w:rsidR="00905F0E" w:rsidRPr="00C4075B">
        <w:rPr>
          <w:rFonts w:ascii="Palatino Linotype" w:hAnsi="Palatino Linotype"/>
          <w:color w:val="231F20"/>
          <w:sz w:val="24"/>
          <w:szCs w:val="24"/>
        </w:rPr>
        <w:t xml:space="preserve"> </w:t>
      </w:r>
      <w:r>
        <w:rPr>
          <w:rFonts w:ascii="Palatino Linotype" w:eastAsia="MS Mincho" w:hAnsi="Palatino Linotype" w:cs="Times New Roman"/>
          <w:sz w:val="24"/>
          <w:szCs w:val="24"/>
          <w:lang w:eastAsia="ja-JP"/>
        </w:rPr>
        <w:t>premised on recognising</w:t>
      </w:r>
      <w:r w:rsidR="00905F0E" w:rsidRPr="00C4075B">
        <w:rPr>
          <w:rFonts w:ascii="Palatino Linotype" w:eastAsia="MS Mincho" w:hAnsi="Palatino Linotype" w:cs="Times New Roman"/>
          <w:sz w:val="24"/>
          <w:szCs w:val="24"/>
          <w:lang w:eastAsia="ja-JP"/>
        </w:rPr>
        <w:t xml:space="preserve"> ‘the capacities and ca</w:t>
      </w:r>
      <w:r w:rsidR="00A7424F">
        <w:rPr>
          <w:rFonts w:ascii="Palatino Linotype" w:eastAsia="MS Mincho" w:hAnsi="Palatino Linotype" w:cs="Times New Roman"/>
          <w:sz w:val="24"/>
          <w:szCs w:val="24"/>
          <w:lang w:eastAsia="ja-JP"/>
        </w:rPr>
        <w:t>pabilities that already exist’</w:t>
      </w:r>
      <w:r w:rsidR="008002FF">
        <w:rPr>
          <w:rFonts w:ascii="Palatino Linotype" w:eastAsia="MS Mincho" w:hAnsi="Palatino Linotype" w:cs="Times New Roman"/>
          <w:sz w:val="24"/>
          <w:szCs w:val="24"/>
          <w:lang w:eastAsia="ja-JP"/>
        </w:rPr>
        <w:t xml:space="preserve"> in individuals, communities and systems alike</w:t>
      </w:r>
      <w:r w:rsidR="00AA124B" w:rsidRPr="00C4075B">
        <w:rPr>
          <w:rFonts w:ascii="Palatino Linotype" w:eastAsia="MS Mincho" w:hAnsi="Palatino Linotype" w:cs="Times New Roman"/>
          <w:sz w:val="24"/>
          <w:szCs w:val="24"/>
          <w:lang w:eastAsia="ja-JP"/>
        </w:rPr>
        <w:t>.</w:t>
      </w:r>
      <w:r w:rsidR="000605A0" w:rsidRPr="000605A0">
        <w:rPr>
          <w:rFonts w:ascii="Palatino Linotype" w:eastAsia="MS Mincho" w:hAnsi="Palatino Linotype" w:cs="Times New Roman"/>
          <w:sz w:val="24"/>
          <w:szCs w:val="24"/>
          <w:vertAlign w:val="superscript"/>
          <w:lang w:eastAsia="ja-JP"/>
        </w:rPr>
        <w:endnoteReference w:id="45"/>
      </w:r>
      <w:r w:rsidR="00AA124B" w:rsidRPr="00C4075B">
        <w:rPr>
          <w:rFonts w:ascii="Palatino Linotype" w:eastAsia="MS Mincho" w:hAnsi="Palatino Linotype" w:cs="Times New Roman"/>
          <w:sz w:val="24"/>
          <w:szCs w:val="24"/>
          <w:lang w:eastAsia="ja-JP"/>
        </w:rPr>
        <w:t xml:space="preserve"> </w:t>
      </w:r>
      <w:r w:rsidR="008002FF">
        <w:rPr>
          <w:rFonts w:ascii="Palatino Linotype" w:eastAsia="MS Mincho" w:hAnsi="Palatino Linotype" w:cs="Times New Roman"/>
          <w:sz w:val="24"/>
          <w:szCs w:val="24"/>
          <w:lang w:eastAsia="ja-JP"/>
        </w:rPr>
        <w:t>Post-liberal resilience discourse thus encourages us</w:t>
      </w:r>
      <w:r>
        <w:rPr>
          <w:rFonts w:ascii="Palatino Linotype" w:eastAsia="MS Mincho" w:hAnsi="Palatino Linotype" w:cs="Times New Roman"/>
          <w:sz w:val="24"/>
          <w:szCs w:val="24"/>
          <w:lang w:eastAsia="ja-JP"/>
        </w:rPr>
        <w:t xml:space="preserve"> to</w:t>
      </w:r>
      <w:r w:rsidR="00AA124B" w:rsidRPr="00C4075B">
        <w:rPr>
          <w:rFonts w:ascii="Palatino Linotype" w:eastAsia="MS Mincho" w:hAnsi="Palatino Linotype" w:cs="Times New Roman"/>
          <w:sz w:val="24"/>
          <w:szCs w:val="24"/>
          <w:lang w:eastAsia="ja-JP"/>
        </w:rPr>
        <w:t xml:space="preserve"> draw upon the </w:t>
      </w:r>
      <w:r w:rsidR="00D22C57">
        <w:rPr>
          <w:rFonts w:ascii="Palatino Linotype" w:eastAsia="MS Mincho" w:hAnsi="Palatino Linotype" w:cs="Times New Roman"/>
          <w:sz w:val="24"/>
          <w:szCs w:val="24"/>
          <w:lang w:eastAsia="ja-JP"/>
        </w:rPr>
        <w:t xml:space="preserve">inherent </w:t>
      </w:r>
      <w:r w:rsidR="00AA124B" w:rsidRPr="00C4075B">
        <w:rPr>
          <w:rFonts w:ascii="Palatino Linotype" w:eastAsia="MS Mincho" w:hAnsi="Palatino Linotype" w:cs="Times New Roman"/>
          <w:sz w:val="24"/>
          <w:szCs w:val="24"/>
          <w:lang w:eastAsia="ja-JP"/>
        </w:rPr>
        <w:t xml:space="preserve">resilient characteristics of communities, </w:t>
      </w:r>
      <w:r w:rsidR="00D22C57">
        <w:rPr>
          <w:rFonts w:ascii="Palatino Linotype" w:eastAsia="MS Mincho" w:hAnsi="Palatino Linotype" w:cs="Times New Roman"/>
          <w:sz w:val="24"/>
          <w:szCs w:val="24"/>
          <w:lang w:eastAsia="ja-JP"/>
        </w:rPr>
        <w:t xml:space="preserve">or, to put it differently, </w:t>
      </w:r>
      <w:r w:rsidR="00216946">
        <w:rPr>
          <w:rFonts w:ascii="Palatino Linotype" w:eastAsia="MS Mincho" w:hAnsi="Palatino Linotype" w:cs="Times New Roman"/>
          <w:sz w:val="24"/>
          <w:szCs w:val="24"/>
          <w:lang w:eastAsia="ja-JP"/>
        </w:rPr>
        <w:t xml:space="preserve">to rely on </w:t>
      </w:r>
      <w:r w:rsidR="00AA124B" w:rsidRPr="00C4075B">
        <w:rPr>
          <w:rFonts w:ascii="Palatino Linotype" w:eastAsia="MS Mincho" w:hAnsi="Palatino Linotype" w:cs="Times New Roman"/>
          <w:sz w:val="24"/>
          <w:szCs w:val="24"/>
          <w:lang w:eastAsia="ja-JP"/>
        </w:rPr>
        <w:t>our ‘natural abilities to cooperate with each other, to innovate and to cons</w:t>
      </w:r>
      <w:r w:rsidR="00A7424F">
        <w:rPr>
          <w:rFonts w:ascii="Palatino Linotype" w:eastAsia="MS Mincho" w:hAnsi="Palatino Linotype" w:cs="Times New Roman"/>
          <w:sz w:val="24"/>
          <w:szCs w:val="24"/>
          <w:lang w:eastAsia="ja-JP"/>
        </w:rPr>
        <w:t>truct communities of interest’</w:t>
      </w:r>
      <w:r w:rsidR="00D22C57">
        <w:rPr>
          <w:rFonts w:ascii="Palatino Linotype" w:eastAsia="MS Mincho" w:hAnsi="Palatino Linotype" w:cs="Times New Roman"/>
          <w:sz w:val="24"/>
          <w:szCs w:val="24"/>
          <w:lang w:eastAsia="ja-JP"/>
        </w:rPr>
        <w:t xml:space="preserve"> in the midst of generalised complexity</w:t>
      </w:r>
      <w:r w:rsidR="00AA124B" w:rsidRPr="00C4075B">
        <w:rPr>
          <w:rFonts w:ascii="Palatino Linotype" w:eastAsia="MS Mincho" w:hAnsi="Palatino Linotype" w:cs="Times New Roman"/>
          <w:sz w:val="24"/>
          <w:szCs w:val="24"/>
          <w:lang w:eastAsia="ja-JP"/>
        </w:rPr>
        <w:t>.</w:t>
      </w:r>
      <w:r w:rsidR="003B1695" w:rsidRPr="003B1695">
        <w:rPr>
          <w:rFonts w:ascii="Palatino Linotype" w:eastAsia="MS Mincho" w:hAnsi="Palatino Linotype" w:cs="Times New Roman"/>
          <w:sz w:val="24"/>
          <w:szCs w:val="24"/>
          <w:vertAlign w:val="superscript"/>
          <w:lang w:eastAsia="ja-JP"/>
        </w:rPr>
        <w:endnoteReference w:id="46"/>
      </w:r>
    </w:p>
    <w:p w14:paraId="6F0207FC" w14:textId="77777777" w:rsidR="00CF73F9" w:rsidRPr="00C4075B" w:rsidRDefault="00CF73F9" w:rsidP="00AD69CB">
      <w:pPr>
        <w:spacing w:line="480" w:lineRule="auto"/>
        <w:jc w:val="both"/>
        <w:rPr>
          <w:rFonts w:ascii="Palatino Linotype" w:eastAsia="MS Mincho" w:hAnsi="Palatino Linotype" w:cs="Times New Roman"/>
          <w:sz w:val="24"/>
          <w:szCs w:val="24"/>
          <w:lang w:eastAsia="ja-JP"/>
        </w:rPr>
      </w:pPr>
    </w:p>
    <w:p w14:paraId="3BF93965" w14:textId="77777777" w:rsidR="00CF73F9" w:rsidRPr="00C4075B" w:rsidRDefault="00CF73F9" w:rsidP="00AD69CB">
      <w:pPr>
        <w:spacing w:line="480" w:lineRule="auto"/>
        <w:jc w:val="both"/>
        <w:rPr>
          <w:rFonts w:ascii="Palatino Linotype" w:eastAsia="MS Mincho" w:hAnsi="Palatino Linotype" w:cs="Times New Roman"/>
          <w:b/>
          <w:sz w:val="24"/>
          <w:szCs w:val="24"/>
          <w:lang w:eastAsia="ja-JP"/>
        </w:rPr>
      </w:pPr>
      <w:r w:rsidRPr="00C4075B">
        <w:rPr>
          <w:rFonts w:ascii="Palatino Linotype" w:eastAsia="MS Mincho" w:hAnsi="Palatino Linotype" w:cs="Times New Roman"/>
          <w:b/>
          <w:sz w:val="24"/>
          <w:szCs w:val="24"/>
          <w:lang w:eastAsia="ja-JP"/>
        </w:rPr>
        <w:t>Governmentality and the Rise of the Resilient Subject</w:t>
      </w:r>
    </w:p>
    <w:p w14:paraId="631BB26E" w14:textId="77777777" w:rsidR="00E42C88" w:rsidRPr="00C4075B" w:rsidRDefault="00E42C88" w:rsidP="00AD69CB">
      <w:pPr>
        <w:spacing w:line="480" w:lineRule="auto"/>
        <w:jc w:val="both"/>
        <w:rPr>
          <w:rFonts w:ascii="Palatino Linotype" w:eastAsia="MS Mincho" w:hAnsi="Palatino Linotype" w:cs="Times New Roman"/>
          <w:bCs/>
          <w:sz w:val="24"/>
          <w:szCs w:val="24"/>
          <w:lang w:eastAsia="ja-JP"/>
        </w:rPr>
      </w:pPr>
    </w:p>
    <w:p w14:paraId="57B685C5" w14:textId="196A912D" w:rsidR="00E87859" w:rsidRDefault="00CC335A" w:rsidP="00AD69CB">
      <w:pPr>
        <w:spacing w:line="480" w:lineRule="auto"/>
        <w:ind w:firstLine="720"/>
        <w:jc w:val="both"/>
        <w:rPr>
          <w:rFonts w:ascii="Palatino Linotype" w:eastAsia="MS Mincho" w:hAnsi="Palatino Linotype" w:cs="Times New Roman"/>
          <w:bCs/>
          <w:sz w:val="24"/>
          <w:szCs w:val="24"/>
          <w:lang w:eastAsia="ja-JP"/>
        </w:rPr>
      </w:pPr>
      <w:r>
        <w:rPr>
          <w:rFonts w:ascii="Palatino Linotype" w:eastAsia="MS Mincho" w:hAnsi="Palatino Linotype" w:cs="Times New Roman"/>
          <w:bCs/>
          <w:sz w:val="24"/>
          <w:szCs w:val="24"/>
          <w:lang w:eastAsia="ja-JP"/>
        </w:rPr>
        <w:t>Foucauldian</w:t>
      </w:r>
      <w:r w:rsidR="000316C4">
        <w:rPr>
          <w:rFonts w:ascii="Palatino Linotype" w:eastAsia="MS Mincho" w:hAnsi="Palatino Linotype" w:cs="Times New Roman"/>
          <w:bCs/>
          <w:sz w:val="24"/>
          <w:szCs w:val="24"/>
          <w:lang w:eastAsia="ja-JP"/>
        </w:rPr>
        <w:t xml:space="preserve"> analysis</w:t>
      </w:r>
      <w:r w:rsidR="00534973">
        <w:rPr>
          <w:rFonts w:ascii="Palatino Linotype" w:eastAsia="MS Mincho" w:hAnsi="Palatino Linotype" w:cs="Times New Roman"/>
          <w:bCs/>
          <w:sz w:val="24"/>
          <w:szCs w:val="24"/>
          <w:lang w:eastAsia="ja-JP"/>
        </w:rPr>
        <w:t>,</w:t>
      </w:r>
      <w:r w:rsidR="005B15ED">
        <w:rPr>
          <w:rFonts w:ascii="Palatino Linotype" w:eastAsia="MS Mincho" w:hAnsi="Palatino Linotype" w:cs="Times New Roman"/>
          <w:bCs/>
          <w:sz w:val="24"/>
          <w:szCs w:val="24"/>
          <w:lang w:eastAsia="ja-JP"/>
        </w:rPr>
        <w:t xml:space="preserve"> like Chandler</w:t>
      </w:r>
      <w:r w:rsidR="00DB0FF4">
        <w:rPr>
          <w:rFonts w:ascii="Palatino Linotype" w:eastAsia="MS Mincho" w:hAnsi="Palatino Linotype" w:cs="Times New Roman"/>
          <w:bCs/>
          <w:sz w:val="24"/>
          <w:szCs w:val="24"/>
          <w:lang w:eastAsia="ja-JP"/>
        </w:rPr>
        <w:t xml:space="preserve">’s </w:t>
      </w:r>
      <w:r w:rsidR="002E7585">
        <w:rPr>
          <w:rFonts w:ascii="Palatino Linotype" w:eastAsia="MS Mincho" w:hAnsi="Palatino Linotype" w:cs="Times New Roman"/>
          <w:bCs/>
          <w:sz w:val="24"/>
          <w:szCs w:val="24"/>
          <w:lang w:eastAsia="ja-JP"/>
        </w:rPr>
        <w:t>post-modern</w:t>
      </w:r>
      <w:r w:rsidR="00DB0FF4">
        <w:rPr>
          <w:rFonts w:ascii="Palatino Linotype" w:eastAsia="MS Mincho" w:hAnsi="Palatino Linotype" w:cs="Times New Roman"/>
          <w:bCs/>
          <w:sz w:val="24"/>
          <w:szCs w:val="24"/>
          <w:lang w:eastAsia="ja-JP"/>
        </w:rPr>
        <w:t xml:space="preserve"> understanding of resilience</w:t>
      </w:r>
      <w:r w:rsidR="005B15ED">
        <w:rPr>
          <w:rFonts w:ascii="Palatino Linotype" w:eastAsia="MS Mincho" w:hAnsi="Palatino Linotype" w:cs="Times New Roman"/>
          <w:bCs/>
          <w:sz w:val="24"/>
          <w:szCs w:val="24"/>
          <w:lang w:eastAsia="ja-JP"/>
        </w:rPr>
        <w:t xml:space="preserve">, </w:t>
      </w:r>
      <w:r w:rsidR="00BC5DE8">
        <w:rPr>
          <w:rFonts w:ascii="Palatino Linotype" w:eastAsia="MS Mincho" w:hAnsi="Palatino Linotype" w:cs="Times New Roman"/>
          <w:bCs/>
          <w:sz w:val="24"/>
          <w:szCs w:val="24"/>
          <w:lang w:eastAsia="ja-JP"/>
        </w:rPr>
        <w:t xml:space="preserve">also </w:t>
      </w:r>
      <w:r w:rsidR="005B15ED">
        <w:rPr>
          <w:rFonts w:ascii="Palatino Linotype" w:eastAsia="MS Mincho" w:hAnsi="Palatino Linotype" w:cs="Times New Roman"/>
          <w:bCs/>
          <w:sz w:val="24"/>
          <w:szCs w:val="24"/>
          <w:lang w:eastAsia="ja-JP"/>
        </w:rPr>
        <w:t>emphasises the importance of local knowledges</w:t>
      </w:r>
      <w:r w:rsidR="00AC3FCF">
        <w:rPr>
          <w:rFonts w:ascii="Palatino Linotype" w:eastAsia="MS Mincho" w:hAnsi="Palatino Linotype" w:cs="Times New Roman"/>
          <w:bCs/>
          <w:sz w:val="24"/>
          <w:szCs w:val="24"/>
          <w:lang w:eastAsia="ja-JP"/>
        </w:rPr>
        <w:t xml:space="preserve">, </w:t>
      </w:r>
      <w:r w:rsidR="00F96858">
        <w:rPr>
          <w:rFonts w:ascii="Palatino Linotype" w:eastAsia="MS Mincho" w:hAnsi="Palatino Linotype" w:cs="Times New Roman"/>
          <w:bCs/>
          <w:sz w:val="24"/>
          <w:szCs w:val="24"/>
          <w:lang w:eastAsia="ja-JP"/>
        </w:rPr>
        <w:t>by focusing on</w:t>
      </w:r>
      <w:r w:rsidR="005B15ED">
        <w:rPr>
          <w:rFonts w:ascii="Palatino Linotype" w:eastAsia="MS Mincho" w:hAnsi="Palatino Linotype" w:cs="Times New Roman"/>
          <w:bCs/>
          <w:sz w:val="24"/>
          <w:szCs w:val="24"/>
          <w:lang w:eastAsia="ja-JP"/>
        </w:rPr>
        <w:t xml:space="preserve"> the way in which </w:t>
      </w:r>
      <w:r w:rsidR="00A15F92">
        <w:rPr>
          <w:rFonts w:ascii="Palatino Linotype" w:eastAsia="MS Mincho" w:hAnsi="Palatino Linotype" w:cs="Times New Roman"/>
          <w:bCs/>
          <w:sz w:val="24"/>
          <w:szCs w:val="24"/>
          <w:lang w:eastAsia="ja-JP"/>
        </w:rPr>
        <w:t>such knowledges are</w:t>
      </w:r>
      <w:r w:rsidR="001F4A4D">
        <w:rPr>
          <w:rFonts w:ascii="Palatino Linotype" w:eastAsia="MS Mincho" w:hAnsi="Palatino Linotype" w:cs="Times New Roman"/>
          <w:bCs/>
          <w:sz w:val="24"/>
          <w:szCs w:val="24"/>
          <w:lang w:eastAsia="ja-JP"/>
        </w:rPr>
        <w:t xml:space="preserve"> </w:t>
      </w:r>
      <w:r w:rsidR="005B15ED">
        <w:rPr>
          <w:rFonts w:ascii="Palatino Linotype" w:eastAsia="MS Mincho" w:hAnsi="Palatino Linotype" w:cs="Times New Roman"/>
          <w:bCs/>
          <w:sz w:val="24"/>
          <w:szCs w:val="24"/>
          <w:lang w:eastAsia="ja-JP"/>
        </w:rPr>
        <w:t xml:space="preserve">subjugated </w:t>
      </w:r>
      <w:r w:rsidR="00F96858">
        <w:rPr>
          <w:rFonts w:ascii="Palatino Linotype" w:eastAsia="MS Mincho" w:hAnsi="Palatino Linotype" w:cs="Times New Roman"/>
          <w:bCs/>
          <w:sz w:val="24"/>
          <w:szCs w:val="24"/>
          <w:lang w:eastAsia="ja-JP"/>
        </w:rPr>
        <w:t>by dominant discourses and, specifically for this paper, governmental enframings</w:t>
      </w:r>
      <w:r w:rsidR="005B15ED">
        <w:rPr>
          <w:rFonts w:ascii="Palatino Linotype" w:eastAsia="MS Mincho" w:hAnsi="Palatino Linotype" w:cs="Times New Roman"/>
          <w:bCs/>
          <w:sz w:val="24"/>
          <w:szCs w:val="24"/>
          <w:lang w:eastAsia="ja-JP"/>
        </w:rPr>
        <w:t xml:space="preserve">. </w:t>
      </w:r>
      <w:r w:rsidR="006E7A7D">
        <w:rPr>
          <w:rFonts w:ascii="Palatino Linotype" w:eastAsia="MS Mincho" w:hAnsi="Palatino Linotype" w:cs="Times New Roman"/>
          <w:bCs/>
          <w:sz w:val="24"/>
          <w:szCs w:val="24"/>
          <w:lang w:eastAsia="ja-JP"/>
        </w:rPr>
        <w:t>M</w:t>
      </w:r>
      <w:r w:rsidR="00F870F1">
        <w:rPr>
          <w:rFonts w:ascii="Palatino Linotype" w:eastAsia="MS Mincho" w:hAnsi="Palatino Linotype" w:cs="Times New Roman"/>
          <w:bCs/>
          <w:sz w:val="24"/>
          <w:szCs w:val="24"/>
          <w:lang w:eastAsia="ja-JP"/>
        </w:rPr>
        <w:t>oreover, in contr</w:t>
      </w:r>
      <w:r w:rsidR="0081729D">
        <w:rPr>
          <w:rFonts w:ascii="Palatino Linotype" w:eastAsia="MS Mincho" w:hAnsi="Palatino Linotype" w:cs="Times New Roman"/>
          <w:bCs/>
          <w:sz w:val="24"/>
          <w:szCs w:val="24"/>
          <w:lang w:eastAsia="ja-JP"/>
        </w:rPr>
        <w:t>ast to post-modern resilience t</w:t>
      </w:r>
      <w:r w:rsidR="00F870F1">
        <w:rPr>
          <w:rFonts w:ascii="Palatino Linotype" w:eastAsia="MS Mincho" w:hAnsi="Palatino Linotype" w:cs="Times New Roman"/>
          <w:bCs/>
          <w:sz w:val="24"/>
          <w:szCs w:val="24"/>
          <w:lang w:eastAsia="ja-JP"/>
        </w:rPr>
        <w:t>hinking</w:t>
      </w:r>
      <w:r w:rsidR="006E7A7D">
        <w:rPr>
          <w:rFonts w:ascii="Palatino Linotype" w:eastAsia="MS Mincho" w:hAnsi="Palatino Linotype" w:cs="Times New Roman"/>
          <w:bCs/>
          <w:sz w:val="24"/>
          <w:szCs w:val="24"/>
          <w:lang w:eastAsia="ja-JP"/>
        </w:rPr>
        <w:t>, Foucault</w:t>
      </w:r>
      <w:r w:rsidR="00F374AF">
        <w:rPr>
          <w:rFonts w:ascii="Palatino Linotype" w:eastAsia="MS Mincho" w:hAnsi="Palatino Linotype" w:cs="Times New Roman"/>
          <w:bCs/>
          <w:sz w:val="24"/>
          <w:szCs w:val="24"/>
          <w:lang w:eastAsia="ja-JP"/>
        </w:rPr>
        <w:t xml:space="preserve"> established a method to uncover such dominance</w:t>
      </w:r>
      <w:r w:rsidR="006E7A7D">
        <w:rPr>
          <w:rFonts w:ascii="Palatino Linotype" w:eastAsia="MS Mincho" w:hAnsi="Palatino Linotype" w:cs="Times New Roman"/>
          <w:bCs/>
          <w:sz w:val="24"/>
          <w:szCs w:val="24"/>
          <w:lang w:eastAsia="ja-JP"/>
        </w:rPr>
        <w:t>. Through</w:t>
      </w:r>
      <w:r w:rsidR="008A2EBA">
        <w:rPr>
          <w:rFonts w:ascii="Palatino Linotype" w:eastAsia="MS Mincho" w:hAnsi="Palatino Linotype" w:cs="Times New Roman"/>
          <w:bCs/>
          <w:sz w:val="24"/>
          <w:szCs w:val="24"/>
          <w:lang w:eastAsia="ja-JP"/>
        </w:rPr>
        <w:t xml:space="preserve"> </w:t>
      </w:r>
      <w:r w:rsidR="00D91DE0">
        <w:rPr>
          <w:rFonts w:ascii="Palatino Linotype" w:eastAsia="MS Mincho" w:hAnsi="Palatino Linotype" w:cs="Times New Roman"/>
          <w:bCs/>
          <w:sz w:val="24"/>
          <w:szCs w:val="24"/>
          <w:lang w:eastAsia="ja-JP"/>
        </w:rPr>
        <w:t xml:space="preserve">the </w:t>
      </w:r>
      <w:r w:rsidR="008A2EBA">
        <w:rPr>
          <w:rFonts w:ascii="Palatino Linotype" w:eastAsia="MS Mincho" w:hAnsi="Palatino Linotype" w:cs="Times New Roman"/>
          <w:bCs/>
          <w:sz w:val="24"/>
          <w:szCs w:val="24"/>
          <w:lang w:eastAsia="ja-JP"/>
        </w:rPr>
        <w:t xml:space="preserve">archaeological </w:t>
      </w:r>
      <w:r w:rsidR="00D91DE0">
        <w:rPr>
          <w:rFonts w:ascii="Palatino Linotype" w:eastAsia="MS Mincho" w:hAnsi="Palatino Linotype" w:cs="Times New Roman"/>
          <w:bCs/>
          <w:sz w:val="24"/>
          <w:szCs w:val="24"/>
          <w:lang w:eastAsia="ja-JP"/>
        </w:rPr>
        <w:t xml:space="preserve">method </w:t>
      </w:r>
      <w:r w:rsidR="008A2EBA">
        <w:rPr>
          <w:rFonts w:ascii="Palatino Linotype" w:eastAsia="MS Mincho" w:hAnsi="Palatino Linotype" w:cs="Times New Roman"/>
          <w:bCs/>
          <w:sz w:val="24"/>
          <w:szCs w:val="24"/>
          <w:lang w:eastAsia="ja-JP"/>
        </w:rPr>
        <w:t>and</w:t>
      </w:r>
      <w:r w:rsidR="00D91DE0">
        <w:rPr>
          <w:rFonts w:ascii="Palatino Linotype" w:eastAsia="MS Mincho" w:hAnsi="Palatino Linotype" w:cs="Times New Roman"/>
          <w:bCs/>
          <w:sz w:val="24"/>
          <w:szCs w:val="24"/>
          <w:lang w:eastAsia="ja-JP"/>
        </w:rPr>
        <w:t xml:space="preserve"> genealogical </w:t>
      </w:r>
      <w:r w:rsidR="0064421E">
        <w:rPr>
          <w:rFonts w:ascii="Palatino Linotype" w:eastAsia="MS Mincho" w:hAnsi="Palatino Linotype" w:cs="Times New Roman"/>
          <w:bCs/>
          <w:sz w:val="24"/>
          <w:szCs w:val="24"/>
          <w:lang w:eastAsia="ja-JP"/>
        </w:rPr>
        <w:t>design,</w:t>
      </w:r>
      <w:r w:rsidR="00F96858">
        <w:rPr>
          <w:rFonts w:ascii="Palatino Linotype" w:eastAsia="MS Mincho" w:hAnsi="Palatino Linotype" w:cs="Times New Roman"/>
          <w:bCs/>
          <w:sz w:val="24"/>
          <w:szCs w:val="24"/>
          <w:lang w:eastAsia="ja-JP"/>
        </w:rPr>
        <w:t xml:space="preserve"> he sought </w:t>
      </w:r>
      <w:r w:rsidR="00F96858">
        <w:rPr>
          <w:rFonts w:ascii="Palatino Linotype" w:eastAsia="MS Mincho" w:hAnsi="Palatino Linotype" w:cs="Times New Roman"/>
          <w:bCs/>
          <w:sz w:val="24"/>
          <w:szCs w:val="24"/>
          <w:lang w:eastAsia="ja-JP"/>
        </w:rPr>
        <w:lastRenderedPageBreak/>
        <w:t>to</w:t>
      </w:r>
      <w:r w:rsidR="006E7A7D">
        <w:rPr>
          <w:rFonts w:ascii="Palatino Linotype" w:eastAsia="MS Mincho" w:hAnsi="Palatino Linotype" w:cs="Times New Roman"/>
          <w:bCs/>
          <w:sz w:val="24"/>
          <w:szCs w:val="24"/>
          <w:lang w:eastAsia="ja-JP"/>
        </w:rPr>
        <w:t xml:space="preserve"> uncover the various power mechanisms that worked to support the emergence of dominant discourses</w:t>
      </w:r>
      <w:r w:rsidR="00D1231A">
        <w:rPr>
          <w:rFonts w:ascii="Palatino Linotype" w:eastAsia="MS Mincho" w:hAnsi="Palatino Linotype" w:cs="Times New Roman"/>
          <w:bCs/>
          <w:sz w:val="24"/>
          <w:szCs w:val="24"/>
          <w:lang w:eastAsia="ja-JP"/>
        </w:rPr>
        <w:t xml:space="preserve">. </w:t>
      </w:r>
      <w:r w:rsidR="00B00CFB">
        <w:rPr>
          <w:rFonts w:ascii="Palatino Linotype" w:eastAsia="MS Mincho" w:hAnsi="Palatino Linotype" w:cs="Times New Roman"/>
          <w:bCs/>
          <w:sz w:val="24"/>
          <w:szCs w:val="24"/>
          <w:lang w:eastAsia="ja-JP"/>
        </w:rPr>
        <w:t>The archaeological method seeks to discover the rules governing the enframement of knowledge in different periods. As such, it examines those governing statements ‘</w:t>
      </w:r>
      <w:r w:rsidR="00B00CFB" w:rsidRPr="00B00CFB">
        <w:rPr>
          <w:rFonts w:ascii="Palatino Linotype" w:eastAsia="MS Mincho" w:hAnsi="Palatino Linotype" w:cs="Times New Roman"/>
          <w:bCs/>
          <w:sz w:val="24"/>
          <w:szCs w:val="24"/>
          <w:lang w:eastAsia="ja-JP"/>
        </w:rPr>
        <w:t>that concern the definition of observable structures and the field of possible objects, those that prescribe the forms of description and the perceptual codes that it can use, those that reveal the most general possibilities of characterization, and thus open up a whole domain of concepts to be constructed</w:t>
      </w:r>
      <w:r w:rsidR="00B00CFB">
        <w:rPr>
          <w:rFonts w:ascii="Palatino Linotype" w:eastAsia="MS Mincho" w:hAnsi="Palatino Linotype" w:cs="Times New Roman"/>
          <w:bCs/>
          <w:sz w:val="24"/>
          <w:szCs w:val="24"/>
          <w:lang w:eastAsia="ja-JP"/>
        </w:rPr>
        <w:t>’.</w:t>
      </w:r>
      <w:r w:rsidR="00E20496">
        <w:rPr>
          <w:rStyle w:val="EndnoteReference"/>
          <w:rFonts w:ascii="Palatino Linotype" w:eastAsia="MS Mincho" w:hAnsi="Palatino Linotype" w:cs="Times New Roman"/>
          <w:bCs/>
          <w:sz w:val="24"/>
          <w:szCs w:val="24"/>
          <w:lang w:eastAsia="ja-JP"/>
        </w:rPr>
        <w:endnoteReference w:id="47"/>
      </w:r>
      <w:r w:rsidR="00B00CFB">
        <w:rPr>
          <w:rFonts w:ascii="Palatino Linotype" w:eastAsia="MS Mincho" w:hAnsi="Palatino Linotype" w:cs="Times New Roman"/>
          <w:bCs/>
          <w:sz w:val="24"/>
          <w:szCs w:val="24"/>
          <w:lang w:eastAsia="ja-JP"/>
        </w:rPr>
        <w:t xml:space="preserve"> </w:t>
      </w:r>
      <w:r w:rsidR="00D1231A">
        <w:rPr>
          <w:rFonts w:ascii="Palatino Linotype" w:eastAsia="MS Mincho" w:hAnsi="Palatino Linotype" w:cs="Times New Roman"/>
          <w:bCs/>
          <w:sz w:val="24"/>
          <w:szCs w:val="24"/>
          <w:lang w:eastAsia="ja-JP"/>
        </w:rPr>
        <w:t xml:space="preserve">Genealogy </w:t>
      </w:r>
      <w:r w:rsidR="0095678F">
        <w:rPr>
          <w:rFonts w:ascii="Palatino Linotype" w:eastAsia="MS Mincho" w:hAnsi="Palatino Linotype" w:cs="Times New Roman"/>
          <w:bCs/>
          <w:sz w:val="24"/>
          <w:szCs w:val="24"/>
          <w:lang w:eastAsia="ja-JP"/>
        </w:rPr>
        <w:t>complements this by tracing</w:t>
      </w:r>
      <w:r w:rsidR="00D1231A">
        <w:rPr>
          <w:rFonts w:ascii="Palatino Linotype" w:eastAsia="MS Mincho" w:hAnsi="Palatino Linotype" w:cs="Times New Roman"/>
          <w:bCs/>
          <w:sz w:val="24"/>
          <w:szCs w:val="24"/>
          <w:lang w:eastAsia="ja-JP"/>
        </w:rPr>
        <w:t xml:space="preserve"> </w:t>
      </w:r>
      <w:r w:rsidR="00D1231A" w:rsidRPr="00D1231A">
        <w:rPr>
          <w:rFonts w:ascii="Palatino Linotype" w:eastAsia="MS Mincho" w:hAnsi="Palatino Linotype" w:cs="Times New Roman"/>
          <w:bCs/>
          <w:sz w:val="24"/>
          <w:szCs w:val="24"/>
          <w:lang w:eastAsia="ja-JP"/>
        </w:rPr>
        <w:t>‘the struggles, displacements and processes of repurposing out of which contemporary practices emerged, and to show the historical conditions of existence upon which present-day practices depend’</w:t>
      </w:r>
      <w:r w:rsidR="00D1231A">
        <w:rPr>
          <w:rFonts w:ascii="Palatino Linotype" w:eastAsia="MS Mincho" w:hAnsi="Palatino Linotype" w:cs="Times New Roman"/>
          <w:bCs/>
          <w:sz w:val="24"/>
          <w:szCs w:val="24"/>
          <w:lang w:eastAsia="ja-JP"/>
        </w:rPr>
        <w:t>.</w:t>
      </w:r>
      <w:r w:rsidR="007D24F1">
        <w:rPr>
          <w:rStyle w:val="EndnoteReference"/>
          <w:rFonts w:ascii="Palatino Linotype" w:eastAsia="MS Mincho" w:hAnsi="Palatino Linotype" w:cs="Times New Roman"/>
          <w:bCs/>
          <w:sz w:val="24"/>
          <w:szCs w:val="24"/>
          <w:lang w:eastAsia="ja-JP"/>
        </w:rPr>
        <w:endnoteReference w:id="48"/>
      </w:r>
      <w:r w:rsidR="00D1231A">
        <w:rPr>
          <w:rFonts w:ascii="Palatino Linotype" w:eastAsia="MS Mincho" w:hAnsi="Palatino Linotype" w:cs="Times New Roman"/>
          <w:bCs/>
          <w:sz w:val="24"/>
          <w:szCs w:val="24"/>
          <w:lang w:eastAsia="ja-JP"/>
        </w:rPr>
        <w:t xml:space="preserve"> </w:t>
      </w:r>
      <w:r w:rsidR="00D1231A" w:rsidRPr="00D1231A">
        <w:rPr>
          <w:rFonts w:ascii="Palatino Linotype" w:eastAsia="MS Mincho" w:hAnsi="Palatino Linotype" w:cs="Times New Roman"/>
          <w:bCs/>
          <w:sz w:val="24"/>
          <w:szCs w:val="24"/>
          <w:lang w:eastAsia="ja-JP"/>
        </w:rPr>
        <w:t xml:space="preserve">By </w:t>
      </w:r>
      <w:r w:rsidR="00D1231A">
        <w:rPr>
          <w:rFonts w:ascii="Palatino Linotype" w:eastAsia="MS Mincho" w:hAnsi="Palatino Linotype" w:cs="Times New Roman"/>
          <w:bCs/>
          <w:sz w:val="24"/>
          <w:szCs w:val="24"/>
          <w:lang w:eastAsia="ja-JP"/>
        </w:rPr>
        <w:t>letting</w:t>
      </w:r>
      <w:r w:rsidR="00D1231A" w:rsidRPr="00D1231A">
        <w:rPr>
          <w:rFonts w:ascii="Palatino Linotype" w:eastAsia="MS Mincho" w:hAnsi="Palatino Linotype" w:cs="Times New Roman"/>
          <w:bCs/>
          <w:sz w:val="24"/>
          <w:szCs w:val="24"/>
          <w:lang w:eastAsia="ja-JP"/>
        </w:rPr>
        <w:t xml:space="preserve"> ‘knowledge of the past work on the experience of the present’,</w:t>
      </w:r>
      <w:r w:rsidR="00D1231A">
        <w:rPr>
          <w:rFonts w:ascii="Palatino Linotype" w:eastAsia="MS Mincho" w:hAnsi="Palatino Linotype" w:cs="Times New Roman"/>
          <w:bCs/>
          <w:sz w:val="24"/>
          <w:szCs w:val="24"/>
          <w:lang w:eastAsia="ja-JP"/>
        </w:rPr>
        <w:t xml:space="preserve"> we can then</w:t>
      </w:r>
      <w:r w:rsidR="00F96858">
        <w:rPr>
          <w:rFonts w:ascii="Palatino Linotype" w:eastAsia="MS Mincho" w:hAnsi="Palatino Linotype" w:cs="Times New Roman"/>
          <w:bCs/>
          <w:sz w:val="24"/>
          <w:szCs w:val="24"/>
          <w:lang w:eastAsia="ja-JP"/>
        </w:rPr>
        <w:t xml:space="preserve"> establish ‘a histor</w:t>
      </w:r>
      <w:r w:rsidR="0064421E">
        <w:rPr>
          <w:rFonts w:ascii="Palatino Linotype" w:eastAsia="MS Mincho" w:hAnsi="Palatino Linotype" w:cs="Times New Roman"/>
          <w:bCs/>
          <w:sz w:val="24"/>
          <w:szCs w:val="24"/>
          <w:lang w:eastAsia="ja-JP"/>
        </w:rPr>
        <w:t>ical knowledge of struggles and…</w:t>
      </w:r>
      <w:r w:rsidR="00F96858">
        <w:rPr>
          <w:rFonts w:ascii="Palatino Linotype" w:eastAsia="MS Mincho" w:hAnsi="Palatino Linotype" w:cs="Times New Roman"/>
          <w:bCs/>
          <w:sz w:val="24"/>
          <w:szCs w:val="24"/>
          <w:lang w:eastAsia="ja-JP"/>
        </w:rPr>
        <w:t>make use of this knowledge tactically today’.</w:t>
      </w:r>
      <w:r w:rsidR="00894DFD">
        <w:rPr>
          <w:rStyle w:val="EndnoteReference"/>
          <w:rFonts w:ascii="Palatino Linotype" w:eastAsia="MS Mincho" w:hAnsi="Palatino Linotype" w:cs="Times New Roman"/>
          <w:bCs/>
          <w:sz w:val="24"/>
          <w:szCs w:val="24"/>
          <w:lang w:eastAsia="ja-JP"/>
        </w:rPr>
        <w:endnoteReference w:id="49"/>
      </w:r>
      <w:r w:rsidR="00A15F92">
        <w:rPr>
          <w:rFonts w:ascii="Palatino Linotype" w:eastAsia="MS Mincho" w:hAnsi="Palatino Linotype" w:cs="Times New Roman"/>
          <w:bCs/>
          <w:sz w:val="24"/>
          <w:szCs w:val="24"/>
          <w:lang w:eastAsia="ja-JP"/>
        </w:rPr>
        <w:t xml:space="preserve"> By tracing the subjugation of a</w:t>
      </w:r>
      <w:r w:rsidR="006E7A7D">
        <w:rPr>
          <w:rFonts w:ascii="Palatino Linotype" w:eastAsia="MS Mincho" w:hAnsi="Palatino Linotype" w:cs="Times New Roman"/>
          <w:bCs/>
          <w:sz w:val="24"/>
          <w:szCs w:val="24"/>
          <w:lang w:eastAsia="ja-JP"/>
        </w:rPr>
        <w:t>lternative knowledges, genealogical analysis</w:t>
      </w:r>
      <w:r w:rsidR="00D1231A">
        <w:rPr>
          <w:rFonts w:ascii="Palatino Linotype" w:eastAsia="MS Mincho" w:hAnsi="Palatino Linotype" w:cs="Times New Roman"/>
          <w:bCs/>
          <w:sz w:val="24"/>
          <w:szCs w:val="24"/>
          <w:lang w:eastAsia="ja-JP"/>
        </w:rPr>
        <w:t xml:space="preserve"> thus</w:t>
      </w:r>
      <w:r w:rsidR="00A15F92">
        <w:rPr>
          <w:rFonts w:ascii="Palatino Linotype" w:eastAsia="MS Mincho" w:hAnsi="Palatino Linotype" w:cs="Times New Roman"/>
          <w:bCs/>
          <w:sz w:val="24"/>
          <w:szCs w:val="24"/>
          <w:lang w:eastAsia="ja-JP"/>
        </w:rPr>
        <w:t xml:space="preserve"> provides us with a ‘history of the present’ because ‘</w:t>
      </w:r>
      <w:r w:rsidR="00A15F92" w:rsidRPr="00A15F92">
        <w:rPr>
          <w:rFonts w:ascii="Palatino Linotype" w:eastAsia="MS Mincho" w:hAnsi="Palatino Linotype" w:cs="Times New Roman"/>
          <w:bCs/>
          <w:sz w:val="24"/>
          <w:szCs w:val="24"/>
          <w:lang w:eastAsia="ja-JP"/>
        </w:rPr>
        <w:t>its intent is to problematize the present by revealing the power relations upon which it depends and the contingent processes that</w:t>
      </w:r>
      <w:r w:rsidR="00A15F92">
        <w:rPr>
          <w:rFonts w:ascii="Palatino Linotype" w:eastAsia="MS Mincho" w:hAnsi="Palatino Linotype" w:cs="Times New Roman"/>
          <w:bCs/>
          <w:sz w:val="24"/>
          <w:szCs w:val="24"/>
          <w:lang w:eastAsia="ja-JP"/>
        </w:rPr>
        <w:t xml:space="preserve"> </w:t>
      </w:r>
      <w:r w:rsidR="00A15F92" w:rsidRPr="00A15F92">
        <w:rPr>
          <w:rFonts w:ascii="Palatino Linotype" w:eastAsia="MS Mincho" w:hAnsi="Palatino Linotype" w:cs="Times New Roman"/>
          <w:bCs/>
          <w:sz w:val="24"/>
          <w:szCs w:val="24"/>
          <w:lang w:eastAsia="ja-JP"/>
        </w:rPr>
        <w:t>have brought it into being</w:t>
      </w:r>
      <w:r w:rsidR="00A15F92">
        <w:rPr>
          <w:rFonts w:ascii="Palatino Linotype" w:eastAsia="MS Mincho" w:hAnsi="Palatino Linotype" w:cs="Times New Roman"/>
          <w:bCs/>
          <w:sz w:val="24"/>
          <w:szCs w:val="24"/>
          <w:lang w:eastAsia="ja-JP"/>
        </w:rPr>
        <w:t>’.</w:t>
      </w:r>
      <w:r w:rsidR="007A7613">
        <w:rPr>
          <w:rStyle w:val="EndnoteReference"/>
          <w:rFonts w:ascii="Palatino Linotype" w:eastAsia="MS Mincho" w:hAnsi="Palatino Linotype" w:cs="Times New Roman"/>
          <w:bCs/>
          <w:sz w:val="24"/>
          <w:szCs w:val="24"/>
          <w:lang w:eastAsia="ja-JP"/>
        </w:rPr>
        <w:endnoteReference w:id="50"/>
      </w:r>
      <w:r w:rsidR="00D1231A">
        <w:rPr>
          <w:rFonts w:ascii="Palatino Linotype" w:eastAsia="MS Mincho" w:hAnsi="Palatino Linotype" w:cs="Times New Roman"/>
          <w:bCs/>
          <w:sz w:val="24"/>
          <w:szCs w:val="24"/>
          <w:lang w:eastAsia="ja-JP"/>
        </w:rPr>
        <w:t xml:space="preserve"> </w:t>
      </w:r>
    </w:p>
    <w:p w14:paraId="0E4D7E73" w14:textId="062C800D" w:rsidR="003A214B" w:rsidRDefault="001C5416" w:rsidP="00AD69CB">
      <w:pPr>
        <w:spacing w:line="480" w:lineRule="auto"/>
        <w:ind w:firstLine="720"/>
        <w:jc w:val="both"/>
        <w:rPr>
          <w:rFonts w:ascii="Palatino Linotype" w:eastAsia="MS Mincho" w:hAnsi="Palatino Linotype" w:cs="Times New Roman"/>
          <w:bCs/>
          <w:sz w:val="24"/>
          <w:szCs w:val="24"/>
          <w:lang w:eastAsia="ja-JP"/>
        </w:rPr>
      </w:pPr>
      <w:r w:rsidRPr="002D0716">
        <w:rPr>
          <w:rFonts w:ascii="Palatino Linotype" w:eastAsia="MS Mincho" w:hAnsi="Palatino Linotype" w:cs="Times New Roman"/>
          <w:bCs/>
          <w:sz w:val="24"/>
          <w:szCs w:val="24"/>
          <w:lang w:eastAsia="ja-JP"/>
        </w:rPr>
        <w:t xml:space="preserve">The </w:t>
      </w:r>
      <w:r w:rsidR="00A25720">
        <w:rPr>
          <w:rFonts w:ascii="Palatino Linotype" w:eastAsia="MS Mincho" w:hAnsi="Palatino Linotype" w:cs="Times New Roman"/>
          <w:bCs/>
          <w:sz w:val="24"/>
          <w:szCs w:val="24"/>
          <w:lang w:eastAsia="ja-JP"/>
        </w:rPr>
        <w:t>combination of the two</w:t>
      </w:r>
      <w:r w:rsidRPr="002D0716">
        <w:rPr>
          <w:rFonts w:ascii="Palatino Linotype" w:eastAsia="MS Mincho" w:hAnsi="Palatino Linotype" w:cs="Times New Roman"/>
          <w:bCs/>
          <w:sz w:val="24"/>
          <w:szCs w:val="24"/>
          <w:lang w:eastAsia="ja-JP"/>
        </w:rPr>
        <w:t xml:space="preserve"> </w:t>
      </w:r>
      <w:r w:rsidR="003557EA">
        <w:rPr>
          <w:rFonts w:ascii="Palatino Linotype" w:eastAsia="MS Mincho" w:hAnsi="Palatino Linotype" w:cs="Times New Roman"/>
          <w:bCs/>
          <w:sz w:val="24"/>
          <w:szCs w:val="24"/>
          <w:lang w:eastAsia="ja-JP"/>
        </w:rPr>
        <w:t xml:space="preserve">methods </w:t>
      </w:r>
      <w:r w:rsidRPr="002D0716">
        <w:rPr>
          <w:rFonts w:ascii="Palatino Linotype" w:eastAsia="MS Mincho" w:hAnsi="Palatino Linotype" w:cs="Times New Roman"/>
          <w:bCs/>
          <w:sz w:val="24"/>
          <w:szCs w:val="24"/>
          <w:lang w:eastAsia="ja-JP"/>
        </w:rPr>
        <w:t xml:space="preserve">not only reveals the subjugation of other knowledges, but it also </w:t>
      </w:r>
      <w:r w:rsidR="007B196C" w:rsidRPr="002D0716">
        <w:rPr>
          <w:rFonts w:ascii="Palatino Linotype" w:eastAsia="MS Mincho" w:hAnsi="Palatino Linotype" w:cs="Times New Roman"/>
          <w:bCs/>
          <w:sz w:val="24"/>
          <w:szCs w:val="24"/>
          <w:lang w:eastAsia="ja-JP"/>
        </w:rPr>
        <w:t xml:space="preserve">exposes our conditioning </w:t>
      </w:r>
      <w:r w:rsidR="005C7410" w:rsidRPr="002D0716">
        <w:rPr>
          <w:rFonts w:ascii="Palatino Linotype" w:eastAsia="MS Mincho" w:hAnsi="Palatino Linotype" w:cs="Times New Roman"/>
          <w:bCs/>
          <w:sz w:val="24"/>
          <w:szCs w:val="24"/>
          <w:lang w:eastAsia="ja-JP"/>
        </w:rPr>
        <w:t xml:space="preserve">and limitations </w:t>
      </w:r>
      <w:r w:rsidR="00F13798">
        <w:rPr>
          <w:rFonts w:ascii="Palatino Linotype" w:eastAsia="MS Mincho" w:hAnsi="Palatino Linotype" w:cs="Times New Roman"/>
          <w:bCs/>
          <w:sz w:val="24"/>
          <w:szCs w:val="24"/>
          <w:lang w:eastAsia="ja-JP"/>
        </w:rPr>
        <w:t>as a result of past and present</w:t>
      </w:r>
      <w:r w:rsidR="007B196C" w:rsidRPr="002D0716">
        <w:rPr>
          <w:rFonts w:ascii="Palatino Linotype" w:eastAsia="MS Mincho" w:hAnsi="Palatino Linotype" w:cs="Times New Roman"/>
          <w:bCs/>
          <w:sz w:val="24"/>
          <w:szCs w:val="24"/>
          <w:lang w:eastAsia="ja-JP"/>
        </w:rPr>
        <w:t xml:space="preserve"> system</w:t>
      </w:r>
      <w:r w:rsidR="00F13798">
        <w:rPr>
          <w:rFonts w:ascii="Palatino Linotype" w:eastAsia="MS Mincho" w:hAnsi="Palatino Linotype" w:cs="Times New Roman"/>
          <w:bCs/>
          <w:sz w:val="24"/>
          <w:szCs w:val="24"/>
          <w:lang w:eastAsia="ja-JP"/>
        </w:rPr>
        <w:t>s of knowledge</w:t>
      </w:r>
      <w:r w:rsidR="00B521D1" w:rsidRPr="002D0716">
        <w:rPr>
          <w:rFonts w:ascii="Palatino Linotype" w:eastAsia="MS Mincho" w:hAnsi="Palatino Linotype" w:cs="Times New Roman"/>
          <w:bCs/>
          <w:sz w:val="24"/>
          <w:szCs w:val="24"/>
          <w:lang w:eastAsia="ja-JP"/>
        </w:rPr>
        <w:t xml:space="preserve"> and alerts us to the potential power </w:t>
      </w:r>
      <w:r w:rsidR="00F13798">
        <w:rPr>
          <w:rFonts w:ascii="Palatino Linotype" w:eastAsia="MS Mincho" w:hAnsi="Palatino Linotype" w:cs="Times New Roman"/>
          <w:bCs/>
          <w:sz w:val="24"/>
          <w:szCs w:val="24"/>
          <w:lang w:eastAsia="ja-JP"/>
        </w:rPr>
        <w:t xml:space="preserve">relations associated with these </w:t>
      </w:r>
      <w:r w:rsidR="00B521D1" w:rsidRPr="002D0716">
        <w:rPr>
          <w:rFonts w:ascii="Palatino Linotype" w:eastAsia="MS Mincho" w:hAnsi="Palatino Linotype" w:cs="Times New Roman"/>
          <w:bCs/>
          <w:sz w:val="24"/>
          <w:szCs w:val="24"/>
          <w:lang w:eastAsia="ja-JP"/>
        </w:rPr>
        <w:t>knowled</w:t>
      </w:r>
      <w:r w:rsidR="00F13798">
        <w:rPr>
          <w:rFonts w:ascii="Palatino Linotype" w:eastAsia="MS Mincho" w:hAnsi="Palatino Linotype" w:cs="Times New Roman"/>
          <w:bCs/>
          <w:sz w:val="24"/>
          <w:szCs w:val="24"/>
          <w:lang w:eastAsia="ja-JP"/>
        </w:rPr>
        <w:t>ges</w:t>
      </w:r>
      <w:r w:rsidR="005C7410" w:rsidRPr="002D0716">
        <w:rPr>
          <w:rFonts w:ascii="Palatino Linotype" w:eastAsia="MS Mincho" w:hAnsi="Palatino Linotype" w:cs="Times New Roman"/>
          <w:bCs/>
          <w:sz w:val="24"/>
          <w:szCs w:val="24"/>
          <w:lang w:eastAsia="ja-JP"/>
        </w:rPr>
        <w:t>.</w:t>
      </w:r>
      <w:r w:rsidR="00440A86" w:rsidRPr="002D0716">
        <w:rPr>
          <w:rFonts w:ascii="Palatino Linotype" w:hAnsi="Palatino Linotype"/>
          <w:sz w:val="24"/>
          <w:szCs w:val="24"/>
        </w:rPr>
        <w:t xml:space="preserve"> </w:t>
      </w:r>
      <w:r w:rsidR="003F4708">
        <w:rPr>
          <w:rFonts w:ascii="Palatino Linotype" w:hAnsi="Palatino Linotype"/>
          <w:sz w:val="24"/>
          <w:szCs w:val="24"/>
        </w:rPr>
        <w:t>This critical attitude applies to both dominant and local knowledges</w:t>
      </w:r>
      <w:r w:rsidR="000A1AEA">
        <w:rPr>
          <w:rFonts w:ascii="Palatino Linotype" w:hAnsi="Palatino Linotype"/>
          <w:sz w:val="24"/>
          <w:szCs w:val="24"/>
        </w:rPr>
        <w:t xml:space="preserve"> and </w:t>
      </w:r>
      <w:r w:rsidR="00440A86" w:rsidRPr="002D0716">
        <w:rPr>
          <w:rFonts w:ascii="Palatino Linotype" w:hAnsi="Palatino Linotype"/>
          <w:sz w:val="24"/>
          <w:szCs w:val="24"/>
        </w:rPr>
        <w:t>entails a</w:t>
      </w:r>
      <w:r w:rsidR="003D04FB" w:rsidRPr="002D0716">
        <w:rPr>
          <w:rFonts w:ascii="Palatino Linotype" w:eastAsia="MS Mincho" w:hAnsi="Palatino Linotype" w:cs="Times New Roman"/>
          <w:bCs/>
          <w:sz w:val="24"/>
          <w:szCs w:val="24"/>
          <w:lang w:eastAsia="ja-JP"/>
        </w:rPr>
        <w:t xml:space="preserve"> historical inves</w:t>
      </w:r>
      <w:r w:rsidR="00440A86" w:rsidRPr="002D0716">
        <w:rPr>
          <w:rFonts w:ascii="Palatino Linotype" w:eastAsia="MS Mincho" w:hAnsi="Palatino Linotype" w:cs="Times New Roman"/>
          <w:bCs/>
          <w:sz w:val="24"/>
          <w:szCs w:val="24"/>
          <w:lang w:eastAsia="ja-JP"/>
        </w:rPr>
        <w:t xml:space="preserve">tigation into ‘the  events  that  have  led  </w:t>
      </w:r>
      <w:r w:rsidR="00440A86" w:rsidRPr="002D0716">
        <w:rPr>
          <w:rFonts w:ascii="Palatino Linotype" w:eastAsia="MS Mincho" w:hAnsi="Palatino Linotype" w:cs="Times New Roman"/>
          <w:bCs/>
          <w:sz w:val="24"/>
          <w:szCs w:val="24"/>
          <w:lang w:eastAsia="ja-JP"/>
        </w:rPr>
        <w:lastRenderedPageBreak/>
        <w:t>us  to constitute  ourselves  and  to  recognize  ourselves  as  subjects  of  what  we  are  doing,  thinking, saying’</w:t>
      </w:r>
      <w:r w:rsidR="002A5BE6">
        <w:rPr>
          <w:rFonts w:ascii="Palatino Linotype" w:eastAsia="MS Mincho" w:hAnsi="Palatino Linotype" w:cs="Times New Roman"/>
          <w:bCs/>
          <w:sz w:val="24"/>
          <w:szCs w:val="24"/>
          <w:lang w:eastAsia="ja-JP"/>
        </w:rPr>
        <w:t>.</w:t>
      </w:r>
      <w:r w:rsidR="002A5BE6">
        <w:rPr>
          <w:rStyle w:val="EndnoteReference"/>
          <w:rFonts w:ascii="Palatino Linotype" w:eastAsia="MS Mincho" w:hAnsi="Palatino Linotype" w:cs="Times New Roman"/>
          <w:bCs/>
          <w:sz w:val="24"/>
          <w:szCs w:val="24"/>
          <w:lang w:eastAsia="ja-JP"/>
        </w:rPr>
        <w:endnoteReference w:id="51"/>
      </w:r>
      <w:r w:rsidR="002D0716" w:rsidRPr="002D0716">
        <w:rPr>
          <w:rFonts w:ascii="Palatino Linotype" w:eastAsia="MS Mincho" w:hAnsi="Palatino Linotype" w:cs="Times New Roman"/>
          <w:bCs/>
          <w:sz w:val="24"/>
          <w:szCs w:val="24"/>
          <w:lang w:eastAsia="ja-JP"/>
        </w:rPr>
        <w:t xml:space="preserve"> </w:t>
      </w:r>
      <w:r w:rsidR="00A23050" w:rsidRPr="002D0716">
        <w:rPr>
          <w:rFonts w:ascii="Palatino Linotype" w:eastAsia="MS Mincho" w:hAnsi="Palatino Linotype" w:cs="Times New Roman"/>
          <w:bCs/>
          <w:sz w:val="24"/>
          <w:szCs w:val="24"/>
          <w:lang w:eastAsia="ja-JP"/>
        </w:rPr>
        <w:t xml:space="preserve">In order to transgress the limits of </w:t>
      </w:r>
      <w:r w:rsidR="00F13798">
        <w:rPr>
          <w:rFonts w:ascii="Palatino Linotype" w:eastAsia="MS Mincho" w:hAnsi="Palatino Linotype" w:cs="Times New Roman"/>
          <w:bCs/>
          <w:sz w:val="24"/>
          <w:szCs w:val="24"/>
          <w:lang w:eastAsia="ja-JP"/>
        </w:rPr>
        <w:t>the current and past epistemes</w:t>
      </w:r>
      <w:r w:rsidR="002D0716" w:rsidRPr="002D0716">
        <w:rPr>
          <w:rFonts w:ascii="Palatino Linotype" w:eastAsia="MS Mincho" w:hAnsi="Palatino Linotype" w:cs="Times New Roman"/>
          <w:bCs/>
          <w:sz w:val="24"/>
          <w:szCs w:val="24"/>
          <w:lang w:eastAsia="ja-JP"/>
        </w:rPr>
        <w:t xml:space="preserve">, we need to interrogate ‘what is given to us as </w:t>
      </w:r>
      <w:r w:rsidR="00A23050" w:rsidRPr="002D0716">
        <w:rPr>
          <w:rFonts w:ascii="Palatino Linotype" w:eastAsia="MS Mincho" w:hAnsi="Palatino Linotype" w:cs="Times New Roman"/>
          <w:bCs/>
          <w:sz w:val="24"/>
          <w:szCs w:val="24"/>
          <w:lang w:eastAsia="ja-JP"/>
        </w:rPr>
        <w:t xml:space="preserve">universal, </w:t>
      </w:r>
      <w:r w:rsidR="002D0716" w:rsidRPr="002D0716">
        <w:rPr>
          <w:rFonts w:ascii="Palatino Linotype" w:eastAsia="MS Mincho" w:hAnsi="Palatino Linotype" w:cs="Times New Roman"/>
          <w:bCs/>
          <w:sz w:val="24"/>
          <w:szCs w:val="24"/>
          <w:lang w:eastAsia="ja-JP"/>
        </w:rPr>
        <w:t>necessary, obligatory’ to understand what in fact is</w:t>
      </w:r>
      <w:r w:rsidR="00A23050" w:rsidRPr="002D0716">
        <w:rPr>
          <w:rFonts w:ascii="Palatino Linotype" w:eastAsia="MS Mincho" w:hAnsi="Palatino Linotype" w:cs="Times New Roman"/>
          <w:bCs/>
          <w:sz w:val="24"/>
          <w:szCs w:val="24"/>
          <w:lang w:eastAsia="ja-JP"/>
        </w:rPr>
        <w:t xml:space="preserve"> </w:t>
      </w:r>
      <w:r w:rsidR="002D0716" w:rsidRPr="002D0716">
        <w:rPr>
          <w:rFonts w:ascii="Palatino Linotype" w:eastAsia="MS Mincho" w:hAnsi="Palatino Linotype" w:cs="Times New Roman"/>
          <w:bCs/>
          <w:sz w:val="24"/>
          <w:szCs w:val="24"/>
          <w:lang w:eastAsia="ja-JP"/>
        </w:rPr>
        <w:t xml:space="preserve">‘singular, contingent, </w:t>
      </w:r>
      <w:r w:rsidR="00A23050" w:rsidRPr="002D0716">
        <w:rPr>
          <w:rFonts w:ascii="Palatino Linotype" w:eastAsia="MS Mincho" w:hAnsi="Palatino Linotype" w:cs="Times New Roman"/>
          <w:bCs/>
          <w:sz w:val="24"/>
          <w:szCs w:val="24"/>
          <w:lang w:eastAsia="ja-JP"/>
        </w:rPr>
        <w:t>and t</w:t>
      </w:r>
      <w:r w:rsidR="002D0716" w:rsidRPr="002D0716">
        <w:rPr>
          <w:rFonts w:ascii="Palatino Linotype" w:eastAsia="MS Mincho" w:hAnsi="Palatino Linotype" w:cs="Times New Roman"/>
          <w:bCs/>
          <w:sz w:val="24"/>
          <w:szCs w:val="24"/>
          <w:lang w:eastAsia="ja-JP"/>
        </w:rPr>
        <w:t xml:space="preserve">he product </w:t>
      </w:r>
      <w:r w:rsidR="006528FF">
        <w:rPr>
          <w:rFonts w:ascii="Palatino Linotype" w:eastAsia="MS Mincho" w:hAnsi="Palatino Linotype" w:cs="Times New Roman"/>
          <w:bCs/>
          <w:sz w:val="24"/>
          <w:szCs w:val="24"/>
          <w:lang w:eastAsia="ja-JP"/>
        </w:rPr>
        <w:t xml:space="preserve">of arbitrary </w:t>
      </w:r>
      <w:r w:rsidR="00A23050" w:rsidRPr="002D0716">
        <w:rPr>
          <w:rFonts w:ascii="Palatino Linotype" w:eastAsia="MS Mincho" w:hAnsi="Palatino Linotype" w:cs="Times New Roman"/>
          <w:bCs/>
          <w:sz w:val="24"/>
          <w:szCs w:val="24"/>
          <w:lang w:eastAsia="ja-JP"/>
        </w:rPr>
        <w:t>cons</w:t>
      </w:r>
      <w:r w:rsidR="002D0716" w:rsidRPr="002D0716">
        <w:rPr>
          <w:rFonts w:ascii="Palatino Linotype" w:eastAsia="MS Mincho" w:hAnsi="Palatino Linotype" w:cs="Times New Roman"/>
          <w:bCs/>
          <w:sz w:val="24"/>
          <w:szCs w:val="24"/>
          <w:lang w:eastAsia="ja-JP"/>
        </w:rPr>
        <w:t>traints’.</w:t>
      </w:r>
      <w:r w:rsidR="002D0716" w:rsidRPr="002D0716">
        <w:rPr>
          <w:rFonts w:ascii="Palatino Linotype" w:eastAsia="MS Mincho" w:hAnsi="Palatino Linotype" w:cs="Times New Roman"/>
          <w:bCs/>
          <w:sz w:val="24"/>
          <w:szCs w:val="24"/>
          <w:vertAlign w:val="superscript"/>
          <w:lang w:eastAsia="ja-JP"/>
        </w:rPr>
        <w:endnoteReference w:id="52"/>
      </w:r>
      <w:r w:rsidR="002D0716" w:rsidRPr="002D0716">
        <w:rPr>
          <w:rFonts w:ascii="Palatino Linotype" w:eastAsia="MS Mincho" w:hAnsi="Palatino Linotype" w:cs="Times New Roman"/>
          <w:bCs/>
          <w:sz w:val="24"/>
          <w:szCs w:val="24"/>
          <w:lang w:eastAsia="ja-JP"/>
        </w:rPr>
        <w:t xml:space="preserve"> This will enable us to determine what is ‘</w:t>
      </w:r>
      <w:r w:rsidR="006528FF">
        <w:rPr>
          <w:rFonts w:ascii="Palatino Linotype" w:eastAsia="MS Mincho" w:hAnsi="Palatino Linotype" w:cs="Times New Roman"/>
          <w:bCs/>
          <w:sz w:val="24"/>
          <w:szCs w:val="24"/>
          <w:lang w:eastAsia="ja-JP"/>
        </w:rPr>
        <w:t xml:space="preserve">no </w:t>
      </w:r>
      <w:r w:rsidR="002D0716" w:rsidRPr="002D0716">
        <w:rPr>
          <w:rFonts w:ascii="Palatino Linotype" w:eastAsia="MS Mincho" w:hAnsi="Palatino Linotype" w:cs="Times New Roman"/>
          <w:bCs/>
          <w:sz w:val="24"/>
          <w:szCs w:val="24"/>
          <w:lang w:eastAsia="ja-JP"/>
        </w:rPr>
        <w:t>lo</w:t>
      </w:r>
      <w:r w:rsidR="006528FF">
        <w:rPr>
          <w:rFonts w:ascii="Palatino Linotype" w:eastAsia="MS Mincho" w:hAnsi="Palatino Linotype" w:cs="Times New Roman"/>
          <w:bCs/>
          <w:sz w:val="24"/>
          <w:szCs w:val="24"/>
          <w:lang w:eastAsia="ja-JP"/>
        </w:rPr>
        <w:t>nger</w:t>
      </w:r>
      <w:r w:rsidR="002D0716" w:rsidRPr="002D0716">
        <w:rPr>
          <w:rFonts w:ascii="Palatino Linotype" w:eastAsia="MS Mincho" w:hAnsi="Palatino Linotype" w:cs="Times New Roman"/>
          <w:bCs/>
          <w:sz w:val="24"/>
          <w:szCs w:val="24"/>
          <w:lang w:eastAsia="ja-JP"/>
        </w:rPr>
        <w:t xml:space="preserve"> indispen</w:t>
      </w:r>
      <w:r w:rsidR="006528FF">
        <w:rPr>
          <w:rFonts w:ascii="Palatino Linotype" w:eastAsia="MS Mincho" w:hAnsi="Palatino Linotype" w:cs="Times New Roman"/>
          <w:bCs/>
          <w:sz w:val="24"/>
          <w:szCs w:val="24"/>
          <w:lang w:eastAsia="ja-JP"/>
        </w:rPr>
        <w:t>sable for the</w:t>
      </w:r>
      <w:r w:rsidR="002D0716" w:rsidRPr="002D0716">
        <w:rPr>
          <w:rFonts w:ascii="Palatino Linotype" w:eastAsia="MS Mincho" w:hAnsi="Palatino Linotype" w:cs="Times New Roman"/>
          <w:bCs/>
          <w:sz w:val="24"/>
          <w:szCs w:val="24"/>
          <w:lang w:eastAsia="ja-JP"/>
        </w:rPr>
        <w:t xml:space="preserve"> constitu</w:t>
      </w:r>
      <w:r w:rsidR="006528FF">
        <w:rPr>
          <w:rFonts w:ascii="Palatino Linotype" w:eastAsia="MS Mincho" w:hAnsi="Palatino Linotype" w:cs="Times New Roman"/>
          <w:bCs/>
          <w:sz w:val="24"/>
          <w:szCs w:val="24"/>
          <w:lang w:eastAsia="ja-JP"/>
        </w:rPr>
        <w:t xml:space="preserve">tion of </w:t>
      </w:r>
      <w:r w:rsidR="002D0716" w:rsidRPr="002D0716">
        <w:rPr>
          <w:rFonts w:ascii="Palatino Linotype" w:eastAsia="MS Mincho" w:hAnsi="Palatino Linotype" w:cs="Times New Roman"/>
          <w:bCs/>
          <w:sz w:val="24"/>
          <w:szCs w:val="24"/>
          <w:lang w:eastAsia="ja-JP"/>
        </w:rPr>
        <w:t xml:space="preserve">ourselves </w:t>
      </w:r>
      <w:r w:rsidR="006528FF">
        <w:rPr>
          <w:rFonts w:ascii="Palatino Linotype" w:eastAsia="MS Mincho" w:hAnsi="Palatino Linotype" w:cs="Times New Roman"/>
          <w:bCs/>
          <w:sz w:val="24"/>
          <w:szCs w:val="24"/>
          <w:lang w:eastAsia="ja-JP"/>
        </w:rPr>
        <w:t>as autonomous</w:t>
      </w:r>
      <w:r w:rsidR="002D0716" w:rsidRPr="002D0716">
        <w:rPr>
          <w:rFonts w:ascii="Palatino Linotype" w:eastAsia="MS Mincho" w:hAnsi="Palatino Linotype" w:cs="Times New Roman"/>
          <w:bCs/>
          <w:sz w:val="24"/>
          <w:szCs w:val="24"/>
          <w:lang w:eastAsia="ja-JP"/>
        </w:rPr>
        <w:t xml:space="preserve"> subjects’</w:t>
      </w:r>
      <w:r w:rsidR="002A5BE6">
        <w:rPr>
          <w:rFonts w:ascii="Palatino Linotype" w:eastAsia="MS Mincho" w:hAnsi="Palatino Linotype" w:cs="Times New Roman"/>
          <w:bCs/>
          <w:sz w:val="24"/>
          <w:szCs w:val="24"/>
          <w:lang w:eastAsia="ja-JP"/>
        </w:rPr>
        <w:t>.</w:t>
      </w:r>
      <w:r w:rsidR="002A5BE6">
        <w:rPr>
          <w:rStyle w:val="EndnoteReference"/>
          <w:rFonts w:ascii="Palatino Linotype" w:eastAsia="MS Mincho" w:hAnsi="Palatino Linotype" w:cs="Times New Roman"/>
          <w:bCs/>
          <w:sz w:val="24"/>
          <w:szCs w:val="24"/>
          <w:lang w:eastAsia="ja-JP"/>
        </w:rPr>
        <w:endnoteReference w:id="53"/>
      </w:r>
    </w:p>
    <w:p w14:paraId="43CA66D3" w14:textId="4DF8C609" w:rsidR="00E87859" w:rsidRDefault="009B6986" w:rsidP="00AD69CB">
      <w:pPr>
        <w:spacing w:line="480" w:lineRule="auto"/>
        <w:ind w:firstLine="720"/>
        <w:jc w:val="both"/>
        <w:rPr>
          <w:rFonts w:ascii="Palatino Linotype" w:eastAsia="MS Mincho" w:hAnsi="Palatino Linotype" w:cs="Times New Roman"/>
          <w:bCs/>
          <w:sz w:val="24"/>
          <w:szCs w:val="24"/>
          <w:lang w:eastAsia="ja-JP"/>
        </w:rPr>
      </w:pPr>
      <w:r>
        <w:rPr>
          <w:rFonts w:ascii="Palatino Linotype" w:eastAsia="MS Mincho" w:hAnsi="Palatino Linotype" w:cs="Times New Roman"/>
          <w:bCs/>
          <w:sz w:val="24"/>
          <w:szCs w:val="24"/>
          <w:lang w:eastAsia="ja-JP"/>
        </w:rPr>
        <w:t>In addition,</w:t>
      </w:r>
      <w:r w:rsidR="003F4708">
        <w:rPr>
          <w:rFonts w:ascii="Palatino Linotype" w:eastAsia="MS Mincho" w:hAnsi="Palatino Linotype" w:cs="Times New Roman"/>
          <w:bCs/>
          <w:sz w:val="24"/>
          <w:szCs w:val="24"/>
          <w:lang w:eastAsia="ja-JP"/>
        </w:rPr>
        <w:t xml:space="preserve"> Foucault warns against</w:t>
      </w:r>
      <w:r w:rsidR="00D813C9">
        <w:rPr>
          <w:rFonts w:ascii="Palatino Linotype" w:eastAsia="MS Mincho" w:hAnsi="Palatino Linotype" w:cs="Times New Roman"/>
          <w:bCs/>
          <w:sz w:val="24"/>
          <w:szCs w:val="24"/>
          <w:lang w:eastAsia="ja-JP"/>
        </w:rPr>
        <w:t xml:space="preserve"> concluding that the impossibility of attaining complete and definitive knowledge means ‘</w:t>
      </w:r>
      <w:r w:rsidR="00D813C9" w:rsidRPr="00D813C9">
        <w:rPr>
          <w:rFonts w:ascii="Palatino Linotype" w:eastAsia="MS Mincho" w:hAnsi="Palatino Linotype" w:cs="Times New Roman"/>
          <w:bCs/>
          <w:sz w:val="24"/>
          <w:szCs w:val="24"/>
          <w:lang w:eastAsia="ja-JP"/>
        </w:rPr>
        <w:t xml:space="preserve">that no work can be done except in </w:t>
      </w:r>
      <w:r w:rsidR="00E51928">
        <w:rPr>
          <w:rFonts w:ascii="Palatino Linotype" w:eastAsia="MS Mincho" w:hAnsi="Palatino Linotype" w:cs="Times New Roman"/>
          <w:bCs/>
          <w:sz w:val="24"/>
          <w:szCs w:val="24"/>
          <w:lang w:eastAsia="ja-JP"/>
        </w:rPr>
        <w:t>disorder</w:t>
      </w:r>
      <w:r w:rsidR="00D813C9" w:rsidRPr="00D813C9">
        <w:rPr>
          <w:rFonts w:ascii="Palatino Linotype" w:eastAsia="MS Mincho" w:hAnsi="Palatino Linotype" w:cs="Times New Roman"/>
          <w:bCs/>
          <w:sz w:val="24"/>
          <w:szCs w:val="24"/>
          <w:lang w:eastAsia="ja-JP"/>
        </w:rPr>
        <w:t xml:space="preserve"> </w:t>
      </w:r>
      <w:r w:rsidR="00D813C9">
        <w:rPr>
          <w:rFonts w:ascii="Palatino Linotype" w:eastAsia="MS Mincho" w:hAnsi="Palatino Linotype" w:cs="Times New Roman"/>
          <w:bCs/>
          <w:sz w:val="24"/>
          <w:szCs w:val="24"/>
          <w:lang w:eastAsia="ja-JP"/>
        </w:rPr>
        <w:t>a</w:t>
      </w:r>
      <w:r w:rsidR="00E51928">
        <w:rPr>
          <w:rFonts w:ascii="Palatino Linotype" w:eastAsia="MS Mincho" w:hAnsi="Palatino Linotype" w:cs="Times New Roman"/>
          <w:bCs/>
          <w:sz w:val="24"/>
          <w:szCs w:val="24"/>
          <w:lang w:eastAsia="ja-JP"/>
        </w:rPr>
        <w:t>nd</w:t>
      </w:r>
      <w:r w:rsidR="00D813C9" w:rsidRPr="00D813C9">
        <w:rPr>
          <w:rFonts w:ascii="Palatino Linotype" w:eastAsia="MS Mincho" w:hAnsi="Palatino Linotype" w:cs="Times New Roman"/>
          <w:bCs/>
          <w:sz w:val="24"/>
          <w:szCs w:val="24"/>
          <w:lang w:eastAsia="ja-JP"/>
        </w:rPr>
        <w:t xml:space="preserve"> contingency</w:t>
      </w:r>
      <w:r w:rsidR="00D813C9">
        <w:rPr>
          <w:rFonts w:ascii="Palatino Linotype" w:eastAsia="MS Mincho" w:hAnsi="Palatino Linotype" w:cs="Times New Roman"/>
          <w:bCs/>
          <w:sz w:val="24"/>
          <w:szCs w:val="24"/>
          <w:lang w:eastAsia="ja-JP"/>
        </w:rPr>
        <w:t>’.</w:t>
      </w:r>
      <w:r w:rsidR="006528FF">
        <w:rPr>
          <w:rStyle w:val="EndnoteReference"/>
          <w:rFonts w:ascii="Palatino Linotype" w:eastAsia="MS Mincho" w:hAnsi="Palatino Linotype" w:cs="Times New Roman"/>
          <w:bCs/>
          <w:sz w:val="24"/>
          <w:szCs w:val="24"/>
          <w:lang w:eastAsia="ja-JP"/>
        </w:rPr>
        <w:endnoteReference w:id="54"/>
      </w:r>
      <w:r w:rsidR="00340314">
        <w:rPr>
          <w:rFonts w:ascii="Palatino Linotype" w:eastAsia="MS Mincho" w:hAnsi="Palatino Linotype" w:cs="Times New Roman"/>
          <w:bCs/>
          <w:sz w:val="24"/>
          <w:szCs w:val="24"/>
          <w:lang w:eastAsia="ja-JP"/>
        </w:rPr>
        <w:t xml:space="preserve"> R</w:t>
      </w:r>
      <w:r w:rsidR="00E51928">
        <w:rPr>
          <w:rFonts w:ascii="Palatino Linotype" w:eastAsia="MS Mincho" w:hAnsi="Palatino Linotype" w:cs="Times New Roman"/>
          <w:bCs/>
          <w:sz w:val="24"/>
          <w:szCs w:val="24"/>
          <w:lang w:eastAsia="ja-JP"/>
        </w:rPr>
        <w:t>ather, critical investigation exhibits a certain structure via its homogeneity, generality and systematicity</w:t>
      </w:r>
      <w:r w:rsidR="001408C1">
        <w:rPr>
          <w:rFonts w:ascii="Palatino Linotype" w:eastAsia="MS Mincho" w:hAnsi="Palatino Linotype" w:cs="Times New Roman"/>
          <w:bCs/>
          <w:sz w:val="24"/>
          <w:szCs w:val="24"/>
          <w:lang w:eastAsia="ja-JP"/>
        </w:rPr>
        <w:t>,</w:t>
      </w:r>
      <w:r w:rsidR="006528FF">
        <w:rPr>
          <w:rStyle w:val="EndnoteReference"/>
          <w:rFonts w:ascii="Palatino Linotype" w:eastAsia="MS Mincho" w:hAnsi="Palatino Linotype" w:cs="Times New Roman"/>
          <w:bCs/>
          <w:sz w:val="24"/>
          <w:szCs w:val="24"/>
          <w:lang w:eastAsia="ja-JP"/>
        </w:rPr>
        <w:endnoteReference w:id="55"/>
      </w:r>
      <w:r w:rsidR="00E51928">
        <w:rPr>
          <w:rFonts w:ascii="Palatino Linotype" w:eastAsia="MS Mincho" w:hAnsi="Palatino Linotype" w:cs="Times New Roman"/>
          <w:bCs/>
          <w:sz w:val="24"/>
          <w:szCs w:val="24"/>
          <w:lang w:eastAsia="ja-JP"/>
        </w:rPr>
        <w:t xml:space="preserve"> </w:t>
      </w:r>
      <w:r w:rsidR="000D0DA7">
        <w:rPr>
          <w:rFonts w:ascii="Palatino Linotype" w:eastAsia="MS Mincho" w:hAnsi="Palatino Linotype" w:cs="Times New Roman"/>
          <w:bCs/>
          <w:sz w:val="24"/>
          <w:szCs w:val="24"/>
          <w:lang w:eastAsia="ja-JP"/>
        </w:rPr>
        <w:t>aris</w:t>
      </w:r>
      <w:r w:rsidR="00B76660">
        <w:rPr>
          <w:rFonts w:ascii="Palatino Linotype" w:eastAsia="MS Mincho" w:hAnsi="Palatino Linotype" w:cs="Times New Roman"/>
          <w:bCs/>
          <w:sz w:val="24"/>
          <w:szCs w:val="24"/>
          <w:lang w:eastAsia="ja-JP"/>
        </w:rPr>
        <w:t>ing</w:t>
      </w:r>
      <w:r w:rsidR="000D0DA7">
        <w:rPr>
          <w:rFonts w:ascii="Palatino Linotype" w:eastAsia="MS Mincho" w:hAnsi="Palatino Linotype" w:cs="Times New Roman"/>
          <w:bCs/>
          <w:sz w:val="24"/>
          <w:szCs w:val="24"/>
          <w:lang w:eastAsia="ja-JP"/>
        </w:rPr>
        <w:t xml:space="preserve"> from the questions motivating such critical investigations. </w:t>
      </w:r>
      <w:r w:rsidR="001940F8">
        <w:rPr>
          <w:rFonts w:ascii="Palatino Linotype" w:eastAsia="MS Mincho" w:hAnsi="Palatino Linotype" w:cs="Times New Roman"/>
          <w:bCs/>
          <w:sz w:val="24"/>
          <w:szCs w:val="24"/>
          <w:lang w:eastAsia="ja-JP"/>
        </w:rPr>
        <w:t>The</w:t>
      </w:r>
      <w:r w:rsidR="00707FC5">
        <w:rPr>
          <w:rFonts w:ascii="Palatino Linotype" w:eastAsia="MS Mincho" w:hAnsi="Palatino Linotype" w:cs="Times New Roman"/>
          <w:bCs/>
          <w:sz w:val="24"/>
          <w:szCs w:val="24"/>
          <w:lang w:eastAsia="ja-JP"/>
        </w:rPr>
        <w:t xml:space="preserve"> latter</w:t>
      </w:r>
      <w:r w:rsidR="00B76660">
        <w:rPr>
          <w:rFonts w:ascii="Palatino Linotype" w:eastAsia="MS Mincho" w:hAnsi="Palatino Linotype" w:cs="Times New Roman"/>
          <w:bCs/>
          <w:sz w:val="24"/>
          <w:szCs w:val="24"/>
          <w:lang w:eastAsia="ja-JP"/>
        </w:rPr>
        <w:t xml:space="preserve"> emerge</w:t>
      </w:r>
      <w:r w:rsidR="003B298C">
        <w:rPr>
          <w:rFonts w:ascii="Palatino Linotype" w:eastAsia="MS Mincho" w:hAnsi="Palatino Linotype" w:cs="Times New Roman"/>
          <w:bCs/>
          <w:sz w:val="24"/>
          <w:szCs w:val="24"/>
          <w:lang w:eastAsia="ja-JP"/>
        </w:rPr>
        <w:t>s</w:t>
      </w:r>
      <w:r w:rsidR="001344DF">
        <w:rPr>
          <w:rFonts w:ascii="Palatino Linotype" w:eastAsia="MS Mincho" w:hAnsi="Palatino Linotype" w:cs="Times New Roman"/>
          <w:bCs/>
          <w:sz w:val="24"/>
          <w:szCs w:val="24"/>
          <w:lang w:eastAsia="ja-JP"/>
        </w:rPr>
        <w:t xml:space="preserve"> along the three axes of power, knowledge and ethics - </w:t>
      </w:r>
      <w:r w:rsidR="000D0DA7">
        <w:rPr>
          <w:rFonts w:ascii="Palatino Linotype" w:eastAsia="MS Mincho" w:hAnsi="Palatino Linotype" w:cs="Times New Roman"/>
          <w:bCs/>
          <w:sz w:val="24"/>
          <w:szCs w:val="24"/>
          <w:lang w:eastAsia="ja-JP"/>
        </w:rPr>
        <w:t>‘</w:t>
      </w:r>
      <w:r w:rsidR="001344DF">
        <w:rPr>
          <w:rFonts w:ascii="Palatino Linotype" w:eastAsia="MS Mincho" w:hAnsi="Palatino Linotype" w:cs="Times New Roman"/>
          <w:bCs/>
          <w:sz w:val="24"/>
          <w:szCs w:val="24"/>
          <w:lang w:eastAsia="ja-JP"/>
        </w:rPr>
        <w:t xml:space="preserve">How </w:t>
      </w:r>
      <w:r w:rsidR="000D0DA7" w:rsidRPr="000D0DA7">
        <w:rPr>
          <w:rFonts w:ascii="Palatino Linotype" w:eastAsia="MS Mincho" w:hAnsi="Palatino Linotype" w:cs="Times New Roman"/>
          <w:bCs/>
          <w:sz w:val="24"/>
          <w:szCs w:val="24"/>
          <w:lang w:eastAsia="ja-JP"/>
        </w:rPr>
        <w:t>are</w:t>
      </w:r>
      <w:r w:rsidR="000D0DA7">
        <w:rPr>
          <w:rFonts w:ascii="Palatino Linotype" w:eastAsia="MS Mincho" w:hAnsi="Palatino Linotype" w:cs="Times New Roman"/>
          <w:bCs/>
          <w:sz w:val="24"/>
          <w:szCs w:val="24"/>
          <w:lang w:eastAsia="ja-JP"/>
        </w:rPr>
        <w:t xml:space="preserve"> we constituted as subjects of our own knowledge? How are we constituted as subjects who exercise or submit </w:t>
      </w:r>
      <w:r w:rsidR="000D0DA7" w:rsidRPr="000D0DA7">
        <w:rPr>
          <w:rFonts w:ascii="Palatino Linotype" w:eastAsia="MS Mincho" w:hAnsi="Palatino Linotype" w:cs="Times New Roman"/>
          <w:bCs/>
          <w:sz w:val="24"/>
          <w:szCs w:val="24"/>
          <w:lang w:eastAsia="ja-JP"/>
        </w:rPr>
        <w:t xml:space="preserve">to </w:t>
      </w:r>
      <w:r w:rsidR="000D0DA7">
        <w:rPr>
          <w:rFonts w:ascii="Palatino Linotype" w:eastAsia="MS Mincho" w:hAnsi="Palatino Linotype" w:cs="Times New Roman"/>
          <w:bCs/>
          <w:sz w:val="24"/>
          <w:szCs w:val="24"/>
          <w:lang w:eastAsia="ja-JP"/>
        </w:rPr>
        <w:t xml:space="preserve">power relations? How are </w:t>
      </w:r>
      <w:r w:rsidR="000D0DA7" w:rsidRPr="000D0DA7">
        <w:rPr>
          <w:rFonts w:ascii="Palatino Linotype" w:eastAsia="MS Mincho" w:hAnsi="Palatino Linotype" w:cs="Times New Roman"/>
          <w:bCs/>
          <w:sz w:val="24"/>
          <w:szCs w:val="24"/>
          <w:lang w:eastAsia="ja-JP"/>
        </w:rPr>
        <w:t>we</w:t>
      </w:r>
      <w:r w:rsidR="000D0DA7">
        <w:rPr>
          <w:rFonts w:ascii="Palatino Linotype" w:eastAsia="MS Mincho" w:hAnsi="Palatino Linotype" w:cs="Times New Roman"/>
          <w:bCs/>
          <w:sz w:val="24"/>
          <w:szCs w:val="24"/>
          <w:lang w:eastAsia="ja-JP"/>
        </w:rPr>
        <w:t xml:space="preserve"> constituted </w:t>
      </w:r>
      <w:r w:rsidR="000D0DA7" w:rsidRPr="000D0DA7">
        <w:rPr>
          <w:rFonts w:ascii="Palatino Linotype" w:eastAsia="MS Mincho" w:hAnsi="Palatino Linotype" w:cs="Times New Roman"/>
          <w:bCs/>
          <w:sz w:val="24"/>
          <w:szCs w:val="24"/>
          <w:lang w:eastAsia="ja-JP"/>
        </w:rPr>
        <w:t xml:space="preserve">as </w:t>
      </w:r>
      <w:r w:rsidR="000D0DA7">
        <w:rPr>
          <w:rFonts w:ascii="Palatino Linotype" w:eastAsia="MS Mincho" w:hAnsi="Palatino Linotype" w:cs="Times New Roman"/>
          <w:bCs/>
          <w:sz w:val="24"/>
          <w:szCs w:val="24"/>
          <w:lang w:eastAsia="ja-JP"/>
        </w:rPr>
        <w:t>moral subj</w:t>
      </w:r>
      <w:r w:rsidR="000D0DA7" w:rsidRPr="000D0DA7">
        <w:rPr>
          <w:rFonts w:ascii="Palatino Linotype" w:eastAsia="MS Mincho" w:hAnsi="Palatino Linotype" w:cs="Times New Roman"/>
          <w:bCs/>
          <w:sz w:val="24"/>
          <w:szCs w:val="24"/>
          <w:lang w:eastAsia="ja-JP"/>
        </w:rPr>
        <w:t>ects of</w:t>
      </w:r>
      <w:r w:rsidR="000D0DA7">
        <w:rPr>
          <w:rFonts w:ascii="Palatino Linotype" w:eastAsia="MS Mincho" w:hAnsi="Palatino Linotype" w:cs="Times New Roman"/>
          <w:bCs/>
          <w:sz w:val="24"/>
          <w:szCs w:val="24"/>
          <w:lang w:eastAsia="ja-JP"/>
        </w:rPr>
        <w:t xml:space="preserve"> </w:t>
      </w:r>
      <w:r w:rsidR="000D0DA7" w:rsidRPr="000D0DA7">
        <w:rPr>
          <w:rFonts w:ascii="Palatino Linotype" w:eastAsia="MS Mincho" w:hAnsi="Palatino Linotype" w:cs="Times New Roman"/>
          <w:bCs/>
          <w:sz w:val="24"/>
          <w:szCs w:val="24"/>
          <w:lang w:eastAsia="ja-JP"/>
        </w:rPr>
        <w:t>our own actions?</w:t>
      </w:r>
      <w:r w:rsidR="000D0DA7">
        <w:rPr>
          <w:rFonts w:ascii="Palatino Linotype" w:eastAsia="MS Mincho" w:hAnsi="Palatino Linotype" w:cs="Times New Roman"/>
          <w:bCs/>
          <w:sz w:val="24"/>
          <w:szCs w:val="24"/>
          <w:lang w:eastAsia="ja-JP"/>
        </w:rPr>
        <w:t>’</w:t>
      </w:r>
      <w:r w:rsidR="00E44A10">
        <w:rPr>
          <w:rFonts w:ascii="Palatino Linotype" w:eastAsia="MS Mincho" w:hAnsi="Palatino Linotype" w:cs="Times New Roman"/>
          <w:bCs/>
          <w:sz w:val="24"/>
          <w:szCs w:val="24"/>
          <w:lang w:eastAsia="ja-JP"/>
        </w:rPr>
        <w:t>.</w:t>
      </w:r>
      <w:r w:rsidR="00E44A10">
        <w:rPr>
          <w:rStyle w:val="EndnoteReference"/>
          <w:rFonts w:ascii="Palatino Linotype" w:eastAsia="MS Mincho" w:hAnsi="Palatino Linotype" w:cs="Times New Roman"/>
          <w:bCs/>
          <w:sz w:val="24"/>
          <w:szCs w:val="24"/>
          <w:lang w:eastAsia="ja-JP"/>
        </w:rPr>
        <w:endnoteReference w:id="56"/>
      </w:r>
      <w:r w:rsidR="00FA70E1">
        <w:rPr>
          <w:rFonts w:ascii="Palatino Linotype" w:eastAsia="MS Mincho" w:hAnsi="Palatino Linotype" w:cs="Times New Roman"/>
          <w:bCs/>
          <w:sz w:val="24"/>
          <w:szCs w:val="24"/>
          <w:lang w:eastAsia="ja-JP"/>
        </w:rPr>
        <w:t xml:space="preserve"> </w:t>
      </w:r>
      <w:r w:rsidR="00890C59">
        <w:rPr>
          <w:rFonts w:ascii="Palatino Linotype" w:eastAsia="MS Mincho" w:hAnsi="Palatino Linotype" w:cs="Times New Roman"/>
          <w:bCs/>
          <w:sz w:val="24"/>
          <w:szCs w:val="24"/>
          <w:lang w:eastAsia="ja-JP"/>
        </w:rPr>
        <w:t>Homogeneity refers to the way in which the discursive and non-discursive elements of practices are ‘articulated by forms of rationality … that cohere in particular social orders and historical epochs’.</w:t>
      </w:r>
      <w:r w:rsidR="00141462">
        <w:rPr>
          <w:rStyle w:val="EndnoteReference"/>
          <w:rFonts w:ascii="Palatino Linotype" w:eastAsia="MS Mincho" w:hAnsi="Palatino Linotype" w:cs="Times New Roman"/>
          <w:bCs/>
          <w:sz w:val="24"/>
          <w:szCs w:val="24"/>
          <w:lang w:eastAsia="ja-JP"/>
        </w:rPr>
        <w:endnoteReference w:id="57"/>
      </w:r>
      <w:r w:rsidR="00890C59">
        <w:rPr>
          <w:rFonts w:ascii="Palatino Linotype" w:eastAsia="MS Mincho" w:hAnsi="Palatino Linotype" w:cs="Times New Roman"/>
          <w:bCs/>
          <w:sz w:val="24"/>
          <w:szCs w:val="24"/>
          <w:lang w:eastAsia="ja-JP"/>
        </w:rPr>
        <w:t xml:space="preserve"> Generality</w:t>
      </w:r>
      <w:r w:rsidR="001408C1">
        <w:rPr>
          <w:rFonts w:ascii="Palatino Linotype" w:eastAsia="MS Mincho" w:hAnsi="Palatino Linotype" w:cs="Times New Roman"/>
          <w:bCs/>
          <w:sz w:val="24"/>
          <w:szCs w:val="24"/>
          <w:lang w:eastAsia="ja-JP"/>
        </w:rPr>
        <w:t>,</w:t>
      </w:r>
      <w:r w:rsidR="00890C59">
        <w:rPr>
          <w:rFonts w:ascii="Palatino Linotype" w:eastAsia="MS Mincho" w:hAnsi="Palatino Linotype" w:cs="Times New Roman"/>
          <w:bCs/>
          <w:sz w:val="24"/>
          <w:szCs w:val="24"/>
          <w:lang w:eastAsia="ja-JP"/>
        </w:rPr>
        <w:t xml:space="preserve"> </w:t>
      </w:r>
      <w:r w:rsidR="001408C1">
        <w:rPr>
          <w:rFonts w:ascii="Palatino Linotype" w:eastAsia="MS Mincho" w:hAnsi="Palatino Linotype" w:cs="Times New Roman"/>
          <w:bCs/>
          <w:sz w:val="24"/>
          <w:szCs w:val="24"/>
          <w:lang w:eastAsia="ja-JP"/>
        </w:rPr>
        <w:t xml:space="preserve">in this context, </w:t>
      </w:r>
      <w:r w:rsidR="001344DF">
        <w:rPr>
          <w:rFonts w:ascii="Palatino Linotype" w:eastAsia="MS Mincho" w:hAnsi="Palatino Linotype" w:cs="Times New Roman"/>
          <w:bCs/>
          <w:sz w:val="24"/>
          <w:szCs w:val="24"/>
          <w:lang w:eastAsia="ja-JP"/>
        </w:rPr>
        <w:t>does not refer to some</w:t>
      </w:r>
      <w:r w:rsidR="001344DF" w:rsidRPr="001344DF">
        <w:rPr>
          <w:rFonts w:ascii="Palatino Linotype" w:eastAsia="MS Mincho" w:hAnsi="Palatino Linotype" w:cs="Times New Roman"/>
          <w:bCs/>
          <w:sz w:val="24"/>
          <w:szCs w:val="24"/>
          <w:lang w:eastAsia="ja-JP"/>
        </w:rPr>
        <w:t xml:space="preserve"> </w:t>
      </w:r>
      <w:r w:rsidR="001344DF">
        <w:rPr>
          <w:rFonts w:ascii="Palatino Linotype" w:eastAsia="MS Mincho" w:hAnsi="Palatino Linotype" w:cs="Times New Roman"/>
          <w:bCs/>
          <w:sz w:val="24"/>
          <w:szCs w:val="24"/>
          <w:lang w:eastAsia="ja-JP"/>
        </w:rPr>
        <w:t>‘metahistorical continu</w:t>
      </w:r>
      <w:r w:rsidR="001344DF" w:rsidRPr="001344DF">
        <w:rPr>
          <w:rFonts w:ascii="Palatino Linotype" w:eastAsia="MS Mincho" w:hAnsi="Palatino Linotype" w:cs="Times New Roman"/>
          <w:bCs/>
          <w:sz w:val="24"/>
          <w:szCs w:val="24"/>
          <w:lang w:eastAsia="ja-JP"/>
        </w:rPr>
        <w:t>ity</w:t>
      </w:r>
      <w:r w:rsidR="001344DF">
        <w:rPr>
          <w:rFonts w:ascii="Palatino Linotype" w:eastAsia="MS Mincho" w:hAnsi="Palatino Linotype" w:cs="Times New Roman"/>
          <w:bCs/>
          <w:sz w:val="24"/>
          <w:szCs w:val="24"/>
          <w:lang w:eastAsia="ja-JP"/>
        </w:rPr>
        <w:t>’</w:t>
      </w:r>
      <w:r w:rsidR="001408C1">
        <w:rPr>
          <w:rFonts w:ascii="Palatino Linotype" w:eastAsia="MS Mincho" w:hAnsi="Palatino Linotype" w:cs="Times New Roman"/>
          <w:bCs/>
          <w:sz w:val="24"/>
          <w:szCs w:val="24"/>
          <w:lang w:eastAsia="ja-JP"/>
        </w:rPr>
        <w:t>,</w:t>
      </w:r>
      <w:r w:rsidR="001344DF">
        <w:rPr>
          <w:rFonts w:ascii="Palatino Linotype" w:eastAsia="MS Mincho" w:hAnsi="Palatino Linotype" w:cs="Times New Roman"/>
          <w:bCs/>
          <w:sz w:val="24"/>
          <w:szCs w:val="24"/>
          <w:lang w:eastAsia="ja-JP"/>
        </w:rPr>
        <w:t xml:space="preserve"> but to the fact that </w:t>
      </w:r>
      <w:r w:rsidR="004F5353">
        <w:rPr>
          <w:rFonts w:ascii="Palatino Linotype" w:eastAsia="MS Mincho" w:hAnsi="Palatino Linotype" w:cs="Times New Roman"/>
          <w:bCs/>
          <w:sz w:val="24"/>
          <w:szCs w:val="24"/>
          <w:lang w:eastAsia="ja-JP"/>
        </w:rPr>
        <w:t>the ‘problematics of these practices continue to recur in our own time’</w:t>
      </w:r>
      <w:r w:rsidR="00747A57">
        <w:rPr>
          <w:rFonts w:ascii="Palatino Linotype" w:eastAsia="MS Mincho" w:hAnsi="Palatino Linotype" w:cs="Times New Roman"/>
          <w:bCs/>
          <w:sz w:val="24"/>
          <w:szCs w:val="24"/>
          <w:lang w:eastAsia="ja-JP"/>
        </w:rPr>
        <w:t xml:space="preserve"> (for example, ‘</w:t>
      </w:r>
      <w:r w:rsidR="00747A57" w:rsidRPr="00747A57">
        <w:rPr>
          <w:rFonts w:ascii="Palatino Linotype" w:eastAsia="MS Mincho" w:hAnsi="Palatino Linotype" w:cs="Times New Roman"/>
          <w:bCs/>
          <w:sz w:val="24"/>
          <w:szCs w:val="24"/>
          <w:lang w:eastAsia="ja-JP"/>
        </w:rPr>
        <w:t>the problem of</w:t>
      </w:r>
      <w:r w:rsidR="00747A57">
        <w:rPr>
          <w:rFonts w:ascii="Palatino Linotype" w:eastAsia="MS Mincho" w:hAnsi="Palatino Linotype" w:cs="Times New Roman"/>
          <w:bCs/>
          <w:sz w:val="24"/>
          <w:szCs w:val="24"/>
          <w:lang w:eastAsia="ja-JP"/>
        </w:rPr>
        <w:t xml:space="preserve"> the </w:t>
      </w:r>
      <w:r w:rsidR="00747A57" w:rsidRPr="00747A57">
        <w:rPr>
          <w:rFonts w:ascii="Palatino Linotype" w:eastAsia="MS Mincho" w:hAnsi="Palatino Linotype" w:cs="Times New Roman"/>
          <w:bCs/>
          <w:sz w:val="24"/>
          <w:szCs w:val="24"/>
          <w:lang w:eastAsia="ja-JP"/>
        </w:rPr>
        <w:t xml:space="preserve">relationship </w:t>
      </w:r>
      <w:r w:rsidR="00747A57">
        <w:rPr>
          <w:rFonts w:ascii="Palatino Linotype" w:eastAsia="MS Mincho" w:hAnsi="Palatino Linotype" w:cs="Times New Roman"/>
          <w:bCs/>
          <w:sz w:val="24"/>
          <w:szCs w:val="24"/>
          <w:lang w:eastAsia="ja-JP"/>
        </w:rPr>
        <w:t xml:space="preserve">between sanity and insanity, </w:t>
      </w:r>
      <w:r w:rsidR="00747A57" w:rsidRPr="00747A57">
        <w:rPr>
          <w:rFonts w:ascii="Palatino Linotype" w:eastAsia="MS Mincho" w:hAnsi="Palatino Linotype" w:cs="Times New Roman"/>
          <w:bCs/>
          <w:sz w:val="24"/>
          <w:szCs w:val="24"/>
          <w:lang w:eastAsia="ja-JP"/>
        </w:rPr>
        <w:t xml:space="preserve">or </w:t>
      </w:r>
      <w:r w:rsidR="00747A57">
        <w:rPr>
          <w:rFonts w:ascii="Palatino Linotype" w:eastAsia="MS Mincho" w:hAnsi="Palatino Linotype" w:cs="Times New Roman"/>
          <w:bCs/>
          <w:sz w:val="24"/>
          <w:szCs w:val="24"/>
          <w:lang w:eastAsia="ja-JP"/>
        </w:rPr>
        <w:t>sickness</w:t>
      </w:r>
      <w:r w:rsidR="00747A57" w:rsidRPr="00747A57">
        <w:rPr>
          <w:rFonts w:ascii="Palatino Linotype" w:eastAsia="MS Mincho" w:hAnsi="Palatino Linotype" w:cs="Times New Roman"/>
          <w:bCs/>
          <w:sz w:val="24"/>
          <w:szCs w:val="24"/>
          <w:lang w:eastAsia="ja-JP"/>
        </w:rPr>
        <w:t xml:space="preserve"> </w:t>
      </w:r>
      <w:r w:rsidR="00747A57">
        <w:rPr>
          <w:rFonts w:ascii="Palatino Linotype" w:eastAsia="MS Mincho" w:hAnsi="Palatino Linotype" w:cs="Times New Roman"/>
          <w:bCs/>
          <w:sz w:val="24"/>
          <w:szCs w:val="24"/>
          <w:lang w:eastAsia="ja-JP"/>
        </w:rPr>
        <w:t xml:space="preserve">and health, or </w:t>
      </w:r>
      <w:r w:rsidR="00747A57" w:rsidRPr="00747A57">
        <w:rPr>
          <w:rFonts w:ascii="Palatino Linotype" w:eastAsia="MS Mincho" w:hAnsi="Palatino Linotype" w:cs="Times New Roman"/>
          <w:bCs/>
          <w:sz w:val="24"/>
          <w:szCs w:val="24"/>
          <w:lang w:eastAsia="ja-JP"/>
        </w:rPr>
        <w:t>crime</w:t>
      </w:r>
      <w:r w:rsidR="00747A57">
        <w:rPr>
          <w:rFonts w:ascii="Palatino Linotype" w:eastAsia="MS Mincho" w:hAnsi="Palatino Linotype" w:cs="Times New Roman"/>
          <w:bCs/>
          <w:sz w:val="24"/>
          <w:szCs w:val="24"/>
          <w:lang w:eastAsia="ja-JP"/>
        </w:rPr>
        <w:t xml:space="preserve"> and the law’).</w:t>
      </w:r>
      <w:r w:rsidR="00747A57">
        <w:rPr>
          <w:rStyle w:val="EndnoteReference"/>
          <w:rFonts w:ascii="Palatino Linotype" w:eastAsia="MS Mincho" w:hAnsi="Palatino Linotype" w:cs="Times New Roman"/>
          <w:bCs/>
          <w:sz w:val="24"/>
          <w:szCs w:val="24"/>
          <w:lang w:eastAsia="ja-JP"/>
        </w:rPr>
        <w:endnoteReference w:id="58"/>
      </w:r>
    </w:p>
    <w:p w14:paraId="62CFDBEC" w14:textId="6D4A4384" w:rsidR="003708E3" w:rsidRDefault="0081729D" w:rsidP="00AD69CB">
      <w:pPr>
        <w:spacing w:before="240" w:line="480" w:lineRule="auto"/>
        <w:ind w:firstLine="720"/>
        <w:jc w:val="both"/>
        <w:rPr>
          <w:rFonts w:ascii="Palatino Linotype" w:eastAsia="MS Mincho" w:hAnsi="Palatino Linotype" w:cs="Times New Roman"/>
          <w:bCs/>
          <w:sz w:val="24"/>
          <w:szCs w:val="24"/>
          <w:lang w:eastAsia="ja-JP"/>
        </w:rPr>
      </w:pPr>
      <w:r>
        <w:rPr>
          <w:rFonts w:ascii="Palatino Linotype" w:eastAsia="MS Mincho" w:hAnsi="Palatino Linotype" w:cs="Times New Roman"/>
          <w:bCs/>
          <w:sz w:val="24"/>
          <w:szCs w:val="24"/>
          <w:lang w:eastAsia="ja-JP"/>
        </w:rPr>
        <w:lastRenderedPageBreak/>
        <w:t>Using</w:t>
      </w:r>
      <w:r w:rsidR="00DA3FD6">
        <w:rPr>
          <w:rFonts w:ascii="Palatino Linotype" w:eastAsia="MS Mincho" w:hAnsi="Palatino Linotype" w:cs="Times New Roman"/>
          <w:bCs/>
          <w:sz w:val="24"/>
          <w:szCs w:val="24"/>
          <w:lang w:eastAsia="ja-JP"/>
        </w:rPr>
        <w:t xml:space="preserve"> a Foucauldian perspective, </w:t>
      </w:r>
      <w:r>
        <w:rPr>
          <w:rFonts w:ascii="Palatino Linotype" w:eastAsia="MS Mincho" w:hAnsi="Palatino Linotype" w:cs="Times New Roman"/>
          <w:bCs/>
          <w:sz w:val="24"/>
          <w:szCs w:val="24"/>
          <w:lang w:eastAsia="ja-JP"/>
        </w:rPr>
        <w:t>we question the argument that</w:t>
      </w:r>
      <w:r w:rsidR="007B7660">
        <w:rPr>
          <w:rFonts w:ascii="Palatino Linotype" w:eastAsia="MS Mincho" w:hAnsi="Palatino Linotype" w:cs="Times New Roman"/>
          <w:bCs/>
          <w:sz w:val="24"/>
          <w:szCs w:val="24"/>
          <w:lang w:eastAsia="ja-JP"/>
        </w:rPr>
        <w:t xml:space="preserve"> the uncertainty surrounding cataclysmic events</w:t>
      </w:r>
      <w:r w:rsidR="0091085B">
        <w:rPr>
          <w:rFonts w:ascii="Palatino Linotype" w:eastAsia="MS Mincho" w:hAnsi="Palatino Linotype" w:cs="Times New Roman"/>
          <w:bCs/>
          <w:sz w:val="24"/>
          <w:szCs w:val="24"/>
          <w:lang w:eastAsia="ja-JP"/>
        </w:rPr>
        <w:t xml:space="preserve"> leads</w:t>
      </w:r>
      <w:r w:rsidR="0031000B" w:rsidRPr="0031000B">
        <w:rPr>
          <w:rFonts w:ascii="Palatino Linotype" w:eastAsia="MS Mincho" w:hAnsi="Palatino Linotype" w:cs="Times New Roman"/>
          <w:bCs/>
          <w:sz w:val="24"/>
          <w:szCs w:val="24"/>
          <w:lang w:eastAsia="ja-JP"/>
        </w:rPr>
        <w:t xml:space="preserve"> to a process of self-confrontation through which the foundations of modernity are</w:t>
      </w:r>
      <w:r>
        <w:rPr>
          <w:rFonts w:ascii="Palatino Linotype" w:eastAsia="MS Mincho" w:hAnsi="Palatino Linotype" w:cs="Times New Roman"/>
          <w:bCs/>
          <w:sz w:val="24"/>
          <w:szCs w:val="24"/>
          <w:lang w:eastAsia="ja-JP"/>
        </w:rPr>
        <w:t xml:space="preserve"> questioned and a </w:t>
      </w:r>
      <w:r w:rsidR="00942CE3">
        <w:rPr>
          <w:rFonts w:ascii="Palatino Linotype" w:eastAsia="MS Mincho" w:hAnsi="Palatino Linotype" w:cs="Times New Roman"/>
          <w:bCs/>
          <w:sz w:val="24"/>
          <w:szCs w:val="24"/>
          <w:lang w:eastAsia="ja-JP"/>
        </w:rPr>
        <w:t>post-modern</w:t>
      </w:r>
      <w:r>
        <w:rPr>
          <w:rFonts w:ascii="Palatino Linotype" w:eastAsia="MS Mincho" w:hAnsi="Palatino Linotype" w:cs="Times New Roman"/>
          <w:bCs/>
          <w:sz w:val="24"/>
          <w:szCs w:val="24"/>
          <w:lang w:eastAsia="ja-JP"/>
        </w:rPr>
        <w:t xml:space="preserve"> episteme emerges</w:t>
      </w:r>
      <w:r w:rsidR="007B7660">
        <w:rPr>
          <w:rFonts w:ascii="Palatino Linotype" w:eastAsia="MS Mincho" w:hAnsi="Palatino Linotype" w:cs="Times New Roman"/>
          <w:bCs/>
          <w:sz w:val="24"/>
          <w:szCs w:val="24"/>
          <w:lang w:eastAsia="ja-JP"/>
        </w:rPr>
        <w:t xml:space="preserve">. </w:t>
      </w:r>
      <w:r w:rsidR="003C3FD3" w:rsidRPr="003C3FD3">
        <w:rPr>
          <w:rFonts w:ascii="Palatino Linotype" w:eastAsia="MS Mincho" w:hAnsi="Palatino Linotype" w:cs="Times New Roman"/>
          <w:bCs/>
          <w:sz w:val="24"/>
          <w:szCs w:val="24"/>
          <w:lang w:eastAsia="ja-JP"/>
        </w:rPr>
        <w:t xml:space="preserve">When confronted by cataclysmic events, this paper </w:t>
      </w:r>
      <w:r>
        <w:rPr>
          <w:rFonts w:ascii="Palatino Linotype" w:eastAsia="MS Mincho" w:hAnsi="Palatino Linotype" w:cs="Times New Roman"/>
          <w:bCs/>
          <w:sz w:val="24"/>
          <w:szCs w:val="24"/>
          <w:lang w:eastAsia="ja-JP"/>
        </w:rPr>
        <w:t>argues that policy has followed</w:t>
      </w:r>
      <w:r w:rsidR="003C3FD3" w:rsidRPr="003C3FD3">
        <w:rPr>
          <w:rFonts w:ascii="Palatino Linotype" w:eastAsia="MS Mincho" w:hAnsi="Palatino Linotype" w:cs="Times New Roman"/>
          <w:bCs/>
          <w:sz w:val="24"/>
          <w:szCs w:val="24"/>
          <w:lang w:eastAsia="ja-JP"/>
        </w:rPr>
        <w:t xml:space="preserve"> a far more pragmatic path such that reflexivity takes the form of ‘governmentalization of government’ or ‘reflexive government’ whereby ‘the mechanisms of government themselves are subject to problematization, scrutiny and reformation’.</w:t>
      </w:r>
      <w:r w:rsidR="003C3FD3" w:rsidRPr="003C3FD3">
        <w:rPr>
          <w:rFonts w:ascii="Palatino Linotype" w:eastAsia="MS Mincho" w:hAnsi="Palatino Linotype" w:cs="Times New Roman"/>
          <w:bCs/>
          <w:sz w:val="24"/>
          <w:szCs w:val="24"/>
          <w:vertAlign w:val="superscript"/>
          <w:lang w:eastAsia="ja-JP"/>
        </w:rPr>
        <w:endnoteReference w:id="59"/>
      </w:r>
      <w:r>
        <w:rPr>
          <w:rFonts w:ascii="Palatino Linotype" w:eastAsia="MS Mincho" w:hAnsi="Palatino Linotype" w:cs="Times New Roman"/>
          <w:bCs/>
          <w:sz w:val="24"/>
          <w:szCs w:val="24"/>
          <w:lang w:eastAsia="ja-JP"/>
        </w:rPr>
        <w:t xml:space="preserve"> As Foucault’s earlier work suggests, </w:t>
      </w:r>
      <w:r w:rsidR="00B71428">
        <w:rPr>
          <w:rFonts w:ascii="Palatino Linotype" w:eastAsia="MS Mincho" w:hAnsi="Palatino Linotype" w:cs="Times New Roman"/>
          <w:bCs/>
          <w:sz w:val="24"/>
          <w:szCs w:val="24"/>
          <w:lang w:eastAsia="ja-JP"/>
        </w:rPr>
        <w:t xml:space="preserve">epistemic </w:t>
      </w:r>
      <w:r>
        <w:rPr>
          <w:rFonts w:ascii="Palatino Linotype" w:eastAsia="MS Mincho" w:hAnsi="Palatino Linotype" w:cs="Times New Roman"/>
          <w:bCs/>
          <w:sz w:val="24"/>
          <w:szCs w:val="24"/>
          <w:lang w:eastAsia="ja-JP"/>
        </w:rPr>
        <w:t>ruptures do occur and ne</w:t>
      </w:r>
      <w:r w:rsidR="00260E2A">
        <w:rPr>
          <w:rFonts w:ascii="Palatino Linotype" w:eastAsia="MS Mincho" w:hAnsi="Palatino Linotype" w:cs="Times New Roman"/>
          <w:bCs/>
          <w:sz w:val="24"/>
          <w:szCs w:val="24"/>
          <w:lang w:eastAsia="ja-JP"/>
        </w:rPr>
        <w:t>w systems of knowledge may emerge</w:t>
      </w:r>
      <w:r>
        <w:rPr>
          <w:rFonts w:ascii="Palatino Linotype" w:eastAsia="MS Mincho" w:hAnsi="Palatino Linotype" w:cs="Times New Roman"/>
          <w:bCs/>
          <w:sz w:val="24"/>
          <w:szCs w:val="24"/>
          <w:lang w:eastAsia="ja-JP"/>
        </w:rPr>
        <w:t>, but the evidence thus far suggests that resilience thinking does not represent the emergence of such a new (</w:t>
      </w:r>
      <w:r w:rsidR="00942CE3">
        <w:rPr>
          <w:rFonts w:ascii="Palatino Linotype" w:eastAsia="MS Mincho" w:hAnsi="Palatino Linotype" w:cs="Times New Roman"/>
          <w:bCs/>
          <w:sz w:val="24"/>
          <w:szCs w:val="24"/>
          <w:lang w:eastAsia="ja-JP"/>
        </w:rPr>
        <w:t>post-modern</w:t>
      </w:r>
      <w:r>
        <w:rPr>
          <w:rFonts w:ascii="Palatino Linotype" w:eastAsia="MS Mincho" w:hAnsi="Palatino Linotype" w:cs="Times New Roman"/>
          <w:bCs/>
          <w:sz w:val="24"/>
          <w:szCs w:val="24"/>
          <w:lang w:eastAsia="ja-JP"/>
        </w:rPr>
        <w:t>) episteme.</w:t>
      </w:r>
      <w:r w:rsidR="003708E3">
        <w:rPr>
          <w:rStyle w:val="EndnoteReference"/>
          <w:rFonts w:ascii="Palatino Linotype" w:eastAsia="MS Mincho" w:hAnsi="Palatino Linotype" w:cs="Times New Roman"/>
          <w:bCs/>
          <w:sz w:val="24"/>
          <w:szCs w:val="24"/>
          <w:lang w:eastAsia="ja-JP"/>
        </w:rPr>
        <w:endnoteReference w:id="60"/>
      </w:r>
    </w:p>
    <w:p w14:paraId="18154C58" w14:textId="77777777" w:rsidR="001D629A" w:rsidRDefault="00200177" w:rsidP="00AD69CB">
      <w:pPr>
        <w:spacing w:before="240"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Instead, resilience thinking exhibits a certain</w:t>
      </w:r>
      <w:r w:rsidR="007034C9" w:rsidRPr="007034C9">
        <w:rPr>
          <w:rFonts w:ascii="Palatino Linotype" w:eastAsia="MS Mincho" w:hAnsi="Palatino Linotype" w:cs="Times New Roman"/>
          <w:bCs/>
          <w:iCs/>
          <w:sz w:val="24"/>
          <w:szCs w:val="24"/>
          <w:lang w:eastAsia="ja-JP"/>
        </w:rPr>
        <w:t xml:space="preserve"> homogeneity</w:t>
      </w:r>
      <w:r>
        <w:rPr>
          <w:rFonts w:ascii="Palatino Linotype" w:eastAsia="MS Mincho" w:hAnsi="Palatino Linotype" w:cs="Times New Roman"/>
          <w:bCs/>
          <w:iCs/>
          <w:sz w:val="24"/>
          <w:szCs w:val="24"/>
          <w:lang w:eastAsia="ja-JP"/>
        </w:rPr>
        <w:t xml:space="preserve"> with neo-liberalism</w:t>
      </w:r>
      <w:r w:rsidR="007034C9" w:rsidRPr="007034C9">
        <w:rPr>
          <w:rFonts w:ascii="Palatino Linotype" w:eastAsia="MS Mincho" w:hAnsi="Palatino Linotype" w:cs="Times New Roman"/>
          <w:bCs/>
          <w:iCs/>
          <w:sz w:val="24"/>
          <w:szCs w:val="24"/>
          <w:lang w:eastAsia="ja-JP"/>
        </w:rPr>
        <w:t xml:space="preserve"> in that it is constituted from the familiar forms of rationality that articulate the discursive and non-discursive practices of neo-liberalism. Moreover, it is clear that the crisis did not unsettle pre-crisis social differentiations, rather the lack of serious reform points towards the sedimentation of these differentiations in institutional forms and that the enframing of resilience thinking did not emerge in a power vacuum. In terms of systematicity, resilience subjectivities represent both a continuation and extension to those of neoliberalism – the subject </w:t>
      </w:r>
      <w:r w:rsidR="007034C9" w:rsidRPr="007034C9">
        <w:rPr>
          <w:rFonts w:ascii="Palatino Linotype" w:eastAsia="MS Mincho" w:hAnsi="Palatino Linotype" w:cs="Times New Roman"/>
          <w:bCs/>
          <w:i/>
          <w:iCs/>
          <w:sz w:val="24"/>
          <w:szCs w:val="24"/>
          <w:lang w:eastAsia="ja-JP"/>
        </w:rPr>
        <w:t>qua</w:t>
      </w:r>
      <w:r w:rsidR="007034C9" w:rsidRPr="007034C9">
        <w:rPr>
          <w:rFonts w:ascii="Palatino Linotype" w:eastAsia="MS Mincho" w:hAnsi="Palatino Linotype" w:cs="Times New Roman"/>
          <w:bCs/>
          <w:iCs/>
          <w:sz w:val="24"/>
          <w:szCs w:val="24"/>
          <w:lang w:eastAsia="ja-JP"/>
        </w:rPr>
        <w:t xml:space="preserve"> responsible self and a corresponding silence surrounding those who have the greatest influence on society and how they benefit most from the social differentiations that are maintained within it. Moreover, in terms </w:t>
      </w:r>
      <w:r w:rsidR="007034C9" w:rsidRPr="007034C9">
        <w:rPr>
          <w:rFonts w:ascii="Palatino Linotype" w:eastAsia="MS Mincho" w:hAnsi="Palatino Linotype" w:cs="Times New Roman"/>
          <w:bCs/>
          <w:iCs/>
          <w:sz w:val="24"/>
          <w:szCs w:val="24"/>
          <w:lang w:eastAsia="ja-JP"/>
        </w:rPr>
        <w:lastRenderedPageBreak/>
        <w:t>of generality, we can see that there is a continuation of focus on familiar binary tropes: strivers versus skivers; profligacy versus thrift; responsibility versus irresponsibility. Resilience thinking is thus ‘an interpretation of social behaviour determined by, and supportive of, neoliberalism’.</w:t>
      </w:r>
      <w:r w:rsidR="007034C9" w:rsidRPr="007034C9">
        <w:rPr>
          <w:rFonts w:ascii="Palatino Linotype" w:eastAsia="MS Mincho" w:hAnsi="Palatino Linotype" w:cs="Times New Roman"/>
          <w:bCs/>
          <w:iCs/>
          <w:sz w:val="24"/>
          <w:szCs w:val="24"/>
          <w:vertAlign w:val="superscript"/>
          <w:lang w:eastAsia="ja-JP"/>
        </w:rPr>
        <w:endnoteReference w:id="61"/>
      </w:r>
      <w:r w:rsidR="007034C9" w:rsidRPr="007034C9">
        <w:rPr>
          <w:rFonts w:ascii="Palatino Linotype" w:eastAsia="MS Mincho" w:hAnsi="Palatino Linotype" w:cs="Times New Roman"/>
          <w:bCs/>
          <w:iCs/>
          <w:sz w:val="24"/>
          <w:szCs w:val="24"/>
          <w:lang w:eastAsia="ja-JP"/>
        </w:rPr>
        <w:t xml:space="preserve"> </w:t>
      </w:r>
    </w:p>
    <w:p w14:paraId="0B9A52CB" w14:textId="1FE71FF9" w:rsidR="00FF76A3" w:rsidRPr="00C4075B" w:rsidRDefault="00C878F6" w:rsidP="00AD69CB">
      <w:pPr>
        <w:spacing w:before="240" w:line="480" w:lineRule="auto"/>
        <w:ind w:firstLine="720"/>
        <w:jc w:val="both"/>
        <w:rPr>
          <w:rFonts w:ascii="Palatino Linotype" w:eastAsia="MS Mincho" w:hAnsi="Palatino Linotype" w:cs="Times New Roman"/>
          <w:bCs/>
          <w:iCs/>
          <w:sz w:val="24"/>
          <w:szCs w:val="24"/>
          <w:lang w:eastAsia="ja-JP"/>
        </w:rPr>
      </w:pPr>
      <w:r w:rsidRPr="00C4075B">
        <w:rPr>
          <w:rFonts w:ascii="Palatino Linotype" w:eastAsia="MS Mincho" w:hAnsi="Palatino Linotype" w:cs="Times New Roman"/>
          <w:bCs/>
          <w:iCs/>
          <w:sz w:val="24"/>
          <w:szCs w:val="24"/>
          <w:lang w:eastAsia="ja-JP"/>
        </w:rPr>
        <w:t>Uncertainty has as its referent object infrequently occurring and often unique events that can ‘only be “likened” to other cases’</w:t>
      </w:r>
      <w:r w:rsidR="00407F6E">
        <w:rPr>
          <w:rFonts w:ascii="Palatino Linotype" w:eastAsia="MS Mincho" w:hAnsi="Palatino Linotype" w:cs="Times New Roman"/>
          <w:bCs/>
          <w:iCs/>
          <w:sz w:val="24"/>
          <w:szCs w:val="24"/>
          <w:lang w:eastAsia="ja-JP"/>
        </w:rPr>
        <w:t>.</w:t>
      </w:r>
      <w:r w:rsidR="00407F6E">
        <w:rPr>
          <w:rStyle w:val="EndnoteReference"/>
          <w:rFonts w:ascii="Palatino Linotype" w:eastAsia="MS Mincho" w:hAnsi="Palatino Linotype" w:cs="Times New Roman"/>
          <w:bCs/>
          <w:iCs/>
          <w:sz w:val="24"/>
          <w:szCs w:val="24"/>
          <w:lang w:eastAsia="ja-JP"/>
        </w:rPr>
        <w:endnoteReference w:id="62"/>
      </w:r>
      <w:r w:rsidR="00BC6A65" w:rsidRPr="00C4075B">
        <w:rPr>
          <w:rFonts w:ascii="Palatino Linotype" w:eastAsia="MS Mincho" w:hAnsi="Palatino Linotype" w:cs="Times New Roman"/>
          <w:bCs/>
          <w:iCs/>
          <w:sz w:val="24"/>
          <w:szCs w:val="24"/>
          <w:lang w:eastAsia="ja-JP"/>
        </w:rPr>
        <w:t xml:space="preserve"> </w:t>
      </w:r>
      <w:r w:rsidRPr="00C4075B">
        <w:rPr>
          <w:rFonts w:ascii="Palatino Linotype" w:eastAsia="MS Mincho" w:hAnsi="Palatino Linotype" w:cs="Times New Roman"/>
          <w:bCs/>
          <w:iCs/>
          <w:sz w:val="24"/>
          <w:szCs w:val="24"/>
          <w:lang w:eastAsia="ja-JP"/>
        </w:rPr>
        <w:t>As such, one can only ‘formulate, between a cause and its effect, a relationship of possibility, eventuality, plausibility or probability without being able to provide the proof of its validity’.</w:t>
      </w:r>
      <w:r w:rsidR="00163F48">
        <w:rPr>
          <w:rStyle w:val="EndnoteReference"/>
          <w:rFonts w:ascii="Palatino Linotype" w:eastAsia="MS Mincho" w:hAnsi="Palatino Linotype" w:cs="Times New Roman"/>
          <w:bCs/>
          <w:iCs/>
          <w:sz w:val="24"/>
          <w:szCs w:val="24"/>
          <w:lang w:eastAsia="ja-JP"/>
        </w:rPr>
        <w:endnoteReference w:id="63"/>
      </w:r>
      <w:r w:rsidRPr="00C4075B">
        <w:rPr>
          <w:rFonts w:ascii="Palatino Linotype" w:eastAsia="MS Mincho" w:hAnsi="Palatino Linotype" w:cs="Times New Roman"/>
          <w:bCs/>
          <w:iCs/>
          <w:sz w:val="24"/>
          <w:szCs w:val="24"/>
          <w:lang w:eastAsia="ja-JP"/>
        </w:rPr>
        <w:t xml:space="preserve"> There is thus an ‘absence of certainties, having taken into account the scientific and </w:t>
      </w:r>
      <w:r w:rsidR="00163F48">
        <w:rPr>
          <w:rFonts w:ascii="Palatino Linotype" w:eastAsia="MS Mincho" w:hAnsi="Palatino Linotype" w:cs="Times New Roman"/>
          <w:bCs/>
          <w:iCs/>
          <w:sz w:val="24"/>
          <w:szCs w:val="24"/>
          <w:lang w:eastAsia="ja-JP"/>
        </w:rPr>
        <w:t>technical knowledge of the time</w:t>
      </w:r>
      <w:r w:rsidR="00826087">
        <w:rPr>
          <w:rFonts w:ascii="Palatino Linotype" w:eastAsia="MS Mincho" w:hAnsi="Palatino Linotype" w:cs="Times New Roman"/>
          <w:bCs/>
          <w:iCs/>
          <w:sz w:val="24"/>
          <w:szCs w:val="24"/>
          <w:lang w:eastAsia="ja-JP"/>
        </w:rPr>
        <w:t>’</w:t>
      </w:r>
      <w:r w:rsidRPr="00C4075B">
        <w:rPr>
          <w:rFonts w:ascii="Palatino Linotype" w:eastAsia="MS Mincho" w:hAnsi="Palatino Linotype" w:cs="Times New Roman"/>
          <w:bCs/>
          <w:iCs/>
          <w:sz w:val="24"/>
          <w:szCs w:val="24"/>
          <w:lang w:eastAsia="ja-JP"/>
        </w:rPr>
        <w:t>.</w:t>
      </w:r>
      <w:r w:rsidR="00163F48">
        <w:rPr>
          <w:rStyle w:val="EndnoteReference"/>
          <w:rFonts w:ascii="Palatino Linotype" w:eastAsia="MS Mincho" w:hAnsi="Palatino Linotype" w:cs="Times New Roman"/>
          <w:bCs/>
          <w:iCs/>
          <w:sz w:val="24"/>
          <w:szCs w:val="24"/>
          <w:lang w:eastAsia="ja-JP"/>
        </w:rPr>
        <w:endnoteReference w:id="64"/>
      </w:r>
      <w:r w:rsidRPr="00C4075B">
        <w:rPr>
          <w:rFonts w:ascii="Palatino Linotype" w:eastAsia="MS Mincho" w:hAnsi="Palatino Linotype" w:cs="Times New Roman"/>
          <w:bCs/>
          <w:iCs/>
          <w:sz w:val="24"/>
          <w:szCs w:val="24"/>
          <w:lang w:eastAsia="ja-JP"/>
        </w:rPr>
        <w:t xml:space="preserve"> </w:t>
      </w:r>
      <w:r w:rsidR="0064421E" w:rsidRPr="00C4075B">
        <w:rPr>
          <w:rFonts w:ascii="Palatino Linotype" w:eastAsia="MS Mincho" w:hAnsi="Palatino Linotype" w:cs="Times New Roman"/>
          <w:bCs/>
          <w:iCs/>
          <w:sz w:val="24"/>
          <w:szCs w:val="24"/>
          <w:lang w:eastAsia="ja-JP"/>
        </w:rPr>
        <w:t>However,</w:t>
      </w:r>
      <w:r w:rsidRPr="00C4075B">
        <w:rPr>
          <w:rFonts w:ascii="Palatino Linotype" w:eastAsia="MS Mincho" w:hAnsi="Palatino Linotype" w:cs="Times New Roman"/>
          <w:bCs/>
          <w:iCs/>
          <w:sz w:val="24"/>
          <w:szCs w:val="24"/>
          <w:lang w:eastAsia="ja-JP"/>
        </w:rPr>
        <w:t xml:space="preserve"> this does not mean that uncertainty should </w:t>
      </w:r>
      <w:r w:rsidR="00B7735C">
        <w:rPr>
          <w:rFonts w:ascii="Palatino Linotype" w:eastAsia="MS Mincho" w:hAnsi="Palatino Linotype" w:cs="Times New Roman"/>
          <w:bCs/>
          <w:iCs/>
          <w:sz w:val="24"/>
          <w:szCs w:val="24"/>
          <w:lang w:eastAsia="ja-JP"/>
        </w:rPr>
        <w:t>be elided with incalculability.</w:t>
      </w:r>
      <w:r w:rsidR="00B7735C">
        <w:rPr>
          <w:rStyle w:val="EndnoteReference"/>
          <w:rFonts w:ascii="Palatino Linotype" w:eastAsia="MS Mincho" w:hAnsi="Palatino Linotype" w:cs="Times New Roman"/>
          <w:bCs/>
          <w:iCs/>
          <w:sz w:val="24"/>
          <w:szCs w:val="24"/>
          <w:lang w:eastAsia="ja-JP"/>
        </w:rPr>
        <w:endnoteReference w:id="65"/>
      </w:r>
      <w:r w:rsidRPr="00C4075B">
        <w:rPr>
          <w:rFonts w:ascii="Palatino Linotype" w:eastAsia="MS Mincho" w:hAnsi="Palatino Linotype" w:cs="Times New Roman"/>
          <w:bCs/>
          <w:iCs/>
          <w:sz w:val="24"/>
          <w:szCs w:val="24"/>
          <w:lang w:eastAsia="ja-JP"/>
        </w:rPr>
        <w:t xml:space="preserve"> </w:t>
      </w:r>
      <w:r w:rsidR="00DA5351">
        <w:rPr>
          <w:rFonts w:ascii="Palatino Linotype" w:eastAsia="MS Mincho" w:hAnsi="Palatino Linotype" w:cs="Times New Roman"/>
          <w:bCs/>
          <w:iCs/>
          <w:sz w:val="24"/>
          <w:szCs w:val="24"/>
          <w:lang w:eastAsia="ja-JP"/>
        </w:rPr>
        <w:t>Rather, new forms of governmentality</w:t>
      </w:r>
      <w:r w:rsidRPr="00C4075B">
        <w:rPr>
          <w:rFonts w:ascii="Palatino Linotype" w:eastAsia="MS Mincho" w:hAnsi="Palatino Linotype" w:cs="Times New Roman"/>
          <w:bCs/>
          <w:iCs/>
          <w:sz w:val="24"/>
          <w:szCs w:val="24"/>
          <w:lang w:eastAsia="ja-JP"/>
        </w:rPr>
        <w:t xml:space="preserve"> emerge</w:t>
      </w:r>
      <w:r w:rsidR="00DA5351">
        <w:rPr>
          <w:rFonts w:ascii="Palatino Linotype" w:eastAsia="MS Mincho" w:hAnsi="Palatino Linotype" w:cs="Times New Roman"/>
          <w:bCs/>
          <w:iCs/>
          <w:sz w:val="24"/>
          <w:szCs w:val="24"/>
          <w:lang w:eastAsia="ja-JP"/>
        </w:rPr>
        <w:t xml:space="preserve"> using new technologies of control</w:t>
      </w:r>
      <w:r w:rsidR="00A827B2">
        <w:rPr>
          <w:rFonts w:ascii="Palatino Linotype" w:eastAsia="MS Mincho" w:hAnsi="Palatino Linotype" w:cs="Times New Roman"/>
          <w:bCs/>
          <w:iCs/>
          <w:sz w:val="24"/>
          <w:szCs w:val="24"/>
          <w:lang w:eastAsia="ja-JP"/>
        </w:rPr>
        <w:t>,</w:t>
      </w:r>
      <w:r w:rsidRPr="00C4075B">
        <w:rPr>
          <w:rFonts w:ascii="Palatino Linotype" w:eastAsia="MS Mincho" w:hAnsi="Palatino Linotype" w:cs="Times New Roman"/>
          <w:bCs/>
          <w:iCs/>
          <w:sz w:val="24"/>
          <w:szCs w:val="24"/>
          <w:lang w:eastAsia="ja-JP"/>
        </w:rPr>
        <w:t xml:space="preserve"> ‘taming the infinities of risk and integrating it within a </w:t>
      </w:r>
      <w:r w:rsidRPr="00C4075B">
        <w:rPr>
          <w:rFonts w:ascii="Palatino Linotype" w:eastAsia="MS Mincho" w:hAnsi="Palatino Linotype" w:cs="Times New Roman"/>
          <w:bCs/>
          <w:i/>
          <w:iCs/>
          <w:sz w:val="24"/>
          <w:szCs w:val="24"/>
          <w:lang w:eastAsia="ja-JP"/>
        </w:rPr>
        <w:t>dispositif</w:t>
      </w:r>
      <w:r w:rsidR="00B7735C">
        <w:rPr>
          <w:rFonts w:ascii="Palatino Linotype" w:eastAsia="MS Mincho" w:hAnsi="Palatino Linotype" w:cs="Times New Roman"/>
          <w:bCs/>
          <w:iCs/>
          <w:sz w:val="24"/>
          <w:szCs w:val="24"/>
          <w:lang w:eastAsia="ja-JP"/>
        </w:rPr>
        <w:t xml:space="preserve"> of governance’</w:t>
      </w:r>
      <w:r w:rsidR="005B5C01" w:rsidRPr="00C4075B">
        <w:rPr>
          <w:rFonts w:ascii="Palatino Linotype" w:eastAsia="MS Mincho" w:hAnsi="Palatino Linotype" w:cs="Times New Roman"/>
          <w:bCs/>
          <w:iCs/>
          <w:sz w:val="24"/>
          <w:szCs w:val="24"/>
          <w:lang w:eastAsia="ja-JP"/>
        </w:rPr>
        <w:t>.</w:t>
      </w:r>
      <w:r w:rsidR="00B7735C">
        <w:rPr>
          <w:rStyle w:val="EndnoteReference"/>
          <w:rFonts w:ascii="Palatino Linotype" w:eastAsia="MS Mincho" w:hAnsi="Palatino Linotype" w:cs="Times New Roman"/>
          <w:bCs/>
          <w:iCs/>
          <w:sz w:val="24"/>
          <w:szCs w:val="24"/>
          <w:lang w:eastAsia="ja-JP"/>
        </w:rPr>
        <w:endnoteReference w:id="66"/>
      </w:r>
      <w:r w:rsidR="00B2027D">
        <w:rPr>
          <w:rFonts w:ascii="Palatino Linotype" w:eastAsia="MS Mincho" w:hAnsi="Palatino Linotype" w:cs="Times New Roman"/>
          <w:bCs/>
          <w:iCs/>
          <w:sz w:val="24"/>
          <w:szCs w:val="24"/>
          <w:lang w:eastAsia="ja-JP"/>
        </w:rPr>
        <w:t xml:space="preserve"> Enframing new challenges within a given form of governmentality using our new or existing knowledges and technologies of control inevitably involves impacting upon our physical and social worlds</w:t>
      </w:r>
      <w:r w:rsidR="0002472F">
        <w:rPr>
          <w:rFonts w:ascii="Palatino Linotype" w:eastAsia="MS Mincho" w:hAnsi="Palatino Linotype" w:cs="Times New Roman"/>
          <w:bCs/>
          <w:iCs/>
          <w:sz w:val="24"/>
          <w:szCs w:val="24"/>
          <w:lang w:eastAsia="ja-JP"/>
        </w:rPr>
        <w:t xml:space="preserve"> so that the subject can never be treated as separated from its object</w:t>
      </w:r>
      <w:r w:rsidR="00B2027D">
        <w:rPr>
          <w:rFonts w:ascii="Palatino Linotype" w:eastAsia="MS Mincho" w:hAnsi="Palatino Linotype" w:cs="Times New Roman"/>
          <w:bCs/>
          <w:iCs/>
          <w:sz w:val="24"/>
          <w:szCs w:val="24"/>
          <w:lang w:eastAsia="ja-JP"/>
        </w:rPr>
        <w:t xml:space="preserve">. </w:t>
      </w:r>
      <w:r w:rsidR="0002472F">
        <w:rPr>
          <w:rFonts w:ascii="Palatino Linotype" w:eastAsia="MS Mincho" w:hAnsi="Palatino Linotype" w:cs="Times New Roman"/>
          <w:bCs/>
          <w:iCs/>
          <w:sz w:val="24"/>
          <w:szCs w:val="24"/>
          <w:lang w:eastAsia="ja-JP"/>
        </w:rPr>
        <w:t>Of course, this knowledge is limited and fallible, but its effects are reflexively monitored and changed prompting new frame</w:t>
      </w:r>
      <w:r w:rsidR="00623757">
        <w:rPr>
          <w:rFonts w:ascii="Palatino Linotype" w:eastAsia="MS Mincho" w:hAnsi="Palatino Linotype" w:cs="Times New Roman"/>
          <w:bCs/>
          <w:iCs/>
          <w:sz w:val="24"/>
          <w:szCs w:val="24"/>
          <w:lang w:eastAsia="ja-JP"/>
        </w:rPr>
        <w:t xml:space="preserve">works of knowledge and </w:t>
      </w:r>
      <w:r w:rsidR="000316C4">
        <w:rPr>
          <w:rFonts w:ascii="Palatino Linotype" w:eastAsia="MS Mincho" w:hAnsi="Palatino Linotype" w:cs="Times New Roman"/>
          <w:bCs/>
          <w:iCs/>
          <w:sz w:val="24"/>
          <w:szCs w:val="24"/>
          <w:lang w:eastAsia="ja-JP"/>
        </w:rPr>
        <w:t xml:space="preserve">new </w:t>
      </w:r>
      <w:r w:rsidR="00623757">
        <w:rPr>
          <w:rFonts w:ascii="Palatino Linotype" w:eastAsia="MS Mincho" w:hAnsi="Palatino Linotype" w:cs="Times New Roman"/>
          <w:bCs/>
          <w:iCs/>
          <w:sz w:val="24"/>
          <w:szCs w:val="24"/>
          <w:lang w:eastAsia="ja-JP"/>
        </w:rPr>
        <w:t>governmental</w:t>
      </w:r>
      <w:r w:rsidR="0002472F">
        <w:rPr>
          <w:rFonts w:ascii="Palatino Linotype" w:eastAsia="MS Mincho" w:hAnsi="Palatino Linotype" w:cs="Times New Roman"/>
          <w:bCs/>
          <w:iCs/>
          <w:sz w:val="24"/>
          <w:szCs w:val="24"/>
          <w:lang w:eastAsia="ja-JP"/>
        </w:rPr>
        <w:t xml:space="preserve"> rationalities.</w:t>
      </w:r>
    </w:p>
    <w:p w14:paraId="6A84F009" w14:textId="1C27E2FC" w:rsidR="00AA53D8" w:rsidRDefault="00CE1DD2" w:rsidP="00AD69CB">
      <w:pPr>
        <w:spacing w:line="480" w:lineRule="auto"/>
        <w:ind w:firstLine="720"/>
        <w:jc w:val="both"/>
        <w:rPr>
          <w:rFonts w:ascii="Palatino Linotype" w:eastAsia="MS Mincho" w:hAnsi="Palatino Linotype" w:cs="Times New Roman"/>
          <w:bCs/>
          <w:iCs/>
          <w:sz w:val="24"/>
          <w:szCs w:val="24"/>
          <w:lang w:eastAsia="ja-JP"/>
        </w:rPr>
      </w:pPr>
      <w:r w:rsidRPr="00CE1DD2">
        <w:rPr>
          <w:rFonts w:ascii="Palatino Linotype" w:eastAsia="MS Mincho" w:hAnsi="Palatino Linotype" w:cs="Times New Roman"/>
          <w:bCs/>
          <w:iCs/>
          <w:sz w:val="24"/>
          <w:szCs w:val="24"/>
          <w:lang w:eastAsia="ja-JP"/>
        </w:rPr>
        <w:t xml:space="preserve">Indeed, resilience thinking ‘is not simply a call to ignite some base-level human instinct for survival. It is an ideological project that is informed by political and economic rationalities which offer very particular accounts of life as an ontological </w:t>
      </w:r>
      <w:r w:rsidRPr="00CE1DD2">
        <w:rPr>
          <w:rFonts w:ascii="Palatino Linotype" w:eastAsia="MS Mincho" w:hAnsi="Palatino Linotype" w:cs="Times New Roman"/>
          <w:bCs/>
          <w:iCs/>
          <w:sz w:val="24"/>
          <w:szCs w:val="24"/>
          <w:lang w:eastAsia="ja-JP"/>
        </w:rPr>
        <w:lastRenderedPageBreak/>
        <w:t xml:space="preserve">problem, i.e. a problem which emanates from the potentiality of life as ontologically conceived, along with the types of epistemic communities which now scientifically verify the need to become resilient as a </w:t>
      </w:r>
      <w:r w:rsidRPr="00117AFD">
        <w:rPr>
          <w:rFonts w:ascii="Palatino Linotype" w:eastAsia="MS Mincho" w:hAnsi="Palatino Linotype" w:cs="Times New Roman"/>
          <w:bCs/>
          <w:i/>
          <w:iCs/>
          <w:sz w:val="24"/>
          <w:szCs w:val="24"/>
          <w:lang w:eastAsia="ja-JP"/>
        </w:rPr>
        <w:t>fait accompli</w:t>
      </w:r>
      <w:r w:rsidRPr="00CE1DD2">
        <w:rPr>
          <w:rFonts w:ascii="Palatino Linotype" w:eastAsia="MS Mincho" w:hAnsi="Palatino Linotype" w:cs="Times New Roman"/>
          <w:bCs/>
          <w:iCs/>
          <w:sz w:val="24"/>
          <w:szCs w:val="24"/>
          <w:lang w:eastAsia="ja-JP"/>
        </w:rPr>
        <w:t>. Resilience, in other words, is a key strategy in the creation of contemporary regimes of power which hallmark vast inequalities in all human classifications’</w:t>
      </w:r>
      <w:r w:rsidR="004411B7">
        <w:rPr>
          <w:rFonts w:ascii="Palatino Linotype" w:eastAsia="MS Mincho" w:hAnsi="Palatino Linotype" w:cs="Times New Roman"/>
          <w:bCs/>
          <w:iCs/>
          <w:sz w:val="24"/>
          <w:szCs w:val="24"/>
          <w:lang w:eastAsia="ja-JP"/>
        </w:rPr>
        <w:t>.</w:t>
      </w:r>
      <w:r w:rsidR="004411B7">
        <w:rPr>
          <w:rStyle w:val="EndnoteReference"/>
          <w:rFonts w:ascii="Palatino Linotype" w:eastAsia="MS Mincho" w:hAnsi="Palatino Linotype" w:cs="Times New Roman"/>
          <w:bCs/>
          <w:iCs/>
          <w:sz w:val="24"/>
          <w:szCs w:val="24"/>
          <w:lang w:eastAsia="ja-JP"/>
        </w:rPr>
        <w:endnoteReference w:id="67"/>
      </w:r>
      <w:r w:rsidRPr="00CE1DD2">
        <w:rPr>
          <w:rFonts w:ascii="Palatino Linotype" w:eastAsia="MS Mincho" w:hAnsi="Palatino Linotype" w:cs="Times New Roman"/>
          <w:bCs/>
          <w:iCs/>
          <w:sz w:val="24"/>
          <w:szCs w:val="24"/>
          <w:lang w:eastAsia="ja-JP"/>
        </w:rPr>
        <w:t xml:space="preserve"> For </w:t>
      </w:r>
      <w:r w:rsidR="00AA53D8">
        <w:rPr>
          <w:rFonts w:ascii="Palatino Linotype" w:eastAsia="MS Mincho" w:hAnsi="Palatino Linotype" w:cs="Times New Roman"/>
          <w:bCs/>
          <w:iCs/>
          <w:sz w:val="24"/>
          <w:szCs w:val="24"/>
          <w:lang w:eastAsia="ja-JP"/>
        </w:rPr>
        <w:t xml:space="preserve">the </w:t>
      </w:r>
      <w:r w:rsidRPr="00CE1DD2">
        <w:rPr>
          <w:rFonts w:ascii="Palatino Linotype" w:eastAsia="MS Mincho" w:hAnsi="Palatino Linotype" w:cs="Times New Roman"/>
          <w:bCs/>
          <w:iCs/>
          <w:sz w:val="24"/>
          <w:szCs w:val="24"/>
          <w:lang w:eastAsia="ja-JP"/>
        </w:rPr>
        <w:t xml:space="preserve">subject to increase </w:t>
      </w:r>
      <w:r w:rsidR="00125FE1">
        <w:rPr>
          <w:rFonts w:ascii="Palatino Linotype" w:eastAsia="MS Mincho" w:hAnsi="Palatino Linotype" w:cs="Times New Roman"/>
          <w:bCs/>
          <w:iCs/>
          <w:sz w:val="24"/>
          <w:szCs w:val="24"/>
          <w:lang w:eastAsia="ja-JP"/>
        </w:rPr>
        <w:t xml:space="preserve">its </w:t>
      </w:r>
      <w:r w:rsidRPr="00CE1DD2">
        <w:rPr>
          <w:rFonts w:ascii="Palatino Linotype" w:eastAsia="MS Mincho" w:hAnsi="Palatino Linotype" w:cs="Times New Roman"/>
          <w:bCs/>
          <w:iCs/>
          <w:sz w:val="24"/>
          <w:szCs w:val="24"/>
          <w:lang w:eastAsia="ja-JP"/>
        </w:rPr>
        <w:t xml:space="preserve">resilience, </w:t>
      </w:r>
      <w:r w:rsidR="00AA53D8">
        <w:rPr>
          <w:rFonts w:ascii="Palatino Linotype" w:eastAsia="MS Mincho" w:hAnsi="Palatino Linotype" w:cs="Times New Roman"/>
          <w:bCs/>
          <w:iCs/>
          <w:sz w:val="24"/>
          <w:szCs w:val="24"/>
          <w:lang w:eastAsia="ja-JP"/>
        </w:rPr>
        <w:t>argue Brad Evans and Julian Reid, it</w:t>
      </w:r>
    </w:p>
    <w:p w14:paraId="413259CA" w14:textId="35948FE1" w:rsidR="00CE1DD2" w:rsidRPr="00CE1DD2" w:rsidRDefault="00CE1DD2" w:rsidP="00AD69CB">
      <w:pPr>
        <w:spacing w:line="480" w:lineRule="auto"/>
        <w:ind w:left="720"/>
        <w:jc w:val="both"/>
        <w:rPr>
          <w:rFonts w:ascii="Palatino Linotype" w:eastAsia="MS Mincho" w:hAnsi="Palatino Linotype" w:cs="Times New Roman"/>
          <w:bCs/>
          <w:iCs/>
          <w:sz w:val="24"/>
          <w:szCs w:val="24"/>
          <w:lang w:eastAsia="ja-JP"/>
        </w:rPr>
      </w:pPr>
      <w:r w:rsidRPr="00CE1DD2">
        <w:rPr>
          <w:rFonts w:ascii="Palatino Linotype" w:eastAsia="MS Mincho" w:hAnsi="Palatino Linotype" w:cs="Times New Roman"/>
          <w:bCs/>
          <w:iCs/>
          <w:sz w:val="24"/>
          <w:szCs w:val="24"/>
          <w:lang w:eastAsia="ja-JP"/>
        </w:rPr>
        <w:t xml:space="preserve">must disavow any belief in the possibility to secure itself and accept, instead, an understanding of life as a permanent process of continual adaptation to threats and dangers which are said to be outside its control. As such, the resilient subject is a subject which must permanently struggle to accommodate itself to the world, and not a </w:t>
      </w:r>
      <w:r w:rsidR="0064421E" w:rsidRPr="00CE1DD2">
        <w:rPr>
          <w:rFonts w:ascii="Palatino Linotype" w:eastAsia="MS Mincho" w:hAnsi="Palatino Linotype" w:cs="Times New Roman"/>
          <w:bCs/>
          <w:iCs/>
          <w:sz w:val="24"/>
          <w:szCs w:val="24"/>
          <w:lang w:eastAsia="ja-JP"/>
        </w:rPr>
        <w:t>subject, which</w:t>
      </w:r>
      <w:r w:rsidRPr="00CE1DD2">
        <w:rPr>
          <w:rFonts w:ascii="Palatino Linotype" w:eastAsia="MS Mincho" w:hAnsi="Palatino Linotype" w:cs="Times New Roman"/>
          <w:bCs/>
          <w:iCs/>
          <w:sz w:val="24"/>
          <w:szCs w:val="24"/>
          <w:lang w:eastAsia="ja-JP"/>
        </w:rPr>
        <w:t xml:space="preserve"> can conceive of changing the world, its structure and conditions of possib</w:t>
      </w:r>
      <w:r w:rsidR="0064421E">
        <w:rPr>
          <w:rFonts w:ascii="Palatino Linotype" w:eastAsia="MS Mincho" w:hAnsi="Palatino Linotype" w:cs="Times New Roman"/>
          <w:bCs/>
          <w:iCs/>
          <w:sz w:val="24"/>
          <w:szCs w:val="24"/>
          <w:lang w:eastAsia="ja-JP"/>
        </w:rPr>
        <w:t xml:space="preserve">ility. However, it is a subject </w:t>
      </w:r>
      <w:r w:rsidRPr="00CE1DD2">
        <w:rPr>
          <w:rFonts w:ascii="Palatino Linotype" w:eastAsia="MS Mincho" w:hAnsi="Palatino Linotype" w:cs="Times New Roman"/>
          <w:bCs/>
          <w:iCs/>
          <w:sz w:val="24"/>
          <w:szCs w:val="24"/>
          <w:lang w:eastAsia="ja-JP"/>
        </w:rPr>
        <w:t>which accepts the dangerousness of the world it lives in as a condition for partaking of that world and which accepts the necessity of the injunction to change itself in correspondence with threats now presupposed as endemi</w:t>
      </w:r>
      <w:r w:rsidR="004411B7">
        <w:rPr>
          <w:rFonts w:ascii="Palatino Linotype" w:eastAsia="MS Mincho" w:hAnsi="Palatino Linotype" w:cs="Times New Roman"/>
          <w:bCs/>
          <w:iCs/>
          <w:sz w:val="24"/>
          <w:szCs w:val="24"/>
          <w:lang w:eastAsia="ja-JP"/>
        </w:rPr>
        <w:t>c.</w:t>
      </w:r>
      <w:r w:rsidR="004411B7">
        <w:rPr>
          <w:rStyle w:val="EndnoteReference"/>
          <w:rFonts w:ascii="Palatino Linotype" w:eastAsia="MS Mincho" w:hAnsi="Palatino Linotype" w:cs="Times New Roman"/>
          <w:bCs/>
          <w:iCs/>
          <w:sz w:val="24"/>
          <w:szCs w:val="24"/>
          <w:lang w:eastAsia="ja-JP"/>
        </w:rPr>
        <w:endnoteReference w:id="68"/>
      </w:r>
    </w:p>
    <w:p w14:paraId="43AB5FD7" w14:textId="2C292EAC" w:rsidR="00CE1DD2" w:rsidRPr="00CE1DD2" w:rsidRDefault="001D629A" w:rsidP="00AD69CB">
      <w:pPr>
        <w:spacing w:line="480" w:lineRule="auto"/>
        <w:ind w:firstLine="720"/>
        <w:jc w:val="both"/>
        <w:rPr>
          <w:rFonts w:ascii="Palatino Linotype" w:eastAsia="MS Mincho" w:hAnsi="Palatino Linotype" w:cs="Times New Roman"/>
          <w:bCs/>
          <w:iCs/>
          <w:sz w:val="24"/>
          <w:szCs w:val="24"/>
          <w:lang w:eastAsia="ja-JP"/>
        </w:rPr>
      </w:pPr>
      <w:r w:rsidRPr="001D629A">
        <w:rPr>
          <w:rFonts w:ascii="Palatino Linotype" w:eastAsia="MS Mincho" w:hAnsi="Palatino Linotype" w:cs="Times New Roman"/>
          <w:bCs/>
          <w:iCs/>
          <w:sz w:val="24"/>
          <w:szCs w:val="24"/>
          <w:lang w:eastAsia="ja-JP"/>
        </w:rPr>
        <w:t>As Joseph points out, neo-liberal governmentality ‘works by telling us to be enterprising, active and responsible citizens…Resilience contributes to this through its stress on heightened self-awareness, reflexivity and responsibility’.</w:t>
      </w:r>
      <w:r w:rsidRPr="001D629A">
        <w:rPr>
          <w:rFonts w:ascii="Palatino Linotype" w:eastAsia="MS Mincho" w:hAnsi="Palatino Linotype" w:cs="Times New Roman"/>
          <w:bCs/>
          <w:iCs/>
          <w:sz w:val="24"/>
          <w:szCs w:val="24"/>
          <w:vertAlign w:val="superscript"/>
          <w:lang w:eastAsia="ja-JP"/>
        </w:rPr>
        <w:endnoteReference w:id="69"/>
      </w:r>
      <w:r w:rsidR="00CE1DD2" w:rsidRPr="00CE1DD2">
        <w:rPr>
          <w:rFonts w:ascii="Palatino Linotype" w:eastAsia="MS Mincho" w:hAnsi="Palatino Linotype" w:cs="Times New Roman"/>
          <w:bCs/>
          <w:iCs/>
          <w:sz w:val="24"/>
          <w:szCs w:val="24"/>
          <w:lang w:eastAsia="ja-JP"/>
        </w:rPr>
        <w:t xml:space="preserve"> </w:t>
      </w:r>
      <w:r w:rsidR="0064421E" w:rsidRPr="00CE1DD2">
        <w:rPr>
          <w:rFonts w:ascii="Palatino Linotype" w:eastAsia="MS Mincho" w:hAnsi="Palatino Linotype" w:cs="Times New Roman"/>
          <w:bCs/>
          <w:iCs/>
          <w:sz w:val="24"/>
          <w:szCs w:val="24"/>
          <w:lang w:eastAsia="ja-JP"/>
        </w:rPr>
        <w:t>However,</w:t>
      </w:r>
      <w:r w:rsidR="00CE1DD2" w:rsidRPr="00CE1DD2">
        <w:rPr>
          <w:rFonts w:ascii="Palatino Linotype" w:eastAsia="MS Mincho" w:hAnsi="Palatino Linotype" w:cs="Times New Roman"/>
          <w:bCs/>
          <w:iCs/>
          <w:sz w:val="24"/>
          <w:szCs w:val="24"/>
          <w:lang w:eastAsia="ja-JP"/>
        </w:rPr>
        <w:t xml:space="preserve"> this emphasis on self-organization and </w:t>
      </w:r>
      <w:r w:rsidR="00296D74">
        <w:rPr>
          <w:rFonts w:ascii="Palatino Linotype" w:eastAsia="MS Mincho" w:hAnsi="Palatino Linotype" w:cs="Times New Roman"/>
          <w:bCs/>
          <w:iCs/>
          <w:sz w:val="24"/>
          <w:szCs w:val="24"/>
          <w:lang w:eastAsia="ja-JP"/>
        </w:rPr>
        <w:t>responsibilisation</w:t>
      </w:r>
      <w:r w:rsidR="00CE1DD2" w:rsidRPr="00CE1DD2">
        <w:rPr>
          <w:rFonts w:ascii="Palatino Linotype" w:eastAsia="MS Mincho" w:hAnsi="Palatino Linotype" w:cs="Times New Roman"/>
          <w:bCs/>
          <w:iCs/>
          <w:sz w:val="24"/>
          <w:szCs w:val="24"/>
          <w:lang w:eastAsia="ja-JP"/>
        </w:rPr>
        <w:t xml:space="preserve"> also usually promotes non-intervention by the s</w:t>
      </w:r>
      <w:r w:rsidR="00E507E3">
        <w:rPr>
          <w:rFonts w:ascii="Palatino Linotype" w:eastAsia="MS Mincho" w:hAnsi="Palatino Linotype" w:cs="Times New Roman"/>
          <w:bCs/>
          <w:iCs/>
          <w:sz w:val="24"/>
          <w:szCs w:val="24"/>
          <w:lang w:eastAsia="ja-JP"/>
        </w:rPr>
        <w:t>tate</w:t>
      </w:r>
      <w:r w:rsidR="00CE1DD2" w:rsidRPr="00CE1DD2">
        <w:rPr>
          <w:rFonts w:ascii="Palatino Linotype" w:eastAsia="MS Mincho" w:hAnsi="Palatino Linotype" w:cs="Times New Roman"/>
          <w:bCs/>
          <w:iCs/>
          <w:sz w:val="24"/>
          <w:szCs w:val="24"/>
          <w:lang w:eastAsia="ja-JP"/>
        </w:rPr>
        <w:t>.</w:t>
      </w:r>
      <w:r w:rsidR="00E507E3">
        <w:rPr>
          <w:rStyle w:val="EndnoteReference"/>
          <w:rFonts w:ascii="Palatino Linotype" w:eastAsia="MS Mincho" w:hAnsi="Palatino Linotype" w:cs="Times New Roman"/>
          <w:bCs/>
          <w:iCs/>
          <w:sz w:val="24"/>
          <w:szCs w:val="24"/>
          <w:lang w:eastAsia="ja-JP"/>
        </w:rPr>
        <w:endnoteReference w:id="70"/>
      </w:r>
      <w:r w:rsidR="00CE1DD2" w:rsidRPr="00CE1DD2">
        <w:rPr>
          <w:rFonts w:ascii="Palatino Linotype" w:eastAsia="MS Mincho" w:hAnsi="Palatino Linotype" w:cs="Times New Roman"/>
          <w:bCs/>
          <w:iCs/>
          <w:sz w:val="24"/>
          <w:szCs w:val="24"/>
          <w:lang w:eastAsia="ja-JP"/>
        </w:rPr>
        <w:t xml:space="preserve"> With resilience thinking, </w:t>
      </w:r>
      <w:r w:rsidR="00296D74">
        <w:rPr>
          <w:rFonts w:ascii="Palatino Linotype" w:eastAsia="MS Mincho" w:hAnsi="Palatino Linotype" w:cs="Times New Roman"/>
          <w:bCs/>
          <w:iCs/>
          <w:sz w:val="24"/>
          <w:szCs w:val="24"/>
          <w:lang w:eastAsia="ja-JP"/>
        </w:rPr>
        <w:t>responsibilisation</w:t>
      </w:r>
      <w:r w:rsidR="00CE1DD2" w:rsidRPr="00CE1DD2">
        <w:rPr>
          <w:rFonts w:ascii="Palatino Linotype" w:eastAsia="MS Mincho" w:hAnsi="Palatino Linotype" w:cs="Times New Roman"/>
          <w:bCs/>
          <w:iCs/>
          <w:sz w:val="24"/>
          <w:szCs w:val="24"/>
          <w:lang w:eastAsia="ja-JP"/>
        </w:rPr>
        <w:t xml:space="preserve"> still operates by shifting the onus away from the state providing a social safety net and intervening in </w:t>
      </w:r>
      <w:r w:rsidR="00CE1DD2" w:rsidRPr="00CE1DD2">
        <w:rPr>
          <w:rFonts w:ascii="Palatino Linotype" w:eastAsia="MS Mincho" w:hAnsi="Palatino Linotype" w:cs="Times New Roman"/>
          <w:bCs/>
          <w:iCs/>
          <w:sz w:val="24"/>
          <w:szCs w:val="24"/>
          <w:lang w:eastAsia="ja-JP"/>
        </w:rPr>
        <w:lastRenderedPageBreak/>
        <w:t xml:space="preserve">the economy towards individual and community self-help, but the emphasis is on </w:t>
      </w:r>
      <w:r w:rsidR="00497262">
        <w:rPr>
          <w:rFonts w:ascii="Palatino Linotype" w:eastAsia="MS Mincho" w:hAnsi="Palatino Linotype" w:cs="Times New Roman"/>
          <w:bCs/>
          <w:i/>
          <w:iCs/>
          <w:sz w:val="24"/>
          <w:szCs w:val="24"/>
          <w:lang w:eastAsia="ja-JP"/>
        </w:rPr>
        <w:t>post-facto</w:t>
      </w:r>
      <w:r w:rsidR="00CE1DD2" w:rsidRPr="00CE1DD2">
        <w:rPr>
          <w:rFonts w:ascii="Palatino Linotype" w:eastAsia="MS Mincho" w:hAnsi="Palatino Linotype" w:cs="Times New Roman"/>
          <w:bCs/>
          <w:iCs/>
          <w:sz w:val="24"/>
          <w:szCs w:val="24"/>
          <w:lang w:eastAsia="ja-JP"/>
        </w:rPr>
        <w:t xml:space="preserve"> adaptation – there is therefore a shift towards promoting adaptive capacities in order that subjects can meet their responsibilities after crises. Whether individuals/communities simply survive or thrive will depend upon their degree of self-reliance, flexibility and adaptability.</w:t>
      </w:r>
    </w:p>
    <w:p w14:paraId="34F7605E" w14:textId="77777777" w:rsidR="001C4D0D" w:rsidRPr="00C4075B" w:rsidRDefault="001C4D0D" w:rsidP="00AD69CB">
      <w:pPr>
        <w:autoSpaceDE w:val="0"/>
        <w:autoSpaceDN w:val="0"/>
        <w:adjustRightInd w:val="0"/>
        <w:spacing w:after="0" w:line="480" w:lineRule="auto"/>
        <w:jc w:val="both"/>
        <w:rPr>
          <w:rFonts w:ascii="Palatino Linotype" w:eastAsia="MS Mincho" w:hAnsi="Palatino Linotype" w:cs="Times New Roman"/>
          <w:bCs/>
          <w:iCs/>
          <w:sz w:val="24"/>
          <w:szCs w:val="24"/>
          <w:lang w:eastAsia="ja-JP"/>
        </w:rPr>
      </w:pPr>
    </w:p>
    <w:p w14:paraId="1138D190" w14:textId="77777777" w:rsidR="001C4D0D" w:rsidRPr="00C4075B" w:rsidRDefault="001C4D0D" w:rsidP="00AD69CB">
      <w:pPr>
        <w:autoSpaceDE w:val="0"/>
        <w:autoSpaceDN w:val="0"/>
        <w:adjustRightInd w:val="0"/>
        <w:spacing w:after="0" w:line="480" w:lineRule="auto"/>
        <w:jc w:val="both"/>
        <w:rPr>
          <w:rFonts w:ascii="Palatino Linotype" w:eastAsia="MS Mincho" w:hAnsi="Palatino Linotype" w:cs="Times New Roman"/>
          <w:b/>
          <w:bCs/>
          <w:iCs/>
          <w:sz w:val="24"/>
          <w:szCs w:val="24"/>
          <w:lang w:eastAsia="ja-JP"/>
        </w:rPr>
      </w:pPr>
      <w:r w:rsidRPr="00C4075B">
        <w:rPr>
          <w:rFonts w:ascii="Palatino Linotype" w:eastAsia="MS Mincho" w:hAnsi="Palatino Linotype" w:cs="Times New Roman"/>
          <w:b/>
          <w:bCs/>
          <w:iCs/>
          <w:sz w:val="24"/>
          <w:szCs w:val="24"/>
          <w:lang w:eastAsia="ja-JP"/>
        </w:rPr>
        <w:t>The Importance of Resistance</w:t>
      </w:r>
    </w:p>
    <w:p w14:paraId="4BCC4BDE" w14:textId="77777777" w:rsidR="00246089" w:rsidRPr="00C4075B" w:rsidRDefault="00246089" w:rsidP="00AD69CB">
      <w:pPr>
        <w:autoSpaceDE w:val="0"/>
        <w:autoSpaceDN w:val="0"/>
        <w:adjustRightInd w:val="0"/>
        <w:spacing w:after="0" w:line="480" w:lineRule="auto"/>
        <w:jc w:val="both"/>
        <w:rPr>
          <w:rFonts w:ascii="Palatino Linotype" w:eastAsia="MS Mincho" w:hAnsi="Palatino Linotype" w:cs="Times New Roman"/>
          <w:bCs/>
          <w:iCs/>
          <w:sz w:val="24"/>
          <w:szCs w:val="24"/>
          <w:lang w:eastAsia="ja-JP"/>
        </w:rPr>
      </w:pPr>
    </w:p>
    <w:p w14:paraId="5A7191B0" w14:textId="31D6DE14" w:rsidR="0026026C" w:rsidRDefault="00AA53D8"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 xml:space="preserve">In the </w:t>
      </w:r>
      <w:r w:rsidR="00246089" w:rsidRPr="00C4075B">
        <w:rPr>
          <w:rFonts w:ascii="Palatino Linotype" w:eastAsia="MS Mincho" w:hAnsi="Palatino Linotype" w:cs="Times New Roman"/>
          <w:bCs/>
          <w:iCs/>
          <w:sz w:val="24"/>
          <w:szCs w:val="24"/>
          <w:lang w:eastAsia="ja-JP"/>
        </w:rPr>
        <w:t xml:space="preserve">previous </w:t>
      </w:r>
      <w:r w:rsidR="0064421E" w:rsidRPr="00C4075B">
        <w:rPr>
          <w:rFonts w:ascii="Palatino Linotype" w:eastAsia="MS Mincho" w:hAnsi="Palatino Linotype" w:cs="Times New Roman"/>
          <w:bCs/>
          <w:iCs/>
          <w:sz w:val="24"/>
          <w:szCs w:val="24"/>
          <w:lang w:eastAsia="ja-JP"/>
        </w:rPr>
        <w:t>section,</w:t>
      </w:r>
      <w:r w:rsidR="00246089" w:rsidRPr="00C4075B">
        <w:rPr>
          <w:rFonts w:ascii="Palatino Linotype" w:eastAsia="MS Mincho" w:hAnsi="Palatino Linotype" w:cs="Times New Roman"/>
          <w:bCs/>
          <w:iCs/>
          <w:sz w:val="24"/>
          <w:szCs w:val="24"/>
          <w:lang w:eastAsia="ja-JP"/>
        </w:rPr>
        <w:t xml:space="preserve"> </w:t>
      </w:r>
      <w:r>
        <w:rPr>
          <w:rFonts w:ascii="Palatino Linotype" w:eastAsia="MS Mincho" w:hAnsi="Palatino Linotype" w:cs="Times New Roman"/>
          <w:bCs/>
          <w:iCs/>
          <w:sz w:val="24"/>
          <w:szCs w:val="24"/>
          <w:lang w:eastAsia="ja-JP"/>
        </w:rPr>
        <w:t xml:space="preserve">we </w:t>
      </w:r>
      <w:r w:rsidR="00246089" w:rsidRPr="00C4075B">
        <w:rPr>
          <w:rFonts w:ascii="Palatino Linotype" w:eastAsia="MS Mincho" w:hAnsi="Palatino Linotype" w:cs="Times New Roman"/>
          <w:bCs/>
          <w:iCs/>
          <w:sz w:val="24"/>
          <w:szCs w:val="24"/>
          <w:lang w:eastAsia="ja-JP"/>
        </w:rPr>
        <w:t>argued that resilience thinking should be</w:t>
      </w:r>
      <w:r w:rsidR="00702CC2" w:rsidRPr="00C4075B">
        <w:rPr>
          <w:rFonts w:ascii="Palatino Linotype" w:eastAsia="MS Mincho" w:hAnsi="Palatino Linotype" w:cs="Times New Roman"/>
          <w:bCs/>
          <w:iCs/>
          <w:sz w:val="24"/>
          <w:szCs w:val="24"/>
          <w:lang w:eastAsia="ja-JP"/>
        </w:rPr>
        <w:t xml:space="preserve"> seen as part of a wider practice</w:t>
      </w:r>
      <w:r w:rsidR="00246089" w:rsidRPr="00C4075B">
        <w:rPr>
          <w:rFonts w:ascii="Palatino Linotype" w:eastAsia="MS Mincho" w:hAnsi="Palatino Linotype" w:cs="Times New Roman"/>
          <w:bCs/>
          <w:iCs/>
          <w:sz w:val="24"/>
          <w:szCs w:val="24"/>
          <w:lang w:eastAsia="ja-JP"/>
        </w:rPr>
        <w:t xml:space="preserve"> of neo-liberal enframing, one </w:t>
      </w:r>
      <w:r w:rsidR="0064421E" w:rsidRPr="00C4075B">
        <w:rPr>
          <w:rFonts w:ascii="Palatino Linotype" w:eastAsia="MS Mincho" w:hAnsi="Palatino Linotype" w:cs="Times New Roman"/>
          <w:bCs/>
          <w:iCs/>
          <w:sz w:val="24"/>
          <w:szCs w:val="24"/>
          <w:lang w:eastAsia="ja-JP"/>
        </w:rPr>
        <w:t>that</w:t>
      </w:r>
      <w:r w:rsidR="00246089" w:rsidRPr="00C4075B">
        <w:rPr>
          <w:rFonts w:ascii="Palatino Linotype" w:eastAsia="MS Mincho" w:hAnsi="Palatino Linotype" w:cs="Times New Roman"/>
          <w:bCs/>
          <w:iCs/>
          <w:sz w:val="24"/>
          <w:szCs w:val="24"/>
          <w:lang w:eastAsia="ja-JP"/>
        </w:rPr>
        <w:t xml:space="preserve"> </w:t>
      </w:r>
      <w:r w:rsidR="00702CC2" w:rsidRPr="00C4075B">
        <w:rPr>
          <w:rFonts w:ascii="Palatino Linotype" w:eastAsia="MS Mincho" w:hAnsi="Palatino Linotype" w:cs="Times New Roman"/>
          <w:bCs/>
          <w:iCs/>
          <w:sz w:val="24"/>
          <w:szCs w:val="24"/>
          <w:lang w:eastAsia="ja-JP"/>
        </w:rPr>
        <w:t xml:space="preserve">typically involves a process of </w:t>
      </w:r>
      <w:r w:rsidR="00296D74">
        <w:rPr>
          <w:rFonts w:ascii="Palatino Linotype" w:eastAsia="MS Mincho" w:hAnsi="Palatino Linotype" w:cs="Times New Roman"/>
          <w:bCs/>
          <w:iCs/>
          <w:sz w:val="24"/>
          <w:szCs w:val="24"/>
          <w:lang w:eastAsia="ja-JP"/>
        </w:rPr>
        <w:t>responsibilisation</w:t>
      </w:r>
      <w:r w:rsidR="0065508B">
        <w:rPr>
          <w:rFonts w:ascii="Palatino Linotype" w:eastAsia="MS Mincho" w:hAnsi="Palatino Linotype" w:cs="Times New Roman"/>
          <w:bCs/>
          <w:iCs/>
          <w:sz w:val="24"/>
          <w:szCs w:val="24"/>
          <w:lang w:eastAsia="ja-JP"/>
        </w:rPr>
        <w:t xml:space="preserve"> through ‘enhancement’ (building the capacities to self-govern)</w:t>
      </w:r>
      <w:r w:rsidR="00702CC2" w:rsidRPr="00C4075B">
        <w:rPr>
          <w:rFonts w:ascii="Palatino Linotype" w:eastAsia="MS Mincho" w:hAnsi="Palatino Linotype" w:cs="Times New Roman"/>
          <w:bCs/>
          <w:iCs/>
          <w:sz w:val="24"/>
          <w:szCs w:val="24"/>
          <w:lang w:eastAsia="ja-JP"/>
        </w:rPr>
        <w:t xml:space="preserve">. In the particular case of catastrophes, the emphasis is on the </w:t>
      </w:r>
      <w:r w:rsidR="00702CC2" w:rsidRPr="00C4075B">
        <w:rPr>
          <w:rFonts w:ascii="Palatino Linotype" w:eastAsia="MS Mincho" w:hAnsi="Palatino Linotype" w:cs="Times New Roman"/>
          <w:bCs/>
          <w:i/>
          <w:iCs/>
          <w:sz w:val="24"/>
          <w:szCs w:val="24"/>
          <w:lang w:eastAsia="ja-JP"/>
        </w:rPr>
        <w:t>post hoc</w:t>
      </w:r>
      <w:r w:rsidR="00702CC2" w:rsidRPr="00C4075B">
        <w:rPr>
          <w:rFonts w:ascii="Palatino Linotype" w:eastAsia="MS Mincho" w:hAnsi="Palatino Linotype" w:cs="Times New Roman"/>
          <w:bCs/>
          <w:iCs/>
          <w:sz w:val="24"/>
          <w:szCs w:val="24"/>
          <w:lang w:eastAsia="ja-JP"/>
        </w:rPr>
        <w:t xml:space="preserve"> adaptability of individuals/communities and the various capacities they possess to enable them </w:t>
      </w:r>
      <w:r w:rsidR="0084096F">
        <w:rPr>
          <w:rFonts w:ascii="Palatino Linotype" w:eastAsia="MS Mincho" w:hAnsi="Palatino Linotype" w:cs="Times New Roman"/>
          <w:bCs/>
          <w:iCs/>
          <w:sz w:val="24"/>
          <w:szCs w:val="24"/>
          <w:lang w:eastAsia="ja-JP"/>
        </w:rPr>
        <w:t>to bounce back from such shocks.</w:t>
      </w:r>
      <w:r w:rsidR="00904F45">
        <w:rPr>
          <w:rStyle w:val="EndnoteReference"/>
          <w:rFonts w:ascii="Palatino Linotype" w:eastAsia="MS Mincho" w:hAnsi="Palatino Linotype" w:cs="Times New Roman"/>
          <w:bCs/>
          <w:iCs/>
          <w:sz w:val="24"/>
          <w:szCs w:val="24"/>
          <w:lang w:eastAsia="ja-JP"/>
        </w:rPr>
        <w:endnoteReference w:id="71"/>
      </w:r>
      <w:r w:rsidR="00535364" w:rsidRPr="00C4075B">
        <w:rPr>
          <w:rFonts w:ascii="Palatino Linotype" w:eastAsia="MS Mincho" w:hAnsi="Palatino Linotype" w:cs="Times New Roman"/>
          <w:bCs/>
          <w:iCs/>
          <w:sz w:val="24"/>
          <w:szCs w:val="24"/>
          <w:lang w:eastAsia="ja-JP"/>
        </w:rPr>
        <w:t xml:space="preserve"> </w:t>
      </w:r>
    </w:p>
    <w:p w14:paraId="24DE8AE6" w14:textId="65F1E4E9" w:rsidR="00C528BB" w:rsidRDefault="002264ED"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r w:rsidRPr="002264ED">
        <w:rPr>
          <w:rFonts w:ascii="Palatino Linotype" w:eastAsia="MS Mincho" w:hAnsi="Palatino Linotype" w:cs="Times New Roman"/>
          <w:bCs/>
          <w:iCs/>
          <w:sz w:val="24"/>
          <w:szCs w:val="24"/>
          <w:lang w:eastAsia="ja-JP"/>
        </w:rPr>
        <w:t xml:space="preserve">Several issues arise with regard to the economy from such enframing. </w:t>
      </w:r>
      <w:r w:rsidRPr="00D6755D">
        <w:rPr>
          <w:rFonts w:ascii="Palatino Linotype" w:eastAsia="MS Mincho" w:hAnsi="Palatino Linotype" w:cs="Times New Roman"/>
          <w:bCs/>
          <w:iCs/>
          <w:sz w:val="24"/>
          <w:szCs w:val="24"/>
          <w:lang w:eastAsia="ja-JP"/>
        </w:rPr>
        <w:t>First</w:t>
      </w:r>
      <w:r w:rsidRPr="002264ED">
        <w:rPr>
          <w:rFonts w:ascii="Palatino Linotype" w:eastAsia="MS Mincho" w:hAnsi="Palatino Linotype" w:cs="Times New Roman"/>
          <w:bCs/>
          <w:iCs/>
          <w:sz w:val="24"/>
          <w:szCs w:val="24"/>
          <w:lang w:eastAsia="ja-JP"/>
        </w:rPr>
        <w:t>, there is an implicit levelling of responsibility, where individuals and communities are expected to mine their own resources and capacities in order to survive shocks</w:t>
      </w:r>
      <w:r w:rsidR="00184181">
        <w:rPr>
          <w:rFonts w:ascii="Palatino Linotype" w:eastAsia="MS Mincho" w:hAnsi="Palatino Linotype" w:cs="Times New Roman"/>
          <w:bCs/>
          <w:iCs/>
          <w:sz w:val="24"/>
          <w:szCs w:val="24"/>
          <w:lang w:eastAsia="ja-JP"/>
        </w:rPr>
        <w:t xml:space="preserve"> understood as ‘inevitable’</w:t>
      </w:r>
      <w:r w:rsidR="0064421E">
        <w:rPr>
          <w:rFonts w:ascii="Palatino Linotype" w:eastAsia="MS Mincho" w:hAnsi="Palatino Linotype" w:cs="Times New Roman"/>
          <w:bCs/>
          <w:iCs/>
          <w:sz w:val="24"/>
          <w:szCs w:val="24"/>
          <w:lang w:eastAsia="ja-JP"/>
        </w:rPr>
        <w:t>. I</w:t>
      </w:r>
      <w:r w:rsidRPr="002264ED">
        <w:rPr>
          <w:rFonts w:ascii="Palatino Linotype" w:eastAsia="MS Mincho" w:hAnsi="Palatino Linotype" w:cs="Times New Roman"/>
          <w:bCs/>
          <w:iCs/>
          <w:sz w:val="24"/>
          <w:szCs w:val="24"/>
          <w:lang w:eastAsia="ja-JP"/>
        </w:rPr>
        <w:t xml:space="preserve">t also transforms our understandings of resistance, promoting a high degree </w:t>
      </w:r>
      <w:r w:rsidR="0064421E" w:rsidRPr="002264ED">
        <w:rPr>
          <w:rFonts w:ascii="Palatino Linotype" w:eastAsia="MS Mincho" w:hAnsi="Palatino Linotype" w:cs="Times New Roman"/>
          <w:bCs/>
          <w:iCs/>
          <w:sz w:val="24"/>
          <w:szCs w:val="24"/>
          <w:lang w:eastAsia="ja-JP"/>
        </w:rPr>
        <w:t>of political</w:t>
      </w:r>
      <w:r w:rsidRPr="002264ED">
        <w:rPr>
          <w:rFonts w:ascii="Palatino Linotype" w:eastAsia="MS Mincho" w:hAnsi="Palatino Linotype" w:cs="Times New Roman"/>
          <w:bCs/>
          <w:iCs/>
          <w:sz w:val="24"/>
          <w:szCs w:val="24"/>
          <w:lang w:eastAsia="ja-JP"/>
        </w:rPr>
        <w:t xml:space="preserve"> passivity by emphasising adaptability over opposition and transformation</w:t>
      </w:r>
      <w:r w:rsidR="00AA53D8">
        <w:rPr>
          <w:rFonts w:ascii="Palatino Linotype" w:eastAsia="MS Mincho" w:hAnsi="Palatino Linotype" w:cs="Times New Roman"/>
          <w:bCs/>
          <w:iCs/>
          <w:sz w:val="24"/>
          <w:szCs w:val="24"/>
          <w:lang w:eastAsia="ja-JP"/>
        </w:rPr>
        <w:t>. Under the umbrella of resilience discourse, argue Evans and Reid,</w:t>
      </w:r>
    </w:p>
    <w:p w14:paraId="11C4B600" w14:textId="77777777" w:rsidR="00C528BB" w:rsidRDefault="00C528BB"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p>
    <w:p w14:paraId="1D9087CD" w14:textId="08835760" w:rsidR="002264ED" w:rsidRPr="00C528BB" w:rsidRDefault="002264ED" w:rsidP="00AD69CB">
      <w:pPr>
        <w:pStyle w:val="ListParagraph"/>
        <w:spacing w:line="480" w:lineRule="auto"/>
        <w:jc w:val="both"/>
        <w:rPr>
          <w:rFonts w:ascii="Palatino Linotype" w:hAnsi="Palatino Linotype"/>
          <w:sz w:val="24"/>
          <w:szCs w:val="24"/>
        </w:rPr>
      </w:pPr>
      <w:r w:rsidRPr="00C528BB">
        <w:rPr>
          <w:rFonts w:ascii="Palatino Linotype" w:hAnsi="Palatino Linotype"/>
          <w:sz w:val="24"/>
          <w:szCs w:val="24"/>
        </w:rPr>
        <w:t xml:space="preserve">Resistance </w:t>
      </w:r>
      <w:r w:rsidR="00AA53D8" w:rsidRPr="00C528BB">
        <w:rPr>
          <w:rFonts w:ascii="Palatino Linotype" w:hAnsi="Palatino Linotype"/>
          <w:sz w:val="24"/>
          <w:szCs w:val="24"/>
        </w:rPr>
        <w:t xml:space="preserve">… </w:t>
      </w:r>
      <w:r w:rsidRPr="00C528BB">
        <w:rPr>
          <w:rFonts w:ascii="Palatino Linotype" w:hAnsi="Palatino Linotype"/>
          <w:sz w:val="24"/>
          <w:szCs w:val="24"/>
        </w:rPr>
        <w:t>is transformed from being a political capacity aimed at the achievement of freedom from that which threatens and endangers to a purely reactionary impulse aimed at increasing the capacities of the subject to adapt to its dangers and simply reduce the degree to which it suffers. This conflation of resistance with resilience is not incidental but indicative of the nihilism of the underlying ontology of vulnerability at work in contemporary policies concerned with climate change and other supposedly catastrophic processes</w:t>
      </w:r>
      <w:r w:rsidR="004411B7" w:rsidRPr="00C528BB">
        <w:rPr>
          <w:rFonts w:ascii="Palatino Linotype" w:hAnsi="Palatino Linotype"/>
          <w:sz w:val="24"/>
          <w:szCs w:val="24"/>
        </w:rPr>
        <w:t>.</w:t>
      </w:r>
      <w:r w:rsidR="004411B7" w:rsidRPr="00C528BB">
        <w:rPr>
          <w:rStyle w:val="EndnoteReference"/>
          <w:rFonts w:ascii="Palatino Linotype" w:eastAsia="MS Mincho" w:hAnsi="Palatino Linotype" w:cs="Times New Roman"/>
          <w:bCs/>
          <w:iCs/>
          <w:sz w:val="24"/>
          <w:szCs w:val="24"/>
          <w:lang w:eastAsia="ja-JP"/>
        </w:rPr>
        <w:endnoteReference w:id="72"/>
      </w:r>
    </w:p>
    <w:p w14:paraId="03FE7014" w14:textId="77777777" w:rsidR="00C528BB" w:rsidRDefault="00C528BB"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p>
    <w:p w14:paraId="4CB69212" w14:textId="7EC1DD18" w:rsidR="002264ED" w:rsidRDefault="002264ED"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r w:rsidRPr="002264ED">
        <w:rPr>
          <w:rFonts w:ascii="Palatino Linotype" w:eastAsia="MS Mincho" w:hAnsi="Palatino Linotype" w:cs="Times New Roman"/>
          <w:bCs/>
          <w:iCs/>
          <w:sz w:val="24"/>
          <w:szCs w:val="24"/>
          <w:lang w:eastAsia="ja-JP"/>
        </w:rPr>
        <w:t>In addition, resilience thinking has little to say with regard to social structures/agency concerning positions of power and the benefits that accrue from such positions as well as responsibility for the policies that greatly exacerbate the contradictions inherent within the capitalist system. In practice, this is clearly seen in the current austerity policies implemented across Europe. Those least responsible for the crisis have felt the greatest economic deprivation</w:t>
      </w:r>
      <w:r w:rsidR="00E3320C">
        <w:rPr>
          <w:rFonts w:ascii="Palatino Linotype" w:eastAsia="MS Mincho" w:hAnsi="Palatino Linotype" w:cs="Times New Roman"/>
          <w:bCs/>
          <w:iCs/>
          <w:sz w:val="24"/>
          <w:szCs w:val="24"/>
          <w:lang w:eastAsia="ja-JP"/>
        </w:rPr>
        <w:t>, with downturns in GDP</w:t>
      </w:r>
      <w:r w:rsidR="00E3320C" w:rsidRPr="00E3320C">
        <w:rPr>
          <w:rFonts w:ascii="Palatino Linotype" w:eastAsia="MS Mincho" w:hAnsi="Palatino Linotype" w:cs="Times New Roman"/>
          <w:bCs/>
          <w:iCs/>
          <w:sz w:val="24"/>
          <w:szCs w:val="24"/>
          <w:lang w:eastAsia="ja-JP"/>
        </w:rPr>
        <w:t xml:space="preserve">, trade and investment precipitating a </w:t>
      </w:r>
      <w:r w:rsidR="0080685A">
        <w:rPr>
          <w:rFonts w:ascii="Palatino Linotype" w:eastAsia="MS Mincho" w:hAnsi="Palatino Linotype" w:cs="Times New Roman"/>
          <w:bCs/>
          <w:iCs/>
          <w:sz w:val="24"/>
          <w:szCs w:val="24"/>
          <w:lang w:eastAsia="ja-JP"/>
        </w:rPr>
        <w:t>profits first</w:t>
      </w:r>
      <w:r w:rsidR="00E3320C" w:rsidRPr="00E3320C">
        <w:rPr>
          <w:rFonts w:ascii="Palatino Linotype" w:eastAsia="MS Mincho" w:hAnsi="Palatino Linotype" w:cs="Times New Roman"/>
          <w:bCs/>
          <w:iCs/>
          <w:sz w:val="24"/>
          <w:szCs w:val="24"/>
          <w:lang w:eastAsia="ja-JP"/>
        </w:rPr>
        <w:t xml:space="preserve"> ethos amongst governing elites that has visited upon vulnerable populations the social costs of the crisis.</w:t>
      </w:r>
      <w:r w:rsidR="00E3320C">
        <w:rPr>
          <w:rStyle w:val="EndnoteReference"/>
          <w:rFonts w:ascii="Palatino Linotype" w:eastAsia="MS Mincho" w:hAnsi="Palatino Linotype" w:cs="Times New Roman"/>
          <w:bCs/>
          <w:iCs/>
          <w:sz w:val="24"/>
          <w:szCs w:val="24"/>
          <w:lang w:eastAsia="ja-JP"/>
        </w:rPr>
        <w:endnoteReference w:id="73"/>
      </w:r>
      <w:r w:rsidR="00F84997">
        <w:rPr>
          <w:rFonts w:ascii="Palatino Linotype" w:eastAsia="MS Mincho" w:hAnsi="Palatino Linotype" w:cs="Times New Roman"/>
          <w:bCs/>
          <w:iCs/>
          <w:sz w:val="24"/>
          <w:szCs w:val="24"/>
          <w:lang w:eastAsia="ja-JP"/>
        </w:rPr>
        <w:t xml:space="preserve"> </w:t>
      </w:r>
      <w:r w:rsidR="00C90F38">
        <w:rPr>
          <w:rFonts w:ascii="Palatino Linotype" w:eastAsia="MS Mincho" w:hAnsi="Palatino Linotype" w:cs="Times New Roman"/>
          <w:bCs/>
          <w:iCs/>
          <w:sz w:val="24"/>
          <w:szCs w:val="24"/>
          <w:lang w:eastAsia="ja-JP"/>
        </w:rPr>
        <w:t xml:space="preserve">These costs are not the product of ontological complexity but are instead the consequence of </w:t>
      </w:r>
      <w:r w:rsidR="00C90F38" w:rsidRPr="00C90F38">
        <w:rPr>
          <w:rFonts w:ascii="Palatino Linotype" w:eastAsia="MS Mincho" w:hAnsi="Palatino Linotype" w:cs="Times New Roman"/>
          <w:bCs/>
          <w:iCs/>
          <w:sz w:val="24"/>
          <w:szCs w:val="24"/>
          <w:lang w:eastAsia="ja-JP"/>
        </w:rPr>
        <w:t xml:space="preserve">‘all those harmful consequences and damages which third persons or the community sustain as a result of the productive process, and for which private entrepreneurs are not easily </w:t>
      </w:r>
      <w:r w:rsidR="00C90F38" w:rsidRPr="00C90F38">
        <w:rPr>
          <w:rFonts w:ascii="Palatino Linotype" w:eastAsia="MS Mincho" w:hAnsi="Palatino Linotype" w:cs="Times New Roman"/>
          <w:bCs/>
          <w:iCs/>
          <w:sz w:val="24"/>
          <w:szCs w:val="24"/>
          <w:lang w:eastAsia="ja-JP"/>
        </w:rPr>
        <w:lastRenderedPageBreak/>
        <w:t>held accountable’</w:t>
      </w:r>
      <w:r w:rsidR="00C90F38">
        <w:rPr>
          <w:rFonts w:ascii="Palatino Linotype" w:eastAsia="MS Mincho" w:hAnsi="Palatino Linotype" w:cs="Times New Roman"/>
          <w:bCs/>
          <w:iCs/>
          <w:sz w:val="24"/>
          <w:szCs w:val="24"/>
          <w:lang w:eastAsia="ja-JP"/>
        </w:rPr>
        <w:t>.</w:t>
      </w:r>
      <w:r w:rsidR="00C90F38">
        <w:rPr>
          <w:rStyle w:val="EndnoteReference"/>
          <w:rFonts w:ascii="Palatino Linotype" w:eastAsia="MS Mincho" w:hAnsi="Palatino Linotype" w:cs="Times New Roman"/>
          <w:bCs/>
          <w:iCs/>
          <w:sz w:val="24"/>
          <w:szCs w:val="24"/>
          <w:lang w:eastAsia="ja-JP"/>
        </w:rPr>
        <w:endnoteReference w:id="74"/>
      </w:r>
      <w:r w:rsidR="00C90F38">
        <w:rPr>
          <w:rFonts w:ascii="Palatino Linotype" w:eastAsia="MS Mincho" w:hAnsi="Palatino Linotype" w:cs="Times New Roman"/>
          <w:bCs/>
          <w:iCs/>
          <w:sz w:val="24"/>
          <w:szCs w:val="24"/>
          <w:lang w:eastAsia="ja-JP"/>
        </w:rPr>
        <w:t xml:space="preserve"> Resilience discourse, as we see it, serves to hide these connections under the umbrella of ontological vulnerability.</w:t>
      </w:r>
    </w:p>
    <w:p w14:paraId="3D225B3A" w14:textId="5FED8A0B" w:rsidR="00087D8F" w:rsidRDefault="00F84370"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r w:rsidRPr="00C4075B">
        <w:rPr>
          <w:rFonts w:ascii="Palatino Linotype" w:eastAsia="MS Mincho" w:hAnsi="Palatino Linotype" w:cs="Times New Roman"/>
          <w:bCs/>
          <w:iCs/>
          <w:sz w:val="24"/>
          <w:szCs w:val="24"/>
          <w:lang w:eastAsia="ja-JP"/>
        </w:rPr>
        <w:t xml:space="preserve">Although </w:t>
      </w:r>
      <w:r w:rsidR="00D21E49">
        <w:rPr>
          <w:rFonts w:ascii="Palatino Linotype" w:eastAsia="MS Mincho" w:hAnsi="Palatino Linotype" w:cs="Times New Roman"/>
          <w:bCs/>
          <w:iCs/>
          <w:sz w:val="24"/>
          <w:szCs w:val="24"/>
          <w:lang w:eastAsia="ja-JP"/>
        </w:rPr>
        <w:t xml:space="preserve">in resilience thinking, </w:t>
      </w:r>
      <w:r w:rsidR="003A2A68" w:rsidRPr="00C4075B">
        <w:rPr>
          <w:rFonts w:ascii="Palatino Linotype" w:eastAsia="MS Mincho" w:hAnsi="Palatino Linotype" w:cs="Times New Roman"/>
          <w:bCs/>
          <w:iCs/>
          <w:sz w:val="24"/>
          <w:szCs w:val="24"/>
          <w:lang w:eastAsia="ja-JP"/>
        </w:rPr>
        <w:t>people</w:t>
      </w:r>
      <w:r w:rsidR="00F855EA" w:rsidRPr="00C4075B">
        <w:rPr>
          <w:rFonts w:ascii="Palatino Linotype" w:eastAsia="MS Mincho" w:hAnsi="Palatino Linotype" w:cs="Times New Roman"/>
          <w:bCs/>
          <w:iCs/>
          <w:sz w:val="24"/>
          <w:szCs w:val="24"/>
          <w:lang w:eastAsia="ja-JP"/>
        </w:rPr>
        <w:t xml:space="preserve"> are viewed as </w:t>
      </w:r>
      <w:r w:rsidR="00331AEB">
        <w:rPr>
          <w:rFonts w:ascii="Palatino Linotype" w:eastAsia="MS Mincho" w:hAnsi="Palatino Linotype" w:cs="Times New Roman"/>
          <w:bCs/>
          <w:iCs/>
          <w:sz w:val="24"/>
          <w:szCs w:val="24"/>
          <w:lang w:eastAsia="ja-JP"/>
        </w:rPr>
        <w:t>‘</w:t>
      </w:r>
      <w:r w:rsidR="00F855EA" w:rsidRPr="00C4075B">
        <w:rPr>
          <w:rFonts w:ascii="Palatino Linotype" w:eastAsia="MS Mincho" w:hAnsi="Palatino Linotype" w:cs="Times New Roman"/>
          <w:bCs/>
          <w:iCs/>
          <w:sz w:val="24"/>
          <w:szCs w:val="24"/>
          <w:lang w:eastAsia="ja-JP"/>
        </w:rPr>
        <w:t>always and already … relational</w:t>
      </w:r>
      <w:r w:rsidR="003A2A68" w:rsidRPr="00C4075B">
        <w:rPr>
          <w:rFonts w:ascii="Palatino Linotype" w:eastAsia="MS Mincho" w:hAnsi="Palatino Linotype" w:cs="Times New Roman"/>
          <w:bCs/>
          <w:iCs/>
          <w:sz w:val="24"/>
          <w:szCs w:val="24"/>
          <w:lang w:eastAsia="ja-JP"/>
        </w:rPr>
        <w:t>ly entangled</w:t>
      </w:r>
      <w:r w:rsidR="00331AEB">
        <w:rPr>
          <w:rFonts w:ascii="Palatino Linotype" w:eastAsia="MS Mincho" w:hAnsi="Palatino Linotype" w:cs="Times New Roman"/>
          <w:bCs/>
          <w:iCs/>
          <w:sz w:val="24"/>
          <w:szCs w:val="24"/>
          <w:lang w:eastAsia="ja-JP"/>
        </w:rPr>
        <w:t>’</w:t>
      </w:r>
      <w:r w:rsidR="003A2A68" w:rsidRPr="00C4075B">
        <w:rPr>
          <w:rFonts w:ascii="Palatino Linotype" w:eastAsia="MS Mincho" w:hAnsi="Palatino Linotype" w:cs="Times New Roman"/>
          <w:bCs/>
          <w:iCs/>
          <w:sz w:val="24"/>
          <w:szCs w:val="24"/>
          <w:lang w:eastAsia="ja-JP"/>
        </w:rPr>
        <w:t xml:space="preserve"> with one another, this entanglement is purely on a contingent basis.</w:t>
      </w:r>
      <w:r w:rsidR="000605A0" w:rsidRPr="000605A0">
        <w:rPr>
          <w:rFonts w:ascii="Palatino Linotype" w:eastAsia="MS Mincho" w:hAnsi="Palatino Linotype" w:cs="Times New Roman"/>
          <w:bCs/>
          <w:iCs/>
          <w:sz w:val="24"/>
          <w:szCs w:val="24"/>
          <w:vertAlign w:val="superscript"/>
          <w:lang w:eastAsia="ja-JP"/>
        </w:rPr>
        <w:endnoteReference w:id="75"/>
      </w:r>
      <w:r w:rsidR="003A2A68" w:rsidRPr="00C4075B">
        <w:rPr>
          <w:rFonts w:ascii="Palatino Linotype" w:hAnsi="Palatino Linotype"/>
          <w:sz w:val="24"/>
          <w:szCs w:val="24"/>
        </w:rPr>
        <w:t xml:space="preserve"> </w:t>
      </w:r>
      <w:r w:rsidR="00184181">
        <w:rPr>
          <w:rFonts w:ascii="Palatino Linotype" w:eastAsia="MS Mincho" w:hAnsi="Palatino Linotype" w:cs="Times New Roman"/>
          <w:bCs/>
          <w:iCs/>
          <w:sz w:val="24"/>
          <w:szCs w:val="24"/>
          <w:lang w:eastAsia="ja-JP"/>
        </w:rPr>
        <w:t>It</w:t>
      </w:r>
      <w:r w:rsidR="00BB63B6" w:rsidRPr="00C4075B">
        <w:rPr>
          <w:rFonts w:ascii="Palatino Linotype" w:eastAsia="MS Mincho" w:hAnsi="Palatino Linotype" w:cs="Times New Roman"/>
          <w:bCs/>
          <w:iCs/>
          <w:sz w:val="24"/>
          <w:szCs w:val="24"/>
          <w:lang w:eastAsia="ja-JP"/>
        </w:rPr>
        <w:t xml:space="preserve"> emphasises the emergent nature of the social world but in so doing it presents society as</w:t>
      </w:r>
      <w:r w:rsidR="00C25676" w:rsidRPr="00C4075B">
        <w:rPr>
          <w:rFonts w:ascii="Palatino Linotype" w:eastAsia="MS Mincho" w:hAnsi="Palatino Linotype" w:cs="Times New Roman"/>
          <w:bCs/>
          <w:iCs/>
          <w:sz w:val="24"/>
          <w:szCs w:val="24"/>
          <w:lang w:eastAsia="ja-JP"/>
        </w:rPr>
        <w:t xml:space="preserve"> pluralist</w:t>
      </w:r>
      <w:r w:rsidR="006F7463">
        <w:rPr>
          <w:rFonts w:ascii="Palatino Linotype" w:eastAsia="MS Mincho" w:hAnsi="Palatino Linotype" w:cs="Times New Roman"/>
          <w:bCs/>
          <w:iCs/>
          <w:sz w:val="24"/>
          <w:szCs w:val="24"/>
          <w:lang w:eastAsia="ja-JP"/>
        </w:rPr>
        <w:t xml:space="preserve"> yet unstructured</w:t>
      </w:r>
      <w:r w:rsidR="00C25676" w:rsidRPr="00C4075B">
        <w:rPr>
          <w:rFonts w:ascii="Palatino Linotype" w:eastAsia="MS Mincho" w:hAnsi="Palatino Linotype" w:cs="Times New Roman"/>
          <w:bCs/>
          <w:iCs/>
          <w:sz w:val="24"/>
          <w:szCs w:val="24"/>
          <w:lang w:eastAsia="ja-JP"/>
        </w:rPr>
        <w:t xml:space="preserve"> in nature</w:t>
      </w:r>
      <w:r w:rsidR="00BB63B6" w:rsidRPr="00C4075B">
        <w:rPr>
          <w:rFonts w:ascii="Palatino Linotype" w:eastAsia="MS Mincho" w:hAnsi="Palatino Linotype" w:cs="Times New Roman"/>
          <w:bCs/>
          <w:iCs/>
          <w:sz w:val="24"/>
          <w:szCs w:val="24"/>
          <w:lang w:eastAsia="ja-JP"/>
        </w:rPr>
        <w:t xml:space="preserve"> where, with regard to agents, ‘there are no internal relations, only relations of exteriority’</w:t>
      </w:r>
      <w:r w:rsidR="004411B7">
        <w:rPr>
          <w:rFonts w:ascii="Palatino Linotype" w:eastAsia="MS Mincho" w:hAnsi="Palatino Linotype" w:cs="Times New Roman"/>
          <w:bCs/>
          <w:iCs/>
          <w:sz w:val="24"/>
          <w:szCs w:val="24"/>
          <w:lang w:eastAsia="ja-JP"/>
        </w:rPr>
        <w:t>.</w:t>
      </w:r>
      <w:r w:rsidR="004411B7">
        <w:rPr>
          <w:rStyle w:val="EndnoteReference"/>
          <w:rFonts w:ascii="Palatino Linotype" w:eastAsia="MS Mincho" w:hAnsi="Palatino Linotype" w:cs="Times New Roman"/>
          <w:bCs/>
          <w:iCs/>
          <w:sz w:val="24"/>
          <w:szCs w:val="24"/>
          <w:lang w:eastAsia="ja-JP"/>
        </w:rPr>
        <w:endnoteReference w:id="76"/>
      </w:r>
      <w:r w:rsidR="004411B7">
        <w:rPr>
          <w:rFonts w:ascii="Palatino Linotype" w:eastAsia="MS Mincho" w:hAnsi="Palatino Linotype" w:cs="Times New Roman"/>
          <w:bCs/>
          <w:iCs/>
          <w:sz w:val="24"/>
          <w:szCs w:val="24"/>
          <w:lang w:eastAsia="ja-JP"/>
        </w:rPr>
        <w:t xml:space="preserve"> </w:t>
      </w:r>
      <w:r w:rsidR="00B873FD" w:rsidRPr="00C4075B">
        <w:rPr>
          <w:rFonts w:ascii="Palatino Linotype" w:eastAsia="MS Mincho" w:hAnsi="Palatino Linotype" w:cs="Times New Roman"/>
          <w:bCs/>
          <w:iCs/>
          <w:sz w:val="24"/>
          <w:szCs w:val="24"/>
          <w:lang w:eastAsia="ja-JP"/>
        </w:rPr>
        <w:t>It is argued that it is ‘relations, associations and assemblages of the unknown and the unseen that are held to have real agency, rather than kno</w:t>
      </w:r>
      <w:r w:rsidR="00C22507" w:rsidRPr="00C4075B">
        <w:rPr>
          <w:rFonts w:ascii="Palatino Linotype" w:eastAsia="MS Mincho" w:hAnsi="Palatino Linotype" w:cs="Times New Roman"/>
          <w:bCs/>
          <w:iCs/>
          <w:sz w:val="24"/>
          <w:szCs w:val="24"/>
          <w:lang w:eastAsia="ja-JP"/>
        </w:rPr>
        <w:t>wledgeabl</w:t>
      </w:r>
      <w:r w:rsidR="009A5BE1">
        <w:rPr>
          <w:rFonts w:ascii="Palatino Linotype" w:eastAsia="MS Mincho" w:hAnsi="Palatino Linotype" w:cs="Times New Roman"/>
          <w:bCs/>
          <w:iCs/>
          <w:sz w:val="24"/>
          <w:szCs w:val="24"/>
          <w:lang w:eastAsia="ja-JP"/>
        </w:rPr>
        <w:t>e</w:t>
      </w:r>
      <w:r w:rsidR="000605A0">
        <w:rPr>
          <w:rFonts w:ascii="Palatino Linotype" w:eastAsia="MS Mincho" w:hAnsi="Palatino Linotype" w:cs="Times New Roman"/>
          <w:bCs/>
          <w:iCs/>
          <w:sz w:val="24"/>
          <w:szCs w:val="24"/>
          <w:lang w:eastAsia="ja-JP"/>
        </w:rPr>
        <w:t xml:space="preserve"> human subjects’</w:t>
      </w:r>
      <w:r w:rsidR="003B1695">
        <w:rPr>
          <w:rFonts w:ascii="Palatino Linotype" w:eastAsia="MS Mincho" w:hAnsi="Palatino Linotype" w:cs="Times New Roman"/>
          <w:bCs/>
          <w:iCs/>
          <w:sz w:val="24"/>
          <w:szCs w:val="24"/>
          <w:lang w:eastAsia="ja-JP"/>
        </w:rPr>
        <w:t>.</w:t>
      </w:r>
      <w:r w:rsidR="003B1695" w:rsidRPr="003B1695">
        <w:rPr>
          <w:rFonts w:ascii="Palatino Linotype" w:eastAsia="MS Mincho" w:hAnsi="Palatino Linotype" w:cs="Times New Roman"/>
          <w:bCs/>
          <w:iCs/>
          <w:sz w:val="24"/>
          <w:szCs w:val="24"/>
          <w:vertAlign w:val="superscript"/>
          <w:lang w:eastAsia="ja-JP"/>
        </w:rPr>
        <w:endnoteReference w:id="77"/>
      </w:r>
      <w:r w:rsidR="00B873FD" w:rsidRPr="00C4075B">
        <w:rPr>
          <w:rFonts w:ascii="Palatino Linotype" w:eastAsia="MS Mincho" w:hAnsi="Palatino Linotype" w:cs="Times New Roman"/>
          <w:bCs/>
          <w:iCs/>
          <w:sz w:val="24"/>
          <w:szCs w:val="24"/>
          <w:lang w:eastAsia="ja-JP"/>
        </w:rPr>
        <w:t xml:space="preserve"> </w:t>
      </w:r>
      <w:r w:rsidR="00087D8F">
        <w:rPr>
          <w:rFonts w:ascii="Palatino Linotype" w:eastAsia="MS Mincho" w:hAnsi="Palatino Linotype" w:cs="Times New Roman"/>
          <w:bCs/>
          <w:iCs/>
          <w:sz w:val="24"/>
          <w:szCs w:val="24"/>
          <w:lang w:eastAsia="ja-JP"/>
        </w:rPr>
        <w:t xml:space="preserve">The </w:t>
      </w:r>
      <w:r w:rsidR="002E7585">
        <w:rPr>
          <w:rFonts w:ascii="Palatino Linotype" w:eastAsia="MS Mincho" w:hAnsi="Palatino Linotype" w:cs="Times New Roman"/>
          <w:bCs/>
          <w:iCs/>
          <w:sz w:val="24"/>
          <w:szCs w:val="24"/>
          <w:lang w:eastAsia="ja-JP"/>
        </w:rPr>
        <w:t>post-modern</w:t>
      </w:r>
      <w:r w:rsidR="00087D8F">
        <w:rPr>
          <w:rFonts w:ascii="Palatino Linotype" w:eastAsia="MS Mincho" w:hAnsi="Palatino Linotype" w:cs="Times New Roman"/>
          <w:bCs/>
          <w:iCs/>
          <w:sz w:val="24"/>
          <w:szCs w:val="24"/>
          <w:lang w:eastAsia="ja-JP"/>
        </w:rPr>
        <w:t xml:space="preserve"> resilience</w:t>
      </w:r>
      <w:r w:rsidR="00087D8F" w:rsidRPr="00C4075B">
        <w:rPr>
          <w:rFonts w:ascii="Palatino Linotype" w:eastAsia="MS Mincho" w:hAnsi="Palatino Linotype" w:cs="Times New Roman"/>
          <w:bCs/>
          <w:iCs/>
          <w:sz w:val="24"/>
          <w:szCs w:val="24"/>
          <w:lang w:eastAsia="ja-JP"/>
        </w:rPr>
        <w:t xml:space="preserve"> </w:t>
      </w:r>
      <w:r w:rsidR="003A2A68" w:rsidRPr="00C4075B">
        <w:rPr>
          <w:rFonts w:ascii="Palatino Linotype" w:eastAsia="MS Mincho" w:hAnsi="Palatino Linotype" w:cs="Times New Roman"/>
          <w:bCs/>
          <w:iCs/>
          <w:sz w:val="24"/>
          <w:szCs w:val="24"/>
          <w:lang w:eastAsia="ja-JP"/>
        </w:rPr>
        <w:t xml:space="preserve">ontology </w:t>
      </w:r>
      <w:r w:rsidR="002B16B8" w:rsidRPr="00C4075B">
        <w:rPr>
          <w:rFonts w:ascii="Palatino Linotype" w:eastAsia="MS Mincho" w:hAnsi="Palatino Linotype" w:cs="Times New Roman"/>
          <w:bCs/>
          <w:iCs/>
          <w:sz w:val="24"/>
          <w:szCs w:val="24"/>
          <w:lang w:eastAsia="ja-JP"/>
        </w:rPr>
        <w:t xml:space="preserve">means that </w:t>
      </w:r>
      <w:r w:rsidR="00087D8F">
        <w:rPr>
          <w:rFonts w:ascii="Palatino Linotype" w:eastAsia="MS Mincho" w:hAnsi="Palatino Linotype" w:cs="Times New Roman"/>
          <w:bCs/>
          <w:iCs/>
          <w:sz w:val="24"/>
          <w:szCs w:val="24"/>
          <w:lang w:eastAsia="ja-JP"/>
        </w:rPr>
        <w:t>agents</w:t>
      </w:r>
      <w:r w:rsidR="00087D8F" w:rsidRPr="00C4075B">
        <w:rPr>
          <w:rFonts w:ascii="Palatino Linotype" w:eastAsia="MS Mincho" w:hAnsi="Palatino Linotype" w:cs="Times New Roman"/>
          <w:bCs/>
          <w:iCs/>
          <w:sz w:val="24"/>
          <w:szCs w:val="24"/>
          <w:lang w:eastAsia="ja-JP"/>
        </w:rPr>
        <w:t xml:space="preserve"> </w:t>
      </w:r>
      <w:r w:rsidR="00311409" w:rsidRPr="00C4075B">
        <w:rPr>
          <w:rFonts w:ascii="Palatino Linotype" w:eastAsia="MS Mincho" w:hAnsi="Palatino Linotype" w:cs="Times New Roman"/>
          <w:bCs/>
          <w:iCs/>
          <w:sz w:val="24"/>
          <w:szCs w:val="24"/>
          <w:lang w:eastAsia="ja-JP"/>
        </w:rPr>
        <w:t>are placed in a position of exteriority to one another</w:t>
      </w:r>
      <w:r w:rsidR="00087D8F">
        <w:rPr>
          <w:rFonts w:ascii="Palatino Linotype" w:eastAsia="MS Mincho" w:hAnsi="Palatino Linotype" w:cs="Times New Roman"/>
          <w:bCs/>
          <w:iCs/>
          <w:sz w:val="24"/>
          <w:szCs w:val="24"/>
          <w:lang w:eastAsia="ja-JP"/>
        </w:rPr>
        <w:t xml:space="preserve"> and</w:t>
      </w:r>
      <w:r w:rsidR="002B16B8" w:rsidRPr="00C4075B">
        <w:rPr>
          <w:rFonts w:ascii="Palatino Linotype" w:eastAsia="MS Mincho" w:hAnsi="Palatino Linotype" w:cs="Times New Roman"/>
          <w:bCs/>
          <w:iCs/>
          <w:sz w:val="24"/>
          <w:szCs w:val="24"/>
          <w:lang w:eastAsia="ja-JP"/>
        </w:rPr>
        <w:t xml:space="preserve"> are contingently</w:t>
      </w:r>
      <w:r w:rsidR="003A2A68" w:rsidRPr="00C4075B">
        <w:rPr>
          <w:rFonts w:ascii="Palatino Linotype" w:eastAsia="MS Mincho" w:hAnsi="Palatino Linotype" w:cs="Times New Roman"/>
          <w:bCs/>
          <w:iCs/>
          <w:sz w:val="24"/>
          <w:szCs w:val="24"/>
          <w:lang w:eastAsia="ja-JP"/>
        </w:rPr>
        <w:t xml:space="preserve"> rather than internally and necessarily intercon</w:t>
      </w:r>
      <w:r w:rsidR="000605A0">
        <w:rPr>
          <w:rFonts w:ascii="Palatino Linotype" w:eastAsia="MS Mincho" w:hAnsi="Palatino Linotype" w:cs="Times New Roman"/>
          <w:bCs/>
          <w:iCs/>
          <w:sz w:val="24"/>
          <w:szCs w:val="24"/>
          <w:lang w:eastAsia="ja-JP"/>
        </w:rPr>
        <w:t>nected</w:t>
      </w:r>
      <w:r w:rsidR="003A2A68" w:rsidRPr="00C4075B">
        <w:rPr>
          <w:rFonts w:ascii="Palatino Linotype" w:eastAsia="MS Mincho" w:hAnsi="Palatino Linotype" w:cs="Times New Roman"/>
          <w:bCs/>
          <w:iCs/>
          <w:sz w:val="24"/>
          <w:szCs w:val="24"/>
          <w:lang w:eastAsia="ja-JP"/>
        </w:rPr>
        <w:t>.</w:t>
      </w:r>
      <w:r w:rsidR="003B1695" w:rsidRPr="003B1695">
        <w:rPr>
          <w:rFonts w:ascii="Palatino Linotype" w:eastAsia="MS Mincho" w:hAnsi="Palatino Linotype" w:cs="Times New Roman"/>
          <w:bCs/>
          <w:iCs/>
          <w:sz w:val="24"/>
          <w:szCs w:val="24"/>
          <w:vertAlign w:val="superscript"/>
          <w:lang w:eastAsia="ja-JP"/>
        </w:rPr>
        <w:endnoteReference w:id="78"/>
      </w:r>
      <w:r w:rsidR="003F6DE2" w:rsidRPr="00C4075B">
        <w:rPr>
          <w:rFonts w:ascii="Palatino Linotype" w:eastAsia="MS Mincho" w:hAnsi="Palatino Linotype" w:cs="Times New Roman"/>
          <w:bCs/>
          <w:iCs/>
          <w:sz w:val="24"/>
          <w:szCs w:val="24"/>
          <w:lang w:eastAsia="ja-JP"/>
        </w:rPr>
        <w:t xml:space="preserve"> </w:t>
      </w:r>
      <w:r w:rsidR="00F33791">
        <w:rPr>
          <w:rFonts w:ascii="Palatino Linotype" w:eastAsia="MS Mincho" w:hAnsi="Palatino Linotype" w:cs="Times New Roman"/>
          <w:bCs/>
          <w:iCs/>
          <w:sz w:val="24"/>
          <w:szCs w:val="24"/>
          <w:lang w:eastAsia="ja-JP"/>
        </w:rPr>
        <w:t>As Chandler points out, many of those that find insp</w:t>
      </w:r>
      <w:r w:rsidR="00C54C9E">
        <w:rPr>
          <w:rFonts w:ascii="Palatino Linotype" w:eastAsia="MS Mincho" w:hAnsi="Palatino Linotype" w:cs="Times New Roman"/>
          <w:bCs/>
          <w:iCs/>
          <w:sz w:val="24"/>
          <w:szCs w:val="24"/>
          <w:lang w:eastAsia="ja-JP"/>
        </w:rPr>
        <w:t>iration in Foucault, should remind themselves that his oft quoted sentence ‘[w]here there is power, there is resistance’ actually continues with ‘this resistance is never in a position of exteriority in relation to power’.</w:t>
      </w:r>
      <w:r w:rsidR="00C54C9E">
        <w:rPr>
          <w:rStyle w:val="EndnoteReference"/>
          <w:rFonts w:ascii="Palatino Linotype" w:eastAsia="MS Mincho" w:hAnsi="Palatino Linotype" w:cs="Times New Roman"/>
          <w:bCs/>
          <w:iCs/>
          <w:sz w:val="24"/>
          <w:szCs w:val="24"/>
          <w:lang w:eastAsia="ja-JP"/>
        </w:rPr>
        <w:endnoteReference w:id="79"/>
      </w:r>
      <w:r w:rsidR="00C54C9E">
        <w:rPr>
          <w:rFonts w:ascii="Palatino Linotype" w:eastAsia="MS Mincho" w:hAnsi="Palatino Linotype" w:cs="Times New Roman"/>
          <w:bCs/>
          <w:iCs/>
          <w:sz w:val="24"/>
          <w:szCs w:val="24"/>
          <w:lang w:eastAsia="ja-JP"/>
        </w:rPr>
        <w:t xml:space="preserve"> </w:t>
      </w:r>
      <w:r w:rsidR="003F6DE2" w:rsidRPr="00C4075B">
        <w:rPr>
          <w:rFonts w:ascii="Palatino Linotype" w:eastAsia="MS Mincho" w:hAnsi="Palatino Linotype" w:cs="Times New Roman"/>
          <w:bCs/>
          <w:iCs/>
          <w:sz w:val="24"/>
          <w:szCs w:val="24"/>
          <w:lang w:eastAsia="ja-JP"/>
        </w:rPr>
        <w:t xml:space="preserve">Such an approach has </w:t>
      </w:r>
      <w:r w:rsidR="0064421E" w:rsidRPr="00C4075B">
        <w:rPr>
          <w:rFonts w:ascii="Palatino Linotype" w:eastAsia="MS Mincho" w:hAnsi="Palatino Linotype" w:cs="Times New Roman"/>
          <w:bCs/>
          <w:iCs/>
          <w:sz w:val="24"/>
          <w:szCs w:val="24"/>
          <w:lang w:eastAsia="ja-JP"/>
        </w:rPr>
        <w:t>far-reaching</w:t>
      </w:r>
      <w:r w:rsidR="003F6DE2" w:rsidRPr="00C4075B">
        <w:rPr>
          <w:rFonts w:ascii="Palatino Linotype" w:eastAsia="MS Mincho" w:hAnsi="Palatino Linotype" w:cs="Times New Roman"/>
          <w:bCs/>
          <w:iCs/>
          <w:sz w:val="24"/>
          <w:szCs w:val="24"/>
          <w:lang w:eastAsia="ja-JP"/>
        </w:rPr>
        <w:t xml:space="preserve"> implications</w:t>
      </w:r>
      <w:r w:rsidR="00F84997">
        <w:rPr>
          <w:rFonts w:ascii="Palatino Linotype" w:eastAsia="MS Mincho" w:hAnsi="Palatino Linotype" w:cs="Times New Roman"/>
          <w:bCs/>
          <w:iCs/>
          <w:sz w:val="24"/>
          <w:szCs w:val="24"/>
          <w:lang w:eastAsia="ja-JP"/>
        </w:rPr>
        <w:t>. F</w:t>
      </w:r>
      <w:r w:rsidR="003F6DE2" w:rsidRPr="00C4075B">
        <w:rPr>
          <w:rFonts w:ascii="Palatino Linotype" w:eastAsia="MS Mincho" w:hAnsi="Palatino Linotype" w:cs="Times New Roman"/>
          <w:bCs/>
          <w:iCs/>
          <w:sz w:val="24"/>
          <w:szCs w:val="24"/>
          <w:lang w:eastAsia="ja-JP"/>
        </w:rPr>
        <w:t xml:space="preserve">or example, </w:t>
      </w:r>
      <w:r w:rsidR="00087D8F">
        <w:rPr>
          <w:rFonts w:ascii="Palatino Linotype" w:eastAsia="MS Mincho" w:hAnsi="Palatino Linotype" w:cs="Times New Roman"/>
          <w:bCs/>
          <w:iCs/>
          <w:sz w:val="24"/>
          <w:szCs w:val="24"/>
          <w:lang w:eastAsia="ja-JP"/>
        </w:rPr>
        <w:t>and as Chandler notes,</w:t>
      </w:r>
      <w:r w:rsidR="003F6DE2" w:rsidRPr="00C4075B">
        <w:rPr>
          <w:rFonts w:ascii="Palatino Linotype" w:eastAsia="MS Mincho" w:hAnsi="Palatino Linotype" w:cs="Times New Roman"/>
          <w:bCs/>
          <w:iCs/>
          <w:sz w:val="24"/>
          <w:szCs w:val="24"/>
          <w:lang w:eastAsia="ja-JP"/>
        </w:rPr>
        <w:t xml:space="preserve"> capitalism </w:t>
      </w:r>
      <w:r w:rsidR="002A0E3D">
        <w:rPr>
          <w:rFonts w:ascii="Palatino Linotype" w:eastAsia="MS Mincho" w:hAnsi="Palatino Linotype" w:cs="Times New Roman"/>
          <w:bCs/>
          <w:iCs/>
          <w:sz w:val="24"/>
          <w:szCs w:val="24"/>
          <w:lang w:eastAsia="ja-JP"/>
        </w:rPr>
        <w:t xml:space="preserve">under this description </w:t>
      </w:r>
      <w:r w:rsidR="003F6DE2" w:rsidRPr="00C4075B">
        <w:rPr>
          <w:rFonts w:ascii="Palatino Linotype" w:eastAsia="MS Mincho" w:hAnsi="Palatino Linotype" w:cs="Times New Roman"/>
          <w:bCs/>
          <w:iCs/>
          <w:sz w:val="24"/>
          <w:szCs w:val="24"/>
          <w:lang w:eastAsia="ja-JP"/>
        </w:rPr>
        <w:t xml:space="preserve">becomes a </w:t>
      </w:r>
    </w:p>
    <w:p w14:paraId="64745589" w14:textId="77777777" w:rsidR="00184181" w:rsidRDefault="00184181"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p>
    <w:p w14:paraId="130EAB23" w14:textId="2F6655D6" w:rsidR="00B873FD" w:rsidRDefault="003F6DE2" w:rsidP="00AD69CB">
      <w:pPr>
        <w:autoSpaceDE w:val="0"/>
        <w:autoSpaceDN w:val="0"/>
        <w:adjustRightInd w:val="0"/>
        <w:spacing w:after="0" w:line="480" w:lineRule="auto"/>
        <w:ind w:left="720"/>
        <w:jc w:val="both"/>
        <w:rPr>
          <w:rFonts w:ascii="Palatino Linotype" w:eastAsia="MS Mincho" w:hAnsi="Palatino Linotype" w:cs="Times New Roman"/>
          <w:bCs/>
          <w:iCs/>
          <w:sz w:val="24"/>
          <w:szCs w:val="24"/>
          <w:lang w:eastAsia="ja-JP"/>
        </w:rPr>
      </w:pPr>
      <w:r w:rsidRPr="00C4075B">
        <w:rPr>
          <w:rFonts w:ascii="Palatino Linotype" w:eastAsia="MS Mincho" w:hAnsi="Palatino Linotype" w:cs="Times New Roman"/>
          <w:bCs/>
          <w:iCs/>
          <w:sz w:val="24"/>
          <w:szCs w:val="24"/>
          <w:lang w:eastAsia="ja-JP"/>
        </w:rPr>
        <w:t>complex system of associative relations which we are all to different extents responsible for because we are all unequally embedded in the global market system which forms a network of interconnectivity stretching from our smallest private choices to the largest g</w:t>
      </w:r>
      <w:r w:rsidR="001C34D7">
        <w:rPr>
          <w:rFonts w:ascii="Palatino Linotype" w:eastAsia="MS Mincho" w:hAnsi="Palatino Linotype" w:cs="Times New Roman"/>
          <w:bCs/>
          <w:iCs/>
          <w:sz w:val="24"/>
          <w:szCs w:val="24"/>
          <w:lang w:eastAsia="ja-JP"/>
        </w:rPr>
        <w:t>lobal political problems. Instead of</w:t>
      </w:r>
      <w:r w:rsidRPr="00C4075B">
        <w:rPr>
          <w:rFonts w:ascii="Palatino Linotype" w:eastAsia="MS Mincho" w:hAnsi="Palatino Linotype" w:cs="Times New Roman"/>
          <w:bCs/>
          <w:iCs/>
          <w:sz w:val="24"/>
          <w:szCs w:val="24"/>
          <w:lang w:eastAsia="ja-JP"/>
        </w:rPr>
        <w:t xml:space="preserve"> understanding capitalism as a social system that can be opposed or struggled </w:t>
      </w:r>
      <w:r w:rsidRPr="00C4075B">
        <w:rPr>
          <w:rFonts w:ascii="Palatino Linotype" w:eastAsia="MS Mincho" w:hAnsi="Palatino Linotype" w:cs="Times New Roman"/>
          <w:bCs/>
          <w:iCs/>
          <w:sz w:val="24"/>
          <w:szCs w:val="24"/>
          <w:lang w:eastAsia="ja-JP"/>
        </w:rPr>
        <w:lastRenderedPageBreak/>
        <w:t>against, resilience ethics suggest that we see ourselves as in part responsible for the market a</w:t>
      </w:r>
      <w:r w:rsidR="000605A0">
        <w:rPr>
          <w:rFonts w:ascii="Palatino Linotype" w:eastAsia="MS Mincho" w:hAnsi="Palatino Linotype" w:cs="Times New Roman"/>
          <w:bCs/>
          <w:iCs/>
          <w:sz w:val="24"/>
          <w:szCs w:val="24"/>
          <w:lang w:eastAsia="ja-JP"/>
        </w:rPr>
        <w:t>nd its outcomes’</w:t>
      </w:r>
      <w:r w:rsidRPr="00C4075B">
        <w:rPr>
          <w:rFonts w:ascii="Palatino Linotype" w:eastAsia="MS Mincho" w:hAnsi="Palatino Linotype" w:cs="Times New Roman"/>
          <w:bCs/>
          <w:iCs/>
          <w:sz w:val="24"/>
          <w:szCs w:val="24"/>
          <w:lang w:eastAsia="ja-JP"/>
        </w:rPr>
        <w:t>.</w:t>
      </w:r>
      <w:r w:rsidR="003B1695" w:rsidRPr="003B1695">
        <w:rPr>
          <w:rFonts w:ascii="Palatino Linotype" w:eastAsia="MS Mincho" w:hAnsi="Palatino Linotype" w:cs="Times New Roman"/>
          <w:bCs/>
          <w:iCs/>
          <w:sz w:val="24"/>
          <w:szCs w:val="24"/>
          <w:vertAlign w:val="superscript"/>
          <w:lang w:eastAsia="ja-JP"/>
        </w:rPr>
        <w:endnoteReference w:id="80"/>
      </w:r>
    </w:p>
    <w:p w14:paraId="03F7ADB7" w14:textId="77777777" w:rsidR="00087D8F" w:rsidRPr="00C4075B" w:rsidRDefault="00087D8F"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p>
    <w:p w14:paraId="34C81516" w14:textId="285874F1" w:rsidR="00B873FD" w:rsidRDefault="003A2A68"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r w:rsidRPr="00C4075B">
        <w:rPr>
          <w:rFonts w:ascii="Palatino Linotype" w:eastAsia="MS Mincho" w:hAnsi="Palatino Linotype" w:cs="Times New Roman"/>
          <w:bCs/>
          <w:iCs/>
          <w:sz w:val="24"/>
          <w:szCs w:val="24"/>
          <w:lang w:eastAsia="ja-JP"/>
        </w:rPr>
        <w:t xml:space="preserve">Rather than </w:t>
      </w:r>
      <w:r w:rsidR="0069694A">
        <w:rPr>
          <w:rFonts w:ascii="Palatino Linotype" w:eastAsia="MS Mincho" w:hAnsi="Palatino Linotype" w:cs="Times New Roman"/>
          <w:bCs/>
          <w:iCs/>
          <w:sz w:val="24"/>
          <w:szCs w:val="24"/>
          <w:lang w:eastAsia="ja-JP"/>
        </w:rPr>
        <w:t xml:space="preserve">emphasising that </w:t>
      </w:r>
      <w:r w:rsidR="002B16B8" w:rsidRPr="00C4075B">
        <w:rPr>
          <w:rFonts w:ascii="Palatino Linotype" w:eastAsia="MS Mincho" w:hAnsi="Palatino Linotype" w:cs="Times New Roman"/>
          <w:bCs/>
          <w:iCs/>
          <w:sz w:val="24"/>
          <w:szCs w:val="24"/>
          <w:lang w:eastAsia="ja-JP"/>
        </w:rPr>
        <w:t xml:space="preserve">the social world </w:t>
      </w:r>
      <w:r w:rsidR="0069694A">
        <w:rPr>
          <w:rFonts w:ascii="Palatino Linotype" w:eastAsia="MS Mincho" w:hAnsi="Palatino Linotype" w:cs="Times New Roman"/>
          <w:bCs/>
          <w:iCs/>
          <w:sz w:val="24"/>
          <w:szCs w:val="24"/>
          <w:lang w:eastAsia="ja-JP"/>
        </w:rPr>
        <w:t>i</w:t>
      </w:r>
      <w:r w:rsidR="00BA170C" w:rsidRPr="00C4075B">
        <w:rPr>
          <w:rFonts w:ascii="Palatino Linotype" w:eastAsia="MS Mincho" w:hAnsi="Palatino Linotype" w:cs="Times New Roman"/>
          <w:bCs/>
          <w:iCs/>
          <w:sz w:val="24"/>
          <w:szCs w:val="24"/>
          <w:lang w:eastAsia="ja-JP"/>
        </w:rPr>
        <w:t xml:space="preserve">s </w:t>
      </w:r>
      <w:r w:rsidR="001513D5" w:rsidRPr="00C4075B">
        <w:rPr>
          <w:rFonts w:ascii="Palatino Linotype" w:eastAsia="MS Mincho" w:hAnsi="Palatino Linotype" w:cs="Times New Roman"/>
          <w:bCs/>
          <w:iCs/>
          <w:sz w:val="24"/>
          <w:szCs w:val="24"/>
          <w:lang w:eastAsia="ja-JP"/>
        </w:rPr>
        <w:t xml:space="preserve">both infused with different </w:t>
      </w:r>
      <w:r w:rsidR="002B16B8" w:rsidRPr="00C4075B">
        <w:rPr>
          <w:rFonts w:ascii="Palatino Linotype" w:eastAsia="MS Mincho" w:hAnsi="Palatino Linotype" w:cs="Times New Roman"/>
          <w:bCs/>
          <w:iCs/>
          <w:sz w:val="24"/>
          <w:szCs w:val="24"/>
          <w:lang w:eastAsia="ja-JP"/>
        </w:rPr>
        <w:t>agents</w:t>
      </w:r>
      <w:r w:rsidR="001513D5" w:rsidRPr="00C4075B">
        <w:rPr>
          <w:rFonts w:ascii="Palatino Linotype" w:eastAsia="MS Mincho" w:hAnsi="Palatino Linotype" w:cs="Times New Roman"/>
          <w:bCs/>
          <w:iCs/>
          <w:sz w:val="24"/>
          <w:szCs w:val="24"/>
          <w:lang w:eastAsia="ja-JP"/>
        </w:rPr>
        <w:t xml:space="preserve"> that are internally related (</w:t>
      </w:r>
      <w:r w:rsidR="002B16B8" w:rsidRPr="00C4075B">
        <w:rPr>
          <w:rFonts w:ascii="Palatino Linotype" w:eastAsia="MS Mincho" w:hAnsi="Palatino Linotype" w:cs="Times New Roman"/>
          <w:bCs/>
          <w:iCs/>
          <w:sz w:val="24"/>
          <w:szCs w:val="24"/>
          <w:lang w:eastAsia="ja-JP"/>
        </w:rPr>
        <w:t>and, as a result,</w:t>
      </w:r>
      <w:r w:rsidR="001513D5" w:rsidRPr="00C4075B">
        <w:rPr>
          <w:rFonts w:ascii="Palatino Linotype" w:eastAsia="MS Mincho" w:hAnsi="Palatino Linotype" w:cs="Times New Roman"/>
          <w:bCs/>
          <w:iCs/>
          <w:sz w:val="24"/>
          <w:szCs w:val="24"/>
          <w:lang w:eastAsia="ja-JP"/>
        </w:rPr>
        <w:t xml:space="preserve"> embedded in</w:t>
      </w:r>
      <w:r w:rsidR="002B16B8" w:rsidRPr="00C4075B">
        <w:rPr>
          <w:rFonts w:ascii="Palatino Linotype" w:eastAsia="MS Mincho" w:hAnsi="Palatino Linotype" w:cs="Times New Roman"/>
          <w:bCs/>
          <w:iCs/>
          <w:sz w:val="24"/>
          <w:szCs w:val="24"/>
          <w:lang w:eastAsia="ja-JP"/>
        </w:rPr>
        <w:t xml:space="preserve"> a network of power relations</w:t>
      </w:r>
      <w:r w:rsidR="001513D5" w:rsidRPr="00C4075B">
        <w:rPr>
          <w:rFonts w:ascii="Palatino Linotype" w:eastAsia="MS Mincho" w:hAnsi="Palatino Linotype" w:cs="Times New Roman"/>
          <w:bCs/>
          <w:iCs/>
          <w:sz w:val="24"/>
          <w:szCs w:val="24"/>
          <w:lang w:eastAsia="ja-JP"/>
        </w:rPr>
        <w:t>)</w:t>
      </w:r>
      <w:r w:rsidR="002B16B8" w:rsidRPr="00C4075B">
        <w:rPr>
          <w:rFonts w:ascii="Palatino Linotype" w:eastAsia="MS Mincho" w:hAnsi="Palatino Linotype" w:cs="Times New Roman"/>
          <w:bCs/>
          <w:iCs/>
          <w:sz w:val="24"/>
          <w:szCs w:val="24"/>
          <w:lang w:eastAsia="ja-JP"/>
        </w:rPr>
        <w:t xml:space="preserve"> </w:t>
      </w:r>
      <w:r w:rsidR="001513D5" w:rsidRPr="00AF10E6">
        <w:rPr>
          <w:rFonts w:ascii="Palatino Linotype" w:eastAsia="MS Mincho" w:hAnsi="Palatino Linotype" w:cs="Times New Roman"/>
          <w:bCs/>
          <w:i/>
          <w:iCs/>
          <w:sz w:val="24"/>
          <w:szCs w:val="24"/>
          <w:lang w:eastAsia="ja-JP"/>
        </w:rPr>
        <w:t>as well as</w:t>
      </w:r>
      <w:r w:rsidR="001513D5" w:rsidRPr="00C4075B">
        <w:rPr>
          <w:rFonts w:ascii="Palatino Linotype" w:eastAsia="MS Mincho" w:hAnsi="Palatino Linotype" w:cs="Times New Roman"/>
          <w:bCs/>
          <w:iCs/>
          <w:sz w:val="24"/>
          <w:szCs w:val="24"/>
          <w:lang w:eastAsia="ja-JP"/>
        </w:rPr>
        <w:t xml:space="preserve"> </w:t>
      </w:r>
      <w:r w:rsidR="00087D8F">
        <w:rPr>
          <w:rFonts w:ascii="Palatino Linotype" w:eastAsia="MS Mincho" w:hAnsi="Palatino Linotype" w:cs="Times New Roman"/>
          <w:bCs/>
          <w:iCs/>
          <w:sz w:val="24"/>
          <w:szCs w:val="24"/>
          <w:lang w:eastAsia="ja-JP"/>
        </w:rPr>
        <w:t>agents</w:t>
      </w:r>
      <w:r w:rsidR="00087D8F" w:rsidRPr="00C4075B">
        <w:rPr>
          <w:rFonts w:ascii="Palatino Linotype" w:eastAsia="MS Mincho" w:hAnsi="Palatino Linotype" w:cs="Times New Roman"/>
          <w:bCs/>
          <w:iCs/>
          <w:sz w:val="24"/>
          <w:szCs w:val="24"/>
          <w:lang w:eastAsia="ja-JP"/>
        </w:rPr>
        <w:t xml:space="preserve"> </w:t>
      </w:r>
      <w:r w:rsidR="001513D5" w:rsidRPr="00C4075B">
        <w:rPr>
          <w:rFonts w:ascii="Palatino Linotype" w:eastAsia="MS Mincho" w:hAnsi="Palatino Linotype" w:cs="Times New Roman"/>
          <w:bCs/>
          <w:iCs/>
          <w:sz w:val="24"/>
          <w:szCs w:val="24"/>
          <w:lang w:eastAsia="ja-JP"/>
        </w:rPr>
        <w:t>that are in a position of exteriority to one another</w:t>
      </w:r>
      <w:r w:rsidR="00195C47" w:rsidRPr="00C4075B">
        <w:rPr>
          <w:rFonts w:ascii="Palatino Linotype" w:eastAsia="MS Mincho" w:hAnsi="Palatino Linotype" w:cs="Times New Roman"/>
          <w:bCs/>
          <w:iCs/>
          <w:sz w:val="24"/>
          <w:szCs w:val="24"/>
          <w:lang w:eastAsia="ja-JP"/>
        </w:rPr>
        <w:t xml:space="preserve">, </w:t>
      </w:r>
      <w:r w:rsidR="002E7585">
        <w:rPr>
          <w:rFonts w:ascii="Palatino Linotype" w:eastAsia="MS Mincho" w:hAnsi="Palatino Linotype" w:cs="Times New Roman"/>
          <w:bCs/>
          <w:iCs/>
          <w:sz w:val="24"/>
          <w:szCs w:val="24"/>
          <w:lang w:eastAsia="ja-JP"/>
        </w:rPr>
        <w:t>post-modern</w:t>
      </w:r>
      <w:r w:rsidR="00995BCD">
        <w:rPr>
          <w:rFonts w:ascii="Palatino Linotype" w:eastAsia="MS Mincho" w:hAnsi="Palatino Linotype" w:cs="Times New Roman"/>
          <w:bCs/>
          <w:iCs/>
          <w:sz w:val="24"/>
          <w:szCs w:val="24"/>
          <w:lang w:eastAsia="ja-JP"/>
        </w:rPr>
        <w:t xml:space="preserve"> resilience theory</w:t>
      </w:r>
      <w:r w:rsidR="00995BCD" w:rsidRPr="00C4075B">
        <w:rPr>
          <w:rFonts w:ascii="Palatino Linotype" w:eastAsia="MS Mincho" w:hAnsi="Palatino Linotype" w:cs="Times New Roman"/>
          <w:bCs/>
          <w:iCs/>
          <w:sz w:val="24"/>
          <w:szCs w:val="24"/>
          <w:lang w:eastAsia="ja-JP"/>
        </w:rPr>
        <w:t xml:space="preserve"> </w:t>
      </w:r>
      <w:r w:rsidR="00995BCD">
        <w:rPr>
          <w:rFonts w:ascii="Palatino Linotype" w:eastAsia="MS Mincho" w:hAnsi="Palatino Linotype" w:cs="Times New Roman"/>
          <w:bCs/>
          <w:iCs/>
          <w:sz w:val="24"/>
          <w:szCs w:val="24"/>
          <w:lang w:eastAsia="ja-JP"/>
        </w:rPr>
        <w:t>contends</w:t>
      </w:r>
      <w:r w:rsidR="00AF10E6">
        <w:rPr>
          <w:rFonts w:ascii="Palatino Linotype" w:eastAsia="MS Mincho" w:hAnsi="Palatino Linotype" w:cs="Times New Roman"/>
          <w:bCs/>
          <w:iCs/>
          <w:sz w:val="24"/>
          <w:szCs w:val="24"/>
          <w:lang w:eastAsia="ja-JP"/>
        </w:rPr>
        <w:t xml:space="preserve"> </w:t>
      </w:r>
      <w:r w:rsidR="00995BCD">
        <w:rPr>
          <w:rFonts w:ascii="Palatino Linotype" w:eastAsia="MS Mincho" w:hAnsi="Palatino Linotype" w:cs="Times New Roman"/>
          <w:bCs/>
          <w:iCs/>
          <w:sz w:val="24"/>
          <w:szCs w:val="24"/>
          <w:lang w:eastAsia="ja-JP"/>
        </w:rPr>
        <w:t>we live in a</w:t>
      </w:r>
      <w:r w:rsidR="00B55E7B" w:rsidRPr="00C4075B">
        <w:rPr>
          <w:rFonts w:ascii="Palatino Linotype" w:eastAsia="MS Mincho" w:hAnsi="Palatino Linotype" w:cs="Times New Roman"/>
          <w:bCs/>
          <w:iCs/>
          <w:sz w:val="24"/>
          <w:szCs w:val="24"/>
          <w:lang w:eastAsia="ja-JP"/>
        </w:rPr>
        <w:t xml:space="preserve"> world of becoming </w:t>
      </w:r>
      <w:r w:rsidR="00995BCD">
        <w:rPr>
          <w:rFonts w:ascii="Palatino Linotype" w:eastAsia="MS Mincho" w:hAnsi="Palatino Linotype" w:cs="Times New Roman"/>
          <w:bCs/>
          <w:iCs/>
          <w:sz w:val="24"/>
          <w:szCs w:val="24"/>
          <w:lang w:eastAsia="ja-JP"/>
        </w:rPr>
        <w:t xml:space="preserve">that </w:t>
      </w:r>
      <w:r w:rsidR="00B55E7B" w:rsidRPr="00C4075B">
        <w:rPr>
          <w:rFonts w:ascii="Palatino Linotype" w:eastAsia="MS Mincho" w:hAnsi="Palatino Linotype" w:cs="Times New Roman"/>
          <w:bCs/>
          <w:iCs/>
          <w:sz w:val="24"/>
          <w:szCs w:val="24"/>
          <w:lang w:eastAsia="ja-JP"/>
        </w:rPr>
        <w:t>‘is an ontologically flat world without the traditional hierarchies of existence and a more shared conception of agency’</w:t>
      </w:r>
      <w:r w:rsidR="00B873FD" w:rsidRPr="00C4075B">
        <w:rPr>
          <w:rFonts w:ascii="Palatino Linotype" w:eastAsia="MS Mincho" w:hAnsi="Palatino Linotype" w:cs="Times New Roman"/>
          <w:bCs/>
          <w:iCs/>
          <w:sz w:val="24"/>
          <w:szCs w:val="24"/>
          <w:lang w:eastAsia="ja-JP"/>
        </w:rPr>
        <w:t>.</w:t>
      </w:r>
      <w:r w:rsidR="003B1695" w:rsidRPr="003B1695">
        <w:rPr>
          <w:rFonts w:ascii="Palatino Linotype" w:eastAsia="MS Mincho" w:hAnsi="Palatino Linotype" w:cs="Times New Roman"/>
          <w:bCs/>
          <w:iCs/>
          <w:sz w:val="24"/>
          <w:szCs w:val="24"/>
          <w:vertAlign w:val="superscript"/>
          <w:lang w:eastAsia="ja-JP"/>
        </w:rPr>
        <w:endnoteReference w:id="81"/>
      </w:r>
      <w:r w:rsidR="00B873FD" w:rsidRPr="00C4075B">
        <w:rPr>
          <w:rFonts w:ascii="Palatino Linotype" w:eastAsia="MS Mincho" w:hAnsi="Palatino Linotype" w:cs="Times New Roman"/>
          <w:bCs/>
          <w:iCs/>
          <w:sz w:val="24"/>
          <w:szCs w:val="24"/>
          <w:lang w:eastAsia="ja-JP"/>
        </w:rPr>
        <w:t xml:space="preserve"> In such an approach, </w:t>
      </w:r>
      <w:r w:rsidR="00686B4E">
        <w:rPr>
          <w:rFonts w:ascii="Palatino Linotype" w:eastAsia="MS Mincho" w:hAnsi="Palatino Linotype" w:cs="Times New Roman"/>
          <w:bCs/>
          <w:iCs/>
          <w:sz w:val="24"/>
          <w:szCs w:val="24"/>
          <w:lang w:eastAsia="ja-JP"/>
        </w:rPr>
        <w:t xml:space="preserve">Chandler notes, </w:t>
      </w:r>
      <w:r w:rsidR="00B873FD" w:rsidRPr="00C4075B">
        <w:rPr>
          <w:rFonts w:ascii="Palatino Linotype" w:eastAsia="MS Mincho" w:hAnsi="Palatino Linotype" w:cs="Times New Roman"/>
          <w:bCs/>
          <w:iCs/>
          <w:sz w:val="24"/>
          <w:szCs w:val="24"/>
          <w:lang w:eastAsia="ja-JP"/>
        </w:rPr>
        <w:t>‘</w:t>
      </w:r>
      <w:r w:rsidR="00087D8F">
        <w:rPr>
          <w:rFonts w:ascii="Palatino Linotype" w:eastAsia="MS Mincho" w:hAnsi="Palatino Linotype" w:cs="Times New Roman"/>
          <w:bCs/>
          <w:iCs/>
          <w:sz w:val="24"/>
          <w:szCs w:val="24"/>
          <w:lang w:eastAsia="ja-JP"/>
        </w:rPr>
        <w:t>[w]</w:t>
      </w:r>
      <w:r w:rsidR="00B873FD" w:rsidRPr="00C4075B">
        <w:rPr>
          <w:rFonts w:ascii="Palatino Linotype" w:eastAsia="MS Mincho" w:hAnsi="Palatino Linotype" w:cs="Times New Roman"/>
          <w:bCs/>
          <w:iCs/>
          <w:sz w:val="24"/>
          <w:szCs w:val="24"/>
          <w:lang w:eastAsia="ja-JP"/>
        </w:rPr>
        <w:t>hile there may not be agential hierarchies, there is no assumption of equality either, merely interactions and associations of humans and non-humans within the complex assembl</w:t>
      </w:r>
      <w:r w:rsidR="00BD2A84">
        <w:rPr>
          <w:rFonts w:ascii="Palatino Linotype" w:eastAsia="MS Mincho" w:hAnsi="Palatino Linotype" w:cs="Times New Roman"/>
          <w:bCs/>
          <w:iCs/>
          <w:sz w:val="24"/>
          <w:szCs w:val="24"/>
          <w:lang w:eastAsia="ja-JP"/>
        </w:rPr>
        <w:t>ages of the world of becoming’.</w:t>
      </w:r>
      <w:r w:rsidR="003B1695" w:rsidRPr="003B1695">
        <w:rPr>
          <w:rFonts w:ascii="Palatino Linotype" w:eastAsia="MS Mincho" w:hAnsi="Palatino Linotype" w:cs="Times New Roman"/>
          <w:bCs/>
          <w:iCs/>
          <w:sz w:val="24"/>
          <w:szCs w:val="24"/>
          <w:vertAlign w:val="superscript"/>
          <w:lang w:eastAsia="ja-JP"/>
        </w:rPr>
        <w:endnoteReference w:id="82"/>
      </w:r>
      <w:r w:rsidR="00B873FD" w:rsidRPr="00C4075B">
        <w:rPr>
          <w:rFonts w:ascii="Palatino Linotype" w:eastAsia="MS Mincho" w:hAnsi="Palatino Linotype" w:cs="Times New Roman"/>
          <w:bCs/>
          <w:iCs/>
          <w:sz w:val="24"/>
          <w:szCs w:val="24"/>
          <w:lang w:eastAsia="ja-JP"/>
        </w:rPr>
        <w:t xml:space="preserve"> As a result, we can ‘no longer operate on the basis of revealing ‘unifying principles’ such as the inner-workings of power or the supposed structur</w:t>
      </w:r>
      <w:r w:rsidR="00BD2A84">
        <w:rPr>
          <w:rFonts w:ascii="Palatino Linotype" w:eastAsia="MS Mincho" w:hAnsi="Palatino Linotype" w:cs="Times New Roman"/>
          <w:bCs/>
          <w:iCs/>
          <w:sz w:val="24"/>
          <w:szCs w:val="24"/>
          <w:lang w:eastAsia="ja-JP"/>
        </w:rPr>
        <w:t>es of domination’</w:t>
      </w:r>
      <w:r w:rsidR="00B873FD" w:rsidRPr="00C4075B">
        <w:rPr>
          <w:rFonts w:ascii="Palatino Linotype" w:eastAsia="MS Mincho" w:hAnsi="Palatino Linotype" w:cs="Times New Roman"/>
          <w:bCs/>
          <w:iCs/>
          <w:sz w:val="24"/>
          <w:szCs w:val="24"/>
          <w:lang w:eastAsia="ja-JP"/>
        </w:rPr>
        <w:t>.</w:t>
      </w:r>
      <w:r w:rsidR="003B1695" w:rsidRPr="003B1695">
        <w:rPr>
          <w:rFonts w:ascii="Palatino Linotype" w:eastAsia="MS Mincho" w:hAnsi="Palatino Linotype" w:cs="Times New Roman"/>
          <w:bCs/>
          <w:iCs/>
          <w:sz w:val="24"/>
          <w:szCs w:val="24"/>
          <w:vertAlign w:val="superscript"/>
          <w:lang w:eastAsia="ja-JP"/>
        </w:rPr>
        <w:endnoteReference w:id="83"/>
      </w:r>
      <w:r w:rsidR="00B873FD" w:rsidRPr="00C4075B">
        <w:rPr>
          <w:rFonts w:ascii="Palatino Linotype" w:eastAsia="MS Mincho" w:hAnsi="Palatino Linotype" w:cs="Times New Roman"/>
          <w:bCs/>
          <w:iCs/>
          <w:sz w:val="24"/>
          <w:szCs w:val="24"/>
          <w:lang w:eastAsia="ja-JP"/>
        </w:rPr>
        <w:t xml:space="preserve"> Analysis should no longer concern itself with ‘unearthing ‘essences’ or structures but about tracing surface connections…Empiricism is the new method of critique because the reality of the world is seen to have been obscured b</w:t>
      </w:r>
      <w:r w:rsidR="00AA17C9">
        <w:rPr>
          <w:rFonts w:ascii="Palatino Linotype" w:eastAsia="MS Mincho" w:hAnsi="Palatino Linotype" w:cs="Times New Roman"/>
          <w:bCs/>
          <w:iCs/>
          <w:sz w:val="24"/>
          <w:szCs w:val="24"/>
          <w:lang w:eastAsia="ja-JP"/>
        </w:rPr>
        <w:t>y social science’</w:t>
      </w:r>
      <w:r w:rsidR="00B873FD" w:rsidRPr="00C4075B">
        <w:rPr>
          <w:rFonts w:ascii="Palatino Linotype" w:eastAsia="MS Mincho" w:hAnsi="Palatino Linotype" w:cs="Times New Roman"/>
          <w:bCs/>
          <w:iCs/>
          <w:sz w:val="24"/>
          <w:szCs w:val="24"/>
          <w:lang w:eastAsia="ja-JP"/>
        </w:rPr>
        <w:t>.</w:t>
      </w:r>
      <w:r w:rsidR="003B1695" w:rsidRPr="003B1695">
        <w:rPr>
          <w:rFonts w:ascii="Palatino Linotype" w:eastAsia="MS Mincho" w:hAnsi="Palatino Linotype" w:cs="Times New Roman"/>
          <w:bCs/>
          <w:iCs/>
          <w:sz w:val="24"/>
          <w:szCs w:val="24"/>
          <w:vertAlign w:val="superscript"/>
          <w:lang w:eastAsia="ja-JP"/>
        </w:rPr>
        <w:endnoteReference w:id="84"/>
      </w:r>
      <w:r w:rsidR="00B873FD" w:rsidRPr="00C4075B">
        <w:rPr>
          <w:rFonts w:ascii="Palatino Linotype" w:hAnsi="Palatino Linotype"/>
          <w:sz w:val="24"/>
          <w:szCs w:val="24"/>
        </w:rPr>
        <w:t xml:space="preserve"> </w:t>
      </w:r>
      <w:r w:rsidR="00B873FD" w:rsidRPr="00C4075B">
        <w:rPr>
          <w:rFonts w:ascii="Palatino Linotype" w:eastAsia="MS Mincho" w:hAnsi="Palatino Linotype" w:cs="Times New Roman"/>
          <w:bCs/>
          <w:iCs/>
          <w:sz w:val="24"/>
          <w:szCs w:val="24"/>
          <w:lang w:eastAsia="ja-JP"/>
        </w:rPr>
        <w:t xml:space="preserve">Moreover, </w:t>
      </w:r>
      <w:r w:rsidR="00087D8F">
        <w:rPr>
          <w:rFonts w:ascii="Palatino Linotype" w:eastAsia="MS Mincho" w:hAnsi="Palatino Linotype" w:cs="Times New Roman"/>
          <w:bCs/>
          <w:iCs/>
          <w:sz w:val="24"/>
          <w:szCs w:val="24"/>
          <w:lang w:eastAsia="ja-JP"/>
        </w:rPr>
        <w:t xml:space="preserve">through the lens of </w:t>
      </w:r>
      <w:r w:rsidR="002E7585">
        <w:rPr>
          <w:rFonts w:ascii="Palatino Linotype" w:eastAsia="MS Mincho" w:hAnsi="Palatino Linotype" w:cs="Times New Roman"/>
          <w:bCs/>
          <w:iCs/>
          <w:sz w:val="24"/>
          <w:szCs w:val="24"/>
          <w:lang w:eastAsia="ja-JP"/>
        </w:rPr>
        <w:t>post-modern</w:t>
      </w:r>
      <w:r w:rsidR="00087D8F">
        <w:rPr>
          <w:rFonts w:ascii="Palatino Linotype" w:eastAsia="MS Mincho" w:hAnsi="Palatino Linotype" w:cs="Times New Roman"/>
          <w:bCs/>
          <w:iCs/>
          <w:sz w:val="24"/>
          <w:szCs w:val="24"/>
          <w:lang w:eastAsia="ja-JP"/>
        </w:rPr>
        <w:t xml:space="preserve"> resilience</w:t>
      </w:r>
      <w:r w:rsidR="00B873FD" w:rsidRPr="00C4075B">
        <w:rPr>
          <w:rFonts w:ascii="Palatino Linotype" w:eastAsia="MS Mincho" w:hAnsi="Palatino Linotype" w:cs="Times New Roman"/>
          <w:bCs/>
          <w:iCs/>
          <w:sz w:val="24"/>
          <w:szCs w:val="24"/>
          <w:lang w:eastAsia="ja-JP"/>
        </w:rPr>
        <w:t xml:space="preserve"> the ‘world which cannot be comprehended meaningfully by us; the world of complex life and emergent causality</w:t>
      </w:r>
      <w:r w:rsidR="00B84419">
        <w:rPr>
          <w:rFonts w:ascii="Palatino Linotype" w:eastAsia="MS Mincho" w:hAnsi="Palatino Linotype" w:cs="Times New Roman"/>
          <w:bCs/>
          <w:iCs/>
          <w:sz w:val="24"/>
          <w:szCs w:val="24"/>
          <w:lang w:eastAsia="ja-JP"/>
        </w:rPr>
        <w:t>’</w:t>
      </w:r>
      <w:r w:rsidR="00686B4E">
        <w:rPr>
          <w:rFonts w:ascii="Palatino Linotype" w:eastAsia="MS Mincho" w:hAnsi="Palatino Linotype" w:cs="Times New Roman"/>
          <w:bCs/>
          <w:iCs/>
          <w:sz w:val="24"/>
          <w:szCs w:val="24"/>
          <w:lang w:eastAsia="ja-JP"/>
        </w:rPr>
        <w:t xml:space="preserve"> (where such emergence is seen to arise from interaction only, with structural configurations being unreal abstractions)</w:t>
      </w:r>
      <w:r w:rsidR="00B873FD" w:rsidRPr="00C4075B">
        <w:rPr>
          <w:rFonts w:ascii="Palatino Linotype" w:eastAsia="MS Mincho" w:hAnsi="Palatino Linotype" w:cs="Times New Roman"/>
          <w:bCs/>
          <w:iCs/>
          <w:sz w:val="24"/>
          <w:szCs w:val="24"/>
          <w:lang w:eastAsia="ja-JP"/>
        </w:rPr>
        <w:t xml:space="preserve"> </w:t>
      </w:r>
      <w:r w:rsidR="00B84419">
        <w:rPr>
          <w:rFonts w:ascii="Palatino Linotype" w:eastAsia="MS Mincho" w:hAnsi="Palatino Linotype" w:cs="Times New Roman"/>
          <w:bCs/>
          <w:iCs/>
          <w:sz w:val="24"/>
          <w:szCs w:val="24"/>
          <w:lang w:eastAsia="ja-JP"/>
        </w:rPr>
        <w:t>‘</w:t>
      </w:r>
      <w:r w:rsidR="00B873FD" w:rsidRPr="00C4075B">
        <w:rPr>
          <w:rFonts w:ascii="Palatino Linotype" w:eastAsia="MS Mincho" w:hAnsi="Palatino Linotype" w:cs="Times New Roman"/>
          <w:bCs/>
          <w:iCs/>
          <w:sz w:val="24"/>
          <w:szCs w:val="24"/>
          <w:lang w:eastAsia="ja-JP"/>
        </w:rPr>
        <w:t xml:space="preserve">offers the promise of post-human “freedom”, constitutes the end of our </w:t>
      </w:r>
      <w:r w:rsidR="00B873FD" w:rsidRPr="00C4075B">
        <w:rPr>
          <w:rFonts w:ascii="Palatino Linotype" w:eastAsia="MS Mincho" w:hAnsi="Palatino Linotype" w:cs="Times New Roman"/>
          <w:bCs/>
          <w:iCs/>
          <w:sz w:val="24"/>
          <w:szCs w:val="24"/>
          <w:lang w:eastAsia="ja-JP"/>
        </w:rPr>
        <w:lastRenderedPageBreak/>
        <w:t>world, precisely because it is not amenable to our appropriation as a meaningful structure within wh</w:t>
      </w:r>
      <w:r w:rsidR="00AA17C9">
        <w:rPr>
          <w:rFonts w:ascii="Palatino Linotype" w:eastAsia="MS Mincho" w:hAnsi="Palatino Linotype" w:cs="Times New Roman"/>
          <w:bCs/>
          <w:iCs/>
          <w:sz w:val="24"/>
          <w:szCs w:val="24"/>
          <w:lang w:eastAsia="ja-JP"/>
        </w:rPr>
        <w:t>ich we can consciously engage’</w:t>
      </w:r>
      <w:r w:rsidR="00B873FD" w:rsidRPr="00C4075B">
        <w:rPr>
          <w:rFonts w:ascii="Palatino Linotype" w:eastAsia="MS Mincho" w:hAnsi="Palatino Linotype" w:cs="Times New Roman"/>
          <w:bCs/>
          <w:iCs/>
          <w:sz w:val="24"/>
          <w:szCs w:val="24"/>
          <w:lang w:eastAsia="ja-JP"/>
        </w:rPr>
        <w:t>.</w:t>
      </w:r>
      <w:r w:rsidR="003B1695" w:rsidRPr="003B1695">
        <w:rPr>
          <w:rFonts w:ascii="Palatino Linotype" w:eastAsia="MS Mincho" w:hAnsi="Palatino Linotype" w:cs="Times New Roman"/>
          <w:bCs/>
          <w:iCs/>
          <w:sz w:val="24"/>
          <w:szCs w:val="24"/>
          <w:vertAlign w:val="superscript"/>
          <w:lang w:eastAsia="ja-JP"/>
        </w:rPr>
        <w:endnoteReference w:id="85"/>
      </w:r>
    </w:p>
    <w:p w14:paraId="7ADDCFBF" w14:textId="5A986DEE" w:rsidR="007262BE" w:rsidRDefault="007262BE"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r w:rsidRPr="007262BE">
        <w:rPr>
          <w:rFonts w:ascii="Palatino Linotype" w:eastAsia="MS Mincho" w:hAnsi="Palatino Linotype" w:cs="Times New Roman"/>
          <w:bCs/>
          <w:iCs/>
          <w:sz w:val="24"/>
          <w:szCs w:val="24"/>
          <w:lang w:eastAsia="ja-JP"/>
        </w:rPr>
        <w:t xml:space="preserve">By failing to </w:t>
      </w:r>
      <w:r w:rsidR="00087D8F">
        <w:rPr>
          <w:rFonts w:ascii="Palatino Linotype" w:eastAsia="MS Mincho" w:hAnsi="Palatino Linotype" w:cs="Times New Roman"/>
          <w:bCs/>
          <w:iCs/>
          <w:sz w:val="24"/>
          <w:szCs w:val="24"/>
          <w:lang w:eastAsia="ja-JP"/>
        </w:rPr>
        <w:t xml:space="preserve">acknowledge, let alone </w:t>
      </w:r>
      <w:r w:rsidRPr="007262BE">
        <w:rPr>
          <w:rFonts w:ascii="Palatino Linotype" w:eastAsia="MS Mincho" w:hAnsi="Palatino Linotype" w:cs="Times New Roman"/>
          <w:bCs/>
          <w:iCs/>
          <w:sz w:val="24"/>
          <w:szCs w:val="24"/>
          <w:lang w:eastAsia="ja-JP"/>
        </w:rPr>
        <w:t>examine</w:t>
      </w:r>
      <w:r w:rsidR="00591F03">
        <w:rPr>
          <w:rFonts w:ascii="Palatino Linotype" w:eastAsia="MS Mincho" w:hAnsi="Palatino Linotype" w:cs="Times New Roman"/>
          <w:bCs/>
          <w:iCs/>
          <w:sz w:val="24"/>
          <w:szCs w:val="24"/>
          <w:lang w:eastAsia="ja-JP"/>
        </w:rPr>
        <w:t>,</w:t>
      </w:r>
      <w:r w:rsidRPr="007262BE">
        <w:rPr>
          <w:rFonts w:ascii="Palatino Linotype" w:eastAsia="MS Mincho" w:hAnsi="Palatino Linotype" w:cs="Times New Roman"/>
          <w:bCs/>
          <w:iCs/>
          <w:sz w:val="24"/>
          <w:szCs w:val="24"/>
          <w:lang w:eastAsia="ja-JP"/>
        </w:rPr>
        <w:t xml:space="preserve"> the internal relations of socia</w:t>
      </w:r>
      <w:r w:rsidR="00591F03">
        <w:rPr>
          <w:rFonts w:ascii="Palatino Linotype" w:eastAsia="MS Mincho" w:hAnsi="Palatino Linotype" w:cs="Times New Roman"/>
          <w:bCs/>
          <w:iCs/>
          <w:sz w:val="24"/>
          <w:szCs w:val="24"/>
          <w:lang w:eastAsia="ja-JP"/>
        </w:rPr>
        <w:t xml:space="preserve">l structures, </w:t>
      </w:r>
      <w:r w:rsidR="002E7585">
        <w:rPr>
          <w:rFonts w:ascii="Palatino Linotype" w:eastAsia="MS Mincho" w:hAnsi="Palatino Linotype" w:cs="Times New Roman"/>
          <w:bCs/>
          <w:iCs/>
          <w:sz w:val="24"/>
          <w:szCs w:val="24"/>
          <w:lang w:eastAsia="ja-JP"/>
        </w:rPr>
        <w:t>post-modern</w:t>
      </w:r>
      <w:r w:rsidR="00995BCD">
        <w:rPr>
          <w:rFonts w:ascii="Palatino Linotype" w:eastAsia="MS Mincho" w:hAnsi="Palatino Linotype" w:cs="Times New Roman"/>
          <w:bCs/>
          <w:iCs/>
          <w:sz w:val="24"/>
          <w:szCs w:val="24"/>
          <w:lang w:eastAsia="ja-JP"/>
        </w:rPr>
        <w:t xml:space="preserve"> resilience theorising</w:t>
      </w:r>
      <w:r w:rsidR="00995BCD" w:rsidRPr="007262BE">
        <w:rPr>
          <w:rFonts w:ascii="Palatino Linotype" w:eastAsia="MS Mincho" w:hAnsi="Palatino Linotype" w:cs="Times New Roman"/>
          <w:bCs/>
          <w:iCs/>
          <w:sz w:val="24"/>
          <w:szCs w:val="24"/>
          <w:lang w:eastAsia="ja-JP"/>
        </w:rPr>
        <w:t xml:space="preserve"> </w:t>
      </w:r>
      <w:r w:rsidRPr="007262BE">
        <w:rPr>
          <w:rFonts w:ascii="Palatino Linotype" w:eastAsia="MS Mincho" w:hAnsi="Palatino Linotype" w:cs="Times New Roman"/>
          <w:bCs/>
          <w:iCs/>
          <w:sz w:val="24"/>
          <w:szCs w:val="24"/>
          <w:lang w:eastAsia="ja-JP"/>
        </w:rPr>
        <w:t>occludes any analysis that provides insights into the way in which power operates – through forms of dominati</w:t>
      </w:r>
      <w:r w:rsidR="00AF10E6">
        <w:rPr>
          <w:rFonts w:ascii="Palatino Linotype" w:eastAsia="MS Mincho" w:hAnsi="Palatino Linotype" w:cs="Times New Roman"/>
          <w:bCs/>
          <w:iCs/>
          <w:sz w:val="24"/>
          <w:szCs w:val="24"/>
          <w:lang w:eastAsia="ja-JP"/>
        </w:rPr>
        <w:t>on, exploitation and subjection,</w:t>
      </w:r>
      <w:r w:rsidR="00AF10E6">
        <w:rPr>
          <w:rStyle w:val="EndnoteReference"/>
          <w:rFonts w:ascii="Palatino Linotype" w:eastAsia="MS Mincho" w:hAnsi="Palatino Linotype" w:cs="Times New Roman"/>
          <w:bCs/>
          <w:iCs/>
          <w:sz w:val="24"/>
          <w:szCs w:val="24"/>
          <w:lang w:eastAsia="ja-JP"/>
        </w:rPr>
        <w:endnoteReference w:id="86"/>
      </w:r>
      <w:r w:rsidRPr="007262BE">
        <w:rPr>
          <w:rFonts w:ascii="Palatino Linotype" w:eastAsia="MS Mincho" w:hAnsi="Palatino Linotype" w:cs="Times New Roman"/>
          <w:bCs/>
          <w:iCs/>
          <w:sz w:val="24"/>
          <w:szCs w:val="24"/>
          <w:lang w:eastAsia="ja-JP"/>
        </w:rPr>
        <w:t xml:space="preserve"> For example, by treating social relations as external and contingent </w:t>
      </w:r>
      <w:r w:rsidR="00995BCD">
        <w:rPr>
          <w:rFonts w:ascii="Palatino Linotype" w:eastAsia="MS Mincho" w:hAnsi="Palatino Linotype" w:cs="Times New Roman"/>
          <w:bCs/>
          <w:iCs/>
          <w:sz w:val="24"/>
          <w:szCs w:val="24"/>
          <w:lang w:eastAsia="ja-JP"/>
        </w:rPr>
        <w:t>it</w:t>
      </w:r>
      <w:r w:rsidR="00995BCD" w:rsidRPr="007262BE">
        <w:rPr>
          <w:rFonts w:ascii="Palatino Linotype" w:eastAsia="MS Mincho" w:hAnsi="Palatino Linotype" w:cs="Times New Roman"/>
          <w:bCs/>
          <w:iCs/>
          <w:sz w:val="24"/>
          <w:szCs w:val="24"/>
          <w:lang w:eastAsia="ja-JP"/>
        </w:rPr>
        <w:t xml:space="preserve"> </w:t>
      </w:r>
      <w:r w:rsidRPr="007262BE">
        <w:rPr>
          <w:rFonts w:ascii="Palatino Linotype" w:eastAsia="MS Mincho" w:hAnsi="Palatino Linotype" w:cs="Times New Roman"/>
          <w:bCs/>
          <w:iCs/>
          <w:sz w:val="24"/>
          <w:szCs w:val="24"/>
          <w:lang w:eastAsia="ja-JP"/>
        </w:rPr>
        <w:t xml:space="preserve">forgoes an analysis of capitalist relations of production and the complex networks of production, consumption and exploitation associated with them. </w:t>
      </w:r>
      <w:r w:rsidR="00995BCD">
        <w:rPr>
          <w:rFonts w:ascii="Palatino Linotype" w:eastAsia="MS Mincho" w:hAnsi="Palatino Linotype" w:cs="Times New Roman"/>
          <w:bCs/>
          <w:iCs/>
          <w:sz w:val="24"/>
          <w:szCs w:val="24"/>
          <w:lang w:eastAsia="ja-JP"/>
        </w:rPr>
        <w:t xml:space="preserve"> </w:t>
      </w:r>
      <w:r w:rsidR="00990E3D">
        <w:rPr>
          <w:rFonts w:ascii="Palatino Linotype" w:eastAsia="MS Mincho" w:hAnsi="Palatino Linotype" w:cs="Times New Roman"/>
          <w:bCs/>
          <w:iCs/>
          <w:sz w:val="24"/>
          <w:szCs w:val="24"/>
          <w:lang w:eastAsia="ja-JP"/>
        </w:rPr>
        <w:t>I</w:t>
      </w:r>
      <w:r w:rsidR="00995BCD">
        <w:rPr>
          <w:rFonts w:ascii="Palatino Linotype" w:eastAsia="MS Mincho" w:hAnsi="Palatino Linotype" w:cs="Times New Roman"/>
          <w:bCs/>
          <w:iCs/>
          <w:sz w:val="24"/>
          <w:szCs w:val="24"/>
          <w:lang w:eastAsia="ja-JP"/>
        </w:rPr>
        <w:t>t also</w:t>
      </w:r>
      <w:r w:rsidRPr="007262BE">
        <w:rPr>
          <w:rFonts w:ascii="Palatino Linotype" w:eastAsia="MS Mincho" w:hAnsi="Palatino Linotype" w:cs="Times New Roman"/>
          <w:bCs/>
          <w:iCs/>
          <w:sz w:val="24"/>
          <w:szCs w:val="24"/>
          <w:lang w:eastAsia="ja-JP"/>
        </w:rPr>
        <w:t xml:space="preserve"> occludes</w:t>
      </w:r>
      <w:r w:rsidR="00995BCD">
        <w:rPr>
          <w:rFonts w:ascii="Palatino Linotype" w:eastAsia="MS Mincho" w:hAnsi="Palatino Linotype" w:cs="Times New Roman"/>
          <w:bCs/>
          <w:iCs/>
          <w:sz w:val="24"/>
          <w:szCs w:val="24"/>
          <w:lang w:eastAsia="ja-JP"/>
        </w:rPr>
        <w:t>, through ontological fiat,</w:t>
      </w:r>
      <w:r w:rsidRPr="007262BE">
        <w:rPr>
          <w:rFonts w:ascii="Palatino Linotype" w:eastAsia="MS Mincho" w:hAnsi="Palatino Linotype" w:cs="Times New Roman"/>
          <w:bCs/>
          <w:iCs/>
          <w:sz w:val="24"/>
          <w:szCs w:val="24"/>
          <w:lang w:eastAsia="ja-JP"/>
        </w:rPr>
        <w:t xml:space="preserve"> our understanding of neo-liberalism’s rise as a result of the contradictions and crises associated with such relations, </w:t>
      </w:r>
      <w:r w:rsidR="00990E3D">
        <w:rPr>
          <w:rFonts w:ascii="Palatino Linotype" w:eastAsia="MS Mincho" w:hAnsi="Palatino Linotype" w:cs="Times New Roman"/>
          <w:bCs/>
          <w:iCs/>
          <w:sz w:val="24"/>
          <w:szCs w:val="24"/>
          <w:lang w:eastAsia="ja-JP"/>
        </w:rPr>
        <w:t xml:space="preserve">and </w:t>
      </w:r>
      <w:r w:rsidRPr="007262BE">
        <w:rPr>
          <w:rFonts w:ascii="Palatino Linotype" w:eastAsia="MS Mincho" w:hAnsi="Palatino Linotype" w:cs="Times New Roman"/>
          <w:bCs/>
          <w:iCs/>
          <w:sz w:val="24"/>
          <w:szCs w:val="24"/>
          <w:lang w:eastAsia="ja-JP"/>
        </w:rPr>
        <w:t>nor does it explain our present preoccupation with uncertainty and resilience. Yet uncertainty in the present epoch can only be understood in the general context of ‘neoliberal insurgency’ that has successfully ‘critiqued and dismantled earlier modernist technologies of protection and social insurance’.</w:t>
      </w:r>
      <w:r w:rsidR="0080685A" w:rsidRPr="0080685A">
        <w:rPr>
          <w:rFonts w:ascii="Palatino Linotype" w:eastAsia="MS Mincho" w:hAnsi="Palatino Linotype" w:cs="Times New Roman"/>
          <w:bCs/>
          <w:iCs/>
          <w:sz w:val="24"/>
          <w:szCs w:val="24"/>
          <w:vertAlign w:val="superscript"/>
          <w:lang w:eastAsia="ja-JP"/>
        </w:rPr>
        <w:t xml:space="preserve"> </w:t>
      </w:r>
      <w:r w:rsidR="0080685A" w:rsidRPr="0080685A">
        <w:rPr>
          <w:rFonts w:ascii="Palatino Linotype" w:eastAsia="MS Mincho" w:hAnsi="Palatino Linotype" w:cs="Times New Roman"/>
          <w:bCs/>
          <w:iCs/>
          <w:sz w:val="24"/>
          <w:szCs w:val="24"/>
          <w:vertAlign w:val="superscript"/>
          <w:lang w:eastAsia="ja-JP"/>
        </w:rPr>
        <w:endnoteReference w:id="87"/>
      </w:r>
      <w:r w:rsidRPr="007262BE">
        <w:rPr>
          <w:rFonts w:ascii="Palatino Linotype" w:eastAsia="MS Mincho" w:hAnsi="Palatino Linotype" w:cs="Times New Roman"/>
          <w:bCs/>
          <w:iCs/>
          <w:sz w:val="24"/>
          <w:szCs w:val="24"/>
          <w:lang w:eastAsia="ja-JP"/>
        </w:rPr>
        <w:t xml:space="preserve"> As a result, resilience thinking fails to see ‘in vulnerability a critique of capitalist exploitation and dispossession’, instead </w:t>
      </w:r>
      <w:r w:rsidR="00591F03">
        <w:rPr>
          <w:rFonts w:ascii="Palatino Linotype" w:eastAsia="MS Mincho" w:hAnsi="Palatino Linotype" w:cs="Times New Roman"/>
          <w:bCs/>
          <w:iCs/>
          <w:sz w:val="24"/>
          <w:szCs w:val="24"/>
          <w:lang w:eastAsia="ja-JP"/>
        </w:rPr>
        <w:t>its</w:t>
      </w:r>
      <w:r w:rsidRPr="007262BE">
        <w:rPr>
          <w:rFonts w:ascii="Palatino Linotype" w:eastAsia="MS Mincho" w:hAnsi="Palatino Linotype" w:cs="Times New Roman"/>
          <w:bCs/>
          <w:iCs/>
          <w:sz w:val="24"/>
          <w:szCs w:val="24"/>
          <w:lang w:eastAsia="ja-JP"/>
        </w:rPr>
        <w:t xml:space="preserve"> ‘parasitic upon their existence’.</w:t>
      </w:r>
      <w:r w:rsidR="00D6230F">
        <w:rPr>
          <w:rStyle w:val="EndnoteReference"/>
          <w:rFonts w:ascii="Palatino Linotype" w:eastAsia="MS Mincho" w:hAnsi="Palatino Linotype" w:cs="Times New Roman"/>
          <w:bCs/>
          <w:iCs/>
          <w:sz w:val="24"/>
          <w:szCs w:val="24"/>
          <w:lang w:eastAsia="ja-JP"/>
        </w:rPr>
        <w:endnoteReference w:id="88"/>
      </w:r>
    </w:p>
    <w:p w14:paraId="4E67242D" w14:textId="0FAF2379" w:rsidR="00EC488D" w:rsidRDefault="00EC488D"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r w:rsidRPr="00591F03">
        <w:rPr>
          <w:rFonts w:ascii="Palatino Linotype" w:eastAsia="MS Mincho" w:hAnsi="Palatino Linotype" w:cs="Times New Roman"/>
          <w:bCs/>
          <w:iCs/>
          <w:sz w:val="24"/>
          <w:szCs w:val="24"/>
          <w:lang w:eastAsia="ja-JP"/>
        </w:rPr>
        <w:t>Second</w:t>
      </w:r>
      <w:r w:rsidRPr="00EC488D">
        <w:rPr>
          <w:rFonts w:ascii="Palatino Linotype" w:eastAsia="MS Mincho" w:hAnsi="Palatino Linotype" w:cs="Times New Roman"/>
          <w:bCs/>
          <w:iCs/>
          <w:sz w:val="24"/>
          <w:szCs w:val="24"/>
          <w:lang w:eastAsia="ja-JP"/>
        </w:rPr>
        <w:t xml:space="preserve">, </w:t>
      </w:r>
      <w:r w:rsidR="00135306">
        <w:rPr>
          <w:rFonts w:ascii="Palatino Linotype" w:eastAsia="MS Mincho" w:hAnsi="Palatino Linotype" w:cs="Times New Roman"/>
          <w:bCs/>
          <w:iCs/>
          <w:sz w:val="24"/>
          <w:szCs w:val="24"/>
          <w:lang w:eastAsia="ja-JP"/>
        </w:rPr>
        <w:t xml:space="preserve">and </w:t>
      </w:r>
      <w:r w:rsidRPr="00EC488D">
        <w:rPr>
          <w:rFonts w:ascii="Palatino Linotype" w:eastAsia="MS Mincho" w:hAnsi="Palatino Linotype" w:cs="Times New Roman"/>
          <w:bCs/>
          <w:iCs/>
          <w:sz w:val="24"/>
          <w:szCs w:val="24"/>
          <w:lang w:eastAsia="ja-JP"/>
        </w:rPr>
        <w:t xml:space="preserve">with regard to the wider literature, resilience thinking tends to be reactive in nature. Rather than reform oriented, the emphasis is upon survival and the capacities required to </w:t>
      </w:r>
      <w:r w:rsidR="00591F03">
        <w:rPr>
          <w:rFonts w:ascii="Palatino Linotype" w:eastAsia="MS Mincho" w:hAnsi="Palatino Linotype" w:cs="Times New Roman"/>
          <w:bCs/>
          <w:iCs/>
          <w:sz w:val="24"/>
          <w:szCs w:val="24"/>
          <w:lang w:eastAsia="ja-JP"/>
        </w:rPr>
        <w:t>endure</w:t>
      </w:r>
      <w:r w:rsidRPr="00EC488D">
        <w:rPr>
          <w:rFonts w:ascii="Palatino Linotype" w:eastAsia="MS Mincho" w:hAnsi="Palatino Linotype" w:cs="Times New Roman"/>
          <w:bCs/>
          <w:iCs/>
          <w:sz w:val="24"/>
          <w:szCs w:val="24"/>
          <w:lang w:eastAsia="ja-JP"/>
        </w:rPr>
        <w:t xml:space="preserve">. </w:t>
      </w:r>
      <w:r w:rsidR="00990E3D">
        <w:rPr>
          <w:rFonts w:ascii="Palatino Linotype" w:eastAsia="MS Mincho" w:hAnsi="Palatino Linotype" w:cs="Times New Roman"/>
          <w:bCs/>
          <w:iCs/>
          <w:sz w:val="24"/>
          <w:szCs w:val="24"/>
          <w:lang w:eastAsia="ja-JP"/>
        </w:rPr>
        <w:t>In short</w:t>
      </w:r>
      <w:r w:rsidR="0007694B">
        <w:rPr>
          <w:rFonts w:ascii="Palatino Linotype" w:eastAsia="MS Mincho" w:hAnsi="Palatino Linotype" w:cs="Times New Roman"/>
          <w:bCs/>
          <w:iCs/>
          <w:sz w:val="24"/>
          <w:szCs w:val="24"/>
          <w:lang w:eastAsia="ja-JP"/>
        </w:rPr>
        <w:t>, resilience discourse supplements</w:t>
      </w:r>
      <w:r w:rsidR="00990E3D">
        <w:rPr>
          <w:rFonts w:ascii="Palatino Linotype" w:eastAsia="MS Mincho" w:hAnsi="Palatino Linotype" w:cs="Times New Roman"/>
          <w:bCs/>
          <w:iCs/>
          <w:sz w:val="24"/>
          <w:szCs w:val="24"/>
          <w:lang w:eastAsia="ja-JP"/>
        </w:rPr>
        <w:t xml:space="preserve"> neoliberali</w:t>
      </w:r>
      <w:r w:rsidR="0007694B">
        <w:rPr>
          <w:rFonts w:ascii="Palatino Linotype" w:eastAsia="MS Mincho" w:hAnsi="Palatino Linotype" w:cs="Times New Roman"/>
          <w:bCs/>
          <w:iCs/>
          <w:sz w:val="24"/>
          <w:szCs w:val="24"/>
          <w:lang w:eastAsia="ja-JP"/>
        </w:rPr>
        <w:t>sm by emphasising survivability in times of crises</w:t>
      </w:r>
      <w:r w:rsidR="00936246">
        <w:rPr>
          <w:rFonts w:ascii="Palatino Linotype" w:eastAsia="MS Mincho" w:hAnsi="Palatino Linotype" w:cs="Times New Roman"/>
          <w:bCs/>
          <w:iCs/>
          <w:sz w:val="24"/>
          <w:szCs w:val="24"/>
          <w:lang w:eastAsia="ja-JP"/>
        </w:rPr>
        <w:t>,</w:t>
      </w:r>
      <w:r w:rsidR="00936246">
        <w:rPr>
          <w:rStyle w:val="EndnoteReference"/>
          <w:rFonts w:ascii="Palatino Linotype" w:eastAsia="MS Mincho" w:hAnsi="Palatino Linotype" w:cs="Times New Roman"/>
          <w:bCs/>
          <w:iCs/>
          <w:sz w:val="24"/>
          <w:szCs w:val="24"/>
          <w:lang w:eastAsia="ja-JP"/>
        </w:rPr>
        <w:endnoteReference w:id="89"/>
      </w:r>
      <w:r w:rsidR="00936246">
        <w:rPr>
          <w:rFonts w:ascii="Palatino Linotype" w:eastAsia="MS Mincho" w:hAnsi="Palatino Linotype" w:cs="Times New Roman"/>
          <w:bCs/>
          <w:iCs/>
          <w:sz w:val="24"/>
          <w:szCs w:val="24"/>
          <w:lang w:eastAsia="ja-JP"/>
        </w:rPr>
        <w:t xml:space="preserve"> with the injunction </w:t>
      </w:r>
      <w:r w:rsidR="00197367">
        <w:rPr>
          <w:rFonts w:ascii="Palatino Linotype" w:eastAsia="MS Mincho" w:hAnsi="Palatino Linotype" w:cs="Times New Roman"/>
          <w:bCs/>
          <w:iCs/>
          <w:sz w:val="24"/>
          <w:szCs w:val="24"/>
          <w:lang w:eastAsia="ja-JP"/>
        </w:rPr>
        <w:t xml:space="preserve">being </w:t>
      </w:r>
      <w:r w:rsidR="00936246">
        <w:rPr>
          <w:rFonts w:ascii="Palatino Linotype" w:eastAsia="MS Mincho" w:hAnsi="Palatino Linotype" w:cs="Times New Roman"/>
          <w:bCs/>
          <w:iCs/>
          <w:sz w:val="24"/>
          <w:szCs w:val="24"/>
          <w:lang w:eastAsia="ja-JP"/>
        </w:rPr>
        <w:t xml:space="preserve">for people to learn how to cope </w:t>
      </w:r>
      <w:r w:rsidR="00936246" w:rsidRPr="00936246">
        <w:rPr>
          <w:rFonts w:ascii="Palatino Linotype" w:eastAsia="MS Mincho" w:hAnsi="Palatino Linotype" w:cs="Times New Roman"/>
          <w:bCs/>
          <w:iCs/>
          <w:sz w:val="24"/>
          <w:szCs w:val="24"/>
          <w:lang w:eastAsia="ja-JP"/>
        </w:rPr>
        <w:t>‘with situations of extremely high uncertainty’</w:t>
      </w:r>
      <w:r w:rsidR="00936246">
        <w:rPr>
          <w:rStyle w:val="EndnoteReference"/>
          <w:rFonts w:ascii="Palatino Linotype" w:eastAsia="MS Mincho" w:hAnsi="Palatino Linotype" w:cs="Times New Roman"/>
          <w:bCs/>
          <w:iCs/>
          <w:sz w:val="24"/>
          <w:szCs w:val="24"/>
          <w:lang w:eastAsia="ja-JP"/>
        </w:rPr>
        <w:endnoteReference w:id="90"/>
      </w:r>
      <w:r w:rsidR="00936246" w:rsidRPr="00936246">
        <w:rPr>
          <w:rFonts w:ascii="Palatino Linotype" w:eastAsia="MS Mincho" w:hAnsi="Palatino Linotype" w:cs="Times New Roman"/>
          <w:bCs/>
          <w:iCs/>
          <w:sz w:val="24"/>
          <w:szCs w:val="24"/>
          <w:lang w:eastAsia="ja-JP"/>
        </w:rPr>
        <w:t xml:space="preserve"> </w:t>
      </w:r>
      <w:r w:rsidR="00936246">
        <w:rPr>
          <w:rFonts w:ascii="Palatino Linotype" w:eastAsia="MS Mincho" w:hAnsi="Palatino Linotype" w:cs="Times New Roman"/>
          <w:bCs/>
          <w:iCs/>
          <w:sz w:val="24"/>
          <w:szCs w:val="24"/>
          <w:lang w:eastAsia="ja-JP"/>
        </w:rPr>
        <w:t xml:space="preserve">by </w:t>
      </w:r>
      <w:r w:rsidR="00936246" w:rsidRPr="00936246">
        <w:rPr>
          <w:rFonts w:ascii="Palatino Linotype" w:eastAsia="MS Mincho" w:hAnsi="Palatino Linotype" w:cs="Times New Roman"/>
          <w:bCs/>
          <w:iCs/>
          <w:sz w:val="24"/>
          <w:szCs w:val="24"/>
          <w:lang w:eastAsia="ja-JP"/>
        </w:rPr>
        <w:t>‘shap</w:t>
      </w:r>
      <w:r w:rsidR="0080685A">
        <w:rPr>
          <w:rFonts w:ascii="Palatino Linotype" w:eastAsia="MS Mincho" w:hAnsi="Palatino Linotype" w:cs="Times New Roman"/>
          <w:bCs/>
          <w:iCs/>
          <w:sz w:val="24"/>
          <w:szCs w:val="24"/>
          <w:lang w:eastAsia="ja-JP"/>
        </w:rPr>
        <w:t>[ing]</w:t>
      </w:r>
      <w:r w:rsidR="00591F03">
        <w:rPr>
          <w:rFonts w:ascii="Palatino Linotype" w:eastAsia="MS Mincho" w:hAnsi="Palatino Linotype" w:cs="Times New Roman"/>
          <w:bCs/>
          <w:iCs/>
          <w:sz w:val="24"/>
          <w:szCs w:val="24"/>
          <w:lang w:eastAsia="ja-JP"/>
        </w:rPr>
        <w:t xml:space="preserve"> </w:t>
      </w:r>
      <w:r w:rsidR="00936246" w:rsidRPr="00936246">
        <w:rPr>
          <w:rFonts w:ascii="Palatino Linotype" w:eastAsia="MS Mincho" w:hAnsi="Palatino Linotype" w:cs="Times New Roman"/>
          <w:bCs/>
          <w:iCs/>
          <w:sz w:val="24"/>
          <w:szCs w:val="24"/>
          <w:lang w:eastAsia="ja-JP"/>
        </w:rPr>
        <w:t>the conduct, aspirations, needs, desires, and capacities of’ the most vulnerable,</w:t>
      </w:r>
      <w:r w:rsidR="00C70C83">
        <w:rPr>
          <w:rStyle w:val="EndnoteReference"/>
          <w:rFonts w:ascii="Palatino Linotype" w:eastAsia="MS Mincho" w:hAnsi="Palatino Linotype" w:cs="Times New Roman"/>
          <w:bCs/>
          <w:iCs/>
          <w:sz w:val="24"/>
          <w:szCs w:val="24"/>
          <w:lang w:eastAsia="ja-JP"/>
        </w:rPr>
        <w:endnoteReference w:id="91"/>
      </w:r>
      <w:r w:rsidR="00936246" w:rsidRPr="00936246">
        <w:rPr>
          <w:rFonts w:ascii="Palatino Linotype" w:eastAsia="MS Mincho" w:hAnsi="Palatino Linotype" w:cs="Times New Roman"/>
          <w:bCs/>
          <w:iCs/>
          <w:sz w:val="24"/>
          <w:szCs w:val="24"/>
          <w:lang w:eastAsia="ja-JP"/>
        </w:rPr>
        <w:t xml:space="preserve"> but in </w:t>
      </w:r>
      <w:r w:rsidR="00936246" w:rsidRPr="00936246">
        <w:rPr>
          <w:rFonts w:ascii="Palatino Linotype" w:eastAsia="MS Mincho" w:hAnsi="Palatino Linotype" w:cs="Times New Roman"/>
          <w:bCs/>
          <w:iCs/>
          <w:sz w:val="24"/>
          <w:szCs w:val="24"/>
          <w:lang w:eastAsia="ja-JP"/>
        </w:rPr>
        <w:lastRenderedPageBreak/>
        <w:t>ways which do not threaten the status quo.</w:t>
      </w:r>
      <w:r w:rsidR="00B836BF">
        <w:rPr>
          <w:rFonts w:ascii="Palatino Linotype" w:eastAsia="MS Mincho" w:hAnsi="Palatino Linotype" w:cs="Times New Roman"/>
          <w:bCs/>
          <w:iCs/>
          <w:sz w:val="24"/>
          <w:szCs w:val="24"/>
          <w:lang w:eastAsia="ja-JP"/>
        </w:rPr>
        <w:t xml:space="preserve"> </w:t>
      </w:r>
      <w:r w:rsidR="00A61145">
        <w:rPr>
          <w:rFonts w:ascii="Palatino Linotype" w:eastAsia="MS Mincho" w:hAnsi="Palatino Linotype" w:cs="Times New Roman"/>
          <w:bCs/>
          <w:iCs/>
          <w:sz w:val="24"/>
          <w:szCs w:val="24"/>
          <w:lang w:eastAsia="ja-JP"/>
        </w:rPr>
        <w:t xml:space="preserve">This uncertainty, </w:t>
      </w:r>
      <w:r w:rsidR="001751A6">
        <w:rPr>
          <w:rFonts w:ascii="Palatino Linotype" w:eastAsia="MS Mincho" w:hAnsi="Palatino Linotype" w:cs="Times New Roman"/>
          <w:bCs/>
          <w:iCs/>
          <w:sz w:val="24"/>
          <w:szCs w:val="24"/>
          <w:lang w:eastAsia="ja-JP"/>
        </w:rPr>
        <w:t xml:space="preserve">as David Harvey argues, </w:t>
      </w:r>
      <w:r w:rsidR="00A61145">
        <w:rPr>
          <w:rFonts w:ascii="Palatino Linotype" w:eastAsia="MS Mincho" w:hAnsi="Palatino Linotype" w:cs="Times New Roman"/>
          <w:bCs/>
          <w:iCs/>
          <w:sz w:val="24"/>
          <w:szCs w:val="24"/>
          <w:lang w:eastAsia="ja-JP"/>
        </w:rPr>
        <w:t xml:space="preserve">may be unintended but is </w:t>
      </w:r>
      <w:r w:rsidR="00197367">
        <w:rPr>
          <w:rFonts w:ascii="Palatino Linotype" w:eastAsia="MS Mincho" w:hAnsi="Palatino Linotype" w:cs="Times New Roman"/>
          <w:bCs/>
          <w:iCs/>
          <w:sz w:val="24"/>
          <w:szCs w:val="24"/>
          <w:lang w:eastAsia="ja-JP"/>
        </w:rPr>
        <w:t xml:space="preserve">nonetheless </w:t>
      </w:r>
      <w:r w:rsidR="00236920">
        <w:rPr>
          <w:rFonts w:ascii="Palatino Linotype" w:eastAsia="MS Mincho" w:hAnsi="Palatino Linotype" w:cs="Times New Roman"/>
          <w:bCs/>
          <w:iCs/>
          <w:sz w:val="24"/>
          <w:szCs w:val="24"/>
          <w:lang w:eastAsia="ja-JP"/>
        </w:rPr>
        <w:t xml:space="preserve">traceable to the explosive increase in financial and economic complexity, which </w:t>
      </w:r>
      <w:r w:rsidR="00236920" w:rsidRPr="00236920">
        <w:rPr>
          <w:rFonts w:ascii="Palatino Linotype" w:eastAsia="MS Mincho" w:hAnsi="Palatino Linotype" w:cs="Times New Roman"/>
          <w:bCs/>
          <w:iCs/>
          <w:sz w:val="24"/>
          <w:szCs w:val="24"/>
          <w:lang w:eastAsia="ja-JP"/>
        </w:rPr>
        <w:t>‘facilitate the reproduction of capital under conditions of perpetual risk if not outright crises</w:t>
      </w:r>
      <w:r w:rsidR="005B3C30">
        <w:rPr>
          <w:rFonts w:ascii="Palatino Linotype" w:eastAsia="MS Mincho" w:hAnsi="Palatino Linotype" w:cs="Times New Roman"/>
          <w:bCs/>
          <w:iCs/>
          <w:sz w:val="24"/>
          <w:szCs w:val="24"/>
          <w:lang w:eastAsia="ja-JP"/>
        </w:rPr>
        <w:t>’</w:t>
      </w:r>
      <w:r w:rsidR="00236920" w:rsidRPr="00236920">
        <w:rPr>
          <w:rFonts w:ascii="Palatino Linotype" w:eastAsia="MS Mincho" w:hAnsi="Palatino Linotype" w:cs="Times New Roman"/>
          <w:bCs/>
          <w:iCs/>
          <w:sz w:val="24"/>
          <w:szCs w:val="24"/>
          <w:lang w:eastAsia="ja-JP"/>
        </w:rPr>
        <w:t>.</w:t>
      </w:r>
      <w:r w:rsidR="005B3C30">
        <w:rPr>
          <w:rStyle w:val="EndnoteReference"/>
          <w:rFonts w:ascii="Palatino Linotype" w:eastAsia="MS Mincho" w:hAnsi="Palatino Linotype" w:cs="Times New Roman"/>
          <w:bCs/>
          <w:iCs/>
          <w:sz w:val="24"/>
          <w:szCs w:val="24"/>
          <w:lang w:eastAsia="ja-JP"/>
        </w:rPr>
        <w:endnoteReference w:id="92"/>
      </w:r>
      <w:r w:rsidR="00693B15">
        <w:rPr>
          <w:rFonts w:ascii="Palatino Linotype" w:eastAsia="MS Mincho" w:hAnsi="Palatino Linotype" w:cs="Times New Roman"/>
          <w:bCs/>
          <w:iCs/>
          <w:sz w:val="24"/>
          <w:szCs w:val="24"/>
          <w:lang w:eastAsia="ja-JP"/>
        </w:rPr>
        <w:t xml:space="preserve"> For their part, vulnerable populations are encouraged to </w:t>
      </w:r>
      <w:r w:rsidR="00693B15" w:rsidRPr="00693B15">
        <w:rPr>
          <w:rFonts w:ascii="Palatino Linotype" w:eastAsia="MS Mincho" w:hAnsi="Palatino Linotype" w:cs="Times New Roman"/>
          <w:bCs/>
          <w:iCs/>
          <w:sz w:val="24"/>
          <w:szCs w:val="24"/>
          <w:lang w:eastAsia="ja-JP"/>
        </w:rPr>
        <w:t>‘embrace[s] … the restructuring of daily life’ in accordance with what is a reflexively reorganised capitalist class pro</w:t>
      </w:r>
      <w:r w:rsidR="000710B2">
        <w:rPr>
          <w:rFonts w:ascii="Palatino Linotype" w:eastAsia="MS Mincho" w:hAnsi="Palatino Linotype" w:cs="Times New Roman"/>
          <w:bCs/>
          <w:iCs/>
          <w:sz w:val="24"/>
          <w:szCs w:val="24"/>
          <w:lang w:eastAsia="ja-JP"/>
        </w:rPr>
        <w:t>ject</w:t>
      </w:r>
      <w:r w:rsidR="0057470D">
        <w:rPr>
          <w:rStyle w:val="EndnoteReference"/>
          <w:rFonts w:ascii="Palatino Linotype" w:eastAsia="MS Mincho" w:hAnsi="Palatino Linotype" w:cs="Times New Roman"/>
          <w:bCs/>
          <w:iCs/>
          <w:sz w:val="24"/>
          <w:szCs w:val="24"/>
          <w:lang w:eastAsia="ja-JP"/>
        </w:rPr>
        <w:endnoteReference w:id="93"/>
      </w:r>
      <w:r w:rsidR="0057470D">
        <w:rPr>
          <w:rFonts w:ascii="Palatino Linotype" w:eastAsia="MS Mincho" w:hAnsi="Palatino Linotype" w:cs="Times New Roman"/>
          <w:bCs/>
          <w:iCs/>
          <w:sz w:val="24"/>
          <w:szCs w:val="24"/>
          <w:lang w:eastAsia="ja-JP"/>
        </w:rPr>
        <w:t xml:space="preserve"> </w:t>
      </w:r>
      <w:r w:rsidR="000710B2">
        <w:rPr>
          <w:rFonts w:ascii="Palatino Linotype" w:eastAsia="MS Mincho" w:hAnsi="Palatino Linotype" w:cs="Times New Roman"/>
          <w:bCs/>
          <w:iCs/>
          <w:sz w:val="24"/>
          <w:szCs w:val="24"/>
          <w:lang w:eastAsia="ja-JP"/>
        </w:rPr>
        <w:t xml:space="preserve">and </w:t>
      </w:r>
      <w:r w:rsidR="000710B2" w:rsidRPr="000710B2">
        <w:rPr>
          <w:rFonts w:ascii="Palatino Linotype" w:eastAsia="MS Mincho" w:hAnsi="Palatino Linotype" w:cs="Times New Roman"/>
          <w:bCs/>
          <w:iCs/>
          <w:sz w:val="24"/>
          <w:szCs w:val="24"/>
          <w:lang w:eastAsia="ja-JP"/>
        </w:rPr>
        <w:t xml:space="preserve">‘to get on with the business of adapting’ to </w:t>
      </w:r>
      <w:r w:rsidR="000710B2">
        <w:rPr>
          <w:rFonts w:ascii="Palatino Linotype" w:eastAsia="MS Mincho" w:hAnsi="Palatino Linotype" w:cs="Times New Roman"/>
          <w:bCs/>
          <w:iCs/>
          <w:sz w:val="24"/>
          <w:szCs w:val="24"/>
          <w:lang w:eastAsia="ja-JP"/>
        </w:rPr>
        <w:t>it</w:t>
      </w:r>
      <w:r w:rsidR="0057470D">
        <w:rPr>
          <w:rFonts w:ascii="Palatino Linotype" w:eastAsia="MS Mincho" w:hAnsi="Palatino Linotype" w:cs="Times New Roman"/>
          <w:bCs/>
          <w:iCs/>
          <w:sz w:val="24"/>
          <w:szCs w:val="24"/>
          <w:lang w:eastAsia="ja-JP"/>
        </w:rPr>
        <w:t>.</w:t>
      </w:r>
      <w:r w:rsidR="0057470D">
        <w:rPr>
          <w:rStyle w:val="EndnoteReference"/>
          <w:rFonts w:ascii="Palatino Linotype" w:eastAsia="MS Mincho" w:hAnsi="Palatino Linotype" w:cs="Times New Roman"/>
          <w:bCs/>
          <w:iCs/>
          <w:sz w:val="24"/>
          <w:szCs w:val="24"/>
          <w:lang w:eastAsia="ja-JP"/>
        </w:rPr>
        <w:endnoteReference w:id="94"/>
      </w:r>
      <w:r w:rsidR="000710B2" w:rsidRPr="000710B2">
        <w:rPr>
          <w:rFonts w:ascii="Palatino Linotype" w:eastAsia="MS Mincho" w:hAnsi="Palatino Linotype" w:cs="Times New Roman"/>
          <w:bCs/>
          <w:iCs/>
          <w:sz w:val="24"/>
          <w:szCs w:val="24"/>
          <w:lang w:eastAsia="ja-JP"/>
        </w:rPr>
        <w:t xml:space="preserve"> </w:t>
      </w:r>
    </w:p>
    <w:p w14:paraId="6A8DDC64" w14:textId="0391A9E3" w:rsidR="00EC488D" w:rsidRDefault="00EC488D"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r w:rsidRPr="00EC488D">
        <w:rPr>
          <w:rFonts w:ascii="Palatino Linotype" w:eastAsia="MS Mincho" w:hAnsi="Palatino Linotype" w:cs="Times New Roman"/>
          <w:bCs/>
          <w:iCs/>
          <w:sz w:val="24"/>
          <w:szCs w:val="24"/>
          <w:lang w:eastAsia="ja-JP"/>
        </w:rPr>
        <w:t xml:space="preserve">This section therefore argues that a more fruitful avenue is to examine the emergence of resilience thinking through a Foucauldian lens that </w:t>
      </w:r>
      <w:r w:rsidR="00B836BF" w:rsidRPr="00EC488D">
        <w:rPr>
          <w:rFonts w:ascii="Palatino Linotype" w:eastAsia="MS Mincho" w:hAnsi="Palatino Linotype" w:cs="Times New Roman"/>
          <w:bCs/>
          <w:iCs/>
          <w:sz w:val="24"/>
          <w:szCs w:val="24"/>
          <w:lang w:eastAsia="ja-JP"/>
        </w:rPr>
        <w:t>emphasises</w:t>
      </w:r>
      <w:r w:rsidRPr="00EC488D">
        <w:rPr>
          <w:rFonts w:ascii="Palatino Linotype" w:eastAsia="MS Mincho" w:hAnsi="Palatino Linotype" w:cs="Times New Roman"/>
          <w:bCs/>
          <w:iCs/>
          <w:sz w:val="24"/>
          <w:szCs w:val="24"/>
          <w:lang w:eastAsia="ja-JP"/>
        </w:rPr>
        <w:t xml:space="preserve"> the exclusionary procedu</w:t>
      </w:r>
      <w:r w:rsidR="00FE4B70">
        <w:rPr>
          <w:rFonts w:ascii="Palatino Linotype" w:eastAsia="MS Mincho" w:hAnsi="Palatino Linotype" w:cs="Times New Roman"/>
          <w:bCs/>
          <w:iCs/>
          <w:sz w:val="24"/>
          <w:szCs w:val="24"/>
          <w:lang w:eastAsia="ja-JP"/>
        </w:rPr>
        <w:t>res of discourses; the</w:t>
      </w:r>
      <w:r w:rsidRPr="00EC488D">
        <w:rPr>
          <w:rFonts w:ascii="Palatino Linotype" w:eastAsia="MS Mincho" w:hAnsi="Palatino Linotype" w:cs="Times New Roman"/>
          <w:bCs/>
          <w:iCs/>
          <w:sz w:val="24"/>
          <w:szCs w:val="24"/>
          <w:lang w:eastAsia="ja-JP"/>
        </w:rPr>
        <w:t xml:space="preserve"> selectivity of institutions; and the constant interplay of power and resistance.</w:t>
      </w:r>
      <w:r w:rsidR="00C51ECB">
        <w:rPr>
          <w:rFonts w:ascii="Palatino Linotype" w:eastAsia="MS Mincho" w:hAnsi="Palatino Linotype" w:cs="Times New Roman"/>
          <w:bCs/>
          <w:iCs/>
          <w:sz w:val="24"/>
          <w:szCs w:val="24"/>
          <w:lang w:eastAsia="ja-JP"/>
        </w:rPr>
        <w:t xml:space="preserve"> </w:t>
      </w:r>
      <w:r w:rsidRPr="00EC488D">
        <w:rPr>
          <w:rFonts w:ascii="Palatino Linotype" w:eastAsia="MS Mincho" w:hAnsi="Palatino Linotype" w:cs="Times New Roman"/>
          <w:bCs/>
          <w:iCs/>
          <w:sz w:val="24"/>
          <w:szCs w:val="24"/>
          <w:lang w:eastAsia="ja-JP"/>
        </w:rPr>
        <w:t>The advantage of using a Foucauldian perspective is that it emphasises the way</w:t>
      </w:r>
      <w:r w:rsidR="00693B15">
        <w:rPr>
          <w:rFonts w:ascii="Palatino Linotype" w:eastAsia="MS Mincho" w:hAnsi="Palatino Linotype" w:cs="Times New Roman"/>
          <w:bCs/>
          <w:iCs/>
          <w:sz w:val="24"/>
          <w:szCs w:val="24"/>
          <w:lang w:eastAsia="ja-JP"/>
        </w:rPr>
        <w:t>s</w:t>
      </w:r>
      <w:r w:rsidRPr="00EC488D">
        <w:rPr>
          <w:rFonts w:ascii="Palatino Linotype" w:eastAsia="MS Mincho" w:hAnsi="Palatino Linotype" w:cs="Times New Roman"/>
          <w:bCs/>
          <w:iCs/>
          <w:sz w:val="24"/>
          <w:szCs w:val="24"/>
          <w:lang w:eastAsia="ja-JP"/>
        </w:rPr>
        <w:t xml:space="preserve"> in which</w:t>
      </w:r>
      <w:r w:rsidR="009B6986">
        <w:rPr>
          <w:rFonts w:ascii="Palatino Linotype" w:eastAsia="MS Mincho" w:hAnsi="Palatino Linotype" w:cs="Times New Roman"/>
          <w:bCs/>
          <w:iCs/>
          <w:sz w:val="24"/>
          <w:szCs w:val="24"/>
          <w:lang w:eastAsia="ja-JP"/>
        </w:rPr>
        <w:t xml:space="preserve"> power relations are often linked to</w:t>
      </w:r>
      <w:r w:rsidR="00455D30">
        <w:rPr>
          <w:rFonts w:ascii="Palatino Linotype" w:eastAsia="MS Mincho" w:hAnsi="Palatino Linotype" w:cs="Times New Roman"/>
          <w:bCs/>
          <w:iCs/>
          <w:sz w:val="24"/>
          <w:szCs w:val="24"/>
          <w:lang w:eastAsia="ja-JP"/>
        </w:rPr>
        <w:t xml:space="preserve"> social differentiations</w:t>
      </w:r>
      <w:r w:rsidR="008D5F86">
        <w:rPr>
          <w:rFonts w:ascii="Palatino Linotype" w:eastAsia="MS Mincho" w:hAnsi="Palatino Linotype" w:cs="Times New Roman"/>
          <w:bCs/>
          <w:iCs/>
          <w:sz w:val="24"/>
          <w:szCs w:val="24"/>
          <w:lang w:eastAsia="ja-JP"/>
        </w:rPr>
        <w:t xml:space="preserve"> and how</w:t>
      </w:r>
      <w:r w:rsidR="00455D30">
        <w:rPr>
          <w:rFonts w:ascii="Palatino Linotype" w:eastAsia="MS Mincho" w:hAnsi="Palatino Linotype" w:cs="Times New Roman"/>
          <w:bCs/>
          <w:iCs/>
          <w:sz w:val="24"/>
          <w:szCs w:val="24"/>
          <w:lang w:eastAsia="ja-JP"/>
        </w:rPr>
        <w:t xml:space="preserve"> </w:t>
      </w:r>
      <w:r w:rsidRPr="00EC488D">
        <w:rPr>
          <w:rFonts w:ascii="Palatino Linotype" w:eastAsia="MS Mincho" w:hAnsi="Palatino Linotype" w:cs="Times New Roman"/>
          <w:bCs/>
          <w:iCs/>
          <w:sz w:val="24"/>
          <w:szCs w:val="24"/>
          <w:lang w:eastAsia="ja-JP"/>
        </w:rPr>
        <w:t>dominant discourse</w:t>
      </w:r>
      <w:r w:rsidR="008E1CF8">
        <w:rPr>
          <w:rFonts w:ascii="Palatino Linotype" w:eastAsia="MS Mincho" w:hAnsi="Palatino Linotype" w:cs="Times New Roman"/>
          <w:bCs/>
          <w:iCs/>
          <w:sz w:val="24"/>
          <w:szCs w:val="24"/>
          <w:lang w:eastAsia="ja-JP"/>
        </w:rPr>
        <w:t>s</w:t>
      </w:r>
      <w:r w:rsidRPr="00EC488D">
        <w:rPr>
          <w:rFonts w:ascii="Palatino Linotype" w:eastAsia="MS Mincho" w:hAnsi="Palatino Linotype" w:cs="Times New Roman"/>
          <w:bCs/>
          <w:iCs/>
          <w:sz w:val="24"/>
          <w:szCs w:val="24"/>
          <w:lang w:eastAsia="ja-JP"/>
        </w:rPr>
        <w:t xml:space="preserve"> hold sway over societies</w:t>
      </w:r>
      <w:r w:rsidR="00B015D8">
        <w:rPr>
          <w:rFonts w:ascii="Palatino Linotype" w:eastAsia="MS Mincho" w:hAnsi="Palatino Linotype" w:cs="Times New Roman"/>
          <w:bCs/>
          <w:iCs/>
          <w:sz w:val="24"/>
          <w:szCs w:val="24"/>
          <w:lang w:eastAsia="ja-JP"/>
        </w:rPr>
        <w:t>,</w:t>
      </w:r>
      <w:r w:rsidR="008D5F86">
        <w:rPr>
          <w:rFonts w:ascii="Palatino Linotype" w:eastAsia="MS Mincho" w:hAnsi="Palatino Linotype" w:cs="Times New Roman"/>
          <w:bCs/>
          <w:iCs/>
          <w:sz w:val="24"/>
          <w:szCs w:val="24"/>
          <w:lang w:eastAsia="ja-JP"/>
        </w:rPr>
        <w:t xml:space="preserve"> as well as facilitating an examination of the ways in which</w:t>
      </w:r>
      <w:r w:rsidR="00455D30">
        <w:rPr>
          <w:rFonts w:ascii="Palatino Linotype" w:eastAsia="MS Mincho" w:hAnsi="Palatino Linotype" w:cs="Times New Roman"/>
          <w:bCs/>
          <w:iCs/>
          <w:sz w:val="24"/>
          <w:szCs w:val="24"/>
          <w:lang w:eastAsia="ja-JP"/>
        </w:rPr>
        <w:t xml:space="preserve"> these relations and domi</w:t>
      </w:r>
      <w:r w:rsidR="008D749A">
        <w:rPr>
          <w:rFonts w:ascii="Palatino Linotype" w:eastAsia="MS Mincho" w:hAnsi="Palatino Linotype" w:cs="Times New Roman"/>
          <w:bCs/>
          <w:iCs/>
          <w:sz w:val="24"/>
          <w:szCs w:val="24"/>
          <w:lang w:eastAsia="ja-JP"/>
        </w:rPr>
        <w:t xml:space="preserve">nant discourses are sedimented </w:t>
      </w:r>
      <w:r w:rsidR="00455D30">
        <w:rPr>
          <w:rFonts w:ascii="Palatino Linotype" w:eastAsia="MS Mincho" w:hAnsi="Palatino Linotype" w:cs="Times New Roman"/>
          <w:bCs/>
          <w:iCs/>
          <w:sz w:val="24"/>
          <w:szCs w:val="24"/>
          <w:lang w:eastAsia="ja-JP"/>
        </w:rPr>
        <w:t>through institutionalization</w:t>
      </w:r>
      <w:r w:rsidRPr="00EC488D">
        <w:rPr>
          <w:rFonts w:ascii="Palatino Linotype" w:eastAsia="MS Mincho" w:hAnsi="Palatino Linotype" w:cs="Times New Roman"/>
          <w:bCs/>
          <w:iCs/>
          <w:sz w:val="24"/>
          <w:szCs w:val="24"/>
          <w:lang w:eastAsia="ja-JP"/>
        </w:rPr>
        <w:t>.</w:t>
      </w:r>
      <w:r w:rsidR="008D749A">
        <w:rPr>
          <w:rStyle w:val="EndnoteReference"/>
          <w:rFonts w:ascii="Palatino Linotype" w:eastAsia="MS Mincho" w:hAnsi="Palatino Linotype" w:cs="Times New Roman"/>
          <w:bCs/>
          <w:iCs/>
          <w:sz w:val="24"/>
          <w:szCs w:val="24"/>
          <w:lang w:eastAsia="ja-JP"/>
        </w:rPr>
        <w:endnoteReference w:id="95"/>
      </w:r>
      <w:r w:rsidRPr="00EC488D">
        <w:rPr>
          <w:rFonts w:ascii="Palatino Linotype" w:eastAsia="MS Mincho" w:hAnsi="Palatino Linotype" w:cs="Times New Roman"/>
          <w:bCs/>
          <w:iCs/>
          <w:sz w:val="24"/>
          <w:szCs w:val="24"/>
          <w:lang w:eastAsia="ja-JP"/>
        </w:rPr>
        <w:t xml:space="preserve"> Foucault’s 1970 inaugural lecture at the </w:t>
      </w:r>
      <w:r w:rsidRPr="00EC488D">
        <w:rPr>
          <w:rFonts w:ascii="Palatino Linotype" w:eastAsia="MS Mincho" w:hAnsi="Palatino Linotype" w:cs="Times New Roman"/>
          <w:bCs/>
          <w:i/>
          <w:iCs/>
          <w:sz w:val="24"/>
          <w:szCs w:val="24"/>
          <w:lang w:eastAsia="ja-JP"/>
        </w:rPr>
        <w:t>College de France</w:t>
      </w:r>
      <w:r w:rsidR="00C528BB">
        <w:rPr>
          <w:rFonts w:ascii="Palatino Linotype" w:eastAsia="MS Mincho" w:hAnsi="Palatino Linotype" w:cs="Times New Roman"/>
          <w:bCs/>
          <w:i/>
          <w:iCs/>
          <w:sz w:val="24"/>
          <w:szCs w:val="24"/>
          <w:lang w:eastAsia="ja-JP"/>
        </w:rPr>
        <w:t>,</w:t>
      </w:r>
      <w:r w:rsidRPr="00EC488D">
        <w:rPr>
          <w:rFonts w:ascii="Palatino Linotype" w:eastAsia="MS Mincho" w:hAnsi="Palatino Linotype" w:cs="Times New Roman"/>
          <w:bCs/>
          <w:iCs/>
          <w:sz w:val="24"/>
          <w:szCs w:val="24"/>
          <w:lang w:eastAsia="ja-JP"/>
        </w:rPr>
        <w:t xml:space="preserve"> where he lectured until his death</w:t>
      </w:r>
      <w:r w:rsidR="00C528BB">
        <w:rPr>
          <w:rFonts w:ascii="Palatino Linotype" w:eastAsia="MS Mincho" w:hAnsi="Palatino Linotype" w:cs="Times New Roman"/>
          <w:bCs/>
          <w:iCs/>
          <w:sz w:val="24"/>
          <w:szCs w:val="24"/>
          <w:lang w:eastAsia="ja-JP"/>
        </w:rPr>
        <w:t>,</w:t>
      </w:r>
      <w:r w:rsidRPr="00EC488D">
        <w:rPr>
          <w:rFonts w:ascii="Palatino Linotype" w:eastAsia="MS Mincho" w:hAnsi="Palatino Linotype" w:cs="Times New Roman"/>
          <w:bCs/>
          <w:iCs/>
          <w:sz w:val="24"/>
          <w:szCs w:val="24"/>
          <w:lang w:eastAsia="ja-JP"/>
        </w:rPr>
        <w:t xml:space="preserve"> is a typical example of this. In </w:t>
      </w:r>
      <w:r w:rsidRPr="00EC488D">
        <w:rPr>
          <w:rFonts w:ascii="Palatino Linotype" w:eastAsia="MS Mincho" w:hAnsi="Palatino Linotype" w:cs="Times New Roman"/>
          <w:bCs/>
          <w:i/>
          <w:iCs/>
          <w:sz w:val="24"/>
          <w:szCs w:val="24"/>
          <w:lang w:eastAsia="ja-JP"/>
        </w:rPr>
        <w:t>L’Ordre du Discours</w:t>
      </w:r>
      <w:r w:rsidRPr="00EC488D">
        <w:rPr>
          <w:rFonts w:ascii="Palatino Linotype" w:eastAsia="MS Mincho" w:hAnsi="Palatino Linotype" w:cs="Times New Roman"/>
          <w:bCs/>
          <w:iCs/>
          <w:sz w:val="24"/>
          <w:szCs w:val="24"/>
          <w:lang w:eastAsia="ja-JP"/>
        </w:rPr>
        <w:t>, Foucault sets out various procedures of exclusion that help maintain established discourses. Such discourses exhibit a high degree of stability through prohibition – ‘the taboo on the object of speech…the ritual of the circumstances of speech, and the privileged or exclusive</w:t>
      </w:r>
      <w:r w:rsidR="0050682B">
        <w:rPr>
          <w:rFonts w:ascii="Palatino Linotype" w:eastAsia="MS Mincho" w:hAnsi="Palatino Linotype" w:cs="Times New Roman"/>
          <w:bCs/>
          <w:iCs/>
          <w:sz w:val="24"/>
          <w:szCs w:val="24"/>
          <w:lang w:eastAsia="ja-JP"/>
        </w:rPr>
        <w:t xml:space="preserve"> right of the speaking subject’.</w:t>
      </w:r>
      <w:r w:rsidR="0050682B">
        <w:rPr>
          <w:rStyle w:val="EndnoteReference"/>
          <w:rFonts w:ascii="Palatino Linotype" w:eastAsia="MS Mincho" w:hAnsi="Palatino Linotype" w:cs="Times New Roman"/>
          <w:bCs/>
          <w:iCs/>
          <w:sz w:val="24"/>
          <w:szCs w:val="24"/>
          <w:lang w:eastAsia="ja-JP"/>
        </w:rPr>
        <w:endnoteReference w:id="96"/>
      </w:r>
      <w:r w:rsidRPr="00EC488D">
        <w:rPr>
          <w:rFonts w:ascii="Palatino Linotype" w:eastAsia="MS Mincho" w:hAnsi="Palatino Linotype" w:cs="Times New Roman"/>
          <w:bCs/>
          <w:iCs/>
          <w:sz w:val="24"/>
          <w:szCs w:val="24"/>
          <w:lang w:eastAsia="ja-JP"/>
        </w:rPr>
        <w:t xml:space="preserve"> They are also maintained through divisive practices, establishing exclusion through discourses founded on binary opposites, such as</w:t>
      </w:r>
      <w:r w:rsidR="00C528BB">
        <w:rPr>
          <w:rFonts w:ascii="Palatino Linotype" w:eastAsia="MS Mincho" w:hAnsi="Palatino Linotype" w:cs="Times New Roman"/>
          <w:bCs/>
          <w:iCs/>
          <w:sz w:val="24"/>
          <w:szCs w:val="24"/>
          <w:lang w:eastAsia="ja-JP"/>
        </w:rPr>
        <w:t>,</w:t>
      </w:r>
      <w:r w:rsidRPr="00EC488D">
        <w:rPr>
          <w:rFonts w:ascii="Palatino Linotype" w:eastAsia="MS Mincho" w:hAnsi="Palatino Linotype" w:cs="Times New Roman"/>
          <w:bCs/>
          <w:iCs/>
          <w:sz w:val="24"/>
          <w:szCs w:val="24"/>
          <w:lang w:eastAsia="ja-JP"/>
        </w:rPr>
        <w:t xml:space="preserve"> true and false or r</w:t>
      </w:r>
      <w:r w:rsidR="0050682B">
        <w:rPr>
          <w:rFonts w:ascii="Palatino Linotype" w:eastAsia="MS Mincho" w:hAnsi="Palatino Linotype" w:cs="Times New Roman"/>
          <w:bCs/>
          <w:iCs/>
          <w:sz w:val="24"/>
          <w:szCs w:val="24"/>
          <w:lang w:eastAsia="ja-JP"/>
        </w:rPr>
        <w:t xml:space="preserve">eason and </w:t>
      </w:r>
      <w:r w:rsidR="0050682B">
        <w:rPr>
          <w:rFonts w:ascii="Palatino Linotype" w:eastAsia="MS Mincho" w:hAnsi="Palatino Linotype" w:cs="Times New Roman"/>
          <w:bCs/>
          <w:iCs/>
          <w:sz w:val="24"/>
          <w:szCs w:val="24"/>
          <w:lang w:eastAsia="ja-JP"/>
        </w:rPr>
        <w:lastRenderedPageBreak/>
        <w:t>madness</w:t>
      </w:r>
      <w:r w:rsidRPr="00EC488D">
        <w:rPr>
          <w:rFonts w:ascii="Palatino Linotype" w:eastAsia="MS Mincho" w:hAnsi="Palatino Linotype" w:cs="Times New Roman"/>
          <w:bCs/>
          <w:iCs/>
          <w:sz w:val="24"/>
          <w:szCs w:val="24"/>
          <w:lang w:eastAsia="ja-JP"/>
        </w:rPr>
        <w:t>.</w:t>
      </w:r>
      <w:r w:rsidR="0050682B">
        <w:rPr>
          <w:rStyle w:val="EndnoteReference"/>
          <w:rFonts w:ascii="Palatino Linotype" w:eastAsia="MS Mincho" w:hAnsi="Palatino Linotype" w:cs="Times New Roman"/>
          <w:bCs/>
          <w:iCs/>
          <w:sz w:val="24"/>
          <w:szCs w:val="24"/>
          <w:lang w:eastAsia="ja-JP"/>
        </w:rPr>
        <w:endnoteReference w:id="97"/>
      </w:r>
      <w:r w:rsidR="00B836BF">
        <w:rPr>
          <w:rFonts w:ascii="Palatino Linotype" w:eastAsia="MS Mincho" w:hAnsi="Palatino Linotype" w:cs="Times New Roman"/>
          <w:bCs/>
          <w:iCs/>
          <w:sz w:val="24"/>
          <w:szCs w:val="24"/>
          <w:lang w:eastAsia="ja-JP"/>
        </w:rPr>
        <w:t xml:space="preserve"> E</w:t>
      </w:r>
      <w:r w:rsidRPr="00EC488D">
        <w:rPr>
          <w:rFonts w:ascii="Palatino Linotype" w:eastAsia="MS Mincho" w:hAnsi="Palatino Linotype" w:cs="Times New Roman"/>
          <w:bCs/>
          <w:iCs/>
          <w:sz w:val="24"/>
          <w:szCs w:val="24"/>
          <w:lang w:eastAsia="ja-JP"/>
        </w:rPr>
        <w:t>xclusion is also associated with the internal procedures of discourses themselves</w:t>
      </w:r>
      <w:r w:rsidR="009F2AC0">
        <w:rPr>
          <w:rFonts w:ascii="Palatino Linotype" w:eastAsia="MS Mincho" w:hAnsi="Palatino Linotype" w:cs="Times New Roman"/>
          <w:bCs/>
          <w:iCs/>
          <w:sz w:val="24"/>
          <w:szCs w:val="24"/>
          <w:lang w:eastAsia="ja-JP"/>
        </w:rPr>
        <w:t xml:space="preserve"> and</w:t>
      </w:r>
      <w:r w:rsidR="00975EDA">
        <w:rPr>
          <w:rFonts w:ascii="Palatino Linotype" w:eastAsia="MS Mincho" w:hAnsi="Palatino Linotype" w:cs="Times New Roman"/>
          <w:bCs/>
          <w:iCs/>
          <w:sz w:val="24"/>
          <w:szCs w:val="24"/>
          <w:lang w:eastAsia="ja-JP"/>
        </w:rPr>
        <w:t xml:space="preserve"> t</w:t>
      </w:r>
      <w:r w:rsidRPr="00EC488D">
        <w:rPr>
          <w:rFonts w:ascii="Palatino Linotype" w:eastAsia="MS Mincho" w:hAnsi="Palatino Linotype" w:cs="Times New Roman"/>
          <w:bCs/>
          <w:iCs/>
          <w:sz w:val="24"/>
          <w:szCs w:val="24"/>
          <w:lang w:eastAsia="ja-JP"/>
        </w:rPr>
        <w:t>he hierarchical division between ‘sacred’ texts and those texts that are relegated to the status of mere commentary – supported by identifying such texts with a particular author and their revered</w:t>
      </w:r>
      <w:r w:rsidR="0050682B">
        <w:rPr>
          <w:rFonts w:ascii="Palatino Linotype" w:eastAsia="MS Mincho" w:hAnsi="Palatino Linotype" w:cs="Times New Roman"/>
          <w:bCs/>
          <w:iCs/>
          <w:sz w:val="24"/>
          <w:szCs w:val="24"/>
          <w:lang w:eastAsia="ja-JP"/>
        </w:rPr>
        <w:t xml:space="preserve"> system of thought.</w:t>
      </w:r>
      <w:r w:rsidR="0050682B">
        <w:rPr>
          <w:rStyle w:val="EndnoteReference"/>
          <w:rFonts w:ascii="Palatino Linotype" w:eastAsia="MS Mincho" w:hAnsi="Palatino Linotype" w:cs="Times New Roman"/>
          <w:bCs/>
          <w:iCs/>
          <w:sz w:val="24"/>
          <w:szCs w:val="24"/>
          <w:lang w:eastAsia="ja-JP"/>
        </w:rPr>
        <w:endnoteReference w:id="98"/>
      </w:r>
      <w:r w:rsidRPr="00EC488D">
        <w:rPr>
          <w:rFonts w:ascii="Palatino Linotype" w:eastAsia="MS Mincho" w:hAnsi="Palatino Linotype" w:cs="Times New Roman"/>
          <w:bCs/>
          <w:iCs/>
          <w:sz w:val="24"/>
          <w:szCs w:val="24"/>
          <w:lang w:eastAsia="ja-JP"/>
        </w:rPr>
        <w:t xml:space="preserve"> In addition, the establishment of specific disciplines with their particular internal rules for establishing what is to be regarded as true or false, act as ‘a principle of control over the producti</w:t>
      </w:r>
      <w:r w:rsidR="0050682B">
        <w:rPr>
          <w:rFonts w:ascii="Palatino Linotype" w:eastAsia="MS Mincho" w:hAnsi="Palatino Linotype" w:cs="Times New Roman"/>
          <w:bCs/>
          <w:iCs/>
          <w:sz w:val="24"/>
          <w:szCs w:val="24"/>
          <w:lang w:eastAsia="ja-JP"/>
        </w:rPr>
        <w:t>on of discourse’.</w:t>
      </w:r>
      <w:r w:rsidR="0050682B">
        <w:rPr>
          <w:rStyle w:val="EndnoteReference"/>
          <w:rFonts w:ascii="Palatino Linotype" w:eastAsia="MS Mincho" w:hAnsi="Palatino Linotype" w:cs="Times New Roman"/>
          <w:bCs/>
          <w:iCs/>
          <w:sz w:val="24"/>
          <w:szCs w:val="24"/>
          <w:lang w:eastAsia="ja-JP"/>
        </w:rPr>
        <w:endnoteReference w:id="99"/>
      </w:r>
      <w:r w:rsidRPr="00EC488D">
        <w:rPr>
          <w:rFonts w:ascii="Palatino Linotype" w:eastAsia="MS Mincho" w:hAnsi="Palatino Linotype" w:cs="Times New Roman"/>
          <w:bCs/>
          <w:iCs/>
          <w:sz w:val="24"/>
          <w:szCs w:val="24"/>
          <w:lang w:eastAsia="ja-JP"/>
        </w:rPr>
        <w:t xml:space="preserve"> Again, such exclusion is supported through the appropriation of subjects through ‘societies of discourse’ establishing ‘the expert’ - who is qualified to speak on a subjec</w:t>
      </w:r>
      <w:r w:rsidR="0050682B">
        <w:rPr>
          <w:rFonts w:ascii="Palatino Linotype" w:eastAsia="MS Mincho" w:hAnsi="Palatino Linotype" w:cs="Times New Roman"/>
          <w:bCs/>
          <w:iCs/>
          <w:sz w:val="24"/>
          <w:szCs w:val="24"/>
          <w:lang w:eastAsia="ja-JP"/>
        </w:rPr>
        <w:t>t and who is not.</w:t>
      </w:r>
      <w:r w:rsidR="0050682B">
        <w:rPr>
          <w:rStyle w:val="EndnoteReference"/>
          <w:rFonts w:ascii="Palatino Linotype" w:eastAsia="MS Mincho" w:hAnsi="Palatino Linotype" w:cs="Times New Roman"/>
          <w:bCs/>
          <w:iCs/>
          <w:sz w:val="24"/>
          <w:szCs w:val="24"/>
          <w:lang w:eastAsia="ja-JP"/>
        </w:rPr>
        <w:endnoteReference w:id="100"/>
      </w:r>
    </w:p>
    <w:p w14:paraId="584012BC" w14:textId="77777777" w:rsidR="00AB66B8" w:rsidRDefault="00EC488D"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vertAlign w:val="superscript"/>
          <w:lang w:eastAsia="ja-JP"/>
        </w:rPr>
      </w:pPr>
      <w:r w:rsidRPr="00EC488D">
        <w:rPr>
          <w:rFonts w:ascii="Palatino Linotype" w:eastAsia="MS Mincho" w:hAnsi="Palatino Linotype" w:cs="Times New Roman"/>
          <w:bCs/>
          <w:iCs/>
          <w:sz w:val="24"/>
          <w:szCs w:val="24"/>
          <w:lang w:eastAsia="ja-JP"/>
        </w:rPr>
        <w:t xml:space="preserve">These procedures of exclusion cannot be treated in isolation – societies are saturated by relations of power and resistance and such procedures of exclusion will be predominantly exercised by those in dominant positions of power. Foucault thus provides a useful counter </w:t>
      </w:r>
      <w:r w:rsidR="004918EE">
        <w:rPr>
          <w:rFonts w:ascii="Palatino Linotype" w:eastAsia="MS Mincho" w:hAnsi="Palatino Linotype" w:cs="Times New Roman"/>
          <w:bCs/>
          <w:iCs/>
          <w:sz w:val="24"/>
          <w:szCs w:val="24"/>
          <w:lang w:eastAsia="ja-JP"/>
        </w:rPr>
        <w:t xml:space="preserve">to </w:t>
      </w:r>
      <w:r w:rsidR="002E7585">
        <w:rPr>
          <w:rFonts w:ascii="Palatino Linotype" w:eastAsia="MS Mincho" w:hAnsi="Palatino Linotype" w:cs="Times New Roman"/>
          <w:bCs/>
          <w:iCs/>
          <w:sz w:val="24"/>
          <w:szCs w:val="24"/>
          <w:lang w:eastAsia="ja-JP"/>
        </w:rPr>
        <w:t>post-modern</w:t>
      </w:r>
      <w:r w:rsidR="00FB0ABD">
        <w:rPr>
          <w:rFonts w:ascii="Palatino Linotype" w:eastAsia="MS Mincho" w:hAnsi="Palatino Linotype" w:cs="Times New Roman"/>
          <w:bCs/>
          <w:iCs/>
          <w:sz w:val="24"/>
          <w:szCs w:val="24"/>
          <w:lang w:eastAsia="ja-JP"/>
        </w:rPr>
        <w:t xml:space="preserve"> resilience discourse</w:t>
      </w:r>
      <w:r w:rsidR="004F52AF">
        <w:rPr>
          <w:rFonts w:ascii="Palatino Linotype" w:eastAsia="MS Mincho" w:hAnsi="Palatino Linotype" w:cs="Times New Roman"/>
          <w:bCs/>
          <w:iCs/>
          <w:sz w:val="24"/>
          <w:szCs w:val="24"/>
          <w:lang w:eastAsia="ja-JP"/>
        </w:rPr>
        <w:t xml:space="preserve"> </w:t>
      </w:r>
      <w:r w:rsidRPr="00EC488D">
        <w:rPr>
          <w:rFonts w:ascii="Palatino Linotype" w:eastAsia="MS Mincho" w:hAnsi="Palatino Linotype" w:cs="Times New Roman"/>
          <w:bCs/>
          <w:iCs/>
          <w:sz w:val="24"/>
          <w:szCs w:val="24"/>
          <w:lang w:eastAsia="ja-JP"/>
        </w:rPr>
        <w:t>because of his emphasis on the relationality of power, on the ‘manifold relationships of force that take shape and come into play’ between the multitude of actors within society</w:t>
      </w:r>
      <w:r w:rsidR="00065302">
        <w:rPr>
          <w:rFonts w:ascii="Palatino Linotype" w:eastAsia="MS Mincho" w:hAnsi="Palatino Linotype" w:cs="Times New Roman"/>
          <w:bCs/>
          <w:iCs/>
          <w:sz w:val="24"/>
          <w:szCs w:val="24"/>
          <w:lang w:eastAsia="ja-JP"/>
        </w:rPr>
        <w:t>.</w:t>
      </w:r>
      <w:r w:rsidR="00065302">
        <w:rPr>
          <w:rStyle w:val="EndnoteReference"/>
          <w:rFonts w:ascii="Palatino Linotype" w:eastAsia="MS Mincho" w:hAnsi="Palatino Linotype" w:cs="Times New Roman"/>
          <w:bCs/>
          <w:iCs/>
          <w:sz w:val="24"/>
          <w:szCs w:val="24"/>
          <w:lang w:eastAsia="ja-JP"/>
        </w:rPr>
        <w:endnoteReference w:id="101"/>
      </w:r>
      <w:r w:rsidRPr="00EC488D">
        <w:rPr>
          <w:rFonts w:ascii="Palatino Linotype" w:eastAsia="MS Mincho" w:hAnsi="Palatino Linotype" w:cs="Times New Roman"/>
          <w:bCs/>
          <w:iCs/>
          <w:sz w:val="24"/>
          <w:szCs w:val="24"/>
          <w:lang w:eastAsia="ja-JP"/>
        </w:rPr>
        <w:t xml:space="preserve"> Thus, when he speaks of the ‘structures or the mechanisms of power, it is only insofar as we suppose that certain persons exercise power over others. The term "power" designates relationships between partners’</w:t>
      </w:r>
      <w:r w:rsidR="00065302">
        <w:rPr>
          <w:rFonts w:ascii="Palatino Linotype" w:eastAsia="MS Mincho" w:hAnsi="Palatino Linotype" w:cs="Times New Roman"/>
          <w:bCs/>
          <w:iCs/>
          <w:sz w:val="24"/>
          <w:szCs w:val="24"/>
          <w:lang w:eastAsia="ja-JP"/>
        </w:rPr>
        <w:t>.</w:t>
      </w:r>
      <w:r w:rsidR="00065302">
        <w:rPr>
          <w:rStyle w:val="EndnoteReference"/>
          <w:rFonts w:ascii="Palatino Linotype" w:eastAsia="MS Mincho" w:hAnsi="Palatino Linotype" w:cs="Times New Roman"/>
          <w:bCs/>
          <w:iCs/>
          <w:sz w:val="24"/>
          <w:szCs w:val="24"/>
          <w:lang w:eastAsia="ja-JP"/>
        </w:rPr>
        <w:endnoteReference w:id="102"/>
      </w:r>
      <w:r w:rsidRPr="00EC488D">
        <w:rPr>
          <w:rFonts w:ascii="Palatino Linotype" w:eastAsia="MS Mincho" w:hAnsi="Palatino Linotype" w:cs="Times New Roman"/>
          <w:bCs/>
          <w:iCs/>
          <w:sz w:val="24"/>
          <w:szCs w:val="24"/>
          <w:lang w:eastAsia="ja-JP"/>
        </w:rPr>
        <w:t xml:space="preserve"> In contradistinction to </w:t>
      </w:r>
      <w:r w:rsidR="001551A5">
        <w:rPr>
          <w:rFonts w:ascii="Palatino Linotype" w:eastAsia="MS Mincho" w:hAnsi="Palatino Linotype" w:cs="Times New Roman"/>
          <w:bCs/>
          <w:iCs/>
          <w:sz w:val="24"/>
          <w:szCs w:val="24"/>
          <w:lang w:eastAsia="ja-JP"/>
        </w:rPr>
        <w:t xml:space="preserve">the </w:t>
      </w:r>
      <w:r w:rsidR="002E7585">
        <w:rPr>
          <w:rFonts w:ascii="Palatino Linotype" w:eastAsia="MS Mincho" w:hAnsi="Palatino Linotype" w:cs="Times New Roman"/>
          <w:bCs/>
          <w:iCs/>
          <w:sz w:val="24"/>
          <w:szCs w:val="24"/>
          <w:lang w:eastAsia="ja-JP"/>
        </w:rPr>
        <w:t>post-modern</w:t>
      </w:r>
      <w:r w:rsidR="001551A5">
        <w:rPr>
          <w:rFonts w:ascii="Palatino Linotype" w:eastAsia="MS Mincho" w:hAnsi="Palatino Linotype" w:cs="Times New Roman"/>
          <w:bCs/>
          <w:iCs/>
          <w:sz w:val="24"/>
          <w:szCs w:val="24"/>
          <w:lang w:eastAsia="ja-JP"/>
        </w:rPr>
        <w:t xml:space="preserve"> </w:t>
      </w:r>
      <w:r w:rsidR="001551A5" w:rsidRPr="00EC488D">
        <w:rPr>
          <w:rFonts w:ascii="Palatino Linotype" w:eastAsia="MS Mincho" w:hAnsi="Palatino Linotype" w:cs="Times New Roman"/>
          <w:bCs/>
          <w:iCs/>
          <w:sz w:val="24"/>
          <w:szCs w:val="24"/>
          <w:lang w:eastAsia="ja-JP"/>
        </w:rPr>
        <w:t xml:space="preserve"> </w:t>
      </w:r>
      <w:r w:rsidRPr="00EC488D">
        <w:rPr>
          <w:rFonts w:ascii="Palatino Linotype" w:eastAsia="MS Mincho" w:hAnsi="Palatino Linotype" w:cs="Times New Roman"/>
          <w:bCs/>
          <w:iCs/>
          <w:sz w:val="24"/>
          <w:szCs w:val="24"/>
          <w:lang w:eastAsia="ja-JP"/>
        </w:rPr>
        <w:t xml:space="preserve">approach </w:t>
      </w:r>
      <w:r w:rsidR="001551A5">
        <w:rPr>
          <w:rFonts w:ascii="Palatino Linotype" w:eastAsia="MS Mincho" w:hAnsi="Palatino Linotype" w:cs="Times New Roman"/>
          <w:bCs/>
          <w:iCs/>
          <w:sz w:val="24"/>
          <w:szCs w:val="24"/>
          <w:lang w:eastAsia="ja-JP"/>
        </w:rPr>
        <w:t>which</w:t>
      </w:r>
      <w:r w:rsidR="00086EB5">
        <w:rPr>
          <w:rFonts w:ascii="Palatino Linotype" w:eastAsia="MS Mincho" w:hAnsi="Palatino Linotype" w:cs="Times New Roman"/>
          <w:bCs/>
          <w:iCs/>
          <w:sz w:val="24"/>
          <w:szCs w:val="24"/>
          <w:lang w:eastAsia="ja-JP"/>
        </w:rPr>
        <w:t>, as aforementioned,</w:t>
      </w:r>
      <w:r w:rsidR="001551A5">
        <w:rPr>
          <w:rFonts w:ascii="Palatino Linotype" w:eastAsia="MS Mincho" w:hAnsi="Palatino Linotype" w:cs="Times New Roman"/>
          <w:bCs/>
          <w:iCs/>
          <w:sz w:val="24"/>
          <w:szCs w:val="24"/>
          <w:lang w:eastAsia="ja-JP"/>
        </w:rPr>
        <w:t xml:space="preserve"> </w:t>
      </w:r>
      <w:r w:rsidRPr="00EC488D">
        <w:rPr>
          <w:rFonts w:ascii="Palatino Linotype" w:eastAsia="MS Mincho" w:hAnsi="Palatino Linotype" w:cs="Times New Roman"/>
          <w:bCs/>
          <w:iCs/>
          <w:sz w:val="24"/>
          <w:szCs w:val="24"/>
          <w:lang w:eastAsia="ja-JP"/>
        </w:rPr>
        <w:t xml:space="preserve">places actors in a position of exteriority to one another, Foucault explicitly states that, ‘relations of power are not in a position of exteriority with respect to other types of relationships (economic processes, knowledge relationships, sexual relations), but are immanent in the latter; they are the immediate </w:t>
      </w:r>
      <w:r w:rsidRPr="00EC488D">
        <w:rPr>
          <w:rFonts w:ascii="Palatino Linotype" w:eastAsia="MS Mincho" w:hAnsi="Palatino Linotype" w:cs="Times New Roman"/>
          <w:bCs/>
          <w:iCs/>
          <w:sz w:val="24"/>
          <w:szCs w:val="24"/>
          <w:lang w:eastAsia="ja-JP"/>
        </w:rPr>
        <w:lastRenderedPageBreak/>
        <w:t>effects of the divisions, inequalities, and disequilibriums which occur in the latter, and conversely they are the internal conditions of these diffe</w:t>
      </w:r>
      <w:r w:rsidR="00CF2497">
        <w:rPr>
          <w:rFonts w:ascii="Palatino Linotype" w:eastAsia="MS Mincho" w:hAnsi="Palatino Linotype" w:cs="Times New Roman"/>
          <w:bCs/>
          <w:iCs/>
          <w:sz w:val="24"/>
          <w:szCs w:val="24"/>
          <w:lang w:eastAsia="ja-JP"/>
        </w:rPr>
        <w:t>rentiations’</w:t>
      </w:r>
      <w:r w:rsidRPr="00EC488D">
        <w:rPr>
          <w:rFonts w:ascii="Palatino Linotype" w:eastAsia="MS Mincho" w:hAnsi="Palatino Linotype" w:cs="Times New Roman"/>
          <w:bCs/>
          <w:iCs/>
          <w:sz w:val="24"/>
          <w:szCs w:val="24"/>
          <w:lang w:eastAsia="ja-JP"/>
        </w:rPr>
        <w:t>.</w:t>
      </w:r>
      <w:r w:rsidR="00CF2497" w:rsidRPr="00CF2497">
        <w:rPr>
          <w:rFonts w:ascii="Palatino Linotype" w:eastAsia="MS Mincho" w:hAnsi="Palatino Linotype" w:cs="Times New Roman"/>
          <w:bCs/>
          <w:iCs/>
          <w:sz w:val="24"/>
          <w:szCs w:val="24"/>
          <w:vertAlign w:val="superscript"/>
          <w:lang w:eastAsia="ja-JP"/>
        </w:rPr>
        <w:t xml:space="preserve"> </w:t>
      </w:r>
      <w:r w:rsidR="00CF2497" w:rsidRPr="001551A5">
        <w:rPr>
          <w:rFonts w:ascii="Palatino Linotype" w:eastAsia="MS Mincho" w:hAnsi="Palatino Linotype" w:cs="Times New Roman"/>
          <w:bCs/>
          <w:iCs/>
          <w:sz w:val="24"/>
          <w:szCs w:val="24"/>
          <w:vertAlign w:val="superscript"/>
          <w:lang w:eastAsia="ja-JP"/>
        </w:rPr>
        <w:endnoteReference w:id="103"/>
      </w:r>
      <w:r w:rsidR="005065BA">
        <w:rPr>
          <w:rFonts w:ascii="Palatino Linotype" w:eastAsia="MS Mincho" w:hAnsi="Palatino Linotype" w:cs="Times New Roman"/>
          <w:bCs/>
          <w:iCs/>
          <w:sz w:val="24"/>
          <w:szCs w:val="24"/>
          <w:vertAlign w:val="superscript"/>
          <w:lang w:eastAsia="ja-JP"/>
        </w:rPr>
        <w:t xml:space="preserve"> </w:t>
      </w:r>
      <w:r w:rsidR="005065BA" w:rsidRPr="004F52AF">
        <w:rPr>
          <w:rFonts w:ascii="Palatino Linotype" w:eastAsia="MS Mincho" w:hAnsi="Palatino Linotype" w:cs="Times New Roman"/>
          <w:bCs/>
          <w:iCs/>
          <w:sz w:val="24"/>
          <w:szCs w:val="24"/>
          <w:lang w:eastAsia="ja-JP"/>
        </w:rPr>
        <w:t xml:space="preserve">These </w:t>
      </w:r>
      <w:r w:rsidR="005065BA" w:rsidRPr="005065BA">
        <w:rPr>
          <w:rFonts w:ascii="Palatino Linotype" w:eastAsia="MS Mincho" w:hAnsi="Palatino Linotype" w:cs="Times New Roman"/>
          <w:bCs/>
          <w:iCs/>
          <w:sz w:val="24"/>
          <w:szCs w:val="24"/>
          <w:lang w:eastAsia="ja-JP"/>
        </w:rPr>
        <w:t>relatio</w:t>
      </w:r>
      <w:r w:rsidR="005065BA">
        <w:rPr>
          <w:rFonts w:ascii="Palatino Linotype" w:eastAsia="MS Mincho" w:hAnsi="Palatino Linotype" w:cs="Times New Roman"/>
          <w:bCs/>
          <w:iCs/>
          <w:sz w:val="24"/>
          <w:szCs w:val="24"/>
          <w:lang w:eastAsia="ja-JP"/>
        </w:rPr>
        <w:t xml:space="preserve">ns, in other words, constitute agents </w:t>
      </w:r>
      <w:r w:rsidR="001307F5">
        <w:rPr>
          <w:rFonts w:ascii="Palatino Linotype" w:eastAsia="MS Mincho" w:hAnsi="Palatino Linotype" w:cs="Times New Roman"/>
          <w:bCs/>
          <w:iCs/>
          <w:sz w:val="24"/>
          <w:szCs w:val="24"/>
          <w:lang w:eastAsia="ja-JP"/>
        </w:rPr>
        <w:t>by situating</w:t>
      </w:r>
      <w:r w:rsidR="005065BA">
        <w:rPr>
          <w:rFonts w:ascii="Palatino Linotype" w:eastAsia="MS Mincho" w:hAnsi="Palatino Linotype" w:cs="Times New Roman"/>
          <w:bCs/>
          <w:iCs/>
          <w:sz w:val="24"/>
          <w:szCs w:val="24"/>
          <w:lang w:eastAsia="ja-JP"/>
        </w:rPr>
        <w:t xml:space="preserve"> them in webs of internally related elements. In the economic sphere, for example, </w:t>
      </w:r>
      <w:r w:rsidR="001307F5">
        <w:rPr>
          <w:rFonts w:ascii="Palatino Linotype" w:eastAsia="MS Mincho" w:hAnsi="Palatino Linotype" w:cs="Times New Roman"/>
          <w:bCs/>
          <w:iCs/>
          <w:sz w:val="24"/>
          <w:szCs w:val="24"/>
          <w:lang w:eastAsia="ja-JP"/>
        </w:rPr>
        <w:t xml:space="preserve">individuals, communities and systems </w:t>
      </w:r>
      <w:r w:rsidR="00FB21BC">
        <w:rPr>
          <w:rFonts w:ascii="Palatino Linotype" w:eastAsia="MS Mincho" w:hAnsi="Palatino Linotype" w:cs="Times New Roman"/>
          <w:bCs/>
          <w:iCs/>
          <w:sz w:val="24"/>
          <w:szCs w:val="24"/>
          <w:lang w:eastAsia="ja-JP"/>
        </w:rPr>
        <w:t>alike are all</w:t>
      </w:r>
      <w:r w:rsidR="001307F5">
        <w:rPr>
          <w:rFonts w:ascii="Palatino Linotype" w:eastAsia="MS Mincho" w:hAnsi="Palatino Linotype" w:cs="Times New Roman"/>
          <w:bCs/>
          <w:iCs/>
          <w:sz w:val="24"/>
          <w:szCs w:val="24"/>
          <w:lang w:eastAsia="ja-JP"/>
        </w:rPr>
        <w:t xml:space="preserve"> </w:t>
      </w:r>
      <w:r w:rsidR="00C528BB" w:rsidRPr="001307F5">
        <w:rPr>
          <w:rFonts w:ascii="Palatino Linotype" w:eastAsia="MS Mincho" w:hAnsi="Palatino Linotype" w:cs="Times New Roman"/>
          <w:bCs/>
          <w:iCs/>
          <w:sz w:val="24"/>
          <w:szCs w:val="24"/>
          <w:lang w:eastAsia="ja-JP"/>
        </w:rPr>
        <w:t>intimately</w:t>
      </w:r>
      <w:r w:rsidR="001307F5" w:rsidRPr="001307F5">
        <w:rPr>
          <w:rFonts w:ascii="Palatino Linotype" w:eastAsia="MS Mincho" w:hAnsi="Palatino Linotype" w:cs="Times New Roman"/>
          <w:bCs/>
          <w:iCs/>
          <w:sz w:val="24"/>
          <w:szCs w:val="24"/>
          <w:lang w:eastAsia="ja-JP"/>
        </w:rPr>
        <w:t xml:space="preserve"> ‘connected with the abstract universal flows of money in the world market’</w:t>
      </w:r>
      <w:r w:rsidR="00FB21BC">
        <w:rPr>
          <w:rFonts w:ascii="Palatino Linotype" w:eastAsia="MS Mincho" w:hAnsi="Palatino Linotype" w:cs="Times New Roman"/>
          <w:bCs/>
          <w:iCs/>
          <w:sz w:val="24"/>
          <w:szCs w:val="24"/>
          <w:lang w:eastAsia="ja-JP"/>
        </w:rPr>
        <w:t>,</w:t>
      </w:r>
      <w:r w:rsidR="00FB21BC">
        <w:rPr>
          <w:rStyle w:val="EndnoteReference"/>
          <w:rFonts w:ascii="Palatino Linotype" w:eastAsia="MS Mincho" w:hAnsi="Palatino Linotype" w:cs="Times New Roman"/>
          <w:bCs/>
          <w:iCs/>
          <w:sz w:val="24"/>
          <w:szCs w:val="24"/>
          <w:lang w:eastAsia="ja-JP"/>
        </w:rPr>
        <w:endnoteReference w:id="104"/>
      </w:r>
      <w:r w:rsidR="001307F5" w:rsidRPr="001307F5">
        <w:rPr>
          <w:rFonts w:ascii="Palatino Linotype" w:eastAsia="MS Mincho" w:hAnsi="Palatino Linotype" w:cs="Times New Roman"/>
          <w:bCs/>
          <w:iCs/>
          <w:sz w:val="24"/>
          <w:szCs w:val="24"/>
          <w:lang w:eastAsia="ja-JP"/>
        </w:rPr>
        <w:t xml:space="preserve"> </w:t>
      </w:r>
      <w:r w:rsidR="001307F5">
        <w:rPr>
          <w:rFonts w:ascii="Palatino Linotype" w:eastAsia="MS Mincho" w:hAnsi="Palatino Linotype" w:cs="Times New Roman"/>
          <w:bCs/>
          <w:iCs/>
          <w:sz w:val="24"/>
          <w:szCs w:val="24"/>
          <w:lang w:eastAsia="ja-JP"/>
        </w:rPr>
        <w:t>regardless of whether</w:t>
      </w:r>
      <w:r w:rsidR="001307F5" w:rsidRPr="001307F5">
        <w:rPr>
          <w:rFonts w:ascii="Palatino Linotype" w:eastAsia="MS Mincho" w:hAnsi="Palatino Linotype" w:cs="Times New Roman"/>
          <w:bCs/>
          <w:iCs/>
          <w:sz w:val="24"/>
          <w:szCs w:val="24"/>
          <w:lang w:eastAsia="ja-JP"/>
        </w:rPr>
        <w:t xml:space="preserve"> the </w:t>
      </w:r>
      <w:r w:rsidR="001307F5">
        <w:rPr>
          <w:rFonts w:ascii="Palatino Linotype" w:eastAsia="MS Mincho" w:hAnsi="Palatino Linotype" w:cs="Times New Roman"/>
          <w:bCs/>
          <w:iCs/>
          <w:sz w:val="24"/>
          <w:szCs w:val="24"/>
          <w:lang w:eastAsia="ja-JP"/>
        </w:rPr>
        <w:t xml:space="preserve">agents involved are </w:t>
      </w:r>
      <w:r w:rsidR="001307F5" w:rsidRPr="001307F5">
        <w:rPr>
          <w:rFonts w:ascii="Palatino Linotype" w:eastAsia="MS Mincho" w:hAnsi="Palatino Linotype" w:cs="Times New Roman"/>
          <w:bCs/>
          <w:iCs/>
          <w:sz w:val="24"/>
          <w:szCs w:val="24"/>
          <w:lang w:eastAsia="ja-JP"/>
        </w:rPr>
        <w:t>aware of it.</w:t>
      </w:r>
    </w:p>
    <w:p w14:paraId="7F6C5790" w14:textId="462B0EC2" w:rsidR="00AA0DE9" w:rsidRDefault="00F26B5D"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 xml:space="preserve">Moreover, with regard to our ability to resist, </w:t>
      </w:r>
      <w:r w:rsidRPr="00F26B5D">
        <w:rPr>
          <w:rFonts w:ascii="Palatino Linotype" w:eastAsia="MS Mincho" w:hAnsi="Palatino Linotype" w:cs="Times New Roman"/>
          <w:bCs/>
          <w:iCs/>
          <w:sz w:val="24"/>
          <w:szCs w:val="24"/>
          <w:lang w:eastAsia="ja-JP"/>
        </w:rPr>
        <w:t>Foucault</w:t>
      </w:r>
      <w:r>
        <w:rPr>
          <w:rFonts w:ascii="Palatino Linotype" w:eastAsia="MS Mincho" w:hAnsi="Palatino Linotype" w:cs="Times New Roman"/>
          <w:bCs/>
          <w:iCs/>
          <w:sz w:val="24"/>
          <w:szCs w:val="24"/>
          <w:lang w:eastAsia="ja-JP"/>
        </w:rPr>
        <w:t xml:space="preserve"> presupposes</w:t>
      </w:r>
      <w:r w:rsidRPr="00F26B5D">
        <w:rPr>
          <w:rFonts w:ascii="Palatino Linotype" w:eastAsia="MS Mincho" w:hAnsi="Palatino Linotype" w:cs="Times New Roman"/>
          <w:bCs/>
          <w:iCs/>
          <w:sz w:val="24"/>
          <w:szCs w:val="24"/>
          <w:lang w:eastAsia="ja-JP"/>
        </w:rPr>
        <w:t xml:space="preserve"> a certain ‘minimalist’ conception of human beings, as subjects </w:t>
      </w:r>
      <w:r w:rsidR="004E5BAA">
        <w:rPr>
          <w:rFonts w:ascii="Palatino Linotype" w:eastAsia="MS Mincho" w:hAnsi="Palatino Linotype" w:cs="Times New Roman"/>
          <w:bCs/>
          <w:iCs/>
          <w:sz w:val="24"/>
          <w:szCs w:val="24"/>
          <w:lang w:eastAsia="ja-JP"/>
        </w:rPr>
        <w:t xml:space="preserve">endowed </w:t>
      </w:r>
      <w:r w:rsidRPr="00F26B5D">
        <w:rPr>
          <w:rFonts w:ascii="Palatino Linotype" w:eastAsia="MS Mincho" w:hAnsi="Palatino Linotype" w:cs="Times New Roman"/>
          <w:bCs/>
          <w:iCs/>
          <w:sz w:val="24"/>
          <w:szCs w:val="24"/>
          <w:lang w:eastAsia="ja-JP"/>
        </w:rPr>
        <w:t xml:space="preserve">with </w:t>
      </w:r>
      <w:r w:rsidR="004B6F23">
        <w:rPr>
          <w:rFonts w:ascii="Palatino Linotype" w:eastAsia="MS Mincho" w:hAnsi="Palatino Linotype" w:cs="Times New Roman"/>
          <w:bCs/>
          <w:iCs/>
          <w:sz w:val="24"/>
          <w:szCs w:val="24"/>
          <w:lang w:eastAsia="ja-JP"/>
        </w:rPr>
        <w:t>‘</w:t>
      </w:r>
      <w:r w:rsidRPr="00F26B5D">
        <w:rPr>
          <w:rFonts w:ascii="Palatino Linotype" w:eastAsia="MS Mincho" w:hAnsi="Palatino Linotype" w:cs="Times New Roman"/>
          <w:bCs/>
          <w:iCs/>
          <w:sz w:val="24"/>
          <w:szCs w:val="24"/>
          <w:lang w:eastAsia="ja-JP"/>
        </w:rPr>
        <w:t>particular forms of self-interpretation and the existence of something like the feeling of powerl</w:t>
      </w:r>
      <w:r w:rsidR="00FE23C0">
        <w:rPr>
          <w:rFonts w:ascii="Palatino Linotype" w:eastAsia="MS Mincho" w:hAnsi="Palatino Linotype" w:cs="Times New Roman"/>
          <w:bCs/>
          <w:iCs/>
          <w:sz w:val="24"/>
          <w:szCs w:val="24"/>
          <w:lang w:eastAsia="ja-JP"/>
        </w:rPr>
        <w:t>essness …</w:t>
      </w:r>
      <w:r w:rsidRPr="00F26B5D">
        <w:rPr>
          <w:rFonts w:ascii="Palatino Linotype" w:eastAsia="MS Mincho" w:hAnsi="Palatino Linotype" w:cs="Times New Roman"/>
          <w:bCs/>
          <w:iCs/>
          <w:sz w:val="24"/>
          <w:szCs w:val="24"/>
          <w:lang w:eastAsia="ja-JP"/>
        </w:rPr>
        <w:t xml:space="preserve"> </w:t>
      </w:r>
      <w:r w:rsidR="00FE23C0">
        <w:rPr>
          <w:rFonts w:ascii="Palatino Linotype" w:eastAsia="MS Mincho" w:hAnsi="Palatino Linotype" w:cs="Times New Roman"/>
          <w:bCs/>
          <w:iCs/>
          <w:sz w:val="24"/>
          <w:szCs w:val="24"/>
          <w:lang w:eastAsia="ja-JP"/>
        </w:rPr>
        <w:t xml:space="preserve">[he </w:t>
      </w:r>
      <w:r w:rsidRPr="00F26B5D">
        <w:rPr>
          <w:rFonts w:ascii="Palatino Linotype" w:eastAsia="MS Mincho" w:hAnsi="Palatino Linotype" w:cs="Times New Roman"/>
          <w:bCs/>
          <w:iCs/>
          <w:sz w:val="24"/>
          <w:szCs w:val="24"/>
          <w:lang w:eastAsia="ja-JP"/>
        </w:rPr>
        <w:t>suppose</w:t>
      </w:r>
      <w:r w:rsidR="00FE23C0">
        <w:rPr>
          <w:rFonts w:ascii="Palatino Linotype" w:eastAsia="MS Mincho" w:hAnsi="Palatino Linotype" w:cs="Times New Roman"/>
          <w:bCs/>
          <w:iCs/>
          <w:sz w:val="24"/>
          <w:szCs w:val="24"/>
          <w:lang w:eastAsia="ja-JP"/>
        </w:rPr>
        <w:t>s]</w:t>
      </w:r>
      <w:r w:rsidRPr="00F26B5D">
        <w:rPr>
          <w:rFonts w:ascii="Palatino Linotype" w:eastAsia="MS Mincho" w:hAnsi="Palatino Linotype" w:cs="Times New Roman"/>
          <w:bCs/>
          <w:iCs/>
          <w:sz w:val="24"/>
          <w:szCs w:val="24"/>
          <w:lang w:eastAsia="ja-JP"/>
        </w:rPr>
        <w:t xml:space="preserve"> a fuller conception of human subjectivity which takes into account both the interpretative and the self-refle</w:t>
      </w:r>
      <w:r w:rsidR="004B6F23">
        <w:rPr>
          <w:rFonts w:ascii="Palatino Linotype" w:eastAsia="MS Mincho" w:hAnsi="Palatino Linotype" w:cs="Times New Roman"/>
          <w:bCs/>
          <w:iCs/>
          <w:sz w:val="24"/>
          <w:szCs w:val="24"/>
          <w:lang w:eastAsia="ja-JP"/>
        </w:rPr>
        <w:t>ctive dimensions of human agency’</w:t>
      </w:r>
      <w:r w:rsidRPr="00F26B5D">
        <w:rPr>
          <w:rFonts w:ascii="Palatino Linotype" w:eastAsia="MS Mincho" w:hAnsi="Palatino Linotype" w:cs="Times New Roman"/>
          <w:bCs/>
          <w:iCs/>
          <w:sz w:val="24"/>
          <w:szCs w:val="24"/>
          <w:lang w:eastAsia="ja-JP"/>
        </w:rPr>
        <w:t>.</w:t>
      </w:r>
      <w:r w:rsidRPr="00F26B5D">
        <w:rPr>
          <w:rFonts w:ascii="Palatino Linotype" w:eastAsia="MS Mincho" w:hAnsi="Palatino Linotype" w:cs="Times New Roman"/>
          <w:bCs/>
          <w:iCs/>
          <w:sz w:val="24"/>
          <w:szCs w:val="24"/>
          <w:vertAlign w:val="superscript"/>
          <w:lang w:eastAsia="ja-JP"/>
        </w:rPr>
        <w:endnoteReference w:id="105"/>
      </w:r>
      <w:r w:rsidR="004B6F23">
        <w:rPr>
          <w:rFonts w:ascii="Palatino Linotype" w:eastAsia="MS Mincho" w:hAnsi="Palatino Linotype" w:cs="Times New Roman"/>
          <w:bCs/>
          <w:iCs/>
          <w:sz w:val="24"/>
          <w:szCs w:val="24"/>
          <w:lang w:eastAsia="ja-JP"/>
        </w:rPr>
        <w:t xml:space="preserve"> </w:t>
      </w:r>
      <w:r w:rsidR="00D60F65">
        <w:rPr>
          <w:rFonts w:ascii="Palatino Linotype" w:eastAsia="MS Mincho" w:hAnsi="Palatino Linotype" w:cs="Times New Roman"/>
          <w:bCs/>
          <w:iCs/>
          <w:sz w:val="24"/>
          <w:szCs w:val="24"/>
          <w:lang w:eastAsia="ja-JP"/>
        </w:rPr>
        <w:t>As a result, where there is power, one will also find resistance.</w:t>
      </w:r>
      <w:r w:rsidR="00AA0DE9">
        <w:rPr>
          <w:rFonts w:ascii="Palatino Linotype" w:eastAsia="MS Mincho" w:hAnsi="Palatino Linotype" w:cs="Times New Roman"/>
          <w:bCs/>
          <w:iCs/>
          <w:sz w:val="24"/>
          <w:szCs w:val="24"/>
          <w:lang w:eastAsia="ja-JP"/>
        </w:rPr>
        <w:t xml:space="preserve"> As he argued in </w:t>
      </w:r>
      <w:r w:rsidR="00AA0DE9" w:rsidRPr="000748A2">
        <w:rPr>
          <w:rFonts w:ascii="Palatino Linotype" w:eastAsia="MS Mincho" w:hAnsi="Palatino Linotype" w:cs="Times New Roman"/>
          <w:bCs/>
          <w:i/>
          <w:iCs/>
          <w:sz w:val="24"/>
          <w:szCs w:val="24"/>
          <w:lang w:eastAsia="ja-JP"/>
        </w:rPr>
        <w:t>The History of Sexuality</w:t>
      </w:r>
      <w:r w:rsidR="00AA0DE9">
        <w:rPr>
          <w:rFonts w:ascii="Palatino Linotype" w:eastAsia="MS Mincho" w:hAnsi="Palatino Linotype" w:cs="Times New Roman"/>
          <w:bCs/>
          <w:iCs/>
          <w:sz w:val="24"/>
          <w:szCs w:val="24"/>
          <w:lang w:eastAsia="ja-JP"/>
        </w:rPr>
        <w:t>,</w:t>
      </w:r>
      <w:r w:rsidR="00EC488D" w:rsidRPr="00EC488D">
        <w:rPr>
          <w:rFonts w:ascii="Palatino Linotype" w:eastAsia="MS Mincho" w:hAnsi="Palatino Linotype" w:cs="Times New Roman"/>
          <w:bCs/>
          <w:iCs/>
          <w:sz w:val="24"/>
          <w:szCs w:val="24"/>
          <w:lang w:eastAsia="ja-JP"/>
        </w:rPr>
        <w:t xml:space="preserve"> </w:t>
      </w:r>
      <w:r w:rsidR="00AB66B8">
        <w:rPr>
          <w:rFonts w:ascii="Palatino Linotype" w:eastAsia="MS Mincho" w:hAnsi="Palatino Linotype" w:cs="Times New Roman"/>
          <w:bCs/>
          <w:iCs/>
          <w:sz w:val="24"/>
          <w:szCs w:val="24"/>
          <w:lang w:eastAsia="ja-JP"/>
        </w:rPr>
        <w:t>‘</w:t>
      </w:r>
      <w:r w:rsidR="00EC488D" w:rsidRPr="00EC488D">
        <w:rPr>
          <w:rFonts w:ascii="Palatino Linotype" w:eastAsia="MS Mincho" w:hAnsi="Palatino Linotype" w:cs="Times New Roman"/>
          <w:bCs/>
          <w:iCs/>
          <w:sz w:val="24"/>
          <w:szCs w:val="24"/>
          <w:lang w:eastAsia="ja-JP"/>
        </w:rPr>
        <w:t>power must be understood in the first instance as the multiplicity of force relations immanent in the sphere in which they operate and which constitute their own organization; as the process which, through ceaseless struggles and confrontations, transforms, strengthens, or reverses them; as the support which these force relations find in one another, thus forming a chain or a system, or on the contrary, the disjunctions and contradictions which isolate them from one ano</w:t>
      </w:r>
      <w:r w:rsidR="00E30EE1">
        <w:rPr>
          <w:rFonts w:ascii="Palatino Linotype" w:eastAsia="MS Mincho" w:hAnsi="Palatino Linotype" w:cs="Times New Roman"/>
          <w:bCs/>
          <w:iCs/>
          <w:sz w:val="24"/>
          <w:szCs w:val="24"/>
          <w:lang w:eastAsia="ja-JP"/>
        </w:rPr>
        <w:t>ther</w:t>
      </w:r>
      <w:r w:rsidR="00AB66B8">
        <w:rPr>
          <w:rFonts w:ascii="Palatino Linotype" w:eastAsia="MS Mincho" w:hAnsi="Palatino Linotype" w:cs="Times New Roman"/>
          <w:bCs/>
          <w:iCs/>
          <w:sz w:val="24"/>
          <w:szCs w:val="24"/>
          <w:lang w:eastAsia="ja-JP"/>
        </w:rPr>
        <w:t>’</w:t>
      </w:r>
      <w:r w:rsidR="00E30EE1">
        <w:rPr>
          <w:rFonts w:ascii="Palatino Linotype" w:eastAsia="MS Mincho" w:hAnsi="Palatino Linotype" w:cs="Times New Roman"/>
          <w:bCs/>
          <w:iCs/>
          <w:sz w:val="24"/>
          <w:szCs w:val="24"/>
          <w:lang w:eastAsia="ja-JP"/>
        </w:rPr>
        <w:t>.</w:t>
      </w:r>
      <w:r w:rsidR="00E30EE1" w:rsidRPr="00E30EE1">
        <w:rPr>
          <w:rFonts w:ascii="Palatino Linotype" w:eastAsia="MS Mincho" w:hAnsi="Palatino Linotype" w:cs="Times New Roman"/>
          <w:bCs/>
          <w:iCs/>
          <w:sz w:val="24"/>
          <w:szCs w:val="24"/>
          <w:vertAlign w:val="superscript"/>
          <w:lang w:eastAsia="ja-JP"/>
        </w:rPr>
        <w:endnoteReference w:id="106"/>
      </w:r>
      <w:r w:rsidR="00E30EE1">
        <w:rPr>
          <w:rFonts w:ascii="Palatino Linotype" w:eastAsia="MS Mincho" w:hAnsi="Palatino Linotype" w:cs="Times New Roman"/>
          <w:bCs/>
          <w:iCs/>
          <w:sz w:val="24"/>
          <w:szCs w:val="24"/>
          <w:lang w:eastAsia="ja-JP"/>
        </w:rPr>
        <w:t xml:space="preserve"> </w:t>
      </w:r>
    </w:p>
    <w:p w14:paraId="68094CBA" w14:textId="766F3301" w:rsidR="00EC488D" w:rsidRPr="008E1CF8" w:rsidRDefault="00C62B25" w:rsidP="00AD69CB">
      <w:pPr>
        <w:autoSpaceDE w:val="0"/>
        <w:autoSpaceDN w:val="0"/>
        <w:adjustRightInd w:val="0"/>
        <w:spacing w:after="0" w:line="480" w:lineRule="auto"/>
        <w:ind w:firstLine="720"/>
        <w:jc w:val="both"/>
        <w:rPr>
          <w:rFonts w:ascii="Palatino Linotype" w:eastAsia="MS Mincho" w:hAnsi="Palatino Linotype"/>
          <w:sz w:val="24"/>
          <w:szCs w:val="24"/>
        </w:rPr>
      </w:pPr>
      <w:r w:rsidRPr="00C62B25">
        <w:rPr>
          <w:rFonts w:ascii="Palatino Linotype" w:eastAsia="MS Mincho" w:hAnsi="Palatino Linotype" w:cs="Times New Roman"/>
          <w:bCs/>
          <w:iCs/>
          <w:sz w:val="24"/>
          <w:szCs w:val="24"/>
          <w:lang w:val="en-US" w:eastAsia="ja-JP"/>
        </w:rPr>
        <w:t>Just as there is a plurality of power relations, then, there is a ‘</w:t>
      </w:r>
      <w:r w:rsidRPr="00C62B25">
        <w:rPr>
          <w:rFonts w:ascii="Palatino Linotype" w:eastAsia="MS Mincho" w:hAnsi="Palatino Linotype" w:cs="Times New Roman"/>
          <w:bCs/>
          <w:iCs/>
          <w:sz w:val="24"/>
          <w:szCs w:val="24"/>
          <w:lang w:eastAsia="ja-JP"/>
        </w:rPr>
        <w:t xml:space="preserve">plurality of resistances, each of them a special case: resistances that are possible, necessary, improbable; others that are spontaneous, savage, solitary, concerted, rampant, or violent; still others that are quick to compromise, interested, or sacrificial; by </w:t>
      </w:r>
      <w:r w:rsidRPr="00C62B25">
        <w:rPr>
          <w:rFonts w:ascii="Palatino Linotype" w:eastAsia="MS Mincho" w:hAnsi="Palatino Linotype" w:cs="Times New Roman"/>
          <w:bCs/>
          <w:iCs/>
          <w:sz w:val="24"/>
          <w:szCs w:val="24"/>
          <w:lang w:eastAsia="ja-JP"/>
        </w:rPr>
        <w:lastRenderedPageBreak/>
        <w:t xml:space="preserve">definition, they can only exist in the strategic field of power </w:t>
      </w:r>
      <w:r w:rsidR="005A1BF8">
        <w:rPr>
          <w:rFonts w:ascii="Palatino Linotype" w:eastAsia="MS Mincho" w:hAnsi="Palatino Linotype" w:cs="Times New Roman"/>
          <w:bCs/>
          <w:iCs/>
          <w:sz w:val="24"/>
          <w:szCs w:val="24"/>
          <w:lang w:eastAsia="ja-JP"/>
        </w:rPr>
        <w:t>relations</w:t>
      </w:r>
      <w:r w:rsidRPr="00C62B25">
        <w:rPr>
          <w:rFonts w:ascii="Palatino Linotype" w:eastAsia="MS Mincho" w:hAnsi="Palatino Linotype" w:cs="Times New Roman"/>
          <w:bCs/>
          <w:iCs/>
          <w:sz w:val="24"/>
          <w:szCs w:val="24"/>
          <w:lang w:eastAsia="ja-JP"/>
        </w:rPr>
        <w:t>.</w:t>
      </w:r>
      <w:r w:rsidR="005A1BF8">
        <w:rPr>
          <w:rStyle w:val="EndnoteReference"/>
          <w:rFonts w:ascii="Palatino Linotype" w:eastAsia="MS Mincho" w:hAnsi="Palatino Linotype" w:cs="Times New Roman"/>
          <w:bCs/>
          <w:iCs/>
          <w:sz w:val="24"/>
          <w:szCs w:val="24"/>
          <w:lang w:eastAsia="ja-JP"/>
        </w:rPr>
        <w:endnoteReference w:id="107"/>
      </w:r>
      <w:r w:rsidRPr="00C62B25">
        <w:rPr>
          <w:rFonts w:ascii="Palatino Linotype" w:eastAsia="MS Mincho" w:hAnsi="Palatino Linotype" w:cs="Times New Roman"/>
          <w:bCs/>
          <w:iCs/>
          <w:sz w:val="24"/>
          <w:szCs w:val="24"/>
          <w:lang w:eastAsia="ja-JP"/>
        </w:rPr>
        <w:t xml:space="preserve"> Indeed, one can addend to Foucault’s original idea of capillary power</w:t>
      </w:r>
      <w:r w:rsidR="006F2CA1">
        <w:rPr>
          <w:rFonts w:ascii="Palatino Linotype" w:eastAsia="MS Mincho" w:hAnsi="Palatino Linotype" w:cs="Times New Roman"/>
          <w:bCs/>
          <w:iCs/>
          <w:sz w:val="24"/>
          <w:szCs w:val="24"/>
          <w:lang w:eastAsia="ja-JP"/>
        </w:rPr>
        <w:t xml:space="preserve"> -</w:t>
      </w:r>
      <w:r w:rsidRPr="00C62B25">
        <w:rPr>
          <w:rFonts w:ascii="Palatino Linotype" w:eastAsia="MS Mincho" w:hAnsi="Palatino Linotype" w:cs="Times New Roman"/>
          <w:bCs/>
          <w:iCs/>
          <w:sz w:val="24"/>
          <w:szCs w:val="24"/>
          <w:lang w:eastAsia="ja-JP"/>
        </w:rPr>
        <w:t xml:space="preserve"> that ‘point where power reaches into the very grain of individuals’ </w:t>
      </w:r>
      <w:r w:rsidR="006F2CA1">
        <w:rPr>
          <w:rFonts w:ascii="Palatino Linotype" w:eastAsia="MS Mincho" w:hAnsi="Palatino Linotype" w:cs="Times New Roman"/>
          <w:bCs/>
          <w:iCs/>
          <w:sz w:val="24"/>
          <w:szCs w:val="24"/>
          <w:lang w:eastAsia="ja-JP"/>
        </w:rPr>
        <w:t xml:space="preserve">- </w:t>
      </w:r>
      <w:r w:rsidRPr="00C62B25">
        <w:rPr>
          <w:rFonts w:ascii="Palatino Linotype" w:eastAsia="MS Mincho" w:hAnsi="Palatino Linotype" w:cs="Times New Roman"/>
          <w:bCs/>
          <w:iCs/>
          <w:sz w:val="24"/>
          <w:szCs w:val="24"/>
          <w:lang w:eastAsia="ja-JP"/>
        </w:rPr>
        <w:t>the idea of capillary resistance that always accompanies power relations and is as varied in terms of its character, duration and sites.</w:t>
      </w:r>
      <w:r w:rsidRPr="00C62B25">
        <w:rPr>
          <w:rFonts w:ascii="Palatino Linotype" w:eastAsia="MS Mincho" w:hAnsi="Palatino Linotype" w:cs="Times New Roman"/>
          <w:bCs/>
          <w:iCs/>
          <w:sz w:val="24"/>
          <w:szCs w:val="24"/>
          <w:vertAlign w:val="superscript"/>
          <w:lang w:eastAsia="ja-JP"/>
        </w:rPr>
        <w:endnoteReference w:id="108"/>
      </w:r>
      <w:r w:rsidRPr="00C62B25">
        <w:rPr>
          <w:rFonts w:ascii="Palatino Linotype" w:eastAsia="MS Mincho" w:hAnsi="Palatino Linotype" w:cs="Times New Roman"/>
          <w:bCs/>
          <w:iCs/>
          <w:sz w:val="24"/>
          <w:szCs w:val="24"/>
          <w:lang w:eastAsia="ja-JP"/>
        </w:rPr>
        <w:t xml:space="preserve"> For Foucault, power emanates from the </w:t>
      </w:r>
      <w:r w:rsidR="00AB66B8">
        <w:rPr>
          <w:rFonts w:ascii="Palatino Linotype" w:eastAsia="MS Mincho" w:hAnsi="Palatino Linotype" w:cs="Times New Roman"/>
          <w:bCs/>
          <w:iCs/>
          <w:sz w:val="24"/>
          <w:szCs w:val="24"/>
          <w:lang w:eastAsia="ja-JP"/>
        </w:rPr>
        <w:t>‘</w:t>
      </w:r>
      <w:r w:rsidRPr="00C62B25">
        <w:rPr>
          <w:rFonts w:ascii="Palatino Linotype" w:eastAsia="MS Mincho" w:hAnsi="Palatino Linotype" w:cs="Times New Roman"/>
          <w:bCs/>
          <w:iCs/>
          <w:sz w:val="24"/>
          <w:szCs w:val="24"/>
          <w:lang w:eastAsia="ja-JP"/>
        </w:rPr>
        <w:t>system of differentiations which permits one to act upon the actions of others: differentiations determined by the law or by traditions of status and privilege; economic differences in the appropriation of riches and goods; shifts in the process of production; linguistic or cultural differences; differences in know-how and competence; and so forth</w:t>
      </w:r>
      <w:r w:rsidR="00AB66B8">
        <w:rPr>
          <w:rFonts w:ascii="Palatino Linotype" w:eastAsia="MS Mincho" w:hAnsi="Palatino Linotype" w:cs="Times New Roman"/>
          <w:bCs/>
          <w:iCs/>
          <w:sz w:val="24"/>
          <w:szCs w:val="24"/>
          <w:lang w:eastAsia="ja-JP"/>
        </w:rPr>
        <w:t>’</w:t>
      </w:r>
      <w:r w:rsidRPr="00C62B25">
        <w:rPr>
          <w:rFonts w:ascii="Palatino Linotype" w:eastAsia="MS Mincho" w:hAnsi="Palatino Linotype" w:cs="Times New Roman"/>
          <w:bCs/>
          <w:iCs/>
          <w:sz w:val="24"/>
          <w:szCs w:val="24"/>
          <w:lang w:eastAsia="ja-JP"/>
        </w:rPr>
        <w:t>.</w:t>
      </w:r>
      <w:r w:rsidRPr="00C62B25">
        <w:rPr>
          <w:rFonts w:ascii="Palatino Linotype" w:eastAsia="MS Mincho" w:hAnsi="Palatino Linotype" w:cs="Times New Roman"/>
          <w:bCs/>
          <w:iCs/>
          <w:sz w:val="24"/>
          <w:szCs w:val="24"/>
          <w:vertAlign w:val="superscript"/>
          <w:lang w:eastAsia="ja-JP"/>
        </w:rPr>
        <w:endnoteReference w:id="109"/>
      </w:r>
      <w:r w:rsidR="006A2F4F">
        <w:rPr>
          <w:rFonts w:ascii="Palatino Linotype" w:eastAsia="MS Mincho" w:hAnsi="Palatino Linotype" w:cs="Times New Roman"/>
          <w:bCs/>
          <w:iCs/>
          <w:sz w:val="24"/>
          <w:szCs w:val="24"/>
          <w:lang w:eastAsia="ja-JP"/>
        </w:rPr>
        <w:t xml:space="preserve"> </w:t>
      </w:r>
      <w:r w:rsidR="00302BC2">
        <w:rPr>
          <w:rFonts w:ascii="Palatino Linotype" w:eastAsia="MS Mincho" w:hAnsi="Palatino Linotype" w:cs="Times New Roman"/>
          <w:bCs/>
          <w:iCs/>
          <w:sz w:val="24"/>
          <w:szCs w:val="24"/>
          <w:lang w:eastAsia="ja-JP"/>
        </w:rPr>
        <w:t>Moreover, the ensemble of institutions within society exhibit certain</w:t>
      </w:r>
      <w:r w:rsidR="00EC488D" w:rsidRPr="00EC488D">
        <w:rPr>
          <w:rFonts w:ascii="Palatino Linotype" w:eastAsia="MS Mincho" w:hAnsi="Palatino Linotype" w:cs="Times New Roman"/>
          <w:bCs/>
          <w:iCs/>
          <w:sz w:val="24"/>
          <w:szCs w:val="24"/>
          <w:lang w:eastAsia="ja-JP"/>
        </w:rPr>
        <w:t xml:space="preserve"> </w:t>
      </w:r>
      <w:r w:rsidR="00302BC2">
        <w:rPr>
          <w:rFonts w:ascii="Palatino Linotype" w:eastAsia="MS Mincho" w:hAnsi="Palatino Linotype" w:cs="Times New Roman"/>
          <w:bCs/>
          <w:iCs/>
          <w:sz w:val="24"/>
          <w:szCs w:val="24"/>
          <w:lang w:eastAsia="ja-JP"/>
        </w:rPr>
        <w:t>inscribed biases</w:t>
      </w:r>
      <w:r w:rsidR="00AB66B8">
        <w:rPr>
          <w:rFonts w:ascii="Palatino Linotype" w:eastAsia="MS Mincho" w:hAnsi="Palatino Linotype" w:cs="Times New Roman"/>
          <w:bCs/>
          <w:iCs/>
          <w:sz w:val="24"/>
          <w:szCs w:val="24"/>
          <w:lang w:eastAsia="ja-JP"/>
        </w:rPr>
        <w:t>, ‘</w:t>
      </w:r>
      <w:r w:rsidR="00EC488D" w:rsidRPr="008E1CF8">
        <w:rPr>
          <w:rFonts w:ascii="Palatino Linotype" w:eastAsia="MS Mincho" w:hAnsi="Palatino Linotype"/>
          <w:sz w:val="24"/>
          <w:szCs w:val="24"/>
        </w:rPr>
        <w:t>organizations are created to freeze the relations of power, hold those relations in a state of asymmetry, so that a certain number of persons get an advantage, socially, economically, politically, institutionally, etc. And this totally freezes the situation. That’s what one calls power in the strict sense of the term: it’s a specific type of power relation that has been institutionalized, frozen, immobilized, to the profit of some and to the detriment of o</w:t>
      </w:r>
      <w:r w:rsidR="00D31C12">
        <w:rPr>
          <w:rFonts w:ascii="Palatino Linotype" w:eastAsia="MS Mincho" w:hAnsi="Palatino Linotype"/>
          <w:sz w:val="24"/>
          <w:szCs w:val="24"/>
        </w:rPr>
        <w:t>thers</w:t>
      </w:r>
      <w:r w:rsidR="00EC488D" w:rsidRPr="008E1CF8">
        <w:rPr>
          <w:rFonts w:ascii="Palatino Linotype" w:eastAsia="MS Mincho" w:hAnsi="Palatino Linotype"/>
          <w:sz w:val="24"/>
          <w:szCs w:val="24"/>
        </w:rPr>
        <w:t>.</w:t>
      </w:r>
      <w:r w:rsidR="00E92A95">
        <w:rPr>
          <w:rStyle w:val="EndnoteReference"/>
          <w:rFonts w:ascii="Palatino Linotype" w:eastAsia="MS Mincho" w:hAnsi="Palatino Linotype"/>
          <w:sz w:val="24"/>
          <w:szCs w:val="24"/>
        </w:rPr>
        <w:endnoteReference w:id="110"/>
      </w:r>
    </w:p>
    <w:p w14:paraId="1E470F40" w14:textId="2C4EB001" w:rsidR="00F02E73" w:rsidRPr="00F02E73" w:rsidRDefault="00EC488D" w:rsidP="00AD69CB">
      <w:pPr>
        <w:autoSpaceDE w:val="0"/>
        <w:autoSpaceDN w:val="0"/>
        <w:adjustRightInd w:val="0"/>
        <w:spacing w:after="0" w:line="480" w:lineRule="auto"/>
        <w:ind w:firstLine="720"/>
        <w:jc w:val="both"/>
        <w:rPr>
          <w:rFonts w:ascii="Palatino Linotype" w:eastAsia="MS Mincho" w:hAnsi="Palatino Linotype" w:cs="Times New Roman"/>
          <w:bCs/>
          <w:iCs/>
          <w:sz w:val="24"/>
          <w:szCs w:val="24"/>
          <w:lang w:eastAsia="ja-JP"/>
        </w:rPr>
      </w:pPr>
      <w:r w:rsidRPr="00EC488D">
        <w:rPr>
          <w:rFonts w:ascii="Palatino Linotype" w:eastAsia="MS Mincho" w:hAnsi="Palatino Linotype" w:cs="Times New Roman"/>
          <w:bCs/>
          <w:iCs/>
          <w:sz w:val="24"/>
          <w:szCs w:val="24"/>
          <w:lang w:eastAsia="ja-JP"/>
        </w:rPr>
        <w:t>Foucault’s view of society is thus one in which a network of power issues forth from this multitude of social structures or ‘mechanisms of power’ - but equally so does resistance</w:t>
      </w:r>
      <w:r w:rsidR="00175E9F">
        <w:rPr>
          <w:rFonts w:ascii="Palatino Linotype" w:eastAsia="MS Mincho" w:hAnsi="Palatino Linotype" w:cs="Times New Roman"/>
          <w:bCs/>
          <w:iCs/>
          <w:sz w:val="24"/>
          <w:szCs w:val="24"/>
          <w:lang w:eastAsia="ja-JP"/>
        </w:rPr>
        <w:t>.</w:t>
      </w:r>
      <w:r w:rsidR="00B509D6">
        <w:rPr>
          <w:rFonts w:ascii="Palatino Linotype" w:eastAsia="MS Mincho" w:hAnsi="Palatino Linotype" w:cs="Times New Roman"/>
          <w:bCs/>
          <w:iCs/>
          <w:sz w:val="24"/>
          <w:szCs w:val="24"/>
          <w:lang w:eastAsia="ja-JP"/>
        </w:rPr>
        <w:t xml:space="preserve"> </w:t>
      </w:r>
      <w:r w:rsidR="00FF5EE6">
        <w:rPr>
          <w:rFonts w:ascii="Palatino Linotype" w:eastAsia="MS Mincho" w:hAnsi="Palatino Linotype" w:cs="Times New Roman"/>
          <w:bCs/>
          <w:iCs/>
          <w:sz w:val="24"/>
          <w:szCs w:val="24"/>
          <w:lang w:eastAsia="ja-JP"/>
        </w:rPr>
        <w:t>Yet</w:t>
      </w:r>
      <w:r w:rsidR="000748A2">
        <w:rPr>
          <w:rFonts w:ascii="Palatino Linotype" w:eastAsia="MS Mincho" w:hAnsi="Palatino Linotype" w:cs="Times New Roman"/>
          <w:bCs/>
          <w:iCs/>
          <w:sz w:val="24"/>
          <w:szCs w:val="24"/>
          <w:lang w:eastAsia="ja-JP"/>
        </w:rPr>
        <w:t>,</w:t>
      </w:r>
      <w:r w:rsidR="00E00859">
        <w:rPr>
          <w:rFonts w:ascii="Palatino Linotype" w:eastAsia="MS Mincho" w:hAnsi="Palatino Linotype" w:cs="Times New Roman"/>
          <w:bCs/>
          <w:iCs/>
          <w:sz w:val="24"/>
          <w:szCs w:val="24"/>
          <w:lang w:eastAsia="ja-JP"/>
        </w:rPr>
        <w:t xml:space="preserve"> while</w:t>
      </w:r>
      <w:r w:rsidR="00FF5EE6">
        <w:rPr>
          <w:rFonts w:ascii="Palatino Linotype" w:eastAsia="MS Mincho" w:hAnsi="Palatino Linotype" w:cs="Times New Roman"/>
          <w:bCs/>
          <w:iCs/>
          <w:sz w:val="24"/>
          <w:szCs w:val="24"/>
          <w:lang w:eastAsia="ja-JP"/>
        </w:rPr>
        <w:t xml:space="preserve"> Foucault always asserted</w:t>
      </w:r>
      <w:r w:rsidR="006E7A66">
        <w:rPr>
          <w:rFonts w:ascii="Palatino Linotype" w:eastAsia="MS Mincho" w:hAnsi="Palatino Linotype" w:cs="Times New Roman"/>
          <w:bCs/>
          <w:iCs/>
          <w:sz w:val="24"/>
          <w:szCs w:val="24"/>
          <w:lang w:eastAsia="ja-JP"/>
        </w:rPr>
        <w:t xml:space="preserve"> </w:t>
      </w:r>
      <w:r w:rsidR="00E00859">
        <w:rPr>
          <w:rFonts w:ascii="Palatino Linotype" w:eastAsia="MS Mincho" w:hAnsi="Palatino Linotype" w:cs="Times New Roman"/>
          <w:bCs/>
          <w:iCs/>
          <w:sz w:val="24"/>
          <w:szCs w:val="24"/>
          <w:lang w:eastAsia="ja-JP"/>
        </w:rPr>
        <w:t xml:space="preserve">that </w:t>
      </w:r>
      <w:r w:rsidR="00602D87">
        <w:rPr>
          <w:rFonts w:ascii="Palatino Linotype" w:eastAsia="MS Mincho" w:hAnsi="Palatino Linotype" w:cs="Times New Roman"/>
          <w:bCs/>
          <w:iCs/>
          <w:sz w:val="24"/>
          <w:szCs w:val="24"/>
          <w:lang w:eastAsia="ja-JP"/>
        </w:rPr>
        <w:t>he was not a structuralist,</w:t>
      </w:r>
      <w:r w:rsidR="00FF5EE6">
        <w:rPr>
          <w:rFonts w:ascii="Palatino Linotype" w:eastAsia="MS Mincho" w:hAnsi="Palatino Linotype" w:cs="Times New Roman"/>
          <w:bCs/>
          <w:iCs/>
          <w:sz w:val="24"/>
          <w:szCs w:val="24"/>
          <w:lang w:eastAsia="ja-JP"/>
        </w:rPr>
        <w:t xml:space="preserve"> he </w:t>
      </w:r>
      <w:r w:rsidR="00E00859">
        <w:rPr>
          <w:rFonts w:ascii="Palatino Linotype" w:eastAsia="MS Mincho" w:hAnsi="Palatino Linotype" w:cs="Times New Roman"/>
          <w:bCs/>
          <w:iCs/>
          <w:sz w:val="24"/>
          <w:szCs w:val="24"/>
          <w:lang w:eastAsia="ja-JP"/>
        </w:rPr>
        <w:t xml:space="preserve">nonetheless </w:t>
      </w:r>
      <w:r w:rsidR="00FF5EE6">
        <w:rPr>
          <w:rFonts w:ascii="Palatino Linotype" w:eastAsia="MS Mincho" w:hAnsi="Palatino Linotype" w:cs="Times New Roman"/>
          <w:bCs/>
          <w:iCs/>
          <w:sz w:val="24"/>
          <w:szCs w:val="24"/>
          <w:lang w:eastAsia="ja-JP"/>
        </w:rPr>
        <w:t xml:space="preserve">viewed the </w:t>
      </w:r>
      <w:r w:rsidR="00B836BF">
        <w:rPr>
          <w:rFonts w:ascii="Palatino Linotype" w:eastAsia="MS Mincho" w:hAnsi="Palatino Linotype" w:cs="Times New Roman"/>
          <w:bCs/>
          <w:iCs/>
          <w:sz w:val="24"/>
          <w:szCs w:val="24"/>
          <w:lang w:eastAsia="ja-JP"/>
        </w:rPr>
        <w:t>existing</w:t>
      </w:r>
      <w:r w:rsidR="00E00859">
        <w:rPr>
          <w:rFonts w:ascii="Palatino Linotype" w:eastAsia="MS Mincho" w:hAnsi="Palatino Linotype" w:cs="Times New Roman"/>
          <w:bCs/>
          <w:iCs/>
          <w:sz w:val="24"/>
          <w:szCs w:val="24"/>
          <w:lang w:eastAsia="ja-JP"/>
        </w:rPr>
        <w:t xml:space="preserve">, </w:t>
      </w:r>
      <w:r w:rsidR="00FF5EE6">
        <w:rPr>
          <w:rFonts w:ascii="Palatino Linotype" w:eastAsia="MS Mincho" w:hAnsi="Palatino Linotype" w:cs="Times New Roman"/>
          <w:bCs/>
          <w:iCs/>
          <w:sz w:val="24"/>
          <w:szCs w:val="24"/>
          <w:lang w:eastAsia="ja-JP"/>
        </w:rPr>
        <w:t>complex stratification of society as key to und</w:t>
      </w:r>
      <w:r w:rsidR="006E7A66">
        <w:rPr>
          <w:rFonts w:ascii="Palatino Linotype" w:eastAsia="MS Mincho" w:hAnsi="Palatino Linotype" w:cs="Times New Roman"/>
          <w:bCs/>
          <w:iCs/>
          <w:sz w:val="24"/>
          <w:szCs w:val="24"/>
          <w:lang w:eastAsia="ja-JP"/>
        </w:rPr>
        <w:t>erstanding power relations</w:t>
      </w:r>
      <w:r w:rsidR="0003638C">
        <w:rPr>
          <w:rFonts w:ascii="Palatino Linotype" w:eastAsia="MS Mincho" w:hAnsi="Palatino Linotype" w:cs="Times New Roman"/>
          <w:bCs/>
          <w:iCs/>
          <w:sz w:val="24"/>
          <w:szCs w:val="24"/>
          <w:lang w:eastAsia="ja-JP"/>
        </w:rPr>
        <w:t xml:space="preserve">. </w:t>
      </w:r>
      <w:r w:rsidR="00F02E73" w:rsidRPr="00F02E73">
        <w:rPr>
          <w:rFonts w:ascii="Palatino Linotype" w:eastAsia="MS Mincho" w:hAnsi="Palatino Linotype" w:cs="Times New Roman"/>
          <w:bCs/>
          <w:iCs/>
          <w:sz w:val="24"/>
          <w:szCs w:val="24"/>
          <w:lang w:eastAsia="ja-JP"/>
        </w:rPr>
        <w:t xml:space="preserve">Within the social milieu, a variety of potential policies are intentionally pursued with regard to a given issue area by a plethora of individuals </w:t>
      </w:r>
      <w:r w:rsidR="00F02E73" w:rsidRPr="00F02E73">
        <w:rPr>
          <w:rFonts w:ascii="Palatino Linotype" w:eastAsia="MS Mincho" w:hAnsi="Palatino Linotype" w:cs="Times New Roman"/>
          <w:bCs/>
          <w:iCs/>
          <w:sz w:val="24"/>
          <w:szCs w:val="24"/>
          <w:lang w:eastAsia="ja-JP"/>
        </w:rPr>
        <w:lastRenderedPageBreak/>
        <w:t>and groups. They do so in ‘determinate political contexts’, but such contexts do not determine the final outcome because of the complex policy articulation that occurs and the unintended consequences surrounding actual implementation.</w:t>
      </w:r>
      <w:r w:rsidR="00F02E73" w:rsidRPr="00F02E73">
        <w:rPr>
          <w:rFonts w:ascii="Palatino Linotype" w:eastAsia="MS Mincho" w:hAnsi="Palatino Linotype" w:cs="Times New Roman"/>
          <w:bCs/>
          <w:iCs/>
          <w:sz w:val="24"/>
          <w:szCs w:val="24"/>
          <w:vertAlign w:val="superscript"/>
          <w:lang w:eastAsia="ja-JP"/>
        </w:rPr>
        <w:endnoteReference w:id="111"/>
      </w:r>
    </w:p>
    <w:p w14:paraId="5E880125" w14:textId="77777777" w:rsidR="004F10ED" w:rsidRDefault="004F10ED" w:rsidP="00AD69CB">
      <w:pPr>
        <w:spacing w:line="480" w:lineRule="auto"/>
        <w:jc w:val="both"/>
        <w:rPr>
          <w:rFonts w:ascii="Palatino Linotype" w:eastAsia="MS Mincho" w:hAnsi="Palatino Linotype" w:cs="Times New Roman"/>
          <w:bCs/>
          <w:iCs/>
          <w:sz w:val="24"/>
          <w:szCs w:val="24"/>
          <w:lang w:eastAsia="ja-JP"/>
        </w:rPr>
      </w:pPr>
    </w:p>
    <w:p w14:paraId="7A35BBC9" w14:textId="4FF3FEEF" w:rsidR="004F10ED" w:rsidRDefault="004F10ED" w:rsidP="00AD69CB">
      <w:pPr>
        <w:spacing w:line="480" w:lineRule="auto"/>
        <w:jc w:val="both"/>
        <w:rPr>
          <w:rFonts w:ascii="Palatino Linotype" w:eastAsia="MS Mincho" w:hAnsi="Palatino Linotype" w:cs="Times New Roman"/>
          <w:b/>
          <w:bCs/>
          <w:iCs/>
          <w:sz w:val="24"/>
          <w:szCs w:val="24"/>
          <w:lang w:eastAsia="ja-JP"/>
        </w:rPr>
      </w:pPr>
      <w:r w:rsidRPr="004F10ED">
        <w:rPr>
          <w:rFonts w:ascii="Palatino Linotype" w:eastAsia="MS Mincho" w:hAnsi="Palatino Linotype" w:cs="Times New Roman"/>
          <w:b/>
          <w:bCs/>
          <w:iCs/>
          <w:sz w:val="24"/>
          <w:szCs w:val="24"/>
          <w:lang w:eastAsia="ja-JP"/>
        </w:rPr>
        <w:t>Beyond Neoliberal Resilience</w:t>
      </w:r>
    </w:p>
    <w:p w14:paraId="07CFDDD6" w14:textId="77777777" w:rsidR="00670F21" w:rsidRDefault="00670F21" w:rsidP="00AD69CB">
      <w:pPr>
        <w:spacing w:line="480" w:lineRule="auto"/>
        <w:jc w:val="both"/>
        <w:rPr>
          <w:rFonts w:ascii="Palatino Linotype" w:eastAsia="MS Mincho" w:hAnsi="Palatino Linotype" w:cs="Times New Roman"/>
          <w:bCs/>
          <w:iCs/>
          <w:sz w:val="24"/>
          <w:szCs w:val="24"/>
          <w:lang w:eastAsia="ja-JP"/>
        </w:rPr>
      </w:pPr>
    </w:p>
    <w:p w14:paraId="62437228" w14:textId="4F0BD26D" w:rsidR="000F7911" w:rsidRDefault="00FA01BE" w:rsidP="00AD69CB">
      <w:pPr>
        <w:spacing w:line="480" w:lineRule="auto"/>
        <w:jc w:val="both"/>
        <w:rPr>
          <w:rFonts w:ascii="Palatino Linotype" w:eastAsia="MS Mincho" w:hAnsi="Palatino Linotype" w:cs="Times New Roman"/>
          <w:bCs/>
          <w:iCs/>
          <w:sz w:val="24"/>
          <w:szCs w:val="24"/>
          <w:lang w:eastAsia="ja-JP"/>
        </w:rPr>
      </w:pPr>
      <w:r w:rsidRPr="00FA01BE">
        <w:rPr>
          <w:rFonts w:ascii="Palatino Linotype" w:eastAsia="MS Mincho" w:hAnsi="Palatino Linotype" w:cs="Times New Roman"/>
          <w:bCs/>
          <w:iCs/>
          <w:sz w:val="24"/>
          <w:szCs w:val="24"/>
          <w:lang w:eastAsia="ja-JP"/>
        </w:rPr>
        <w:t>As Foucault stressed, those who ‘resist or rebel against a form of power cannot merely be content to denounce violence or criticise an institution. Nor is it enough to cast the blame on reason in general. What has to be questioned is the form of rationality at stake’.</w:t>
      </w:r>
      <w:r w:rsidRPr="00FA01BE">
        <w:rPr>
          <w:rFonts w:ascii="Palatino Linotype" w:eastAsia="MS Mincho" w:hAnsi="Palatino Linotype" w:cs="Times New Roman"/>
          <w:bCs/>
          <w:iCs/>
          <w:sz w:val="24"/>
          <w:szCs w:val="24"/>
          <w:vertAlign w:val="superscript"/>
          <w:lang w:eastAsia="ja-JP"/>
        </w:rPr>
        <w:endnoteReference w:id="112"/>
      </w:r>
      <w:r w:rsidR="00B84B20">
        <w:rPr>
          <w:rFonts w:ascii="Palatino Linotype" w:eastAsia="MS Mincho" w:hAnsi="Palatino Linotype" w:cs="Times New Roman"/>
          <w:bCs/>
          <w:iCs/>
          <w:sz w:val="24"/>
          <w:szCs w:val="24"/>
          <w:lang w:eastAsia="ja-JP"/>
        </w:rPr>
        <w:t xml:space="preserve"> </w:t>
      </w:r>
      <w:r w:rsidR="005B430D">
        <w:rPr>
          <w:rFonts w:ascii="Palatino Linotype" w:eastAsia="MS Mincho" w:hAnsi="Palatino Linotype" w:cs="Times New Roman"/>
          <w:bCs/>
          <w:iCs/>
          <w:sz w:val="24"/>
          <w:szCs w:val="24"/>
          <w:lang w:eastAsia="ja-JP"/>
        </w:rPr>
        <w:t xml:space="preserve"> The concluding part of the paper uses a Foucauldian framework to </w:t>
      </w:r>
      <w:r w:rsidR="009B6CC3">
        <w:rPr>
          <w:rFonts w:ascii="Palatino Linotype" w:eastAsia="MS Mincho" w:hAnsi="Palatino Linotype" w:cs="Times New Roman"/>
          <w:bCs/>
          <w:iCs/>
          <w:sz w:val="24"/>
          <w:szCs w:val="24"/>
          <w:lang w:eastAsia="ja-JP"/>
        </w:rPr>
        <w:t>demonstrate how understandings of, and solutions to, the financial crises</w:t>
      </w:r>
      <w:r w:rsidR="005B430D">
        <w:rPr>
          <w:rFonts w:ascii="Palatino Linotype" w:eastAsia="MS Mincho" w:hAnsi="Palatino Linotype" w:cs="Times New Roman"/>
          <w:bCs/>
          <w:iCs/>
          <w:sz w:val="24"/>
          <w:szCs w:val="24"/>
          <w:lang w:eastAsia="ja-JP"/>
        </w:rPr>
        <w:t xml:space="preserve"> ha</w:t>
      </w:r>
      <w:r w:rsidR="009B6CC3">
        <w:rPr>
          <w:rFonts w:ascii="Palatino Linotype" w:eastAsia="MS Mincho" w:hAnsi="Palatino Linotype" w:cs="Times New Roman"/>
          <w:bCs/>
          <w:iCs/>
          <w:sz w:val="24"/>
          <w:szCs w:val="24"/>
          <w:lang w:eastAsia="ja-JP"/>
        </w:rPr>
        <w:t xml:space="preserve">ve </w:t>
      </w:r>
      <w:r w:rsidR="005B430D">
        <w:rPr>
          <w:rFonts w:ascii="Palatino Linotype" w:eastAsia="MS Mincho" w:hAnsi="Palatino Linotype" w:cs="Times New Roman"/>
          <w:bCs/>
          <w:iCs/>
          <w:sz w:val="24"/>
          <w:szCs w:val="24"/>
          <w:lang w:eastAsia="ja-JP"/>
        </w:rPr>
        <w:t xml:space="preserve">been </w:t>
      </w:r>
      <w:r w:rsidR="00B84B20">
        <w:rPr>
          <w:rFonts w:ascii="Palatino Linotype" w:eastAsia="MS Mincho" w:hAnsi="Palatino Linotype" w:cs="Times New Roman"/>
          <w:bCs/>
          <w:iCs/>
          <w:sz w:val="24"/>
          <w:szCs w:val="24"/>
          <w:lang w:eastAsia="ja-JP"/>
        </w:rPr>
        <w:t>enframe</w:t>
      </w:r>
      <w:r w:rsidR="009B6CC3">
        <w:rPr>
          <w:rFonts w:ascii="Palatino Linotype" w:eastAsia="MS Mincho" w:hAnsi="Palatino Linotype" w:cs="Times New Roman"/>
          <w:bCs/>
          <w:iCs/>
          <w:sz w:val="24"/>
          <w:szCs w:val="24"/>
          <w:lang w:eastAsia="ja-JP"/>
        </w:rPr>
        <w:t>d in such a manner that they fit within a wider neoliberal discourse</w:t>
      </w:r>
      <w:r w:rsidR="005B430D">
        <w:rPr>
          <w:rFonts w:ascii="Palatino Linotype" w:eastAsia="MS Mincho" w:hAnsi="Palatino Linotype" w:cs="Times New Roman"/>
          <w:bCs/>
          <w:iCs/>
          <w:sz w:val="24"/>
          <w:szCs w:val="24"/>
          <w:lang w:eastAsia="ja-JP"/>
        </w:rPr>
        <w:t>. In addition</w:t>
      </w:r>
      <w:r w:rsidR="005A5765">
        <w:rPr>
          <w:rFonts w:ascii="Palatino Linotype" w:eastAsia="MS Mincho" w:hAnsi="Palatino Linotype" w:cs="Times New Roman"/>
          <w:bCs/>
          <w:iCs/>
          <w:sz w:val="24"/>
          <w:szCs w:val="24"/>
          <w:lang w:eastAsia="ja-JP"/>
        </w:rPr>
        <w:t xml:space="preserve">, Foucault’s acknowledgement of social </w:t>
      </w:r>
      <w:r w:rsidR="0059107C">
        <w:rPr>
          <w:rFonts w:ascii="Palatino Linotype" w:eastAsia="MS Mincho" w:hAnsi="Palatino Linotype" w:cs="Times New Roman"/>
          <w:bCs/>
          <w:iCs/>
          <w:sz w:val="24"/>
          <w:szCs w:val="24"/>
          <w:lang w:eastAsia="ja-JP"/>
        </w:rPr>
        <w:t>differentiations</w:t>
      </w:r>
      <w:r w:rsidR="005A5765">
        <w:rPr>
          <w:rFonts w:ascii="Palatino Linotype" w:eastAsia="MS Mincho" w:hAnsi="Palatino Linotype" w:cs="Times New Roman"/>
          <w:bCs/>
          <w:iCs/>
          <w:sz w:val="24"/>
          <w:szCs w:val="24"/>
          <w:lang w:eastAsia="ja-JP"/>
        </w:rPr>
        <w:t xml:space="preserve"> and the way in which these are often sedimented in institutional forms serves to remind us that the discourses associated with these enframings do not emerge in a power vacuum.</w:t>
      </w:r>
      <w:r w:rsidR="005B430D" w:rsidRPr="005B430D">
        <w:rPr>
          <w:rFonts w:ascii="Palatino Linotype" w:eastAsia="MS Mincho" w:hAnsi="Palatino Linotype" w:cs="Times New Roman"/>
          <w:bCs/>
          <w:iCs/>
          <w:sz w:val="24"/>
          <w:szCs w:val="24"/>
          <w:lang w:eastAsia="ja-JP"/>
        </w:rPr>
        <w:t xml:space="preserve"> </w:t>
      </w:r>
      <w:r w:rsidR="005B430D">
        <w:rPr>
          <w:rFonts w:ascii="Palatino Linotype" w:eastAsia="MS Mincho" w:hAnsi="Palatino Linotype" w:cs="Times New Roman"/>
          <w:bCs/>
          <w:iCs/>
          <w:sz w:val="24"/>
          <w:szCs w:val="24"/>
          <w:lang w:eastAsia="ja-JP"/>
        </w:rPr>
        <w:t>We can therefore understand the emergence of resilience</w:t>
      </w:r>
      <w:r w:rsidR="005B430D" w:rsidRPr="005B430D">
        <w:rPr>
          <w:rFonts w:ascii="Palatino Linotype" w:eastAsia="MS Mincho" w:hAnsi="Palatino Linotype" w:cs="Times New Roman"/>
          <w:bCs/>
          <w:iCs/>
          <w:sz w:val="24"/>
          <w:szCs w:val="24"/>
          <w:lang w:eastAsia="ja-JP"/>
        </w:rPr>
        <w:t xml:space="preserve"> in part, as a result of the conditioning effect of an abiding neol</w:t>
      </w:r>
      <w:r w:rsidR="005B430D">
        <w:rPr>
          <w:rFonts w:ascii="Palatino Linotype" w:eastAsia="MS Mincho" w:hAnsi="Palatino Linotype" w:cs="Times New Roman"/>
          <w:bCs/>
          <w:iCs/>
          <w:sz w:val="24"/>
          <w:szCs w:val="24"/>
          <w:lang w:eastAsia="ja-JP"/>
        </w:rPr>
        <w:t>iberal imaginary</w:t>
      </w:r>
      <w:r w:rsidR="005B430D" w:rsidRPr="005B430D">
        <w:rPr>
          <w:rFonts w:ascii="Palatino Linotype" w:eastAsia="MS Mincho" w:hAnsi="Palatino Linotype" w:cs="Times New Roman"/>
          <w:bCs/>
          <w:iCs/>
          <w:sz w:val="24"/>
          <w:szCs w:val="24"/>
          <w:lang w:eastAsia="ja-JP"/>
        </w:rPr>
        <w:t xml:space="preserve"> </w:t>
      </w:r>
      <w:r w:rsidR="005B430D">
        <w:rPr>
          <w:rFonts w:ascii="Palatino Linotype" w:eastAsia="MS Mincho" w:hAnsi="Palatino Linotype" w:cs="Times New Roman"/>
          <w:bCs/>
          <w:iCs/>
          <w:sz w:val="24"/>
          <w:szCs w:val="24"/>
          <w:lang w:eastAsia="ja-JP"/>
        </w:rPr>
        <w:t>and as a result of the entrenched interests of political and economic elites.</w:t>
      </w:r>
      <w:r w:rsidR="009B6CC3">
        <w:rPr>
          <w:rFonts w:ascii="Palatino Linotype" w:eastAsia="MS Mincho" w:hAnsi="Palatino Linotype" w:cs="Times New Roman"/>
          <w:bCs/>
          <w:iCs/>
          <w:sz w:val="24"/>
          <w:szCs w:val="24"/>
          <w:lang w:eastAsia="ja-JP"/>
        </w:rPr>
        <w:t xml:space="preserve"> The result is that, far from representing a radical departure, resilience serves to support the continuation of a highly volatile financial system, the further reduction of welfare commitments and employment rights and further privatisation of national assets.</w:t>
      </w:r>
    </w:p>
    <w:p w14:paraId="54C21462" w14:textId="52604232" w:rsidR="006000DA" w:rsidRPr="006000DA" w:rsidRDefault="0059107C"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lastRenderedPageBreak/>
        <w:t xml:space="preserve">At first glance, </w:t>
      </w:r>
      <w:r w:rsidR="00905A69">
        <w:rPr>
          <w:rFonts w:ascii="Palatino Linotype" w:eastAsia="MS Mincho" w:hAnsi="Palatino Linotype" w:cs="Times New Roman"/>
          <w:bCs/>
          <w:iCs/>
          <w:sz w:val="24"/>
          <w:szCs w:val="24"/>
          <w:lang w:eastAsia="ja-JP"/>
        </w:rPr>
        <w:t>the financial reforms</w:t>
      </w:r>
      <w:r w:rsidR="00C528BB">
        <w:rPr>
          <w:rFonts w:ascii="Palatino Linotype" w:eastAsia="MS Mincho" w:hAnsi="Palatino Linotype" w:cs="Times New Roman"/>
          <w:bCs/>
          <w:iCs/>
          <w:sz w:val="24"/>
          <w:szCs w:val="24"/>
          <w:lang w:eastAsia="ja-JP"/>
        </w:rPr>
        <w:t xml:space="preserve">, </w:t>
      </w:r>
      <w:r w:rsidR="00B75A98">
        <w:rPr>
          <w:rFonts w:ascii="Palatino Linotype" w:eastAsia="MS Mincho" w:hAnsi="Palatino Linotype" w:cs="Times New Roman"/>
          <w:bCs/>
          <w:iCs/>
          <w:sz w:val="24"/>
          <w:szCs w:val="24"/>
          <w:lang w:eastAsia="ja-JP"/>
        </w:rPr>
        <w:t xml:space="preserve">promulgated by </w:t>
      </w:r>
      <w:r w:rsidR="00015B55">
        <w:rPr>
          <w:rFonts w:ascii="Palatino Linotype" w:eastAsia="MS Mincho" w:hAnsi="Palatino Linotype" w:cs="Times New Roman"/>
          <w:bCs/>
          <w:iCs/>
          <w:sz w:val="24"/>
          <w:szCs w:val="24"/>
          <w:lang w:eastAsia="ja-JP"/>
        </w:rPr>
        <w:t>institutions</w:t>
      </w:r>
      <w:r w:rsidR="00B75A98">
        <w:rPr>
          <w:rFonts w:ascii="Palatino Linotype" w:eastAsia="MS Mincho" w:hAnsi="Palatino Linotype" w:cs="Times New Roman"/>
          <w:bCs/>
          <w:iCs/>
          <w:sz w:val="24"/>
          <w:szCs w:val="24"/>
          <w:lang w:eastAsia="ja-JP"/>
        </w:rPr>
        <w:t xml:space="preserve"> such as t</w:t>
      </w:r>
      <w:r w:rsidR="000B4CA3">
        <w:rPr>
          <w:rFonts w:ascii="Palatino Linotype" w:eastAsia="MS Mincho" w:hAnsi="Palatino Linotype" w:cs="Times New Roman"/>
          <w:bCs/>
          <w:iCs/>
          <w:sz w:val="24"/>
          <w:szCs w:val="24"/>
          <w:lang w:eastAsia="ja-JP"/>
        </w:rPr>
        <w:t xml:space="preserve">he Basel Committee on Banking Supervision (BCBS) </w:t>
      </w:r>
      <w:r>
        <w:rPr>
          <w:rFonts w:ascii="Palatino Linotype" w:eastAsia="MS Mincho" w:hAnsi="Palatino Linotype" w:cs="Times New Roman"/>
          <w:bCs/>
          <w:iCs/>
          <w:sz w:val="24"/>
          <w:szCs w:val="24"/>
          <w:lang w:eastAsia="ja-JP"/>
        </w:rPr>
        <w:t>and the Financial Stability Board</w:t>
      </w:r>
      <w:r w:rsidR="00905A69">
        <w:rPr>
          <w:rFonts w:ascii="Palatino Linotype" w:eastAsia="MS Mincho" w:hAnsi="Palatino Linotype" w:cs="Times New Roman"/>
          <w:bCs/>
          <w:iCs/>
          <w:sz w:val="24"/>
          <w:szCs w:val="24"/>
          <w:lang w:eastAsia="ja-JP"/>
        </w:rPr>
        <w:t xml:space="preserve"> </w:t>
      </w:r>
      <w:r w:rsidR="000B4CA3">
        <w:rPr>
          <w:rFonts w:ascii="Palatino Linotype" w:eastAsia="MS Mincho" w:hAnsi="Palatino Linotype" w:cs="Times New Roman"/>
          <w:bCs/>
          <w:iCs/>
          <w:sz w:val="24"/>
          <w:szCs w:val="24"/>
          <w:lang w:eastAsia="ja-JP"/>
        </w:rPr>
        <w:t xml:space="preserve">(FSB) </w:t>
      </w:r>
      <w:r>
        <w:rPr>
          <w:rFonts w:ascii="Palatino Linotype" w:eastAsia="MS Mincho" w:hAnsi="Palatino Linotype" w:cs="Times New Roman"/>
          <w:bCs/>
          <w:iCs/>
          <w:sz w:val="24"/>
          <w:szCs w:val="24"/>
          <w:lang w:eastAsia="ja-JP"/>
        </w:rPr>
        <w:t xml:space="preserve">appear to </w:t>
      </w:r>
      <w:r w:rsidR="00DF685B">
        <w:rPr>
          <w:rFonts w:ascii="Palatino Linotype" w:eastAsia="MS Mincho" w:hAnsi="Palatino Linotype" w:cs="Times New Roman"/>
          <w:bCs/>
          <w:iCs/>
          <w:sz w:val="24"/>
          <w:szCs w:val="24"/>
          <w:lang w:eastAsia="ja-JP"/>
        </w:rPr>
        <w:t>resonate with Chandler’s argument that ontological complexity is leading to new forms of resilience governance.</w:t>
      </w:r>
      <w:r w:rsidR="0045773F">
        <w:rPr>
          <w:rFonts w:ascii="Palatino Linotype" w:eastAsia="MS Mincho" w:hAnsi="Palatino Linotype" w:cs="Times New Roman"/>
          <w:bCs/>
          <w:iCs/>
          <w:sz w:val="24"/>
          <w:szCs w:val="24"/>
          <w:lang w:eastAsia="ja-JP"/>
        </w:rPr>
        <w:t xml:space="preserve"> F</w:t>
      </w:r>
      <w:r w:rsidR="00C731A2">
        <w:rPr>
          <w:rFonts w:ascii="Palatino Linotype" w:eastAsia="MS Mincho" w:hAnsi="Palatino Linotype" w:cs="Times New Roman"/>
          <w:bCs/>
          <w:iCs/>
          <w:sz w:val="24"/>
          <w:szCs w:val="24"/>
          <w:lang w:eastAsia="ja-JP"/>
        </w:rPr>
        <w:t xml:space="preserve">ollowing </w:t>
      </w:r>
      <w:r w:rsidR="000A1A56">
        <w:rPr>
          <w:rFonts w:ascii="Palatino Linotype" w:eastAsia="MS Mincho" w:hAnsi="Palatino Linotype" w:cs="Times New Roman"/>
          <w:bCs/>
          <w:iCs/>
          <w:sz w:val="24"/>
          <w:szCs w:val="24"/>
          <w:lang w:eastAsia="ja-JP"/>
        </w:rPr>
        <w:t>the</w:t>
      </w:r>
      <w:r w:rsidR="0045773F">
        <w:rPr>
          <w:rFonts w:ascii="Palatino Linotype" w:eastAsia="MS Mincho" w:hAnsi="Palatino Linotype" w:cs="Times New Roman"/>
          <w:bCs/>
          <w:iCs/>
          <w:sz w:val="24"/>
          <w:szCs w:val="24"/>
          <w:lang w:eastAsia="ja-JP"/>
        </w:rPr>
        <w:t xml:space="preserve"> financial</w:t>
      </w:r>
      <w:r w:rsidR="000A1A56">
        <w:rPr>
          <w:rFonts w:ascii="Palatino Linotype" w:eastAsia="MS Mincho" w:hAnsi="Palatino Linotype" w:cs="Times New Roman"/>
          <w:bCs/>
          <w:iCs/>
          <w:sz w:val="24"/>
          <w:szCs w:val="24"/>
          <w:lang w:eastAsia="ja-JP"/>
        </w:rPr>
        <w:t xml:space="preserve"> crisis, </w:t>
      </w:r>
      <w:r w:rsidR="0045773F">
        <w:rPr>
          <w:rFonts w:ascii="Palatino Linotype" w:eastAsia="MS Mincho" w:hAnsi="Palatino Linotype" w:cs="Times New Roman"/>
          <w:bCs/>
          <w:iCs/>
          <w:sz w:val="24"/>
          <w:szCs w:val="24"/>
          <w:lang w:eastAsia="ja-JP"/>
        </w:rPr>
        <w:t>attention did</w:t>
      </w:r>
      <w:r w:rsidR="004238C7" w:rsidRPr="004238C7">
        <w:rPr>
          <w:rFonts w:ascii="Palatino Linotype" w:eastAsia="MS Mincho" w:hAnsi="Palatino Linotype" w:cs="Times New Roman"/>
          <w:bCs/>
          <w:iCs/>
          <w:sz w:val="24"/>
          <w:szCs w:val="24"/>
          <w:lang w:eastAsia="ja-JP"/>
        </w:rPr>
        <w:t xml:space="preserve"> </w:t>
      </w:r>
      <w:r w:rsidR="0045773F">
        <w:rPr>
          <w:rFonts w:ascii="Palatino Linotype" w:eastAsia="MS Mincho" w:hAnsi="Palatino Linotype" w:cs="Times New Roman"/>
          <w:bCs/>
          <w:iCs/>
          <w:sz w:val="24"/>
          <w:szCs w:val="24"/>
          <w:lang w:eastAsia="ja-JP"/>
        </w:rPr>
        <w:t>shift</w:t>
      </w:r>
      <w:r w:rsidR="00C04266">
        <w:rPr>
          <w:rFonts w:ascii="Palatino Linotype" w:eastAsia="MS Mincho" w:hAnsi="Palatino Linotype" w:cs="Times New Roman"/>
          <w:bCs/>
          <w:iCs/>
          <w:sz w:val="24"/>
          <w:szCs w:val="24"/>
          <w:lang w:eastAsia="ja-JP"/>
        </w:rPr>
        <w:t xml:space="preserve"> towards </w:t>
      </w:r>
      <w:r w:rsidR="0045773F">
        <w:rPr>
          <w:rFonts w:ascii="Palatino Linotype" w:eastAsia="MS Mincho" w:hAnsi="Palatino Linotype" w:cs="Times New Roman"/>
          <w:bCs/>
          <w:iCs/>
          <w:sz w:val="24"/>
          <w:szCs w:val="24"/>
          <w:lang w:eastAsia="ja-JP"/>
        </w:rPr>
        <w:t xml:space="preserve">complex systems analysis, </w:t>
      </w:r>
      <w:r w:rsidR="004238C7" w:rsidRPr="004238C7">
        <w:rPr>
          <w:rFonts w:ascii="Palatino Linotype" w:eastAsia="MS Mincho" w:hAnsi="Palatino Linotype" w:cs="Times New Roman"/>
          <w:bCs/>
          <w:iCs/>
          <w:sz w:val="24"/>
          <w:szCs w:val="24"/>
          <w:lang w:eastAsia="ja-JP"/>
        </w:rPr>
        <w:t>the sources of instability within them</w:t>
      </w:r>
      <w:r w:rsidR="0045773F">
        <w:rPr>
          <w:rFonts w:ascii="Palatino Linotype" w:eastAsia="MS Mincho" w:hAnsi="Palatino Linotype" w:cs="Times New Roman"/>
          <w:bCs/>
          <w:iCs/>
          <w:sz w:val="24"/>
          <w:szCs w:val="24"/>
          <w:lang w:eastAsia="ja-JP"/>
        </w:rPr>
        <w:t xml:space="preserve"> and how to make them more resilient</w:t>
      </w:r>
      <w:r w:rsidR="004238C7" w:rsidRPr="004238C7">
        <w:rPr>
          <w:rFonts w:ascii="Palatino Linotype" w:eastAsia="MS Mincho" w:hAnsi="Palatino Linotype" w:cs="Times New Roman"/>
          <w:bCs/>
          <w:iCs/>
          <w:sz w:val="24"/>
          <w:szCs w:val="24"/>
          <w:lang w:eastAsia="ja-JP"/>
        </w:rPr>
        <w:t>.</w:t>
      </w:r>
      <w:r w:rsidR="0045773F">
        <w:rPr>
          <w:rFonts w:ascii="Palatino Linotype" w:eastAsia="MS Mincho" w:hAnsi="Palatino Linotype" w:cs="Times New Roman"/>
          <w:bCs/>
          <w:iCs/>
          <w:sz w:val="24"/>
          <w:szCs w:val="24"/>
          <w:lang w:eastAsia="ja-JP"/>
        </w:rPr>
        <w:t xml:space="preserve"> Indeed, as Melinda Cooper highlights, such work tentatively began in 2006 but came to the fore after the crisis with several papers analysing the banking system as analogous to natural ecosystems.</w:t>
      </w:r>
      <w:r w:rsidR="00B32AD5">
        <w:rPr>
          <w:rStyle w:val="EndnoteReference"/>
          <w:rFonts w:ascii="Palatino Linotype" w:eastAsia="MS Mincho" w:hAnsi="Palatino Linotype" w:cs="Times New Roman"/>
          <w:bCs/>
          <w:iCs/>
          <w:sz w:val="24"/>
          <w:szCs w:val="24"/>
          <w:lang w:eastAsia="ja-JP"/>
        </w:rPr>
        <w:endnoteReference w:id="113"/>
      </w:r>
      <w:r w:rsidR="009C5B3F">
        <w:rPr>
          <w:rFonts w:ascii="Palatino Linotype" w:eastAsia="MS Mincho" w:hAnsi="Palatino Linotype" w:cs="Times New Roman"/>
          <w:bCs/>
          <w:iCs/>
          <w:sz w:val="24"/>
          <w:szCs w:val="24"/>
          <w:lang w:eastAsia="ja-JP"/>
        </w:rPr>
        <w:t xml:space="preserve"> Although this work fully recognises the Knightian uncertainty and unpredictability of complex financial systems,</w:t>
      </w:r>
      <w:r w:rsidR="001D2A64">
        <w:rPr>
          <w:rFonts w:ascii="Palatino Linotype" w:eastAsia="MS Mincho" w:hAnsi="Palatino Linotype" w:cs="Times New Roman"/>
          <w:bCs/>
          <w:iCs/>
          <w:sz w:val="24"/>
          <w:szCs w:val="24"/>
          <w:lang w:eastAsia="ja-JP"/>
        </w:rPr>
        <w:t xml:space="preserve"> rather than abandon mo</w:t>
      </w:r>
      <w:r w:rsidR="009C5B3F">
        <w:rPr>
          <w:rFonts w:ascii="Palatino Linotype" w:eastAsia="MS Mincho" w:hAnsi="Palatino Linotype" w:cs="Times New Roman"/>
          <w:bCs/>
          <w:iCs/>
          <w:sz w:val="24"/>
          <w:szCs w:val="24"/>
          <w:lang w:eastAsia="ja-JP"/>
        </w:rPr>
        <w:t>dernist notions of intervention</w:t>
      </w:r>
      <w:r w:rsidR="001D2A64">
        <w:rPr>
          <w:rFonts w:ascii="Palatino Linotype" w:eastAsia="MS Mincho" w:hAnsi="Palatino Linotype" w:cs="Times New Roman"/>
          <w:bCs/>
          <w:iCs/>
          <w:sz w:val="24"/>
          <w:szCs w:val="24"/>
          <w:lang w:eastAsia="ja-JP"/>
        </w:rPr>
        <w:t xml:space="preserve"> such reforms have focussed on instilling ‘order in far from equilibrium conditions’.</w:t>
      </w:r>
      <w:r w:rsidR="001D2A64">
        <w:rPr>
          <w:rStyle w:val="EndnoteReference"/>
          <w:rFonts w:ascii="Palatino Linotype" w:eastAsia="MS Mincho" w:hAnsi="Palatino Linotype" w:cs="Times New Roman"/>
          <w:bCs/>
          <w:iCs/>
          <w:sz w:val="24"/>
          <w:szCs w:val="24"/>
          <w:lang w:eastAsia="ja-JP"/>
        </w:rPr>
        <w:endnoteReference w:id="114"/>
      </w:r>
    </w:p>
    <w:p w14:paraId="79577DFE" w14:textId="4CB04B2D" w:rsidR="00CE0C44" w:rsidRDefault="001D2A64"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Accordingly</w:t>
      </w:r>
      <w:r w:rsidR="004238C7">
        <w:rPr>
          <w:rFonts w:ascii="Palatino Linotype" w:eastAsia="MS Mincho" w:hAnsi="Palatino Linotype" w:cs="Times New Roman"/>
          <w:bCs/>
          <w:iCs/>
          <w:sz w:val="24"/>
          <w:szCs w:val="24"/>
          <w:lang w:eastAsia="ja-JP"/>
        </w:rPr>
        <w:t>, t</w:t>
      </w:r>
      <w:r w:rsidR="00CC2453" w:rsidRPr="00CC2453">
        <w:rPr>
          <w:rFonts w:ascii="Palatino Linotype" w:eastAsia="MS Mincho" w:hAnsi="Palatino Linotype" w:cs="Times New Roman"/>
          <w:bCs/>
          <w:iCs/>
          <w:sz w:val="24"/>
          <w:szCs w:val="24"/>
          <w:lang w:eastAsia="ja-JP"/>
        </w:rPr>
        <w:t xml:space="preserve">he focus </w:t>
      </w:r>
      <w:r w:rsidR="004238C7">
        <w:rPr>
          <w:rFonts w:ascii="Palatino Linotype" w:eastAsia="MS Mincho" w:hAnsi="Palatino Linotype" w:cs="Times New Roman"/>
          <w:bCs/>
          <w:iCs/>
          <w:sz w:val="24"/>
          <w:szCs w:val="24"/>
          <w:lang w:eastAsia="ja-JP"/>
        </w:rPr>
        <w:t xml:space="preserve">of </w:t>
      </w:r>
      <w:r w:rsidR="00B111C4">
        <w:rPr>
          <w:rFonts w:ascii="Palatino Linotype" w:eastAsia="MS Mincho" w:hAnsi="Palatino Linotype" w:cs="Times New Roman"/>
          <w:bCs/>
          <w:iCs/>
          <w:sz w:val="24"/>
          <w:szCs w:val="24"/>
          <w:lang w:eastAsia="ja-JP"/>
        </w:rPr>
        <w:t xml:space="preserve">post-financial crisis </w:t>
      </w:r>
      <w:r w:rsidR="004238C7">
        <w:rPr>
          <w:rFonts w:ascii="Palatino Linotype" w:eastAsia="MS Mincho" w:hAnsi="Palatino Linotype" w:cs="Times New Roman"/>
          <w:bCs/>
          <w:iCs/>
          <w:sz w:val="24"/>
          <w:szCs w:val="24"/>
          <w:lang w:eastAsia="ja-JP"/>
        </w:rPr>
        <w:t xml:space="preserve">reforms </w:t>
      </w:r>
      <w:r w:rsidR="00CC2453" w:rsidRPr="00CC2453">
        <w:rPr>
          <w:rFonts w:ascii="Palatino Linotype" w:eastAsia="MS Mincho" w:hAnsi="Palatino Linotype" w:cs="Times New Roman"/>
          <w:bCs/>
          <w:iCs/>
          <w:sz w:val="24"/>
          <w:szCs w:val="24"/>
          <w:lang w:eastAsia="ja-JP"/>
        </w:rPr>
        <w:t>has been on</w:t>
      </w:r>
      <w:r w:rsidR="00412CE5">
        <w:rPr>
          <w:rFonts w:ascii="Palatino Linotype" w:eastAsia="MS Mincho" w:hAnsi="Palatino Linotype" w:cs="Times New Roman"/>
          <w:bCs/>
          <w:iCs/>
          <w:sz w:val="24"/>
          <w:szCs w:val="24"/>
          <w:lang w:eastAsia="ja-JP"/>
        </w:rPr>
        <w:t xml:space="preserve"> resilience and</w:t>
      </w:r>
      <w:r w:rsidR="00CC2453" w:rsidRPr="00CC2453">
        <w:rPr>
          <w:rFonts w:ascii="Palatino Linotype" w:eastAsia="MS Mincho" w:hAnsi="Palatino Linotype" w:cs="Times New Roman"/>
          <w:bCs/>
          <w:iCs/>
          <w:sz w:val="24"/>
          <w:szCs w:val="24"/>
          <w:lang w:eastAsia="ja-JP"/>
        </w:rPr>
        <w:t xml:space="preserve"> the ‘performative adaptability’ of the financial system to ‘withstand, re-route and recombine in the wake of a potentially catastrophic event to maintain syst</w:t>
      </w:r>
      <w:r w:rsidR="00BC4614">
        <w:rPr>
          <w:rFonts w:ascii="Palatino Linotype" w:eastAsia="MS Mincho" w:hAnsi="Palatino Linotype" w:cs="Times New Roman"/>
          <w:bCs/>
          <w:iCs/>
          <w:sz w:val="24"/>
          <w:szCs w:val="24"/>
          <w:lang w:eastAsia="ja-JP"/>
        </w:rPr>
        <w:t>emic operability’</w:t>
      </w:r>
      <w:r w:rsidR="00CC2453" w:rsidRPr="00CC2453">
        <w:rPr>
          <w:rFonts w:ascii="Palatino Linotype" w:eastAsia="MS Mincho" w:hAnsi="Palatino Linotype" w:cs="Times New Roman"/>
          <w:bCs/>
          <w:iCs/>
          <w:sz w:val="24"/>
          <w:szCs w:val="24"/>
          <w:lang w:eastAsia="ja-JP"/>
        </w:rPr>
        <w:t xml:space="preserve"> so that it can ‘withstand, recover and bounce back fr</w:t>
      </w:r>
      <w:r w:rsidR="008B34D7">
        <w:rPr>
          <w:rFonts w:ascii="Palatino Linotype" w:eastAsia="MS Mincho" w:hAnsi="Palatino Linotype" w:cs="Times New Roman"/>
          <w:bCs/>
          <w:iCs/>
          <w:sz w:val="24"/>
          <w:szCs w:val="24"/>
          <w:lang w:eastAsia="ja-JP"/>
        </w:rPr>
        <w:t>om crisis’</w:t>
      </w:r>
      <w:r w:rsidR="00CC2453" w:rsidRPr="00CC2453">
        <w:rPr>
          <w:rFonts w:ascii="Palatino Linotype" w:eastAsia="MS Mincho" w:hAnsi="Palatino Linotype" w:cs="Times New Roman"/>
          <w:bCs/>
          <w:iCs/>
          <w:sz w:val="24"/>
          <w:szCs w:val="24"/>
          <w:lang w:eastAsia="ja-JP"/>
        </w:rPr>
        <w:t>.</w:t>
      </w:r>
      <w:r w:rsidR="005215E6">
        <w:rPr>
          <w:rStyle w:val="EndnoteReference"/>
          <w:rFonts w:ascii="Palatino Linotype" w:eastAsia="MS Mincho" w:hAnsi="Palatino Linotype" w:cs="Times New Roman"/>
          <w:bCs/>
          <w:iCs/>
          <w:sz w:val="24"/>
          <w:szCs w:val="24"/>
          <w:lang w:eastAsia="ja-JP"/>
        </w:rPr>
        <w:endnoteReference w:id="115"/>
      </w:r>
      <w:r w:rsidR="00CC2453" w:rsidRPr="00CC2453">
        <w:rPr>
          <w:rFonts w:ascii="Palatino Linotype" w:eastAsia="MS Mincho" w:hAnsi="Palatino Linotype" w:cs="Times New Roman"/>
          <w:bCs/>
          <w:iCs/>
          <w:sz w:val="24"/>
          <w:szCs w:val="24"/>
          <w:lang w:eastAsia="ja-JP"/>
        </w:rPr>
        <w:t xml:space="preserve"> Systems with high degrees of connectivity </w:t>
      </w:r>
      <w:r w:rsidR="004238C7">
        <w:rPr>
          <w:rFonts w:ascii="Palatino Linotype" w:eastAsia="MS Mincho" w:hAnsi="Palatino Linotype" w:cs="Times New Roman"/>
          <w:bCs/>
          <w:iCs/>
          <w:sz w:val="24"/>
          <w:szCs w:val="24"/>
          <w:lang w:eastAsia="ja-JP"/>
        </w:rPr>
        <w:t xml:space="preserve">are said </w:t>
      </w:r>
      <w:r w:rsidR="00CC2453" w:rsidRPr="00CC2453">
        <w:rPr>
          <w:rFonts w:ascii="Palatino Linotype" w:eastAsia="MS Mincho" w:hAnsi="Palatino Linotype" w:cs="Times New Roman"/>
          <w:bCs/>
          <w:iCs/>
          <w:sz w:val="24"/>
          <w:szCs w:val="24"/>
          <w:lang w:eastAsia="ja-JP"/>
        </w:rPr>
        <w:t>to be highly vulnerable to network spill over effects and therefore less systemically resilient i.e. where the failure of one financial institution or nodal point has negative knock-on effects throughout the system. In order to increase the resilience of the financial system overall, those financial institutions that have the potential for being ‘superspreaders’ (Global Systemically Important Banks) of instability in times of stress have been identified.</w:t>
      </w:r>
      <w:r w:rsidR="00FC0204">
        <w:rPr>
          <w:rStyle w:val="EndnoteReference"/>
          <w:rFonts w:ascii="Palatino Linotype" w:eastAsia="MS Mincho" w:hAnsi="Palatino Linotype" w:cs="Times New Roman"/>
          <w:bCs/>
          <w:iCs/>
          <w:sz w:val="24"/>
          <w:szCs w:val="24"/>
          <w:lang w:eastAsia="ja-JP"/>
        </w:rPr>
        <w:endnoteReference w:id="116"/>
      </w:r>
      <w:r w:rsidR="00CC2453" w:rsidRPr="00CC2453">
        <w:rPr>
          <w:rFonts w:ascii="Palatino Linotype" w:eastAsia="MS Mincho" w:hAnsi="Palatino Linotype" w:cs="Times New Roman"/>
          <w:bCs/>
          <w:iCs/>
          <w:sz w:val="24"/>
          <w:szCs w:val="24"/>
          <w:lang w:eastAsia="ja-JP"/>
        </w:rPr>
        <w:t xml:space="preserve">  </w:t>
      </w:r>
      <w:r w:rsidR="00CC2453" w:rsidRPr="00CC2453">
        <w:rPr>
          <w:rFonts w:ascii="Palatino Linotype" w:eastAsia="MS Mincho" w:hAnsi="Palatino Linotype" w:cs="Times New Roman"/>
          <w:bCs/>
          <w:iCs/>
          <w:sz w:val="24"/>
          <w:szCs w:val="24"/>
          <w:lang w:eastAsia="ja-JP"/>
        </w:rPr>
        <w:lastRenderedPageBreak/>
        <w:t>The emphasis is on increasing the ‘absorptive capacity of each of the nodes in the financial network in response to external shocks’ in order to reduce systemic risk.</w:t>
      </w:r>
      <w:r w:rsidR="0079440B" w:rsidRPr="0079440B">
        <w:rPr>
          <w:rFonts w:ascii="Palatino Linotype" w:eastAsia="MS Mincho" w:hAnsi="Palatino Linotype" w:cs="Times New Roman"/>
          <w:bCs/>
          <w:iCs/>
          <w:sz w:val="24"/>
          <w:szCs w:val="24"/>
          <w:vertAlign w:val="superscript"/>
          <w:lang w:eastAsia="ja-JP"/>
        </w:rPr>
        <w:endnoteReference w:id="117"/>
      </w:r>
      <w:r w:rsidR="00CE0C44">
        <w:rPr>
          <w:rFonts w:ascii="Palatino Linotype" w:eastAsia="MS Mincho" w:hAnsi="Palatino Linotype" w:cs="Times New Roman"/>
          <w:bCs/>
          <w:iCs/>
          <w:sz w:val="24"/>
          <w:szCs w:val="24"/>
          <w:lang w:eastAsia="ja-JP"/>
        </w:rPr>
        <w:t xml:space="preserve"> </w:t>
      </w:r>
      <w:r w:rsidR="00CE0C44" w:rsidRPr="00CE0C44">
        <w:rPr>
          <w:rFonts w:ascii="Palatino Linotype" w:eastAsia="MS Mincho" w:hAnsi="Palatino Linotype" w:cs="Times New Roman"/>
          <w:bCs/>
          <w:iCs/>
          <w:sz w:val="24"/>
          <w:szCs w:val="24"/>
          <w:lang w:eastAsia="ja-JP"/>
        </w:rPr>
        <w:t xml:space="preserve">One consequence of this systemic concern is that the capital adequacy requirements for banks have been significantly increased. </w:t>
      </w:r>
      <w:r w:rsidR="00CE0C44">
        <w:rPr>
          <w:rFonts w:ascii="Palatino Linotype" w:eastAsia="MS Mincho" w:hAnsi="Palatino Linotype" w:cs="Times New Roman"/>
          <w:bCs/>
          <w:iCs/>
          <w:sz w:val="24"/>
          <w:szCs w:val="24"/>
          <w:lang w:eastAsia="ja-JP"/>
        </w:rPr>
        <w:t xml:space="preserve">The GSIBs </w:t>
      </w:r>
      <w:r w:rsidR="00CE0C44" w:rsidRPr="00CE0C44">
        <w:rPr>
          <w:rFonts w:ascii="Palatino Linotype" w:eastAsia="MS Mincho" w:hAnsi="Palatino Linotype" w:cs="Times New Roman"/>
          <w:bCs/>
          <w:iCs/>
          <w:sz w:val="24"/>
          <w:szCs w:val="24"/>
          <w:lang w:eastAsia="ja-JP"/>
        </w:rPr>
        <w:t xml:space="preserve">as critical nodes within a complex banking system </w:t>
      </w:r>
      <w:r w:rsidR="00CE0C44">
        <w:rPr>
          <w:rFonts w:ascii="Palatino Linotype" w:eastAsia="MS Mincho" w:hAnsi="Palatino Linotype" w:cs="Times New Roman"/>
          <w:bCs/>
          <w:iCs/>
          <w:sz w:val="24"/>
          <w:szCs w:val="24"/>
          <w:lang w:eastAsia="ja-JP"/>
        </w:rPr>
        <w:t>have far more stringent requirements, with th</w:t>
      </w:r>
      <w:r w:rsidR="00CE0C44" w:rsidRPr="00CE0C44">
        <w:rPr>
          <w:rFonts w:ascii="Palatino Linotype" w:eastAsia="MS Mincho" w:hAnsi="Palatino Linotype" w:cs="Times New Roman"/>
          <w:bCs/>
          <w:iCs/>
          <w:sz w:val="24"/>
          <w:szCs w:val="24"/>
          <w:lang w:eastAsia="ja-JP"/>
        </w:rPr>
        <w:t>e FSB</w:t>
      </w:r>
      <w:r w:rsidR="00CE0C44">
        <w:rPr>
          <w:rFonts w:ascii="Palatino Linotype" w:eastAsia="MS Mincho" w:hAnsi="Palatino Linotype" w:cs="Times New Roman"/>
          <w:bCs/>
          <w:iCs/>
          <w:sz w:val="24"/>
          <w:szCs w:val="24"/>
          <w:lang w:eastAsia="ja-JP"/>
        </w:rPr>
        <w:t xml:space="preserve"> </w:t>
      </w:r>
      <w:r w:rsidR="00CE0C44" w:rsidRPr="00CE0C44">
        <w:rPr>
          <w:rFonts w:ascii="Palatino Linotype" w:eastAsia="MS Mincho" w:hAnsi="Palatino Linotype" w:cs="Times New Roman"/>
          <w:bCs/>
          <w:iCs/>
          <w:sz w:val="24"/>
          <w:szCs w:val="24"/>
          <w:lang w:eastAsia="ja-JP"/>
        </w:rPr>
        <w:t xml:space="preserve"> requesting a total loss absorbing capacity of 16-20 per cent of risk weighted assets for the thirty banks so identified. </w:t>
      </w:r>
    </w:p>
    <w:p w14:paraId="03E6E33D" w14:textId="67EC6B98" w:rsidR="00CE0C44" w:rsidRPr="00CE0C44" w:rsidRDefault="00CE0C44" w:rsidP="00AD69CB">
      <w:pPr>
        <w:spacing w:line="480" w:lineRule="auto"/>
        <w:ind w:firstLine="720"/>
        <w:jc w:val="both"/>
        <w:rPr>
          <w:rFonts w:ascii="Palatino Linotype" w:eastAsia="MS Mincho" w:hAnsi="Palatino Linotype" w:cs="Times New Roman"/>
          <w:bCs/>
          <w:iCs/>
          <w:sz w:val="24"/>
          <w:szCs w:val="24"/>
          <w:lang w:eastAsia="ja-JP"/>
        </w:rPr>
      </w:pPr>
      <w:r w:rsidRPr="00CE0C44">
        <w:rPr>
          <w:rFonts w:ascii="Palatino Linotype" w:eastAsia="MS Mincho" w:hAnsi="Palatino Linotype" w:cs="Times New Roman"/>
          <w:bCs/>
          <w:iCs/>
          <w:sz w:val="24"/>
          <w:szCs w:val="24"/>
          <w:lang w:eastAsia="ja-JP"/>
        </w:rPr>
        <w:t>The state continues to take a back seat role; it conducts the conduct of financial institutions through the setting of acceptable risk levels (through adherence to the Basle Accords for example), the monitoring of risk exposure by auditors and the rating of their activities by the credit rating agencies. Key to maintaining the free circulation of capital is the way in which the market ensures that financial activity is delimited – financial institutions must limit their risk exposure to within what are deemed acceptable levels lest they be punished by capital flight in reaction to credit rating downgrades. States establish maximum risk levels through the setting of capital adequacy ratios (increasingly through international agreements such as the Basle Accords). But the actual judgement of the day-to-day</w:t>
      </w:r>
      <w:r>
        <w:rPr>
          <w:rFonts w:ascii="Palatino Linotype" w:eastAsia="MS Mincho" w:hAnsi="Palatino Linotype" w:cs="Times New Roman"/>
          <w:bCs/>
          <w:iCs/>
          <w:sz w:val="24"/>
          <w:szCs w:val="24"/>
          <w:lang w:eastAsia="ja-JP"/>
        </w:rPr>
        <w:t xml:space="preserve"> </w:t>
      </w:r>
      <w:r w:rsidRPr="00CE0C44">
        <w:rPr>
          <w:rFonts w:ascii="Palatino Linotype" w:eastAsia="MS Mincho" w:hAnsi="Palatino Linotype" w:cs="Times New Roman"/>
          <w:bCs/>
          <w:iCs/>
          <w:sz w:val="24"/>
          <w:szCs w:val="24"/>
          <w:lang w:eastAsia="ja-JP"/>
        </w:rPr>
        <w:t>health of a financial institution is conducted through the process of auditing, risk assessments and credit ratings.</w:t>
      </w:r>
      <w:r w:rsidRPr="00CE0C44">
        <w:rPr>
          <w:rFonts w:ascii="Palatino Linotype" w:eastAsia="MS Mincho" w:hAnsi="Palatino Linotype" w:cs="Times New Roman"/>
          <w:bCs/>
          <w:iCs/>
          <w:sz w:val="24"/>
          <w:szCs w:val="24"/>
          <w:vertAlign w:val="superscript"/>
          <w:lang w:eastAsia="ja-JP"/>
        </w:rPr>
        <w:endnoteReference w:id="118"/>
      </w:r>
      <w:r w:rsidRPr="00CE0C44">
        <w:rPr>
          <w:rFonts w:ascii="Palatino Linotype" w:eastAsia="MS Mincho" w:hAnsi="Palatino Linotype" w:cs="Times New Roman"/>
          <w:bCs/>
          <w:iCs/>
          <w:sz w:val="24"/>
          <w:szCs w:val="24"/>
          <w:lang w:eastAsia="ja-JP"/>
        </w:rPr>
        <w:t xml:space="preserve"> </w:t>
      </w:r>
    </w:p>
    <w:p w14:paraId="573A7051" w14:textId="35048130" w:rsidR="00A70EEC" w:rsidRPr="00A70EEC" w:rsidRDefault="00CE0C44"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I</w:t>
      </w:r>
      <w:r w:rsidR="008260A9">
        <w:rPr>
          <w:rFonts w:ascii="Palatino Linotype" w:eastAsia="MS Mincho" w:hAnsi="Palatino Linotype" w:cs="Times New Roman"/>
          <w:bCs/>
          <w:iCs/>
          <w:sz w:val="24"/>
          <w:szCs w:val="24"/>
          <w:lang w:eastAsia="ja-JP"/>
        </w:rPr>
        <w:t>n part,</w:t>
      </w:r>
      <w:r w:rsidR="004871E8">
        <w:rPr>
          <w:rFonts w:ascii="Palatino Linotype" w:eastAsia="MS Mincho" w:hAnsi="Palatino Linotype" w:cs="Times New Roman"/>
          <w:bCs/>
          <w:iCs/>
          <w:sz w:val="24"/>
          <w:szCs w:val="24"/>
          <w:lang w:eastAsia="ja-JP"/>
        </w:rPr>
        <w:t xml:space="preserve"> as a result of regulatory capture by those with most to</w:t>
      </w:r>
      <w:r w:rsidR="008260A9">
        <w:rPr>
          <w:rFonts w:ascii="Palatino Linotype" w:eastAsia="MS Mincho" w:hAnsi="Palatino Linotype" w:cs="Times New Roman"/>
          <w:bCs/>
          <w:iCs/>
          <w:sz w:val="24"/>
          <w:szCs w:val="24"/>
          <w:lang w:eastAsia="ja-JP"/>
        </w:rPr>
        <w:t xml:space="preserve"> lose from more radical reforms</w:t>
      </w:r>
      <w:r w:rsidR="00FF5C78">
        <w:rPr>
          <w:rFonts w:ascii="Palatino Linotype" w:eastAsia="MS Mincho" w:hAnsi="Palatino Linotype" w:cs="Times New Roman"/>
          <w:bCs/>
          <w:iCs/>
          <w:sz w:val="24"/>
          <w:szCs w:val="24"/>
          <w:lang w:eastAsia="ja-JP"/>
        </w:rPr>
        <w:t xml:space="preserve"> </w:t>
      </w:r>
      <w:r w:rsidR="008260A9">
        <w:rPr>
          <w:rFonts w:ascii="Palatino Linotype" w:eastAsia="MS Mincho" w:hAnsi="Palatino Linotype" w:cs="Times New Roman"/>
          <w:bCs/>
          <w:iCs/>
          <w:sz w:val="24"/>
          <w:szCs w:val="24"/>
          <w:lang w:eastAsia="ja-JP"/>
        </w:rPr>
        <w:t xml:space="preserve">but also, in part, as a result of the conditioning effect of an </w:t>
      </w:r>
      <w:r w:rsidR="00713A9B">
        <w:rPr>
          <w:rFonts w:ascii="Palatino Linotype" w:eastAsia="MS Mincho" w:hAnsi="Palatino Linotype" w:cs="Times New Roman"/>
          <w:bCs/>
          <w:iCs/>
          <w:sz w:val="24"/>
          <w:szCs w:val="24"/>
          <w:lang w:eastAsia="ja-JP"/>
        </w:rPr>
        <w:t xml:space="preserve">abiding </w:t>
      </w:r>
      <w:r w:rsidR="008260A9">
        <w:rPr>
          <w:rFonts w:ascii="Palatino Linotype" w:eastAsia="MS Mincho" w:hAnsi="Palatino Linotype" w:cs="Times New Roman"/>
          <w:bCs/>
          <w:iCs/>
          <w:sz w:val="24"/>
          <w:szCs w:val="24"/>
          <w:lang w:eastAsia="ja-JP"/>
        </w:rPr>
        <w:t>neol</w:t>
      </w:r>
      <w:r w:rsidR="00713A9B">
        <w:rPr>
          <w:rFonts w:ascii="Palatino Linotype" w:eastAsia="MS Mincho" w:hAnsi="Palatino Linotype" w:cs="Times New Roman"/>
          <w:bCs/>
          <w:iCs/>
          <w:sz w:val="24"/>
          <w:szCs w:val="24"/>
          <w:lang w:eastAsia="ja-JP"/>
        </w:rPr>
        <w:t xml:space="preserve">iberal imaginary, </w:t>
      </w:r>
      <w:r w:rsidR="00B37B86" w:rsidRPr="00B37B86">
        <w:rPr>
          <w:rFonts w:ascii="Palatino Linotype" w:eastAsia="MS Mincho" w:hAnsi="Palatino Linotype" w:cs="Times New Roman"/>
          <w:bCs/>
          <w:iCs/>
          <w:sz w:val="24"/>
          <w:szCs w:val="24"/>
          <w:lang w:eastAsia="ja-JP"/>
        </w:rPr>
        <w:t xml:space="preserve">the enframing of finance is still conditioned by the modern </w:t>
      </w:r>
      <w:r w:rsidR="00B37B86" w:rsidRPr="00B37B86">
        <w:rPr>
          <w:rFonts w:ascii="Palatino Linotype" w:eastAsia="MS Mincho" w:hAnsi="Palatino Linotype" w:cs="Times New Roman"/>
          <w:bCs/>
          <w:iCs/>
          <w:sz w:val="24"/>
          <w:szCs w:val="24"/>
          <w:lang w:eastAsia="ja-JP"/>
        </w:rPr>
        <w:lastRenderedPageBreak/>
        <w:t>episteme, with its emphasis on organic structures that develop in ‘accordance with autochthonous laws’.</w:t>
      </w:r>
      <w:r w:rsidR="00B37B86" w:rsidRPr="00B37B86">
        <w:rPr>
          <w:rFonts w:ascii="Palatino Linotype" w:eastAsia="MS Mincho" w:hAnsi="Palatino Linotype" w:cs="Times New Roman"/>
          <w:bCs/>
          <w:iCs/>
          <w:sz w:val="24"/>
          <w:szCs w:val="24"/>
          <w:vertAlign w:val="superscript"/>
          <w:lang w:eastAsia="ja-JP"/>
        </w:rPr>
        <w:endnoteReference w:id="119"/>
      </w:r>
      <w:r w:rsidR="001D239E">
        <w:rPr>
          <w:rFonts w:ascii="Palatino Linotype" w:eastAsia="MS Mincho" w:hAnsi="Palatino Linotype" w:cs="Times New Roman"/>
          <w:bCs/>
          <w:iCs/>
          <w:sz w:val="24"/>
          <w:szCs w:val="24"/>
          <w:lang w:eastAsia="ja-JP"/>
        </w:rPr>
        <w:t xml:space="preserve"> </w:t>
      </w:r>
      <w:r w:rsidR="00713A9B">
        <w:rPr>
          <w:rFonts w:ascii="Palatino Linotype" w:eastAsia="MS Mincho" w:hAnsi="Palatino Linotype" w:cs="Times New Roman"/>
          <w:bCs/>
          <w:iCs/>
          <w:sz w:val="24"/>
          <w:szCs w:val="24"/>
          <w:lang w:eastAsia="ja-JP"/>
        </w:rPr>
        <w:t>Rather than the introduction of radical reform, we have witnessed the</w:t>
      </w:r>
      <w:r w:rsidR="00CC2453" w:rsidRPr="00CC2453">
        <w:rPr>
          <w:rFonts w:ascii="Palatino Linotype" w:eastAsia="MS Mincho" w:hAnsi="Palatino Linotype" w:cs="Times New Roman"/>
          <w:bCs/>
          <w:iCs/>
          <w:sz w:val="24"/>
          <w:szCs w:val="24"/>
          <w:lang w:eastAsia="ja-JP"/>
        </w:rPr>
        <w:t xml:space="preserve"> re-balancing of what is regard</w:t>
      </w:r>
      <w:r w:rsidR="00713A9B">
        <w:rPr>
          <w:rFonts w:ascii="Palatino Linotype" w:eastAsia="MS Mincho" w:hAnsi="Palatino Linotype" w:cs="Times New Roman"/>
          <w:bCs/>
          <w:iCs/>
          <w:sz w:val="24"/>
          <w:szCs w:val="24"/>
          <w:lang w:eastAsia="ja-JP"/>
        </w:rPr>
        <w:t>ed as a homeostatic system that</w:t>
      </w:r>
      <w:r w:rsidR="00CC2453" w:rsidRPr="00CC2453">
        <w:rPr>
          <w:rFonts w:ascii="Palatino Linotype" w:eastAsia="MS Mincho" w:hAnsi="Palatino Linotype" w:cs="Times New Roman"/>
          <w:bCs/>
          <w:iCs/>
          <w:sz w:val="24"/>
          <w:szCs w:val="24"/>
          <w:lang w:eastAsia="ja-JP"/>
        </w:rPr>
        <w:t xml:space="preserve"> establishes ‘an average considered as optimal on the one hand, and, on the other, a bandwidth of the acceptable that must</w:t>
      </w:r>
      <w:r w:rsidR="001C21AA">
        <w:rPr>
          <w:rFonts w:ascii="Palatino Linotype" w:eastAsia="MS Mincho" w:hAnsi="Palatino Linotype" w:cs="Times New Roman"/>
          <w:bCs/>
          <w:iCs/>
          <w:sz w:val="24"/>
          <w:szCs w:val="24"/>
          <w:lang w:eastAsia="ja-JP"/>
        </w:rPr>
        <w:t xml:space="preserve"> not be exceeded’</w:t>
      </w:r>
      <w:r w:rsidR="00CC2453" w:rsidRPr="00CC2453">
        <w:rPr>
          <w:rFonts w:ascii="Palatino Linotype" w:eastAsia="MS Mincho" w:hAnsi="Palatino Linotype" w:cs="Times New Roman"/>
          <w:bCs/>
          <w:iCs/>
          <w:sz w:val="24"/>
          <w:szCs w:val="24"/>
          <w:lang w:eastAsia="ja-JP"/>
        </w:rPr>
        <w:t>.</w:t>
      </w:r>
      <w:r w:rsidR="001C21AA">
        <w:rPr>
          <w:rStyle w:val="EndnoteReference"/>
          <w:rFonts w:ascii="Palatino Linotype" w:eastAsia="MS Mincho" w:hAnsi="Palatino Linotype" w:cs="Times New Roman"/>
          <w:bCs/>
          <w:iCs/>
          <w:sz w:val="24"/>
          <w:szCs w:val="24"/>
          <w:lang w:eastAsia="ja-JP"/>
        </w:rPr>
        <w:endnoteReference w:id="120"/>
      </w:r>
      <w:r w:rsidR="001D239E">
        <w:rPr>
          <w:rFonts w:ascii="Palatino Linotype" w:eastAsia="MS Mincho" w:hAnsi="Palatino Linotype" w:cs="Times New Roman"/>
          <w:bCs/>
          <w:iCs/>
          <w:sz w:val="24"/>
          <w:szCs w:val="24"/>
          <w:lang w:eastAsia="ja-JP"/>
        </w:rPr>
        <w:t xml:space="preserve"> Such enframing involves the implementation of a biopolitical strategy </w:t>
      </w:r>
      <w:r w:rsidR="00CC2453" w:rsidRPr="00CC2453">
        <w:rPr>
          <w:rFonts w:ascii="Palatino Linotype" w:eastAsia="MS Mincho" w:hAnsi="Palatino Linotype" w:cs="Times New Roman"/>
          <w:bCs/>
          <w:iCs/>
          <w:sz w:val="24"/>
          <w:szCs w:val="24"/>
          <w:lang w:eastAsia="ja-JP"/>
        </w:rPr>
        <w:t>establishing new parameters of risk that are thought to be ‘within socially and economically acceptable limits and around an average that will be considered as optimal for a given social</w:t>
      </w:r>
      <w:r w:rsidR="001C21AA">
        <w:rPr>
          <w:rFonts w:ascii="Palatino Linotype" w:eastAsia="MS Mincho" w:hAnsi="Palatino Linotype" w:cs="Times New Roman"/>
          <w:bCs/>
          <w:iCs/>
          <w:sz w:val="24"/>
          <w:szCs w:val="24"/>
          <w:lang w:eastAsia="ja-JP"/>
        </w:rPr>
        <w:t xml:space="preserve"> functioning’</w:t>
      </w:r>
      <w:r w:rsidR="00CC2453" w:rsidRPr="00CC2453">
        <w:rPr>
          <w:rFonts w:ascii="Palatino Linotype" w:eastAsia="MS Mincho" w:hAnsi="Palatino Linotype" w:cs="Times New Roman"/>
          <w:bCs/>
          <w:iCs/>
          <w:sz w:val="24"/>
          <w:szCs w:val="24"/>
          <w:lang w:eastAsia="ja-JP"/>
        </w:rPr>
        <w:t>.</w:t>
      </w:r>
      <w:r w:rsidR="001C21AA">
        <w:rPr>
          <w:rStyle w:val="EndnoteReference"/>
          <w:rFonts w:ascii="Palatino Linotype" w:eastAsia="MS Mincho" w:hAnsi="Palatino Linotype" w:cs="Times New Roman"/>
          <w:bCs/>
          <w:iCs/>
          <w:sz w:val="24"/>
          <w:szCs w:val="24"/>
          <w:lang w:eastAsia="ja-JP"/>
        </w:rPr>
        <w:endnoteReference w:id="121"/>
      </w:r>
      <w:r w:rsidR="00CC2453" w:rsidRPr="00CC2453">
        <w:rPr>
          <w:rFonts w:ascii="Palatino Linotype" w:eastAsia="MS Mincho" w:hAnsi="Palatino Linotype" w:cs="Times New Roman"/>
          <w:bCs/>
          <w:iCs/>
          <w:sz w:val="24"/>
          <w:szCs w:val="24"/>
          <w:lang w:eastAsia="ja-JP"/>
        </w:rPr>
        <w:t xml:space="preserve"> </w:t>
      </w:r>
      <w:r w:rsidR="00B20B03">
        <w:rPr>
          <w:rFonts w:ascii="Palatino Linotype" w:eastAsia="MS Mincho" w:hAnsi="Palatino Linotype" w:cs="Times New Roman"/>
          <w:bCs/>
          <w:iCs/>
          <w:sz w:val="24"/>
          <w:szCs w:val="24"/>
          <w:lang w:eastAsia="ja-JP"/>
        </w:rPr>
        <w:t>So called ‘Minsky moments’ are to be prevented by</w:t>
      </w:r>
      <w:r w:rsidR="00011DD2">
        <w:rPr>
          <w:rFonts w:ascii="Palatino Linotype" w:eastAsia="MS Mincho" w:hAnsi="Palatino Linotype" w:cs="Times New Roman"/>
          <w:bCs/>
          <w:iCs/>
          <w:sz w:val="24"/>
          <w:szCs w:val="24"/>
          <w:lang w:eastAsia="ja-JP"/>
        </w:rPr>
        <w:t xml:space="preserve"> reducing risk through increasing banks’ capital buffers during economic booms thus pre-empting heightened speculation in various asset classes.</w:t>
      </w:r>
      <w:r w:rsidR="00B20B03">
        <w:rPr>
          <w:rStyle w:val="EndnoteReference"/>
          <w:rFonts w:ascii="Palatino Linotype" w:eastAsia="MS Mincho" w:hAnsi="Palatino Linotype" w:cs="Times New Roman"/>
          <w:bCs/>
          <w:iCs/>
          <w:sz w:val="24"/>
          <w:szCs w:val="24"/>
          <w:lang w:eastAsia="ja-JP"/>
        </w:rPr>
        <w:endnoteReference w:id="122"/>
      </w:r>
      <w:r w:rsidR="00011DD2">
        <w:rPr>
          <w:rFonts w:ascii="Palatino Linotype" w:eastAsia="MS Mincho" w:hAnsi="Palatino Linotype" w:cs="Times New Roman"/>
          <w:bCs/>
          <w:iCs/>
          <w:sz w:val="24"/>
          <w:szCs w:val="24"/>
          <w:lang w:eastAsia="ja-JP"/>
        </w:rPr>
        <w:t xml:space="preserve"> </w:t>
      </w:r>
      <w:r w:rsidR="00A70EEC" w:rsidRPr="00A70EEC">
        <w:rPr>
          <w:rFonts w:ascii="Palatino Linotype" w:eastAsia="MS Mincho" w:hAnsi="Palatino Linotype" w:cs="Times New Roman"/>
          <w:bCs/>
          <w:iCs/>
          <w:sz w:val="24"/>
          <w:szCs w:val="24"/>
          <w:lang w:eastAsia="ja-JP"/>
        </w:rPr>
        <w:t>Finance is still presented as analogous to an organic homeostatic system, rather than a system permeated by power relations with agents who have an interest in maintaining the extant economic order.  In th</w:t>
      </w:r>
      <w:r w:rsidR="00B20B03">
        <w:rPr>
          <w:rFonts w:ascii="Palatino Linotype" w:eastAsia="MS Mincho" w:hAnsi="Palatino Linotype" w:cs="Times New Roman"/>
          <w:bCs/>
          <w:iCs/>
          <w:sz w:val="24"/>
          <w:szCs w:val="24"/>
          <w:lang w:eastAsia="ja-JP"/>
        </w:rPr>
        <w:t>is way, the economy continues to be framed</w:t>
      </w:r>
      <w:r w:rsidR="00A70EEC" w:rsidRPr="00A70EEC">
        <w:rPr>
          <w:rFonts w:ascii="Palatino Linotype" w:eastAsia="MS Mincho" w:hAnsi="Palatino Linotype" w:cs="Times New Roman"/>
          <w:bCs/>
          <w:iCs/>
          <w:sz w:val="24"/>
          <w:szCs w:val="24"/>
          <w:lang w:eastAsia="ja-JP"/>
        </w:rPr>
        <w:t xml:space="preserve"> as self-regulating and self-perpetuating. </w:t>
      </w:r>
      <w:r w:rsidR="00F13137" w:rsidRPr="00F13137">
        <w:rPr>
          <w:rFonts w:ascii="Palatino Linotype" w:eastAsia="MS Mincho" w:hAnsi="Palatino Linotype" w:cs="Times New Roman"/>
          <w:bCs/>
          <w:iCs/>
          <w:sz w:val="24"/>
          <w:szCs w:val="24"/>
          <w:lang w:eastAsia="ja-JP"/>
        </w:rPr>
        <w:t>The reforms thus continue to embrace risk taking as a foundation stone of economic behaviour that O’ Malley refers to below, while at the same time trying to delimit its extent. In the felicitous phrase of Martijn Konings, the reforms should thus be understood ‘not as involving a transcendence of risk, but precisely in terms of the principles endogenous to it’.</w:t>
      </w:r>
      <w:r w:rsidR="00F13137" w:rsidRPr="00F13137">
        <w:rPr>
          <w:rFonts w:ascii="Palatino Linotype" w:eastAsia="MS Mincho" w:hAnsi="Palatino Linotype" w:cs="Times New Roman"/>
          <w:bCs/>
          <w:iCs/>
          <w:sz w:val="24"/>
          <w:szCs w:val="24"/>
          <w:vertAlign w:val="superscript"/>
          <w:lang w:eastAsia="ja-JP"/>
        </w:rPr>
        <w:endnoteReference w:id="123"/>
      </w:r>
    </w:p>
    <w:p w14:paraId="2D63A8F8" w14:textId="12D04ED2" w:rsidR="00ED1E6B" w:rsidRPr="00ED1E6B" w:rsidRDefault="00C8051D" w:rsidP="00AD69CB">
      <w:pPr>
        <w:spacing w:line="480" w:lineRule="auto"/>
        <w:ind w:firstLine="720"/>
        <w:jc w:val="both"/>
        <w:rPr>
          <w:rFonts w:ascii="Palatino Linotype" w:eastAsia="MS Mincho" w:hAnsi="Palatino Linotype" w:cs="Times New Roman"/>
          <w:sz w:val="24"/>
          <w:szCs w:val="24"/>
          <w:lang w:eastAsia="ja-JP"/>
        </w:rPr>
      </w:pPr>
      <w:r w:rsidRPr="00C8051D">
        <w:rPr>
          <w:rFonts w:ascii="Palatino Linotype" w:eastAsia="MS Mincho" w:hAnsi="Palatino Linotype" w:cs="Times New Roman"/>
          <w:bCs/>
          <w:iCs/>
          <w:sz w:val="24"/>
          <w:szCs w:val="24"/>
          <w:lang w:eastAsia="ja-JP"/>
        </w:rPr>
        <w:t xml:space="preserve">Equally, </w:t>
      </w:r>
      <w:r w:rsidR="00976BF3">
        <w:rPr>
          <w:rFonts w:ascii="Palatino Linotype" w:eastAsia="MS Mincho" w:hAnsi="Palatino Linotype" w:cs="Times New Roman"/>
          <w:bCs/>
          <w:iCs/>
          <w:sz w:val="24"/>
          <w:szCs w:val="24"/>
          <w:lang w:eastAsia="ja-JP"/>
        </w:rPr>
        <w:t xml:space="preserve">the emphasis on resilient subjects is best understood as the expansion and reconfiguration of extant neo-liberal subjectivities. </w:t>
      </w:r>
      <w:r w:rsidR="00ED1E6B">
        <w:rPr>
          <w:rFonts w:ascii="Palatino Linotype" w:eastAsia="MS Mincho" w:hAnsi="Palatino Linotype" w:cs="Times New Roman"/>
          <w:sz w:val="24"/>
          <w:szCs w:val="24"/>
          <w:lang w:eastAsia="ja-JP"/>
        </w:rPr>
        <w:t xml:space="preserve">The various neo-liberal </w:t>
      </w:r>
      <w:r w:rsidR="00ED1E6B" w:rsidRPr="00ED1E6B">
        <w:rPr>
          <w:rFonts w:ascii="Palatino Linotype" w:eastAsia="MS Mincho" w:hAnsi="Palatino Linotype" w:cs="Times New Roman"/>
          <w:sz w:val="24"/>
          <w:szCs w:val="24"/>
          <w:lang w:eastAsia="ja-JP"/>
        </w:rPr>
        <w:lastRenderedPageBreak/>
        <w:t xml:space="preserve">regimes </w:t>
      </w:r>
      <w:r w:rsidR="00ED1E6B">
        <w:rPr>
          <w:rFonts w:ascii="Palatino Linotype" w:eastAsia="MS Mincho" w:hAnsi="Palatino Linotype" w:cs="Times New Roman"/>
          <w:sz w:val="24"/>
          <w:szCs w:val="24"/>
          <w:lang w:eastAsia="ja-JP"/>
        </w:rPr>
        <w:t xml:space="preserve">that emerged in the aftermath of the seventies crisis promoted </w:t>
      </w:r>
      <w:r w:rsidR="00ED1E6B" w:rsidRPr="00ED1E6B">
        <w:rPr>
          <w:rFonts w:ascii="Palatino Linotype" w:eastAsia="MS Mincho" w:hAnsi="Palatino Linotype" w:cs="Times New Roman"/>
          <w:sz w:val="24"/>
          <w:szCs w:val="24"/>
          <w:lang w:eastAsia="ja-JP"/>
        </w:rPr>
        <w:t xml:space="preserve">a particular set of </w:t>
      </w:r>
      <w:r w:rsidR="00ED1E6B">
        <w:rPr>
          <w:rFonts w:ascii="Palatino Linotype" w:eastAsia="MS Mincho" w:hAnsi="Palatino Linotype" w:cs="Times New Roman"/>
          <w:sz w:val="24"/>
          <w:szCs w:val="24"/>
          <w:lang w:eastAsia="ja-JP"/>
        </w:rPr>
        <w:t xml:space="preserve">economic </w:t>
      </w:r>
      <w:r w:rsidR="00ED1E6B" w:rsidRPr="00ED1E6B">
        <w:rPr>
          <w:rFonts w:ascii="Palatino Linotype" w:eastAsia="MS Mincho" w:hAnsi="Palatino Linotype" w:cs="Times New Roman"/>
          <w:sz w:val="24"/>
          <w:szCs w:val="24"/>
          <w:lang w:eastAsia="ja-JP"/>
        </w:rPr>
        <w:t xml:space="preserve">norms </w:t>
      </w:r>
      <w:r w:rsidR="00ED1E6B">
        <w:rPr>
          <w:rFonts w:ascii="Palatino Linotype" w:eastAsia="MS Mincho" w:hAnsi="Palatino Linotype" w:cs="Times New Roman"/>
          <w:sz w:val="24"/>
          <w:szCs w:val="24"/>
          <w:lang w:eastAsia="ja-JP"/>
        </w:rPr>
        <w:t xml:space="preserve">with the purpose of reconstituting </w:t>
      </w:r>
      <w:r w:rsidR="00ED1E6B" w:rsidRPr="00ED1E6B">
        <w:rPr>
          <w:rFonts w:ascii="Palatino Linotype" w:eastAsia="MS Mincho" w:hAnsi="Palatino Linotype" w:cs="Times New Roman"/>
          <w:sz w:val="24"/>
          <w:szCs w:val="24"/>
          <w:lang w:eastAsia="ja-JP"/>
        </w:rPr>
        <w:t>the subjectiviti</w:t>
      </w:r>
      <w:r w:rsidR="00A77561">
        <w:rPr>
          <w:rFonts w:ascii="Palatino Linotype" w:eastAsia="MS Mincho" w:hAnsi="Palatino Linotype" w:cs="Times New Roman"/>
          <w:sz w:val="24"/>
          <w:szCs w:val="24"/>
          <w:lang w:eastAsia="ja-JP"/>
        </w:rPr>
        <w:t>es of the population</w:t>
      </w:r>
      <w:r w:rsidR="00ED1E6B" w:rsidRPr="00ED1E6B">
        <w:rPr>
          <w:rFonts w:ascii="Palatino Linotype" w:eastAsia="MS Mincho" w:hAnsi="Palatino Linotype" w:cs="Times New Roman"/>
          <w:sz w:val="24"/>
          <w:szCs w:val="24"/>
          <w:lang w:eastAsia="ja-JP"/>
        </w:rPr>
        <w:t>.</w:t>
      </w:r>
      <w:r w:rsidR="00ED1E6B" w:rsidRPr="00ED1E6B">
        <w:rPr>
          <w:rFonts w:ascii="Palatino Linotype" w:eastAsia="MS Mincho" w:hAnsi="Palatino Linotype" w:cs="Times New Roman"/>
          <w:sz w:val="24"/>
          <w:szCs w:val="24"/>
          <w:vertAlign w:val="superscript"/>
          <w:lang w:eastAsia="ja-JP"/>
        </w:rPr>
        <w:endnoteReference w:id="124"/>
      </w:r>
      <w:r w:rsidR="00ED1E6B" w:rsidRPr="00ED1E6B">
        <w:rPr>
          <w:rFonts w:ascii="Palatino Linotype" w:eastAsia="MS Mincho" w:hAnsi="Palatino Linotype" w:cs="Times New Roman"/>
          <w:sz w:val="24"/>
          <w:szCs w:val="24"/>
          <w:lang w:eastAsia="ja-JP"/>
        </w:rPr>
        <w:t xml:space="preserve"> In relation to welfare retrenchment</w:t>
      </w:r>
      <w:r w:rsidR="005E4014">
        <w:rPr>
          <w:rFonts w:ascii="Palatino Linotype" w:eastAsia="MS Mincho" w:hAnsi="Palatino Linotype" w:cs="Times New Roman"/>
          <w:sz w:val="24"/>
          <w:szCs w:val="24"/>
          <w:lang w:eastAsia="ja-JP"/>
        </w:rPr>
        <w:t>,</w:t>
      </w:r>
      <w:r w:rsidR="00ED1E6B" w:rsidRPr="00ED1E6B">
        <w:rPr>
          <w:rFonts w:ascii="Palatino Linotype" w:eastAsia="MS Mincho" w:hAnsi="Palatino Linotype" w:cs="Times New Roman"/>
          <w:sz w:val="24"/>
          <w:szCs w:val="24"/>
          <w:lang w:eastAsia="ja-JP"/>
        </w:rPr>
        <w:t xml:space="preserve"> states sought to ‘modify the relation of individuals to political power by seeking, in part, to get them to economize on their expectations of o</w:t>
      </w:r>
      <w:r w:rsidR="00BE37F1">
        <w:rPr>
          <w:rFonts w:ascii="Palatino Linotype" w:eastAsia="MS Mincho" w:hAnsi="Palatino Linotype" w:cs="Times New Roman"/>
          <w:sz w:val="24"/>
          <w:szCs w:val="24"/>
          <w:lang w:eastAsia="ja-JP"/>
        </w:rPr>
        <w:t>r demands on government’.</w:t>
      </w:r>
      <w:r w:rsidR="00242311">
        <w:rPr>
          <w:rStyle w:val="EndnoteReference"/>
          <w:rFonts w:ascii="Palatino Linotype" w:eastAsia="MS Mincho" w:hAnsi="Palatino Linotype" w:cs="Times New Roman"/>
          <w:sz w:val="24"/>
          <w:szCs w:val="24"/>
          <w:lang w:eastAsia="ja-JP"/>
        </w:rPr>
        <w:endnoteReference w:id="125"/>
      </w:r>
      <w:r w:rsidR="00ED1E6B" w:rsidRPr="00ED1E6B">
        <w:rPr>
          <w:rFonts w:ascii="Palatino Linotype" w:eastAsia="MS Mincho" w:hAnsi="Palatino Linotype" w:cs="Times New Roman"/>
          <w:sz w:val="24"/>
          <w:szCs w:val="24"/>
          <w:lang w:eastAsia="ja-JP"/>
        </w:rPr>
        <w:t xml:space="preserve"> More generally, this involved a move away from the notion of citizenship ‘construed in terms of solidarity, contentment, welfare and a sense of security established through the bonds of organizational </w:t>
      </w:r>
      <w:r w:rsidR="00A77561">
        <w:rPr>
          <w:rFonts w:ascii="Palatino Linotype" w:eastAsia="MS Mincho" w:hAnsi="Palatino Linotype" w:cs="Times New Roman"/>
          <w:sz w:val="24"/>
          <w:szCs w:val="24"/>
          <w:lang w:eastAsia="ja-JP"/>
        </w:rPr>
        <w:t>and social life’</w:t>
      </w:r>
      <w:r w:rsidR="00ED1E6B" w:rsidRPr="00ED1E6B">
        <w:rPr>
          <w:rFonts w:ascii="Palatino Linotype" w:eastAsia="MS Mincho" w:hAnsi="Palatino Linotype" w:cs="Times New Roman"/>
          <w:sz w:val="24"/>
          <w:szCs w:val="24"/>
          <w:lang w:eastAsia="ja-JP"/>
        </w:rPr>
        <w:t>.</w:t>
      </w:r>
      <w:r w:rsidR="00A77561">
        <w:rPr>
          <w:rStyle w:val="EndnoteReference"/>
          <w:rFonts w:ascii="Palatino Linotype" w:eastAsia="MS Mincho" w:hAnsi="Palatino Linotype" w:cs="Times New Roman"/>
          <w:sz w:val="24"/>
          <w:szCs w:val="24"/>
          <w:lang w:eastAsia="ja-JP"/>
        </w:rPr>
        <w:endnoteReference w:id="126"/>
      </w:r>
      <w:r w:rsidR="00ED1E6B" w:rsidRPr="00ED1E6B">
        <w:rPr>
          <w:rFonts w:ascii="Palatino Linotype" w:eastAsia="MS Mincho" w:hAnsi="Palatino Linotype" w:cs="Times New Roman"/>
          <w:sz w:val="24"/>
          <w:szCs w:val="24"/>
          <w:lang w:eastAsia="ja-JP"/>
        </w:rPr>
        <w:t xml:space="preserve"> Enterprise and entrepreneurship became the new watchwords with the worker ‘no longer construed as a social creature seeking satisfaction of his or her need for security, solidarity  and welfare, but as an individual actively seeking to shape and manage his or her own life in order to maximize its returns in terms of success and achievem</w:t>
      </w:r>
      <w:r w:rsidR="00B51E83">
        <w:rPr>
          <w:rFonts w:ascii="Palatino Linotype" w:eastAsia="MS Mincho" w:hAnsi="Palatino Linotype" w:cs="Times New Roman"/>
          <w:sz w:val="24"/>
          <w:szCs w:val="24"/>
          <w:lang w:eastAsia="ja-JP"/>
        </w:rPr>
        <w:t>ent’</w:t>
      </w:r>
      <w:r w:rsidR="00ED1E6B" w:rsidRPr="00ED1E6B">
        <w:rPr>
          <w:rFonts w:ascii="Palatino Linotype" w:eastAsia="MS Mincho" w:hAnsi="Palatino Linotype" w:cs="Times New Roman"/>
          <w:sz w:val="24"/>
          <w:szCs w:val="24"/>
          <w:lang w:eastAsia="ja-JP"/>
        </w:rPr>
        <w:t>.</w:t>
      </w:r>
      <w:r w:rsidR="00B51E83">
        <w:rPr>
          <w:rStyle w:val="EndnoteReference"/>
          <w:rFonts w:ascii="Palatino Linotype" w:eastAsia="MS Mincho" w:hAnsi="Palatino Linotype" w:cs="Times New Roman"/>
          <w:sz w:val="24"/>
          <w:szCs w:val="24"/>
          <w:lang w:eastAsia="ja-JP"/>
        </w:rPr>
        <w:endnoteReference w:id="127"/>
      </w:r>
    </w:p>
    <w:p w14:paraId="5DB1AC7B" w14:textId="5BF42FEF" w:rsidR="00ED1E6B" w:rsidRPr="00ED1E6B" w:rsidRDefault="00ED1E6B" w:rsidP="00AD69CB">
      <w:pPr>
        <w:spacing w:after="200" w:line="480" w:lineRule="auto"/>
        <w:ind w:firstLine="720"/>
        <w:jc w:val="both"/>
        <w:rPr>
          <w:rFonts w:ascii="Palatino Linotype" w:eastAsia="MS Mincho" w:hAnsi="Palatino Linotype" w:cs="Times New Roman"/>
          <w:sz w:val="24"/>
          <w:szCs w:val="24"/>
          <w:lang w:eastAsia="ja-JP"/>
        </w:rPr>
      </w:pPr>
      <w:r w:rsidRPr="00ED1E6B">
        <w:rPr>
          <w:rFonts w:ascii="Palatino Linotype" w:eastAsia="MS Mincho" w:hAnsi="Palatino Linotype" w:cs="Times New Roman"/>
          <w:sz w:val="24"/>
          <w:szCs w:val="24"/>
          <w:lang w:eastAsia="ja-JP"/>
        </w:rPr>
        <w:t>At</w:t>
      </w:r>
      <w:r w:rsidR="00976BF3">
        <w:rPr>
          <w:rFonts w:ascii="Palatino Linotype" w:eastAsia="MS Mincho" w:hAnsi="Palatino Linotype" w:cs="Times New Roman"/>
          <w:sz w:val="24"/>
          <w:szCs w:val="24"/>
          <w:lang w:eastAsia="ja-JP"/>
        </w:rPr>
        <w:t xml:space="preserve"> the same time, neo-liberal governmentalities</w:t>
      </w:r>
      <w:r w:rsidRPr="00ED1E6B">
        <w:rPr>
          <w:rFonts w:ascii="Palatino Linotype" w:eastAsia="MS Mincho" w:hAnsi="Palatino Linotype" w:cs="Times New Roman"/>
          <w:sz w:val="24"/>
          <w:szCs w:val="24"/>
          <w:lang w:eastAsia="ja-JP"/>
        </w:rPr>
        <w:t xml:space="preserve"> involved the constitution of neo-liberal financial subjects who were to be both entrepreneurial and responsible subjects rationally calculating the risks and benefits of the various financial positions they ventured into. The escape from the ‘tyranny of earned income’ was thus associated with the emergence of the entrepreneurial self and a shift in individual financial behaviour from thrift to investment so that the latter became seen as ‘the socially desirable form </w:t>
      </w:r>
      <w:r w:rsidR="00B51E83">
        <w:rPr>
          <w:rFonts w:ascii="Palatino Linotype" w:eastAsia="MS Mincho" w:hAnsi="Palatino Linotype" w:cs="Times New Roman"/>
          <w:sz w:val="24"/>
          <w:szCs w:val="24"/>
          <w:lang w:eastAsia="ja-JP"/>
        </w:rPr>
        <w:t>of saving’</w:t>
      </w:r>
      <w:r w:rsidRPr="00ED1E6B">
        <w:rPr>
          <w:rFonts w:ascii="Palatino Linotype" w:eastAsia="MS Mincho" w:hAnsi="Palatino Linotype" w:cs="Times New Roman"/>
          <w:sz w:val="24"/>
          <w:szCs w:val="24"/>
          <w:lang w:eastAsia="ja-JP"/>
        </w:rPr>
        <w:t>.</w:t>
      </w:r>
      <w:r w:rsidR="00B51E83">
        <w:rPr>
          <w:rStyle w:val="EndnoteReference"/>
          <w:rFonts w:ascii="Palatino Linotype" w:eastAsia="MS Mincho" w:hAnsi="Palatino Linotype" w:cs="Times New Roman"/>
          <w:sz w:val="24"/>
          <w:szCs w:val="24"/>
          <w:lang w:eastAsia="ja-JP"/>
        </w:rPr>
        <w:endnoteReference w:id="128"/>
      </w:r>
      <w:r w:rsidRPr="00ED1E6B">
        <w:rPr>
          <w:rFonts w:ascii="Palatino Linotype" w:eastAsia="MS Mincho" w:hAnsi="Palatino Linotype" w:cs="Times New Roman"/>
          <w:sz w:val="24"/>
          <w:szCs w:val="24"/>
          <w:lang w:eastAsia="ja-JP"/>
        </w:rPr>
        <w:t xml:space="preserve">  This form of saving is completely different to that of thrift which entails the setting aside of resources in relatively safe forms like bank deposits ‘in order to provide for the effects of future </w:t>
      </w:r>
      <w:r w:rsidR="00B51E83">
        <w:rPr>
          <w:rFonts w:ascii="Palatino Linotype" w:eastAsia="MS Mincho" w:hAnsi="Palatino Linotype" w:cs="Times New Roman"/>
          <w:sz w:val="24"/>
          <w:szCs w:val="24"/>
          <w:lang w:eastAsia="ja-JP"/>
        </w:rPr>
        <w:t>harms’.</w:t>
      </w:r>
      <w:r w:rsidR="00B51E83">
        <w:rPr>
          <w:rStyle w:val="EndnoteReference"/>
          <w:rFonts w:ascii="Palatino Linotype" w:eastAsia="MS Mincho" w:hAnsi="Palatino Linotype" w:cs="Times New Roman"/>
          <w:sz w:val="24"/>
          <w:szCs w:val="24"/>
          <w:lang w:eastAsia="ja-JP"/>
        </w:rPr>
        <w:endnoteReference w:id="129"/>
      </w:r>
      <w:r w:rsidRPr="00ED1E6B">
        <w:rPr>
          <w:rFonts w:ascii="Palatino Linotype" w:eastAsia="MS Mincho" w:hAnsi="Palatino Linotype" w:cs="Times New Roman"/>
          <w:sz w:val="24"/>
          <w:szCs w:val="24"/>
          <w:lang w:eastAsia="ja-JP"/>
        </w:rPr>
        <w:t xml:space="preserve"> Whereas thrift views </w:t>
      </w:r>
      <w:r w:rsidRPr="00ED1E6B">
        <w:rPr>
          <w:rFonts w:ascii="Palatino Linotype" w:eastAsia="MS Mincho" w:hAnsi="Palatino Linotype" w:cs="Times New Roman"/>
          <w:sz w:val="24"/>
          <w:szCs w:val="24"/>
          <w:lang w:eastAsia="ja-JP"/>
        </w:rPr>
        <w:lastRenderedPageBreak/>
        <w:t>risk negatively and, indeed, its emphasis on prudence derives from its concern to counter future uncertainties – investment treats risk and reward as i</w:t>
      </w:r>
      <w:r w:rsidR="00FF797F">
        <w:rPr>
          <w:rFonts w:ascii="Palatino Linotype" w:eastAsia="MS Mincho" w:hAnsi="Palatino Linotype" w:cs="Times New Roman"/>
          <w:sz w:val="24"/>
          <w:szCs w:val="24"/>
          <w:lang w:eastAsia="ja-JP"/>
        </w:rPr>
        <w:t>nseparable</w:t>
      </w:r>
      <w:r w:rsidRPr="00ED1E6B">
        <w:rPr>
          <w:rFonts w:ascii="Palatino Linotype" w:eastAsia="MS Mincho" w:hAnsi="Palatino Linotype" w:cs="Times New Roman"/>
          <w:sz w:val="24"/>
          <w:szCs w:val="24"/>
          <w:lang w:eastAsia="ja-JP"/>
        </w:rPr>
        <w:t>.</w:t>
      </w:r>
      <w:r w:rsidR="00FF797F">
        <w:rPr>
          <w:rStyle w:val="EndnoteReference"/>
          <w:rFonts w:ascii="Palatino Linotype" w:eastAsia="MS Mincho" w:hAnsi="Palatino Linotype" w:cs="Times New Roman"/>
          <w:sz w:val="24"/>
          <w:szCs w:val="24"/>
          <w:lang w:eastAsia="ja-JP"/>
        </w:rPr>
        <w:endnoteReference w:id="130"/>
      </w:r>
      <w:r w:rsidRPr="00ED1E6B">
        <w:rPr>
          <w:rFonts w:ascii="Palatino Linotype" w:eastAsia="MS Mincho" w:hAnsi="Palatino Linotype" w:cs="Times New Roman"/>
          <w:sz w:val="24"/>
          <w:szCs w:val="24"/>
          <w:lang w:eastAsia="ja-JP"/>
        </w:rPr>
        <w:t xml:space="preserve"> Associated with the shift away from socialized forms of risk towards self management and the subject as entrepreneur was a positive re-evaluation of risk which was seen as a way to enhance an individual’s security and freedom via ‘calculative inv</w:t>
      </w:r>
      <w:r w:rsidR="00FF797F">
        <w:rPr>
          <w:rFonts w:ascii="Palatino Linotype" w:eastAsia="MS Mincho" w:hAnsi="Palatino Linotype" w:cs="Times New Roman"/>
          <w:sz w:val="24"/>
          <w:szCs w:val="24"/>
          <w:lang w:eastAsia="ja-JP"/>
        </w:rPr>
        <w:t>estments’</w:t>
      </w:r>
      <w:r w:rsidRPr="00ED1E6B">
        <w:rPr>
          <w:rFonts w:ascii="Palatino Linotype" w:eastAsia="MS Mincho" w:hAnsi="Palatino Linotype" w:cs="Times New Roman"/>
          <w:sz w:val="24"/>
          <w:szCs w:val="24"/>
          <w:lang w:eastAsia="ja-JP"/>
        </w:rPr>
        <w:t>.</w:t>
      </w:r>
      <w:r w:rsidR="00FF797F">
        <w:rPr>
          <w:rStyle w:val="EndnoteReference"/>
          <w:rFonts w:ascii="Palatino Linotype" w:eastAsia="MS Mincho" w:hAnsi="Palatino Linotype" w:cs="Times New Roman"/>
          <w:sz w:val="24"/>
          <w:szCs w:val="24"/>
          <w:lang w:eastAsia="ja-JP"/>
        </w:rPr>
        <w:endnoteReference w:id="131"/>
      </w:r>
      <w:r w:rsidR="00976BF3">
        <w:rPr>
          <w:rFonts w:ascii="Palatino Linotype" w:eastAsia="MS Mincho" w:hAnsi="Palatino Linotype" w:cs="Times New Roman"/>
          <w:sz w:val="24"/>
          <w:szCs w:val="24"/>
          <w:lang w:eastAsia="ja-JP"/>
        </w:rPr>
        <w:t xml:space="preserve"> </w:t>
      </w:r>
      <w:r w:rsidRPr="00ED1E6B">
        <w:rPr>
          <w:rFonts w:ascii="Palatino Linotype" w:eastAsia="MS Mincho" w:hAnsi="Palatino Linotype" w:cs="Times New Roman"/>
          <w:sz w:val="24"/>
          <w:szCs w:val="24"/>
          <w:lang w:eastAsia="ja-JP"/>
        </w:rPr>
        <w:t>As Paul Langley points out, this was not a shift from thrift to spendthrift, rather ‘prudence and thrift are displaced by new moral and calculative self-disciplines of responsibly and entrepreneurially meeting, managing, and manipulating the outstanding obligations that arise from extended bor</w:t>
      </w:r>
      <w:r w:rsidR="00FF797F">
        <w:rPr>
          <w:rFonts w:ascii="Palatino Linotype" w:eastAsia="MS Mincho" w:hAnsi="Palatino Linotype" w:cs="Times New Roman"/>
          <w:sz w:val="24"/>
          <w:szCs w:val="24"/>
          <w:lang w:eastAsia="ja-JP"/>
        </w:rPr>
        <w:t>rowing’.</w:t>
      </w:r>
      <w:r w:rsidR="00FF797F">
        <w:rPr>
          <w:rStyle w:val="EndnoteReference"/>
          <w:rFonts w:ascii="Palatino Linotype" w:eastAsia="MS Mincho" w:hAnsi="Palatino Linotype" w:cs="Times New Roman"/>
          <w:sz w:val="24"/>
          <w:szCs w:val="24"/>
          <w:lang w:eastAsia="ja-JP"/>
        </w:rPr>
        <w:endnoteReference w:id="132"/>
      </w:r>
    </w:p>
    <w:p w14:paraId="1A800FDA" w14:textId="1E15421B" w:rsidR="00EC1695" w:rsidRDefault="00976BF3" w:rsidP="00AD69CB">
      <w:pPr>
        <w:spacing w:line="480" w:lineRule="auto"/>
        <w:ind w:firstLine="720"/>
        <w:jc w:val="both"/>
        <w:rPr>
          <w:rFonts w:ascii="Palatino Linotype" w:eastAsia="MS Mincho" w:hAnsi="Palatino Linotype" w:cs="Times New Roman"/>
          <w:bCs/>
          <w:iCs/>
          <w:sz w:val="24"/>
          <w:szCs w:val="24"/>
          <w:vertAlign w:val="superscript"/>
          <w:lang w:eastAsia="ja-JP"/>
        </w:rPr>
      </w:pPr>
      <w:r>
        <w:rPr>
          <w:rFonts w:ascii="Palatino Linotype" w:eastAsia="MS Mincho" w:hAnsi="Palatino Linotype" w:cs="Times New Roman"/>
          <w:bCs/>
          <w:iCs/>
          <w:sz w:val="24"/>
          <w:szCs w:val="24"/>
          <w:lang w:eastAsia="ja-JP"/>
        </w:rPr>
        <w:t xml:space="preserve">As </w:t>
      </w:r>
      <w:r w:rsidR="00905079" w:rsidRPr="00905079">
        <w:rPr>
          <w:rFonts w:ascii="Palatino Linotype" w:eastAsia="MS Mincho" w:hAnsi="Palatino Linotype" w:cs="Times New Roman"/>
          <w:bCs/>
          <w:iCs/>
          <w:sz w:val="24"/>
          <w:szCs w:val="24"/>
          <w:lang w:eastAsia="ja-JP"/>
        </w:rPr>
        <w:t>O’Malley argues</w:t>
      </w:r>
      <w:r>
        <w:rPr>
          <w:rFonts w:ascii="Palatino Linotype" w:eastAsia="MS Mincho" w:hAnsi="Palatino Linotype" w:cs="Times New Roman"/>
          <w:bCs/>
          <w:iCs/>
          <w:sz w:val="24"/>
          <w:szCs w:val="24"/>
          <w:lang w:eastAsia="ja-JP"/>
        </w:rPr>
        <w:t xml:space="preserve"> </w:t>
      </w:r>
      <w:r w:rsidR="00905079" w:rsidRPr="00905079">
        <w:rPr>
          <w:rFonts w:ascii="Palatino Linotype" w:eastAsia="MS Mincho" w:hAnsi="Palatino Linotype" w:cs="Times New Roman"/>
          <w:bCs/>
          <w:iCs/>
          <w:sz w:val="24"/>
          <w:szCs w:val="24"/>
          <w:lang w:eastAsia="ja-JP"/>
        </w:rPr>
        <w:t>resilience</w:t>
      </w:r>
      <w:r>
        <w:rPr>
          <w:rFonts w:ascii="Palatino Linotype" w:eastAsia="MS Mincho" w:hAnsi="Palatino Linotype" w:cs="Times New Roman"/>
          <w:bCs/>
          <w:iCs/>
          <w:sz w:val="24"/>
          <w:szCs w:val="24"/>
          <w:lang w:eastAsia="ja-JP"/>
        </w:rPr>
        <w:t xml:space="preserve"> resonates with earlier neo-liberal discourses because it continues to emphasise</w:t>
      </w:r>
      <w:r w:rsidR="00905079" w:rsidRPr="00905079">
        <w:rPr>
          <w:rFonts w:ascii="Palatino Linotype" w:eastAsia="MS Mincho" w:hAnsi="Palatino Linotype" w:cs="Times New Roman"/>
          <w:bCs/>
          <w:iCs/>
          <w:sz w:val="24"/>
          <w:szCs w:val="24"/>
          <w:lang w:eastAsia="ja-JP"/>
        </w:rPr>
        <w:t xml:space="preserve"> the importance of embracing risk and adopting a ‘</w:t>
      </w:r>
      <w:r w:rsidR="00905079" w:rsidRPr="00905079">
        <w:rPr>
          <w:rFonts w:ascii="Palatino Linotype" w:eastAsia="MS Mincho" w:hAnsi="Palatino Linotype" w:cs="Times New Roman"/>
          <w:bCs/>
          <w:i/>
          <w:iCs/>
          <w:sz w:val="24"/>
          <w:szCs w:val="24"/>
          <w:lang w:eastAsia="ja-JP"/>
        </w:rPr>
        <w:t>risk-taking</w:t>
      </w:r>
      <w:r w:rsidR="00905079" w:rsidRPr="00905079">
        <w:rPr>
          <w:rFonts w:ascii="Palatino Linotype" w:eastAsia="MS Mincho" w:hAnsi="Palatino Linotype" w:cs="Times New Roman"/>
          <w:bCs/>
          <w:iCs/>
          <w:sz w:val="24"/>
          <w:szCs w:val="24"/>
          <w:lang w:eastAsia="ja-JP"/>
        </w:rPr>
        <w:t xml:space="preserve"> attitude that regards uncertainty as opportunity’.</w:t>
      </w:r>
      <w:r w:rsidR="00905079" w:rsidRPr="00905079">
        <w:rPr>
          <w:rFonts w:ascii="Palatino Linotype" w:eastAsia="MS Mincho" w:hAnsi="Palatino Linotype" w:cs="Times New Roman"/>
          <w:bCs/>
          <w:iCs/>
          <w:sz w:val="24"/>
          <w:szCs w:val="24"/>
          <w:vertAlign w:val="superscript"/>
          <w:lang w:eastAsia="ja-JP"/>
        </w:rPr>
        <w:endnoteReference w:id="133"/>
      </w:r>
      <w:r w:rsidR="00905079" w:rsidRPr="00905079">
        <w:rPr>
          <w:rFonts w:ascii="Palatino Linotype" w:eastAsia="MS Mincho" w:hAnsi="Palatino Linotype" w:cs="Times New Roman"/>
          <w:bCs/>
          <w:iCs/>
          <w:sz w:val="24"/>
          <w:szCs w:val="24"/>
          <w:lang w:eastAsia="ja-JP"/>
        </w:rPr>
        <w:t xml:space="preserve"> </w:t>
      </w:r>
      <w:r w:rsidR="00716992" w:rsidRPr="00716992">
        <w:rPr>
          <w:rFonts w:ascii="Palatino Linotype" w:eastAsia="MS Mincho" w:hAnsi="Palatino Linotype" w:cs="Times New Roman"/>
          <w:bCs/>
          <w:iCs/>
          <w:sz w:val="24"/>
          <w:szCs w:val="24"/>
          <w:lang w:eastAsia="ja-JP"/>
        </w:rPr>
        <w:t>Hence, resilience creates subjects that ‘”thrive” on chaos and make every threat a challenge and opportunity’.</w:t>
      </w:r>
      <w:r w:rsidR="00716992" w:rsidRPr="00716992">
        <w:rPr>
          <w:rFonts w:ascii="Palatino Linotype" w:eastAsia="MS Mincho" w:hAnsi="Palatino Linotype" w:cs="Times New Roman"/>
          <w:bCs/>
          <w:iCs/>
          <w:sz w:val="24"/>
          <w:szCs w:val="24"/>
          <w:vertAlign w:val="superscript"/>
          <w:lang w:eastAsia="ja-JP"/>
        </w:rPr>
        <w:t xml:space="preserve"> </w:t>
      </w:r>
      <w:r w:rsidR="00716992" w:rsidRPr="00716992">
        <w:rPr>
          <w:rFonts w:ascii="Palatino Linotype" w:eastAsia="MS Mincho" w:hAnsi="Palatino Linotype" w:cs="Times New Roman"/>
          <w:bCs/>
          <w:iCs/>
          <w:sz w:val="24"/>
          <w:szCs w:val="24"/>
          <w:vertAlign w:val="superscript"/>
          <w:lang w:eastAsia="ja-JP"/>
        </w:rPr>
        <w:endnoteReference w:id="134"/>
      </w:r>
      <w:r w:rsidR="00716992" w:rsidRPr="00716992">
        <w:rPr>
          <w:rFonts w:ascii="Palatino Linotype" w:eastAsia="MS Mincho" w:hAnsi="Palatino Linotype" w:cs="Times New Roman"/>
          <w:bCs/>
          <w:iCs/>
          <w:sz w:val="24"/>
          <w:szCs w:val="24"/>
          <w:lang w:eastAsia="ja-JP"/>
        </w:rPr>
        <w:t xml:space="preserve"> </w:t>
      </w:r>
      <w:r w:rsidR="00716992">
        <w:rPr>
          <w:rFonts w:ascii="Palatino Linotype" w:eastAsia="MS Mincho" w:hAnsi="Palatino Linotype" w:cs="Times New Roman"/>
          <w:bCs/>
          <w:iCs/>
          <w:sz w:val="24"/>
          <w:szCs w:val="24"/>
          <w:lang w:eastAsia="ja-JP"/>
        </w:rPr>
        <w:t>Yet, just like previous neo-liberal discourses, resilience emphasises the importance of the responsibilisation of the self. This is most clearly seen in the European Union’s increasing emphasis on ‘bail-ins’ (in contrast to bail-outs)</w:t>
      </w:r>
      <w:r w:rsidR="00EC1695">
        <w:rPr>
          <w:rFonts w:ascii="Palatino Linotype" w:eastAsia="MS Mincho" w:hAnsi="Palatino Linotype" w:cs="Times New Roman"/>
          <w:bCs/>
          <w:iCs/>
          <w:sz w:val="24"/>
          <w:szCs w:val="24"/>
          <w:lang w:eastAsia="ja-JP"/>
        </w:rPr>
        <w:t xml:space="preserve"> </w:t>
      </w:r>
      <w:r w:rsidR="00EC1695" w:rsidRPr="00EC1695">
        <w:rPr>
          <w:rFonts w:ascii="Palatino Linotype" w:eastAsia="MS Mincho" w:hAnsi="Palatino Linotype" w:cs="Times New Roman"/>
          <w:bCs/>
          <w:iCs/>
          <w:sz w:val="24"/>
          <w:szCs w:val="24"/>
          <w:lang w:eastAsia="ja-JP"/>
        </w:rPr>
        <w:t xml:space="preserve">ensuring that shareholders and creditors of the failing institution suffer appropriate losses and bear an appropriate part of the costs </w:t>
      </w:r>
      <w:r w:rsidR="00EC1695">
        <w:rPr>
          <w:rFonts w:ascii="Palatino Linotype" w:eastAsia="MS Mincho" w:hAnsi="Palatino Linotype" w:cs="Times New Roman"/>
          <w:bCs/>
          <w:iCs/>
          <w:sz w:val="24"/>
          <w:szCs w:val="24"/>
          <w:lang w:eastAsia="ja-JP"/>
        </w:rPr>
        <w:t xml:space="preserve">capsulated in its </w:t>
      </w:r>
      <w:r w:rsidR="00EC1695" w:rsidRPr="00EC1695">
        <w:rPr>
          <w:rFonts w:ascii="Palatino Linotype" w:eastAsia="MS Mincho" w:hAnsi="Palatino Linotype" w:cs="Times New Roman"/>
          <w:bCs/>
          <w:iCs/>
          <w:sz w:val="24"/>
          <w:szCs w:val="24"/>
          <w:lang w:eastAsia="ja-JP"/>
        </w:rPr>
        <w:t xml:space="preserve">Bank Recovery and </w:t>
      </w:r>
      <w:r w:rsidR="00EC1695">
        <w:rPr>
          <w:rFonts w:ascii="Palatino Linotype" w:eastAsia="MS Mincho" w:hAnsi="Palatino Linotype" w:cs="Times New Roman"/>
          <w:bCs/>
          <w:iCs/>
          <w:sz w:val="24"/>
          <w:szCs w:val="24"/>
          <w:lang w:eastAsia="ja-JP"/>
        </w:rPr>
        <w:t>Resolution Directive (BRRD) which ensures, ‘</w:t>
      </w:r>
      <w:r w:rsidR="00EC1695" w:rsidRPr="00EC1695">
        <w:rPr>
          <w:rFonts w:ascii="Palatino Linotype" w:eastAsia="MS Mincho" w:hAnsi="Palatino Linotype" w:cs="Times New Roman"/>
          <w:bCs/>
          <w:iCs/>
          <w:sz w:val="24"/>
          <w:szCs w:val="24"/>
          <w:lang w:eastAsia="ja-JP"/>
        </w:rPr>
        <w:t>that shareholders and creditors of the failing institution suffer appropriate losses and bear an appropriate part of the costs</w:t>
      </w:r>
      <w:r w:rsidR="00EC1695">
        <w:rPr>
          <w:rFonts w:ascii="Palatino Linotype" w:eastAsia="MS Mincho" w:hAnsi="Palatino Linotype" w:cs="Times New Roman"/>
          <w:bCs/>
          <w:iCs/>
          <w:sz w:val="24"/>
          <w:szCs w:val="24"/>
          <w:lang w:eastAsia="ja-JP"/>
        </w:rPr>
        <w:t>’ of a failed bank</w:t>
      </w:r>
      <w:r w:rsidR="00A47B63">
        <w:rPr>
          <w:rFonts w:ascii="Palatino Linotype" w:eastAsia="MS Mincho" w:hAnsi="Palatino Linotype" w:cs="Times New Roman"/>
          <w:bCs/>
          <w:iCs/>
          <w:sz w:val="24"/>
          <w:szCs w:val="24"/>
          <w:lang w:eastAsia="ja-JP"/>
        </w:rPr>
        <w:t xml:space="preserve"> – this will include citizens with deposits of </w:t>
      </w:r>
      <w:r w:rsidR="00A47B63" w:rsidRPr="00EC1695">
        <w:rPr>
          <w:rFonts w:ascii="Palatino Linotype" w:eastAsia="MS Mincho" w:hAnsi="Palatino Linotype" w:cs="Times New Roman"/>
          <w:bCs/>
          <w:iCs/>
          <w:sz w:val="24"/>
          <w:szCs w:val="24"/>
          <w:lang w:eastAsia="ja-JP"/>
        </w:rPr>
        <w:t>€</w:t>
      </w:r>
      <w:r w:rsidR="00A47B63">
        <w:rPr>
          <w:rFonts w:ascii="Palatino Linotype" w:eastAsia="MS Mincho" w:hAnsi="Palatino Linotype" w:cs="Times New Roman"/>
          <w:bCs/>
          <w:iCs/>
          <w:sz w:val="24"/>
          <w:szCs w:val="24"/>
          <w:lang w:eastAsia="ja-JP"/>
        </w:rPr>
        <w:t>100,000 or over</w:t>
      </w:r>
      <w:r w:rsidR="00EC1695">
        <w:rPr>
          <w:rFonts w:ascii="Palatino Linotype" w:eastAsia="MS Mincho" w:hAnsi="Palatino Linotype" w:cs="Times New Roman"/>
          <w:bCs/>
          <w:iCs/>
          <w:sz w:val="24"/>
          <w:szCs w:val="24"/>
          <w:lang w:eastAsia="ja-JP"/>
        </w:rPr>
        <w:t>.</w:t>
      </w:r>
      <w:r w:rsidR="005D7ABB">
        <w:rPr>
          <w:rStyle w:val="EndnoteReference"/>
          <w:rFonts w:ascii="Palatino Linotype" w:eastAsia="MS Mincho" w:hAnsi="Palatino Linotype" w:cs="Times New Roman"/>
          <w:bCs/>
          <w:iCs/>
          <w:sz w:val="24"/>
          <w:szCs w:val="24"/>
          <w:lang w:eastAsia="ja-JP"/>
        </w:rPr>
        <w:endnoteReference w:id="135"/>
      </w:r>
      <w:r w:rsidR="00EC1695">
        <w:rPr>
          <w:rFonts w:ascii="Palatino Linotype" w:eastAsia="MS Mincho" w:hAnsi="Palatino Linotype" w:cs="Times New Roman"/>
          <w:bCs/>
          <w:iCs/>
          <w:sz w:val="24"/>
          <w:szCs w:val="24"/>
          <w:lang w:eastAsia="ja-JP"/>
        </w:rPr>
        <w:t xml:space="preserve"> </w:t>
      </w:r>
    </w:p>
    <w:p w14:paraId="1A59CE64" w14:textId="3DECE394" w:rsidR="0081018F" w:rsidRDefault="00716992"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lastRenderedPageBreak/>
        <w:t>R</w:t>
      </w:r>
      <w:r w:rsidR="00905079" w:rsidRPr="00905079">
        <w:rPr>
          <w:rFonts w:ascii="Palatino Linotype" w:eastAsia="MS Mincho" w:hAnsi="Palatino Linotype" w:cs="Times New Roman"/>
          <w:bCs/>
          <w:iCs/>
          <w:sz w:val="24"/>
          <w:szCs w:val="24"/>
          <w:lang w:eastAsia="ja-JP"/>
        </w:rPr>
        <w:t xml:space="preserve">esilience </w:t>
      </w:r>
      <w:r>
        <w:rPr>
          <w:rFonts w:ascii="Palatino Linotype" w:eastAsia="MS Mincho" w:hAnsi="Palatino Linotype" w:cs="Times New Roman"/>
          <w:bCs/>
          <w:iCs/>
          <w:sz w:val="24"/>
          <w:szCs w:val="24"/>
          <w:lang w:eastAsia="ja-JP"/>
        </w:rPr>
        <w:t xml:space="preserve">is therefore best understood </w:t>
      </w:r>
      <w:r w:rsidR="00905079" w:rsidRPr="00905079">
        <w:rPr>
          <w:rFonts w:ascii="Palatino Linotype" w:eastAsia="MS Mincho" w:hAnsi="Palatino Linotype" w:cs="Times New Roman"/>
          <w:bCs/>
          <w:iCs/>
          <w:sz w:val="24"/>
          <w:szCs w:val="24"/>
          <w:lang w:eastAsia="ja-JP"/>
        </w:rPr>
        <w:t>as part of a larger neo-liberal mentality that ‘valorizes self-reliance and responsibility in an uncertain world’.</w:t>
      </w:r>
      <w:r w:rsidR="00905079" w:rsidRPr="00905079">
        <w:rPr>
          <w:rFonts w:ascii="Palatino Linotype" w:eastAsia="MS Mincho" w:hAnsi="Palatino Linotype" w:cs="Times New Roman"/>
          <w:bCs/>
          <w:iCs/>
          <w:sz w:val="24"/>
          <w:szCs w:val="24"/>
          <w:vertAlign w:val="superscript"/>
          <w:lang w:eastAsia="ja-JP"/>
        </w:rPr>
        <w:endnoteReference w:id="136"/>
      </w:r>
      <w:r w:rsidR="00905079" w:rsidRPr="00905079">
        <w:rPr>
          <w:rFonts w:ascii="Palatino Linotype" w:eastAsia="MS Mincho" w:hAnsi="Palatino Linotype" w:cs="Times New Roman"/>
          <w:bCs/>
          <w:iCs/>
          <w:sz w:val="24"/>
          <w:szCs w:val="24"/>
          <w:lang w:eastAsia="ja-JP"/>
        </w:rPr>
        <w:t xml:space="preserve"> </w:t>
      </w:r>
      <w:r w:rsidR="0081018F">
        <w:rPr>
          <w:rFonts w:ascii="Palatino Linotype" w:eastAsia="MS Mincho" w:hAnsi="Palatino Linotype" w:cs="Times New Roman"/>
          <w:bCs/>
          <w:iCs/>
          <w:sz w:val="24"/>
          <w:szCs w:val="24"/>
          <w:lang w:eastAsia="ja-JP"/>
        </w:rPr>
        <w:t>As Ronen Shamir points out, for instance, the neoliberal project</w:t>
      </w:r>
      <w:r w:rsidR="00976BF3">
        <w:rPr>
          <w:rFonts w:ascii="Palatino Linotype" w:eastAsia="MS Mincho" w:hAnsi="Palatino Linotype" w:cs="Times New Roman"/>
          <w:bCs/>
          <w:iCs/>
          <w:sz w:val="24"/>
          <w:szCs w:val="24"/>
          <w:lang w:eastAsia="ja-JP"/>
        </w:rPr>
        <w:t>:</w:t>
      </w:r>
    </w:p>
    <w:p w14:paraId="5EA0EFF4" w14:textId="0E90F730" w:rsidR="0081018F" w:rsidRDefault="0081018F" w:rsidP="00AD69CB">
      <w:pPr>
        <w:spacing w:line="480" w:lineRule="auto"/>
        <w:ind w:left="720"/>
        <w:jc w:val="both"/>
        <w:rPr>
          <w:rFonts w:ascii="Palatino Linotype" w:eastAsia="MS Mincho" w:hAnsi="Palatino Linotype" w:cs="Times New Roman"/>
          <w:bCs/>
          <w:iCs/>
          <w:sz w:val="24"/>
          <w:szCs w:val="24"/>
          <w:lang w:eastAsia="ja-JP"/>
        </w:rPr>
      </w:pPr>
      <w:r w:rsidRPr="00FE4B70">
        <w:rPr>
          <w:rFonts w:ascii="Palatino Linotype" w:eastAsia="MS Mincho" w:hAnsi="Palatino Linotype" w:cs="Times New Roman"/>
          <w:bCs/>
          <w:iCs/>
          <w:sz w:val="24"/>
          <w:szCs w:val="24"/>
          <w:lang w:eastAsia="ja-JP"/>
        </w:rPr>
        <w:t>operates at the level of individual actors, reconfiguring roles and identities (employees, welfare recipients, managers, civil servants, citizens, consumers and so on) so as to mobilize designated actors actively to undertake and perform self-governing tasks. Accordingly, multiple sources of authority, including governmental units, non-governmental organizations and commercial enterprises are responsibilizing their relevant clients to adjust to the harsh realities of the free market by adopting ‘a certain entrepreneurial form of practical relationship to themselves as a condition of their effectiveness’</w:t>
      </w:r>
      <w:r w:rsidR="00FD2BEE" w:rsidRPr="00FE4B70">
        <w:rPr>
          <w:rFonts w:ascii="Palatino Linotype" w:eastAsia="MS Mincho" w:hAnsi="Palatino Linotype" w:cs="Times New Roman"/>
          <w:bCs/>
          <w:iCs/>
          <w:sz w:val="24"/>
          <w:szCs w:val="24"/>
          <w:lang w:eastAsia="ja-JP"/>
        </w:rPr>
        <w:t>.</w:t>
      </w:r>
      <w:r w:rsidR="00FD2BEE" w:rsidRPr="00FE4B70">
        <w:rPr>
          <w:rStyle w:val="EndnoteReference"/>
          <w:rFonts w:ascii="Palatino Linotype" w:eastAsia="MS Mincho" w:hAnsi="Palatino Linotype" w:cs="Times New Roman"/>
          <w:bCs/>
          <w:iCs/>
          <w:sz w:val="24"/>
          <w:szCs w:val="24"/>
          <w:lang w:eastAsia="ja-JP"/>
        </w:rPr>
        <w:endnoteReference w:id="137"/>
      </w:r>
      <w:r w:rsidRPr="00FE4B70">
        <w:rPr>
          <w:rFonts w:ascii="Palatino Linotype" w:eastAsia="MS Mincho" w:hAnsi="Palatino Linotype" w:cs="Times New Roman"/>
          <w:bCs/>
          <w:iCs/>
          <w:sz w:val="24"/>
          <w:szCs w:val="24"/>
          <w:lang w:eastAsia="ja-JP"/>
        </w:rPr>
        <w:t xml:space="preserve"> </w:t>
      </w:r>
    </w:p>
    <w:p w14:paraId="5091E1EB" w14:textId="56B52F6C" w:rsidR="00E622C6" w:rsidRDefault="00686D9D"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T</w:t>
      </w:r>
      <w:r w:rsidR="0058188E">
        <w:rPr>
          <w:rFonts w:ascii="Palatino Linotype" w:eastAsia="MS Mincho" w:hAnsi="Palatino Linotype" w:cs="Times New Roman"/>
          <w:bCs/>
          <w:iCs/>
          <w:sz w:val="24"/>
          <w:szCs w:val="24"/>
          <w:lang w:eastAsia="ja-JP"/>
        </w:rPr>
        <w:t xml:space="preserve">he </w:t>
      </w:r>
      <w:r w:rsidR="008679BD">
        <w:rPr>
          <w:rFonts w:ascii="Palatino Linotype" w:eastAsia="MS Mincho" w:hAnsi="Palatino Linotype" w:cs="Times New Roman"/>
          <w:bCs/>
          <w:iCs/>
          <w:sz w:val="24"/>
          <w:szCs w:val="24"/>
          <w:lang w:eastAsia="ja-JP"/>
        </w:rPr>
        <w:t xml:space="preserve">Organisation for </w:t>
      </w:r>
      <w:r w:rsidR="0058188E" w:rsidRPr="001C29D6">
        <w:rPr>
          <w:rFonts w:ascii="Palatino Linotype" w:eastAsia="MS Mincho" w:hAnsi="Palatino Linotype" w:cs="Times New Roman"/>
          <w:bCs/>
          <w:iCs/>
          <w:sz w:val="24"/>
          <w:szCs w:val="24"/>
          <w:lang w:eastAsia="ja-JP"/>
        </w:rPr>
        <w:t>Economic Cooperation and Development (OECD</w:t>
      </w:r>
      <w:r w:rsidR="0058188E">
        <w:rPr>
          <w:rFonts w:ascii="Palatino Linotype" w:eastAsia="MS Mincho" w:hAnsi="Palatino Linotype" w:cs="Times New Roman"/>
          <w:bCs/>
          <w:iCs/>
          <w:sz w:val="24"/>
          <w:szCs w:val="24"/>
          <w:lang w:eastAsia="ja-JP"/>
        </w:rPr>
        <w:t xml:space="preserve">), </w:t>
      </w:r>
      <w:r w:rsidR="008679BD">
        <w:rPr>
          <w:rFonts w:ascii="Palatino Linotype" w:eastAsia="MS Mincho" w:hAnsi="Palatino Linotype" w:cs="Times New Roman"/>
          <w:bCs/>
          <w:iCs/>
          <w:sz w:val="24"/>
          <w:szCs w:val="24"/>
          <w:lang w:eastAsia="ja-JP"/>
        </w:rPr>
        <w:t xml:space="preserve">for example, </w:t>
      </w:r>
      <w:r>
        <w:rPr>
          <w:rFonts w:ascii="Palatino Linotype" w:eastAsia="MS Mincho" w:hAnsi="Palatino Linotype" w:cs="Times New Roman"/>
          <w:bCs/>
          <w:iCs/>
          <w:sz w:val="24"/>
          <w:szCs w:val="24"/>
          <w:lang w:eastAsia="ja-JP"/>
        </w:rPr>
        <w:t>encourages firms</w:t>
      </w:r>
      <w:r w:rsidR="0058188E">
        <w:rPr>
          <w:rFonts w:ascii="Palatino Linotype" w:eastAsia="MS Mincho" w:hAnsi="Palatino Linotype" w:cs="Times New Roman"/>
          <w:bCs/>
          <w:iCs/>
          <w:sz w:val="24"/>
          <w:szCs w:val="24"/>
          <w:lang w:eastAsia="ja-JP"/>
        </w:rPr>
        <w:t xml:space="preserve"> to adopt an entrepreneurial for</w:t>
      </w:r>
      <w:r w:rsidR="00FE4B70">
        <w:rPr>
          <w:rFonts w:ascii="Palatino Linotype" w:eastAsia="MS Mincho" w:hAnsi="Palatino Linotype" w:cs="Times New Roman"/>
          <w:bCs/>
          <w:iCs/>
          <w:sz w:val="24"/>
          <w:szCs w:val="24"/>
          <w:lang w:eastAsia="ja-JP"/>
        </w:rPr>
        <w:t>m which enables them to enhance</w:t>
      </w:r>
      <w:r w:rsidR="001C29D6" w:rsidRPr="001C29D6">
        <w:rPr>
          <w:rFonts w:ascii="Palatino Linotype" w:eastAsia="MS Mincho" w:hAnsi="Palatino Linotype" w:cs="Times New Roman"/>
          <w:bCs/>
          <w:iCs/>
          <w:sz w:val="24"/>
          <w:szCs w:val="24"/>
          <w:lang w:eastAsia="ja-JP"/>
        </w:rPr>
        <w:t xml:space="preserve"> ‘productive efficiency’ in an unpropitious global </w:t>
      </w:r>
      <w:r w:rsidR="00B836BF" w:rsidRPr="001C29D6">
        <w:rPr>
          <w:rFonts w:ascii="Palatino Linotype" w:eastAsia="MS Mincho" w:hAnsi="Palatino Linotype" w:cs="Times New Roman"/>
          <w:bCs/>
          <w:iCs/>
          <w:sz w:val="24"/>
          <w:szCs w:val="24"/>
          <w:lang w:eastAsia="ja-JP"/>
        </w:rPr>
        <w:t>environment</w:t>
      </w:r>
      <w:r w:rsidR="001C29D6" w:rsidRPr="001C29D6">
        <w:rPr>
          <w:rFonts w:ascii="Palatino Linotype" w:eastAsia="MS Mincho" w:hAnsi="Palatino Linotype" w:cs="Times New Roman"/>
          <w:bCs/>
          <w:iCs/>
          <w:sz w:val="24"/>
          <w:szCs w:val="24"/>
          <w:lang w:eastAsia="ja-JP"/>
        </w:rPr>
        <w:t xml:space="preserve">, whereas </w:t>
      </w:r>
      <w:r w:rsidR="008679BD">
        <w:rPr>
          <w:rFonts w:ascii="Palatino Linotype" w:eastAsia="MS Mincho" w:hAnsi="Palatino Linotype" w:cs="Times New Roman"/>
          <w:bCs/>
          <w:iCs/>
          <w:sz w:val="24"/>
          <w:szCs w:val="24"/>
          <w:lang w:eastAsia="ja-JP"/>
        </w:rPr>
        <w:t xml:space="preserve">resilience </w:t>
      </w:r>
      <w:r w:rsidR="001C29D6" w:rsidRPr="001C29D6">
        <w:rPr>
          <w:rFonts w:ascii="Palatino Linotype" w:eastAsia="MS Mincho" w:hAnsi="Palatino Linotype" w:cs="Times New Roman"/>
          <w:bCs/>
          <w:iCs/>
          <w:sz w:val="24"/>
          <w:szCs w:val="24"/>
          <w:lang w:eastAsia="ja-JP"/>
        </w:rPr>
        <w:t xml:space="preserve">for workers is understood to be about </w:t>
      </w:r>
      <w:r w:rsidR="001C29D6">
        <w:rPr>
          <w:rFonts w:ascii="Palatino Linotype" w:eastAsia="MS Mincho" w:hAnsi="Palatino Linotype" w:cs="Times New Roman"/>
          <w:bCs/>
          <w:iCs/>
          <w:sz w:val="24"/>
          <w:szCs w:val="24"/>
          <w:lang w:eastAsia="ja-JP"/>
        </w:rPr>
        <w:t xml:space="preserve">weathering </w:t>
      </w:r>
      <w:r w:rsidR="001C29D6" w:rsidRPr="001C29D6">
        <w:rPr>
          <w:rFonts w:ascii="Palatino Linotype" w:eastAsia="MS Mincho" w:hAnsi="Palatino Linotype" w:cs="Times New Roman"/>
          <w:bCs/>
          <w:iCs/>
          <w:sz w:val="24"/>
          <w:szCs w:val="24"/>
          <w:lang w:eastAsia="ja-JP"/>
        </w:rPr>
        <w:t>‘economic downturns with limited social costs’.</w:t>
      </w:r>
      <w:r w:rsidR="001C29D6" w:rsidRPr="001C29D6">
        <w:rPr>
          <w:rFonts w:ascii="Palatino Linotype" w:eastAsia="MS Mincho" w:hAnsi="Palatino Linotype" w:cs="Times New Roman"/>
          <w:bCs/>
          <w:iCs/>
          <w:sz w:val="24"/>
          <w:szCs w:val="24"/>
          <w:vertAlign w:val="superscript"/>
          <w:lang w:eastAsia="ja-JP"/>
        </w:rPr>
        <w:endnoteReference w:id="138"/>
      </w:r>
      <w:r w:rsidR="001C29D6">
        <w:rPr>
          <w:rFonts w:ascii="Palatino Linotype" w:eastAsia="MS Mincho" w:hAnsi="Palatino Linotype" w:cs="Times New Roman"/>
          <w:bCs/>
          <w:iCs/>
          <w:sz w:val="24"/>
          <w:szCs w:val="24"/>
          <w:lang w:eastAsia="ja-JP"/>
        </w:rPr>
        <w:t xml:space="preserve"> </w:t>
      </w:r>
      <w:r w:rsidR="00FE4B70">
        <w:rPr>
          <w:rFonts w:ascii="Palatino Linotype" w:eastAsia="MS Mincho" w:hAnsi="Palatino Linotype" w:cs="Times New Roman"/>
          <w:bCs/>
          <w:iCs/>
          <w:sz w:val="24"/>
          <w:szCs w:val="24"/>
          <w:lang w:eastAsia="ja-JP"/>
        </w:rPr>
        <w:t>The partisan</w:t>
      </w:r>
      <w:r w:rsidR="007D664B">
        <w:rPr>
          <w:rFonts w:ascii="Palatino Linotype" w:eastAsia="MS Mincho" w:hAnsi="Palatino Linotype" w:cs="Times New Roman"/>
          <w:bCs/>
          <w:iCs/>
          <w:sz w:val="24"/>
          <w:szCs w:val="24"/>
          <w:lang w:eastAsia="ja-JP"/>
        </w:rPr>
        <w:t xml:space="preserve"> character of these reforms, however, </w:t>
      </w:r>
      <w:r w:rsidR="00F672A0">
        <w:rPr>
          <w:rFonts w:ascii="Palatino Linotype" w:eastAsia="MS Mincho" w:hAnsi="Palatino Linotype" w:cs="Times New Roman"/>
          <w:bCs/>
          <w:iCs/>
          <w:sz w:val="24"/>
          <w:szCs w:val="24"/>
          <w:lang w:eastAsia="ja-JP"/>
        </w:rPr>
        <w:t>is</w:t>
      </w:r>
      <w:r w:rsidR="007D664B">
        <w:rPr>
          <w:rFonts w:ascii="Palatino Linotype" w:eastAsia="MS Mincho" w:hAnsi="Palatino Linotype" w:cs="Times New Roman"/>
          <w:bCs/>
          <w:iCs/>
          <w:sz w:val="24"/>
          <w:szCs w:val="24"/>
          <w:lang w:eastAsia="ja-JP"/>
        </w:rPr>
        <w:t xml:space="preserve"> demonstrated by the creation of </w:t>
      </w:r>
      <w:r w:rsidR="00C03BA5">
        <w:rPr>
          <w:rFonts w:ascii="Palatino Linotype" w:eastAsia="MS Mincho" w:hAnsi="Palatino Linotype" w:cs="Times New Roman"/>
          <w:bCs/>
          <w:iCs/>
          <w:sz w:val="24"/>
          <w:szCs w:val="24"/>
          <w:lang w:eastAsia="ja-JP"/>
        </w:rPr>
        <w:t>new opportunities for investment capital</w:t>
      </w:r>
      <w:r w:rsidR="007D664B">
        <w:rPr>
          <w:rFonts w:ascii="Palatino Linotype" w:eastAsia="MS Mincho" w:hAnsi="Palatino Linotype" w:cs="Times New Roman"/>
          <w:bCs/>
          <w:iCs/>
          <w:sz w:val="24"/>
          <w:szCs w:val="24"/>
          <w:lang w:eastAsia="ja-JP"/>
        </w:rPr>
        <w:t xml:space="preserve">, </w:t>
      </w:r>
      <w:r w:rsidR="00C03BA5">
        <w:rPr>
          <w:rFonts w:ascii="Palatino Linotype" w:eastAsia="MS Mincho" w:hAnsi="Palatino Linotype" w:cs="Times New Roman"/>
          <w:bCs/>
          <w:iCs/>
          <w:sz w:val="24"/>
          <w:szCs w:val="24"/>
          <w:lang w:eastAsia="ja-JP"/>
        </w:rPr>
        <w:t xml:space="preserve">provided through </w:t>
      </w:r>
      <w:r w:rsidR="00B34F6F">
        <w:rPr>
          <w:rFonts w:ascii="Palatino Linotype" w:eastAsia="MS Mincho" w:hAnsi="Palatino Linotype" w:cs="Times New Roman"/>
          <w:bCs/>
          <w:iCs/>
          <w:sz w:val="24"/>
          <w:szCs w:val="24"/>
          <w:lang w:eastAsia="ja-JP"/>
        </w:rPr>
        <w:t xml:space="preserve">the </w:t>
      </w:r>
      <w:r w:rsidR="00C03BA5">
        <w:rPr>
          <w:rFonts w:ascii="Palatino Linotype" w:eastAsia="MS Mincho" w:hAnsi="Palatino Linotype" w:cs="Times New Roman"/>
          <w:bCs/>
          <w:iCs/>
          <w:sz w:val="24"/>
          <w:szCs w:val="24"/>
          <w:lang w:eastAsia="ja-JP"/>
        </w:rPr>
        <w:t>further</w:t>
      </w:r>
      <w:r w:rsidR="00235853">
        <w:rPr>
          <w:rFonts w:ascii="Palatino Linotype" w:eastAsia="MS Mincho" w:hAnsi="Palatino Linotype" w:cs="Times New Roman"/>
          <w:bCs/>
          <w:iCs/>
          <w:sz w:val="24"/>
          <w:szCs w:val="24"/>
          <w:lang w:eastAsia="ja-JP"/>
        </w:rPr>
        <w:t xml:space="preserve"> commodification</w:t>
      </w:r>
      <w:r w:rsidR="00D243DD" w:rsidRPr="00D243DD">
        <w:rPr>
          <w:rFonts w:ascii="Palatino Linotype" w:eastAsia="MS Mincho" w:hAnsi="Palatino Linotype" w:cs="Times New Roman"/>
          <w:bCs/>
          <w:iCs/>
          <w:sz w:val="24"/>
          <w:szCs w:val="24"/>
          <w:lang w:eastAsia="ja-JP"/>
        </w:rPr>
        <w:t xml:space="preserve"> </w:t>
      </w:r>
      <w:r w:rsidR="00235853">
        <w:rPr>
          <w:rFonts w:ascii="Palatino Linotype" w:eastAsia="MS Mincho" w:hAnsi="Palatino Linotype" w:cs="Times New Roman"/>
          <w:bCs/>
          <w:iCs/>
          <w:sz w:val="24"/>
          <w:szCs w:val="24"/>
          <w:lang w:eastAsia="ja-JP"/>
        </w:rPr>
        <w:t xml:space="preserve">of the social sphere </w:t>
      </w:r>
      <w:r w:rsidR="00C03BA5">
        <w:rPr>
          <w:rFonts w:ascii="Palatino Linotype" w:eastAsia="MS Mincho" w:hAnsi="Palatino Linotype" w:cs="Times New Roman"/>
          <w:bCs/>
          <w:iCs/>
          <w:sz w:val="24"/>
          <w:szCs w:val="24"/>
          <w:lang w:eastAsia="ja-JP"/>
        </w:rPr>
        <w:t>in the form of</w:t>
      </w:r>
      <w:r w:rsidR="00D243DD" w:rsidRPr="00D243DD">
        <w:rPr>
          <w:rFonts w:ascii="Palatino Linotype" w:eastAsia="MS Mincho" w:hAnsi="Palatino Linotype" w:cs="Times New Roman"/>
          <w:bCs/>
          <w:iCs/>
          <w:sz w:val="24"/>
          <w:szCs w:val="24"/>
          <w:lang w:eastAsia="ja-JP"/>
        </w:rPr>
        <w:t xml:space="preserve"> privatization of utility </w:t>
      </w:r>
      <w:r w:rsidR="00C03BA5">
        <w:rPr>
          <w:rFonts w:ascii="Palatino Linotype" w:eastAsia="MS Mincho" w:hAnsi="Palatino Linotype" w:cs="Times New Roman"/>
          <w:bCs/>
          <w:iCs/>
          <w:sz w:val="24"/>
          <w:szCs w:val="24"/>
          <w:lang w:eastAsia="ja-JP"/>
        </w:rPr>
        <w:t xml:space="preserve">and other nationalised </w:t>
      </w:r>
      <w:r w:rsidR="00D243DD" w:rsidRPr="00D243DD">
        <w:rPr>
          <w:rFonts w:ascii="Palatino Linotype" w:eastAsia="MS Mincho" w:hAnsi="Palatino Linotype" w:cs="Times New Roman"/>
          <w:bCs/>
          <w:iCs/>
          <w:sz w:val="24"/>
          <w:szCs w:val="24"/>
          <w:lang w:eastAsia="ja-JP"/>
        </w:rPr>
        <w:t>companies</w:t>
      </w:r>
      <w:r w:rsidR="00C03BA5">
        <w:rPr>
          <w:rFonts w:ascii="Palatino Linotype" w:eastAsia="MS Mincho" w:hAnsi="Palatino Linotype" w:cs="Times New Roman"/>
          <w:bCs/>
          <w:iCs/>
          <w:sz w:val="24"/>
          <w:szCs w:val="24"/>
          <w:lang w:eastAsia="ja-JP"/>
        </w:rPr>
        <w:t>. Such privatizations may promote the further valorization of capital, but this</w:t>
      </w:r>
      <w:r w:rsidR="00D243DD" w:rsidRPr="00D243DD">
        <w:rPr>
          <w:rFonts w:ascii="Palatino Linotype" w:eastAsia="MS Mincho" w:hAnsi="Palatino Linotype" w:cs="Times New Roman"/>
          <w:bCs/>
          <w:iCs/>
          <w:sz w:val="24"/>
          <w:szCs w:val="24"/>
          <w:lang w:eastAsia="ja-JP"/>
        </w:rPr>
        <w:t xml:space="preserve"> deepening of ma</w:t>
      </w:r>
      <w:r w:rsidR="00C03BA5">
        <w:rPr>
          <w:rFonts w:ascii="Palatino Linotype" w:eastAsia="MS Mincho" w:hAnsi="Palatino Linotype" w:cs="Times New Roman"/>
          <w:bCs/>
          <w:iCs/>
          <w:sz w:val="24"/>
          <w:szCs w:val="24"/>
          <w:lang w:eastAsia="ja-JP"/>
        </w:rPr>
        <w:t xml:space="preserve">rketization and the emphasis </w:t>
      </w:r>
      <w:r w:rsidR="00C03BA5">
        <w:rPr>
          <w:rFonts w:ascii="Palatino Linotype" w:eastAsia="MS Mincho" w:hAnsi="Palatino Linotype" w:cs="Times New Roman"/>
          <w:bCs/>
          <w:iCs/>
          <w:sz w:val="24"/>
          <w:szCs w:val="24"/>
          <w:lang w:eastAsia="ja-JP"/>
        </w:rPr>
        <w:lastRenderedPageBreak/>
        <w:t xml:space="preserve">on </w:t>
      </w:r>
      <w:r w:rsidR="00B836BF">
        <w:rPr>
          <w:rFonts w:ascii="Palatino Linotype" w:eastAsia="MS Mincho" w:hAnsi="Palatino Linotype" w:cs="Times New Roman"/>
          <w:bCs/>
          <w:iCs/>
          <w:sz w:val="24"/>
          <w:szCs w:val="24"/>
          <w:lang w:eastAsia="ja-JP"/>
        </w:rPr>
        <w:t>profit making</w:t>
      </w:r>
      <w:r w:rsidR="00FE4B70">
        <w:rPr>
          <w:rFonts w:ascii="Palatino Linotype" w:eastAsia="MS Mincho" w:hAnsi="Palatino Linotype" w:cs="Times New Roman"/>
          <w:bCs/>
          <w:iCs/>
          <w:sz w:val="24"/>
          <w:szCs w:val="24"/>
          <w:lang w:eastAsia="ja-JP"/>
        </w:rPr>
        <w:t>,</w:t>
      </w:r>
      <w:r w:rsidR="00C03BA5">
        <w:rPr>
          <w:rFonts w:ascii="Palatino Linotype" w:eastAsia="MS Mincho" w:hAnsi="Palatino Linotype" w:cs="Times New Roman"/>
          <w:bCs/>
          <w:iCs/>
          <w:sz w:val="24"/>
          <w:szCs w:val="24"/>
          <w:lang w:eastAsia="ja-JP"/>
        </w:rPr>
        <w:t xml:space="preserve"> more often than not</w:t>
      </w:r>
      <w:r w:rsidR="00FE4B70">
        <w:rPr>
          <w:rFonts w:ascii="Palatino Linotype" w:eastAsia="MS Mincho" w:hAnsi="Palatino Linotype" w:cs="Times New Roman"/>
          <w:bCs/>
          <w:iCs/>
          <w:sz w:val="24"/>
          <w:szCs w:val="24"/>
          <w:lang w:eastAsia="ja-JP"/>
        </w:rPr>
        <w:t>,</w:t>
      </w:r>
      <w:r w:rsidR="00C03BA5">
        <w:rPr>
          <w:rFonts w:ascii="Palatino Linotype" w:eastAsia="MS Mincho" w:hAnsi="Palatino Linotype" w:cs="Times New Roman"/>
          <w:bCs/>
          <w:iCs/>
          <w:sz w:val="24"/>
          <w:szCs w:val="24"/>
          <w:lang w:eastAsia="ja-JP"/>
        </w:rPr>
        <w:t xml:space="preserve"> leads to the eradication of subsidies for </w:t>
      </w:r>
      <w:r w:rsidR="00B836BF">
        <w:rPr>
          <w:rFonts w:ascii="Palatino Linotype" w:eastAsia="MS Mincho" w:hAnsi="Palatino Linotype" w:cs="Times New Roman"/>
          <w:bCs/>
          <w:iCs/>
          <w:sz w:val="24"/>
          <w:szCs w:val="24"/>
          <w:lang w:eastAsia="ja-JP"/>
        </w:rPr>
        <w:t>necessities</w:t>
      </w:r>
      <w:r w:rsidR="00C03BA5">
        <w:rPr>
          <w:rFonts w:ascii="Palatino Linotype" w:eastAsia="MS Mincho" w:hAnsi="Palatino Linotype" w:cs="Times New Roman"/>
          <w:bCs/>
          <w:iCs/>
          <w:sz w:val="24"/>
          <w:szCs w:val="24"/>
          <w:lang w:eastAsia="ja-JP"/>
        </w:rPr>
        <w:t xml:space="preserve"> such as warmth and water</w:t>
      </w:r>
      <w:r w:rsidR="00D243DD" w:rsidRPr="00D243DD">
        <w:rPr>
          <w:rFonts w:ascii="Palatino Linotype" w:eastAsia="MS Mincho" w:hAnsi="Palatino Linotype" w:cs="Times New Roman"/>
          <w:bCs/>
          <w:iCs/>
          <w:sz w:val="24"/>
          <w:szCs w:val="24"/>
          <w:lang w:eastAsia="ja-JP"/>
        </w:rPr>
        <w:t xml:space="preserve">. </w:t>
      </w:r>
      <w:r w:rsidR="00C8051D" w:rsidRPr="00C8051D">
        <w:rPr>
          <w:rFonts w:ascii="Palatino Linotype" w:eastAsia="MS Mincho" w:hAnsi="Palatino Linotype" w:cs="Times New Roman"/>
          <w:bCs/>
          <w:iCs/>
          <w:sz w:val="24"/>
          <w:szCs w:val="24"/>
          <w:lang w:eastAsia="ja-JP"/>
        </w:rPr>
        <w:t xml:space="preserve">Resilience thinking, then, is not only indicative of just how deeply embedded neo-liberal thinking has become, but also </w:t>
      </w:r>
      <w:r w:rsidR="00B34F6F">
        <w:rPr>
          <w:rFonts w:ascii="Palatino Linotype" w:eastAsia="MS Mincho" w:hAnsi="Palatino Linotype" w:cs="Times New Roman"/>
          <w:bCs/>
          <w:iCs/>
          <w:sz w:val="24"/>
          <w:szCs w:val="24"/>
          <w:lang w:eastAsia="ja-JP"/>
        </w:rPr>
        <w:t xml:space="preserve">of </w:t>
      </w:r>
      <w:r w:rsidR="00C8051D" w:rsidRPr="00C8051D">
        <w:rPr>
          <w:rFonts w:ascii="Palatino Linotype" w:eastAsia="MS Mincho" w:hAnsi="Palatino Linotype" w:cs="Times New Roman"/>
          <w:bCs/>
          <w:iCs/>
          <w:sz w:val="24"/>
          <w:szCs w:val="24"/>
          <w:lang w:eastAsia="ja-JP"/>
        </w:rPr>
        <w:t xml:space="preserve">the inability of mainstream politicians to embrace other political alternatives. </w:t>
      </w:r>
    </w:p>
    <w:p w14:paraId="64D59166" w14:textId="4D5CDA0C" w:rsidR="00A92695" w:rsidRPr="00C8051D" w:rsidRDefault="001C0FA8"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As William Davies suggests, the global financial crisis of 2007/08 is best understood as a ‘historical punctuation of normality’ – a period</w:t>
      </w:r>
      <w:r w:rsidR="001579E3">
        <w:rPr>
          <w:rFonts w:ascii="Palatino Linotype" w:eastAsia="MS Mincho" w:hAnsi="Palatino Linotype" w:cs="Times New Roman"/>
          <w:bCs/>
          <w:iCs/>
          <w:sz w:val="24"/>
          <w:szCs w:val="24"/>
          <w:lang w:eastAsia="ja-JP"/>
        </w:rPr>
        <w:t xml:space="preserve"> in which the tried-and-tested tools of neoliberal governance and ‘principles of judgement’ have been thrown into doubt. However, this period of ‘meta-evaluation’ has not, unlike the crisis of Fordism</w:t>
      </w:r>
      <w:r w:rsidR="007F11FB">
        <w:rPr>
          <w:rFonts w:ascii="Palatino Linotype" w:eastAsia="MS Mincho" w:hAnsi="Palatino Linotype" w:cs="Times New Roman"/>
          <w:bCs/>
          <w:iCs/>
          <w:sz w:val="24"/>
          <w:szCs w:val="24"/>
          <w:lang w:eastAsia="ja-JP"/>
        </w:rPr>
        <w:t xml:space="preserve"> in the 1970s</w:t>
      </w:r>
      <w:r w:rsidR="001579E3">
        <w:rPr>
          <w:rFonts w:ascii="Palatino Linotype" w:eastAsia="MS Mincho" w:hAnsi="Palatino Linotype" w:cs="Times New Roman"/>
          <w:bCs/>
          <w:iCs/>
          <w:sz w:val="24"/>
          <w:szCs w:val="24"/>
          <w:lang w:eastAsia="ja-JP"/>
        </w:rPr>
        <w:t xml:space="preserve">, </w:t>
      </w:r>
      <w:r w:rsidR="00E622C6">
        <w:rPr>
          <w:rFonts w:ascii="Palatino Linotype" w:eastAsia="MS Mincho" w:hAnsi="Palatino Linotype" w:cs="Times New Roman"/>
          <w:bCs/>
          <w:iCs/>
          <w:sz w:val="24"/>
          <w:szCs w:val="24"/>
          <w:lang w:eastAsia="ja-JP"/>
        </w:rPr>
        <w:t xml:space="preserve">for example, </w:t>
      </w:r>
      <w:r w:rsidR="001579E3">
        <w:rPr>
          <w:rFonts w:ascii="Palatino Linotype" w:eastAsia="MS Mincho" w:hAnsi="Palatino Linotype" w:cs="Times New Roman"/>
          <w:bCs/>
          <w:iCs/>
          <w:sz w:val="24"/>
          <w:szCs w:val="24"/>
          <w:lang w:eastAsia="ja-JP"/>
        </w:rPr>
        <w:t>given rise to a political-economic programme able ‘to reso</w:t>
      </w:r>
      <w:r w:rsidR="00B34F6F">
        <w:rPr>
          <w:rFonts w:ascii="Palatino Linotype" w:eastAsia="MS Mincho" w:hAnsi="Palatino Linotype" w:cs="Times New Roman"/>
          <w:bCs/>
          <w:iCs/>
          <w:sz w:val="24"/>
          <w:szCs w:val="24"/>
          <w:lang w:eastAsia="ja-JP"/>
        </w:rPr>
        <w:t>lve doubt and restore certainty’</w:t>
      </w:r>
      <w:r w:rsidR="001579E3">
        <w:rPr>
          <w:rFonts w:ascii="Palatino Linotype" w:eastAsia="MS Mincho" w:hAnsi="Palatino Linotype" w:cs="Times New Roman"/>
          <w:bCs/>
          <w:iCs/>
          <w:sz w:val="24"/>
          <w:szCs w:val="24"/>
          <w:lang w:eastAsia="ja-JP"/>
        </w:rPr>
        <w:t>.</w:t>
      </w:r>
      <w:r w:rsidR="00B34F6F">
        <w:rPr>
          <w:rStyle w:val="EndnoteReference"/>
          <w:rFonts w:ascii="Palatino Linotype" w:eastAsia="MS Mincho" w:hAnsi="Palatino Linotype" w:cs="Times New Roman"/>
          <w:bCs/>
          <w:iCs/>
          <w:sz w:val="24"/>
          <w:szCs w:val="24"/>
          <w:lang w:eastAsia="ja-JP"/>
        </w:rPr>
        <w:endnoteReference w:id="139"/>
      </w:r>
      <w:r w:rsidR="001579E3">
        <w:rPr>
          <w:rFonts w:ascii="Palatino Linotype" w:eastAsia="MS Mincho" w:hAnsi="Palatino Linotype" w:cs="Times New Roman"/>
          <w:bCs/>
          <w:iCs/>
          <w:sz w:val="24"/>
          <w:szCs w:val="24"/>
          <w:lang w:eastAsia="ja-JP"/>
        </w:rPr>
        <w:t xml:space="preserve"> </w:t>
      </w:r>
      <w:r w:rsidR="00DD6FCD">
        <w:rPr>
          <w:rFonts w:ascii="Palatino Linotype" w:eastAsia="MS Mincho" w:hAnsi="Palatino Linotype" w:cs="Times New Roman"/>
          <w:bCs/>
          <w:iCs/>
          <w:sz w:val="24"/>
          <w:szCs w:val="24"/>
          <w:lang w:eastAsia="ja-JP"/>
        </w:rPr>
        <w:t xml:space="preserve">Unable to restore profitability through the expanded reproduction of </w:t>
      </w:r>
      <w:r w:rsidR="00471075">
        <w:rPr>
          <w:rFonts w:ascii="Palatino Linotype" w:eastAsia="MS Mincho" w:hAnsi="Palatino Linotype" w:cs="Times New Roman"/>
          <w:bCs/>
          <w:iCs/>
          <w:sz w:val="24"/>
          <w:szCs w:val="24"/>
          <w:lang w:eastAsia="ja-JP"/>
        </w:rPr>
        <w:t>capital, mechan</w:t>
      </w:r>
      <w:r w:rsidR="00DD6FCD">
        <w:rPr>
          <w:rFonts w:ascii="Palatino Linotype" w:eastAsia="MS Mincho" w:hAnsi="Palatino Linotype" w:cs="Times New Roman"/>
          <w:bCs/>
          <w:iCs/>
          <w:sz w:val="24"/>
          <w:szCs w:val="24"/>
          <w:lang w:eastAsia="ja-JP"/>
        </w:rPr>
        <w:t xml:space="preserve">isms of exploitation and domination have been intensified at every level of society. Under these conditions, as </w:t>
      </w:r>
      <w:r w:rsidR="00B34F6F">
        <w:rPr>
          <w:rFonts w:ascii="Palatino Linotype" w:eastAsia="MS Mincho" w:hAnsi="Palatino Linotype" w:cs="Times New Roman"/>
          <w:bCs/>
          <w:iCs/>
          <w:sz w:val="24"/>
          <w:szCs w:val="24"/>
          <w:lang w:eastAsia="ja-JP"/>
        </w:rPr>
        <w:t xml:space="preserve">Maurizio </w:t>
      </w:r>
      <w:r w:rsidR="00DD6FCD">
        <w:rPr>
          <w:rFonts w:ascii="Palatino Linotype" w:eastAsia="MS Mincho" w:hAnsi="Palatino Linotype" w:cs="Times New Roman"/>
          <w:bCs/>
          <w:iCs/>
          <w:sz w:val="24"/>
          <w:szCs w:val="24"/>
          <w:lang w:eastAsia="ja-JP"/>
        </w:rPr>
        <w:t xml:space="preserve">Lazarrato argues, </w:t>
      </w:r>
      <w:r w:rsidR="00DD6FCD" w:rsidRPr="00DD6FCD">
        <w:rPr>
          <w:rFonts w:ascii="Palatino Linotype" w:eastAsia="MS Mincho" w:hAnsi="Palatino Linotype" w:cs="Times New Roman"/>
          <w:bCs/>
          <w:iCs/>
          <w:sz w:val="24"/>
          <w:szCs w:val="24"/>
          <w:lang w:eastAsia="ja-JP"/>
        </w:rPr>
        <w:t xml:space="preserve">there is no distinction between working people and the unemployed, between consumers and producers, between working and non-working populations, between retirees </w:t>
      </w:r>
      <w:r w:rsidR="002F188E">
        <w:rPr>
          <w:rFonts w:ascii="Palatino Linotype" w:eastAsia="MS Mincho" w:hAnsi="Palatino Linotype" w:cs="Times New Roman"/>
          <w:bCs/>
          <w:iCs/>
          <w:sz w:val="24"/>
          <w:szCs w:val="24"/>
          <w:lang w:eastAsia="ja-JP"/>
        </w:rPr>
        <w:t xml:space="preserve">and welfare recipients. All are </w:t>
      </w:r>
      <w:r w:rsidR="00DD6FCD" w:rsidRPr="00DD6FCD">
        <w:rPr>
          <w:rFonts w:ascii="Palatino Linotype" w:eastAsia="MS Mincho" w:hAnsi="Palatino Linotype" w:cs="Times New Roman"/>
          <w:bCs/>
          <w:iCs/>
          <w:sz w:val="24"/>
          <w:szCs w:val="24"/>
          <w:lang w:eastAsia="ja-JP"/>
        </w:rPr>
        <w:t>cast as ‘debtors’, ‘accountable to and guilty before capital’</w:t>
      </w:r>
      <w:r w:rsidR="00B34F6F">
        <w:rPr>
          <w:rFonts w:ascii="Palatino Linotype" w:eastAsia="MS Mincho" w:hAnsi="Palatino Linotype" w:cs="Times New Roman"/>
          <w:bCs/>
          <w:iCs/>
          <w:sz w:val="24"/>
          <w:szCs w:val="24"/>
          <w:lang w:eastAsia="ja-JP"/>
        </w:rPr>
        <w:t>.</w:t>
      </w:r>
      <w:r w:rsidR="00B34F6F">
        <w:rPr>
          <w:rStyle w:val="EndnoteReference"/>
          <w:rFonts w:ascii="Palatino Linotype" w:eastAsia="MS Mincho" w:hAnsi="Palatino Linotype" w:cs="Times New Roman"/>
          <w:bCs/>
          <w:iCs/>
          <w:sz w:val="24"/>
          <w:szCs w:val="24"/>
          <w:lang w:eastAsia="ja-JP"/>
        </w:rPr>
        <w:endnoteReference w:id="140"/>
      </w:r>
      <w:r w:rsidR="00DD6FCD">
        <w:rPr>
          <w:rFonts w:ascii="Palatino Linotype" w:eastAsia="MS Mincho" w:hAnsi="Palatino Linotype" w:cs="Times New Roman"/>
          <w:bCs/>
          <w:iCs/>
          <w:sz w:val="24"/>
          <w:szCs w:val="24"/>
          <w:lang w:eastAsia="ja-JP"/>
        </w:rPr>
        <w:t xml:space="preserve"> This</w:t>
      </w:r>
      <w:r w:rsidR="00B34F6F">
        <w:rPr>
          <w:rFonts w:ascii="Palatino Linotype" w:eastAsia="MS Mincho" w:hAnsi="Palatino Linotype" w:cs="Times New Roman"/>
          <w:bCs/>
          <w:iCs/>
          <w:sz w:val="24"/>
          <w:szCs w:val="24"/>
          <w:lang w:eastAsia="ja-JP"/>
        </w:rPr>
        <w:t>, we submit, is a key</w:t>
      </w:r>
      <w:r w:rsidR="00DD6FCD">
        <w:rPr>
          <w:rFonts w:ascii="Palatino Linotype" w:eastAsia="MS Mincho" w:hAnsi="Palatino Linotype" w:cs="Times New Roman"/>
          <w:bCs/>
          <w:iCs/>
          <w:sz w:val="24"/>
          <w:szCs w:val="24"/>
          <w:lang w:eastAsia="ja-JP"/>
        </w:rPr>
        <w:t xml:space="preserve"> driving force of austerity and its conjunctural </w:t>
      </w:r>
      <w:r w:rsidR="00940DFB">
        <w:rPr>
          <w:rFonts w:ascii="Palatino Linotype" w:eastAsia="MS Mincho" w:hAnsi="Palatino Linotype" w:cs="Times New Roman"/>
          <w:bCs/>
          <w:iCs/>
          <w:sz w:val="24"/>
          <w:szCs w:val="24"/>
          <w:lang w:eastAsia="ja-JP"/>
        </w:rPr>
        <w:t xml:space="preserve">discursive </w:t>
      </w:r>
      <w:r w:rsidR="00DD6FCD">
        <w:rPr>
          <w:rFonts w:ascii="Palatino Linotype" w:eastAsia="MS Mincho" w:hAnsi="Palatino Linotype" w:cs="Times New Roman"/>
          <w:bCs/>
          <w:iCs/>
          <w:sz w:val="24"/>
          <w:szCs w:val="24"/>
          <w:lang w:eastAsia="ja-JP"/>
        </w:rPr>
        <w:t>counterpart, resilience.</w:t>
      </w:r>
    </w:p>
    <w:p w14:paraId="19D467EA" w14:textId="331AE5A8" w:rsidR="00A6084F" w:rsidRDefault="00613D71" w:rsidP="00AD69CB">
      <w:pPr>
        <w:spacing w:line="480" w:lineRule="auto"/>
        <w:jc w:val="both"/>
        <w:rPr>
          <w:rFonts w:ascii="Palatino Linotype" w:eastAsia="MS Mincho" w:hAnsi="Palatino Linotype" w:cs="Times New Roman"/>
          <w:bCs/>
          <w:iCs/>
          <w:sz w:val="24"/>
          <w:szCs w:val="24"/>
          <w:lang w:eastAsia="ja-JP"/>
        </w:rPr>
      </w:pPr>
      <w:r w:rsidRPr="00613D71">
        <w:rPr>
          <w:rFonts w:ascii="Palatino Linotype" w:eastAsia="MS Mincho" w:hAnsi="Palatino Linotype" w:cs="Times New Roman"/>
          <w:bCs/>
          <w:iCs/>
          <w:sz w:val="24"/>
          <w:szCs w:val="24"/>
          <w:lang w:eastAsia="ja-JP"/>
        </w:rPr>
        <w:tab/>
        <w:t xml:space="preserve">Under such </w:t>
      </w:r>
      <w:r w:rsidR="00F44A2F">
        <w:rPr>
          <w:rFonts w:ascii="Palatino Linotype" w:eastAsia="MS Mincho" w:hAnsi="Palatino Linotype" w:cs="Times New Roman"/>
          <w:bCs/>
          <w:iCs/>
          <w:sz w:val="24"/>
          <w:szCs w:val="24"/>
          <w:lang w:eastAsia="ja-JP"/>
        </w:rPr>
        <w:t xml:space="preserve">austerity, </w:t>
      </w:r>
      <w:r w:rsidRPr="00613D71">
        <w:rPr>
          <w:rFonts w:ascii="Palatino Linotype" w:eastAsia="MS Mincho" w:hAnsi="Palatino Linotype" w:cs="Times New Roman"/>
          <w:bCs/>
          <w:iCs/>
          <w:sz w:val="24"/>
          <w:szCs w:val="24"/>
          <w:lang w:eastAsia="ja-JP"/>
        </w:rPr>
        <w:t xml:space="preserve">we have seen the usual pattern of policy proposals surrounding fiscal balance, financial stability and structural reforms to restore competitiveness. </w:t>
      </w:r>
      <w:r w:rsidR="00B836BF">
        <w:rPr>
          <w:rFonts w:ascii="Palatino Linotype" w:eastAsia="MS Mincho" w:hAnsi="Palatino Linotype" w:cs="Times New Roman"/>
          <w:bCs/>
          <w:iCs/>
          <w:sz w:val="24"/>
          <w:szCs w:val="24"/>
          <w:lang w:eastAsia="ja-JP"/>
        </w:rPr>
        <w:t>However</w:t>
      </w:r>
      <w:r w:rsidR="001C29D6">
        <w:rPr>
          <w:rFonts w:ascii="Palatino Linotype" w:eastAsia="MS Mincho" w:hAnsi="Palatino Linotype" w:cs="Times New Roman"/>
          <w:bCs/>
          <w:iCs/>
          <w:sz w:val="24"/>
          <w:szCs w:val="24"/>
          <w:lang w:eastAsia="ja-JP"/>
        </w:rPr>
        <w:t>,</w:t>
      </w:r>
      <w:r w:rsidR="00D63C5C">
        <w:rPr>
          <w:rFonts w:ascii="Palatino Linotype" w:eastAsia="MS Mincho" w:hAnsi="Palatino Linotype" w:cs="Times New Roman"/>
          <w:bCs/>
          <w:iCs/>
          <w:sz w:val="24"/>
          <w:szCs w:val="24"/>
          <w:lang w:eastAsia="ja-JP"/>
        </w:rPr>
        <w:t xml:space="preserve"> l</w:t>
      </w:r>
      <w:r w:rsidR="0043506F" w:rsidRPr="0043506F">
        <w:rPr>
          <w:rFonts w:ascii="Palatino Linotype" w:eastAsia="MS Mincho" w:hAnsi="Palatino Linotype" w:cs="Times New Roman"/>
          <w:bCs/>
          <w:iCs/>
          <w:sz w:val="24"/>
          <w:szCs w:val="24"/>
          <w:lang w:eastAsia="ja-JP"/>
        </w:rPr>
        <w:t xml:space="preserve">oan conditionality </w:t>
      </w:r>
      <w:r w:rsidR="009C1045">
        <w:rPr>
          <w:rFonts w:ascii="Palatino Linotype" w:eastAsia="MS Mincho" w:hAnsi="Palatino Linotype" w:cs="Times New Roman"/>
          <w:bCs/>
          <w:iCs/>
          <w:sz w:val="24"/>
          <w:szCs w:val="24"/>
          <w:lang w:eastAsia="ja-JP"/>
        </w:rPr>
        <w:t xml:space="preserve">now </w:t>
      </w:r>
      <w:r w:rsidR="0043506F" w:rsidRPr="0043506F">
        <w:rPr>
          <w:rFonts w:ascii="Palatino Linotype" w:eastAsia="MS Mincho" w:hAnsi="Palatino Linotype" w:cs="Times New Roman"/>
          <w:bCs/>
          <w:iCs/>
          <w:sz w:val="24"/>
          <w:szCs w:val="24"/>
          <w:lang w:eastAsia="ja-JP"/>
        </w:rPr>
        <w:t xml:space="preserve">goes much further in terms of broadening and deepening market relations within a state. The policies foisted upon </w:t>
      </w:r>
      <w:r w:rsidR="0043506F" w:rsidRPr="0043506F">
        <w:rPr>
          <w:rFonts w:ascii="Palatino Linotype" w:eastAsia="MS Mincho" w:hAnsi="Palatino Linotype" w:cs="Times New Roman"/>
          <w:bCs/>
          <w:iCs/>
          <w:sz w:val="24"/>
          <w:szCs w:val="24"/>
          <w:lang w:eastAsia="ja-JP"/>
        </w:rPr>
        <w:lastRenderedPageBreak/>
        <w:t>loan recipients</w:t>
      </w:r>
      <w:r w:rsidR="001768E9">
        <w:rPr>
          <w:rFonts w:ascii="Palatino Linotype" w:eastAsia="MS Mincho" w:hAnsi="Palatino Linotype" w:cs="Times New Roman"/>
          <w:bCs/>
          <w:iCs/>
          <w:sz w:val="24"/>
          <w:szCs w:val="24"/>
          <w:lang w:eastAsia="ja-JP"/>
        </w:rPr>
        <w:t xml:space="preserve"> through economic adjustment programmes</w:t>
      </w:r>
      <w:r w:rsidR="0043506F" w:rsidRPr="0043506F">
        <w:rPr>
          <w:rFonts w:ascii="Palatino Linotype" w:eastAsia="MS Mincho" w:hAnsi="Palatino Linotype" w:cs="Times New Roman"/>
          <w:bCs/>
          <w:iCs/>
          <w:sz w:val="24"/>
          <w:szCs w:val="24"/>
          <w:lang w:eastAsia="ja-JP"/>
        </w:rPr>
        <w:t xml:space="preserve"> </w:t>
      </w:r>
      <w:r w:rsidR="001768E9">
        <w:rPr>
          <w:rFonts w:ascii="Palatino Linotype" w:eastAsia="MS Mincho" w:hAnsi="Palatino Linotype" w:cs="Times New Roman"/>
          <w:bCs/>
          <w:iCs/>
          <w:sz w:val="24"/>
          <w:szCs w:val="24"/>
          <w:lang w:eastAsia="ja-JP"/>
        </w:rPr>
        <w:t>by the Troika</w:t>
      </w:r>
      <w:r w:rsidR="004D0CE8">
        <w:rPr>
          <w:rFonts w:ascii="Palatino Linotype" w:eastAsia="MS Mincho" w:hAnsi="Palatino Linotype" w:cs="Times New Roman"/>
          <w:bCs/>
          <w:iCs/>
          <w:sz w:val="24"/>
          <w:szCs w:val="24"/>
          <w:lang w:eastAsia="ja-JP"/>
        </w:rPr>
        <w:t>, for example,</w:t>
      </w:r>
      <w:r w:rsidR="001768E9">
        <w:rPr>
          <w:rFonts w:ascii="Palatino Linotype" w:eastAsia="MS Mincho" w:hAnsi="Palatino Linotype" w:cs="Times New Roman"/>
          <w:bCs/>
          <w:iCs/>
          <w:sz w:val="24"/>
          <w:szCs w:val="24"/>
          <w:lang w:eastAsia="ja-JP"/>
        </w:rPr>
        <w:t xml:space="preserve"> </w:t>
      </w:r>
      <w:r w:rsidR="0043506F" w:rsidRPr="0043506F">
        <w:rPr>
          <w:rFonts w:ascii="Palatino Linotype" w:eastAsia="MS Mincho" w:hAnsi="Palatino Linotype" w:cs="Times New Roman"/>
          <w:bCs/>
          <w:iCs/>
          <w:sz w:val="24"/>
          <w:szCs w:val="24"/>
          <w:lang w:eastAsia="ja-JP"/>
        </w:rPr>
        <w:t xml:space="preserve">are part of a wider </w:t>
      </w:r>
      <w:r w:rsidR="00FE4B70">
        <w:rPr>
          <w:rFonts w:ascii="Palatino Linotype" w:eastAsia="MS Mincho" w:hAnsi="Palatino Linotype" w:cs="Times New Roman"/>
          <w:bCs/>
          <w:iCs/>
          <w:sz w:val="24"/>
          <w:szCs w:val="24"/>
          <w:lang w:eastAsia="ja-JP"/>
        </w:rPr>
        <w:t xml:space="preserve">supranational </w:t>
      </w:r>
      <w:r w:rsidR="0043506F" w:rsidRPr="0043506F">
        <w:rPr>
          <w:rFonts w:ascii="Palatino Linotype" w:eastAsia="MS Mincho" w:hAnsi="Palatino Linotype" w:cs="Times New Roman"/>
          <w:bCs/>
          <w:iCs/>
          <w:sz w:val="24"/>
          <w:szCs w:val="24"/>
          <w:lang w:eastAsia="ja-JP"/>
        </w:rPr>
        <w:t>disciplinary mechanism that seeks to instil neo-liberal patterns of behaviour at the state level, entailing a ‘policy of coercions that act upon’ the state that enters a ‘machinery of power that explores it, breaks it down and rearra</w:t>
      </w:r>
      <w:r w:rsidR="00F619E5">
        <w:rPr>
          <w:rFonts w:ascii="Palatino Linotype" w:eastAsia="MS Mincho" w:hAnsi="Palatino Linotype" w:cs="Times New Roman"/>
          <w:bCs/>
          <w:iCs/>
          <w:sz w:val="24"/>
          <w:szCs w:val="24"/>
          <w:lang w:eastAsia="ja-JP"/>
        </w:rPr>
        <w:t>nges it’</w:t>
      </w:r>
      <w:r w:rsidR="0043506F" w:rsidRPr="0043506F">
        <w:rPr>
          <w:rFonts w:ascii="Palatino Linotype" w:eastAsia="MS Mincho" w:hAnsi="Palatino Linotype" w:cs="Times New Roman"/>
          <w:bCs/>
          <w:iCs/>
          <w:sz w:val="24"/>
          <w:szCs w:val="24"/>
          <w:lang w:eastAsia="ja-JP"/>
        </w:rPr>
        <w:t>.</w:t>
      </w:r>
      <w:r w:rsidR="001C21AA">
        <w:rPr>
          <w:rStyle w:val="EndnoteReference"/>
          <w:rFonts w:ascii="Palatino Linotype" w:eastAsia="MS Mincho" w:hAnsi="Palatino Linotype" w:cs="Times New Roman"/>
          <w:bCs/>
          <w:iCs/>
          <w:sz w:val="24"/>
          <w:szCs w:val="24"/>
          <w:lang w:eastAsia="ja-JP"/>
        </w:rPr>
        <w:endnoteReference w:id="141"/>
      </w:r>
      <w:r w:rsidR="0043506F" w:rsidRPr="0043506F">
        <w:rPr>
          <w:rFonts w:ascii="Palatino Linotype" w:eastAsia="MS Mincho" w:hAnsi="Palatino Linotype" w:cs="Times New Roman"/>
          <w:bCs/>
          <w:iCs/>
          <w:sz w:val="24"/>
          <w:szCs w:val="24"/>
          <w:lang w:eastAsia="ja-JP"/>
        </w:rPr>
        <w:t xml:space="preserve"> Fiscal balances are produced through the shrinking of state commitments, leading to reductions in pensions, social welfare provision, public sector employment, public sector wages, education and health etc.</w:t>
      </w:r>
      <w:r w:rsidR="00B836BF">
        <w:rPr>
          <w:rFonts w:ascii="Palatino Linotype" w:eastAsia="MS Mincho" w:hAnsi="Palatino Linotype" w:cs="Times New Roman"/>
          <w:bCs/>
          <w:iCs/>
          <w:sz w:val="24"/>
          <w:szCs w:val="24"/>
          <w:lang w:eastAsia="ja-JP"/>
        </w:rPr>
        <w:t>.</w:t>
      </w:r>
      <w:r w:rsidR="0043506F" w:rsidRPr="0043506F">
        <w:rPr>
          <w:rFonts w:ascii="Palatino Linotype" w:eastAsia="MS Mincho" w:hAnsi="Palatino Linotype" w:cs="Times New Roman"/>
          <w:bCs/>
          <w:iCs/>
          <w:sz w:val="24"/>
          <w:szCs w:val="24"/>
          <w:lang w:eastAsia="ja-JP"/>
        </w:rPr>
        <w:t xml:space="preserve"> </w:t>
      </w:r>
      <w:r w:rsidR="00A6084F">
        <w:rPr>
          <w:rFonts w:ascii="Palatino Linotype" w:eastAsia="MS Mincho" w:hAnsi="Palatino Linotype" w:cs="Times New Roman"/>
          <w:bCs/>
          <w:iCs/>
          <w:sz w:val="24"/>
          <w:szCs w:val="24"/>
          <w:lang w:eastAsia="ja-JP"/>
        </w:rPr>
        <w:t xml:space="preserve">As part of this process, worker protections are understood by the OECD to be </w:t>
      </w:r>
      <w:r w:rsidR="00A6084F" w:rsidRPr="00A6084F">
        <w:rPr>
          <w:rFonts w:ascii="Palatino Linotype" w:eastAsia="MS Mincho" w:hAnsi="Palatino Linotype" w:cs="Times New Roman"/>
          <w:bCs/>
          <w:iCs/>
          <w:sz w:val="24"/>
          <w:szCs w:val="24"/>
          <w:lang w:eastAsia="ja-JP"/>
        </w:rPr>
        <w:t>‘particularly damaging’ to firms’ profitab</w:t>
      </w:r>
      <w:r w:rsidR="00B836BF">
        <w:rPr>
          <w:rFonts w:ascii="Palatino Linotype" w:eastAsia="MS Mincho" w:hAnsi="Palatino Linotype" w:cs="Times New Roman"/>
          <w:bCs/>
          <w:iCs/>
          <w:sz w:val="24"/>
          <w:szCs w:val="24"/>
          <w:lang w:eastAsia="ja-JP"/>
        </w:rPr>
        <w:t>ility because they ‘undermine long-run labour supply,</w:t>
      </w:r>
      <w:r w:rsidR="00A6084F" w:rsidRPr="00A6084F">
        <w:rPr>
          <w:rFonts w:ascii="Palatino Linotype" w:eastAsia="MS Mincho" w:hAnsi="Palatino Linotype" w:cs="Times New Roman"/>
          <w:bCs/>
          <w:iCs/>
          <w:sz w:val="24"/>
          <w:szCs w:val="24"/>
          <w:lang w:eastAsia="ja-JP"/>
        </w:rPr>
        <w:t xml:space="preserve"> le</w:t>
      </w:r>
      <w:r w:rsidR="00A6084F">
        <w:rPr>
          <w:rFonts w:ascii="Palatino Linotype" w:eastAsia="MS Mincho" w:hAnsi="Palatino Linotype" w:cs="Times New Roman"/>
          <w:bCs/>
          <w:iCs/>
          <w:sz w:val="24"/>
          <w:szCs w:val="24"/>
          <w:lang w:eastAsia="ja-JP"/>
        </w:rPr>
        <w:t>a</w:t>
      </w:r>
      <w:r w:rsidR="00A47B63">
        <w:rPr>
          <w:rFonts w:ascii="Palatino Linotype" w:eastAsia="MS Mincho" w:hAnsi="Palatino Linotype" w:cs="Times New Roman"/>
          <w:bCs/>
          <w:iCs/>
          <w:sz w:val="24"/>
          <w:szCs w:val="24"/>
          <w:lang w:eastAsia="ja-JP"/>
        </w:rPr>
        <w:t>ding to lower potential growth’</w:t>
      </w:r>
      <w:r w:rsidR="009D0CEA">
        <w:rPr>
          <w:rFonts w:ascii="Palatino Linotype" w:eastAsia="MS Mincho" w:hAnsi="Palatino Linotype" w:cs="Times New Roman"/>
          <w:bCs/>
          <w:iCs/>
          <w:sz w:val="24"/>
          <w:szCs w:val="24"/>
          <w:lang w:eastAsia="ja-JP"/>
        </w:rPr>
        <w:t>.</w:t>
      </w:r>
      <w:r w:rsidR="004D0CE8">
        <w:rPr>
          <w:rStyle w:val="EndnoteReference"/>
          <w:rFonts w:ascii="Palatino Linotype" w:eastAsia="MS Mincho" w:hAnsi="Palatino Linotype" w:cs="Times New Roman"/>
          <w:bCs/>
          <w:iCs/>
          <w:sz w:val="24"/>
          <w:szCs w:val="24"/>
          <w:lang w:eastAsia="ja-JP"/>
        </w:rPr>
        <w:endnoteReference w:id="142"/>
      </w:r>
    </w:p>
    <w:p w14:paraId="5DDC2881" w14:textId="4AC142AD" w:rsidR="0043506F" w:rsidRPr="0043506F" w:rsidRDefault="00FD6C1D"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 xml:space="preserve">More </w:t>
      </w:r>
      <w:r w:rsidR="00C528BB">
        <w:rPr>
          <w:rFonts w:ascii="Palatino Linotype" w:eastAsia="MS Mincho" w:hAnsi="Palatino Linotype" w:cs="Times New Roman"/>
          <w:bCs/>
          <w:iCs/>
          <w:sz w:val="24"/>
          <w:szCs w:val="24"/>
          <w:lang w:eastAsia="ja-JP"/>
        </w:rPr>
        <w:t>g</w:t>
      </w:r>
      <w:r w:rsidR="0043506F" w:rsidRPr="0043506F">
        <w:rPr>
          <w:rFonts w:ascii="Palatino Linotype" w:eastAsia="MS Mincho" w:hAnsi="Palatino Linotype" w:cs="Times New Roman"/>
          <w:bCs/>
          <w:iCs/>
          <w:sz w:val="24"/>
          <w:szCs w:val="24"/>
          <w:lang w:eastAsia="ja-JP"/>
        </w:rPr>
        <w:t xml:space="preserve">enerally, macroeconomic reforms have as their objective the broadening and deepening of market relations with the privatisation of state enterprises, attacks on collective bargaining rights and the opening up of hitherto closed professions and protected industries to market forces. Loan recipients must discipline themselves and adhere to these severe structural adjustments and fiscal targets if they are to continue to receive loan disbursements. Indeed, in the Greek case, the potential for almost immediate punishment is inscribed in the loan conditionalities in the form of </w:t>
      </w:r>
      <w:r w:rsidR="0043506F" w:rsidRPr="0043506F">
        <w:rPr>
          <w:rFonts w:ascii="Palatino Linotype" w:eastAsia="MS Mincho" w:hAnsi="Palatino Linotype" w:cs="Times New Roman"/>
          <w:bCs/>
          <w:i/>
          <w:iCs/>
          <w:sz w:val="24"/>
          <w:szCs w:val="24"/>
          <w:lang w:eastAsia="ja-JP"/>
        </w:rPr>
        <w:t>ex-ante</w:t>
      </w:r>
      <w:r w:rsidR="0043506F" w:rsidRPr="0043506F">
        <w:rPr>
          <w:rFonts w:ascii="Palatino Linotype" w:eastAsia="MS Mincho" w:hAnsi="Palatino Linotype" w:cs="Times New Roman"/>
          <w:bCs/>
          <w:iCs/>
          <w:sz w:val="24"/>
          <w:szCs w:val="24"/>
          <w:lang w:eastAsia="ja-JP"/>
        </w:rPr>
        <w:t xml:space="preserve"> prior actions that the state must enact. In its most recent Third Economic Adjustment Programme, the Memoranda of Understanding stipulates 35 prior actions for the Greek state to take before loans are disbur</w:t>
      </w:r>
      <w:r w:rsidR="00036DF8">
        <w:rPr>
          <w:rFonts w:ascii="Palatino Linotype" w:eastAsia="MS Mincho" w:hAnsi="Palatino Linotype" w:cs="Times New Roman"/>
          <w:bCs/>
          <w:iCs/>
          <w:sz w:val="24"/>
          <w:szCs w:val="24"/>
          <w:lang w:eastAsia="ja-JP"/>
        </w:rPr>
        <w:t>sed</w:t>
      </w:r>
      <w:r w:rsidR="0043506F" w:rsidRPr="0043506F">
        <w:rPr>
          <w:rFonts w:ascii="Palatino Linotype" w:eastAsia="MS Mincho" w:hAnsi="Palatino Linotype" w:cs="Times New Roman"/>
          <w:bCs/>
          <w:iCs/>
          <w:sz w:val="24"/>
          <w:szCs w:val="24"/>
          <w:lang w:eastAsia="ja-JP"/>
        </w:rPr>
        <w:t>.</w:t>
      </w:r>
      <w:r w:rsidR="00C52C49">
        <w:rPr>
          <w:rStyle w:val="EndnoteReference"/>
          <w:rFonts w:ascii="Palatino Linotype" w:eastAsia="MS Mincho" w:hAnsi="Palatino Linotype" w:cs="Times New Roman"/>
          <w:bCs/>
          <w:iCs/>
          <w:sz w:val="24"/>
          <w:szCs w:val="24"/>
          <w:lang w:eastAsia="ja-JP"/>
        </w:rPr>
        <w:endnoteReference w:id="143"/>
      </w:r>
    </w:p>
    <w:p w14:paraId="1144439F" w14:textId="098185A3" w:rsidR="00FB4BF6" w:rsidRDefault="002F188E"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lastRenderedPageBreak/>
        <w:t>Yet</w:t>
      </w:r>
      <w:r w:rsidR="00341CE1" w:rsidRPr="00341CE1">
        <w:rPr>
          <w:rFonts w:ascii="Palatino Linotype" w:eastAsia="MS Mincho" w:hAnsi="Palatino Linotype" w:cs="Times New Roman"/>
          <w:bCs/>
          <w:iCs/>
          <w:sz w:val="24"/>
          <w:szCs w:val="24"/>
          <w:lang w:eastAsia="ja-JP"/>
        </w:rPr>
        <w:t>, we can s</w:t>
      </w:r>
      <w:r w:rsidR="00FB4BF6">
        <w:rPr>
          <w:rFonts w:ascii="Palatino Linotype" w:eastAsia="MS Mincho" w:hAnsi="Palatino Linotype" w:cs="Times New Roman"/>
          <w:bCs/>
          <w:iCs/>
          <w:sz w:val="24"/>
          <w:szCs w:val="24"/>
          <w:lang w:eastAsia="ja-JP"/>
        </w:rPr>
        <w:t>ee that</w:t>
      </w:r>
      <w:r w:rsidR="00341CE1" w:rsidRPr="00341CE1">
        <w:rPr>
          <w:rFonts w:ascii="Palatino Linotype" w:eastAsia="MS Mincho" w:hAnsi="Palatino Linotype" w:cs="Times New Roman"/>
          <w:bCs/>
          <w:iCs/>
          <w:sz w:val="24"/>
          <w:szCs w:val="24"/>
          <w:lang w:eastAsia="ja-JP"/>
        </w:rPr>
        <w:t xml:space="preserve"> resistance to both the activities of financiers by the occupy movement and the resistance to various austerity policies</w:t>
      </w:r>
      <w:r w:rsidR="00FB4BF6">
        <w:rPr>
          <w:rFonts w:ascii="Palatino Linotype" w:eastAsia="MS Mincho" w:hAnsi="Palatino Linotype" w:cs="Times New Roman"/>
          <w:bCs/>
          <w:iCs/>
          <w:sz w:val="24"/>
          <w:szCs w:val="24"/>
          <w:lang w:eastAsia="ja-JP"/>
        </w:rPr>
        <w:t xml:space="preserve"> resembles the articulation of a plethora of tactics from which a complex of strategies emerge that Foucault points to.</w:t>
      </w:r>
      <w:r>
        <w:rPr>
          <w:rStyle w:val="EndnoteReference"/>
          <w:rFonts w:ascii="Palatino Linotype" w:eastAsia="MS Mincho" w:hAnsi="Palatino Linotype" w:cs="Times New Roman"/>
          <w:bCs/>
          <w:iCs/>
          <w:sz w:val="24"/>
          <w:szCs w:val="24"/>
          <w:lang w:eastAsia="ja-JP"/>
        </w:rPr>
        <w:endnoteReference w:id="144"/>
      </w:r>
      <w:r>
        <w:rPr>
          <w:rFonts w:ascii="Palatino Linotype" w:eastAsia="MS Mincho" w:hAnsi="Palatino Linotype" w:cs="Times New Roman"/>
          <w:bCs/>
          <w:iCs/>
          <w:sz w:val="24"/>
          <w:szCs w:val="24"/>
          <w:lang w:eastAsia="ja-JP"/>
        </w:rPr>
        <w:t xml:space="preserve"> Namely, </w:t>
      </w:r>
      <w:r w:rsidR="00FB4BF6">
        <w:rPr>
          <w:rFonts w:ascii="Palatino Linotype" w:eastAsia="MS Mincho" w:hAnsi="Palatino Linotype" w:cs="Times New Roman"/>
          <w:bCs/>
          <w:iCs/>
          <w:sz w:val="24"/>
          <w:szCs w:val="24"/>
          <w:lang w:eastAsia="ja-JP"/>
        </w:rPr>
        <w:t>resistance</w:t>
      </w:r>
      <w:r w:rsidR="00341CE1" w:rsidRPr="00341CE1">
        <w:rPr>
          <w:rFonts w:ascii="Palatino Linotype" w:eastAsia="MS Mincho" w:hAnsi="Palatino Linotype" w:cs="Times New Roman"/>
          <w:bCs/>
          <w:iCs/>
          <w:sz w:val="24"/>
          <w:szCs w:val="24"/>
          <w:lang w:eastAsia="ja-JP"/>
        </w:rPr>
        <w:t xml:space="preserve"> to the conservatism of neo-liberal gover</w:t>
      </w:r>
      <w:r w:rsidR="00B836BF">
        <w:rPr>
          <w:rFonts w:ascii="Palatino Linotype" w:eastAsia="MS Mincho" w:hAnsi="Palatino Linotype" w:cs="Times New Roman"/>
          <w:bCs/>
          <w:iCs/>
          <w:sz w:val="24"/>
          <w:szCs w:val="24"/>
          <w:lang w:eastAsia="ja-JP"/>
        </w:rPr>
        <w:t>n</w:t>
      </w:r>
      <w:r w:rsidR="00341CE1" w:rsidRPr="00341CE1">
        <w:rPr>
          <w:rFonts w:ascii="Palatino Linotype" w:eastAsia="MS Mincho" w:hAnsi="Palatino Linotype" w:cs="Times New Roman"/>
          <w:bCs/>
          <w:iCs/>
          <w:sz w:val="24"/>
          <w:szCs w:val="24"/>
          <w:lang w:eastAsia="ja-JP"/>
        </w:rPr>
        <w:t>mentality that has continued to enframe finance in a naturalistic manner (with its extension and deepening of risk rationalities) and its deepening of neo-liberal austerity</w:t>
      </w:r>
      <w:r w:rsidR="00C528BB">
        <w:rPr>
          <w:rFonts w:ascii="Palatino Linotype" w:eastAsia="MS Mincho" w:hAnsi="Palatino Linotype" w:cs="Times New Roman"/>
          <w:bCs/>
          <w:iCs/>
          <w:sz w:val="24"/>
          <w:szCs w:val="24"/>
          <w:lang w:eastAsia="ja-JP"/>
        </w:rPr>
        <w:t>,</w:t>
      </w:r>
      <w:r w:rsidR="00341CE1" w:rsidRPr="00341CE1">
        <w:rPr>
          <w:rFonts w:ascii="Palatino Linotype" w:eastAsia="MS Mincho" w:hAnsi="Palatino Linotype" w:cs="Times New Roman"/>
          <w:bCs/>
          <w:iCs/>
          <w:sz w:val="24"/>
          <w:szCs w:val="24"/>
          <w:lang w:eastAsia="ja-JP"/>
        </w:rPr>
        <w:t xml:space="preserve"> thus further exacerbating the contradictions of capitalism. As Ernesto Laclau and Chantal Mouffe argue, ‘</w:t>
      </w:r>
      <w:r w:rsidR="00B328E1">
        <w:rPr>
          <w:rFonts w:ascii="Palatino Linotype" w:eastAsia="MS Mincho" w:hAnsi="Palatino Linotype" w:cs="Times New Roman"/>
          <w:bCs/>
          <w:iCs/>
          <w:sz w:val="24"/>
          <w:szCs w:val="24"/>
          <w:lang w:eastAsia="ja-JP"/>
        </w:rPr>
        <w:t>[a]</w:t>
      </w:r>
      <w:r w:rsidR="00341CE1" w:rsidRPr="00341CE1">
        <w:rPr>
          <w:rFonts w:ascii="Palatino Linotype" w:eastAsia="MS Mincho" w:hAnsi="Palatino Linotype" w:cs="Times New Roman"/>
          <w:bCs/>
          <w:iCs/>
          <w:sz w:val="24"/>
          <w:szCs w:val="24"/>
          <w:lang w:eastAsia="ja-JP"/>
        </w:rPr>
        <w:t>ll struggles, whether those of workers or other political subjects, left to themselves, have a partial character, and can be articulated to very different discourses. It is this articulation which gives them their character, not the place from which they come’</w:t>
      </w:r>
      <w:r w:rsidR="005066F7">
        <w:rPr>
          <w:rFonts w:ascii="Palatino Linotype" w:eastAsia="MS Mincho" w:hAnsi="Palatino Linotype" w:cs="Times New Roman"/>
          <w:bCs/>
          <w:iCs/>
          <w:sz w:val="24"/>
          <w:szCs w:val="24"/>
          <w:lang w:eastAsia="ja-JP"/>
        </w:rPr>
        <w:t>.</w:t>
      </w:r>
      <w:r w:rsidR="005066F7">
        <w:rPr>
          <w:rStyle w:val="EndnoteReference"/>
          <w:rFonts w:ascii="Palatino Linotype" w:eastAsia="MS Mincho" w:hAnsi="Palatino Linotype" w:cs="Times New Roman"/>
          <w:bCs/>
          <w:iCs/>
          <w:sz w:val="24"/>
          <w:szCs w:val="24"/>
          <w:lang w:eastAsia="ja-JP"/>
        </w:rPr>
        <w:endnoteReference w:id="145"/>
      </w:r>
      <w:r w:rsidR="00341CE1" w:rsidRPr="00341CE1">
        <w:rPr>
          <w:rFonts w:ascii="Palatino Linotype" w:eastAsia="MS Mincho" w:hAnsi="Palatino Linotype" w:cs="Times New Roman"/>
          <w:bCs/>
          <w:iCs/>
          <w:sz w:val="24"/>
          <w:szCs w:val="24"/>
          <w:lang w:eastAsia="ja-JP"/>
        </w:rPr>
        <w:t xml:space="preserve"> From such articulation, we can see potential transversal struggles and solidarities emerging from the financial crisis. These struggles are likely to combine recognition and redistribution, producing a wider</w:t>
      </w:r>
      <w:r w:rsidR="00390A4F">
        <w:rPr>
          <w:rFonts w:ascii="Palatino Linotype" w:eastAsia="MS Mincho" w:hAnsi="Palatino Linotype" w:cs="Times New Roman"/>
          <w:bCs/>
          <w:iCs/>
          <w:sz w:val="24"/>
          <w:szCs w:val="24"/>
          <w:lang w:eastAsia="ja-JP"/>
        </w:rPr>
        <w:t xml:space="preserve">, </w:t>
      </w:r>
      <w:r w:rsidR="00341CE1" w:rsidRPr="00341CE1">
        <w:rPr>
          <w:rFonts w:ascii="Palatino Linotype" w:eastAsia="MS Mincho" w:hAnsi="Palatino Linotype" w:cs="Times New Roman"/>
          <w:bCs/>
          <w:iCs/>
          <w:sz w:val="24"/>
          <w:szCs w:val="24"/>
          <w:lang w:eastAsia="ja-JP"/>
        </w:rPr>
        <w:t>more generalized struggle and strategy against ‘sexism, racism, sexual discrimination, and in the defence of the environment’…’articulated with those of the workers in a new left-wing hegemonic project’</w:t>
      </w:r>
      <w:r w:rsidR="005066F7">
        <w:rPr>
          <w:rFonts w:ascii="Palatino Linotype" w:eastAsia="MS Mincho" w:hAnsi="Palatino Linotype" w:cs="Times New Roman"/>
          <w:bCs/>
          <w:iCs/>
          <w:sz w:val="24"/>
          <w:szCs w:val="24"/>
          <w:lang w:eastAsia="ja-JP"/>
        </w:rPr>
        <w:t>.</w:t>
      </w:r>
      <w:r w:rsidR="005066F7">
        <w:rPr>
          <w:rStyle w:val="EndnoteReference"/>
          <w:rFonts w:ascii="Palatino Linotype" w:eastAsia="MS Mincho" w:hAnsi="Palatino Linotype" w:cs="Times New Roman"/>
          <w:bCs/>
          <w:iCs/>
          <w:sz w:val="24"/>
          <w:szCs w:val="24"/>
          <w:lang w:eastAsia="ja-JP"/>
        </w:rPr>
        <w:endnoteReference w:id="146"/>
      </w:r>
      <w:r w:rsidR="00341CE1" w:rsidRPr="00341CE1">
        <w:rPr>
          <w:rFonts w:ascii="Palatino Linotype" w:eastAsia="MS Mincho" w:hAnsi="Palatino Linotype" w:cs="Times New Roman"/>
          <w:bCs/>
          <w:iCs/>
          <w:sz w:val="24"/>
          <w:szCs w:val="24"/>
          <w:lang w:eastAsia="ja-JP"/>
        </w:rPr>
        <w:t xml:space="preserve"> </w:t>
      </w:r>
      <w:r w:rsidR="00B328E1">
        <w:rPr>
          <w:rFonts w:ascii="Palatino Linotype" w:eastAsia="MS Mincho" w:hAnsi="Palatino Linotype" w:cs="Times New Roman"/>
          <w:bCs/>
          <w:iCs/>
          <w:sz w:val="24"/>
          <w:szCs w:val="24"/>
          <w:lang w:eastAsia="ja-JP"/>
        </w:rPr>
        <w:t xml:space="preserve">It is these </w:t>
      </w:r>
      <w:r w:rsidR="00B328E1" w:rsidRPr="00B328E1">
        <w:rPr>
          <w:rFonts w:ascii="Palatino Linotype" w:eastAsia="MS Mincho" w:hAnsi="Palatino Linotype" w:cs="Times New Roman"/>
          <w:bCs/>
          <w:iCs/>
          <w:sz w:val="24"/>
          <w:szCs w:val="24"/>
          <w:lang w:eastAsia="ja-JP"/>
        </w:rPr>
        <w:t xml:space="preserve">‘pervasive axes of stratification’, to borrow a phrase from Fraser and Nicholson </w:t>
      </w:r>
      <w:r w:rsidR="00B328E1">
        <w:rPr>
          <w:rFonts w:ascii="Palatino Linotype" w:eastAsia="MS Mincho" w:hAnsi="Palatino Linotype" w:cs="Times New Roman"/>
          <w:bCs/>
          <w:iCs/>
          <w:sz w:val="24"/>
          <w:szCs w:val="24"/>
          <w:lang w:eastAsia="ja-JP"/>
        </w:rPr>
        <w:t>,</w:t>
      </w:r>
      <w:r w:rsidR="00D82A55">
        <w:rPr>
          <w:rStyle w:val="EndnoteReference"/>
          <w:rFonts w:ascii="Palatino Linotype" w:eastAsia="MS Mincho" w:hAnsi="Palatino Linotype" w:cs="Times New Roman"/>
          <w:bCs/>
          <w:iCs/>
          <w:sz w:val="24"/>
          <w:szCs w:val="24"/>
          <w:lang w:eastAsia="ja-JP"/>
        </w:rPr>
        <w:endnoteReference w:id="147"/>
      </w:r>
      <w:r w:rsidR="00B328E1">
        <w:rPr>
          <w:rFonts w:ascii="Palatino Linotype" w:eastAsia="MS Mincho" w:hAnsi="Palatino Linotype" w:cs="Times New Roman"/>
          <w:bCs/>
          <w:iCs/>
          <w:sz w:val="24"/>
          <w:szCs w:val="24"/>
          <w:lang w:eastAsia="ja-JP"/>
        </w:rPr>
        <w:t xml:space="preserve"> that are entirely absent from the purview of resilience discourse.</w:t>
      </w:r>
    </w:p>
    <w:p w14:paraId="54E41AAC" w14:textId="7C8799BF" w:rsidR="00821ADB" w:rsidRPr="00821ADB" w:rsidRDefault="009375DE"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 xml:space="preserve">Although there is </w:t>
      </w:r>
      <w:r w:rsidR="00341CE1" w:rsidRPr="00341CE1">
        <w:rPr>
          <w:rFonts w:ascii="Palatino Linotype" w:eastAsia="MS Mincho" w:hAnsi="Palatino Linotype" w:cs="Times New Roman"/>
          <w:bCs/>
          <w:iCs/>
          <w:sz w:val="24"/>
          <w:szCs w:val="24"/>
          <w:lang w:eastAsia="ja-JP"/>
        </w:rPr>
        <w:t>evidence of such a counter-hegemonic movement (Greek resistance to austerity and the occupy movements</w:t>
      </w:r>
      <w:r w:rsidR="004C2A03">
        <w:rPr>
          <w:rFonts w:ascii="Palatino Linotype" w:eastAsia="MS Mincho" w:hAnsi="Palatino Linotype" w:cs="Times New Roman"/>
          <w:bCs/>
          <w:iCs/>
          <w:sz w:val="24"/>
          <w:szCs w:val="24"/>
          <w:lang w:eastAsia="ja-JP"/>
        </w:rPr>
        <w:t>,</w:t>
      </w:r>
      <w:r w:rsidR="00C528BB">
        <w:rPr>
          <w:rFonts w:ascii="Palatino Linotype" w:eastAsia="MS Mincho" w:hAnsi="Palatino Linotype" w:cs="Times New Roman"/>
          <w:bCs/>
          <w:iCs/>
          <w:sz w:val="24"/>
          <w:szCs w:val="24"/>
          <w:lang w:eastAsia="ja-JP"/>
        </w:rPr>
        <w:t xml:space="preserve"> </w:t>
      </w:r>
      <w:r w:rsidR="00341CE1" w:rsidRPr="00341CE1">
        <w:rPr>
          <w:rFonts w:ascii="Palatino Linotype" w:eastAsia="MS Mincho" w:hAnsi="Palatino Linotype" w:cs="Times New Roman"/>
          <w:bCs/>
          <w:iCs/>
          <w:sz w:val="24"/>
          <w:szCs w:val="24"/>
          <w:lang w:eastAsia="ja-JP"/>
        </w:rPr>
        <w:t xml:space="preserve">for example), we are as yet unable to divine the overall strategy that will emerge because this will  depend on how such </w:t>
      </w:r>
      <w:r w:rsidR="00341CE1" w:rsidRPr="00341CE1">
        <w:rPr>
          <w:rFonts w:ascii="Palatino Linotype" w:eastAsia="MS Mincho" w:hAnsi="Palatino Linotype" w:cs="Times New Roman"/>
          <w:bCs/>
          <w:iCs/>
          <w:sz w:val="24"/>
          <w:szCs w:val="24"/>
          <w:lang w:eastAsia="ja-JP"/>
        </w:rPr>
        <w:lastRenderedPageBreak/>
        <w:t xml:space="preserve">struggles become articulated with other resistances. </w:t>
      </w:r>
      <w:r w:rsidR="006C3C76">
        <w:rPr>
          <w:rFonts w:ascii="Palatino Linotype" w:eastAsia="MS Mincho" w:hAnsi="Palatino Linotype" w:cs="Times New Roman"/>
          <w:bCs/>
          <w:iCs/>
          <w:sz w:val="24"/>
          <w:szCs w:val="24"/>
          <w:lang w:eastAsia="ja-JP"/>
        </w:rPr>
        <w:t>But the use of archaeological and genealogical techniques will at least help us in our ‘investi</w:t>
      </w:r>
      <w:r w:rsidR="00E96EEF">
        <w:rPr>
          <w:rFonts w:ascii="Palatino Linotype" w:eastAsia="MS Mincho" w:hAnsi="Palatino Linotype" w:cs="Times New Roman"/>
          <w:bCs/>
          <w:iCs/>
          <w:sz w:val="24"/>
          <w:szCs w:val="24"/>
          <w:lang w:eastAsia="ja-JP"/>
        </w:rPr>
        <w:t xml:space="preserve">gation into </w:t>
      </w:r>
      <w:r w:rsidR="006C3C76" w:rsidRPr="006C3C76">
        <w:rPr>
          <w:rFonts w:ascii="Palatino Linotype" w:eastAsia="MS Mincho" w:hAnsi="Palatino Linotype" w:cs="Times New Roman"/>
          <w:bCs/>
          <w:iCs/>
          <w:sz w:val="24"/>
          <w:szCs w:val="24"/>
          <w:lang w:eastAsia="ja-JP"/>
        </w:rPr>
        <w:t xml:space="preserve">the </w:t>
      </w:r>
      <w:r w:rsidR="00B836BF" w:rsidRPr="006C3C76">
        <w:rPr>
          <w:rFonts w:ascii="Palatino Linotype" w:eastAsia="MS Mincho" w:hAnsi="Palatino Linotype" w:cs="Times New Roman"/>
          <w:bCs/>
          <w:iCs/>
          <w:sz w:val="24"/>
          <w:szCs w:val="24"/>
          <w:lang w:eastAsia="ja-JP"/>
        </w:rPr>
        <w:t>events that have led us</w:t>
      </w:r>
      <w:r w:rsidR="00B836BF">
        <w:rPr>
          <w:rFonts w:ascii="Palatino Linotype" w:eastAsia="MS Mincho" w:hAnsi="Palatino Linotype" w:cs="Times New Roman"/>
          <w:bCs/>
          <w:iCs/>
          <w:sz w:val="24"/>
          <w:szCs w:val="24"/>
          <w:lang w:eastAsia="ja-JP"/>
        </w:rPr>
        <w:t xml:space="preserve"> to</w:t>
      </w:r>
      <w:r w:rsidR="006C3C76">
        <w:rPr>
          <w:rFonts w:ascii="Palatino Linotype" w:eastAsia="MS Mincho" w:hAnsi="Palatino Linotype" w:cs="Times New Roman"/>
          <w:bCs/>
          <w:iCs/>
          <w:sz w:val="24"/>
          <w:szCs w:val="24"/>
          <w:lang w:eastAsia="ja-JP"/>
        </w:rPr>
        <w:t xml:space="preserve"> </w:t>
      </w:r>
      <w:r w:rsidR="00B836BF">
        <w:rPr>
          <w:rFonts w:ascii="Palatino Linotype" w:eastAsia="MS Mincho" w:hAnsi="Palatino Linotype" w:cs="Times New Roman"/>
          <w:bCs/>
          <w:iCs/>
          <w:sz w:val="24"/>
          <w:szCs w:val="24"/>
          <w:lang w:eastAsia="ja-JP"/>
        </w:rPr>
        <w:t>constitute ourselves’</w:t>
      </w:r>
      <w:r w:rsidR="006C3C76">
        <w:rPr>
          <w:rFonts w:ascii="Palatino Linotype" w:eastAsia="MS Mincho" w:hAnsi="Palatino Linotype" w:cs="Times New Roman"/>
          <w:bCs/>
          <w:iCs/>
          <w:sz w:val="24"/>
          <w:szCs w:val="24"/>
          <w:lang w:eastAsia="ja-JP"/>
        </w:rPr>
        <w:t xml:space="preserve"> and will help us understand that radical economic alternatives may also be conditioned by previous epistemes.</w:t>
      </w:r>
      <w:r w:rsidR="00DE53E1">
        <w:rPr>
          <w:rStyle w:val="EndnoteReference"/>
          <w:rFonts w:ascii="Palatino Linotype" w:eastAsia="MS Mincho" w:hAnsi="Palatino Linotype" w:cs="Times New Roman"/>
          <w:bCs/>
          <w:iCs/>
          <w:sz w:val="24"/>
          <w:szCs w:val="24"/>
          <w:lang w:eastAsia="ja-JP"/>
        </w:rPr>
        <w:endnoteReference w:id="148"/>
      </w:r>
      <w:r w:rsidR="006C3C76">
        <w:rPr>
          <w:rFonts w:ascii="Palatino Linotype" w:eastAsia="MS Mincho" w:hAnsi="Palatino Linotype" w:cs="Times New Roman"/>
          <w:bCs/>
          <w:iCs/>
          <w:sz w:val="24"/>
          <w:szCs w:val="24"/>
          <w:lang w:eastAsia="ja-JP"/>
        </w:rPr>
        <w:t xml:space="preserve"> </w:t>
      </w:r>
      <w:r w:rsidR="00E96EEF">
        <w:rPr>
          <w:rFonts w:ascii="Palatino Linotype" w:eastAsia="MS Mincho" w:hAnsi="Palatino Linotype" w:cs="Times New Roman"/>
          <w:bCs/>
          <w:iCs/>
          <w:sz w:val="24"/>
          <w:szCs w:val="24"/>
          <w:lang w:eastAsia="ja-JP"/>
        </w:rPr>
        <w:t xml:space="preserve">For example, worker self-management and local trade exchanges are to be lauded as alternatives, yet still </w:t>
      </w:r>
      <w:r w:rsidR="001F74DC">
        <w:rPr>
          <w:rFonts w:ascii="Palatino Linotype" w:eastAsia="MS Mincho" w:hAnsi="Palatino Linotype" w:cs="Times New Roman"/>
          <w:bCs/>
          <w:iCs/>
          <w:sz w:val="24"/>
          <w:szCs w:val="24"/>
          <w:lang w:eastAsia="ja-JP"/>
        </w:rPr>
        <w:t xml:space="preserve">often </w:t>
      </w:r>
      <w:r w:rsidR="00E96EEF">
        <w:rPr>
          <w:rFonts w:ascii="Palatino Linotype" w:eastAsia="MS Mincho" w:hAnsi="Palatino Linotype" w:cs="Times New Roman"/>
          <w:bCs/>
          <w:iCs/>
          <w:sz w:val="24"/>
          <w:szCs w:val="24"/>
          <w:lang w:eastAsia="ja-JP"/>
        </w:rPr>
        <w:t>have at their heart labour theories of value</w:t>
      </w:r>
      <w:r w:rsidR="001F74DC">
        <w:rPr>
          <w:rFonts w:ascii="Palatino Linotype" w:eastAsia="MS Mincho" w:hAnsi="Palatino Linotype" w:cs="Times New Roman"/>
          <w:bCs/>
          <w:iCs/>
          <w:sz w:val="24"/>
          <w:szCs w:val="24"/>
          <w:lang w:eastAsia="ja-JP"/>
        </w:rPr>
        <w:t xml:space="preserve"> (equality based on wages or exchange tokens solely with regards to hours worked)</w:t>
      </w:r>
      <w:r w:rsidR="00E96EEF">
        <w:rPr>
          <w:rFonts w:ascii="Palatino Linotype" w:eastAsia="MS Mincho" w:hAnsi="Palatino Linotype" w:cs="Times New Roman"/>
          <w:bCs/>
          <w:iCs/>
          <w:sz w:val="24"/>
          <w:szCs w:val="24"/>
          <w:lang w:eastAsia="ja-JP"/>
        </w:rPr>
        <w:t xml:space="preserve"> that hark as far back as the Physiocrats (and such a perspective may well remain until artificial intelligence and automation become the predominant mode of production). Neither do these</w:t>
      </w:r>
      <w:r w:rsidR="001F74DC">
        <w:rPr>
          <w:rFonts w:ascii="Palatino Linotype" w:eastAsia="MS Mincho" w:hAnsi="Palatino Linotype" w:cs="Times New Roman"/>
          <w:bCs/>
          <w:iCs/>
          <w:sz w:val="24"/>
          <w:szCs w:val="24"/>
          <w:lang w:eastAsia="ja-JP"/>
        </w:rPr>
        <w:t xml:space="preserve"> approaches overcome the problem of non-</w:t>
      </w:r>
      <w:r w:rsidR="00821ADB" w:rsidRPr="00821ADB">
        <w:rPr>
          <w:rFonts w:ascii="Palatino Linotype" w:eastAsia="MS Mincho" w:hAnsi="Palatino Linotype" w:cs="Times New Roman"/>
          <w:bCs/>
          <w:iCs/>
          <w:sz w:val="24"/>
          <w:szCs w:val="24"/>
          <w:lang w:eastAsia="ja-JP"/>
        </w:rPr>
        <w:t xml:space="preserve">equivalence between utility value, exchange value and </w:t>
      </w:r>
      <w:r w:rsidR="00E96EEF">
        <w:rPr>
          <w:rFonts w:ascii="Palatino Linotype" w:eastAsia="MS Mincho" w:hAnsi="Palatino Linotype" w:cs="Times New Roman"/>
          <w:bCs/>
          <w:iCs/>
          <w:sz w:val="24"/>
          <w:szCs w:val="24"/>
          <w:lang w:eastAsia="ja-JP"/>
        </w:rPr>
        <w:t xml:space="preserve">labour </w:t>
      </w:r>
      <w:r w:rsidR="00B836BF">
        <w:rPr>
          <w:rFonts w:ascii="Palatino Linotype" w:eastAsia="MS Mincho" w:hAnsi="Palatino Linotype" w:cs="Times New Roman"/>
          <w:bCs/>
          <w:iCs/>
          <w:sz w:val="24"/>
          <w:szCs w:val="24"/>
          <w:lang w:eastAsia="ja-JP"/>
        </w:rPr>
        <w:t>value that</w:t>
      </w:r>
      <w:r w:rsidR="00E96EEF">
        <w:rPr>
          <w:rFonts w:ascii="Palatino Linotype" w:eastAsia="MS Mincho" w:hAnsi="Palatino Linotype" w:cs="Times New Roman"/>
          <w:bCs/>
          <w:iCs/>
          <w:sz w:val="24"/>
          <w:szCs w:val="24"/>
          <w:lang w:eastAsia="ja-JP"/>
        </w:rPr>
        <w:t xml:space="preserve"> has occupied economists for centuries.</w:t>
      </w:r>
      <w:r w:rsidR="009562A1">
        <w:rPr>
          <w:rStyle w:val="EndnoteReference"/>
          <w:rFonts w:ascii="Palatino Linotype" w:eastAsia="MS Mincho" w:hAnsi="Palatino Linotype" w:cs="Times New Roman"/>
          <w:bCs/>
          <w:iCs/>
          <w:sz w:val="24"/>
          <w:szCs w:val="24"/>
          <w:lang w:eastAsia="ja-JP"/>
        </w:rPr>
        <w:endnoteReference w:id="149"/>
      </w:r>
    </w:p>
    <w:p w14:paraId="5F4514BF" w14:textId="77777777" w:rsidR="00821ADB" w:rsidRPr="00341CE1" w:rsidRDefault="00821ADB" w:rsidP="00AD69CB">
      <w:pPr>
        <w:spacing w:line="480" w:lineRule="auto"/>
        <w:ind w:firstLine="720"/>
        <w:jc w:val="both"/>
        <w:rPr>
          <w:rFonts w:ascii="Palatino Linotype" w:eastAsia="MS Mincho" w:hAnsi="Palatino Linotype" w:cs="Times New Roman"/>
          <w:bCs/>
          <w:iCs/>
          <w:sz w:val="24"/>
          <w:szCs w:val="24"/>
          <w:lang w:eastAsia="ja-JP"/>
        </w:rPr>
      </w:pPr>
    </w:p>
    <w:p w14:paraId="584F428A" w14:textId="77777777" w:rsidR="00341CE1" w:rsidRPr="00341CE1" w:rsidRDefault="00341CE1" w:rsidP="00AD69CB">
      <w:pPr>
        <w:spacing w:line="480" w:lineRule="auto"/>
        <w:jc w:val="both"/>
        <w:rPr>
          <w:rFonts w:ascii="Palatino Linotype" w:eastAsia="MS Mincho" w:hAnsi="Palatino Linotype" w:cs="Times New Roman"/>
          <w:bCs/>
          <w:iCs/>
          <w:sz w:val="24"/>
          <w:szCs w:val="24"/>
          <w:lang w:eastAsia="ja-JP"/>
        </w:rPr>
      </w:pPr>
      <w:r w:rsidRPr="00341CE1">
        <w:rPr>
          <w:rFonts w:ascii="Palatino Linotype" w:eastAsia="MS Mincho" w:hAnsi="Palatino Linotype" w:cs="Times New Roman"/>
          <w:b/>
          <w:bCs/>
          <w:iCs/>
          <w:sz w:val="24"/>
          <w:szCs w:val="24"/>
          <w:lang w:eastAsia="ja-JP"/>
        </w:rPr>
        <w:t>Conclusion</w:t>
      </w:r>
    </w:p>
    <w:p w14:paraId="73B89693" w14:textId="56F7ACDD" w:rsidR="00341CE1" w:rsidRPr="00341CE1" w:rsidRDefault="001A5493" w:rsidP="00AD69CB">
      <w:pPr>
        <w:spacing w:line="480" w:lineRule="auto"/>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This paper</w:t>
      </w:r>
      <w:r w:rsidR="00F25CEE">
        <w:rPr>
          <w:rFonts w:ascii="Palatino Linotype" w:eastAsia="MS Mincho" w:hAnsi="Palatino Linotype" w:cs="Times New Roman"/>
          <w:bCs/>
          <w:iCs/>
          <w:sz w:val="24"/>
          <w:szCs w:val="24"/>
          <w:lang w:eastAsia="ja-JP"/>
        </w:rPr>
        <w:t xml:space="preserve"> identified </w:t>
      </w:r>
      <w:r w:rsidR="00341CE1" w:rsidRPr="00341CE1">
        <w:rPr>
          <w:rFonts w:ascii="Palatino Linotype" w:eastAsia="MS Mincho" w:hAnsi="Palatino Linotype" w:cs="Times New Roman"/>
          <w:bCs/>
          <w:iCs/>
          <w:sz w:val="24"/>
          <w:szCs w:val="24"/>
          <w:lang w:eastAsia="ja-JP"/>
        </w:rPr>
        <w:t xml:space="preserve">two main strands of resilience thinking in the literature. The </w:t>
      </w:r>
      <w:r w:rsidR="00942CE3">
        <w:rPr>
          <w:rFonts w:ascii="Palatino Linotype" w:eastAsia="MS Mincho" w:hAnsi="Palatino Linotype" w:cs="Times New Roman"/>
          <w:bCs/>
          <w:iCs/>
          <w:sz w:val="24"/>
          <w:szCs w:val="24"/>
          <w:lang w:eastAsia="ja-JP"/>
        </w:rPr>
        <w:t>post-modern</w:t>
      </w:r>
      <w:r w:rsidR="00F25CEE">
        <w:rPr>
          <w:rFonts w:ascii="Palatino Linotype" w:eastAsia="MS Mincho" w:hAnsi="Palatino Linotype" w:cs="Times New Roman"/>
          <w:bCs/>
          <w:iCs/>
          <w:sz w:val="24"/>
          <w:szCs w:val="24"/>
          <w:lang w:eastAsia="ja-JP"/>
        </w:rPr>
        <w:t>ist</w:t>
      </w:r>
      <w:r w:rsidR="00341CE1" w:rsidRPr="00341CE1">
        <w:rPr>
          <w:rFonts w:ascii="Palatino Linotype" w:eastAsia="MS Mincho" w:hAnsi="Palatino Linotype" w:cs="Times New Roman"/>
          <w:bCs/>
          <w:iCs/>
          <w:sz w:val="24"/>
          <w:szCs w:val="24"/>
          <w:lang w:eastAsia="ja-JP"/>
        </w:rPr>
        <w:t xml:space="preserve"> strand </w:t>
      </w:r>
      <w:r w:rsidR="00F25CEE">
        <w:rPr>
          <w:rFonts w:ascii="Palatino Linotype" w:eastAsia="MS Mincho" w:hAnsi="Palatino Linotype" w:cs="Times New Roman"/>
          <w:bCs/>
          <w:iCs/>
          <w:sz w:val="24"/>
          <w:szCs w:val="24"/>
          <w:lang w:eastAsia="ja-JP"/>
        </w:rPr>
        <w:t xml:space="preserve">elaborated by Chandler </w:t>
      </w:r>
      <w:r w:rsidR="00341CE1" w:rsidRPr="00341CE1">
        <w:rPr>
          <w:rFonts w:ascii="Palatino Linotype" w:eastAsia="MS Mincho" w:hAnsi="Palatino Linotype" w:cs="Times New Roman"/>
          <w:bCs/>
          <w:iCs/>
          <w:sz w:val="24"/>
          <w:szCs w:val="24"/>
          <w:lang w:eastAsia="ja-JP"/>
        </w:rPr>
        <w:t xml:space="preserve">argues that we are now confronted with such a degree of radical uncertainty that it is prompting a philosophical reorientation that eschews the subject/object </w:t>
      </w:r>
      <w:r w:rsidR="00EB3B09">
        <w:rPr>
          <w:rFonts w:ascii="Palatino Linotype" w:eastAsia="MS Mincho" w:hAnsi="Palatino Linotype" w:cs="Times New Roman"/>
          <w:bCs/>
          <w:iCs/>
          <w:sz w:val="24"/>
          <w:szCs w:val="24"/>
          <w:lang w:eastAsia="ja-JP"/>
        </w:rPr>
        <w:t xml:space="preserve">distinction characteristic </w:t>
      </w:r>
      <w:r w:rsidR="00341CE1" w:rsidRPr="00341CE1">
        <w:rPr>
          <w:rFonts w:ascii="Palatino Linotype" w:eastAsia="MS Mincho" w:hAnsi="Palatino Linotype" w:cs="Times New Roman"/>
          <w:bCs/>
          <w:iCs/>
          <w:sz w:val="24"/>
          <w:szCs w:val="24"/>
          <w:lang w:eastAsia="ja-JP"/>
        </w:rPr>
        <w:t>of liberal thinking</w:t>
      </w:r>
      <w:r w:rsidR="00EB3B09">
        <w:rPr>
          <w:rFonts w:ascii="Palatino Linotype" w:eastAsia="MS Mincho" w:hAnsi="Palatino Linotype" w:cs="Times New Roman"/>
          <w:bCs/>
          <w:iCs/>
          <w:sz w:val="24"/>
          <w:szCs w:val="24"/>
          <w:lang w:eastAsia="ja-JP"/>
        </w:rPr>
        <w:t>, and of ‘modernist’ thinking in general,</w:t>
      </w:r>
      <w:r w:rsidR="00341CE1" w:rsidRPr="00341CE1">
        <w:rPr>
          <w:rFonts w:ascii="Palatino Linotype" w:eastAsia="MS Mincho" w:hAnsi="Palatino Linotype" w:cs="Times New Roman"/>
          <w:bCs/>
          <w:iCs/>
          <w:sz w:val="24"/>
          <w:szCs w:val="24"/>
          <w:lang w:eastAsia="ja-JP"/>
        </w:rPr>
        <w:t xml:space="preserve"> in favour of viewing the human species as inextricably entangled in a web of complexity. Moreover, </w:t>
      </w:r>
      <w:r w:rsidR="00787231">
        <w:rPr>
          <w:rFonts w:ascii="Palatino Linotype" w:eastAsia="MS Mincho" w:hAnsi="Palatino Linotype" w:cs="Times New Roman"/>
          <w:bCs/>
          <w:iCs/>
          <w:sz w:val="24"/>
          <w:szCs w:val="24"/>
          <w:lang w:eastAsia="ja-JP"/>
        </w:rPr>
        <w:t xml:space="preserve">it is argued that </w:t>
      </w:r>
      <w:r w:rsidR="00341CE1" w:rsidRPr="00341CE1">
        <w:rPr>
          <w:rFonts w:ascii="Palatino Linotype" w:eastAsia="MS Mincho" w:hAnsi="Palatino Linotype" w:cs="Times New Roman"/>
          <w:bCs/>
          <w:iCs/>
          <w:sz w:val="24"/>
          <w:szCs w:val="24"/>
          <w:lang w:eastAsia="ja-JP"/>
        </w:rPr>
        <w:t xml:space="preserve">because complexity gives rise to a multitude of ‘unknown unknowns’ we must accept the highly contingent nature of final outcomes and can therefore never know the </w:t>
      </w:r>
      <w:r w:rsidR="00787231">
        <w:rPr>
          <w:rFonts w:ascii="Palatino Linotype" w:eastAsia="MS Mincho" w:hAnsi="Palatino Linotype" w:cs="Times New Roman"/>
          <w:bCs/>
          <w:iCs/>
          <w:sz w:val="24"/>
          <w:szCs w:val="24"/>
          <w:lang w:eastAsia="ja-JP"/>
        </w:rPr>
        <w:lastRenderedPageBreak/>
        <w:t>aetiology</w:t>
      </w:r>
      <w:r w:rsidR="0085695B">
        <w:rPr>
          <w:rFonts w:ascii="Palatino Linotype" w:eastAsia="MS Mincho" w:hAnsi="Palatino Linotype" w:cs="Times New Roman"/>
          <w:bCs/>
          <w:iCs/>
          <w:sz w:val="24"/>
          <w:szCs w:val="24"/>
          <w:lang w:eastAsia="ja-JP"/>
        </w:rPr>
        <w:t xml:space="preserve"> </w:t>
      </w:r>
      <w:r w:rsidR="00341CE1" w:rsidRPr="00341CE1">
        <w:rPr>
          <w:rFonts w:ascii="Palatino Linotype" w:eastAsia="MS Mincho" w:hAnsi="Palatino Linotype" w:cs="Times New Roman"/>
          <w:bCs/>
          <w:iCs/>
          <w:sz w:val="24"/>
          <w:szCs w:val="24"/>
          <w:lang w:eastAsia="ja-JP"/>
        </w:rPr>
        <w:t>of events before they occur. This is said to lead to a truly post-modern form of politics where</w:t>
      </w:r>
      <w:r w:rsidR="00787231">
        <w:rPr>
          <w:rFonts w:ascii="Palatino Linotype" w:eastAsia="MS Mincho" w:hAnsi="Palatino Linotype" w:cs="Times New Roman"/>
          <w:bCs/>
          <w:iCs/>
          <w:sz w:val="24"/>
          <w:szCs w:val="24"/>
          <w:lang w:eastAsia="ja-JP"/>
        </w:rPr>
        <w:t>, in a complex world,</w:t>
      </w:r>
      <w:r w:rsidR="00341CE1" w:rsidRPr="00341CE1">
        <w:rPr>
          <w:rFonts w:ascii="Palatino Linotype" w:eastAsia="MS Mincho" w:hAnsi="Palatino Linotype" w:cs="Times New Roman"/>
          <w:bCs/>
          <w:iCs/>
          <w:sz w:val="24"/>
          <w:szCs w:val="24"/>
          <w:lang w:eastAsia="ja-JP"/>
        </w:rPr>
        <w:t xml:space="preserve"> we self-reflexi</w:t>
      </w:r>
      <w:r w:rsidR="00787231">
        <w:rPr>
          <w:rFonts w:ascii="Palatino Linotype" w:eastAsia="MS Mincho" w:hAnsi="Palatino Linotype" w:cs="Times New Roman"/>
          <w:bCs/>
          <w:iCs/>
          <w:sz w:val="24"/>
          <w:szCs w:val="24"/>
          <w:lang w:eastAsia="ja-JP"/>
        </w:rPr>
        <w:t>vely govern</w:t>
      </w:r>
      <w:r w:rsidR="00341CE1" w:rsidRPr="00341CE1">
        <w:rPr>
          <w:rFonts w:ascii="Palatino Linotype" w:eastAsia="MS Mincho" w:hAnsi="Palatino Linotype" w:cs="Times New Roman"/>
          <w:bCs/>
          <w:iCs/>
          <w:sz w:val="24"/>
          <w:szCs w:val="24"/>
          <w:lang w:eastAsia="ja-JP"/>
        </w:rPr>
        <w:t xml:space="preserve"> through society rather than over society.</w:t>
      </w:r>
    </w:p>
    <w:p w14:paraId="0B757B91" w14:textId="4642C790" w:rsidR="00341CE1" w:rsidRPr="00341CE1" w:rsidRDefault="00393D95"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We</w:t>
      </w:r>
      <w:r w:rsidR="00F25CEE">
        <w:rPr>
          <w:rFonts w:ascii="Palatino Linotype" w:eastAsia="MS Mincho" w:hAnsi="Palatino Linotype" w:cs="Times New Roman"/>
          <w:bCs/>
          <w:iCs/>
          <w:sz w:val="24"/>
          <w:szCs w:val="24"/>
          <w:lang w:eastAsia="ja-JP"/>
        </w:rPr>
        <w:t xml:space="preserve"> have</w:t>
      </w:r>
      <w:r>
        <w:rPr>
          <w:rFonts w:ascii="Palatino Linotype" w:eastAsia="MS Mincho" w:hAnsi="Palatino Linotype" w:cs="Times New Roman"/>
          <w:bCs/>
          <w:iCs/>
          <w:sz w:val="24"/>
          <w:szCs w:val="24"/>
          <w:lang w:eastAsia="ja-JP"/>
        </w:rPr>
        <w:t xml:space="preserve"> argued</w:t>
      </w:r>
      <w:r w:rsidR="008415E9">
        <w:rPr>
          <w:rFonts w:ascii="Palatino Linotype" w:eastAsia="MS Mincho" w:hAnsi="Palatino Linotype" w:cs="Times New Roman"/>
          <w:bCs/>
          <w:iCs/>
          <w:sz w:val="24"/>
          <w:szCs w:val="24"/>
          <w:lang w:eastAsia="ja-JP"/>
        </w:rPr>
        <w:t xml:space="preserve"> that a Foucauldian analysis renders a different understanding of resilience thinking, one that interprets it as an extension</w:t>
      </w:r>
      <w:r w:rsidR="001A0BD0">
        <w:rPr>
          <w:rFonts w:ascii="Palatino Linotype" w:eastAsia="MS Mincho" w:hAnsi="Palatino Linotype" w:cs="Times New Roman"/>
          <w:bCs/>
          <w:iCs/>
          <w:sz w:val="24"/>
          <w:szCs w:val="24"/>
          <w:lang w:eastAsia="ja-JP"/>
        </w:rPr>
        <w:t xml:space="preserve"> of neo-liberal governmentality rather than the emergence of a </w:t>
      </w:r>
      <w:r w:rsidR="00942CE3">
        <w:rPr>
          <w:rFonts w:ascii="Palatino Linotype" w:eastAsia="MS Mincho" w:hAnsi="Palatino Linotype" w:cs="Times New Roman"/>
          <w:bCs/>
          <w:iCs/>
          <w:sz w:val="24"/>
          <w:szCs w:val="24"/>
          <w:lang w:eastAsia="ja-JP"/>
        </w:rPr>
        <w:t>post-modern</w:t>
      </w:r>
      <w:r w:rsidR="001A0BD0">
        <w:rPr>
          <w:rFonts w:ascii="Palatino Linotype" w:eastAsia="MS Mincho" w:hAnsi="Palatino Linotype" w:cs="Times New Roman"/>
          <w:bCs/>
          <w:iCs/>
          <w:sz w:val="24"/>
          <w:szCs w:val="24"/>
          <w:lang w:eastAsia="ja-JP"/>
        </w:rPr>
        <w:t xml:space="preserve"> episteme.</w:t>
      </w:r>
      <w:r w:rsidR="008415E9">
        <w:rPr>
          <w:rFonts w:ascii="Palatino Linotype" w:eastAsia="MS Mincho" w:hAnsi="Palatino Linotype" w:cs="Times New Roman"/>
          <w:bCs/>
          <w:iCs/>
          <w:sz w:val="24"/>
          <w:szCs w:val="24"/>
          <w:lang w:eastAsia="ja-JP"/>
        </w:rPr>
        <w:t xml:space="preserve"> T</w:t>
      </w:r>
      <w:r>
        <w:rPr>
          <w:rFonts w:ascii="Palatino Linotype" w:eastAsia="MS Mincho" w:hAnsi="Palatino Linotype" w:cs="Times New Roman"/>
          <w:bCs/>
          <w:iCs/>
          <w:sz w:val="24"/>
          <w:szCs w:val="24"/>
          <w:lang w:eastAsia="ja-JP"/>
        </w:rPr>
        <w:t>he reason resilience</w:t>
      </w:r>
      <w:r w:rsidR="00341CE1" w:rsidRPr="00341CE1">
        <w:rPr>
          <w:rFonts w:ascii="Palatino Linotype" w:eastAsia="MS Mincho" w:hAnsi="Palatino Linotype" w:cs="Times New Roman"/>
          <w:bCs/>
          <w:iCs/>
          <w:sz w:val="24"/>
          <w:szCs w:val="24"/>
          <w:lang w:eastAsia="ja-JP"/>
        </w:rPr>
        <w:t xml:space="preserve"> became sedimented </w:t>
      </w:r>
      <w:r w:rsidR="00F25CEE">
        <w:rPr>
          <w:rFonts w:ascii="Palatino Linotype" w:eastAsia="MS Mincho" w:hAnsi="Palatino Linotype" w:cs="Times New Roman"/>
          <w:bCs/>
          <w:iCs/>
          <w:sz w:val="24"/>
          <w:szCs w:val="24"/>
          <w:lang w:eastAsia="ja-JP"/>
        </w:rPr>
        <w:t>so rapidly into dominant</w:t>
      </w:r>
      <w:r w:rsidR="00341CE1" w:rsidRPr="00341CE1">
        <w:rPr>
          <w:rFonts w:ascii="Palatino Linotype" w:eastAsia="MS Mincho" w:hAnsi="Palatino Linotype" w:cs="Times New Roman"/>
          <w:bCs/>
          <w:iCs/>
          <w:sz w:val="24"/>
          <w:szCs w:val="24"/>
          <w:lang w:eastAsia="ja-JP"/>
        </w:rPr>
        <w:t xml:space="preserve"> discourse</w:t>
      </w:r>
      <w:r w:rsidR="00F25CEE">
        <w:rPr>
          <w:rFonts w:ascii="Palatino Linotype" w:eastAsia="MS Mincho" w:hAnsi="Palatino Linotype" w:cs="Times New Roman"/>
          <w:bCs/>
          <w:iCs/>
          <w:sz w:val="24"/>
          <w:szCs w:val="24"/>
          <w:lang w:eastAsia="ja-JP"/>
        </w:rPr>
        <w:t>s</w:t>
      </w:r>
      <w:r w:rsidR="00341CE1" w:rsidRPr="00341CE1">
        <w:rPr>
          <w:rFonts w:ascii="Palatino Linotype" w:eastAsia="MS Mincho" w:hAnsi="Palatino Linotype" w:cs="Times New Roman"/>
          <w:bCs/>
          <w:iCs/>
          <w:sz w:val="24"/>
          <w:szCs w:val="24"/>
          <w:lang w:eastAsia="ja-JP"/>
        </w:rPr>
        <w:t xml:space="preserve"> is because many of its assumptions and arguments cohered rather than challenged the tenets of neo-liberalism. This is not to say that there is nothing new about resilience thinking. The emphasis on building human capacities that promote the ability to withstand shocks through </w:t>
      </w:r>
      <w:r w:rsidR="00F40402">
        <w:rPr>
          <w:rFonts w:ascii="Palatino Linotype" w:eastAsia="MS Mincho" w:hAnsi="Palatino Linotype" w:cs="Times New Roman"/>
          <w:bCs/>
          <w:i/>
          <w:iCs/>
          <w:sz w:val="24"/>
          <w:szCs w:val="24"/>
          <w:lang w:eastAsia="ja-JP"/>
        </w:rPr>
        <w:t>post-hoc</w:t>
      </w:r>
      <w:r w:rsidR="00341CE1" w:rsidRPr="00341CE1">
        <w:rPr>
          <w:rFonts w:ascii="Palatino Linotype" w:eastAsia="MS Mincho" w:hAnsi="Palatino Linotype" w:cs="Times New Roman"/>
          <w:bCs/>
          <w:iCs/>
          <w:sz w:val="24"/>
          <w:szCs w:val="24"/>
          <w:lang w:eastAsia="ja-JP"/>
        </w:rPr>
        <w:t xml:space="preserve"> adaptability and the even greater emphasis on self-reliance even in times of crisis are of interest precisely because they are new.</w:t>
      </w:r>
      <w:r w:rsidR="00F25CEE">
        <w:rPr>
          <w:rStyle w:val="EndnoteReference"/>
          <w:rFonts w:ascii="Palatino Linotype" w:eastAsia="MS Mincho" w:hAnsi="Palatino Linotype" w:cs="Times New Roman"/>
          <w:bCs/>
          <w:iCs/>
          <w:sz w:val="24"/>
          <w:szCs w:val="24"/>
          <w:lang w:eastAsia="ja-JP"/>
        </w:rPr>
        <w:endnoteReference w:id="150"/>
      </w:r>
      <w:r w:rsidR="00341CE1" w:rsidRPr="00341CE1">
        <w:rPr>
          <w:rFonts w:ascii="Palatino Linotype" w:eastAsia="MS Mincho" w:hAnsi="Palatino Linotype" w:cs="Times New Roman"/>
          <w:bCs/>
          <w:iCs/>
          <w:sz w:val="24"/>
          <w:szCs w:val="24"/>
          <w:lang w:eastAsia="ja-JP"/>
        </w:rPr>
        <w:t xml:space="preserve"> </w:t>
      </w:r>
    </w:p>
    <w:p w14:paraId="35122E63" w14:textId="229F3083" w:rsidR="00341CE1" w:rsidRPr="00341CE1" w:rsidRDefault="00B836BF"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O</w:t>
      </w:r>
      <w:r w:rsidR="00341CE1" w:rsidRPr="00341CE1">
        <w:rPr>
          <w:rFonts w:ascii="Palatino Linotype" w:eastAsia="MS Mincho" w:hAnsi="Palatino Linotype" w:cs="Times New Roman"/>
          <w:bCs/>
          <w:iCs/>
          <w:sz w:val="24"/>
          <w:szCs w:val="24"/>
          <w:lang w:eastAsia="ja-JP"/>
        </w:rPr>
        <w:t xml:space="preserve">ne has to ask why resilience thinking has become so popular in academic and policy circles rather than, say, resistance thinking. </w:t>
      </w:r>
      <w:r w:rsidR="00FA6FB3">
        <w:rPr>
          <w:rFonts w:ascii="Palatino Linotype" w:eastAsia="MS Mincho" w:hAnsi="Palatino Linotype" w:cs="Times New Roman"/>
          <w:bCs/>
          <w:iCs/>
          <w:sz w:val="24"/>
          <w:szCs w:val="24"/>
          <w:lang w:eastAsia="ja-JP"/>
        </w:rPr>
        <w:t>The ans</w:t>
      </w:r>
      <w:r w:rsidR="004A1D00">
        <w:rPr>
          <w:rFonts w:ascii="Palatino Linotype" w:eastAsia="MS Mincho" w:hAnsi="Palatino Linotype" w:cs="Times New Roman"/>
          <w:bCs/>
          <w:iCs/>
          <w:sz w:val="24"/>
          <w:szCs w:val="24"/>
          <w:lang w:eastAsia="ja-JP"/>
        </w:rPr>
        <w:t>wer</w:t>
      </w:r>
      <w:r w:rsidR="00FA6FB3">
        <w:rPr>
          <w:rFonts w:ascii="Palatino Linotype" w:eastAsia="MS Mincho" w:hAnsi="Palatino Linotype" w:cs="Times New Roman"/>
          <w:bCs/>
          <w:iCs/>
          <w:sz w:val="24"/>
          <w:szCs w:val="24"/>
          <w:lang w:eastAsia="ja-JP"/>
        </w:rPr>
        <w:t>, to our mind</w:t>
      </w:r>
      <w:r w:rsidR="004A1D00">
        <w:rPr>
          <w:rFonts w:ascii="Palatino Linotype" w:eastAsia="MS Mincho" w:hAnsi="Palatino Linotype" w:cs="Times New Roman"/>
          <w:bCs/>
          <w:iCs/>
          <w:sz w:val="24"/>
          <w:szCs w:val="24"/>
          <w:lang w:eastAsia="ja-JP"/>
        </w:rPr>
        <w:t>s</w:t>
      </w:r>
      <w:r w:rsidR="00FA6FB3">
        <w:rPr>
          <w:rFonts w:ascii="Palatino Linotype" w:eastAsia="MS Mincho" w:hAnsi="Palatino Linotype" w:cs="Times New Roman"/>
          <w:bCs/>
          <w:iCs/>
          <w:sz w:val="24"/>
          <w:szCs w:val="24"/>
          <w:lang w:eastAsia="ja-JP"/>
        </w:rPr>
        <w:t xml:space="preserve">, is that </w:t>
      </w:r>
      <w:r w:rsidR="0085695B">
        <w:rPr>
          <w:rFonts w:ascii="Palatino Linotype" w:eastAsia="MS Mincho" w:hAnsi="Palatino Linotype" w:cs="Times New Roman"/>
          <w:bCs/>
          <w:iCs/>
          <w:sz w:val="24"/>
          <w:szCs w:val="24"/>
          <w:lang w:eastAsia="ja-JP"/>
        </w:rPr>
        <w:t>r</w:t>
      </w:r>
      <w:r w:rsidR="00341CE1" w:rsidRPr="00341CE1">
        <w:rPr>
          <w:rFonts w:ascii="Palatino Linotype" w:eastAsia="MS Mincho" w:hAnsi="Palatino Linotype" w:cs="Times New Roman"/>
          <w:bCs/>
          <w:iCs/>
          <w:sz w:val="24"/>
          <w:szCs w:val="24"/>
          <w:lang w:eastAsia="ja-JP"/>
        </w:rPr>
        <w:t>esilience thinking fails to challenge neo-liberalism on any front and, indeed, has been absorbed into this dominant discourse in such a manner that it reinforc</w:t>
      </w:r>
      <w:r w:rsidR="00787231">
        <w:rPr>
          <w:rFonts w:ascii="Palatino Linotype" w:eastAsia="MS Mincho" w:hAnsi="Palatino Linotype" w:cs="Times New Roman"/>
          <w:bCs/>
          <w:iCs/>
          <w:sz w:val="24"/>
          <w:szCs w:val="24"/>
          <w:lang w:eastAsia="ja-JP"/>
        </w:rPr>
        <w:t xml:space="preserve">es neo-liberal policies, such as, the </w:t>
      </w:r>
      <w:r w:rsidR="00341CE1" w:rsidRPr="00341CE1">
        <w:rPr>
          <w:rFonts w:ascii="Palatino Linotype" w:eastAsia="MS Mincho" w:hAnsi="Palatino Linotype" w:cs="Times New Roman"/>
          <w:bCs/>
          <w:iCs/>
          <w:sz w:val="24"/>
          <w:szCs w:val="24"/>
          <w:lang w:eastAsia="ja-JP"/>
        </w:rPr>
        <w:t>further flexibilization of the work force</w:t>
      </w:r>
      <w:r w:rsidR="00FA6FB3">
        <w:rPr>
          <w:rFonts w:ascii="Palatino Linotype" w:eastAsia="MS Mincho" w:hAnsi="Palatino Linotype" w:cs="Times New Roman"/>
          <w:bCs/>
          <w:iCs/>
          <w:sz w:val="24"/>
          <w:szCs w:val="24"/>
          <w:lang w:eastAsia="ja-JP"/>
        </w:rPr>
        <w:t xml:space="preserve"> and the passing off of the social costs of the 2007/08 crisis onto those least able to shoulder the burden</w:t>
      </w:r>
      <w:r w:rsidR="00341CE1" w:rsidRPr="00341CE1">
        <w:rPr>
          <w:rFonts w:ascii="Palatino Linotype" w:eastAsia="MS Mincho" w:hAnsi="Palatino Linotype" w:cs="Times New Roman"/>
          <w:bCs/>
          <w:iCs/>
          <w:sz w:val="24"/>
          <w:szCs w:val="24"/>
          <w:lang w:eastAsia="ja-JP"/>
        </w:rPr>
        <w:t xml:space="preserve">. Moreover, resilience thinking tends to promote a high degree of political passivity through its emphasis on uncertainty, rather than viewing capitalism and its inherent tendencies that lead to such crises as transformable. Its emphasis on </w:t>
      </w:r>
      <w:r w:rsidR="008415E9">
        <w:rPr>
          <w:rFonts w:ascii="Palatino Linotype" w:eastAsia="MS Mincho" w:hAnsi="Palatino Linotype" w:cs="Times New Roman"/>
          <w:bCs/>
          <w:i/>
          <w:iCs/>
          <w:sz w:val="24"/>
          <w:szCs w:val="24"/>
          <w:lang w:eastAsia="ja-JP"/>
        </w:rPr>
        <w:t>post-hoc</w:t>
      </w:r>
      <w:r w:rsidR="00B07DFD">
        <w:rPr>
          <w:rFonts w:ascii="Palatino Linotype" w:eastAsia="MS Mincho" w:hAnsi="Palatino Linotype" w:cs="Times New Roman"/>
          <w:bCs/>
          <w:iCs/>
          <w:sz w:val="24"/>
          <w:szCs w:val="24"/>
          <w:lang w:eastAsia="ja-JP"/>
        </w:rPr>
        <w:t xml:space="preserve"> adaptation</w:t>
      </w:r>
      <w:r w:rsidR="00341CE1" w:rsidRPr="00341CE1">
        <w:rPr>
          <w:rFonts w:ascii="Palatino Linotype" w:eastAsia="MS Mincho" w:hAnsi="Palatino Linotype" w:cs="Times New Roman"/>
          <w:bCs/>
          <w:iCs/>
          <w:sz w:val="24"/>
          <w:szCs w:val="24"/>
          <w:lang w:eastAsia="ja-JP"/>
        </w:rPr>
        <w:t xml:space="preserve">, rather </w:t>
      </w:r>
      <w:r w:rsidR="00341CE1" w:rsidRPr="00341CE1">
        <w:rPr>
          <w:rFonts w:ascii="Palatino Linotype" w:eastAsia="MS Mincho" w:hAnsi="Palatino Linotype" w:cs="Times New Roman"/>
          <w:bCs/>
          <w:iCs/>
          <w:sz w:val="24"/>
          <w:szCs w:val="24"/>
          <w:lang w:eastAsia="ja-JP"/>
        </w:rPr>
        <w:lastRenderedPageBreak/>
        <w:t>than proactive change</w:t>
      </w:r>
      <w:r w:rsidR="00E75A2E">
        <w:rPr>
          <w:rFonts w:ascii="Palatino Linotype" w:eastAsia="MS Mincho" w:hAnsi="Palatino Linotype" w:cs="Times New Roman"/>
          <w:bCs/>
          <w:iCs/>
          <w:sz w:val="24"/>
          <w:szCs w:val="24"/>
          <w:lang w:eastAsia="ja-JP"/>
        </w:rPr>
        <w:t xml:space="preserve"> of </w:t>
      </w:r>
      <w:r w:rsidR="00E113BC">
        <w:rPr>
          <w:rFonts w:ascii="Palatino Linotype" w:eastAsia="MS Mincho" w:hAnsi="Palatino Linotype" w:cs="Times New Roman"/>
          <w:bCs/>
          <w:iCs/>
          <w:sz w:val="24"/>
          <w:szCs w:val="24"/>
          <w:lang w:eastAsia="ja-JP"/>
        </w:rPr>
        <w:t xml:space="preserve">the </w:t>
      </w:r>
      <w:r w:rsidR="00E75A2E">
        <w:rPr>
          <w:rFonts w:ascii="Palatino Linotype" w:eastAsia="MS Mincho" w:hAnsi="Palatino Linotype" w:cs="Times New Roman"/>
          <w:bCs/>
          <w:iCs/>
          <w:sz w:val="24"/>
          <w:szCs w:val="24"/>
          <w:lang w:eastAsia="ja-JP"/>
        </w:rPr>
        <w:t>structural configurations which give rise to the necessity to adapt</w:t>
      </w:r>
      <w:r w:rsidR="00341CE1" w:rsidRPr="00341CE1">
        <w:rPr>
          <w:rFonts w:ascii="Palatino Linotype" w:eastAsia="MS Mincho" w:hAnsi="Palatino Linotype" w:cs="Times New Roman"/>
          <w:bCs/>
          <w:iCs/>
          <w:sz w:val="24"/>
          <w:szCs w:val="24"/>
          <w:lang w:eastAsia="ja-JP"/>
        </w:rPr>
        <w:t>, fits with the general lack of radical reform since the crises began in 2008. Its popularity and incorporation into the wider neo-liberal discourse can therefore be partly understood as resulting from the structural biases within society itself – the dominant social forces favouring resilience thinking because it does not entail radical reform and chimes with their wider interests.</w:t>
      </w:r>
    </w:p>
    <w:p w14:paraId="1F6AC9FF" w14:textId="0654BD54" w:rsidR="00430DA3" w:rsidRDefault="00623757" w:rsidP="00AD69CB">
      <w:pPr>
        <w:spacing w:line="480" w:lineRule="auto"/>
        <w:ind w:firstLine="720"/>
        <w:jc w:val="both"/>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t>The paper</w:t>
      </w:r>
      <w:r w:rsidR="00341CE1" w:rsidRPr="00341CE1">
        <w:rPr>
          <w:rFonts w:ascii="Palatino Linotype" w:eastAsia="MS Mincho" w:hAnsi="Palatino Linotype" w:cs="Times New Roman"/>
          <w:bCs/>
          <w:iCs/>
          <w:sz w:val="24"/>
          <w:szCs w:val="24"/>
          <w:lang w:eastAsia="ja-JP"/>
        </w:rPr>
        <w:t xml:space="preserve"> concludes by shifting the focus from resilience to resistance. Clearly, although the crises since 2008 have had devastating economic consequences throughout the world, this has not translated into the degree of political upheaval required to break the grip that the dominant social forces have over the stewardship of the economy and society itself. At the same time, neo-liberal discourse still maintains a dominating influence in policy-making and political </w:t>
      </w:r>
      <w:r w:rsidR="008E116F">
        <w:rPr>
          <w:rFonts w:ascii="Palatino Linotype" w:eastAsia="MS Mincho" w:hAnsi="Palatino Linotype" w:cs="Times New Roman"/>
          <w:bCs/>
          <w:iCs/>
          <w:sz w:val="24"/>
          <w:szCs w:val="24"/>
          <w:lang w:eastAsia="ja-JP"/>
        </w:rPr>
        <w:t>discourse</w:t>
      </w:r>
      <w:r w:rsidR="008E116F" w:rsidRPr="00341CE1">
        <w:rPr>
          <w:rFonts w:ascii="Palatino Linotype" w:eastAsia="MS Mincho" w:hAnsi="Palatino Linotype" w:cs="Times New Roman"/>
          <w:bCs/>
          <w:iCs/>
          <w:sz w:val="24"/>
          <w:szCs w:val="24"/>
          <w:lang w:eastAsia="ja-JP"/>
        </w:rPr>
        <w:t xml:space="preserve"> </w:t>
      </w:r>
      <w:r w:rsidR="00341CE1" w:rsidRPr="00341CE1">
        <w:rPr>
          <w:rFonts w:ascii="Palatino Linotype" w:eastAsia="MS Mincho" w:hAnsi="Palatino Linotype" w:cs="Times New Roman"/>
          <w:bCs/>
          <w:iCs/>
          <w:sz w:val="24"/>
          <w:szCs w:val="24"/>
          <w:lang w:eastAsia="ja-JP"/>
        </w:rPr>
        <w:t xml:space="preserve">in general. </w:t>
      </w:r>
      <w:r w:rsidR="00AA5EDD">
        <w:rPr>
          <w:rFonts w:ascii="Palatino Linotype" w:eastAsia="MS Mincho" w:hAnsi="Palatino Linotype" w:cs="Times New Roman"/>
          <w:bCs/>
          <w:iCs/>
          <w:sz w:val="24"/>
          <w:szCs w:val="24"/>
          <w:lang w:eastAsia="ja-JP"/>
        </w:rPr>
        <w:t>It is therefore equally clear that w</w:t>
      </w:r>
      <w:r w:rsidR="00341CE1" w:rsidRPr="00341CE1">
        <w:rPr>
          <w:rFonts w:ascii="Palatino Linotype" w:eastAsia="MS Mincho" w:hAnsi="Palatino Linotype" w:cs="Times New Roman"/>
          <w:bCs/>
          <w:iCs/>
          <w:sz w:val="24"/>
          <w:szCs w:val="24"/>
          <w:lang w:eastAsia="ja-JP"/>
        </w:rPr>
        <w:t>e may have to experience other economic crises</w:t>
      </w:r>
      <w:r w:rsidR="00787231">
        <w:rPr>
          <w:rFonts w:ascii="Palatino Linotype" w:eastAsia="MS Mincho" w:hAnsi="Palatino Linotype" w:cs="Times New Roman"/>
          <w:bCs/>
          <w:iCs/>
          <w:sz w:val="24"/>
          <w:szCs w:val="24"/>
          <w:lang w:eastAsia="ja-JP"/>
        </w:rPr>
        <w:t xml:space="preserve"> </w:t>
      </w:r>
      <w:r w:rsidR="00341CE1" w:rsidRPr="00341CE1">
        <w:rPr>
          <w:rFonts w:ascii="Palatino Linotype" w:eastAsia="MS Mincho" w:hAnsi="Palatino Linotype" w:cs="Times New Roman"/>
          <w:bCs/>
          <w:iCs/>
          <w:sz w:val="24"/>
          <w:szCs w:val="24"/>
          <w:lang w:eastAsia="ja-JP"/>
        </w:rPr>
        <w:t>of</w:t>
      </w:r>
      <w:r w:rsidR="00AA5EDD">
        <w:rPr>
          <w:rFonts w:ascii="Palatino Linotype" w:eastAsia="MS Mincho" w:hAnsi="Palatino Linotype" w:cs="Times New Roman"/>
          <w:bCs/>
          <w:iCs/>
          <w:sz w:val="24"/>
          <w:szCs w:val="24"/>
          <w:lang w:eastAsia="ja-JP"/>
        </w:rPr>
        <w:t xml:space="preserve"> even</w:t>
      </w:r>
      <w:r w:rsidR="00341CE1" w:rsidRPr="00341CE1">
        <w:rPr>
          <w:rFonts w:ascii="Palatino Linotype" w:eastAsia="MS Mincho" w:hAnsi="Palatino Linotype" w:cs="Times New Roman"/>
          <w:bCs/>
          <w:iCs/>
          <w:sz w:val="24"/>
          <w:szCs w:val="24"/>
          <w:lang w:eastAsia="ja-JP"/>
        </w:rPr>
        <w:t xml:space="preserve"> greater magnitude before a co</w:t>
      </w:r>
      <w:r w:rsidR="001A0BD0">
        <w:rPr>
          <w:rFonts w:ascii="Palatino Linotype" w:eastAsia="MS Mincho" w:hAnsi="Palatino Linotype" w:cs="Times New Roman"/>
          <w:bCs/>
          <w:iCs/>
          <w:sz w:val="24"/>
          <w:szCs w:val="24"/>
          <w:lang w:eastAsia="ja-JP"/>
        </w:rPr>
        <w:t xml:space="preserve">hesive and effective resistance </w:t>
      </w:r>
      <w:r w:rsidR="00341CE1" w:rsidRPr="00341CE1">
        <w:rPr>
          <w:rFonts w:ascii="Palatino Linotype" w:eastAsia="MS Mincho" w:hAnsi="Palatino Linotype" w:cs="Times New Roman"/>
          <w:bCs/>
          <w:iCs/>
          <w:sz w:val="24"/>
          <w:szCs w:val="24"/>
          <w:lang w:eastAsia="ja-JP"/>
        </w:rPr>
        <w:t>evolves</w:t>
      </w:r>
      <w:r w:rsidR="001A0BD0">
        <w:rPr>
          <w:rFonts w:ascii="Palatino Linotype" w:eastAsia="MS Mincho" w:hAnsi="Palatino Linotype" w:cs="Times New Roman"/>
          <w:bCs/>
          <w:iCs/>
          <w:sz w:val="24"/>
          <w:szCs w:val="24"/>
          <w:lang w:eastAsia="ja-JP"/>
        </w:rPr>
        <w:t>, but evolve it will.</w:t>
      </w:r>
    </w:p>
    <w:p w14:paraId="05801437" w14:textId="77777777" w:rsidR="00430DA3" w:rsidRDefault="00430DA3" w:rsidP="00AD69CB">
      <w:pPr>
        <w:spacing w:line="480" w:lineRule="auto"/>
        <w:rPr>
          <w:rFonts w:ascii="Palatino Linotype" w:eastAsia="MS Mincho" w:hAnsi="Palatino Linotype" w:cs="Times New Roman"/>
          <w:bCs/>
          <w:iCs/>
          <w:sz w:val="24"/>
          <w:szCs w:val="24"/>
          <w:lang w:eastAsia="ja-JP"/>
        </w:rPr>
      </w:pPr>
      <w:r>
        <w:rPr>
          <w:rFonts w:ascii="Palatino Linotype" w:eastAsia="MS Mincho" w:hAnsi="Palatino Linotype" w:cs="Times New Roman"/>
          <w:bCs/>
          <w:iCs/>
          <w:sz w:val="24"/>
          <w:szCs w:val="24"/>
          <w:lang w:eastAsia="ja-JP"/>
        </w:rPr>
        <w:br w:type="page"/>
      </w:r>
    </w:p>
    <w:p w14:paraId="76EF5E58" w14:textId="5ED3FC3A" w:rsidR="00AF7FD7" w:rsidRPr="00C4075B" w:rsidRDefault="006F4D12" w:rsidP="00515FBC">
      <w:pPr>
        <w:spacing w:line="480" w:lineRule="auto"/>
        <w:jc w:val="both"/>
        <w:rPr>
          <w:rFonts w:ascii="Palatino Linotype" w:hAnsi="Palatino Linotype"/>
          <w:b/>
          <w:sz w:val="24"/>
          <w:szCs w:val="24"/>
        </w:rPr>
      </w:pPr>
      <w:r w:rsidRPr="00C4075B">
        <w:rPr>
          <w:rFonts w:ascii="Palatino Linotype" w:hAnsi="Palatino Linotype"/>
          <w:b/>
          <w:sz w:val="24"/>
          <w:szCs w:val="24"/>
        </w:rPr>
        <w:lastRenderedPageBreak/>
        <w:t>Notes</w:t>
      </w:r>
    </w:p>
    <w:sectPr w:rsidR="00AF7FD7" w:rsidRPr="00C4075B">
      <w:foot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858161" w14:textId="77777777" w:rsidR="00AE3021" w:rsidRDefault="00AE3021" w:rsidP="00E90F5D">
      <w:pPr>
        <w:spacing w:after="0" w:line="240" w:lineRule="auto"/>
      </w:pPr>
      <w:r>
        <w:separator/>
      </w:r>
    </w:p>
  </w:endnote>
  <w:endnote w:type="continuationSeparator" w:id="0">
    <w:p w14:paraId="21DE1B49" w14:textId="77777777" w:rsidR="00AE3021" w:rsidRDefault="00AE3021" w:rsidP="00E90F5D">
      <w:pPr>
        <w:spacing w:after="0" w:line="240" w:lineRule="auto"/>
      </w:pPr>
      <w:r>
        <w:continuationSeparator/>
      </w:r>
    </w:p>
  </w:endnote>
  <w:endnote w:id="1">
    <w:p w14:paraId="074922FD" w14:textId="77777777" w:rsidR="000F1165" w:rsidRPr="0058483D" w:rsidRDefault="000F1165" w:rsidP="000F1165">
      <w:pPr>
        <w:pStyle w:val="EndnoteText"/>
        <w:spacing w:line="480" w:lineRule="auto"/>
        <w:rPr>
          <w:rFonts w:ascii="Palatino Linotype" w:hAnsi="Palatino Linotype"/>
          <w:sz w:val="24"/>
          <w:szCs w:val="24"/>
        </w:rPr>
      </w:pPr>
      <w:r w:rsidRPr="0058483D">
        <w:rPr>
          <w:rStyle w:val="EndnoteReference"/>
          <w:rFonts w:ascii="Palatino Linotype" w:hAnsi="Palatino Linotype"/>
          <w:sz w:val="24"/>
          <w:szCs w:val="24"/>
        </w:rPr>
        <w:endnoteRef/>
      </w:r>
      <w:r w:rsidRPr="0058483D">
        <w:rPr>
          <w:rFonts w:ascii="Palatino Linotype" w:hAnsi="Palatino Linotype"/>
          <w:sz w:val="24"/>
          <w:szCs w:val="24"/>
        </w:rPr>
        <w:t xml:space="preserve"> The authors would like to thank the reviewers for their very insightful comments which have helped to further develop this paper.</w:t>
      </w:r>
    </w:p>
  </w:endnote>
  <w:endnote w:id="2">
    <w:p w14:paraId="22944EBF" w14:textId="77777777" w:rsidR="00200177" w:rsidRPr="002839B2" w:rsidRDefault="00200177" w:rsidP="00AD69CB">
      <w:pPr>
        <w:pStyle w:val="EndnoteText"/>
        <w:spacing w:line="480" w:lineRule="auto"/>
        <w:jc w:val="both"/>
        <w:rPr>
          <w:rFonts w:ascii="Palatino Linotype" w:hAnsi="Palatino Linotype"/>
          <w:sz w:val="24"/>
          <w:szCs w:val="24"/>
        </w:rPr>
      </w:pPr>
      <w:r w:rsidRPr="0058483D">
        <w:rPr>
          <w:rStyle w:val="EndnoteReference"/>
          <w:rFonts w:ascii="Palatino Linotype" w:hAnsi="Palatino Linotype"/>
          <w:sz w:val="24"/>
          <w:szCs w:val="24"/>
        </w:rPr>
        <w:endnoteRef/>
      </w:r>
      <w:r w:rsidRPr="0058483D">
        <w:rPr>
          <w:rFonts w:ascii="Palatino Linotype" w:hAnsi="Palatino Linotype"/>
          <w:sz w:val="24"/>
          <w:szCs w:val="24"/>
        </w:rPr>
        <w:t xml:space="preserve"> C. S. </w:t>
      </w:r>
      <w:r w:rsidRPr="0058483D">
        <w:rPr>
          <w:rFonts w:ascii="Palatino Linotype" w:hAnsi="Palatino Linotype"/>
          <w:bCs/>
          <w:iCs/>
          <w:sz w:val="24"/>
          <w:szCs w:val="24"/>
        </w:rPr>
        <w:t>Holling, ‘Resilience</w:t>
      </w:r>
      <w:r w:rsidRPr="002839B2">
        <w:rPr>
          <w:rFonts w:ascii="Palatino Linotype" w:hAnsi="Palatino Linotype"/>
          <w:bCs/>
          <w:iCs/>
          <w:sz w:val="24"/>
          <w:szCs w:val="24"/>
        </w:rPr>
        <w:t xml:space="preserve"> and stability of ecological systems’, </w:t>
      </w:r>
      <w:r w:rsidRPr="002839B2">
        <w:rPr>
          <w:rFonts w:ascii="Palatino Linotype" w:hAnsi="Palatino Linotype"/>
          <w:bCs/>
          <w:i/>
          <w:iCs/>
          <w:sz w:val="24"/>
          <w:szCs w:val="24"/>
        </w:rPr>
        <w:t>Annual Review of Ecology and Systematics</w:t>
      </w:r>
      <w:r w:rsidRPr="002839B2">
        <w:rPr>
          <w:rFonts w:ascii="Palatino Linotype" w:hAnsi="Palatino Linotype"/>
          <w:bCs/>
          <w:iCs/>
          <w:sz w:val="24"/>
          <w:szCs w:val="24"/>
        </w:rPr>
        <w:t xml:space="preserve">, 4:1 (1973), pp. 1-23; L. Gunderson, and L. Pritchard Jr. (eds), </w:t>
      </w:r>
      <w:r w:rsidRPr="002839B2">
        <w:rPr>
          <w:rFonts w:ascii="Palatino Linotype" w:hAnsi="Palatino Linotype"/>
          <w:bCs/>
          <w:i/>
          <w:iCs/>
          <w:sz w:val="24"/>
          <w:szCs w:val="24"/>
        </w:rPr>
        <w:t>Resilience and the Behavior of Large-scale Systems (Scientific Committee on Problems of the Environment)</w:t>
      </w:r>
      <w:r w:rsidRPr="002839B2">
        <w:rPr>
          <w:rFonts w:ascii="Palatino Linotype" w:hAnsi="Palatino Linotype"/>
          <w:bCs/>
          <w:iCs/>
          <w:sz w:val="24"/>
          <w:szCs w:val="24"/>
        </w:rPr>
        <w:t xml:space="preserve"> (London: Island Press, 2002); Brian Walker and David Salt, </w:t>
      </w:r>
      <w:r w:rsidRPr="002839B2">
        <w:rPr>
          <w:rFonts w:ascii="Palatino Linotype" w:hAnsi="Palatino Linotype"/>
          <w:bCs/>
          <w:i/>
          <w:iCs/>
          <w:sz w:val="24"/>
          <w:szCs w:val="24"/>
        </w:rPr>
        <w:t>Resilience Thinking: Sustaining Ecosystems and People in a Changing World</w:t>
      </w:r>
      <w:r w:rsidRPr="002839B2">
        <w:rPr>
          <w:rFonts w:ascii="Palatino Linotype" w:hAnsi="Palatino Linotype"/>
          <w:bCs/>
          <w:iCs/>
          <w:sz w:val="24"/>
          <w:szCs w:val="24"/>
        </w:rPr>
        <w:t xml:space="preserve"> (Washington, DC: Island Press, 2006).</w:t>
      </w:r>
    </w:p>
  </w:endnote>
  <w:endnote w:id="3">
    <w:p w14:paraId="2E9DAC0C"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 xml:space="preserve">Cavelty, M. Kaufmann, and K. Kristensen, ‘Resilience and (in)security: Practices, subjects, temporalities’, </w:t>
      </w:r>
      <w:r w:rsidRPr="002839B2">
        <w:rPr>
          <w:rFonts w:ascii="Palatino Linotype" w:hAnsi="Palatino Linotype"/>
          <w:bCs/>
          <w:i/>
          <w:iCs/>
          <w:sz w:val="24"/>
          <w:szCs w:val="24"/>
        </w:rPr>
        <w:t>Security Dialogue</w:t>
      </w:r>
      <w:r w:rsidRPr="002839B2">
        <w:rPr>
          <w:rFonts w:ascii="Palatino Linotype" w:hAnsi="Palatino Linotype"/>
          <w:bCs/>
          <w:iCs/>
          <w:sz w:val="24"/>
          <w:szCs w:val="24"/>
        </w:rPr>
        <w:t>, 46:1, (2015), pp. 3-14.</w:t>
      </w:r>
    </w:p>
  </w:endnote>
  <w:endnote w:id="4">
    <w:p w14:paraId="71DE0B74"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J. </w:t>
      </w:r>
      <w:r w:rsidRPr="002839B2">
        <w:rPr>
          <w:rFonts w:ascii="Palatino Linotype" w:hAnsi="Palatino Linotype"/>
          <w:bCs/>
          <w:iCs/>
          <w:sz w:val="24"/>
          <w:szCs w:val="24"/>
        </w:rPr>
        <w:t xml:space="preserve">Juncker, ‘Main messages of Jean-Claude Juncker during his campaign visit to Athens, Greece’, (2013), available at </w:t>
      </w:r>
      <w:hyperlink r:id="rId1" w:history="1">
        <w:r w:rsidRPr="002839B2">
          <w:rPr>
            <w:rStyle w:val="Hyperlink"/>
            <w:rFonts w:ascii="Palatino Linotype" w:hAnsi="Palatino Linotype"/>
            <w:bCs/>
            <w:iCs/>
            <w:sz w:val="24"/>
            <w:szCs w:val="24"/>
          </w:rPr>
          <w:t>http://juncker.epp.eu/press-releases/main-messages-jean-claude-juncker-during-his-campaign-visit-athens-greece</w:t>
        </w:r>
      </w:hyperlink>
    </w:p>
  </w:endnote>
  <w:endnote w:id="5">
    <w:p w14:paraId="6E6A6772"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iCs/>
          <w:sz w:val="24"/>
          <w:szCs w:val="24"/>
        </w:rPr>
        <w:t xml:space="preserve">UK Government, ‘Chancellor George Osborne's Budget 2014 speech’, (19 March 2014), available at </w:t>
      </w:r>
      <w:hyperlink r:id="rId2" w:history="1">
        <w:r w:rsidRPr="002839B2">
          <w:rPr>
            <w:rStyle w:val="Hyperlink"/>
            <w:rFonts w:ascii="Palatino Linotype" w:hAnsi="Palatino Linotype"/>
            <w:bCs/>
            <w:iCs/>
            <w:sz w:val="24"/>
            <w:szCs w:val="24"/>
          </w:rPr>
          <w:t>https://www.gov.uk/government/speeches/chancellor-george-osbornes-budget-2014-speech</w:t>
        </w:r>
      </w:hyperlink>
    </w:p>
  </w:endnote>
  <w:endnote w:id="6">
    <w:p w14:paraId="680DE98D"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F. </w:t>
      </w:r>
      <w:r w:rsidRPr="002839B2">
        <w:rPr>
          <w:rFonts w:ascii="Palatino Linotype" w:hAnsi="Palatino Linotype"/>
          <w:bCs/>
          <w:iCs/>
          <w:sz w:val="24"/>
          <w:szCs w:val="24"/>
        </w:rPr>
        <w:t xml:space="preserve">Lenztos, &amp; N. Rose ‘Governing insecurity: Contingency planning, protection, resistance’, </w:t>
      </w:r>
      <w:r w:rsidRPr="002839B2">
        <w:rPr>
          <w:rFonts w:ascii="Palatino Linotype" w:hAnsi="Palatino Linotype"/>
          <w:bCs/>
          <w:i/>
          <w:iCs/>
          <w:sz w:val="24"/>
          <w:szCs w:val="24"/>
        </w:rPr>
        <w:t>Economy and Society,</w:t>
      </w:r>
      <w:r w:rsidRPr="002839B2">
        <w:rPr>
          <w:rFonts w:ascii="Palatino Linotype" w:hAnsi="Palatino Linotype"/>
          <w:bCs/>
          <w:iCs/>
          <w:sz w:val="24"/>
          <w:szCs w:val="24"/>
        </w:rPr>
        <w:t xml:space="preserve"> 38:2 (2009), p. 243.</w:t>
      </w:r>
    </w:p>
  </w:endnote>
  <w:endnote w:id="7">
    <w:p w14:paraId="78C5B94D"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 </w:t>
      </w:r>
      <w:r w:rsidRPr="002839B2">
        <w:rPr>
          <w:rFonts w:ascii="Palatino Linotype" w:hAnsi="Palatino Linotype"/>
          <w:bCs/>
          <w:iCs/>
          <w:sz w:val="24"/>
          <w:szCs w:val="24"/>
        </w:rPr>
        <w:t xml:space="preserve">O’ Malley, ‘Uncertain Governance and Resilient Subjects in the Risk Society’, </w:t>
      </w:r>
      <w:r w:rsidRPr="002839B2">
        <w:rPr>
          <w:rFonts w:ascii="Palatino Linotype" w:hAnsi="Palatino Linotype"/>
          <w:bCs/>
          <w:i/>
          <w:iCs/>
          <w:sz w:val="24"/>
          <w:szCs w:val="24"/>
        </w:rPr>
        <w:t>Oñati Socio-legal Series,</w:t>
      </w:r>
      <w:r w:rsidRPr="002839B2">
        <w:rPr>
          <w:rFonts w:ascii="Palatino Linotype" w:hAnsi="Palatino Linotype"/>
          <w:bCs/>
          <w:iCs/>
          <w:sz w:val="24"/>
          <w:szCs w:val="24"/>
        </w:rPr>
        <w:t xml:space="preserve"> 3:2 (2013), p. 190.</w:t>
      </w:r>
    </w:p>
  </w:endnote>
  <w:endnote w:id="8">
    <w:p w14:paraId="5462AFE4"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 xml:space="preserve">Chandler, ‘Beyond neoliberalism: resilience, the new art of governing complexity’, </w:t>
      </w:r>
      <w:r w:rsidRPr="002839B2">
        <w:rPr>
          <w:rFonts w:ascii="Palatino Linotype" w:hAnsi="Palatino Linotype"/>
          <w:bCs/>
          <w:i/>
          <w:iCs/>
          <w:sz w:val="24"/>
          <w:szCs w:val="24"/>
        </w:rPr>
        <w:t xml:space="preserve">Resilience, </w:t>
      </w:r>
      <w:r w:rsidRPr="002839B2">
        <w:rPr>
          <w:rFonts w:ascii="Palatino Linotype" w:hAnsi="Palatino Linotype"/>
          <w:bCs/>
          <w:iCs/>
          <w:sz w:val="24"/>
          <w:szCs w:val="24"/>
        </w:rPr>
        <w:t>2:1 (2014), pp. 60-61.</w:t>
      </w:r>
    </w:p>
  </w:endnote>
  <w:endnote w:id="9">
    <w:p w14:paraId="434B9CAF" w14:textId="2B0F9C7C"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Postmodernism is most often associated with deconstructivism, intertextuality and ontological complexity and the challenges to knowledge of the world that these present. Chandler essentially argues that a post-modernist episteme is emerging as a result of our evolving recognition that the world is so complex that it renders it impossible to predict and control. As a result, top-down "modernist" conceptions of social dynamics no longer work and that governance should shift to the grassroots level relying on situated ‘local’ knowledge. </w:t>
      </w:r>
    </w:p>
  </w:endnote>
  <w:endnote w:id="10">
    <w:p w14:paraId="0C473D5B" w14:textId="15C85069"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It should be noted that Chandler may not necessarily be advocating resilience thinking himself. See for example, David Chandler and Julian Reid, </w:t>
      </w:r>
      <w:r w:rsidRPr="002839B2">
        <w:rPr>
          <w:rFonts w:ascii="Palatino Linotype" w:hAnsi="Palatino Linotype"/>
          <w:bCs/>
          <w:i/>
          <w:sz w:val="24"/>
          <w:szCs w:val="24"/>
        </w:rPr>
        <w:t>The Neoliberal Subject: Resilience, Adaptation and Vulnerability</w:t>
      </w:r>
      <w:r w:rsidRPr="002839B2">
        <w:rPr>
          <w:rFonts w:ascii="Palatino Linotype" w:hAnsi="Palatino Linotype"/>
          <w:bCs/>
          <w:sz w:val="24"/>
          <w:szCs w:val="24"/>
        </w:rPr>
        <w:t xml:space="preserve"> (London: Rowman &amp; Littlefield International, 2016).</w:t>
      </w:r>
    </w:p>
  </w:endnote>
  <w:endnote w:id="11">
    <w:p w14:paraId="24098B3A"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Chandler,</w:t>
      </w:r>
      <w:r w:rsidRPr="002839B2">
        <w:rPr>
          <w:rFonts w:ascii="Palatino Linotype" w:hAnsi="Palatino Linotype"/>
          <w:bCs/>
          <w:i/>
          <w:iCs/>
          <w:sz w:val="24"/>
          <w:szCs w:val="24"/>
        </w:rPr>
        <w:t xml:space="preserve"> Resilience: The Governance of Complexity </w:t>
      </w:r>
      <w:r w:rsidRPr="002839B2">
        <w:rPr>
          <w:rFonts w:ascii="Palatino Linotype" w:hAnsi="Palatino Linotype"/>
          <w:bCs/>
          <w:iCs/>
          <w:sz w:val="24"/>
          <w:szCs w:val="24"/>
        </w:rPr>
        <w:t>(London: Routledge, 2014), p. 47.</w:t>
      </w:r>
    </w:p>
  </w:endnote>
  <w:endnote w:id="12">
    <w:p w14:paraId="1D2EE845"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Chandler,</w:t>
      </w:r>
      <w:r w:rsidRPr="002839B2">
        <w:rPr>
          <w:rFonts w:ascii="Palatino Linotype" w:hAnsi="Palatino Linotype"/>
          <w:bCs/>
          <w:i/>
          <w:iCs/>
          <w:sz w:val="24"/>
          <w:szCs w:val="24"/>
        </w:rPr>
        <w:t xml:space="preserve"> Resilience, </w:t>
      </w:r>
      <w:r w:rsidRPr="002839B2">
        <w:rPr>
          <w:rFonts w:ascii="Palatino Linotype" w:hAnsi="Palatino Linotype"/>
          <w:bCs/>
          <w:iCs/>
          <w:sz w:val="24"/>
          <w:szCs w:val="24"/>
        </w:rPr>
        <w:t>p. 42.</w:t>
      </w:r>
    </w:p>
  </w:endnote>
  <w:endnote w:id="13">
    <w:p w14:paraId="2B915B63"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iCs/>
          <w:sz w:val="24"/>
          <w:szCs w:val="24"/>
        </w:rPr>
        <w:t>Ibid., pp. 139-40.</w:t>
      </w:r>
    </w:p>
  </w:endnote>
  <w:endnote w:id="14">
    <w:p w14:paraId="0363B6DD"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iCs/>
          <w:sz w:val="24"/>
          <w:szCs w:val="24"/>
        </w:rPr>
        <w:t xml:space="preserve">As Jonathan Joseph contends, ‘resilience is best understood in the context of rolling-out neoliberal governmentality. Its meaning varies depending on the place and the level where this occurs and the aims and objects of governance’. In other words, the exact form neoliberalism takes will be context and time dependent – yet there are certain commonalities. </w:t>
      </w:r>
      <w:r w:rsidRPr="002839B2">
        <w:rPr>
          <w:rFonts w:ascii="Palatino Linotype" w:hAnsi="Palatino Linotype"/>
          <w:sz w:val="24"/>
          <w:szCs w:val="24"/>
        </w:rPr>
        <w:t xml:space="preserve">J. </w:t>
      </w:r>
      <w:r w:rsidRPr="002839B2">
        <w:rPr>
          <w:rFonts w:ascii="Palatino Linotype" w:hAnsi="Palatino Linotype"/>
          <w:bCs/>
          <w:iCs/>
          <w:sz w:val="24"/>
          <w:szCs w:val="24"/>
        </w:rPr>
        <w:t xml:space="preserve">Joseph, ‘Resilience as embedded neoliberalism: a governmentality approach’, </w:t>
      </w:r>
      <w:r w:rsidRPr="002839B2">
        <w:rPr>
          <w:rFonts w:ascii="Palatino Linotype" w:hAnsi="Palatino Linotype"/>
          <w:bCs/>
          <w:i/>
          <w:iCs/>
          <w:sz w:val="24"/>
          <w:szCs w:val="24"/>
        </w:rPr>
        <w:t>Resilience,</w:t>
      </w:r>
      <w:r w:rsidRPr="002839B2">
        <w:rPr>
          <w:rFonts w:ascii="Palatino Linotype" w:hAnsi="Palatino Linotype"/>
          <w:bCs/>
          <w:iCs/>
          <w:sz w:val="24"/>
          <w:szCs w:val="24"/>
        </w:rPr>
        <w:t xml:space="preserve"> 1:1 (2013), pp. 38 and 51-2.</w:t>
      </w:r>
      <w:r w:rsidRPr="002839B2">
        <w:rPr>
          <w:rFonts w:ascii="Palatino Linotype" w:hAnsi="Palatino Linotype"/>
          <w:sz w:val="24"/>
          <w:szCs w:val="24"/>
        </w:rPr>
        <w:t xml:space="preserve"> </w:t>
      </w:r>
      <w:r w:rsidRPr="002839B2">
        <w:rPr>
          <w:rFonts w:ascii="Palatino Linotype" w:hAnsi="Palatino Linotype"/>
          <w:bCs/>
          <w:iCs/>
          <w:sz w:val="24"/>
          <w:szCs w:val="24"/>
        </w:rPr>
        <w:t xml:space="preserve">H. Macartney, ‘Variegated Neoliberalism: EU varieties of capitalism and international political economy’ (London: Routledge, 2010); J. Peck and N. Theodore, ‘Variegated capitalism’, </w:t>
      </w:r>
      <w:r w:rsidRPr="002839B2">
        <w:rPr>
          <w:rFonts w:ascii="Palatino Linotype" w:hAnsi="Palatino Linotype"/>
          <w:bCs/>
          <w:i/>
          <w:iCs/>
          <w:sz w:val="24"/>
          <w:szCs w:val="24"/>
        </w:rPr>
        <w:t>Progress in Human Geography</w:t>
      </w:r>
      <w:r w:rsidRPr="002839B2">
        <w:rPr>
          <w:rFonts w:ascii="Palatino Linotype" w:hAnsi="Palatino Linotype"/>
          <w:bCs/>
          <w:iCs/>
          <w:sz w:val="24"/>
          <w:szCs w:val="24"/>
        </w:rPr>
        <w:t xml:space="preserve"> 31:6 (2007), pp. 731-772; N. Brenner, J. Peck and N. Theodore, ‘Variegated neo-liberalization: geographies, modalities, pathways’, </w:t>
      </w:r>
      <w:r w:rsidRPr="002839B2">
        <w:rPr>
          <w:rFonts w:ascii="Palatino Linotype" w:hAnsi="Palatino Linotype"/>
          <w:bCs/>
          <w:i/>
          <w:iCs/>
          <w:sz w:val="24"/>
          <w:szCs w:val="24"/>
        </w:rPr>
        <w:t>Global Networks</w:t>
      </w:r>
      <w:r w:rsidRPr="002839B2">
        <w:rPr>
          <w:rFonts w:ascii="Palatino Linotype" w:hAnsi="Palatino Linotype"/>
          <w:bCs/>
          <w:iCs/>
          <w:sz w:val="24"/>
          <w:szCs w:val="24"/>
        </w:rPr>
        <w:t xml:space="preserve"> 10:2 (2010), pp. 182-222; B. Jessop, ‘The world market, variegated capitalism, and the crisis of European integration’, in P. Nousios, H. Overbeek, and A. Tsolakis (eds.) </w:t>
      </w:r>
      <w:r w:rsidRPr="002839B2">
        <w:rPr>
          <w:rFonts w:ascii="Palatino Linotype" w:hAnsi="Palatino Linotype"/>
          <w:bCs/>
          <w:i/>
          <w:iCs/>
          <w:sz w:val="24"/>
          <w:szCs w:val="24"/>
        </w:rPr>
        <w:t>Globalisation and European Integration: Critical Approaches to Regional Order and International Relations</w:t>
      </w:r>
      <w:r w:rsidRPr="002839B2">
        <w:rPr>
          <w:rFonts w:ascii="Palatino Linotype" w:hAnsi="Palatino Linotype"/>
          <w:bCs/>
          <w:iCs/>
          <w:sz w:val="24"/>
          <w:szCs w:val="24"/>
        </w:rPr>
        <w:t>, (London: Routledge, 2012), pp. 91-111.</w:t>
      </w:r>
    </w:p>
    <w:p w14:paraId="7D2174A8" w14:textId="580C5487" w:rsidR="00200177" w:rsidRPr="002839B2" w:rsidRDefault="00200177" w:rsidP="00AD69CB">
      <w:pPr>
        <w:pStyle w:val="EndnoteText"/>
        <w:spacing w:line="480" w:lineRule="auto"/>
        <w:jc w:val="both"/>
        <w:rPr>
          <w:rFonts w:ascii="Palatino Linotype" w:hAnsi="Palatino Linotype"/>
          <w:sz w:val="24"/>
          <w:szCs w:val="24"/>
        </w:rPr>
      </w:pPr>
      <w:r w:rsidRPr="002839B2">
        <w:rPr>
          <w:rFonts w:ascii="Palatino Linotype" w:hAnsi="Palatino Linotype"/>
          <w:bCs/>
          <w:iCs/>
          <w:sz w:val="24"/>
          <w:szCs w:val="24"/>
        </w:rPr>
        <w:tab/>
        <w:t xml:space="preserve">For example, writers have traditionally distinguished German ordo liberalism, with its emphasis on the importance of the state in establishing the ‘institutional parameters for economic competition in order to serve the larger interests of society’, from the Anglo-American version of neoliberalism that emphasises the rolling back of the state, self-regulation of the market and the marketization of hitherto de-commodified spheres of activity. B. Young, ‘Introduction: The Hijacking of German Ordoliberalism’, </w:t>
      </w:r>
      <w:r w:rsidRPr="002839B2">
        <w:rPr>
          <w:rFonts w:ascii="Palatino Linotype" w:hAnsi="Palatino Linotype"/>
          <w:bCs/>
          <w:i/>
          <w:iCs/>
          <w:sz w:val="24"/>
          <w:szCs w:val="24"/>
        </w:rPr>
        <w:t>European Review of International Studies</w:t>
      </w:r>
      <w:r w:rsidRPr="002839B2">
        <w:rPr>
          <w:rFonts w:ascii="Palatino Linotype" w:hAnsi="Palatino Linotype"/>
          <w:bCs/>
          <w:iCs/>
          <w:sz w:val="24"/>
          <w:szCs w:val="24"/>
        </w:rPr>
        <w:t>, 2:3 (2015), p. 11.</w:t>
      </w:r>
      <w:r w:rsidRPr="002839B2">
        <w:rPr>
          <w:rFonts w:ascii="Palatino Linotype" w:eastAsia="MS Mincho" w:hAnsi="Palatino Linotype" w:cs="Times New Roman"/>
          <w:bCs/>
          <w:iCs/>
          <w:sz w:val="24"/>
          <w:szCs w:val="24"/>
          <w:lang w:eastAsia="ja-JP"/>
        </w:rPr>
        <w:t xml:space="preserve"> </w:t>
      </w:r>
      <w:r w:rsidRPr="002839B2">
        <w:rPr>
          <w:rFonts w:ascii="Palatino Linotype" w:hAnsi="Palatino Linotype"/>
          <w:bCs/>
          <w:iCs/>
          <w:sz w:val="24"/>
          <w:szCs w:val="24"/>
        </w:rPr>
        <w:t xml:space="preserve">But, in practice, these dominant forms were never as neatly divided as their approaches would suggest and may even be co-evolving towards what one author has called post-ordo liberalism. P. Cerny, ‘In The Shadow Of Ordoliberalism: The Paradox Of Neoliberalism In The 21st Century’, </w:t>
      </w:r>
      <w:r w:rsidRPr="002839B2">
        <w:rPr>
          <w:rFonts w:ascii="Palatino Linotype" w:hAnsi="Palatino Linotype"/>
          <w:bCs/>
          <w:i/>
          <w:iCs/>
          <w:sz w:val="24"/>
          <w:szCs w:val="24"/>
        </w:rPr>
        <w:t>European Review of International Studies</w:t>
      </w:r>
      <w:r w:rsidRPr="002839B2">
        <w:rPr>
          <w:rFonts w:ascii="Palatino Linotype" w:hAnsi="Palatino Linotype"/>
          <w:bCs/>
          <w:iCs/>
          <w:sz w:val="24"/>
          <w:szCs w:val="24"/>
        </w:rPr>
        <w:t>, 2:3 (2016), pp. 78-91. Neoliberalism has always required regulatory reform that strengthens the state in some areas (trade union laws for example) and rolls it back in other areas (e.g. business deregulation).</w:t>
      </w:r>
      <w:r w:rsidRPr="002839B2">
        <w:rPr>
          <w:rFonts w:ascii="Palatino Linotype" w:eastAsiaTheme="minorHAnsi" w:hAnsi="Palatino Linotype"/>
          <w:sz w:val="24"/>
          <w:szCs w:val="24"/>
          <w:lang w:eastAsia="en-US"/>
        </w:rPr>
        <w:t xml:space="preserve"> </w:t>
      </w:r>
      <w:r w:rsidRPr="002839B2">
        <w:rPr>
          <w:rFonts w:ascii="Palatino Linotype" w:hAnsi="Palatino Linotype"/>
          <w:bCs/>
          <w:iCs/>
          <w:sz w:val="24"/>
          <w:szCs w:val="24"/>
        </w:rPr>
        <w:t xml:space="preserve">P. Cerny, ‘Paradoxes of the Competition State: The Dynamics of Political Globalization’, </w:t>
      </w:r>
      <w:r w:rsidRPr="002839B2">
        <w:rPr>
          <w:rFonts w:ascii="Palatino Linotype" w:hAnsi="Palatino Linotype"/>
          <w:bCs/>
          <w:i/>
          <w:iCs/>
          <w:sz w:val="24"/>
          <w:szCs w:val="24"/>
        </w:rPr>
        <w:t>Government and Opposition</w:t>
      </w:r>
      <w:r w:rsidRPr="002839B2">
        <w:rPr>
          <w:rFonts w:ascii="Palatino Linotype" w:hAnsi="Palatino Linotype"/>
          <w:bCs/>
          <w:iCs/>
          <w:sz w:val="24"/>
          <w:szCs w:val="24"/>
        </w:rPr>
        <w:t>, 32:2 (1997), pp.251-74. Equally, in practice, Germany has engaged in Keynesian economics, monetarism and, very recently, agreed to the direct intervention in markets through the European Stability Mechanism. Both tendencies have always sought to promote efficient market competition and recently, at the European level, there has been little to distinguish the two in terms of pursuing the re-regulation of the financial spheres; reductions in welfare provision; the further marketization of hitherto de-commodified spheres; labour market deregulation and attendant wage reductions; and wholesale privatizations.</w:t>
      </w:r>
      <w:r w:rsidRPr="002839B2">
        <w:rPr>
          <w:rFonts w:ascii="Palatino Linotype" w:eastAsiaTheme="minorHAnsi" w:hAnsi="Palatino Linotype"/>
          <w:iCs/>
          <w:sz w:val="24"/>
          <w:szCs w:val="24"/>
          <w:lang w:eastAsia="en-US"/>
        </w:rPr>
        <w:t xml:space="preserve"> </w:t>
      </w:r>
      <w:r w:rsidRPr="002839B2">
        <w:rPr>
          <w:rFonts w:ascii="Palatino Linotype" w:hAnsi="Palatino Linotype"/>
          <w:bCs/>
          <w:iCs/>
          <w:sz w:val="24"/>
          <w:szCs w:val="24"/>
        </w:rPr>
        <w:t>B. Young, ‘Introduction’, pp. 7-15.</w:t>
      </w:r>
    </w:p>
  </w:endnote>
  <w:endnote w:id="15">
    <w:p w14:paraId="05E09105" w14:textId="57856DC1"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Chandler,</w:t>
      </w:r>
      <w:r w:rsidRPr="002839B2">
        <w:rPr>
          <w:rFonts w:ascii="Palatino Linotype" w:hAnsi="Palatino Linotype"/>
          <w:bCs/>
          <w:i/>
          <w:iCs/>
          <w:sz w:val="24"/>
          <w:szCs w:val="24"/>
        </w:rPr>
        <w:t xml:space="preserve"> Resilience, </w:t>
      </w:r>
      <w:r w:rsidRPr="002839B2">
        <w:rPr>
          <w:rFonts w:ascii="Palatino Linotype" w:hAnsi="Palatino Linotype"/>
          <w:bCs/>
          <w:iCs/>
          <w:sz w:val="24"/>
          <w:szCs w:val="24"/>
        </w:rPr>
        <w:t>p. 48.</w:t>
      </w:r>
    </w:p>
  </w:endnote>
  <w:endnote w:id="16">
    <w:p w14:paraId="508F8B84" w14:textId="1C97FC3C"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C. Hay, </w:t>
      </w:r>
      <w:r w:rsidRPr="002839B2">
        <w:rPr>
          <w:rFonts w:ascii="Palatino Linotype" w:hAnsi="Palatino Linotype"/>
          <w:i/>
          <w:sz w:val="24"/>
          <w:szCs w:val="24"/>
        </w:rPr>
        <w:t>Political Analysis: A Critical Introductio</w:t>
      </w:r>
      <w:r w:rsidRPr="002839B2">
        <w:rPr>
          <w:rFonts w:ascii="Palatino Linotype" w:hAnsi="Palatino Linotype"/>
          <w:sz w:val="24"/>
          <w:szCs w:val="24"/>
        </w:rPr>
        <w:t>n. (London: Palgrave Macmillan, 2002), p. 250.</w:t>
      </w:r>
    </w:p>
  </w:endnote>
  <w:endnote w:id="17">
    <w:p w14:paraId="2DE81B40"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Foucault, ‘What is Enlightenment’ in P. Rabinow, </w:t>
      </w:r>
      <w:r w:rsidRPr="002839B2">
        <w:rPr>
          <w:rFonts w:ascii="Palatino Linotype" w:hAnsi="Palatino Linotype"/>
          <w:i/>
          <w:iCs/>
          <w:sz w:val="24"/>
          <w:szCs w:val="24"/>
        </w:rPr>
        <w:t>The Foucault Reader</w:t>
      </w:r>
      <w:r w:rsidRPr="002839B2">
        <w:rPr>
          <w:rFonts w:ascii="Palatino Linotype" w:hAnsi="Palatino Linotype"/>
          <w:sz w:val="24"/>
          <w:szCs w:val="24"/>
        </w:rPr>
        <w:t>, (New York: Pantheon Books, 1984), p. 47.</w:t>
      </w:r>
    </w:p>
  </w:endnote>
  <w:endnote w:id="18">
    <w:p w14:paraId="08F122E0"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Hence his comment that ‘certain halfwitted “commentators” persist in labelling me a “structuralist”’. M. Foucault, </w:t>
      </w:r>
      <w:r w:rsidRPr="002839B2">
        <w:rPr>
          <w:rFonts w:ascii="Palatino Linotype" w:hAnsi="Palatino Linotype"/>
          <w:i/>
          <w:iCs/>
          <w:sz w:val="24"/>
          <w:szCs w:val="24"/>
        </w:rPr>
        <w:t>The Order Of Things: An Archaeology of the Human Sciences</w:t>
      </w:r>
      <w:r w:rsidRPr="002839B2">
        <w:rPr>
          <w:rFonts w:ascii="Palatino Linotype" w:hAnsi="Palatino Linotype"/>
          <w:sz w:val="24"/>
          <w:szCs w:val="24"/>
        </w:rPr>
        <w:t>, (New York: Vintage Books, 1984), P. Xiii.</w:t>
      </w:r>
    </w:p>
  </w:endnote>
  <w:endnote w:id="19">
    <w:p w14:paraId="0573E078"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Cavelty, M. Kaufmann, and K. Kristensen, ‘Resilience and (in)security’, p. 7.</w:t>
      </w:r>
    </w:p>
  </w:endnote>
  <w:endnote w:id="20">
    <w:p w14:paraId="1453FE7E" w14:textId="223BBF7E" w:rsidR="00200177" w:rsidRPr="00472A62" w:rsidRDefault="00200177" w:rsidP="00AD69CB">
      <w:pPr>
        <w:pStyle w:val="EndnoteText"/>
        <w:spacing w:line="480" w:lineRule="auto"/>
        <w:jc w:val="both"/>
        <w:rPr>
          <w:rFonts w:ascii="Palatino Linotype" w:eastAsia="MS Mincho" w:hAnsi="Palatino Linotype" w:cs="Times New Roman"/>
          <w:bCs/>
          <w:iCs/>
          <w:sz w:val="24"/>
          <w:szCs w:val="24"/>
          <w:lang w:eastAsia="ja-JP"/>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eastAsia="MS Mincho" w:hAnsi="Palatino Linotype" w:cs="Times New Roman"/>
          <w:bCs/>
          <w:sz w:val="24"/>
          <w:szCs w:val="24"/>
          <w:lang w:eastAsia="ja-JP"/>
        </w:rPr>
        <w:t xml:space="preserve">Governmentality refers to the ‘reflexive rationalisation of governmental practice that provides a discursive field of power/knowledge through which governmental problems are articulated and techniques of governance are rendered “thinkable and practicable both to its practitioners and those upon whom {they are] practiced”’. C. Zebrowski, </w:t>
      </w:r>
      <w:r w:rsidRPr="002839B2">
        <w:rPr>
          <w:rFonts w:ascii="Palatino Linotype" w:eastAsia="MS Mincho" w:hAnsi="Palatino Linotype" w:cs="Times New Roman"/>
          <w:bCs/>
          <w:iCs/>
          <w:sz w:val="24"/>
          <w:szCs w:val="24"/>
          <w:lang w:eastAsia="ja-JP"/>
        </w:rPr>
        <w:t xml:space="preserve">‘Governing the Network Society: A Bio-political Critique of Resilience’, </w:t>
      </w:r>
      <w:r w:rsidRPr="002839B2">
        <w:rPr>
          <w:rFonts w:ascii="Palatino Linotype" w:eastAsia="MS Mincho" w:hAnsi="Palatino Linotype" w:cs="Times New Roman"/>
          <w:bCs/>
          <w:i/>
          <w:iCs/>
          <w:sz w:val="24"/>
          <w:szCs w:val="24"/>
          <w:lang w:eastAsia="ja-JP"/>
        </w:rPr>
        <w:t>Political Perspectives,</w:t>
      </w:r>
      <w:r w:rsidRPr="002839B2">
        <w:rPr>
          <w:rFonts w:ascii="Palatino Linotype" w:eastAsia="MS Mincho" w:hAnsi="Palatino Linotype" w:cs="Times New Roman"/>
          <w:bCs/>
          <w:iCs/>
          <w:sz w:val="24"/>
          <w:szCs w:val="24"/>
          <w:lang w:eastAsia="ja-JP"/>
        </w:rPr>
        <w:t xml:space="preserve"> 3:1 (2009), pp. 1-36. </w:t>
      </w:r>
      <w:r w:rsidR="00494319">
        <w:rPr>
          <w:rFonts w:ascii="Palatino Linotype" w:eastAsia="MS Mincho" w:hAnsi="Palatino Linotype" w:cs="Times New Roman"/>
          <w:bCs/>
          <w:iCs/>
          <w:sz w:val="24"/>
          <w:szCs w:val="24"/>
          <w:lang w:eastAsia="ja-JP"/>
        </w:rPr>
        <w:t>See also, Tudor Vilcan, ‘</w:t>
      </w:r>
      <w:r w:rsidR="00494319" w:rsidRPr="00494319">
        <w:rPr>
          <w:rFonts w:ascii="Palatino Linotype" w:eastAsia="MS Mincho" w:hAnsi="Palatino Linotype" w:cs="Times New Roman"/>
          <w:bCs/>
          <w:iCs/>
          <w:sz w:val="24"/>
          <w:szCs w:val="24"/>
          <w:lang w:eastAsia="ja-JP"/>
        </w:rPr>
        <w:t xml:space="preserve">Contested governmentality: power, resistance and subjectivity in the deployment of </w:t>
      </w:r>
      <w:r w:rsidR="00494319">
        <w:rPr>
          <w:rFonts w:ascii="Palatino Linotype" w:eastAsia="MS Mincho" w:hAnsi="Palatino Linotype" w:cs="Times New Roman"/>
          <w:bCs/>
          <w:iCs/>
          <w:sz w:val="24"/>
          <w:szCs w:val="24"/>
          <w:lang w:eastAsia="ja-JP"/>
        </w:rPr>
        <w:t>resilience’</w:t>
      </w:r>
      <w:r w:rsidR="00472A62">
        <w:rPr>
          <w:rFonts w:ascii="Palatino Linotype" w:eastAsia="MS Mincho" w:hAnsi="Palatino Linotype" w:cs="Times New Roman"/>
          <w:bCs/>
          <w:iCs/>
          <w:sz w:val="24"/>
          <w:szCs w:val="24"/>
          <w:lang w:eastAsia="ja-JP"/>
        </w:rPr>
        <w:t xml:space="preserve">. </w:t>
      </w:r>
      <w:hyperlink r:id="rId3" w:history="1">
        <w:r w:rsidR="00472A62" w:rsidRPr="00F5718A">
          <w:rPr>
            <w:rStyle w:val="Hyperlink"/>
            <w:rFonts w:ascii="Palatino Linotype" w:eastAsia="MS Mincho" w:hAnsi="Palatino Linotype" w:cs="Times New Roman"/>
            <w:bCs/>
            <w:iCs/>
            <w:sz w:val="24"/>
            <w:szCs w:val="24"/>
            <w:lang w:eastAsia="ja-JP"/>
          </w:rPr>
          <w:t>http://www.eisa-net.org/be-ruga/eisa/files/events/warsaw2013/Vilcan_Contested%20</w:t>
        </w:r>
      </w:hyperlink>
      <w:r w:rsidR="00472A62">
        <w:rPr>
          <w:rFonts w:ascii="Palatino Linotype" w:eastAsia="MS Mincho" w:hAnsi="Palatino Linotype" w:cs="Times New Roman"/>
          <w:bCs/>
          <w:iCs/>
          <w:sz w:val="24"/>
          <w:szCs w:val="24"/>
          <w:lang w:eastAsia="ja-JP"/>
        </w:rPr>
        <w:t xml:space="preserve"> </w:t>
      </w:r>
      <w:r w:rsidR="00494319" w:rsidRPr="00494319">
        <w:rPr>
          <w:rFonts w:ascii="Palatino Linotype" w:eastAsia="MS Mincho" w:hAnsi="Palatino Linotype" w:cs="Times New Roman"/>
          <w:bCs/>
          <w:iCs/>
          <w:sz w:val="24"/>
          <w:szCs w:val="24"/>
          <w:lang w:eastAsia="ja-JP"/>
        </w:rPr>
        <w:t>governmentality%20power,%20resistance%20and%20subjectivity%20in%20the%20deployment%20of%20resilience%20.pdf</w:t>
      </w:r>
      <w:r w:rsidR="00472A62">
        <w:rPr>
          <w:rFonts w:ascii="Palatino Linotype" w:eastAsia="MS Mincho" w:hAnsi="Palatino Linotype" w:cs="Times New Roman"/>
          <w:bCs/>
          <w:iCs/>
          <w:sz w:val="24"/>
          <w:szCs w:val="24"/>
          <w:lang w:eastAsia="ja-JP"/>
        </w:rPr>
        <w:t xml:space="preserve">. </w:t>
      </w:r>
      <w:r w:rsidRPr="002839B2">
        <w:rPr>
          <w:rFonts w:ascii="Palatino Linotype" w:eastAsia="MS Mincho" w:hAnsi="Palatino Linotype" w:cs="Times New Roman"/>
          <w:bCs/>
          <w:sz w:val="24"/>
          <w:szCs w:val="24"/>
          <w:lang w:eastAsia="ja-JP"/>
        </w:rPr>
        <w:t xml:space="preserve">The embedded quote is from G. </w:t>
      </w:r>
      <w:r w:rsidRPr="002839B2">
        <w:rPr>
          <w:rFonts w:ascii="Palatino Linotype" w:eastAsia="MS Mincho" w:hAnsi="Palatino Linotype" w:cs="Times New Roman"/>
          <w:bCs/>
          <w:iCs/>
          <w:sz w:val="24"/>
          <w:szCs w:val="24"/>
          <w:lang w:eastAsia="ja-JP"/>
        </w:rPr>
        <w:t xml:space="preserve">Burchell, C. Gordon, and P. Miller, (eds.), </w:t>
      </w:r>
      <w:r w:rsidRPr="002839B2">
        <w:rPr>
          <w:rFonts w:ascii="Palatino Linotype" w:eastAsia="MS Mincho" w:hAnsi="Palatino Linotype" w:cs="Times New Roman"/>
          <w:bCs/>
          <w:i/>
          <w:iCs/>
          <w:sz w:val="24"/>
          <w:szCs w:val="24"/>
          <w:lang w:eastAsia="ja-JP"/>
        </w:rPr>
        <w:t>The Foucault Effect: Studies in governmentality</w:t>
      </w:r>
      <w:r w:rsidRPr="002839B2">
        <w:rPr>
          <w:rFonts w:ascii="Palatino Linotype" w:eastAsia="MS Mincho" w:hAnsi="Palatino Linotype" w:cs="Times New Roman"/>
          <w:bCs/>
          <w:iCs/>
          <w:sz w:val="24"/>
          <w:szCs w:val="24"/>
          <w:lang w:eastAsia="ja-JP"/>
        </w:rPr>
        <w:t xml:space="preserve"> (Chicago: Chicago University Press, 1991), p. 3.</w:t>
      </w:r>
    </w:p>
  </w:endnote>
  <w:endnote w:id="21">
    <w:p w14:paraId="66C80838"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For an overview, see S. Gill, ed., </w:t>
      </w:r>
      <w:r w:rsidRPr="002839B2">
        <w:rPr>
          <w:rFonts w:ascii="Palatino Linotype" w:hAnsi="Palatino Linotype"/>
          <w:i/>
          <w:sz w:val="24"/>
          <w:szCs w:val="24"/>
        </w:rPr>
        <w:t>Global crises and the crisis of global leadership</w:t>
      </w:r>
      <w:r w:rsidRPr="002839B2">
        <w:rPr>
          <w:rFonts w:ascii="Palatino Linotype" w:hAnsi="Palatino Linotype"/>
          <w:sz w:val="24"/>
          <w:szCs w:val="24"/>
        </w:rPr>
        <w:t xml:space="preserve"> (Cambridge: Cambridge University Press, 2012).</w:t>
      </w:r>
    </w:p>
  </w:endnote>
  <w:endnote w:id="22">
    <w:p w14:paraId="22F03339"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 Davies, ‘The limits of neoliberalism: authority, sovereignty and the logic of competition’ (London: Sage, 2014), p. 154.</w:t>
      </w:r>
    </w:p>
  </w:endnote>
  <w:endnote w:id="23">
    <w:p w14:paraId="2F1E2E5D"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 </w:t>
      </w:r>
      <w:r w:rsidRPr="002839B2">
        <w:rPr>
          <w:rFonts w:ascii="Palatino Linotype" w:hAnsi="Palatino Linotype"/>
          <w:bCs/>
          <w:iCs/>
          <w:sz w:val="24"/>
          <w:szCs w:val="24"/>
        </w:rPr>
        <w:t xml:space="preserve">O’ Malley, </w:t>
      </w:r>
      <w:r w:rsidRPr="002839B2">
        <w:rPr>
          <w:rFonts w:ascii="Palatino Linotype" w:hAnsi="Palatino Linotype"/>
          <w:bCs/>
          <w:i/>
          <w:iCs/>
          <w:sz w:val="24"/>
          <w:szCs w:val="24"/>
        </w:rPr>
        <w:t>Risk, Uncertainty and Government</w:t>
      </w:r>
      <w:r w:rsidRPr="002839B2">
        <w:rPr>
          <w:rFonts w:ascii="Palatino Linotype" w:hAnsi="Palatino Linotype"/>
          <w:bCs/>
          <w:iCs/>
          <w:sz w:val="24"/>
          <w:szCs w:val="24"/>
        </w:rPr>
        <w:t xml:space="preserve"> (London: Glass House Press, 2004); P. O’ Malley, ‘Uncertain Governance’, pp. 180-195; F. Lenztos &amp; N. Rose, ‘Governing insecurity, pp. 230-54.</w:t>
      </w:r>
    </w:p>
  </w:endnote>
  <w:endnote w:id="24">
    <w:p w14:paraId="33E5841F"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F. </w:t>
      </w:r>
      <w:r w:rsidRPr="002839B2">
        <w:rPr>
          <w:rFonts w:ascii="Palatino Linotype" w:hAnsi="Palatino Linotype"/>
          <w:bCs/>
          <w:iCs/>
          <w:sz w:val="24"/>
          <w:szCs w:val="24"/>
        </w:rPr>
        <w:t>Ewald, ‘The Return of the Crafty Genius: An Outline of a Philosophy of Precaution’, p. 561.</w:t>
      </w:r>
    </w:p>
  </w:endnote>
  <w:endnote w:id="25">
    <w:p w14:paraId="070A670B"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 </w:t>
      </w:r>
      <w:r w:rsidRPr="002839B2">
        <w:rPr>
          <w:rFonts w:ascii="Palatino Linotype" w:hAnsi="Palatino Linotype"/>
          <w:bCs/>
          <w:iCs/>
          <w:sz w:val="24"/>
          <w:szCs w:val="24"/>
        </w:rPr>
        <w:t>O’ Malley, ‘Uncertain Governance’, p. 188.</w:t>
      </w:r>
    </w:p>
  </w:endnote>
  <w:endnote w:id="26">
    <w:p w14:paraId="351FB2F1" w14:textId="2AB828B0"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  </w:t>
      </w:r>
      <w:r w:rsidRPr="002839B2">
        <w:rPr>
          <w:rFonts w:ascii="Palatino Linotype" w:hAnsi="Palatino Linotype"/>
          <w:bCs/>
          <w:iCs/>
          <w:sz w:val="24"/>
          <w:szCs w:val="24"/>
        </w:rPr>
        <w:t xml:space="preserve">O' Malley, Resilient Subjects: uncertainty, warfare and liberalism. </w:t>
      </w:r>
      <w:r w:rsidRPr="002839B2">
        <w:rPr>
          <w:rFonts w:ascii="Palatino Linotype" w:hAnsi="Palatino Linotype"/>
          <w:bCs/>
          <w:i/>
          <w:iCs/>
          <w:sz w:val="24"/>
          <w:szCs w:val="24"/>
        </w:rPr>
        <w:t>Economy and Society</w:t>
      </w:r>
      <w:r w:rsidRPr="002839B2">
        <w:rPr>
          <w:rFonts w:ascii="Palatino Linotype" w:hAnsi="Palatino Linotype"/>
          <w:bCs/>
          <w:iCs/>
          <w:sz w:val="24"/>
          <w:szCs w:val="24"/>
        </w:rPr>
        <w:t>, 39:4 (2010), p. 488.</w:t>
      </w:r>
    </w:p>
  </w:endnote>
  <w:endnote w:id="27">
    <w:p w14:paraId="1C2085E5"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 xml:space="preserve">Cooper, ‘Turbulent Worlds: Financial Markets and Environmental Crisis’, </w:t>
      </w:r>
      <w:r w:rsidRPr="002839B2">
        <w:rPr>
          <w:rFonts w:ascii="Palatino Linotype" w:hAnsi="Palatino Linotype"/>
          <w:bCs/>
          <w:i/>
          <w:iCs/>
          <w:sz w:val="24"/>
          <w:szCs w:val="24"/>
        </w:rPr>
        <w:t>Theory, Culture &amp; Society</w:t>
      </w:r>
      <w:r w:rsidRPr="002839B2">
        <w:rPr>
          <w:rFonts w:ascii="Palatino Linotype" w:hAnsi="Palatino Linotype"/>
          <w:bCs/>
          <w:iCs/>
          <w:sz w:val="24"/>
          <w:szCs w:val="24"/>
        </w:rPr>
        <w:t xml:space="preserve"> 27:2-3 (2010), pp. 182-5.</w:t>
      </w:r>
    </w:p>
  </w:endnote>
  <w:endnote w:id="28">
    <w:p w14:paraId="26BD5A77"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 </w:t>
      </w:r>
      <w:r w:rsidRPr="002839B2">
        <w:rPr>
          <w:rFonts w:ascii="Palatino Linotype" w:hAnsi="Palatino Linotype"/>
          <w:bCs/>
          <w:iCs/>
          <w:sz w:val="24"/>
          <w:szCs w:val="24"/>
        </w:rPr>
        <w:t>O’ Malley, ‘Uncertain Governance’, p. 187.</w:t>
      </w:r>
      <w:r w:rsidRPr="002839B2">
        <w:rPr>
          <w:rFonts w:ascii="Palatino Linotype" w:hAnsi="Palatino Linotype"/>
          <w:sz w:val="24"/>
          <w:szCs w:val="24"/>
        </w:rPr>
        <w:t xml:space="preserve"> The quote is actually from</w:t>
      </w:r>
      <w:r w:rsidRPr="002839B2">
        <w:rPr>
          <w:rFonts w:ascii="Palatino Linotype" w:eastAsiaTheme="minorHAnsi" w:hAnsi="Palatino Linotype"/>
          <w:color w:val="000000"/>
          <w:sz w:val="24"/>
          <w:szCs w:val="24"/>
          <w:lang w:eastAsia="en-US"/>
        </w:rPr>
        <w:t xml:space="preserve"> S. </w:t>
      </w:r>
      <w:r w:rsidRPr="002839B2">
        <w:rPr>
          <w:rFonts w:ascii="Palatino Linotype" w:hAnsi="Palatino Linotype"/>
          <w:sz w:val="24"/>
          <w:szCs w:val="24"/>
        </w:rPr>
        <w:t xml:space="preserve">Collier, and A. Lakoff, ‘Distributed preparedness: Space, security and citizenship in the United States’, </w:t>
      </w:r>
      <w:r w:rsidRPr="002839B2">
        <w:rPr>
          <w:rFonts w:ascii="Palatino Linotype" w:hAnsi="Palatino Linotype"/>
          <w:i/>
          <w:iCs/>
          <w:sz w:val="24"/>
          <w:szCs w:val="24"/>
        </w:rPr>
        <w:t xml:space="preserve">Environment and Planning D: Society and Space, </w:t>
      </w:r>
      <w:r w:rsidRPr="002839B2">
        <w:rPr>
          <w:rFonts w:ascii="Palatino Linotype" w:hAnsi="Palatino Linotype"/>
          <w:sz w:val="24"/>
          <w:szCs w:val="24"/>
        </w:rPr>
        <w:t>26 (2008), p. 11.</w:t>
      </w:r>
    </w:p>
  </w:endnote>
  <w:endnote w:id="29">
    <w:p w14:paraId="49444A84"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F. </w:t>
      </w:r>
      <w:r w:rsidRPr="002839B2">
        <w:rPr>
          <w:rFonts w:ascii="Palatino Linotype" w:hAnsi="Palatino Linotype"/>
          <w:bCs/>
          <w:iCs/>
          <w:sz w:val="24"/>
          <w:szCs w:val="24"/>
        </w:rPr>
        <w:t>Lenztos, and N. Rose, ‘Governing insecurity’, p. 242.</w:t>
      </w:r>
    </w:p>
  </w:endnote>
  <w:endnote w:id="30">
    <w:p w14:paraId="5BEB8823"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w:t>
      </w:r>
      <w:r w:rsidRPr="002839B2">
        <w:rPr>
          <w:rFonts w:ascii="Palatino Linotype" w:hAnsi="Palatino Linotype"/>
          <w:bCs/>
          <w:iCs/>
          <w:sz w:val="24"/>
          <w:szCs w:val="24"/>
        </w:rPr>
        <w:t>, p. 243.</w:t>
      </w:r>
    </w:p>
  </w:endnote>
  <w:endnote w:id="31">
    <w:p w14:paraId="288FF862"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J. </w:t>
      </w:r>
      <w:r w:rsidRPr="002839B2">
        <w:rPr>
          <w:rFonts w:ascii="Palatino Linotype" w:hAnsi="Palatino Linotype"/>
          <w:bCs/>
          <w:iCs/>
          <w:sz w:val="24"/>
          <w:szCs w:val="24"/>
        </w:rPr>
        <w:t>Joseph, ‘Resilience as embedded neoliberalism’, p. 43.</w:t>
      </w:r>
    </w:p>
  </w:endnote>
  <w:endnote w:id="32">
    <w:p w14:paraId="32408422" w14:textId="77F706CB"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 xml:space="preserve">Chandler, </w:t>
      </w:r>
      <w:r w:rsidRPr="002839B2">
        <w:rPr>
          <w:rFonts w:ascii="Palatino Linotype" w:hAnsi="Palatino Linotype"/>
          <w:bCs/>
          <w:i/>
          <w:iCs/>
          <w:sz w:val="24"/>
          <w:szCs w:val="24"/>
        </w:rPr>
        <w:t>Resilience</w:t>
      </w:r>
      <w:r w:rsidRPr="002839B2">
        <w:rPr>
          <w:rFonts w:ascii="Palatino Linotype" w:hAnsi="Palatino Linotype"/>
          <w:bCs/>
          <w:iCs/>
          <w:sz w:val="24"/>
          <w:szCs w:val="24"/>
        </w:rPr>
        <w:t>, p. 37.</w:t>
      </w:r>
    </w:p>
  </w:endnote>
  <w:endnote w:id="33">
    <w:p w14:paraId="7019E211"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Chandler, ‘Beyond neoliberalism’, p. 50.</w:t>
      </w:r>
    </w:p>
  </w:endnote>
  <w:endnote w:id="34">
    <w:p w14:paraId="096F1873"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Chandler, ‘Beyond neoliberalism’, p. 56.</w:t>
      </w:r>
    </w:p>
  </w:endnote>
  <w:endnote w:id="35">
    <w:p w14:paraId="0609BC76"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iCs/>
          <w:sz w:val="24"/>
          <w:szCs w:val="24"/>
        </w:rPr>
        <w:t>Ibid., p. 50.</w:t>
      </w:r>
    </w:p>
  </w:endnote>
  <w:endnote w:id="36">
    <w:p w14:paraId="4798DDC6"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Chandler, ‘Beyond neoliberalism’, pp. 47-48.</w:t>
      </w:r>
    </w:p>
  </w:endnote>
  <w:endnote w:id="37">
    <w:p w14:paraId="572C1DFA"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Chandler, ‘Beyond neoliberalism’, p. 62.</w:t>
      </w:r>
    </w:p>
  </w:endnote>
  <w:endnote w:id="38">
    <w:p w14:paraId="5286D517"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 xml:space="preserve">Chandler, </w:t>
      </w:r>
      <w:r w:rsidRPr="002839B2">
        <w:rPr>
          <w:rFonts w:ascii="Palatino Linotype" w:hAnsi="Palatino Linotype"/>
          <w:bCs/>
          <w:i/>
          <w:iCs/>
          <w:sz w:val="24"/>
          <w:szCs w:val="24"/>
        </w:rPr>
        <w:t>Resilience: The Governance of Complexity</w:t>
      </w:r>
      <w:r w:rsidRPr="002839B2">
        <w:rPr>
          <w:rFonts w:ascii="Palatino Linotype" w:hAnsi="Palatino Linotype"/>
          <w:bCs/>
          <w:iCs/>
          <w:sz w:val="24"/>
          <w:szCs w:val="24"/>
        </w:rPr>
        <w:t>, p. 27.</w:t>
      </w:r>
    </w:p>
  </w:endnote>
  <w:endnote w:id="39">
    <w:p w14:paraId="19A9A1F5"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bCs/>
          <w:iCs/>
          <w:sz w:val="24"/>
          <w:szCs w:val="24"/>
        </w:rPr>
        <w:t xml:space="preserve"> Ibid., p. 204.</w:t>
      </w:r>
    </w:p>
  </w:endnote>
  <w:endnote w:id="40">
    <w:p w14:paraId="1BB6FC3D"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w:t>
      </w:r>
      <w:r w:rsidRPr="002839B2">
        <w:rPr>
          <w:rFonts w:ascii="Palatino Linotype" w:hAnsi="Palatino Linotype"/>
          <w:bCs/>
          <w:iCs/>
          <w:sz w:val="24"/>
          <w:szCs w:val="24"/>
        </w:rPr>
        <w:t>, p. 202.</w:t>
      </w:r>
    </w:p>
  </w:endnote>
  <w:endnote w:id="41">
    <w:p w14:paraId="6CACDB91" w14:textId="160FBBF4"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Stears, </w:t>
      </w:r>
      <w:r w:rsidRPr="002839B2">
        <w:rPr>
          <w:rFonts w:ascii="Palatino Linotype" w:hAnsi="Palatino Linotype"/>
          <w:i/>
          <w:sz w:val="24"/>
          <w:szCs w:val="24"/>
        </w:rPr>
        <w:t>Everyday democracy: taking centre-left politics beyond state and market</w:t>
      </w:r>
      <w:r w:rsidRPr="002839B2">
        <w:rPr>
          <w:rFonts w:ascii="Palatino Linotype" w:hAnsi="Palatino Linotype"/>
          <w:sz w:val="24"/>
          <w:szCs w:val="24"/>
        </w:rPr>
        <w:t xml:space="preserve"> (London: Institute for Public Policy Research, 2011).</w:t>
      </w:r>
    </w:p>
  </w:endnote>
  <w:endnote w:id="42">
    <w:p w14:paraId="0F4BAF2A"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Chandler, ‘Beyond neoliberalism’, p. 61.</w:t>
      </w:r>
    </w:p>
  </w:endnote>
  <w:endnote w:id="43">
    <w:p w14:paraId="658BA12B"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w:t>
      </w:r>
      <w:r w:rsidRPr="002839B2">
        <w:rPr>
          <w:rFonts w:ascii="Palatino Linotype" w:hAnsi="Palatino Linotype"/>
          <w:bCs/>
          <w:iCs/>
          <w:sz w:val="24"/>
          <w:szCs w:val="24"/>
        </w:rPr>
        <w:t xml:space="preserve"> p. 60.</w:t>
      </w:r>
    </w:p>
  </w:endnote>
  <w:endnote w:id="44">
    <w:p w14:paraId="38B2D054"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 xml:space="preserve">Chandler, </w:t>
      </w:r>
      <w:r w:rsidRPr="002839B2">
        <w:rPr>
          <w:rFonts w:ascii="Palatino Linotype" w:hAnsi="Palatino Linotype"/>
          <w:bCs/>
          <w:i/>
          <w:iCs/>
          <w:sz w:val="24"/>
          <w:szCs w:val="24"/>
        </w:rPr>
        <w:t>Resilience: The Governance of Complexity</w:t>
      </w:r>
      <w:r w:rsidRPr="002839B2">
        <w:rPr>
          <w:rFonts w:ascii="Palatino Linotype" w:hAnsi="Palatino Linotype"/>
          <w:bCs/>
          <w:iCs/>
          <w:sz w:val="24"/>
          <w:szCs w:val="24"/>
        </w:rPr>
        <w:t>, p. 42.</w:t>
      </w:r>
    </w:p>
  </w:endnote>
  <w:endnote w:id="45">
    <w:p w14:paraId="3EEEFAF6"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Chandler, ‘Beyond neoliberalism’, p. 61.</w:t>
      </w:r>
    </w:p>
  </w:endnote>
  <w:endnote w:id="46">
    <w:p w14:paraId="711E7E0A"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 xml:space="preserve">Chandler, </w:t>
      </w:r>
      <w:r w:rsidRPr="002839B2">
        <w:rPr>
          <w:rFonts w:ascii="Palatino Linotype" w:hAnsi="Palatino Linotype"/>
          <w:bCs/>
          <w:i/>
          <w:iCs/>
          <w:sz w:val="24"/>
          <w:szCs w:val="24"/>
        </w:rPr>
        <w:t>Resilience: The Governance of Complexity</w:t>
      </w:r>
      <w:r w:rsidRPr="002839B2">
        <w:rPr>
          <w:rFonts w:ascii="Palatino Linotype" w:hAnsi="Palatino Linotype"/>
          <w:bCs/>
          <w:iCs/>
          <w:sz w:val="24"/>
          <w:szCs w:val="24"/>
        </w:rPr>
        <w:t>, p. 217.</w:t>
      </w:r>
    </w:p>
  </w:endnote>
  <w:endnote w:id="47">
    <w:p w14:paraId="5002468B" w14:textId="494240F5"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Foucault, </w:t>
      </w:r>
      <w:r w:rsidRPr="002839B2">
        <w:rPr>
          <w:rFonts w:ascii="Palatino Linotype" w:hAnsi="Palatino Linotype"/>
          <w:i/>
          <w:iCs/>
          <w:sz w:val="24"/>
          <w:szCs w:val="24"/>
        </w:rPr>
        <w:t>The Archeology of Knowledge</w:t>
      </w:r>
      <w:r w:rsidRPr="002839B2">
        <w:rPr>
          <w:rFonts w:ascii="Palatino Linotype" w:hAnsi="Palatino Linotype"/>
          <w:sz w:val="24"/>
          <w:szCs w:val="24"/>
        </w:rPr>
        <w:t xml:space="preserve"> (London: Routledge, 2002), p. 113.</w:t>
      </w:r>
    </w:p>
  </w:endnote>
  <w:endnote w:id="48">
    <w:p w14:paraId="6F5F7EC6" w14:textId="0D18F7D2"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Garland, ‘What is a ‘‘history of the present’’? On Foucault’s genealogies and their critical preconditions’, </w:t>
      </w:r>
      <w:r w:rsidRPr="002839B2">
        <w:rPr>
          <w:rFonts w:ascii="Palatino Linotype" w:hAnsi="Palatino Linotype"/>
          <w:i/>
          <w:sz w:val="24"/>
          <w:szCs w:val="24"/>
        </w:rPr>
        <w:t>Punishment &amp; Society</w:t>
      </w:r>
      <w:r w:rsidRPr="002839B2">
        <w:rPr>
          <w:rFonts w:ascii="Palatino Linotype" w:hAnsi="Palatino Linotype"/>
          <w:sz w:val="24"/>
          <w:szCs w:val="24"/>
        </w:rPr>
        <w:t>, 16:4 (2014), p. 373.</w:t>
      </w:r>
    </w:p>
  </w:endnote>
  <w:endnote w:id="49">
    <w:p w14:paraId="3D8F671E"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First quote is from M. Foucault, </w:t>
      </w:r>
      <w:r w:rsidRPr="002839B2">
        <w:rPr>
          <w:rFonts w:ascii="Palatino Linotype" w:hAnsi="Palatino Linotype"/>
          <w:i/>
          <w:sz w:val="24"/>
          <w:szCs w:val="24"/>
        </w:rPr>
        <w:t>The Birth of Biopolitics (Lectures at the College de France 1978–1979)</w:t>
      </w:r>
      <w:r w:rsidRPr="002839B2">
        <w:rPr>
          <w:rFonts w:ascii="Palatino Linotype" w:hAnsi="Palatino Linotype"/>
          <w:sz w:val="24"/>
          <w:szCs w:val="24"/>
        </w:rPr>
        <w:t xml:space="preserve"> (New York: Palgrave, 2008), p. 130, quoted in D. Garland, ‘What is a ‘‘history of the present’’?’, p. 373. Second quote, C. Gordon, </w:t>
      </w:r>
      <w:r w:rsidRPr="002839B2">
        <w:rPr>
          <w:rFonts w:ascii="Palatino Linotype" w:hAnsi="Palatino Linotype"/>
          <w:bCs/>
          <w:i/>
          <w:sz w:val="24"/>
          <w:szCs w:val="24"/>
        </w:rPr>
        <w:t>Power/Knowledge:</w:t>
      </w:r>
      <w:r w:rsidRPr="002839B2">
        <w:rPr>
          <w:rFonts w:ascii="Palatino Linotype" w:hAnsi="Palatino Linotype"/>
          <w:b/>
          <w:bCs/>
          <w:i/>
          <w:sz w:val="24"/>
          <w:szCs w:val="24"/>
        </w:rPr>
        <w:t xml:space="preserve">  </w:t>
      </w:r>
      <w:r w:rsidRPr="002839B2">
        <w:rPr>
          <w:rFonts w:ascii="Palatino Linotype" w:hAnsi="Palatino Linotype"/>
          <w:i/>
          <w:iCs/>
          <w:sz w:val="24"/>
          <w:szCs w:val="24"/>
        </w:rPr>
        <w:t xml:space="preserve">Selected Interviews and Other Writings </w:t>
      </w:r>
      <w:r w:rsidRPr="002839B2">
        <w:rPr>
          <w:rFonts w:ascii="Palatino Linotype" w:hAnsi="Palatino Linotype"/>
          <w:i/>
          <w:sz w:val="24"/>
          <w:szCs w:val="24"/>
        </w:rPr>
        <w:t>1972-1977 – Michel Foucault</w:t>
      </w:r>
      <w:r w:rsidRPr="002839B2">
        <w:rPr>
          <w:rFonts w:ascii="Palatino Linotype" w:hAnsi="Palatino Linotype"/>
          <w:sz w:val="24"/>
          <w:szCs w:val="24"/>
        </w:rPr>
        <w:t xml:space="preserve"> (New York: Pantheon Books, 1980), p. 83.</w:t>
      </w:r>
    </w:p>
  </w:endnote>
  <w:endnote w:id="50">
    <w:p w14:paraId="4173C709"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Garland, ‘What is a ‘‘history of the present’’?’, p. 372.</w:t>
      </w:r>
    </w:p>
  </w:endnote>
  <w:endnote w:id="51">
    <w:p w14:paraId="007B0F05" w14:textId="4F52C78D"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Foucault, ‘What is Enlightenment’, p. 46.</w:t>
      </w:r>
    </w:p>
  </w:endnote>
  <w:endnote w:id="52">
    <w:p w14:paraId="1101FE23" w14:textId="383CA6EE"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Kristina Zolatova, ‘Part II: Fanon and Foucault on Humanism and Rejecting the “Blackmail” of the Enlightenment’. http://percaritatem.com/2011/02/23/part-ii-fanon-and-foucault-on-humanism-and-rejecting-the-%e2%80%9cblackmail%e2%80%9d-of-the-enlightenment/</w:t>
      </w:r>
    </w:p>
  </w:endnote>
  <w:endnote w:id="53">
    <w:p w14:paraId="39C8FCDB" w14:textId="0A36A4E1"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Foucault, ‘What is Enlightenment’, p.43.</w:t>
      </w:r>
    </w:p>
  </w:endnote>
  <w:endnote w:id="54">
    <w:p w14:paraId="1BE88C24" w14:textId="2761A2B1"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Foucault, ‘What is Enlightenment’, p. 47</w:t>
      </w:r>
    </w:p>
  </w:endnote>
  <w:endnote w:id="55">
    <w:p w14:paraId="5B9003C2" w14:textId="3D90D183"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w:t>
      </w:r>
    </w:p>
  </w:endnote>
  <w:endnote w:id="56">
    <w:p w14:paraId="3C968B2C" w14:textId="6E459B1A"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Foucault, ‘What is Enlightenment’, p. 49.</w:t>
      </w:r>
    </w:p>
  </w:endnote>
  <w:endnote w:id="57">
    <w:p w14:paraId="6D690A7E" w14:textId="709B05BB"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sz w:val="24"/>
          <w:szCs w:val="24"/>
        </w:rPr>
        <w:t xml:space="preserve">J. Sugarman, ‘Historical Ontology’ in J. Martin, J. Sugarman, K. Slaney (eds), </w:t>
      </w:r>
      <w:r w:rsidRPr="002839B2">
        <w:rPr>
          <w:rFonts w:ascii="Palatino Linotype" w:hAnsi="Palatino Linotype"/>
          <w:i/>
          <w:sz w:val="24"/>
          <w:szCs w:val="24"/>
        </w:rPr>
        <w:t>The Wiley Handbook of Theoretical and Philosophical Psychology: Methods, Approaches and New Directions for Social Sciences</w:t>
      </w:r>
      <w:r w:rsidRPr="002839B2">
        <w:rPr>
          <w:rFonts w:ascii="Palatino Linotype" w:hAnsi="Palatino Linotype"/>
          <w:bCs/>
          <w:sz w:val="24"/>
          <w:szCs w:val="24"/>
        </w:rPr>
        <w:t>, (West Sussex: John Wiley and Sons Ltd., 2015), p. 168.</w:t>
      </w:r>
    </w:p>
  </w:endnote>
  <w:endnote w:id="58">
    <w:p w14:paraId="414B7D9F" w14:textId="1740F975"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sz w:val="24"/>
          <w:szCs w:val="24"/>
        </w:rPr>
        <w:t xml:space="preserve">P. Birmingham, ‘Local Theory’ in A. Dallery and C. Scott (eds), </w:t>
      </w:r>
      <w:r w:rsidRPr="002839B2">
        <w:rPr>
          <w:rFonts w:ascii="Palatino Linotype" w:hAnsi="Palatino Linotype"/>
          <w:bCs/>
          <w:i/>
          <w:iCs/>
          <w:sz w:val="24"/>
          <w:szCs w:val="24"/>
        </w:rPr>
        <w:t>The Question of the Other: Essays in Contemporary Continental Philosophy</w:t>
      </w:r>
      <w:r w:rsidRPr="002839B2">
        <w:rPr>
          <w:rFonts w:ascii="Palatino Linotype" w:hAnsi="Palatino Linotype"/>
          <w:bCs/>
          <w:sz w:val="24"/>
          <w:szCs w:val="24"/>
        </w:rPr>
        <w:t>, (Albany: State University of New York Press, 1989), p. 211. Second quote from M. Foucault, ‘What is Enlightenment’, p. 49.</w:t>
      </w:r>
    </w:p>
  </w:endnote>
  <w:endnote w:id="59">
    <w:p w14:paraId="588551C2"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Dean, ‘Risk, calculable and incalculable’, in Deborah Lupton (ed.), </w:t>
      </w:r>
      <w:r w:rsidRPr="002839B2">
        <w:rPr>
          <w:rFonts w:ascii="Palatino Linotype" w:hAnsi="Palatino Linotype"/>
          <w:i/>
          <w:sz w:val="24"/>
          <w:szCs w:val="24"/>
        </w:rPr>
        <w:t xml:space="preserve">Risk and sociocultural theory: new directions and perspectives </w:t>
      </w:r>
      <w:r w:rsidRPr="002839B2">
        <w:rPr>
          <w:rFonts w:ascii="Palatino Linotype" w:hAnsi="Palatino Linotype"/>
          <w:sz w:val="24"/>
          <w:szCs w:val="24"/>
        </w:rPr>
        <w:t>(Cambridge: Cambridge University Press, 1999),</w:t>
      </w:r>
      <w:r w:rsidRPr="002839B2">
        <w:rPr>
          <w:rFonts w:ascii="Palatino Linotype" w:hAnsi="Palatino Linotype"/>
          <w:i/>
          <w:sz w:val="24"/>
          <w:szCs w:val="24"/>
        </w:rPr>
        <w:t xml:space="preserve"> </w:t>
      </w:r>
      <w:r w:rsidRPr="002839B2">
        <w:rPr>
          <w:rFonts w:ascii="Palatino Linotype" w:hAnsi="Palatino Linotype"/>
          <w:sz w:val="24"/>
          <w:szCs w:val="24"/>
        </w:rPr>
        <w:t>p. 193.</w:t>
      </w:r>
    </w:p>
  </w:endnote>
  <w:endnote w:id="60">
    <w:p w14:paraId="0452FEEC" w14:textId="068D5065"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Foucault, </w:t>
      </w:r>
      <w:r w:rsidRPr="002839B2">
        <w:rPr>
          <w:rFonts w:ascii="Palatino Linotype" w:hAnsi="Palatino Linotype"/>
          <w:i/>
          <w:iCs/>
          <w:sz w:val="24"/>
          <w:szCs w:val="24"/>
        </w:rPr>
        <w:t>The Order Of Things</w:t>
      </w:r>
    </w:p>
  </w:endnote>
  <w:endnote w:id="61">
    <w:p w14:paraId="4B955571"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C. </w:t>
      </w:r>
      <w:r w:rsidRPr="002839B2">
        <w:rPr>
          <w:rFonts w:ascii="Palatino Linotype" w:hAnsi="Palatino Linotype"/>
          <w:bCs/>
          <w:iCs/>
          <w:sz w:val="24"/>
          <w:szCs w:val="24"/>
        </w:rPr>
        <w:t xml:space="preserve">Zebrowski, </w:t>
      </w:r>
      <w:r w:rsidRPr="002839B2">
        <w:rPr>
          <w:rFonts w:ascii="Palatino Linotype" w:hAnsi="Palatino Linotype"/>
          <w:bCs/>
          <w:i/>
          <w:iCs/>
          <w:sz w:val="24"/>
          <w:szCs w:val="24"/>
        </w:rPr>
        <w:t>The Value of Resilience: Securing life in the twenty-first century</w:t>
      </w:r>
      <w:r w:rsidRPr="002839B2">
        <w:rPr>
          <w:rFonts w:ascii="Palatino Linotype" w:hAnsi="Palatino Linotype"/>
          <w:bCs/>
          <w:iCs/>
          <w:sz w:val="24"/>
          <w:szCs w:val="24"/>
        </w:rPr>
        <w:t xml:space="preserve"> (London: Routledge, 2016), p. 88.</w:t>
      </w:r>
    </w:p>
  </w:endnote>
  <w:endnote w:id="62">
    <w:p w14:paraId="50407F36"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 </w:t>
      </w:r>
      <w:r w:rsidRPr="002839B2">
        <w:rPr>
          <w:rFonts w:ascii="Palatino Linotype" w:hAnsi="Palatino Linotype"/>
          <w:bCs/>
          <w:iCs/>
          <w:sz w:val="24"/>
          <w:szCs w:val="24"/>
        </w:rPr>
        <w:t xml:space="preserve">O’ Malley, </w:t>
      </w:r>
      <w:r w:rsidRPr="002839B2">
        <w:rPr>
          <w:rFonts w:ascii="Palatino Linotype" w:hAnsi="Palatino Linotype"/>
          <w:bCs/>
          <w:i/>
          <w:iCs/>
          <w:sz w:val="24"/>
          <w:szCs w:val="24"/>
        </w:rPr>
        <w:t>Risk, Uncertainty and Government</w:t>
      </w:r>
      <w:r w:rsidRPr="002839B2">
        <w:rPr>
          <w:rFonts w:ascii="Palatino Linotype" w:hAnsi="Palatino Linotype"/>
          <w:bCs/>
          <w:iCs/>
          <w:sz w:val="24"/>
          <w:szCs w:val="24"/>
        </w:rPr>
        <w:t>, p. 13.</w:t>
      </w:r>
    </w:p>
  </w:endnote>
  <w:endnote w:id="63">
    <w:p w14:paraId="555D2B3C"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F. </w:t>
      </w:r>
      <w:r w:rsidRPr="002839B2">
        <w:rPr>
          <w:rFonts w:ascii="Palatino Linotype" w:hAnsi="Palatino Linotype"/>
          <w:bCs/>
          <w:iCs/>
          <w:sz w:val="24"/>
          <w:szCs w:val="24"/>
        </w:rPr>
        <w:t xml:space="preserve">Ewald, ‘The Return of the Crafty Genius: An Outline of a Philosophy of Precaution’ in O’Malley (ed.), </w:t>
      </w:r>
      <w:r w:rsidRPr="002839B2">
        <w:rPr>
          <w:rFonts w:ascii="Palatino Linotype" w:hAnsi="Palatino Linotype"/>
          <w:bCs/>
          <w:i/>
          <w:iCs/>
          <w:sz w:val="24"/>
          <w:szCs w:val="24"/>
        </w:rPr>
        <w:t>Governing Risks</w:t>
      </w:r>
      <w:r w:rsidRPr="002839B2">
        <w:rPr>
          <w:rFonts w:ascii="Palatino Linotype" w:hAnsi="Palatino Linotype"/>
          <w:bCs/>
          <w:iCs/>
          <w:sz w:val="24"/>
          <w:szCs w:val="24"/>
        </w:rPr>
        <w:t xml:space="preserve"> (Aldershot: Ashgate Publishing Company, 2005),  p. 561.</w:t>
      </w:r>
    </w:p>
  </w:endnote>
  <w:endnote w:id="64">
    <w:p w14:paraId="725076DC"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F. </w:t>
      </w:r>
      <w:r w:rsidRPr="002839B2">
        <w:rPr>
          <w:rFonts w:ascii="Palatino Linotype" w:hAnsi="Palatino Linotype"/>
          <w:bCs/>
          <w:iCs/>
          <w:sz w:val="24"/>
          <w:szCs w:val="24"/>
        </w:rPr>
        <w:t>Ewald, ‘The Return of the Crafty Genius’, p. 561.</w:t>
      </w:r>
    </w:p>
  </w:endnote>
  <w:endnote w:id="65">
    <w:p w14:paraId="13ECBC80"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 xml:space="preserve">Jarvis, ‘Theorising Risk and Uncertainty in International Relations: The Contributions of Frank Knight’, </w:t>
      </w:r>
      <w:r w:rsidRPr="002839B2">
        <w:rPr>
          <w:rFonts w:ascii="Palatino Linotype" w:hAnsi="Palatino Linotype"/>
          <w:bCs/>
          <w:i/>
          <w:iCs/>
          <w:sz w:val="24"/>
          <w:szCs w:val="24"/>
        </w:rPr>
        <w:t>International Relations,</w:t>
      </w:r>
      <w:r w:rsidRPr="002839B2">
        <w:rPr>
          <w:rFonts w:ascii="Palatino Linotype" w:hAnsi="Palatino Linotype"/>
          <w:bCs/>
          <w:iCs/>
          <w:sz w:val="24"/>
          <w:szCs w:val="24"/>
        </w:rPr>
        <w:t xml:space="preserve"> 25:3 (2011), p. 308.</w:t>
      </w:r>
    </w:p>
  </w:endnote>
  <w:endnote w:id="66">
    <w:p w14:paraId="7C084799"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C. </w:t>
      </w:r>
      <w:r w:rsidRPr="002839B2">
        <w:rPr>
          <w:rFonts w:ascii="Palatino Linotype" w:hAnsi="Palatino Linotype"/>
          <w:bCs/>
          <w:iCs/>
          <w:sz w:val="24"/>
          <w:szCs w:val="24"/>
        </w:rPr>
        <w:t xml:space="preserve">Aradau, and R. Van Munster, ‘Governing Terrorism Through Risk: Taking Precautions, (un)knowing the Future’, </w:t>
      </w:r>
      <w:r w:rsidRPr="002839B2">
        <w:rPr>
          <w:rFonts w:ascii="Palatino Linotype" w:hAnsi="Palatino Linotype"/>
          <w:bCs/>
          <w:i/>
          <w:iCs/>
          <w:sz w:val="24"/>
          <w:szCs w:val="24"/>
        </w:rPr>
        <w:t>European Journal of International Relations,</w:t>
      </w:r>
      <w:r w:rsidRPr="002839B2">
        <w:rPr>
          <w:rFonts w:ascii="Palatino Linotype" w:hAnsi="Palatino Linotype"/>
          <w:bCs/>
          <w:iCs/>
          <w:sz w:val="24"/>
          <w:szCs w:val="24"/>
        </w:rPr>
        <w:t xml:space="preserve"> 13:9 (2007), p. 100.</w:t>
      </w:r>
    </w:p>
  </w:endnote>
  <w:endnote w:id="67">
    <w:p w14:paraId="34C5ECB8"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B. </w:t>
      </w:r>
      <w:r w:rsidRPr="002839B2">
        <w:rPr>
          <w:rFonts w:ascii="Palatino Linotype" w:hAnsi="Palatino Linotype"/>
          <w:bCs/>
          <w:iCs/>
          <w:sz w:val="24"/>
          <w:szCs w:val="24"/>
        </w:rPr>
        <w:t xml:space="preserve">Evans, and J. Reid, ‘Dangerously exposed: the life and death of the resilient subject’, </w:t>
      </w:r>
      <w:r w:rsidRPr="002839B2">
        <w:rPr>
          <w:rFonts w:ascii="Palatino Linotype" w:hAnsi="Palatino Linotype"/>
          <w:bCs/>
          <w:i/>
          <w:iCs/>
          <w:sz w:val="24"/>
          <w:szCs w:val="24"/>
        </w:rPr>
        <w:t>Resilience</w:t>
      </w:r>
      <w:r w:rsidRPr="002839B2">
        <w:rPr>
          <w:rFonts w:ascii="Palatino Linotype" w:hAnsi="Palatino Linotype"/>
          <w:bCs/>
          <w:iCs/>
          <w:sz w:val="24"/>
          <w:szCs w:val="24"/>
        </w:rPr>
        <w:t>, 1:2 (2013), p .92.</w:t>
      </w:r>
    </w:p>
  </w:endnote>
  <w:endnote w:id="68">
    <w:p w14:paraId="28172A8F"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bCs/>
          <w:iCs/>
          <w:sz w:val="24"/>
          <w:szCs w:val="24"/>
        </w:rPr>
        <w:t xml:space="preserve"> B. Evans and J. Reid, ‘Dangerously exposed’, p. 85.</w:t>
      </w:r>
    </w:p>
  </w:endnote>
  <w:endnote w:id="69">
    <w:p w14:paraId="6F299F1D" w14:textId="77777777" w:rsidR="001D629A" w:rsidRPr="002839B2" w:rsidRDefault="001D629A"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J. </w:t>
      </w:r>
      <w:r w:rsidRPr="002839B2">
        <w:rPr>
          <w:rFonts w:ascii="Palatino Linotype" w:hAnsi="Palatino Linotype"/>
          <w:bCs/>
          <w:iCs/>
          <w:sz w:val="24"/>
          <w:szCs w:val="24"/>
        </w:rPr>
        <w:t>Joseph, ‘Resilience as embedded neoliberalism’, p. 42.</w:t>
      </w:r>
    </w:p>
  </w:endnote>
  <w:endnote w:id="70">
    <w:p w14:paraId="737E088A" w14:textId="45E06345"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J. </w:t>
      </w:r>
      <w:r w:rsidRPr="002839B2">
        <w:rPr>
          <w:rFonts w:ascii="Palatino Linotype" w:hAnsi="Palatino Linotype"/>
          <w:bCs/>
          <w:iCs/>
          <w:sz w:val="24"/>
          <w:szCs w:val="24"/>
        </w:rPr>
        <w:t>Joseph, ‘Resilience as embedded neoliberalism’, p. 43.</w:t>
      </w:r>
    </w:p>
  </w:endnote>
  <w:endnote w:id="71">
    <w:p w14:paraId="426266FD" w14:textId="46BE4FED"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See, for example, A. Masys, ed., </w:t>
      </w:r>
      <w:r w:rsidRPr="002839B2">
        <w:rPr>
          <w:rFonts w:ascii="Palatino Linotype" w:hAnsi="Palatino Linotype"/>
          <w:i/>
          <w:sz w:val="24"/>
          <w:szCs w:val="24"/>
        </w:rPr>
        <w:t>Disaster management: enabling resilience</w:t>
      </w:r>
      <w:r w:rsidRPr="002839B2">
        <w:rPr>
          <w:rFonts w:ascii="Palatino Linotype" w:hAnsi="Palatino Linotype"/>
          <w:sz w:val="24"/>
          <w:szCs w:val="24"/>
        </w:rPr>
        <w:t xml:space="preserve"> (Ottawa, Canada: Springer, 2015).</w:t>
      </w:r>
    </w:p>
  </w:endnote>
  <w:endnote w:id="72">
    <w:p w14:paraId="451A9416"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B. </w:t>
      </w:r>
      <w:r w:rsidRPr="002839B2">
        <w:rPr>
          <w:rFonts w:ascii="Palatino Linotype" w:hAnsi="Palatino Linotype"/>
          <w:bCs/>
          <w:iCs/>
          <w:sz w:val="24"/>
          <w:szCs w:val="24"/>
        </w:rPr>
        <w:t>Evans and J. Reid, ‘Dangerously exposed’, p. 85.</w:t>
      </w:r>
    </w:p>
  </w:endnote>
  <w:endnote w:id="73">
    <w:p w14:paraId="5EE14BE5" w14:textId="0B84FD82"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See International Labour Organisation, </w:t>
      </w:r>
      <w:r w:rsidRPr="002839B2">
        <w:rPr>
          <w:rFonts w:ascii="Palatino Linotype" w:hAnsi="Palatino Linotype"/>
          <w:i/>
          <w:sz w:val="24"/>
          <w:szCs w:val="24"/>
        </w:rPr>
        <w:t>World employment social outlook, trends 2016</w:t>
      </w:r>
      <w:r w:rsidRPr="002839B2">
        <w:rPr>
          <w:rFonts w:ascii="Palatino Linotype" w:hAnsi="Palatino Linotype"/>
          <w:sz w:val="24"/>
          <w:szCs w:val="24"/>
        </w:rPr>
        <w:t xml:space="preserve"> (Geneva: International Labour Organisation, 2016). On the unevenly distributed social costs of the crisis, see the collection of essays in P. Ramazzotti, P. Frigato, and W. Elsner (eds.) </w:t>
      </w:r>
      <w:r w:rsidRPr="002839B2">
        <w:rPr>
          <w:rFonts w:ascii="Palatino Linotype" w:hAnsi="Palatino Linotype"/>
          <w:i/>
          <w:sz w:val="24"/>
          <w:szCs w:val="24"/>
        </w:rPr>
        <w:t>Social costs today: institutional analyses of the present crises</w:t>
      </w:r>
      <w:r w:rsidRPr="002839B2">
        <w:rPr>
          <w:rFonts w:ascii="Palatino Linotype" w:hAnsi="Palatino Linotype"/>
          <w:sz w:val="24"/>
          <w:szCs w:val="24"/>
        </w:rPr>
        <w:t xml:space="preserve"> (London and New York: Routledge, 2012).</w:t>
      </w:r>
    </w:p>
  </w:endnote>
  <w:endnote w:id="74">
    <w:p w14:paraId="257C2376" w14:textId="1D6B3BAB"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K. W. Kapp, </w:t>
      </w:r>
      <w:r w:rsidRPr="002839B2">
        <w:rPr>
          <w:rFonts w:ascii="Palatino Linotype" w:hAnsi="Palatino Linotype"/>
          <w:i/>
          <w:sz w:val="24"/>
          <w:szCs w:val="24"/>
        </w:rPr>
        <w:t>The social costs of private enterprise</w:t>
      </w:r>
      <w:r w:rsidRPr="002839B2">
        <w:rPr>
          <w:rFonts w:ascii="Palatino Linotype" w:hAnsi="Palatino Linotype"/>
          <w:sz w:val="24"/>
          <w:szCs w:val="24"/>
        </w:rPr>
        <w:t xml:space="preserve"> (New York: Schocken books), p. 14.</w:t>
      </w:r>
    </w:p>
  </w:endnote>
  <w:endnote w:id="75">
    <w:p w14:paraId="27AFF6DF"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 xml:space="preserve">Chandler, </w:t>
      </w:r>
      <w:r w:rsidRPr="002839B2">
        <w:rPr>
          <w:rFonts w:ascii="Palatino Linotype" w:hAnsi="Palatino Linotype"/>
          <w:bCs/>
          <w:i/>
          <w:iCs/>
          <w:sz w:val="24"/>
          <w:szCs w:val="24"/>
        </w:rPr>
        <w:t>Resilience: The Governance of Complexity</w:t>
      </w:r>
      <w:r w:rsidRPr="002839B2">
        <w:rPr>
          <w:rFonts w:ascii="Palatino Linotype" w:hAnsi="Palatino Linotype"/>
          <w:bCs/>
          <w:iCs/>
          <w:sz w:val="24"/>
          <w:szCs w:val="24"/>
        </w:rPr>
        <w:t>, p. 14.</w:t>
      </w:r>
    </w:p>
  </w:endnote>
  <w:endnote w:id="76">
    <w:p w14:paraId="249E8B8D" w14:textId="612D8FCE"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A. </w:t>
      </w:r>
      <w:r w:rsidRPr="002839B2">
        <w:rPr>
          <w:rFonts w:ascii="Palatino Linotype" w:hAnsi="Palatino Linotype"/>
          <w:bCs/>
          <w:iCs/>
          <w:sz w:val="24"/>
          <w:szCs w:val="24"/>
        </w:rPr>
        <w:t xml:space="preserve">Sayer, ‘Looking forward to new realist debates’, </w:t>
      </w:r>
      <w:r w:rsidRPr="002839B2">
        <w:rPr>
          <w:rFonts w:ascii="Palatino Linotype" w:hAnsi="Palatino Linotype"/>
          <w:bCs/>
          <w:i/>
          <w:iCs/>
          <w:sz w:val="24"/>
          <w:szCs w:val="24"/>
        </w:rPr>
        <w:t xml:space="preserve">Dialogues in Human Geography, </w:t>
      </w:r>
      <w:r w:rsidRPr="002839B2">
        <w:rPr>
          <w:rFonts w:ascii="Palatino Linotype" w:hAnsi="Palatino Linotype"/>
          <w:bCs/>
          <w:iCs/>
          <w:sz w:val="24"/>
          <w:szCs w:val="24"/>
        </w:rPr>
        <w:t>3:1 (2013), p. 22.</w:t>
      </w:r>
    </w:p>
  </w:endnote>
  <w:endnote w:id="77">
    <w:p w14:paraId="715C5F16"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w:t>
      </w:r>
      <w:r w:rsidRPr="002839B2">
        <w:rPr>
          <w:rFonts w:ascii="Palatino Linotype" w:hAnsi="Palatino Linotype"/>
          <w:bCs/>
          <w:iCs/>
          <w:sz w:val="24"/>
          <w:szCs w:val="24"/>
        </w:rPr>
        <w:t xml:space="preserve">Chandler, </w:t>
      </w:r>
      <w:r w:rsidRPr="002839B2">
        <w:rPr>
          <w:rFonts w:ascii="Palatino Linotype" w:hAnsi="Palatino Linotype"/>
          <w:bCs/>
          <w:i/>
          <w:iCs/>
          <w:sz w:val="24"/>
          <w:szCs w:val="24"/>
        </w:rPr>
        <w:t>Resilience: The Governance of Complexity</w:t>
      </w:r>
      <w:r w:rsidRPr="002839B2">
        <w:rPr>
          <w:rFonts w:ascii="Palatino Linotype" w:hAnsi="Palatino Linotype"/>
          <w:bCs/>
          <w:iCs/>
          <w:sz w:val="24"/>
          <w:szCs w:val="24"/>
        </w:rPr>
        <w:t>, p. 198.</w:t>
      </w:r>
    </w:p>
  </w:endnote>
  <w:endnote w:id="78">
    <w:p w14:paraId="7FB8B80A"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iCs/>
          <w:sz w:val="24"/>
          <w:szCs w:val="24"/>
        </w:rPr>
        <w:t>Ibid., p. 39.</w:t>
      </w:r>
    </w:p>
  </w:endnote>
  <w:endnote w:id="79">
    <w:p w14:paraId="7090B5FC" w14:textId="413D1A0D"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 p.87.</w:t>
      </w:r>
    </w:p>
  </w:endnote>
  <w:endnote w:id="80">
    <w:p w14:paraId="6C794AF2"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iCs/>
          <w:sz w:val="24"/>
          <w:szCs w:val="24"/>
        </w:rPr>
        <w:t>Ibid., pp. 139-40.</w:t>
      </w:r>
    </w:p>
  </w:endnote>
  <w:endnote w:id="81">
    <w:p w14:paraId="043D14BD"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iCs/>
          <w:sz w:val="24"/>
          <w:szCs w:val="24"/>
        </w:rPr>
        <w:t>Ibid., p. 196.</w:t>
      </w:r>
    </w:p>
  </w:endnote>
  <w:endnote w:id="82">
    <w:p w14:paraId="36513CA6"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iCs/>
          <w:sz w:val="24"/>
          <w:szCs w:val="24"/>
        </w:rPr>
        <w:t>Ibid., p. 191.</w:t>
      </w:r>
    </w:p>
  </w:endnote>
  <w:endnote w:id="83">
    <w:p w14:paraId="659089AA"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iCs/>
          <w:sz w:val="24"/>
          <w:szCs w:val="24"/>
        </w:rPr>
        <w:t>Ibid., p. 221.</w:t>
      </w:r>
    </w:p>
  </w:endnote>
  <w:endnote w:id="84">
    <w:p w14:paraId="74FE2508"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iCs/>
          <w:sz w:val="24"/>
          <w:szCs w:val="24"/>
        </w:rPr>
        <w:t>Ibid., p. 56.</w:t>
      </w:r>
    </w:p>
  </w:endnote>
  <w:endnote w:id="85">
    <w:p w14:paraId="54DFA1C9"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iCs/>
          <w:sz w:val="24"/>
          <w:szCs w:val="24"/>
        </w:rPr>
        <w:t>Ibid., p. 198.</w:t>
      </w:r>
    </w:p>
  </w:endnote>
  <w:endnote w:id="86">
    <w:p w14:paraId="62AAC2B1" w14:textId="53CB4F3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 xml:space="preserve">Foucault, ‘The Subject and Power’, </w:t>
      </w:r>
      <w:r w:rsidRPr="002839B2">
        <w:rPr>
          <w:rFonts w:ascii="Palatino Linotype" w:hAnsi="Palatino Linotype"/>
          <w:bCs/>
          <w:i/>
          <w:iCs/>
          <w:sz w:val="24"/>
          <w:szCs w:val="24"/>
        </w:rPr>
        <w:t>Critical Inquiry</w:t>
      </w:r>
      <w:r w:rsidRPr="002839B2">
        <w:rPr>
          <w:rFonts w:ascii="Palatino Linotype" w:hAnsi="Palatino Linotype"/>
          <w:bCs/>
          <w:iCs/>
          <w:sz w:val="24"/>
          <w:szCs w:val="24"/>
        </w:rPr>
        <w:t xml:space="preserve"> 8:4 (1982), p. 781.</w:t>
      </w:r>
    </w:p>
  </w:endnote>
  <w:endnote w:id="87">
    <w:p w14:paraId="7776C310"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Duffield, ‘From protection to disaster resilience’, in R. McGinty and J. H. Peterson, eds., Routledge companion to humanitarian action’ (Abingdon, UK; New York, NY, 2015), p. 31</w:t>
      </w:r>
    </w:p>
  </w:endnote>
  <w:endnote w:id="88">
    <w:p w14:paraId="3E1CC7EB"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Duffield, ‘From protection to disaster resilience’, in R. McGinty and J. H. Peterson, eds., Routledge companion to humanitarian action’ (Abingdon, UK; New York, NY, 2015), p. 31</w:t>
      </w:r>
    </w:p>
  </w:endnote>
  <w:endnote w:id="89">
    <w:p w14:paraId="6D735920" w14:textId="3FAD8F0D"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Evans and Reid, ‘Dangerously exposed’; K. Thompson, ‘Resiliency and freedom: response to Pat O’Malley’s ‘from risk to resilience’’, online at chrome-extension:// ecnphlgnajanjnkcmbpancdjoidceilk/content/web/viewer.html?file=http%3A%2F%2Fwww.thecarceral.org%2Fcn7_Thompson.pdf</w:t>
      </w:r>
    </w:p>
  </w:endnote>
  <w:endnote w:id="90">
    <w:p w14:paraId="1D3D4832" w14:textId="24D0904F"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Thompson, ‘Resiliency and freedom’</w:t>
      </w:r>
    </w:p>
  </w:endnote>
  <w:endnote w:id="91">
    <w:p w14:paraId="3E4439C2" w14:textId="50044E16"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Dean, ‘Governing the unemployed self in an active society’, </w:t>
      </w:r>
      <w:r w:rsidRPr="002839B2">
        <w:rPr>
          <w:rFonts w:ascii="Palatino Linotype" w:hAnsi="Palatino Linotype"/>
          <w:i/>
          <w:sz w:val="24"/>
          <w:szCs w:val="24"/>
        </w:rPr>
        <w:t>International Journal of Human Resource Management</w:t>
      </w:r>
      <w:r w:rsidRPr="002839B2">
        <w:rPr>
          <w:rFonts w:ascii="Palatino Linotype" w:hAnsi="Palatino Linotype"/>
          <w:sz w:val="24"/>
          <w:szCs w:val="24"/>
        </w:rPr>
        <w:t>, 24:4 (1995) p. 563.</w:t>
      </w:r>
    </w:p>
  </w:endnote>
  <w:endnote w:id="92">
    <w:p w14:paraId="1C319389" w14:textId="1252B26A"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Harvey, </w:t>
      </w:r>
      <w:r w:rsidRPr="002839B2">
        <w:rPr>
          <w:rFonts w:ascii="Palatino Linotype" w:hAnsi="Palatino Linotype"/>
          <w:i/>
          <w:sz w:val="24"/>
          <w:szCs w:val="24"/>
        </w:rPr>
        <w:t xml:space="preserve">Seventeen Contradictions and the End of Capitalism </w:t>
      </w:r>
      <w:r w:rsidRPr="002839B2">
        <w:rPr>
          <w:rFonts w:ascii="Palatino Linotype" w:hAnsi="Palatino Linotype"/>
          <w:sz w:val="24"/>
          <w:szCs w:val="24"/>
        </w:rPr>
        <w:t>(London: Profile Books Ltd., 2014), p. 219.</w:t>
      </w:r>
    </w:p>
  </w:endnote>
  <w:endnote w:id="93">
    <w:p w14:paraId="1E310015" w14:textId="208E2B1A"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 Harvey, </w:t>
      </w:r>
      <w:r w:rsidRPr="002839B2">
        <w:rPr>
          <w:rFonts w:ascii="Palatino Linotype" w:hAnsi="Palatino Linotype"/>
          <w:i/>
          <w:sz w:val="24"/>
          <w:szCs w:val="24"/>
        </w:rPr>
        <w:t>A Brief History of Neoliberalism</w:t>
      </w:r>
      <w:r w:rsidRPr="002839B2">
        <w:rPr>
          <w:rFonts w:ascii="Palatino Linotype" w:hAnsi="Palatino Linotype"/>
          <w:sz w:val="24"/>
          <w:szCs w:val="24"/>
        </w:rPr>
        <w:t xml:space="preserve"> (Oxford: OUP, 2005), p. 68.</w:t>
      </w:r>
    </w:p>
  </w:endnote>
  <w:endnote w:id="94">
    <w:p w14:paraId="7F19280C" w14:textId="1EC1A744"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J. Evans, ‘Resilience, ecology and adaptation in the experimental city’, </w:t>
      </w:r>
      <w:r w:rsidRPr="002839B2">
        <w:rPr>
          <w:rFonts w:ascii="Palatino Linotype" w:hAnsi="Palatino Linotype"/>
          <w:i/>
          <w:sz w:val="24"/>
          <w:szCs w:val="24"/>
        </w:rPr>
        <w:t xml:space="preserve">Transactions of the Institute of British Geographers </w:t>
      </w:r>
      <w:r w:rsidRPr="002839B2">
        <w:rPr>
          <w:rFonts w:ascii="Palatino Linotype" w:hAnsi="Palatino Linotype"/>
          <w:sz w:val="24"/>
          <w:szCs w:val="24"/>
        </w:rPr>
        <w:t xml:space="preserve">36, p. 234, quoted in D. MacKinnon and K. Derickson, ‘From resilience to resourcefulness: A critique of resilience policy and activism’, </w:t>
      </w:r>
      <w:r w:rsidRPr="002839B2">
        <w:rPr>
          <w:rFonts w:ascii="Palatino Linotype" w:hAnsi="Palatino Linotype"/>
          <w:i/>
          <w:sz w:val="24"/>
          <w:szCs w:val="24"/>
        </w:rPr>
        <w:t xml:space="preserve">Progress in Human Geography </w:t>
      </w:r>
      <w:r w:rsidRPr="002839B2">
        <w:rPr>
          <w:rFonts w:ascii="Palatino Linotype" w:hAnsi="Palatino Linotype"/>
          <w:sz w:val="24"/>
          <w:szCs w:val="24"/>
        </w:rPr>
        <w:t>37:2, p. 259.</w:t>
      </w:r>
    </w:p>
  </w:endnote>
  <w:endnote w:id="95">
    <w:p w14:paraId="60BC1C28" w14:textId="5A27F21E"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For a clear statement of this, refer to M. Foucault, ‘The Subject and Power’, in Hubert L. Dreyfus and Paul Rabinow, </w:t>
      </w:r>
      <w:r w:rsidRPr="002839B2">
        <w:rPr>
          <w:rFonts w:ascii="Palatino Linotype" w:hAnsi="Palatino Linotype"/>
          <w:i/>
          <w:sz w:val="24"/>
          <w:szCs w:val="24"/>
        </w:rPr>
        <w:t>Michel Foucault: Beyond Structuralism and Hermeneutics -Second Edition With an Afterword by and an Interview with Michel Foucault</w:t>
      </w:r>
      <w:r w:rsidRPr="002839B2">
        <w:rPr>
          <w:rFonts w:ascii="Palatino Linotype" w:hAnsi="Palatino Linotype"/>
          <w:sz w:val="24"/>
          <w:szCs w:val="24"/>
        </w:rPr>
        <w:t xml:space="preserve"> (Chicago: The University of Chicago Press, 1983), pp. 223-4.</w:t>
      </w:r>
    </w:p>
  </w:endnote>
  <w:endnote w:id="96">
    <w:p w14:paraId="49F6791E"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 xml:space="preserve">Foucault, ‘The Order of Discourse’ in Young, R. </w:t>
      </w:r>
      <w:r w:rsidRPr="002839B2">
        <w:rPr>
          <w:rFonts w:ascii="Palatino Linotype" w:hAnsi="Palatino Linotype"/>
          <w:bCs/>
          <w:i/>
          <w:iCs/>
          <w:sz w:val="24"/>
          <w:szCs w:val="24"/>
        </w:rPr>
        <w:t>Untying The Text: A Post-Structuralist Reader (</w:t>
      </w:r>
      <w:r w:rsidRPr="002839B2">
        <w:rPr>
          <w:rFonts w:ascii="Palatino Linotype" w:hAnsi="Palatino Linotype"/>
          <w:bCs/>
          <w:iCs/>
          <w:sz w:val="24"/>
          <w:szCs w:val="24"/>
        </w:rPr>
        <w:t>London: Routledge, Kegan Paul, 1981), p. 52.</w:t>
      </w:r>
    </w:p>
  </w:endnote>
  <w:endnote w:id="97">
    <w:p w14:paraId="0F9158D5"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 p. 55.</w:t>
      </w:r>
    </w:p>
  </w:endnote>
  <w:endnote w:id="98">
    <w:p w14:paraId="56098A31"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 p. 58.</w:t>
      </w:r>
    </w:p>
  </w:endnote>
  <w:endnote w:id="99">
    <w:p w14:paraId="47075716"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 p. 61.</w:t>
      </w:r>
    </w:p>
  </w:endnote>
  <w:endnote w:id="100">
    <w:p w14:paraId="7FA4C64C"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 p. 62.</w:t>
      </w:r>
    </w:p>
  </w:endnote>
  <w:endnote w:id="101">
    <w:p w14:paraId="6F58539B"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 xml:space="preserve">Foucault, </w:t>
      </w:r>
      <w:r w:rsidRPr="002839B2">
        <w:rPr>
          <w:rFonts w:ascii="Palatino Linotype" w:hAnsi="Palatino Linotype"/>
          <w:bCs/>
          <w:i/>
          <w:iCs/>
          <w:sz w:val="24"/>
          <w:szCs w:val="24"/>
        </w:rPr>
        <w:t>History of Sexuality Vol. 1: Translated by Robert Hurley</w:t>
      </w:r>
      <w:r w:rsidRPr="002839B2">
        <w:rPr>
          <w:rFonts w:ascii="Palatino Linotype" w:hAnsi="Palatino Linotype"/>
          <w:bCs/>
          <w:iCs/>
          <w:sz w:val="24"/>
          <w:szCs w:val="24"/>
        </w:rPr>
        <w:t xml:space="preserve"> (New York: Pantheon books, 1978), p. 94.</w:t>
      </w:r>
    </w:p>
  </w:endnote>
  <w:endnote w:id="102">
    <w:p w14:paraId="2A8C6735"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 xml:space="preserve">Foucault, ‘The Subject and Power’, </w:t>
      </w:r>
      <w:r w:rsidRPr="002839B2">
        <w:rPr>
          <w:rFonts w:ascii="Palatino Linotype" w:hAnsi="Palatino Linotype"/>
          <w:bCs/>
          <w:i/>
          <w:iCs/>
          <w:sz w:val="24"/>
          <w:szCs w:val="24"/>
        </w:rPr>
        <w:t>Critical Inquiry</w:t>
      </w:r>
      <w:r w:rsidRPr="002839B2">
        <w:rPr>
          <w:rFonts w:ascii="Palatino Linotype" w:hAnsi="Palatino Linotype"/>
          <w:bCs/>
          <w:iCs/>
          <w:sz w:val="24"/>
          <w:szCs w:val="24"/>
        </w:rPr>
        <w:t xml:space="preserve"> 8:4 (1982), p. 786.</w:t>
      </w:r>
    </w:p>
  </w:endnote>
  <w:endnote w:id="103">
    <w:p w14:paraId="67602681"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 xml:space="preserve">Foucault, </w:t>
      </w:r>
      <w:r w:rsidRPr="002839B2">
        <w:rPr>
          <w:rFonts w:ascii="Palatino Linotype" w:hAnsi="Palatino Linotype"/>
          <w:bCs/>
          <w:i/>
          <w:iCs/>
          <w:sz w:val="24"/>
          <w:szCs w:val="24"/>
        </w:rPr>
        <w:t xml:space="preserve">History of Sexuality Vol. 1, </w:t>
      </w:r>
      <w:r w:rsidRPr="002839B2">
        <w:rPr>
          <w:rFonts w:ascii="Palatino Linotype" w:hAnsi="Palatino Linotype"/>
          <w:bCs/>
          <w:iCs/>
          <w:sz w:val="24"/>
          <w:szCs w:val="24"/>
        </w:rPr>
        <w:t>p. 94.</w:t>
      </w:r>
    </w:p>
  </w:endnote>
  <w:endnote w:id="104">
    <w:p w14:paraId="65B6A05B" w14:textId="716C6B1A"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G. Albo, ‘The old and new economics of imperialism’, </w:t>
      </w:r>
      <w:r w:rsidRPr="002839B2">
        <w:rPr>
          <w:rFonts w:ascii="Palatino Linotype" w:hAnsi="Palatino Linotype"/>
          <w:i/>
          <w:sz w:val="24"/>
          <w:szCs w:val="24"/>
        </w:rPr>
        <w:t>Socialist Register</w:t>
      </w:r>
      <w:r w:rsidRPr="002839B2">
        <w:rPr>
          <w:rFonts w:ascii="Palatino Linotype" w:hAnsi="Palatino Linotype"/>
          <w:sz w:val="24"/>
          <w:szCs w:val="24"/>
        </w:rPr>
        <w:t xml:space="preserve"> 40 (2009), p. 94</w:t>
      </w:r>
    </w:p>
  </w:endnote>
  <w:endnote w:id="105">
    <w:p w14:paraId="6607945E" w14:textId="23199F55" w:rsidR="00200177" w:rsidRPr="00476FD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noProof/>
          <w:sz w:val="24"/>
          <w:szCs w:val="24"/>
          <w:lang w:eastAsia="en-GB"/>
        </w:rPr>
        <w:t xml:space="preserve"> P. Patton, ‘Foucault’s Subject of Power’, </w:t>
      </w:r>
      <w:r w:rsidRPr="002839B2">
        <w:rPr>
          <w:rFonts w:ascii="Palatino Linotype" w:hAnsi="Palatino Linotype"/>
          <w:i/>
          <w:noProof/>
          <w:sz w:val="24"/>
          <w:szCs w:val="24"/>
          <w:lang w:eastAsia="en-GB"/>
        </w:rPr>
        <w:t>Political Theory Newsletter</w:t>
      </w:r>
      <w:r w:rsidRPr="002839B2">
        <w:rPr>
          <w:rFonts w:ascii="Palatino Linotype" w:hAnsi="Palatino Linotype"/>
          <w:noProof/>
          <w:sz w:val="24"/>
          <w:szCs w:val="24"/>
          <w:lang w:eastAsia="en-GB"/>
        </w:rPr>
        <w:t xml:space="preserve"> 6, (1994), p. 71.</w:t>
      </w:r>
      <w:r w:rsidR="00476FD2">
        <w:rPr>
          <w:rFonts w:ascii="Palatino Linotype" w:hAnsi="Palatino Linotype"/>
          <w:noProof/>
          <w:sz w:val="24"/>
          <w:szCs w:val="24"/>
          <w:lang w:eastAsia="en-GB"/>
        </w:rPr>
        <w:t xml:space="preserve"> See also, S. Ashenden and D. Owen, ‘</w:t>
      </w:r>
      <w:r w:rsidR="00476FD2" w:rsidRPr="00476FD2">
        <w:rPr>
          <w:rFonts w:ascii="Palatino Linotype" w:hAnsi="Palatino Linotype"/>
          <w:noProof/>
          <w:sz w:val="24"/>
          <w:szCs w:val="24"/>
          <w:lang w:eastAsia="en-GB"/>
        </w:rPr>
        <w:t>Introduction: Foucault, Habermas and the Politics of Critique</w:t>
      </w:r>
      <w:r w:rsidR="00476FD2">
        <w:rPr>
          <w:rFonts w:ascii="Palatino Linotype" w:hAnsi="Palatino Linotype"/>
          <w:noProof/>
          <w:sz w:val="24"/>
          <w:szCs w:val="24"/>
          <w:lang w:eastAsia="en-GB"/>
        </w:rPr>
        <w:t>’ in</w:t>
      </w:r>
      <w:r w:rsidR="00476FD2" w:rsidRPr="00476FD2">
        <w:rPr>
          <w:rFonts w:ascii="Palatino Linotype" w:hAnsi="Palatino Linotype"/>
          <w:noProof/>
          <w:sz w:val="24"/>
          <w:szCs w:val="24"/>
          <w:lang w:eastAsia="en-GB"/>
        </w:rPr>
        <w:t xml:space="preserve"> </w:t>
      </w:r>
      <w:r w:rsidR="00476FD2">
        <w:rPr>
          <w:rFonts w:ascii="Palatino Linotype" w:hAnsi="Palatino Linotype"/>
          <w:noProof/>
          <w:sz w:val="24"/>
          <w:szCs w:val="24"/>
          <w:lang w:eastAsia="en-GB"/>
        </w:rPr>
        <w:t xml:space="preserve">D. Owen in S. Ashenden and D. Owen (eds), </w:t>
      </w:r>
      <w:r w:rsidR="00476FD2" w:rsidRPr="00476FD2">
        <w:rPr>
          <w:rFonts w:ascii="Palatino Linotype" w:hAnsi="Palatino Linotype"/>
          <w:i/>
          <w:noProof/>
          <w:sz w:val="24"/>
          <w:szCs w:val="24"/>
          <w:lang w:eastAsia="en-GB"/>
        </w:rPr>
        <w:t>Foucault Contra Habermas : Recasting the Dialogue between Genealogy and Critical Theory</w:t>
      </w:r>
      <w:r w:rsidR="00476FD2">
        <w:rPr>
          <w:rFonts w:ascii="Palatino Linotype" w:hAnsi="Palatino Linotype"/>
          <w:noProof/>
          <w:sz w:val="24"/>
          <w:szCs w:val="24"/>
          <w:lang w:eastAsia="en-GB"/>
        </w:rPr>
        <w:t xml:space="preserve"> (London: Sage Publications, 1999), pp. 1-20.</w:t>
      </w:r>
    </w:p>
  </w:endnote>
  <w:endnote w:id="106">
    <w:p w14:paraId="4300B476" w14:textId="2F852D3F"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 xml:space="preserve">Foucault, </w:t>
      </w:r>
      <w:r w:rsidRPr="002839B2">
        <w:rPr>
          <w:rFonts w:ascii="Palatino Linotype" w:hAnsi="Palatino Linotype"/>
          <w:bCs/>
          <w:i/>
          <w:iCs/>
          <w:sz w:val="24"/>
          <w:szCs w:val="24"/>
        </w:rPr>
        <w:t>History of Sexuality Vol. 1</w:t>
      </w:r>
      <w:r w:rsidRPr="002839B2">
        <w:rPr>
          <w:rFonts w:ascii="Palatino Linotype" w:hAnsi="Palatino Linotype"/>
          <w:bCs/>
          <w:iCs/>
          <w:sz w:val="24"/>
          <w:szCs w:val="24"/>
        </w:rPr>
        <w:t>, pp. 92-3</w:t>
      </w:r>
      <w:r w:rsidR="00476FD2">
        <w:rPr>
          <w:rFonts w:ascii="Palatino Linotype" w:hAnsi="Palatino Linotype"/>
          <w:bCs/>
          <w:iCs/>
          <w:sz w:val="24"/>
          <w:szCs w:val="24"/>
        </w:rPr>
        <w:t>.</w:t>
      </w:r>
    </w:p>
  </w:endnote>
  <w:endnote w:id="107">
    <w:p w14:paraId="057988C1" w14:textId="155E7302"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 xml:space="preserve">Foucault, </w:t>
      </w:r>
      <w:r w:rsidRPr="002839B2">
        <w:rPr>
          <w:rFonts w:ascii="Palatino Linotype" w:hAnsi="Palatino Linotype"/>
          <w:bCs/>
          <w:i/>
          <w:iCs/>
          <w:sz w:val="24"/>
          <w:szCs w:val="24"/>
        </w:rPr>
        <w:t>History of Sexuality Vol. 1</w:t>
      </w:r>
      <w:r w:rsidRPr="002839B2">
        <w:rPr>
          <w:rFonts w:ascii="Palatino Linotype" w:hAnsi="Palatino Linotype"/>
          <w:bCs/>
          <w:iCs/>
          <w:sz w:val="24"/>
          <w:szCs w:val="24"/>
        </w:rPr>
        <w:t>, p. 96.</w:t>
      </w:r>
    </w:p>
  </w:endnote>
  <w:endnote w:id="108">
    <w:p w14:paraId="30A7B693" w14:textId="77777777" w:rsidR="00200177" w:rsidRPr="002839B2"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C. </w:t>
      </w:r>
      <w:r w:rsidRPr="002839B2">
        <w:rPr>
          <w:rFonts w:ascii="Palatino Linotype" w:hAnsi="Palatino Linotype"/>
          <w:bCs/>
          <w:iCs/>
          <w:sz w:val="24"/>
          <w:szCs w:val="24"/>
        </w:rPr>
        <w:t xml:space="preserve">Gordon, </w:t>
      </w:r>
      <w:r w:rsidRPr="002839B2">
        <w:rPr>
          <w:rFonts w:ascii="Palatino Linotype" w:hAnsi="Palatino Linotype"/>
          <w:bCs/>
          <w:i/>
          <w:iCs/>
          <w:sz w:val="24"/>
          <w:szCs w:val="24"/>
        </w:rPr>
        <w:t>Power/Knowledge: Selected Interviews and Other Writings 1972-1977</w:t>
      </w:r>
      <w:r w:rsidRPr="002839B2">
        <w:rPr>
          <w:rFonts w:ascii="Palatino Linotype" w:hAnsi="Palatino Linotype"/>
          <w:bCs/>
          <w:iCs/>
          <w:sz w:val="24"/>
          <w:szCs w:val="24"/>
        </w:rPr>
        <w:t xml:space="preserve"> (New York Pantheon Books, 1980), p. 39.</w:t>
      </w:r>
    </w:p>
  </w:endnote>
  <w:endnote w:id="109">
    <w:p w14:paraId="2D1400AB"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Foucault, ‘The Subject and Power’, p. 792.</w:t>
      </w:r>
    </w:p>
  </w:endnote>
  <w:endnote w:id="110">
    <w:p w14:paraId="736A5CBC" w14:textId="35B63CE2" w:rsidR="00200177" w:rsidRPr="00603E0D" w:rsidRDefault="00200177" w:rsidP="00AD69CB">
      <w:pPr>
        <w:pStyle w:val="EndnoteText"/>
        <w:spacing w:line="480" w:lineRule="auto"/>
        <w:jc w:val="both"/>
        <w:rPr>
          <w:rFonts w:ascii="Palatino Linotype" w:hAnsi="Palatino Linotype"/>
          <w:bCs/>
          <w:iCs/>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Foucault ‘Power, Moral Values and the Intellectual’, </w:t>
      </w:r>
      <w:r w:rsidRPr="002839B2">
        <w:rPr>
          <w:rFonts w:ascii="Palatino Linotype" w:hAnsi="Palatino Linotype"/>
          <w:i/>
          <w:sz w:val="24"/>
          <w:szCs w:val="24"/>
        </w:rPr>
        <w:t>History of the Present</w:t>
      </w:r>
      <w:r w:rsidRPr="002839B2">
        <w:rPr>
          <w:rFonts w:ascii="Palatino Linotype" w:hAnsi="Palatino Linotype"/>
          <w:sz w:val="24"/>
          <w:szCs w:val="24"/>
        </w:rPr>
        <w:t xml:space="preserve"> 4 (1988), p. 11. (interview originally conducted 3 November 1980 by Michael Bess).</w:t>
      </w:r>
      <w:r w:rsidR="00603E0D">
        <w:rPr>
          <w:rFonts w:ascii="Palatino Linotype" w:hAnsi="Palatino Linotype"/>
          <w:sz w:val="24"/>
          <w:szCs w:val="24"/>
        </w:rPr>
        <w:t xml:space="preserve"> On structurally inscribed biases, refer to Bob Jessop’s work. Spanning several decades, Jessop’s work has attempted to marry the insights of Poulantzas and Foucault’s analyses. For an ‘easy’ introduction, refer to B. </w:t>
      </w:r>
      <w:r w:rsidR="00603E0D">
        <w:rPr>
          <w:rFonts w:ascii="Palatino Linotype" w:hAnsi="Palatino Linotype"/>
          <w:bCs/>
          <w:iCs/>
          <w:sz w:val="24"/>
          <w:szCs w:val="24"/>
        </w:rPr>
        <w:t xml:space="preserve">Jessop, </w:t>
      </w:r>
      <w:r w:rsidR="00603E0D" w:rsidRPr="00603E0D">
        <w:rPr>
          <w:rFonts w:ascii="Palatino Linotype" w:hAnsi="Palatino Linotype"/>
          <w:bCs/>
          <w:iCs/>
          <w:sz w:val="24"/>
          <w:szCs w:val="24"/>
        </w:rPr>
        <w:t>(1999)</w:t>
      </w:r>
      <w:r w:rsidR="00603E0D">
        <w:rPr>
          <w:rFonts w:ascii="Palatino Linotype" w:hAnsi="Palatino Linotype"/>
          <w:bCs/>
          <w:iCs/>
          <w:sz w:val="24"/>
          <w:szCs w:val="24"/>
        </w:rPr>
        <w:t>,</w:t>
      </w:r>
      <w:r w:rsidR="00603E0D" w:rsidRPr="00603E0D">
        <w:rPr>
          <w:rFonts w:ascii="Palatino Linotype" w:hAnsi="Palatino Linotype"/>
          <w:bCs/>
          <w:iCs/>
          <w:sz w:val="24"/>
          <w:szCs w:val="24"/>
        </w:rPr>
        <w:t xml:space="preserve"> ‘The strategic selectivity of the state: reflec</w:t>
      </w:r>
      <w:r w:rsidR="00603E0D">
        <w:rPr>
          <w:rFonts w:ascii="Palatino Linotype" w:hAnsi="Palatino Linotype"/>
          <w:bCs/>
          <w:iCs/>
          <w:sz w:val="24"/>
          <w:szCs w:val="24"/>
        </w:rPr>
        <w:t>tions on a theme of Poulantzas’</w:t>
      </w:r>
      <w:r w:rsidR="00603E0D" w:rsidRPr="00603E0D">
        <w:rPr>
          <w:rFonts w:ascii="Palatino Linotype" w:hAnsi="Palatino Linotype"/>
          <w:bCs/>
          <w:iCs/>
          <w:sz w:val="24"/>
          <w:szCs w:val="24"/>
        </w:rPr>
        <w:t xml:space="preserve"> </w:t>
      </w:r>
      <w:r w:rsidR="00603E0D" w:rsidRPr="00603E0D">
        <w:rPr>
          <w:rFonts w:ascii="Palatino Linotype" w:hAnsi="Palatino Linotype"/>
          <w:bCs/>
          <w:i/>
          <w:iCs/>
          <w:sz w:val="24"/>
          <w:szCs w:val="24"/>
        </w:rPr>
        <w:t>Journal of the Hellenic Diaspora</w:t>
      </w:r>
      <w:r w:rsidR="00603E0D">
        <w:rPr>
          <w:rFonts w:ascii="Palatino Linotype" w:hAnsi="Palatino Linotype"/>
          <w:bCs/>
          <w:iCs/>
          <w:sz w:val="24"/>
          <w:szCs w:val="24"/>
        </w:rPr>
        <w:t xml:space="preserve"> 25:1-2, pp. 1-37.</w:t>
      </w:r>
    </w:p>
  </w:endnote>
  <w:endnote w:id="111">
    <w:p w14:paraId="2F422D2E"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 xml:space="preserve">Foucault, </w:t>
      </w:r>
      <w:r w:rsidRPr="002839B2">
        <w:rPr>
          <w:rFonts w:ascii="Palatino Linotype" w:hAnsi="Palatino Linotype"/>
          <w:bCs/>
          <w:i/>
          <w:iCs/>
          <w:sz w:val="24"/>
          <w:szCs w:val="24"/>
        </w:rPr>
        <w:t>History of Sexuality Vol. 1</w:t>
      </w:r>
      <w:r w:rsidRPr="002839B2">
        <w:rPr>
          <w:rFonts w:ascii="Palatino Linotype" w:hAnsi="Palatino Linotype"/>
          <w:sz w:val="24"/>
          <w:szCs w:val="24"/>
        </w:rPr>
        <w:t>, p. 87. See also, his work in C. Gordon, Power/Knowledge:  Selected Interviews and Other, p. 77.</w:t>
      </w:r>
    </w:p>
  </w:endnote>
  <w:endnote w:id="112">
    <w:p w14:paraId="1CB876EF" w14:textId="6BC09C98"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w:t>
      </w:r>
      <w:r w:rsidRPr="002839B2">
        <w:rPr>
          <w:rFonts w:ascii="Palatino Linotype" w:hAnsi="Palatino Linotype"/>
          <w:bCs/>
          <w:iCs/>
          <w:sz w:val="24"/>
          <w:szCs w:val="24"/>
        </w:rPr>
        <w:t xml:space="preserve">Foucault, ‘Omnes et Singulatim: Towards a Criticism of ‘Political Reason’, </w:t>
      </w:r>
      <w:r w:rsidRPr="002839B2">
        <w:rPr>
          <w:rFonts w:ascii="Palatino Linotype" w:hAnsi="Palatino Linotype"/>
          <w:bCs/>
          <w:i/>
          <w:iCs/>
          <w:sz w:val="24"/>
          <w:szCs w:val="24"/>
        </w:rPr>
        <w:t>Tanner Lectures on Human Values</w:t>
      </w:r>
      <w:r w:rsidRPr="002839B2">
        <w:rPr>
          <w:rFonts w:ascii="Palatino Linotype" w:hAnsi="Palatino Linotype"/>
          <w:bCs/>
          <w:iCs/>
          <w:sz w:val="24"/>
          <w:szCs w:val="24"/>
        </w:rPr>
        <w:t xml:space="preserve">,  (1979), available at </w:t>
      </w:r>
      <w:hyperlink r:id="rId4" w:history="1">
        <w:r w:rsidRPr="002839B2">
          <w:rPr>
            <w:rStyle w:val="Hyperlink"/>
            <w:rFonts w:ascii="Palatino Linotype" w:hAnsi="Palatino Linotype"/>
            <w:bCs/>
            <w:iCs/>
            <w:sz w:val="24"/>
            <w:szCs w:val="24"/>
          </w:rPr>
          <w:t>http://tannerlectures.utah.edu/_documents/a-to-z/f/foucault81.pdf</w:t>
        </w:r>
      </w:hyperlink>
      <w:r w:rsidRPr="002839B2">
        <w:rPr>
          <w:rFonts w:ascii="Palatino Linotype" w:hAnsi="Palatino Linotype"/>
          <w:bCs/>
          <w:iCs/>
          <w:sz w:val="24"/>
          <w:szCs w:val="24"/>
        </w:rPr>
        <w:t>, p. 254.</w:t>
      </w:r>
    </w:p>
  </w:endnote>
  <w:endnote w:id="113">
    <w:p w14:paraId="61F55B6C" w14:textId="34D63AEB"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Cooper ‘Complexity Theory after the Financial Crisis: the death of neoliberalism or the triumph of Hayek?’, </w:t>
      </w:r>
      <w:r w:rsidRPr="002839B2">
        <w:rPr>
          <w:rFonts w:ascii="Palatino Linotype" w:hAnsi="Palatino Linotype"/>
          <w:i/>
          <w:sz w:val="24"/>
          <w:szCs w:val="24"/>
        </w:rPr>
        <w:t>Journal of Cultural Economy</w:t>
      </w:r>
      <w:r w:rsidRPr="002839B2">
        <w:rPr>
          <w:rFonts w:ascii="Palatino Linotype" w:hAnsi="Palatino Linotype"/>
          <w:sz w:val="24"/>
          <w:szCs w:val="24"/>
        </w:rPr>
        <w:t xml:space="preserve"> 4:4 (November 2011), pp. 371-2.</w:t>
      </w:r>
    </w:p>
  </w:endnote>
  <w:endnote w:id="114">
    <w:p w14:paraId="646E1BA2" w14:textId="254476EA"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 p. 381. See also, Darryl Jarvis, ‘Theorising Risk and Uncerrtainty in International Relations: The Contributions of Frank Knight’, </w:t>
      </w:r>
      <w:r w:rsidRPr="002839B2">
        <w:rPr>
          <w:rFonts w:ascii="Palatino Linotype" w:hAnsi="Palatino Linotype"/>
          <w:i/>
          <w:iCs/>
          <w:sz w:val="24"/>
          <w:szCs w:val="24"/>
        </w:rPr>
        <w:t>International Relations</w:t>
      </w:r>
      <w:r w:rsidRPr="002839B2">
        <w:rPr>
          <w:rFonts w:ascii="Palatino Linotype" w:hAnsi="Palatino Linotype"/>
          <w:sz w:val="24"/>
          <w:szCs w:val="24"/>
        </w:rPr>
        <w:t>, 25:3 (2011), p. 308.</w:t>
      </w:r>
    </w:p>
  </w:endnote>
  <w:endnote w:id="115">
    <w:p w14:paraId="667E870A" w14:textId="41674B69"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First quote is from C. Zebrowski, ‘Governing the Network Society: A Bio-political Critique of Resilience’, </w:t>
      </w:r>
      <w:r w:rsidRPr="002839B2">
        <w:rPr>
          <w:rFonts w:ascii="Palatino Linotype" w:hAnsi="Palatino Linotype"/>
          <w:i/>
          <w:iCs/>
          <w:sz w:val="24"/>
          <w:szCs w:val="24"/>
        </w:rPr>
        <w:t>Political Perspectives</w:t>
      </w:r>
      <w:r w:rsidRPr="002839B2">
        <w:rPr>
          <w:rFonts w:ascii="Palatino Linotype" w:hAnsi="Palatino Linotype"/>
          <w:iCs/>
          <w:sz w:val="24"/>
          <w:szCs w:val="24"/>
        </w:rPr>
        <w:t xml:space="preserve"> 3:1 (2009), p. 9 and second is from </w:t>
      </w:r>
      <w:r w:rsidRPr="002839B2">
        <w:rPr>
          <w:rFonts w:ascii="Palatino Linotype" w:hAnsi="Palatino Linotype"/>
          <w:sz w:val="24"/>
          <w:szCs w:val="24"/>
        </w:rPr>
        <w:t xml:space="preserve">C. </w:t>
      </w:r>
      <w:r w:rsidRPr="002839B2">
        <w:rPr>
          <w:rFonts w:ascii="Palatino Linotype" w:hAnsi="Palatino Linotype"/>
          <w:bCs/>
          <w:iCs/>
          <w:sz w:val="24"/>
          <w:szCs w:val="24"/>
        </w:rPr>
        <w:t xml:space="preserve">Zebrowski, </w:t>
      </w:r>
      <w:r w:rsidRPr="002839B2">
        <w:rPr>
          <w:rFonts w:ascii="Palatino Linotype" w:hAnsi="Palatino Linotype"/>
          <w:bCs/>
          <w:i/>
          <w:iCs/>
          <w:sz w:val="24"/>
          <w:szCs w:val="24"/>
        </w:rPr>
        <w:t>The Value of Resilience</w:t>
      </w:r>
      <w:r w:rsidRPr="002839B2">
        <w:rPr>
          <w:rFonts w:ascii="Palatino Linotype" w:hAnsi="Palatino Linotype"/>
          <w:bCs/>
          <w:iCs/>
          <w:sz w:val="24"/>
          <w:szCs w:val="24"/>
        </w:rPr>
        <w:t>, p. 4</w:t>
      </w:r>
    </w:p>
  </w:endnote>
  <w:endnote w:id="116">
    <w:p w14:paraId="3C9DEE02" w14:textId="41C19506"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hAnsi="Palatino Linotype"/>
          <w:bCs/>
          <w:iCs/>
          <w:sz w:val="24"/>
          <w:szCs w:val="24"/>
        </w:rPr>
        <w:t xml:space="preserve">A. Haldane and T. May, ‘Systemic risk in banking ecosystems’, </w:t>
      </w:r>
      <w:r w:rsidRPr="002839B2">
        <w:rPr>
          <w:rFonts w:ascii="Palatino Linotype" w:hAnsi="Palatino Linotype"/>
          <w:bCs/>
          <w:i/>
          <w:iCs/>
          <w:sz w:val="24"/>
          <w:szCs w:val="24"/>
        </w:rPr>
        <w:t>Nature</w:t>
      </w:r>
      <w:r w:rsidRPr="002839B2">
        <w:rPr>
          <w:rFonts w:ascii="Palatino Linotype" w:hAnsi="Palatino Linotype"/>
          <w:bCs/>
          <w:iCs/>
          <w:sz w:val="24"/>
          <w:szCs w:val="24"/>
        </w:rPr>
        <w:t xml:space="preserve"> 46 (2011), p. 354. See also A. Haldane, </w:t>
      </w:r>
      <w:r w:rsidRPr="002839B2">
        <w:rPr>
          <w:rFonts w:ascii="Palatino Linotype" w:hAnsi="Palatino Linotype"/>
          <w:bCs/>
          <w:i/>
          <w:iCs/>
          <w:sz w:val="24"/>
          <w:szCs w:val="24"/>
        </w:rPr>
        <w:t>Why Banks Failed the Stress Test</w:t>
      </w:r>
      <w:r w:rsidRPr="002839B2">
        <w:rPr>
          <w:rFonts w:ascii="Palatino Linotype" w:hAnsi="Palatino Linotype"/>
          <w:bCs/>
          <w:iCs/>
          <w:sz w:val="24"/>
          <w:szCs w:val="24"/>
        </w:rPr>
        <w:t xml:space="preserve">. Marcus-Evans Conference on Stress-Testing, (12 February 2009), pp. 1-23 and P. Gai, A. Haldane, and S. Kapadia, ‘Complexity, Concentration and Contagion’, </w:t>
      </w:r>
      <w:r w:rsidRPr="002839B2">
        <w:rPr>
          <w:rFonts w:ascii="Palatino Linotype" w:hAnsi="Palatino Linotype"/>
          <w:bCs/>
          <w:i/>
          <w:iCs/>
          <w:sz w:val="24"/>
          <w:szCs w:val="24"/>
        </w:rPr>
        <w:t>Journal of Monetary Economics</w:t>
      </w:r>
      <w:r w:rsidRPr="002839B2">
        <w:rPr>
          <w:rFonts w:ascii="Palatino Linotype" w:hAnsi="Palatino Linotype"/>
          <w:bCs/>
          <w:iCs/>
          <w:sz w:val="24"/>
          <w:szCs w:val="24"/>
        </w:rPr>
        <w:t xml:space="preserve"> 58:5 (2011), pp. 415-536,</w:t>
      </w:r>
    </w:p>
  </w:endnote>
  <w:endnote w:id="117">
    <w:p w14:paraId="7BBDE7EC" w14:textId="55FD8780"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Haldane and May, ‘Systemic risk in banking ecosystems’, p. 354.</w:t>
      </w:r>
    </w:p>
  </w:endnote>
  <w:endnote w:id="118">
    <w:p w14:paraId="29EF5181" w14:textId="77777777" w:rsidR="00CE0C44" w:rsidRPr="002839B2" w:rsidRDefault="00CE0C44" w:rsidP="00AD69CB">
      <w:pPr>
        <w:pStyle w:val="EndnoteText"/>
        <w:spacing w:line="480" w:lineRule="auto"/>
        <w:jc w:val="both"/>
        <w:rPr>
          <w:rFonts w:ascii="Palatino Linotype" w:hAnsi="Palatino Linotype"/>
          <w:sz w:val="24"/>
          <w:szCs w:val="24"/>
        </w:rPr>
      </w:pPr>
      <w:r w:rsidRPr="00011DD2">
        <w:rPr>
          <w:rStyle w:val="EndnoteReference"/>
          <w:rFonts w:ascii="Palatino Linotype" w:hAnsi="Palatino Linotype"/>
          <w:sz w:val="24"/>
          <w:szCs w:val="24"/>
        </w:rPr>
        <w:endnoteRef/>
      </w:r>
      <w:r w:rsidRPr="00011DD2">
        <w:rPr>
          <w:rFonts w:ascii="Palatino Linotype" w:hAnsi="Palatino Linotype"/>
          <w:sz w:val="24"/>
          <w:szCs w:val="24"/>
        </w:rPr>
        <w:t xml:space="preserve"> J. Vestergaard, </w:t>
      </w:r>
      <w:r w:rsidRPr="00011DD2">
        <w:rPr>
          <w:rFonts w:ascii="Palatino Linotype" w:hAnsi="Palatino Linotype"/>
          <w:i/>
          <w:iCs/>
          <w:sz w:val="24"/>
          <w:szCs w:val="24"/>
        </w:rPr>
        <w:t>Discipline in the Global Economy?: International Finance and the End of Liberalism New Political Economy</w:t>
      </w:r>
      <w:r w:rsidRPr="00011DD2">
        <w:rPr>
          <w:rFonts w:ascii="Palatino Linotype" w:hAnsi="Palatino Linotype"/>
          <w:sz w:val="24"/>
          <w:szCs w:val="24"/>
        </w:rPr>
        <w:t>, (New York: Routledge, 2009)</w:t>
      </w:r>
    </w:p>
  </w:endnote>
  <w:endnote w:id="119">
    <w:p w14:paraId="5CF0400A" w14:textId="3CFF28E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Foucault, </w:t>
      </w:r>
      <w:r w:rsidRPr="002839B2">
        <w:rPr>
          <w:rFonts w:ascii="Palatino Linotype" w:hAnsi="Palatino Linotype"/>
          <w:i/>
          <w:sz w:val="24"/>
          <w:szCs w:val="24"/>
        </w:rPr>
        <w:t>The Order of Things: An archaeology of the human sciences</w:t>
      </w:r>
      <w:r w:rsidRPr="002839B2">
        <w:rPr>
          <w:rFonts w:ascii="Palatino Linotype" w:hAnsi="Palatino Linotype"/>
          <w:sz w:val="24"/>
          <w:szCs w:val="24"/>
        </w:rPr>
        <w:t xml:space="preserve"> (London: Routledge, 1989), p. 245. On regulatory capture refer to Geoffrey Underhill, Jasper Blom and Daniel Mügge, </w:t>
      </w:r>
      <w:r w:rsidRPr="002839B2">
        <w:rPr>
          <w:rFonts w:ascii="Palatino Linotype" w:hAnsi="Palatino Linotype"/>
          <w:i/>
          <w:iCs/>
          <w:sz w:val="24"/>
          <w:szCs w:val="24"/>
        </w:rPr>
        <w:t>Global Financial Integration Thirty Years On: From reform to crisis</w:t>
      </w:r>
      <w:r w:rsidRPr="002839B2">
        <w:rPr>
          <w:rFonts w:ascii="Palatino Linotype" w:hAnsi="Palatino Linotype"/>
          <w:sz w:val="24"/>
          <w:szCs w:val="24"/>
        </w:rPr>
        <w:t xml:space="preserve"> (New York: Cambridge University Press, 2010); Tony Porter, </w:t>
      </w:r>
      <w:r w:rsidRPr="002839B2">
        <w:rPr>
          <w:rFonts w:ascii="Palatino Linotype" w:hAnsi="Palatino Linotype"/>
          <w:i/>
          <w:iCs/>
          <w:sz w:val="24"/>
          <w:szCs w:val="24"/>
        </w:rPr>
        <w:t>Globalization and Finance</w:t>
      </w:r>
      <w:r w:rsidRPr="002839B2">
        <w:rPr>
          <w:rFonts w:ascii="Palatino Linotype" w:hAnsi="Palatino Linotype"/>
          <w:sz w:val="24"/>
          <w:szCs w:val="24"/>
        </w:rPr>
        <w:t xml:space="preserve"> (Cambridge, Polity Press, 2005) and Tony Porter and Karsten Ronit, ‘Self-regulation as policy process: The multiple and criss-crossing stages of private rule-making’, </w:t>
      </w:r>
      <w:r w:rsidRPr="002839B2">
        <w:rPr>
          <w:rFonts w:ascii="Palatino Linotype" w:hAnsi="Palatino Linotype"/>
          <w:i/>
          <w:iCs/>
          <w:sz w:val="24"/>
          <w:szCs w:val="24"/>
        </w:rPr>
        <w:t>Policy Sciences,</w:t>
      </w:r>
      <w:r w:rsidRPr="002839B2">
        <w:rPr>
          <w:rFonts w:ascii="Palatino Linotype" w:hAnsi="Palatino Linotype"/>
          <w:sz w:val="24"/>
          <w:szCs w:val="24"/>
        </w:rPr>
        <w:t xml:space="preserve"> 39 (2006) pp. 41–72. With regard to possible policies to address these issues, refer to Stefano Pagliari (ed), </w:t>
      </w:r>
      <w:r w:rsidRPr="002839B2">
        <w:rPr>
          <w:rFonts w:ascii="Palatino Linotype" w:hAnsi="Palatino Linotype"/>
          <w:i/>
          <w:iCs/>
          <w:sz w:val="24"/>
          <w:szCs w:val="24"/>
        </w:rPr>
        <w:t>The Making of Good Financial Regulation Towards a Policy Response to Regulatory Capture</w:t>
      </w:r>
      <w:r w:rsidRPr="002839B2">
        <w:rPr>
          <w:rFonts w:ascii="Palatino Linotype" w:hAnsi="Palatino Linotype"/>
          <w:sz w:val="24"/>
          <w:szCs w:val="24"/>
        </w:rPr>
        <w:t xml:space="preserve">, Online at </w:t>
      </w:r>
      <w:hyperlink r:id="rId5" w:history="1">
        <w:r w:rsidRPr="002839B2">
          <w:rPr>
            <w:rStyle w:val="Hyperlink"/>
            <w:rFonts w:ascii="Palatino Linotype" w:hAnsi="Palatino Linotype"/>
            <w:sz w:val="24"/>
            <w:szCs w:val="24"/>
          </w:rPr>
          <w:t>http://www.icffr.org/assets/pdfs/June-2012/ICFR-Regulatory-Capture-Book-25-June---The-Making-.aspx</w:t>
        </w:r>
      </w:hyperlink>
      <w:r w:rsidRPr="002839B2">
        <w:rPr>
          <w:rFonts w:ascii="Palatino Linotype" w:hAnsi="Palatino Linotype"/>
          <w:sz w:val="24"/>
          <w:szCs w:val="24"/>
        </w:rPr>
        <w:t>. June 2012, accessed 12 August 2012.</w:t>
      </w:r>
    </w:p>
  </w:endnote>
  <w:endnote w:id="120">
    <w:p w14:paraId="35A06C7B" w14:textId="3DF9B3E8" w:rsidR="00200177" w:rsidRPr="00011DD2" w:rsidRDefault="00200177" w:rsidP="00AD69CB">
      <w:pPr>
        <w:pStyle w:val="EndnoteText"/>
        <w:spacing w:line="480" w:lineRule="auto"/>
        <w:jc w:val="both"/>
        <w:rPr>
          <w:rFonts w:ascii="Palatino Linotype" w:hAnsi="Palatino Linotype"/>
          <w:sz w:val="24"/>
          <w:szCs w:val="24"/>
        </w:rPr>
      </w:pPr>
      <w:r w:rsidRPr="00011DD2">
        <w:rPr>
          <w:rStyle w:val="EndnoteReference"/>
          <w:rFonts w:ascii="Palatino Linotype" w:hAnsi="Palatino Linotype"/>
          <w:sz w:val="24"/>
          <w:szCs w:val="24"/>
        </w:rPr>
        <w:endnoteRef/>
      </w:r>
      <w:r w:rsidRPr="00011DD2">
        <w:rPr>
          <w:rFonts w:ascii="Palatino Linotype" w:hAnsi="Palatino Linotype"/>
          <w:sz w:val="24"/>
          <w:szCs w:val="24"/>
        </w:rPr>
        <w:t xml:space="preserve"> M. Foucault, </w:t>
      </w:r>
      <w:r w:rsidRPr="00011DD2">
        <w:rPr>
          <w:rFonts w:ascii="Palatino Linotype" w:hAnsi="Palatino Linotype"/>
          <w:i/>
          <w:sz w:val="24"/>
          <w:szCs w:val="24"/>
        </w:rPr>
        <w:t>Security, Territory, Population: Lectures at the College de France 1977-78</w:t>
      </w:r>
      <w:r w:rsidRPr="00011DD2">
        <w:rPr>
          <w:rFonts w:ascii="Palatino Linotype" w:hAnsi="Palatino Linotype"/>
          <w:sz w:val="24"/>
          <w:szCs w:val="24"/>
        </w:rPr>
        <w:t xml:space="preserve"> (Basingstoke: Palgrave Macmillan, 2007), p. 21.</w:t>
      </w:r>
    </w:p>
  </w:endnote>
  <w:endnote w:id="121">
    <w:p w14:paraId="1DA02830" w14:textId="633BA230" w:rsidR="00200177" w:rsidRPr="00011DD2" w:rsidRDefault="00200177" w:rsidP="00AD69CB">
      <w:pPr>
        <w:pStyle w:val="EndnoteText"/>
        <w:spacing w:line="480" w:lineRule="auto"/>
        <w:jc w:val="both"/>
        <w:rPr>
          <w:rFonts w:ascii="Palatino Linotype" w:hAnsi="Palatino Linotype"/>
          <w:sz w:val="24"/>
          <w:szCs w:val="24"/>
        </w:rPr>
      </w:pPr>
      <w:r w:rsidRPr="00011DD2">
        <w:rPr>
          <w:rStyle w:val="EndnoteReference"/>
          <w:rFonts w:ascii="Palatino Linotype" w:hAnsi="Palatino Linotype"/>
          <w:sz w:val="24"/>
          <w:szCs w:val="24"/>
        </w:rPr>
        <w:endnoteRef/>
      </w:r>
      <w:r w:rsidRPr="00011DD2">
        <w:rPr>
          <w:rFonts w:ascii="Palatino Linotype" w:hAnsi="Palatino Linotype"/>
          <w:sz w:val="24"/>
          <w:szCs w:val="24"/>
        </w:rPr>
        <w:t xml:space="preserve"> M. Foucault, </w:t>
      </w:r>
      <w:r w:rsidRPr="00011DD2">
        <w:rPr>
          <w:rFonts w:ascii="Palatino Linotype" w:hAnsi="Palatino Linotype"/>
          <w:i/>
          <w:sz w:val="24"/>
          <w:szCs w:val="24"/>
        </w:rPr>
        <w:t>Security, Territory, Population</w:t>
      </w:r>
      <w:r w:rsidRPr="00011DD2">
        <w:rPr>
          <w:rFonts w:ascii="Palatino Linotype" w:hAnsi="Palatino Linotype"/>
          <w:sz w:val="24"/>
          <w:szCs w:val="24"/>
        </w:rPr>
        <w:t>, p. 20.</w:t>
      </w:r>
    </w:p>
  </w:endnote>
  <w:endnote w:id="122">
    <w:p w14:paraId="57F57E52" w14:textId="28A2FEA9" w:rsidR="00200177" w:rsidRPr="00011DD2" w:rsidRDefault="00200177" w:rsidP="00AD69CB">
      <w:pPr>
        <w:pStyle w:val="EndnoteText"/>
        <w:spacing w:line="480" w:lineRule="auto"/>
        <w:jc w:val="both"/>
        <w:rPr>
          <w:rFonts w:ascii="Palatino Linotype" w:hAnsi="Palatino Linotype"/>
          <w:sz w:val="24"/>
          <w:szCs w:val="24"/>
        </w:rPr>
      </w:pPr>
      <w:r w:rsidRPr="00011DD2">
        <w:rPr>
          <w:rStyle w:val="EndnoteReference"/>
          <w:rFonts w:ascii="Palatino Linotype" w:hAnsi="Palatino Linotype"/>
          <w:sz w:val="24"/>
          <w:szCs w:val="24"/>
        </w:rPr>
        <w:endnoteRef/>
      </w:r>
      <w:r w:rsidRPr="00011DD2">
        <w:rPr>
          <w:rFonts w:ascii="Palatino Linotype" w:hAnsi="Palatino Linotype"/>
          <w:sz w:val="24"/>
          <w:szCs w:val="24"/>
        </w:rPr>
        <w:t xml:space="preserve"> As Minsky pointed out, financial markets exhibit a repetitive cycle beginning with hedge or ‘normal’ financing in which the cash flow is ‘more than sufficient to meet contractual payment com</w:t>
      </w:r>
      <w:r>
        <w:rPr>
          <w:rFonts w:ascii="Palatino Linotype" w:hAnsi="Palatino Linotype"/>
          <w:sz w:val="24"/>
          <w:szCs w:val="24"/>
        </w:rPr>
        <w:t>mitments’</w:t>
      </w:r>
      <w:r w:rsidRPr="00011DD2">
        <w:rPr>
          <w:rFonts w:ascii="Palatino Linotype" w:hAnsi="Palatino Linotype"/>
          <w:sz w:val="24"/>
          <w:szCs w:val="24"/>
        </w:rPr>
        <w:t>. However, the low profit yield associated with this type of lending leads to more speculative forms of financing in which income flows are enough to pay off the interest but not the principal leading to a ‘rolling over of maturin</w:t>
      </w:r>
      <w:r>
        <w:rPr>
          <w:rFonts w:ascii="Palatino Linotype" w:hAnsi="Palatino Linotype"/>
          <w:sz w:val="24"/>
          <w:szCs w:val="24"/>
        </w:rPr>
        <w:t xml:space="preserve">g debt’. </w:t>
      </w:r>
      <w:r w:rsidRPr="00011DD2">
        <w:rPr>
          <w:rFonts w:ascii="Palatino Linotype" w:hAnsi="Palatino Linotype"/>
          <w:sz w:val="24"/>
          <w:szCs w:val="24"/>
        </w:rPr>
        <w:t>The assumption is that the financial asset will increase in value sufficiently to eventually cover the missed payments. The Pon</w:t>
      </w:r>
      <w:r>
        <w:rPr>
          <w:rFonts w:ascii="Palatino Linotype" w:hAnsi="Palatino Linotype"/>
          <w:sz w:val="24"/>
          <w:szCs w:val="24"/>
        </w:rPr>
        <w:t>zi form of finance is where the</w:t>
      </w:r>
      <w:r w:rsidRPr="00011DD2">
        <w:rPr>
          <w:rFonts w:ascii="Palatino Linotype" w:hAnsi="Palatino Linotype"/>
          <w:sz w:val="24"/>
          <w:szCs w:val="24"/>
        </w:rPr>
        <w:t xml:space="preserve"> cash flow neither covers the interest or payment of principal due so that the actual ‘face amount of outstand</w:t>
      </w:r>
      <w:r>
        <w:rPr>
          <w:rFonts w:ascii="Palatino Linotype" w:hAnsi="Palatino Linotype"/>
          <w:sz w:val="24"/>
          <w:szCs w:val="24"/>
        </w:rPr>
        <w:t>ing debt increases’. H. Minsky,</w:t>
      </w:r>
      <w:r w:rsidRPr="00011DD2">
        <w:rPr>
          <w:rFonts w:ascii="Palatino Linotype" w:hAnsi="Palatino Linotype"/>
          <w:sz w:val="24"/>
          <w:szCs w:val="24"/>
        </w:rPr>
        <w:t xml:space="preserve"> </w:t>
      </w:r>
      <w:r>
        <w:rPr>
          <w:rFonts w:ascii="Palatino Linotype" w:hAnsi="Palatino Linotype"/>
          <w:i/>
          <w:iCs/>
          <w:sz w:val="24"/>
          <w:szCs w:val="24"/>
        </w:rPr>
        <w:t>Stabilizing a</w:t>
      </w:r>
      <w:r w:rsidRPr="00011DD2">
        <w:rPr>
          <w:rFonts w:ascii="Palatino Linotype" w:hAnsi="Palatino Linotype"/>
          <w:i/>
          <w:iCs/>
          <w:sz w:val="24"/>
          <w:szCs w:val="24"/>
        </w:rPr>
        <w:t>n Unstable Economy</w:t>
      </w:r>
      <w:r>
        <w:rPr>
          <w:rFonts w:ascii="Palatino Linotype" w:hAnsi="Palatino Linotype"/>
          <w:sz w:val="24"/>
          <w:szCs w:val="24"/>
        </w:rPr>
        <w:t xml:space="preserve">, (New York: McGraw and Hill, 2008), pp. 230-31. See also H. </w:t>
      </w:r>
      <w:r w:rsidRPr="00011DD2">
        <w:rPr>
          <w:rFonts w:ascii="Palatino Linotype" w:hAnsi="Palatino Linotype"/>
          <w:sz w:val="24"/>
          <w:szCs w:val="24"/>
        </w:rPr>
        <w:t xml:space="preserve">Minsky (May 1992) ‘The financial Instability Hypothesis’, </w:t>
      </w:r>
      <w:r w:rsidRPr="00011DD2">
        <w:rPr>
          <w:rFonts w:ascii="Palatino Linotype" w:hAnsi="Palatino Linotype"/>
          <w:i/>
          <w:iCs/>
          <w:sz w:val="24"/>
          <w:szCs w:val="24"/>
        </w:rPr>
        <w:t>Levy Economics Institute</w:t>
      </w:r>
      <w:r>
        <w:rPr>
          <w:rFonts w:ascii="Palatino Linotype" w:hAnsi="Palatino Linotype"/>
          <w:sz w:val="24"/>
          <w:szCs w:val="24"/>
        </w:rPr>
        <w:t>. Working Paper 74 (May 1992), pp.</w:t>
      </w:r>
      <w:r w:rsidRPr="00011DD2">
        <w:rPr>
          <w:rFonts w:ascii="Palatino Linotype" w:hAnsi="Palatino Linotype"/>
          <w:sz w:val="24"/>
          <w:szCs w:val="24"/>
        </w:rPr>
        <w:t xml:space="preserve"> 1-10.</w:t>
      </w:r>
    </w:p>
  </w:endnote>
  <w:endnote w:id="123">
    <w:p w14:paraId="1E8574EF" w14:textId="77777777" w:rsidR="00F13137" w:rsidRPr="002839B2" w:rsidRDefault="00F1313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Konings, ‘Governing the system: Risk, finance and neoliberal reason’, </w:t>
      </w:r>
      <w:r w:rsidRPr="002839B2">
        <w:rPr>
          <w:rFonts w:ascii="Palatino Linotype" w:hAnsi="Palatino Linotype"/>
          <w:i/>
          <w:sz w:val="24"/>
          <w:szCs w:val="24"/>
        </w:rPr>
        <w:t>European Journal of International Relations</w:t>
      </w:r>
      <w:r w:rsidRPr="002839B2">
        <w:rPr>
          <w:rFonts w:ascii="Palatino Linotype" w:hAnsi="Palatino Linotype"/>
          <w:sz w:val="24"/>
          <w:szCs w:val="24"/>
        </w:rPr>
        <w:t>, 22:2 (2016), p. 273.</w:t>
      </w:r>
    </w:p>
  </w:endnote>
  <w:endnote w:id="124">
    <w:p w14:paraId="0432C6ED" w14:textId="05DC2C9C"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N. Rose, ‘Government, authority and expertise in advanced liberalism’, </w:t>
      </w:r>
      <w:r w:rsidRPr="002839B2">
        <w:rPr>
          <w:rFonts w:ascii="Palatino Linotype" w:hAnsi="Palatino Linotype"/>
          <w:i/>
          <w:sz w:val="24"/>
          <w:szCs w:val="24"/>
        </w:rPr>
        <w:t>Economy and Society</w:t>
      </w:r>
      <w:r w:rsidRPr="002839B2">
        <w:rPr>
          <w:rFonts w:ascii="Palatino Linotype" w:hAnsi="Palatino Linotype"/>
          <w:sz w:val="24"/>
          <w:szCs w:val="24"/>
        </w:rPr>
        <w:t xml:space="preserve">,  vol. 22:3, 1993, p. 294. See also, P. O’ Malley, </w:t>
      </w:r>
      <w:r w:rsidRPr="002839B2">
        <w:rPr>
          <w:rFonts w:ascii="Palatino Linotype" w:hAnsi="Palatino Linotype"/>
          <w:i/>
          <w:iCs/>
          <w:sz w:val="24"/>
          <w:szCs w:val="24"/>
        </w:rPr>
        <w:t>Risk, Uncertainty and Government</w:t>
      </w:r>
      <w:r w:rsidRPr="002839B2">
        <w:rPr>
          <w:rFonts w:ascii="Palatino Linotype" w:hAnsi="Palatino Linotype"/>
          <w:sz w:val="24"/>
          <w:szCs w:val="24"/>
        </w:rPr>
        <w:t xml:space="preserve"> London: Glass House Press, 2004.</w:t>
      </w:r>
    </w:p>
  </w:endnote>
  <w:endnote w:id="125">
    <w:p w14:paraId="00B5F329" w14:textId="04AB8409"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G. Burchell, ‘Peculiar interests: Civil society and governing “the system of natural liberty”, in G. Burchell, C. Gordon, and P. Miller (eds.), </w:t>
      </w:r>
      <w:r w:rsidRPr="002839B2">
        <w:rPr>
          <w:rFonts w:ascii="Palatino Linotype" w:hAnsi="Palatino Linotype"/>
          <w:i/>
          <w:sz w:val="24"/>
          <w:szCs w:val="24"/>
        </w:rPr>
        <w:t>The Foucault Effect: Studies in governmentality</w:t>
      </w:r>
      <w:r w:rsidRPr="002839B2">
        <w:rPr>
          <w:rFonts w:ascii="Palatino Linotype" w:hAnsi="Palatino Linotype"/>
          <w:sz w:val="24"/>
          <w:szCs w:val="24"/>
        </w:rPr>
        <w:t>, (Chicago: Chicago University Press, 1991), pp. 145-6.</w:t>
      </w:r>
    </w:p>
  </w:endnote>
  <w:endnote w:id="126">
    <w:p w14:paraId="4375F0DA" w14:textId="43975CF6"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 Miller and N. Rose, ‘Governing economic life’, </w:t>
      </w:r>
      <w:r w:rsidRPr="002839B2">
        <w:rPr>
          <w:rFonts w:ascii="Palatino Linotype" w:hAnsi="Palatino Linotype"/>
          <w:i/>
          <w:sz w:val="24"/>
          <w:szCs w:val="24"/>
        </w:rPr>
        <w:t>Economy and Society</w:t>
      </w:r>
      <w:r w:rsidRPr="002839B2">
        <w:rPr>
          <w:rFonts w:ascii="Palatino Linotype" w:hAnsi="Palatino Linotype"/>
          <w:sz w:val="24"/>
          <w:szCs w:val="24"/>
        </w:rPr>
        <w:t>, 19:1 (1990), p. 24.</w:t>
      </w:r>
    </w:p>
  </w:endnote>
  <w:endnote w:id="127">
    <w:p w14:paraId="36811049" w14:textId="19BD5F7B"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 Miller and N. Rose, ‘Governing economic life’, p. 9.</w:t>
      </w:r>
    </w:p>
  </w:endnote>
  <w:endnote w:id="128">
    <w:p w14:paraId="0AAF633E" w14:textId="5758B644"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J. Froud, S. Johal, J.Montgomerie and K. Williams, ‘Escaping the Tyranny of Earned Income? The  Failure of Finance as Social Innovation’, </w:t>
      </w:r>
      <w:r w:rsidRPr="002839B2">
        <w:rPr>
          <w:rFonts w:ascii="Palatino Linotype" w:hAnsi="Palatino Linotype"/>
          <w:i/>
          <w:sz w:val="24"/>
          <w:szCs w:val="24"/>
        </w:rPr>
        <w:t>New Political Economy,</w:t>
      </w:r>
      <w:r w:rsidRPr="002839B2">
        <w:rPr>
          <w:rFonts w:ascii="Palatino Linotype" w:hAnsi="Palatino Linotype"/>
          <w:sz w:val="24"/>
          <w:szCs w:val="24"/>
        </w:rPr>
        <w:t xml:space="preserve"> 15:1 (2010), pp. 147-64 and P. O’ Malley, </w:t>
      </w:r>
      <w:r w:rsidRPr="002839B2">
        <w:rPr>
          <w:rFonts w:ascii="Palatino Linotype" w:hAnsi="Palatino Linotype"/>
          <w:i/>
          <w:iCs/>
          <w:sz w:val="24"/>
          <w:szCs w:val="24"/>
        </w:rPr>
        <w:t>Risk, Uncertainty and Government</w:t>
      </w:r>
      <w:r w:rsidRPr="002839B2">
        <w:rPr>
          <w:rFonts w:ascii="Palatino Linotype" w:hAnsi="Palatino Linotype"/>
          <w:sz w:val="24"/>
          <w:szCs w:val="24"/>
        </w:rPr>
        <w:t>, p. 23.</w:t>
      </w:r>
    </w:p>
  </w:endnote>
  <w:endnote w:id="129">
    <w:p w14:paraId="41DFC4A2" w14:textId="698FE2C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w:t>
      </w:r>
    </w:p>
  </w:endnote>
  <w:endnote w:id="130">
    <w:p w14:paraId="015145D5" w14:textId="3C7C9D19"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 Langley, </w:t>
      </w:r>
      <w:r w:rsidRPr="002839B2">
        <w:rPr>
          <w:rFonts w:ascii="Palatino Linotype" w:hAnsi="Palatino Linotype"/>
          <w:i/>
          <w:sz w:val="24"/>
          <w:szCs w:val="24"/>
        </w:rPr>
        <w:t>The Everyday Life of Global Finance: Saving and Borrowing in Anglo-America</w:t>
      </w:r>
      <w:r w:rsidRPr="002839B2">
        <w:rPr>
          <w:rFonts w:ascii="Palatino Linotype" w:hAnsi="Palatino Linotype"/>
          <w:sz w:val="24"/>
          <w:szCs w:val="24"/>
        </w:rPr>
        <w:t>, (Oxford: Oxford University Press, 2008), p. 52.</w:t>
      </w:r>
    </w:p>
  </w:endnote>
  <w:endnote w:id="131">
    <w:p w14:paraId="704D663D" w14:textId="28345F33"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 Langley, </w:t>
      </w:r>
      <w:r w:rsidRPr="002839B2">
        <w:rPr>
          <w:rFonts w:ascii="Palatino Linotype" w:hAnsi="Palatino Linotype"/>
          <w:i/>
          <w:sz w:val="24"/>
          <w:szCs w:val="24"/>
        </w:rPr>
        <w:t>The Everyday Life of Global Finance</w:t>
      </w:r>
      <w:r w:rsidRPr="002839B2">
        <w:rPr>
          <w:rFonts w:ascii="Palatino Linotype" w:hAnsi="Palatino Linotype"/>
          <w:sz w:val="24"/>
          <w:szCs w:val="24"/>
        </w:rPr>
        <w:t>, p. 55.</w:t>
      </w:r>
    </w:p>
  </w:endnote>
  <w:endnote w:id="132">
    <w:p w14:paraId="37971312" w14:textId="76B36EC0"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t>
      </w:r>
      <w:r w:rsidRPr="002839B2">
        <w:rPr>
          <w:rFonts w:ascii="Palatino Linotype" w:eastAsia="MS Mincho" w:hAnsi="Palatino Linotype" w:cs="Times New Roman"/>
          <w:sz w:val="24"/>
          <w:szCs w:val="24"/>
          <w:lang w:eastAsia="ja-JP"/>
        </w:rPr>
        <w:t xml:space="preserve">P. Langley, </w:t>
      </w:r>
      <w:r w:rsidRPr="002839B2">
        <w:rPr>
          <w:rFonts w:ascii="Palatino Linotype" w:eastAsia="MS Mincho" w:hAnsi="Palatino Linotype" w:cs="Times New Roman"/>
          <w:i/>
          <w:sz w:val="24"/>
          <w:szCs w:val="24"/>
          <w:lang w:eastAsia="ja-JP"/>
        </w:rPr>
        <w:t>The Everyday Life of Global Finance</w:t>
      </w:r>
      <w:r w:rsidRPr="002839B2">
        <w:rPr>
          <w:rFonts w:ascii="Palatino Linotype" w:eastAsia="MS Mincho" w:hAnsi="Palatino Linotype" w:cs="Times New Roman"/>
          <w:sz w:val="24"/>
          <w:szCs w:val="24"/>
          <w:lang w:eastAsia="ja-JP"/>
        </w:rPr>
        <w:t xml:space="preserve">, p. 186. See also, See also P. O’ Malley, ‘Risk and Responsibility’, in in Andrew Barry, Thomas Osborne and Nikolas Rose (eds), </w:t>
      </w:r>
      <w:r w:rsidRPr="002839B2">
        <w:rPr>
          <w:rFonts w:ascii="Palatino Linotype" w:eastAsia="MS Mincho" w:hAnsi="Palatino Linotype" w:cs="Times New Roman"/>
          <w:i/>
          <w:sz w:val="24"/>
          <w:szCs w:val="24"/>
          <w:lang w:eastAsia="ja-JP"/>
        </w:rPr>
        <w:t>Foucault And Political Reason</w:t>
      </w:r>
      <w:r w:rsidRPr="002839B2">
        <w:rPr>
          <w:rFonts w:ascii="Palatino Linotype" w:eastAsia="MS Mincho" w:hAnsi="Palatino Linotype" w:cs="Times New Roman"/>
          <w:sz w:val="24"/>
          <w:szCs w:val="24"/>
          <w:lang w:eastAsia="ja-JP"/>
        </w:rPr>
        <w:t xml:space="preserve">, (London: </w:t>
      </w:r>
      <w:smartTag w:uri="urn:schemas-microsoft-com:office:smarttags" w:element="stockticker">
        <w:r w:rsidRPr="002839B2">
          <w:rPr>
            <w:rFonts w:ascii="Palatino Linotype" w:eastAsia="MS Mincho" w:hAnsi="Palatino Linotype" w:cs="Times New Roman"/>
            <w:sz w:val="24"/>
            <w:szCs w:val="24"/>
            <w:lang w:eastAsia="ja-JP"/>
          </w:rPr>
          <w:t>UCL</w:t>
        </w:r>
      </w:smartTag>
      <w:r w:rsidRPr="002839B2">
        <w:rPr>
          <w:rFonts w:ascii="Palatino Linotype" w:eastAsia="MS Mincho" w:hAnsi="Palatino Linotype" w:cs="Times New Roman"/>
          <w:sz w:val="24"/>
          <w:szCs w:val="24"/>
          <w:lang w:eastAsia="ja-JP"/>
        </w:rPr>
        <w:t xml:space="preserve"> Press, 1996), pp. 189-208.</w:t>
      </w:r>
    </w:p>
  </w:endnote>
  <w:endnote w:id="133">
    <w:p w14:paraId="7D2502DC" w14:textId="6E8B7858"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  </w:t>
      </w:r>
      <w:r w:rsidRPr="002839B2">
        <w:rPr>
          <w:rFonts w:ascii="Palatino Linotype" w:hAnsi="Palatino Linotype"/>
          <w:bCs/>
          <w:iCs/>
          <w:sz w:val="24"/>
          <w:szCs w:val="24"/>
        </w:rPr>
        <w:t xml:space="preserve">O' Malley, Resilient Subjects: uncertainty, warfare and liberalism. </w:t>
      </w:r>
      <w:r w:rsidRPr="002839B2">
        <w:rPr>
          <w:rFonts w:ascii="Palatino Linotype" w:hAnsi="Palatino Linotype"/>
          <w:bCs/>
          <w:i/>
          <w:iCs/>
          <w:sz w:val="24"/>
          <w:szCs w:val="24"/>
        </w:rPr>
        <w:t>Economy and Society</w:t>
      </w:r>
      <w:r w:rsidRPr="002839B2">
        <w:rPr>
          <w:rFonts w:ascii="Palatino Linotype" w:hAnsi="Palatino Linotype"/>
          <w:bCs/>
          <w:iCs/>
          <w:sz w:val="24"/>
          <w:szCs w:val="24"/>
        </w:rPr>
        <w:t>, 39:4 (2010), p. 499.</w:t>
      </w:r>
    </w:p>
  </w:endnote>
  <w:endnote w:id="134">
    <w:p w14:paraId="529356B7" w14:textId="0D3F17EF"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P. </w:t>
      </w:r>
      <w:r w:rsidRPr="002839B2">
        <w:rPr>
          <w:rFonts w:ascii="Palatino Linotype" w:hAnsi="Palatino Linotype"/>
          <w:bCs/>
          <w:iCs/>
          <w:sz w:val="24"/>
          <w:szCs w:val="24"/>
        </w:rPr>
        <w:t>O’ Malley, ‘Uncertain Governance’, p. 192.</w:t>
      </w:r>
    </w:p>
  </w:endnote>
  <w:endnote w:id="135">
    <w:p w14:paraId="543D3575" w14:textId="33BED1E0"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Directive 2014/59/Eu Of The European Parliament And Of The Council, 15 May 2014, Point 67 of the Preamble. </w:t>
      </w:r>
    </w:p>
  </w:endnote>
  <w:endnote w:id="136">
    <w:p w14:paraId="0FEBA397"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w:t>
      </w:r>
      <w:r w:rsidRPr="002839B2">
        <w:rPr>
          <w:rFonts w:ascii="Palatino Linotype" w:hAnsi="Palatino Linotype"/>
          <w:bCs/>
          <w:iCs/>
          <w:sz w:val="24"/>
          <w:szCs w:val="24"/>
        </w:rPr>
        <w:t>, p. 505.</w:t>
      </w:r>
    </w:p>
  </w:endnote>
  <w:endnote w:id="137">
    <w:p w14:paraId="61330293" w14:textId="2BF42AE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R. Shamir, ‘The age of responsibilisation: on market embedded morality’, </w:t>
      </w:r>
      <w:r w:rsidRPr="002839B2">
        <w:rPr>
          <w:rFonts w:ascii="Palatino Linotype" w:hAnsi="Palatino Linotype"/>
          <w:i/>
          <w:sz w:val="24"/>
          <w:szCs w:val="24"/>
        </w:rPr>
        <w:t>Economy and Society</w:t>
      </w:r>
      <w:r w:rsidRPr="002839B2">
        <w:rPr>
          <w:rFonts w:ascii="Palatino Linotype" w:hAnsi="Palatino Linotype"/>
          <w:sz w:val="24"/>
          <w:szCs w:val="24"/>
        </w:rPr>
        <w:t xml:space="preserve"> 37:1 (2008), p. 8.</w:t>
      </w:r>
    </w:p>
  </w:endnote>
  <w:endnote w:id="138">
    <w:p w14:paraId="498ACF7C" w14:textId="72B0CF46"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OECD, ‘What makes labour markets resilient during recessions’, online at </w:t>
      </w:r>
      <w:hyperlink r:id="rId6" w:history="1">
        <w:r w:rsidRPr="002839B2">
          <w:rPr>
            <w:rStyle w:val="Hyperlink"/>
            <w:rFonts w:ascii="Palatino Linotype" w:hAnsi="Palatino Linotype"/>
            <w:sz w:val="24"/>
            <w:szCs w:val="24"/>
          </w:rPr>
          <w:t>http://www.oecd-ilibrary.org/employment/oecd-employment-outlook-2012/what-makes-labour-markets-resilient-during-recessions_empl_outlook-2012-3-en</w:t>
        </w:r>
      </w:hyperlink>
      <w:r w:rsidRPr="002839B2">
        <w:rPr>
          <w:rFonts w:ascii="Palatino Linotype" w:hAnsi="Palatino Linotype"/>
          <w:sz w:val="24"/>
          <w:szCs w:val="24"/>
        </w:rPr>
        <w:t>, p. 57.</w:t>
      </w:r>
    </w:p>
  </w:endnote>
  <w:endnote w:id="139">
    <w:p w14:paraId="57533448" w14:textId="57259221"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 Davies, ‘The limits of neoliberalism’, p. 154.</w:t>
      </w:r>
    </w:p>
  </w:endnote>
  <w:endnote w:id="140">
    <w:p w14:paraId="2735C046" w14:textId="50EEA354"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Lazzarato, The making of the indebted man: an essay on the neoliberal condition (Los Angeles, California, Semiotext(e), 2011), p. 7</w:t>
      </w:r>
    </w:p>
  </w:endnote>
  <w:endnote w:id="141">
    <w:p w14:paraId="7B6A1913" w14:textId="530A5D56"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Foucault, </w:t>
      </w:r>
      <w:r w:rsidRPr="002839B2">
        <w:rPr>
          <w:rFonts w:ascii="Palatino Linotype" w:hAnsi="Palatino Linotype"/>
          <w:i/>
          <w:sz w:val="24"/>
          <w:szCs w:val="24"/>
        </w:rPr>
        <w:t>Security, Territory, Population</w:t>
      </w:r>
      <w:r w:rsidRPr="002839B2">
        <w:rPr>
          <w:rFonts w:ascii="Palatino Linotype" w:hAnsi="Palatino Linotype"/>
          <w:sz w:val="24"/>
          <w:szCs w:val="24"/>
        </w:rPr>
        <w:t>, p. 138.</w:t>
      </w:r>
    </w:p>
  </w:endnote>
  <w:endnote w:id="142">
    <w:p w14:paraId="771F0C65" w14:textId="0035F751"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Words added in brackets. A. Sánchez, M. Rasmussen, and O. Röhn, ‘Economic resilience: what role for policies?’, OECD Economics Department Working Papers, No. 1251, (Paris: OECD Publishing, 2015).</w:t>
      </w:r>
    </w:p>
    <w:p w14:paraId="5FBF0D35" w14:textId="26C970D6" w:rsidR="00200177" w:rsidRPr="002839B2" w:rsidRDefault="00200177" w:rsidP="00AD69CB">
      <w:pPr>
        <w:pStyle w:val="EndnoteText"/>
        <w:spacing w:line="480" w:lineRule="auto"/>
        <w:jc w:val="both"/>
        <w:rPr>
          <w:rFonts w:ascii="Palatino Linotype" w:hAnsi="Palatino Linotype"/>
          <w:sz w:val="24"/>
          <w:szCs w:val="24"/>
        </w:rPr>
      </w:pPr>
      <w:r w:rsidRPr="002839B2">
        <w:rPr>
          <w:rFonts w:ascii="Palatino Linotype" w:hAnsi="Palatino Linotype"/>
          <w:sz w:val="24"/>
          <w:szCs w:val="24"/>
        </w:rPr>
        <w:t xml:space="preserve">DOI: </w:t>
      </w:r>
      <w:hyperlink r:id="rId7" w:history="1">
        <w:r w:rsidRPr="002839B2">
          <w:rPr>
            <w:rStyle w:val="Hyperlink"/>
            <w:rFonts w:ascii="Palatino Linotype" w:hAnsi="Palatino Linotype"/>
            <w:sz w:val="24"/>
            <w:szCs w:val="24"/>
          </w:rPr>
          <w:t>http://dx.doi.org/10.1787/5jrxhgf61q5j-en</w:t>
        </w:r>
      </w:hyperlink>
      <w:r w:rsidRPr="002839B2">
        <w:rPr>
          <w:rFonts w:ascii="Palatino Linotype" w:hAnsi="Palatino Linotype"/>
          <w:sz w:val="24"/>
          <w:szCs w:val="24"/>
        </w:rPr>
        <w:t>, p. 23.</w:t>
      </w:r>
    </w:p>
  </w:endnote>
  <w:endnote w:id="143">
    <w:p w14:paraId="0D18A622" w14:textId="392AED0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This is very clear from the various memoranda of understanding that the Troika have signed with various national governments setting out bail-out conditions. For example refer to, the Greek MOU - </w:t>
      </w:r>
      <w:r w:rsidRPr="002839B2">
        <w:rPr>
          <w:rFonts w:ascii="Palatino Linotype" w:hAnsi="Palatino Linotype"/>
          <w:i/>
          <w:sz w:val="24"/>
          <w:szCs w:val="24"/>
        </w:rPr>
        <w:t xml:space="preserve">Greece: Memorandum of Understanding for a three-year ESM Programme, </w:t>
      </w:r>
      <w:hyperlink r:id="rId8" w:history="1">
        <w:r w:rsidRPr="002839B2">
          <w:rPr>
            <w:rStyle w:val="Hyperlink"/>
            <w:rFonts w:ascii="Palatino Linotype" w:hAnsi="Palatino Linotype"/>
            <w:sz w:val="24"/>
            <w:szCs w:val="24"/>
          </w:rPr>
          <w:t>http://online.wsj.com/public/resources/documents/</w:t>
        </w:r>
      </w:hyperlink>
      <w:r w:rsidRPr="002839B2">
        <w:rPr>
          <w:rFonts w:ascii="Palatino Linotype" w:hAnsi="Palatino Linotype"/>
          <w:sz w:val="24"/>
          <w:szCs w:val="24"/>
        </w:rPr>
        <w:t xml:space="preserve"> greecedoc.pdf, (August 11, 2015); the </w:t>
      </w:r>
      <w:r w:rsidRPr="002839B2">
        <w:rPr>
          <w:rFonts w:ascii="Palatino Linotype" w:hAnsi="Palatino Linotype"/>
          <w:iCs/>
          <w:sz w:val="24"/>
          <w:szCs w:val="24"/>
        </w:rPr>
        <w:t>Portugese MOU</w:t>
      </w:r>
      <w:r w:rsidRPr="002839B2">
        <w:rPr>
          <w:rFonts w:ascii="Palatino Linotype" w:hAnsi="Palatino Linotype"/>
          <w:sz w:val="24"/>
          <w:szCs w:val="24"/>
        </w:rPr>
        <w:t xml:space="preserve"> -  ‘Memorandum of Understanding on Specific Economic Policy Conditionality’, </w:t>
      </w:r>
      <w:hyperlink r:id="rId9" w:history="1">
        <w:r w:rsidRPr="002839B2">
          <w:rPr>
            <w:rStyle w:val="Hyperlink"/>
            <w:rFonts w:ascii="Palatino Linotype" w:hAnsi="Palatino Linotype"/>
            <w:sz w:val="24"/>
            <w:szCs w:val="24"/>
          </w:rPr>
          <w:t>http://ec.europa.eu/economy_finance/eu_borrower/mou/2011-05-18-mou-portugal _en.pdf</w:t>
        </w:r>
      </w:hyperlink>
      <w:r w:rsidRPr="002839B2">
        <w:rPr>
          <w:rFonts w:ascii="Palatino Linotype" w:hAnsi="Palatino Linotype"/>
          <w:sz w:val="24"/>
          <w:szCs w:val="24"/>
        </w:rPr>
        <w:t xml:space="preserve">, (17 May, 2011). For an overview of the various policies, refer to J. Pisani-Ferry, A. Sapir and G. Wolff,  </w:t>
      </w:r>
      <w:r w:rsidRPr="002839B2">
        <w:rPr>
          <w:rFonts w:ascii="Palatino Linotype" w:hAnsi="Palatino Linotype"/>
          <w:i/>
          <w:sz w:val="24"/>
          <w:szCs w:val="24"/>
        </w:rPr>
        <w:t xml:space="preserve">EU-IMF Assistance to Euro-Area Countries: an early assessment. </w:t>
      </w:r>
      <w:r w:rsidRPr="002839B2">
        <w:rPr>
          <w:rFonts w:ascii="Palatino Linotype" w:hAnsi="Palatino Linotype"/>
          <w:iCs/>
          <w:sz w:val="24"/>
          <w:szCs w:val="24"/>
        </w:rPr>
        <w:t>(</w:t>
      </w:r>
      <w:r w:rsidRPr="002839B2">
        <w:rPr>
          <w:rFonts w:ascii="Palatino Linotype" w:hAnsi="Palatino Linotype"/>
          <w:sz w:val="24"/>
          <w:szCs w:val="24"/>
        </w:rPr>
        <w:t>Belgium: Bruegel Blueprint Series, 2013).</w:t>
      </w:r>
    </w:p>
  </w:endnote>
  <w:endnote w:id="144">
    <w:p w14:paraId="3EB9E901" w14:textId="68798F10"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Foucault in C. Gordon, </w:t>
      </w:r>
      <w:r w:rsidRPr="002839B2">
        <w:rPr>
          <w:rFonts w:ascii="Palatino Linotype" w:hAnsi="Palatino Linotype"/>
          <w:bCs/>
          <w:i/>
          <w:sz w:val="24"/>
          <w:szCs w:val="24"/>
        </w:rPr>
        <w:t>Power/Knowledge:</w:t>
      </w:r>
      <w:r w:rsidRPr="002839B2">
        <w:rPr>
          <w:rFonts w:ascii="Palatino Linotype" w:hAnsi="Palatino Linotype"/>
          <w:b/>
          <w:bCs/>
          <w:i/>
          <w:sz w:val="24"/>
          <w:szCs w:val="24"/>
        </w:rPr>
        <w:t xml:space="preserve">  </w:t>
      </w:r>
      <w:r w:rsidRPr="002839B2">
        <w:rPr>
          <w:rFonts w:ascii="Palatino Linotype" w:hAnsi="Palatino Linotype"/>
          <w:i/>
          <w:iCs/>
          <w:sz w:val="24"/>
          <w:szCs w:val="24"/>
        </w:rPr>
        <w:t>Selected Interviews and Other</w:t>
      </w:r>
      <w:r w:rsidRPr="002839B2">
        <w:rPr>
          <w:rFonts w:ascii="Palatino Linotype" w:hAnsi="Palatino Linotype"/>
          <w:iCs/>
          <w:sz w:val="24"/>
          <w:szCs w:val="24"/>
        </w:rPr>
        <w:t>, p. 77.</w:t>
      </w:r>
    </w:p>
  </w:endnote>
  <w:endnote w:id="145">
    <w:p w14:paraId="31B87599" w14:textId="6B3B56E3"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E. </w:t>
      </w:r>
      <w:r w:rsidRPr="002839B2">
        <w:rPr>
          <w:rFonts w:ascii="Palatino Linotype" w:hAnsi="Palatino Linotype"/>
          <w:bCs/>
          <w:iCs/>
          <w:sz w:val="24"/>
          <w:szCs w:val="24"/>
        </w:rPr>
        <w:t xml:space="preserve">Laclau and C. Mouffe, </w:t>
      </w:r>
      <w:r w:rsidRPr="002839B2">
        <w:rPr>
          <w:rFonts w:ascii="Palatino Linotype" w:hAnsi="Palatino Linotype"/>
          <w:bCs/>
          <w:i/>
          <w:iCs/>
          <w:sz w:val="24"/>
          <w:szCs w:val="24"/>
        </w:rPr>
        <w:t>Hegemony and Socialist Strategy: Towards a Radical Democratic Politics</w:t>
      </w:r>
      <w:r w:rsidRPr="002839B2">
        <w:rPr>
          <w:rFonts w:ascii="Palatino Linotype" w:hAnsi="Palatino Linotype"/>
          <w:bCs/>
          <w:iCs/>
          <w:sz w:val="24"/>
          <w:szCs w:val="24"/>
        </w:rPr>
        <w:t xml:space="preserve"> (London: Verso, 2001), p. 178.</w:t>
      </w:r>
    </w:p>
  </w:endnote>
  <w:endnote w:id="146">
    <w:p w14:paraId="0C8447AD" w14:textId="77777777"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Ibid., p. 168.</w:t>
      </w:r>
    </w:p>
  </w:endnote>
  <w:endnote w:id="147">
    <w:p w14:paraId="77379590" w14:textId="6F9C4936"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N. Fraser and L Nicholson, Social criticism without philosophy: an encounter between feminism and post-modernism (Duke University Press, 1989), p. 378.</w:t>
      </w:r>
    </w:p>
  </w:endnote>
  <w:endnote w:id="148">
    <w:p w14:paraId="453E8E5F" w14:textId="5F88FE4B"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Foucault, ‘What is Enlightenment’, p. 46.</w:t>
      </w:r>
    </w:p>
  </w:endnote>
  <w:endnote w:id="149">
    <w:p w14:paraId="3130B941" w14:textId="2CB2F982" w:rsidR="00200177" w:rsidRPr="002839B2" w:rsidRDefault="00200177" w:rsidP="00AD69CB">
      <w:pPr>
        <w:pStyle w:val="EndnoteText"/>
        <w:spacing w:line="480" w:lineRule="auto"/>
        <w:jc w:val="both"/>
        <w:rPr>
          <w:rFonts w:ascii="Palatino Linotype" w:hAnsi="Palatino Linotype"/>
          <w:sz w:val="24"/>
          <w:szCs w:val="24"/>
        </w:rPr>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M. Foucault, </w:t>
      </w:r>
      <w:r w:rsidRPr="002839B2">
        <w:rPr>
          <w:rFonts w:ascii="Palatino Linotype" w:hAnsi="Palatino Linotype"/>
          <w:i/>
          <w:sz w:val="24"/>
          <w:szCs w:val="24"/>
        </w:rPr>
        <w:t>The Order of Things: An archaeology of the human sciences</w:t>
      </w:r>
      <w:r w:rsidRPr="002839B2">
        <w:rPr>
          <w:rFonts w:ascii="Palatino Linotype" w:hAnsi="Palatino Linotype"/>
          <w:sz w:val="24"/>
          <w:szCs w:val="24"/>
        </w:rPr>
        <w:t>, Chapter Six and Chapter Seven.</w:t>
      </w:r>
    </w:p>
  </w:endnote>
  <w:endnote w:id="150">
    <w:p w14:paraId="4D486E32" w14:textId="432290D4" w:rsidR="00200177" w:rsidRPr="00F25CEE" w:rsidRDefault="00200177" w:rsidP="00AD69CB">
      <w:pPr>
        <w:pStyle w:val="EndnoteText"/>
        <w:spacing w:line="480" w:lineRule="auto"/>
        <w:jc w:val="both"/>
      </w:pPr>
      <w:r w:rsidRPr="002839B2">
        <w:rPr>
          <w:rStyle w:val="EndnoteReference"/>
          <w:rFonts w:ascii="Palatino Linotype" w:hAnsi="Palatino Linotype"/>
          <w:sz w:val="24"/>
          <w:szCs w:val="24"/>
        </w:rPr>
        <w:endnoteRef/>
      </w:r>
      <w:r w:rsidRPr="002839B2">
        <w:rPr>
          <w:rFonts w:ascii="Palatino Linotype" w:hAnsi="Palatino Linotype"/>
          <w:sz w:val="24"/>
          <w:szCs w:val="24"/>
        </w:rPr>
        <w:t xml:space="preserve"> It should be noted that Chandler suggests that the post-modern form of resilience thinking involves relational adaptability which differs from post hoc adaptability – ‘the subject survives and thrives on the basis of its ability to adapt or dynamically relate to its socioecological environment…Both subject and object are immersed in and are products of complex adaptive processes’. Refer to Chandler, </w:t>
      </w:r>
      <w:r w:rsidRPr="002839B2">
        <w:rPr>
          <w:rFonts w:ascii="Palatino Linotype" w:hAnsi="Palatino Linotype"/>
          <w:i/>
          <w:sz w:val="24"/>
          <w:szCs w:val="24"/>
        </w:rPr>
        <w:t>Resilience: the Governance of Complexity</w:t>
      </w:r>
      <w:r w:rsidRPr="002839B2">
        <w:rPr>
          <w:rFonts w:ascii="Palatino Linotype" w:hAnsi="Palatino Linotype"/>
          <w:sz w:val="24"/>
          <w:szCs w:val="24"/>
        </w:rPr>
        <w:t>, p. 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493411"/>
      <w:docPartObj>
        <w:docPartGallery w:val="Page Numbers (Bottom of Page)"/>
        <w:docPartUnique/>
      </w:docPartObj>
    </w:sdtPr>
    <w:sdtEndPr>
      <w:rPr>
        <w:noProof/>
      </w:rPr>
    </w:sdtEndPr>
    <w:sdtContent>
      <w:p w14:paraId="0BC66C68" w14:textId="1DAA3D88" w:rsidR="00200177" w:rsidRDefault="00200177">
        <w:pPr>
          <w:pStyle w:val="Footer"/>
          <w:jc w:val="center"/>
        </w:pPr>
        <w:r>
          <w:fldChar w:fldCharType="begin"/>
        </w:r>
        <w:r>
          <w:instrText xml:space="preserve"> PAGE   \* MERGEFORMAT </w:instrText>
        </w:r>
        <w:r>
          <w:fldChar w:fldCharType="separate"/>
        </w:r>
        <w:r w:rsidR="008B2331">
          <w:rPr>
            <w:noProof/>
          </w:rPr>
          <w:t>20</w:t>
        </w:r>
        <w:r>
          <w:rPr>
            <w:noProof/>
          </w:rPr>
          <w:fldChar w:fldCharType="end"/>
        </w:r>
      </w:p>
    </w:sdtContent>
  </w:sdt>
  <w:p w14:paraId="45F5C7ED" w14:textId="77777777" w:rsidR="00200177" w:rsidRDefault="002001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2EF75" w14:textId="77777777" w:rsidR="00AE3021" w:rsidRDefault="00AE3021" w:rsidP="00E90F5D">
      <w:pPr>
        <w:spacing w:after="0" w:line="240" w:lineRule="auto"/>
      </w:pPr>
      <w:r>
        <w:separator/>
      </w:r>
    </w:p>
  </w:footnote>
  <w:footnote w:type="continuationSeparator" w:id="0">
    <w:p w14:paraId="164EEE9D" w14:textId="77777777" w:rsidR="00AE3021" w:rsidRDefault="00AE3021" w:rsidP="00E90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E64D6"/>
    <w:multiLevelType w:val="hybridMultilevel"/>
    <w:tmpl w:val="568A48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8F1CBF"/>
    <w:multiLevelType w:val="hybridMultilevel"/>
    <w:tmpl w:val="B43E41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GB"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D7"/>
    <w:rsid w:val="00001D9F"/>
    <w:rsid w:val="00006F93"/>
    <w:rsid w:val="00011DD2"/>
    <w:rsid w:val="000120FE"/>
    <w:rsid w:val="00013FD1"/>
    <w:rsid w:val="00015B55"/>
    <w:rsid w:val="0001716B"/>
    <w:rsid w:val="00022513"/>
    <w:rsid w:val="000234DC"/>
    <w:rsid w:val="0002472F"/>
    <w:rsid w:val="0002778E"/>
    <w:rsid w:val="00030417"/>
    <w:rsid w:val="0003166F"/>
    <w:rsid w:val="000316C4"/>
    <w:rsid w:val="000329DB"/>
    <w:rsid w:val="000333D3"/>
    <w:rsid w:val="00033A64"/>
    <w:rsid w:val="000341D7"/>
    <w:rsid w:val="00034B37"/>
    <w:rsid w:val="00035371"/>
    <w:rsid w:val="00035D90"/>
    <w:rsid w:val="0003638C"/>
    <w:rsid w:val="00036DF8"/>
    <w:rsid w:val="0003721D"/>
    <w:rsid w:val="00041420"/>
    <w:rsid w:val="0004380D"/>
    <w:rsid w:val="00045D39"/>
    <w:rsid w:val="00047F5A"/>
    <w:rsid w:val="000524F0"/>
    <w:rsid w:val="00052D2E"/>
    <w:rsid w:val="000533CD"/>
    <w:rsid w:val="0005494F"/>
    <w:rsid w:val="0005704F"/>
    <w:rsid w:val="0005766A"/>
    <w:rsid w:val="00057814"/>
    <w:rsid w:val="000605A0"/>
    <w:rsid w:val="0006291F"/>
    <w:rsid w:val="00062F85"/>
    <w:rsid w:val="00063BF3"/>
    <w:rsid w:val="00065302"/>
    <w:rsid w:val="000669B0"/>
    <w:rsid w:val="00070331"/>
    <w:rsid w:val="000707E3"/>
    <w:rsid w:val="000710B2"/>
    <w:rsid w:val="00072E3B"/>
    <w:rsid w:val="000737C6"/>
    <w:rsid w:val="000748A2"/>
    <w:rsid w:val="0007694B"/>
    <w:rsid w:val="00081902"/>
    <w:rsid w:val="0008304B"/>
    <w:rsid w:val="00086EB5"/>
    <w:rsid w:val="00087D8F"/>
    <w:rsid w:val="00097433"/>
    <w:rsid w:val="000A01F5"/>
    <w:rsid w:val="000A0620"/>
    <w:rsid w:val="000A1A56"/>
    <w:rsid w:val="000A1AEA"/>
    <w:rsid w:val="000A1DC0"/>
    <w:rsid w:val="000A2AF8"/>
    <w:rsid w:val="000A4113"/>
    <w:rsid w:val="000A4F16"/>
    <w:rsid w:val="000A5A8C"/>
    <w:rsid w:val="000B35B2"/>
    <w:rsid w:val="000B453B"/>
    <w:rsid w:val="000B4619"/>
    <w:rsid w:val="000B4CA3"/>
    <w:rsid w:val="000B723A"/>
    <w:rsid w:val="000C0172"/>
    <w:rsid w:val="000C4E1B"/>
    <w:rsid w:val="000C60FF"/>
    <w:rsid w:val="000C7608"/>
    <w:rsid w:val="000D0544"/>
    <w:rsid w:val="000D0DA7"/>
    <w:rsid w:val="000D2B57"/>
    <w:rsid w:val="000D2ED1"/>
    <w:rsid w:val="000D3124"/>
    <w:rsid w:val="000D3D9C"/>
    <w:rsid w:val="000D42DA"/>
    <w:rsid w:val="000D60FE"/>
    <w:rsid w:val="000D7C79"/>
    <w:rsid w:val="000E232E"/>
    <w:rsid w:val="000E2762"/>
    <w:rsid w:val="000E3F21"/>
    <w:rsid w:val="000F1165"/>
    <w:rsid w:val="000F1800"/>
    <w:rsid w:val="000F3695"/>
    <w:rsid w:val="000F5EF2"/>
    <w:rsid w:val="000F74F0"/>
    <w:rsid w:val="000F7911"/>
    <w:rsid w:val="00104249"/>
    <w:rsid w:val="00104A51"/>
    <w:rsid w:val="00107C2D"/>
    <w:rsid w:val="00110978"/>
    <w:rsid w:val="00111B85"/>
    <w:rsid w:val="00112C69"/>
    <w:rsid w:val="00115E59"/>
    <w:rsid w:val="00117AFD"/>
    <w:rsid w:val="001213A0"/>
    <w:rsid w:val="00125530"/>
    <w:rsid w:val="00125FE1"/>
    <w:rsid w:val="00127DF6"/>
    <w:rsid w:val="001307F5"/>
    <w:rsid w:val="0013120F"/>
    <w:rsid w:val="001344DF"/>
    <w:rsid w:val="00135306"/>
    <w:rsid w:val="001354B0"/>
    <w:rsid w:val="001400B9"/>
    <w:rsid w:val="001408C1"/>
    <w:rsid w:val="00141226"/>
    <w:rsid w:val="00141462"/>
    <w:rsid w:val="00141B98"/>
    <w:rsid w:val="00145456"/>
    <w:rsid w:val="00146B4E"/>
    <w:rsid w:val="00146E78"/>
    <w:rsid w:val="001513D5"/>
    <w:rsid w:val="001532ED"/>
    <w:rsid w:val="001541AD"/>
    <w:rsid w:val="00154664"/>
    <w:rsid w:val="001551A5"/>
    <w:rsid w:val="00155FC6"/>
    <w:rsid w:val="001579E3"/>
    <w:rsid w:val="00160998"/>
    <w:rsid w:val="00160AD5"/>
    <w:rsid w:val="00163B4D"/>
    <w:rsid w:val="00163F48"/>
    <w:rsid w:val="00163F4B"/>
    <w:rsid w:val="0016575C"/>
    <w:rsid w:val="00165B5B"/>
    <w:rsid w:val="001660C0"/>
    <w:rsid w:val="00166817"/>
    <w:rsid w:val="001721EE"/>
    <w:rsid w:val="001748CE"/>
    <w:rsid w:val="001751A6"/>
    <w:rsid w:val="00175E9F"/>
    <w:rsid w:val="001768E9"/>
    <w:rsid w:val="00183970"/>
    <w:rsid w:val="00184181"/>
    <w:rsid w:val="001940F8"/>
    <w:rsid w:val="00195C47"/>
    <w:rsid w:val="00197367"/>
    <w:rsid w:val="001A08A4"/>
    <w:rsid w:val="001A0BD0"/>
    <w:rsid w:val="001A5493"/>
    <w:rsid w:val="001B0590"/>
    <w:rsid w:val="001B4FF5"/>
    <w:rsid w:val="001B6EB2"/>
    <w:rsid w:val="001C0219"/>
    <w:rsid w:val="001C0FA8"/>
    <w:rsid w:val="001C2054"/>
    <w:rsid w:val="001C21AA"/>
    <w:rsid w:val="001C29D6"/>
    <w:rsid w:val="001C34D7"/>
    <w:rsid w:val="001C4D0D"/>
    <w:rsid w:val="001C5416"/>
    <w:rsid w:val="001C5A6C"/>
    <w:rsid w:val="001D239E"/>
    <w:rsid w:val="001D2A64"/>
    <w:rsid w:val="001D3D70"/>
    <w:rsid w:val="001D627D"/>
    <w:rsid w:val="001D629A"/>
    <w:rsid w:val="001D7231"/>
    <w:rsid w:val="001E5601"/>
    <w:rsid w:val="001E6ED6"/>
    <w:rsid w:val="001E7686"/>
    <w:rsid w:val="001F184F"/>
    <w:rsid w:val="001F192E"/>
    <w:rsid w:val="001F20AB"/>
    <w:rsid w:val="001F336A"/>
    <w:rsid w:val="001F4A4D"/>
    <w:rsid w:val="001F636D"/>
    <w:rsid w:val="001F74DC"/>
    <w:rsid w:val="00200177"/>
    <w:rsid w:val="002007B4"/>
    <w:rsid w:val="002018DD"/>
    <w:rsid w:val="002058C8"/>
    <w:rsid w:val="00207493"/>
    <w:rsid w:val="00207D64"/>
    <w:rsid w:val="00213281"/>
    <w:rsid w:val="00216946"/>
    <w:rsid w:val="00220B86"/>
    <w:rsid w:val="0022198D"/>
    <w:rsid w:val="002228E3"/>
    <w:rsid w:val="002234ED"/>
    <w:rsid w:val="002264ED"/>
    <w:rsid w:val="00226A40"/>
    <w:rsid w:val="00226E0F"/>
    <w:rsid w:val="00227EAF"/>
    <w:rsid w:val="0023118F"/>
    <w:rsid w:val="002317D9"/>
    <w:rsid w:val="00231A34"/>
    <w:rsid w:val="00232D67"/>
    <w:rsid w:val="00234AF0"/>
    <w:rsid w:val="0023574D"/>
    <w:rsid w:val="00235853"/>
    <w:rsid w:val="00235DE6"/>
    <w:rsid w:val="00235FF8"/>
    <w:rsid w:val="00236920"/>
    <w:rsid w:val="0023755A"/>
    <w:rsid w:val="00240C64"/>
    <w:rsid w:val="00240F6E"/>
    <w:rsid w:val="00242311"/>
    <w:rsid w:val="00242927"/>
    <w:rsid w:val="00242FF4"/>
    <w:rsid w:val="00246089"/>
    <w:rsid w:val="002519E3"/>
    <w:rsid w:val="00251A8E"/>
    <w:rsid w:val="00254E2C"/>
    <w:rsid w:val="00255F34"/>
    <w:rsid w:val="00256437"/>
    <w:rsid w:val="00256DC4"/>
    <w:rsid w:val="0026026C"/>
    <w:rsid w:val="00260A59"/>
    <w:rsid w:val="00260E2A"/>
    <w:rsid w:val="0027179F"/>
    <w:rsid w:val="002839B2"/>
    <w:rsid w:val="00284678"/>
    <w:rsid w:val="00292AA6"/>
    <w:rsid w:val="00296D74"/>
    <w:rsid w:val="002A0E3D"/>
    <w:rsid w:val="002A2560"/>
    <w:rsid w:val="002A5271"/>
    <w:rsid w:val="002A5B75"/>
    <w:rsid w:val="002A5BE6"/>
    <w:rsid w:val="002B16B8"/>
    <w:rsid w:val="002B217E"/>
    <w:rsid w:val="002B3928"/>
    <w:rsid w:val="002B421B"/>
    <w:rsid w:val="002B525E"/>
    <w:rsid w:val="002B5A0D"/>
    <w:rsid w:val="002B727E"/>
    <w:rsid w:val="002C17A2"/>
    <w:rsid w:val="002C23C6"/>
    <w:rsid w:val="002C2411"/>
    <w:rsid w:val="002C4A95"/>
    <w:rsid w:val="002C4F90"/>
    <w:rsid w:val="002C5774"/>
    <w:rsid w:val="002C7418"/>
    <w:rsid w:val="002D0716"/>
    <w:rsid w:val="002D349E"/>
    <w:rsid w:val="002D3641"/>
    <w:rsid w:val="002D5863"/>
    <w:rsid w:val="002D73DC"/>
    <w:rsid w:val="002E07FA"/>
    <w:rsid w:val="002E12A5"/>
    <w:rsid w:val="002E386A"/>
    <w:rsid w:val="002E66A8"/>
    <w:rsid w:val="002E6D0F"/>
    <w:rsid w:val="002E7585"/>
    <w:rsid w:val="002E78CE"/>
    <w:rsid w:val="002F188E"/>
    <w:rsid w:val="002F34A3"/>
    <w:rsid w:val="002F3993"/>
    <w:rsid w:val="002F543A"/>
    <w:rsid w:val="002F5555"/>
    <w:rsid w:val="002F6603"/>
    <w:rsid w:val="002F7871"/>
    <w:rsid w:val="00301178"/>
    <w:rsid w:val="00302BC2"/>
    <w:rsid w:val="003042D6"/>
    <w:rsid w:val="0031000B"/>
    <w:rsid w:val="00311409"/>
    <w:rsid w:val="00311FDB"/>
    <w:rsid w:val="00317FB5"/>
    <w:rsid w:val="00320481"/>
    <w:rsid w:val="00320EAA"/>
    <w:rsid w:val="00321352"/>
    <w:rsid w:val="00322992"/>
    <w:rsid w:val="0032359F"/>
    <w:rsid w:val="00326BB6"/>
    <w:rsid w:val="00326FAF"/>
    <w:rsid w:val="00327E7C"/>
    <w:rsid w:val="00330FDC"/>
    <w:rsid w:val="00331AEB"/>
    <w:rsid w:val="0033228F"/>
    <w:rsid w:val="00332C6E"/>
    <w:rsid w:val="00335273"/>
    <w:rsid w:val="00340314"/>
    <w:rsid w:val="00341CE1"/>
    <w:rsid w:val="003515B8"/>
    <w:rsid w:val="00351F2F"/>
    <w:rsid w:val="00353B9F"/>
    <w:rsid w:val="00355073"/>
    <w:rsid w:val="003557EA"/>
    <w:rsid w:val="00355E51"/>
    <w:rsid w:val="003618D7"/>
    <w:rsid w:val="00363BD6"/>
    <w:rsid w:val="00363D88"/>
    <w:rsid w:val="00366F94"/>
    <w:rsid w:val="003708E3"/>
    <w:rsid w:val="0037216E"/>
    <w:rsid w:val="00372D11"/>
    <w:rsid w:val="00383F96"/>
    <w:rsid w:val="0038464F"/>
    <w:rsid w:val="00390A4F"/>
    <w:rsid w:val="003913E0"/>
    <w:rsid w:val="0039388E"/>
    <w:rsid w:val="00393891"/>
    <w:rsid w:val="00393D95"/>
    <w:rsid w:val="00394381"/>
    <w:rsid w:val="003944E4"/>
    <w:rsid w:val="00394EAE"/>
    <w:rsid w:val="00394EDA"/>
    <w:rsid w:val="003951C4"/>
    <w:rsid w:val="003978C2"/>
    <w:rsid w:val="00397B7C"/>
    <w:rsid w:val="003A0A75"/>
    <w:rsid w:val="003A0E76"/>
    <w:rsid w:val="003A2108"/>
    <w:rsid w:val="003A214B"/>
    <w:rsid w:val="003A2A68"/>
    <w:rsid w:val="003A3109"/>
    <w:rsid w:val="003A593A"/>
    <w:rsid w:val="003A6DB4"/>
    <w:rsid w:val="003A71D9"/>
    <w:rsid w:val="003B0F34"/>
    <w:rsid w:val="003B1695"/>
    <w:rsid w:val="003B1C63"/>
    <w:rsid w:val="003B298C"/>
    <w:rsid w:val="003B35C5"/>
    <w:rsid w:val="003B4DBE"/>
    <w:rsid w:val="003B7258"/>
    <w:rsid w:val="003B7EE3"/>
    <w:rsid w:val="003C11AD"/>
    <w:rsid w:val="003C18C9"/>
    <w:rsid w:val="003C32B3"/>
    <w:rsid w:val="003C3915"/>
    <w:rsid w:val="003C3FD3"/>
    <w:rsid w:val="003C503F"/>
    <w:rsid w:val="003C7723"/>
    <w:rsid w:val="003C7FB7"/>
    <w:rsid w:val="003D04FB"/>
    <w:rsid w:val="003D0F59"/>
    <w:rsid w:val="003D11E3"/>
    <w:rsid w:val="003D26B1"/>
    <w:rsid w:val="003D5261"/>
    <w:rsid w:val="003D5E6E"/>
    <w:rsid w:val="003D6DF4"/>
    <w:rsid w:val="003D6F41"/>
    <w:rsid w:val="003D715F"/>
    <w:rsid w:val="003D765F"/>
    <w:rsid w:val="003E2630"/>
    <w:rsid w:val="003E2D17"/>
    <w:rsid w:val="003E2F67"/>
    <w:rsid w:val="003E66B8"/>
    <w:rsid w:val="003E6C8B"/>
    <w:rsid w:val="003E7542"/>
    <w:rsid w:val="003E7F34"/>
    <w:rsid w:val="003F4708"/>
    <w:rsid w:val="003F4872"/>
    <w:rsid w:val="003F6878"/>
    <w:rsid w:val="003F6DE2"/>
    <w:rsid w:val="003F750E"/>
    <w:rsid w:val="003F75B4"/>
    <w:rsid w:val="003F7C72"/>
    <w:rsid w:val="00401F2D"/>
    <w:rsid w:val="004057A6"/>
    <w:rsid w:val="00406B3B"/>
    <w:rsid w:val="00407C96"/>
    <w:rsid w:val="00407F6E"/>
    <w:rsid w:val="00412177"/>
    <w:rsid w:val="0041233E"/>
    <w:rsid w:val="00412CE5"/>
    <w:rsid w:val="00413063"/>
    <w:rsid w:val="004161F0"/>
    <w:rsid w:val="00416A98"/>
    <w:rsid w:val="00420768"/>
    <w:rsid w:val="004238C7"/>
    <w:rsid w:val="00426D97"/>
    <w:rsid w:val="00427258"/>
    <w:rsid w:val="004308AD"/>
    <w:rsid w:val="00430DA3"/>
    <w:rsid w:val="0043506F"/>
    <w:rsid w:val="00437BA2"/>
    <w:rsid w:val="00440A86"/>
    <w:rsid w:val="004411B7"/>
    <w:rsid w:val="00442E5F"/>
    <w:rsid w:val="00444521"/>
    <w:rsid w:val="00450A6E"/>
    <w:rsid w:val="00450A83"/>
    <w:rsid w:val="00453007"/>
    <w:rsid w:val="00453DC9"/>
    <w:rsid w:val="00455D30"/>
    <w:rsid w:val="0045773F"/>
    <w:rsid w:val="0046430F"/>
    <w:rsid w:val="00464A59"/>
    <w:rsid w:val="004655D3"/>
    <w:rsid w:val="004662B8"/>
    <w:rsid w:val="00470505"/>
    <w:rsid w:val="00471075"/>
    <w:rsid w:val="00472A62"/>
    <w:rsid w:val="00475A0B"/>
    <w:rsid w:val="0047650A"/>
    <w:rsid w:val="00476FD2"/>
    <w:rsid w:val="00477E00"/>
    <w:rsid w:val="00483D16"/>
    <w:rsid w:val="004841C6"/>
    <w:rsid w:val="00485A1D"/>
    <w:rsid w:val="004871E8"/>
    <w:rsid w:val="0049112D"/>
    <w:rsid w:val="004918EE"/>
    <w:rsid w:val="00492E28"/>
    <w:rsid w:val="00494319"/>
    <w:rsid w:val="00495218"/>
    <w:rsid w:val="0049646F"/>
    <w:rsid w:val="0049657E"/>
    <w:rsid w:val="00497262"/>
    <w:rsid w:val="004972C8"/>
    <w:rsid w:val="004A04AE"/>
    <w:rsid w:val="004A1AC4"/>
    <w:rsid w:val="004A1D00"/>
    <w:rsid w:val="004A74F5"/>
    <w:rsid w:val="004B5A54"/>
    <w:rsid w:val="004B5A7E"/>
    <w:rsid w:val="004B6F23"/>
    <w:rsid w:val="004C09F7"/>
    <w:rsid w:val="004C2037"/>
    <w:rsid w:val="004C2A03"/>
    <w:rsid w:val="004C307B"/>
    <w:rsid w:val="004C43D0"/>
    <w:rsid w:val="004C61F4"/>
    <w:rsid w:val="004C685F"/>
    <w:rsid w:val="004D0CE8"/>
    <w:rsid w:val="004D2A89"/>
    <w:rsid w:val="004E250E"/>
    <w:rsid w:val="004E328B"/>
    <w:rsid w:val="004E5BAA"/>
    <w:rsid w:val="004E5FF8"/>
    <w:rsid w:val="004F08C9"/>
    <w:rsid w:val="004F10ED"/>
    <w:rsid w:val="004F52AF"/>
    <w:rsid w:val="004F5353"/>
    <w:rsid w:val="004F5E9C"/>
    <w:rsid w:val="004F7A65"/>
    <w:rsid w:val="0050050A"/>
    <w:rsid w:val="00501313"/>
    <w:rsid w:val="00502643"/>
    <w:rsid w:val="005065BA"/>
    <w:rsid w:val="005066F7"/>
    <w:rsid w:val="0050682B"/>
    <w:rsid w:val="005113B0"/>
    <w:rsid w:val="0051143B"/>
    <w:rsid w:val="00511A3E"/>
    <w:rsid w:val="00513FE8"/>
    <w:rsid w:val="00515FBC"/>
    <w:rsid w:val="0051600C"/>
    <w:rsid w:val="00516279"/>
    <w:rsid w:val="00516A72"/>
    <w:rsid w:val="005215E6"/>
    <w:rsid w:val="00523747"/>
    <w:rsid w:val="00523D50"/>
    <w:rsid w:val="00523F4C"/>
    <w:rsid w:val="00524648"/>
    <w:rsid w:val="00525169"/>
    <w:rsid w:val="00527B2F"/>
    <w:rsid w:val="00531624"/>
    <w:rsid w:val="00533565"/>
    <w:rsid w:val="00534973"/>
    <w:rsid w:val="00535364"/>
    <w:rsid w:val="005361DB"/>
    <w:rsid w:val="00536B59"/>
    <w:rsid w:val="00544701"/>
    <w:rsid w:val="00545C0C"/>
    <w:rsid w:val="0055323C"/>
    <w:rsid w:val="00561539"/>
    <w:rsid w:val="0056211E"/>
    <w:rsid w:val="00563C10"/>
    <w:rsid w:val="005640B6"/>
    <w:rsid w:val="00564653"/>
    <w:rsid w:val="00564831"/>
    <w:rsid w:val="0056692B"/>
    <w:rsid w:val="00567EBD"/>
    <w:rsid w:val="00570543"/>
    <w:rsid w:val="00571222"/>
    <w:rsid w:val="0057470D"/>
    <w:rsid w:val="00577B33"/>
    <w:rsid w:val="00577E85"/>
    <w:rsid w:val="0058188E"/>
    <w:rsid w:val="00581E37"/>
    <w:rsid w:val="0058483D"/>
    <w:rsid w:val="00590736"/>
    <w:rsid w:val="0059107C"/>
    <w:rsid w:val="00591F03"/>
    <w:rsid w:val="00594ECA"/>
    <w:rsid w:val="00595312"/>
    <w:rsid w:val="00596346"/>
    <w:rsid w:val="005A1BF8"/>
    <w:rsid w:val="005A2DD7"/>
    <w:rsid w:val="005A4351"/>
    <w:rsid w:val="005A5104"/>
    <w:rsid w:val="005A5765"/>
    <w:rsid w:val="005A6EFF"/>
    <w:rsid w:val="005B0B97"/>
    <w:rsid w:val="005B0C5B"/>
    <w:rsid w:val="005B0F5F"/>
    <w:rsid w:val="005B15ED"/>
    <w:rsid w:val="005B3C30"/>
    <w:rsid w:val="005B3ED1"/>
    <w:rsid w:val="005B430D"/>
    <w:rsid w:val="005B5991"/>
    <w:rsid w:val="005B5C01"/>
    <w:rsid w:val="005B658A"/>
    <w:rsid w:val="005B7FA9"/>
    <w:rsid w:val="005C2775"/>
    <w:rsid w:val="005C2B3B"/>
    <w:rsid w:val="005C7410"/>
    <w:rsid w:val="005C7B3A"/>
    <w:rsid w:val="005D440A"/>
    <w:rsid w:val="005D68C2"/>
    <w:rsid w:val="005D7174"/>
    <w:rsid w:val="005D7ABB"/>
    <w:rsid w:val="005E00D8"/>
    <w:rsid w:val="005E0377"/>
    <w:rsid w:val="005E1F66"/>
    <w:rsid w:val="005E1F87"/>
    <w:rsid w:val="005E4014"/>
    <w:rsid w:val="005E617C"/>
    <w:rsid w:val="005E6244"/>
    <w:rsid w:val="005F1F37"/>
    <w:rsid w:val="005F7077"/>
    <w:rsid w:val="006000DA"/>
    <w:rsid w:val="00600112"/>
    <w:rsid w:val="00600D6A"/>
    <w:rsid w:val="00602D87"/>
    <w:rsid w:val="00603E0D"/>
    <w:rsid w:val="006047DE"/>
    <w:rsid w:val="00604DFD"/>
    <w:rsid w:val="00606922"/>
    <w:rsid w:val="0061042D"/>
    <w:rsid w:val="00612818"/>
    <w:rsid w:val="00613916"/>
    <w:rsid w:val="00613D71"/>
    <w:rsid w:val="006157FE"/>
    <w:rsid w:val="006168D1"/>
    <w:rsid w:val="00616DDB"/>
    <w:rsid w:val="0062032B"/>
    <w:rsid w:val="00623757"/>
    <w:rsid w:val="006244F0"/>
    <w:rsid w:val="00626445"/>
    <w:rsid w:val="006273FD"/>
    <w:rsid w:val="00632431"/>
    <w:rsid w:val="006364DF"/>
    <w:rsid w:val="00636D44"/>
    <w:rsid w:val="00640D6E"/>
    <w:rsid w:val="006424CD"/>
    <w:rsid w:val="00642DA6"/>
    <w:rsid w:val="00643A3D"/>
    <w:rsid w:val="0064421E"/>
    <w:rsid w:val="006453C1"/>
    <w:rsid w:val="00645FEB"/>
    <w:rsid w:val="006500D4"/>
    <w:rsid w:val="00650134"/>
    <w:rsid w:val="006528A3"/>
    <w:rsid w:val="006528FF"/>
    <w:rsid w:val="00652F4A"/>
    <w:rsid w:val="0065508B"/>
    <w:rsid w:val="00657FE8"/>
    <w:rsid w:val="00660A83"/>
    <w:rsid w:val="006640C6"/>
    <w:rsid w:val="00666426"/>
    <w:rsid w:val="00666EA8"/>
    <w:rsid w:val="00667CE5"/>
    <w:rsid w:val="00670F21"/>
    <w:rsid w:val="00674A98"/>
    <w:rsid w:val="006760A7"/>
    <w:rsid w:val="006762E4"/>
    <w:rsid w:val="0067654F"/>
    <w:rsid w:val="00682164"/>
    <w:rsid w:val="00682B61"/>
    <w:rsid w:val="00686B4E"/>
    <w:rsid w:val="00686D9D"/>
    <w:rsid w:val="0068729E"/>
    <w:rsid w:val="00691102"/>
    <w:rsid w:val="006914A2"/>
    <w:rsid w:val="00692895"/>
    <w:rsid w:val="00693A81"/>
    <w:rsid w:val="00693B15"/>
    <w:rsid w:val="00693B79"/>
    <w:rsid w:val="00694876"/>
    <w:rsid w:val="00694CDC"/>
    <w:rsid w:val="0069549C"/>
    <w:rsid w:val="006955C0"/>
    <w:rsid w:val="00695C23"/>
    <w:rsid w:val="00695E00"/>
    <w:rsid w:val="006964F4"/>
    <w:rsid w:val="0069694A"/>
    <w:rsid w:val="006A08B9"/>
    <w:rsid w:val="006A2F4F"/>
    <w:rsid w:val="006B05DC"/>
    <w:rsid w:val="006B324C"/>
    <w:rsid w:val="006B45F1"/>
    <w:rsid w:val="006B7DEA"/>
    <w:rsid w:val="006C3C76"/>
    <w:rsid w:val="006C6063"/>
    <w:rsid w:val="006C6B2C"/>
    <w:rsid w:val="006D1DAF"/>
    <w:rsid w:val="006D2C92"/>
    <w:rsid w:val="006D7923"/>
    <w:rsid w:val="006E092E"/>
    <w:rsid w:val="006E7129"/>
    <w:rsid w:val="006E7A66"/>
    <w:rsid w:val="006E7A7D"/>
    <w:rsid w:val="006F0B17"/>
    <w:rsid w:val="006F210E"/>
    <w:rsid w:val="006F2CA1"/>
    <w:rsid w:val="006F3F9A"/>
    <w:rsid w:val="006F4D12"/>
    <w:rsid w:val="006F6BA5"/>
    <w:rsid w:val="006F7463"/>
    <w:rsid w:val="00701891"/>
    <w:rsid w:val="00702CC2"/>
    <w:rsid w:val="0070328F"/>
    <w:rsid w:val="007034C9"/>
    <w:rsid w:val="00704B9E"/>
    <w:rsid w:val="00705293"/>
    <w:rsid w:val="00707F56"/>
    <w:rsid w:val="00707FC5"/>
    <w:rsid w:val="00710799"/>
    <w:rsid w:val="00710FB8"/>
    <w:rsid w:val="0071156B"/>
    <w:rsid w:val="00712449"/>
    <w:rsid w:val="00712CAD"/>
    <w:rsid w:val="007137EF"/>
    <w:rsid w:val="00713A9B"/>
    <w:rsid w:val="00715C82"/>
    <w:rsid w:val="00716992"/>
    <w:rsid w:val="0072179B"/>
    <w:rsid w:val="00721886"/>
    <w:rsid w:val="00722189"/>
    <w:rsid w:val="00725110"/>
    <w:rsid w:val="007257F8"/>
    <w:rsid w:val="00725A79"/>
    <w:rsid w:val="007262BE"/>
    <w:rsid w:val="0074069E"/>
    <w:rsid w:val="007422D3"/>
    <w:rsid w:val="007422F6"/>
    <w:rsid w:val="007455F3"/>
    <w:rsid w:val="00745623"/>
    <w:rsid w:val="00747A57"/>
    <w:rsid w:val="0075011C"/>
    <w:rsid w:val="0075438C"/>
    <w:rsid w:val="00754E60"/>
    <w:rsid w:val="00760882"/>
    <w:rsid w:val="007612A9"/>
    <w:rsid w:val="0076461F"/>
    <w:rsid w:val="0076481A"/>
    <w:rsid w:val="00764E11"/>
    <w:rsid w:val="00766063"/>
    <w:rsid w:val="007675B5"/>
    <w:rsid w:val="007700C4"/>
    <w:rsid w:val="00771C71"/>
    <w:rsid w:val="007720E1"/>
    <w:rsid w:val="0077580E"/>
    <w:rsid w:val="00775A54"/>
    <w:rsid w:val="007767F3"/>
    <w:rsid w:val="0078154B"/>
    <w:rsid w:val="007815A2"/>
    <w:rsid w:val="00783A94"/>
    <w:rsid w:val="007841ED"/>
    <w:rsid w:val="00787231"/>
    <w:rsid w:val="0078770B"/>
    <w:rsid w:val="00790923"/>
    <w:rsid w:val="00791B60"/>
    <w:rsid w:val="007934AA"/>
    <w:rsid w:val="007942D8"/>
    <w:rsid w:val="0079440B"/>
    <w:rsid w:val="00795C76"/>
    <w:rsid w:val="00796FE8"/>
    <w:rsid w:val="0079762C"/>
    <w:rsid w:val="007A4AAC"/>
    <w:rsid w:val="007A7023"/>
    <w:rsid w:val="007A7613"/>
    <w:rsid w:val="007B054F"/>
    <w:rsid w:val="007B196C"/>
    <w:rsid w:val="007B3627"/>
    <w:rsid w:val="007B40DB"/>
    <w:rsid w:val="007B62D2"/>
    <w:rsid w:val="007B7660"/>
    <w:rsid w:val="007C4BF6"/>
    <w:rsid w:val="007C7296"/>
    <w:rsid w:val="007D24F1"/>
    <w:rsid w:val="007D4BEF"/>
    <w:rsid w:val="007D664B"/>
    <w:rsid w:val="007D7624"/>
    <w:rsid w:val="007E0273"/>
    <w:rsid w:val="007E4DD8"/>
    <w:rsid w:val="007E592A"/>
    <w:rsid w:val="007F11FB"/>
    <w:rsid w:val="007F18DE"/>
    <w:rsid w:val="007F3384"/>
    <w:rsid w:val="007F4199"/>
    <w:rsid w:val="007F596D"/>
    <w:rsid w:val="008002FF"/>
    <w:rsid w:val="00802D8A"/>
    <w:rsid w:val="0080685A"/>
    <w:rsid w:val="0081018F"/>
    <w:rsid w:val="00814C6A"/>
    <w:rsid w:val="0081729D"/>
    <w:rsid w:val="00821ADB"/>
    <w:rsid w:val="008231E7"/>
    <w:rsid w:val="00825B38"/>
    <w:rsid w:val="00825B6E"/>
    <w:rsid w:val="00825D0D"/>
    <w:rsid w:val="00826087"/>
    <w:rsid w:val="008260A9"/>
    <w:rsid w:val="0082671A"/>
    <w:rsid w:val="00832A52"/>
    <w:rsid w:val="00833547"/>
    <w:rsid w:val="00835887"/>
    <w:rsid w:val="00835FB8"/>
    <w:rsid w:val="008377C3"/>
    <w:rsid w:val="0084096F"/>
    <w:rsid w:val="008415E9"/>
    <w:rsid w:val="00841F23"/>
    <w:rsid w:val="0084350B"/>
    <w:rsid w:val="00845E72"/>
    <w:rsid w:val="00846228"/>
    <w:rsid w:val="00846AE6"/>
    <w:rsid w:val="008536DA"/>
    <w:rsid w:val="00856640"/>
    <w:rsid w:val="0085695B"/>
    <w:rsid w:val="00860710"/>
    <w:rsid w:val="00866089"/>
    <w:rsid w:val="00866F1D"/>
    <w:rsid w:val="008679BD"/>
    <w:rsid w:val="00870C03"/>
    <w:rsid w:val="0087129D"/>
    <w:rsid w:val="0088118C"/>
    <w:rsid w:val="0088130D"/>
    <w:rsid w:val="00884C70"/>
    <w:rsid w:val="00886D6D"/>
    <w:rsid w:val="00887FA9"/>
    <w:rsid w:val="00890C59"/>
    <w:rsid w:val="00894DFD"/>
    <w:rsid w:val="008A2EBA"/>
    <w:rsid w:val="008A673B"/>
    <w:rsid w:val="008A6D8D"/>
    <w:rsid w:val="008B2331"/>
    <w:rsid w:val="008B34D7"/>
    <w:rsid w:val="008B57E9"/>
    <w:rsid w:val="008B5BEE"/>
    <w:rsid w:val="008B7817"/>
    <w:rsid w:val="008C171D"/>
    <w:rsid w:val="008C2FB9"/>
    <w:rsid w:val="008C4082"/>
    <w:rsid w:val="008C40A4"/>
    <w:rsid w:val="008C5540"/>
    <w:rsid w:val="008D04F2"/>
    <w:rsid w:val="008D0759"/>
    <w:rsid w:val="008D07A0"/>
    <w:rsid w:val="008D0EFD"/>
    <w:rsid w:val="008D0F09"/>
    <w:rsid w:val="008D2BEF"/>
    <w:rsid w:val="008D4948"/>
    <w:rsid w:val="008D5F86"/>
    <w:rsid w:val="008D749A"/>
    <w:rsid w:val="008E07D3"/>
    <w:rsid w:val="008E0C9C"/>
    <w:rsid w:val="008E0E1B"/>
    <w:rsid w:val="008E116F"/>
    <w:rsid w:val="008E1CF8"/>
    <w:rsid w:val="008E762B"/>
    <w:rsid w:val="008F6578"/>
    <w:rsid w:val="008F7844"/>
    <w:rsid w:val="00904F45"/>
    <w:rsid w:val="00905079"/>
    <w:rsid w:val="00905262"/>
    <w:rsid w:val="00905A69"/>
    <w:rsid w:val="00905F0E"/>
    <w:rsid w:val="00906177"/>
    <w:rsid w:val="009105B6"/>
    <w:rsid w:val="0091085B"/>
    <w:rsid w:val="00911104"/>
    <w:rsid w:val="00913ECA"/>
    <w:rsid w:val="00915017"/>
    <w:rsid w:val="00916E95"/>
    <w:rsid w:val="009200DF"/>
    <w:rsid w:val="00920955"/>
    <w:rsid w:val="0092369C"/>
    <w:rsid w:val="0093224E"/>
    <w:rsid w:val="009327C0"/>
    <w:rsid w:val="009337D7"/>
    <w:rsid w:val="00934AE6"/>
    <w:rsid w:val="00935B2D"/>
    <w:rsid w:val="00936246"/>
    <w:rsid w:val="00936A61"/>
    <w:rsid w:val="00936B2C"/>
    <w:rsid w:val="009375DE"/>
    <w:rsid w:val="009401AA"/>
    <w:rsid w:val="00940DFB"/>
    <w:rsid w:val="0094198A"/>
    <w:rsid w:val="00942CE3"/>
    <w:rsid w:val="00947C53"/>
    <w:rsid w:val="00947CE0"/>
    <w:rsid w:val="00950043"/>
    <w:rsid w:val="00950437"/>
    <w:rsid w:val="00952F3F"/>
    <w:rsid w:val="009539D4"/>
    <w:rsid w:val="00955888"/>
    <w:rsid w:val="009558A0"/>
    <w:rsid w:val="009562A1"/>
    <w:rsid w:val="0095678F"/>
    <w:rsid w:val="00960B7F"/>
    <w:rsid w:val="00963F14"/>
    <w:rsid w:val="00965A90"/>
    <w:rsid w:val="00966EDF"/>
    <w:rsid w:val="009729F0"/>
    <w:rsid w:val="00972B39"/>
    <w:rsid w:val="00973A54"/>
    <w:rsid w:val="00973D62"/>
    <w:rsid w:val="00975314"/>
    <w:rsid w:val="00975EDA"/>
    <w:rsid w:val="00976BF3"/>
    <w:rsid w:val="00980CB3"/>
    <w:rsid w:val="0098112A"/>
    <w:rsid w:val="009815F0"/>
    <w:rsid w:val="00981B9F"/>
    <w:rsid w:val="00983C5C"/>
    <w:rsid w:val="00983D22"/>
    <w:rsid w:val="009875CD"/>
    <w:rsid w:val="009908FB"/>
    <w:rsid w:val="00990E3D"/>
    <w:rsid w:val="00991475"/>
    <w:rsid w:val="00995BCD"/>
    <w:rsid w:val="00996BF8"/>
    <w:rsid w:val="00997DB0"/>
    <w:rsid w:val="009A0732"/>
    <w:rsid w:val="009A0E6E"/>
    <w:rsid w:val="009A145D"/>
    <w:rsid w:val="009A2DC2"/>
    <w:rsid w:val="009A5BE1"/>
    <w:rsid w:val="009A652C"/>
    <w:rsid w:val="009A72E6"/>
    <w:rsid w:val="009B1731"/>
    <w:rsid w:val="009B2CAB"/>
    <w:rsid w:val="009B30D8"/>
    <w:rsid w:val="009B54E8"/>
    <w:rsid w:val="009B6986"/>
    <w:rsid w:val="009B6CC3"/>
    <w:rsid w:val="009C0815"/>
    <w:rsid w:val="009C1045"/>
    <w:rsid w:val="009C3B83"/>
    <w:rsid w:val="009C5B3F"/>
    <w:rsid w:val="009D02D0"/>
    <w:rsid w:val="009D0CEA"/>
    <w:rsid w:val="009D0E4E"/>
    <w:rsid w:val="009D2CA8"/>
    <w:rsid w:val="009D3B6B"/>
    <w:rsid w:val="009D3E7E"/>
    <w:rsid w:val="009D6B06"/>
    <w:rsid w:val="009E1E68"/>
    <w:rsid w:val="009E486A"/>
    <w:rsid w:val="009E558D"/>
    <w:rsid w:val="009E661D"/>
    <w:rsid w:val="009F050A"/>
    <w:rsid w:val="009F1369"/>
    <w:rsid w:val="009F2AC0"/>
    <w:rsid w:val="00A00E90"/>
    <w:rsid w:val="00A01019"/>
    <w:rsid w:val="00A01173"/>
    <w:rsid w:val="00A05122"/>
    <w:rsid w:val="00A0515D"/>
    <w:rsid w:val="00A057BA"/>
    <w:rsid w:val="00A061C2"/>
    <w:rsid w:val="00A07AF6"/>
    <w:rsid w:val="00A14730"/>
    <w:rsid w:val="00A158C6"/>
    <w:rsid w:val="00A15BE4"/>
    <w:rsid w:val="00A15F92"/>
    <w:rsid w:val="00A20A24"/>
    <w:rsid w:val="00A21B28"/>
    <w:rsid w:val="00A23050"/>
    <w:rsid w:val="00A23449"/>
    <w:rsid w:val="00A23909"/>
    <w:rsid w:val="00A250AD"/>
    <w:rsid w:val="00A25720"/>
    <w:rsid w:val="00A26941"/>
    <w:rsid w:val="00A27405"/>
    <w:rsid w:val="00A3090F"/>
    <w:rsid w:val="00A31EF9"/>
    <w:rsid w:val="00A3543B"/>
    <w:rsid w:val="00A3715D"/>
    <w:rsid w:val="00A3751E"/>
    <w:rsid w:val="00A37EF7"/>
    <w:rsid w:val="00A40F1B"/>
    <w:rsid w:val="00A4397F"/>
    <w:rsid w:val="00A4550E"/>
    <w:rsid w:val="00A4777A"/>
    <w:rsid w:val="00A47B63"/>
    <w:rsid w:val="00A50324"/>
    <w:rsid w:val="00A538CB"/>
    <w:rsid w:val="00A55459"/>
    <w:rsid w:val="00A56EF8"/>
    <w:rsid w:val="00A575F4"/>
    <w:rsid w:val="00A6084F"/>
    <w:rsid w:val="00A61145"/>
    <w:rsid w:val="00A627B8"/>
    <w:rsid w:val="00A64223"/>
    <w:rsid w:val="00A67DE4"/>
    <w:rsid w:val="00A67EA0"/>
    <w:rsid w:val="00A70E0E"/>
    <w:rsid w:val="00A70EEC"/>
    <w:rsid w:val="00A714A6"/>
    <w:rsid w:val="00A73445"/>
    <w:rsid w:val="00A7424F"/>
    <w:rsid w:val="00A74BB4"/>
    <w:rsid w:val="00A76B27"/>
    <w:rsid w:val="00A7717C"/>
    <w:rsid w:val="00A77561"/>
    <w:rsid w:val="00A8042F"/>
    <w:rsid w:val="00A807CD"/>
    <w:rsid w:val="00A81671"/>
    <w:rsid w:val="00A827B2"/>
    <w:rsid w:val="00A82F58"/>
    <w:rsid w:val="00A92695"/>
    <w:rsid w:val="00A92E16"/>
    <w:rsid w:val="00A94767"/>
    <w:rsid w:val="00AA0DE9"/>
    <w:rsid w:val="00AA124B"/>
    <w:rsid w:val="00AA17C9"/>
    <w:rsid w:val="00AA1A17"/>
    <w:rsid w:val="00AA251A"/>
    <w:rsid w:val="00AA3ADC"/>
    <w:rsid w:val="00AA53D8"/>
    <w:rsid w:val="00AA5EDD"/>
    <w:rsid w:val="00AB04D9"/>
    <w:rsid w:val="00AB2B49"/>
    <w:rsid w:val="00AB3299"/>
    <w:rsid w:val="00AB42B7"/>
    <w:rsid w:val="00AB4F0A"/>
    <w:rsid w:val="00AB66B8"/>
    <w:rsid w:val="00AB71B7"/>
    <w:rsid w:val="00AC0A82"/>
    <w:rsid w:val="00AC3000"/>
    <w:rsid w:val="00AC3B87"/>
    <w:rsid w:val="00AC3FCF"/>
    <w:rsid w:val="00AC73EC"/>
    <w:rsid w:val="00AC7C85"/>
    <w:rsid w:val="00AD2452"/>
    <w:rsid w:val="00AD4A13"/>
    <w:rsid w:val="00AD5252"/>
    <w:rsid w:val="00AD57F5"/>
    <w:rsid w:val="00AD5AB4"/>
    <w:rsid w:val="00AD5DD9"/>
    <w:rsid w:val="00AD69CB"/>
    <w:rsid w:val="00AD76C2"/>
    <w:rsid w:val="00AE16BB"/>
    <w:rsid w:val="00AE3021"/>
    <w:rsid w:val="00AE5B4E"/>
    <w:rsid w:val="00AE5C18"/>
    <w:rsid w:val="00AE5D7E"/>
    <w:rsid w:val="00AE75D1"/>
    <w:rsid w:val="00AF10E6"/>
    <w:rsid w:val="00AF4953"/>
    <w:rsid w:val="00AF5473"/>
    <w:rsid w:val="00AF7FD7"/>
    <w:rsid w:val="00B0048A"/>
    <w:rsid w:val="00B00CFB"/>
    <w:rsid w:val="00B015D8"/>
    <w:rsid w:val="00B01B19"/>
    <w:rsid w:val="00B01B1A"/>
    <w:rsid w:val="00B01C70"/>
    <w:rsid w:val="00B02081"/>
    <w:rsid w:val="00B03684"/>
    <w:rsid w:val="00B04BDD"/>
    <w:rsid w:val="00B052D2"/>
    <w:rsid w:val="00B07DFD"/>
    <w:rsid w:val="00B111C4"/>
    <w:rsid w:val="00B1231B"/>
    <w:rsid w:val="00B126F1"/>
    <w:rsid w:val="00B12D75"/>
    <w:rsid w:val="00B145E1"/>
    <w:rsid w:val="00B15CB3"/>
    <w:rsid w:val="00B2027D"/>
    <w:rsid w:val="00B20B03"/>
    <w:rsid w:val="00B217FC"/>
    <w:rsid w:val="00B25D3F"/>
    <w:rsid w:val="00B260D9"/>
    <w:rsid w:val="00B328E1"/>
    <w:rsid w:val="00B32AD5"/>
    <w:rsid w:val="00B32F88"/>
    <w:rsid w:val="00B34B26"/>
    <w:rsid w:val="00B34E82"/>
    <w:rsid w:val="00B34F6F"/>
    <w:rsid w:val="00B35E34"/>
    <w:rsid w:val="00B37B86"/>
    <w:rsid w:val="00B401B4"/>
    <w:rsid w:val="00B40211"/>
    <w:rsid w:val="00B41025"/>
    <w:rsid w:val="00B41641"/>
    <w:rsid w:val="00B41A57"/>
    <w:rsid w:val="00B432EA"/>
    <w:rsid w:val="00B44108"/>
    <w:rsid w:val="00B444CB"/>
    <w:rsid w:val="00B45DF2"/>
    <w:rsid w:val="00B509D6"/>
    <w:rsid w:val="00B51E83"/>
    <w:rsid w:val="00B521D1"/>
    <w:rsid w:val="00B54D0C"/>
    <w:rsid w:val="00B54EF3"/>
    <w:rsid w:val="00B55E7B"/>
    <w:rsid w:val="00B56389"/>
    <w:rsid w:val="00B576F8"/>
    <w:rsid w:val="00B6007F"/>
    <w:rsid w:val="00B628FD"/>
    <w:rsid w:val="00B67A3C"/>
    <w:rsid w:val="00B67A65"/>
    <w:rsid w:val="00B71428"/>
    <w:rsid w:val="00B71985"/>
    <w:rsid w:val="00B72793"/>
    <w:rsid w:val="00B7346B"/>
    <w:rsid w:val="00B7382C"/>
    <w:rsid w:val="00B7384D"/>
    <w:rsid w:val="00B75250"/>
    <w:rsid w:val="00B75A98"/>
    <w:rsid w:val="00B76660"/>
    <w:rsid w:val="00B76B2C"/>
    <w:rsid w:val="00B7735C"/>
    <w:rsid w:val="00B836BF"/>
    <w:rsid w:val="00B84419"/>
    <w:rsid w:val="00B84621"/>
    <w:rsid w:val="00B84B20"/>
    <w:rsid w:val="00B858D0"/>
    <w:rsid w:val="00B86B83"/>
    <w:rsid w:val="00B873FD"/>
    <w:rsid w:val="00B91B76"/>
    <w:rsid w:val="00B93CE4"/>
    <w:rsid w:val="00B94E95"/>
    <w:rsid w:val="00B9629F"/>
    <w:rsid w:val="00B97966"/>
    <w:rsid w:val="00BA125D"/>
    <w:rsid w:val="00BA170C"/>
    <w:rsid w:val="00BA4A7F"/>
    <w:rsid w:val="00BA65DE"/>
    <w:rsid w:val="00BB0B23"/>
    <w:rsid w:val="00BB63B6"/>
    <w:rsid w:val="00BC1E2F"/>
    <w:rsid w:val="00BC2549"/>
    <w:rsid w:val="00BC3960"/>
    <w:rsid w:val="00BC4149"/>
    <w:rsid w:val="00BC4614"/>
    <w:rsid w:val="00BC512B"/>
    <w:rsid w:val="00BC51A8"/>
    <w:rsid w:val="00BC5DE8"/>
    <w:rsid w:val="00BC6A65"/>
    <w:rsid w:val="00BC6DDD"/>
    <w:rsid w:val="00BD2A84"/>
    <w:rsid w:val="00BD3B12"/>
    <w:rsid w:val="00BD4CFD"/>
    <w:rsid w:val="00BD5197"/>
    <w:rsid w:val="00BD64F0"/>
    <w:rsid w:val="00BD6D75"/>
    <w:rsid w:val="00BE10A8"/>
    <w:rsid w:val="00BE15D9"/>
    <w:rsid w:val="00BE3580"/>
    <w:rsid w:val="00BE37F1"/>
    <w:rsid w:val="00BE43A8"/>
    <w:rsid w:val="00BE69FC"/>
    <w:rsid w:val="00BF2E4D"/>
    <w:rsid w:val="00BF7E39"/>
    <w:rsid w:val="00C0026F"/>
    <w:rsid w:val="00C00F33"/>
    <w:rsid w:val="00C016C8"/>
    <w:rsid w:val="00C02DFD"/>
    <w:rsid w:val="00C03BA5"/>
    <w:rsid w:val="00C04266"/>
    <w:rsid w:val="00C05186"/>
    <w:rsid w:val="00C1283E"/>
    <w:rsid w:val="00C1389F"/>
    <w:rsid w:val="00C1391F"/>
    <w:rsid w:val="00C16C98"/>
    <w:rsid w:val="00C22507"/>
    <w:rsid w:val="00C240AA"/>
    <w:rsid w:val="00C25676"/>
    <w:rsid w:val="00C25E27"/>
    <w:rsid w:val="00C25EAB"/>
    <w:rsid w:val="00C30C75"/>
    <w:rsid w:val="00C31C4D"/>
    <w:rsid w:val="00C327C7"/>
    <w:rsid w:val="00C34F18"/>
    <w:rsid w:val="00C36A7E"/>
    <w:rsid w:val="00C37A9E"/>
    <w:rsid w:val="00C37E1B"/>
    <w:rsid w:val="00C4075B"/>
    <w:rsid w:val="00C4489B"/>
    <w:rsid w:val="00C4518B"/>
    <w:rsid w:val="00C51ECB"/>
    <w:rsid w:val="00C528BB"/>
    <w:rsid w:val="00C52C49"/>
    <w:rsid w:val="00C54927"/>
    <w:rsid w:val="00C54B62"/>
    <w:rsid w:val="00C54C9E"/>
    <w:rsid w:val="00C55F14"/>
    <w:rsid w:val="00C57147"/>
    <w:rsid w:val="00C62B25"/>
    <w:rsid w:val="00C65A55"/>
    <w:rsid w:val="00C70C83"/>
    <w:rsid w:val="00C70FFA"/>
    <w:rsid w:val="00C72DB9"/>
    <w:rsid w:val="00C731A2"/>
    <w:rsid w:val="00C7334A"/>
    <w:rsid w:val="00C77C5F"/>
    <w:rsid w:val="00C8051D"/>
    <w:rsid w:val="00C822C5"/>
    <w:rsid w:val="00C840D1"/>
    <w:rsid w:val="00C85738"/>
    <w:rsid w:val="00C85E7C"/>
    <w:rsid w:val="00C861E5"/>
    <w:rsid w:val="00C863A3"/>
    <w:rsid w:val="00C86B17"/>
    <w:rsid w:val="00C878E8"/>
    <w:rsid w:val="00C878F6"/>
    <w:rsid w:val="00C90F38"/>
    <w:rsid w:val="00C930E3"/>
    <w:rsid w:val="00C94219"/>
    <w:rsid w:val="00C9457C"/>
    <w:rsid w:val="00C96CFD"/>
    <w:rsid w:val="00CA0A12"/>
    <w:rsid w:val="00CA5715"/>
    <w:rsid w:val="00CB2185"/>
    <w:rsid w:val="00CB632E"/>
    <w:rsid w:val="00CB6BED"/>
    <w:rsid w:val="00CC2453"/>
    <w:rsid w:val="00CC3261"/>
    <w:rsid w:val="00CC335A"/>
    <w:rsid w:val="00CC464D"/>
    <w:rsid w:val="00CC6759"/>
    <w:rsid w:val="00CC6D38"/>
    <w:rsid w:val="00CC7A79"/>
    <w:rsid w:val="00CD35B1"/>
    <w:rsid w:val="00CD55CC"/>
    <w:rsid w:val="00CD714B"/>
    <w:rsid w:val="00CE0232"/>
    <w:rsid w:val="00CE0C44"/>
    <w:rsid w:val="00CE153A"/>
    <w:rsid w:val="00CE1DD2"/>
    <w:rsid w:val="00CE354C"/>
    <w:rsid w:val="00CE3D52"/>
    <w:rsid w:val="00CE4A40"/>
    <w:rsid w:val="00CE4EE0"/>
    <w:rsid w:val="00CE64F6"/>
    <w:rsid w:val="00CE6925"/>
    <w:rsid w:val="00CE7D2E"/>
    <w:rsid w:val="00CE7FE3"/>
    <w:rsid w:val="00CF18FE"/>
    <w:rsid w:val="00CF2497"/>
    <w:rsid w:val="00CF34B6"/>
    <w:rsid w:val="00CF3F46"/>
    <w:rsid w:val="00CF5ED3"/>
    <w:rsid w:val="00CF6D05"/>
    <w:rsid w:val="00CF73F9"/>
    <w:rsid w:val="00D0042D"/>
    <w:rsid w:val="00D01344"/>
    <w:rsid w:val="00D0213E"/>
    <w:rsid w:val="00D041D6"/>
    <w:rsid w:val="00D04682"/>
    <w:rsid w:val="00D07925"/>
    <w:rsid w:val="00D07F1E"/>
    <w:rsid w:val="00D1231A"/>
    <w:rsid w:val="00D12B38"/>
    <w:rsid w:val="00D13E9C"/>
    <w:rsid w:val="00D1460E"/>
    <w:rsid w:val="00D15C70"/>
    <w:rsid w:val="00D15E47"/>
    <w:rsid w:val="00D166DA"/>
    <w:rsid w:val="00D1778D"/>
    <w:rsid w:val="00D20A87"/>
    <w:rsid w:val="00D215D5"/>
    <w:rsid w:val="00D21E49"/>
    <w:rsid w:val="00D22C57"/>
    <w:rsid w:val="00D243DD"/>
    <w:rsid w:val="00D31C12"/>
    <w:rsid w:val="00D36944"/>
    <w:rsid w:val="00D439B1"/>
    <w:rsid w:val="00D450A4"/>
    <w:rsid w:val="00D50B69"/>
    <w:rsid w:val="00D51325"/>
    <w:rsid w:val="00D5583C"/>
    <w:rsid w:val="00D56F37"/>
    <w:rsid w:val="00D60F65"/>
    <w:rsid w:val="00D6230F"/>
    <w:rsid w:val="00D6314B"/>
    <w:rsid w:val="00D63C5C"/>
    <w:rsid w:val="00D63C9E"/>
    <w:rsid w:val="00D65956"/>
    <w:rsid w:val="00D6755D"/>
    <w:rsid w:val="00D73417"/>
    <w:rsid w:val="00D813C9"/>
    <w:rsid w:val="00D82A55"/>
    <w:rsid w:val="00D8402C"/>
    <w:rsid w:val="00D848AF"/>
    <w:rsid w:val="00D87A94"/>
    <w:rsid w:val="00D91DE0"/>
    <w:rsid w:val="00D92889"/>
    <w:rsid w:val="00D957BD"/>
    <w:rsid w:val="00D96CE4"/>
    <w:rsid w:val="00D97B8F"/>
    <w:rsid w:val="00DA1D7A"/>
    <w:rsid w:val="00DA3FD6"/>
    <w:rsid w:val="00DA5351"/>
    <w:rsid w:val="00DB0108"/>
    <w:rsid w:val="00DB0FF4"/>
    <w:rsid w:val="00DB21E1"/>
    <w:rsid w:val="00DB339C"/>
    <w:rsid w:val="00DC1AE8"/>
    <w:rsid w:val="00DC2A90"/>
    <w:rsid w:val="00DC55E2"/>
    <w:rsid w:val="00DD0891"/>
    <w:rsid w:val="00DD367E"/>
    <w:rsid w:val="00DD3874"/>
    <w:rsid w:val="00DD6968"/>
    <w:rsid w:val="00DD6FCD"/>
    <w:rsid w:val="00DD7A6B"/>
    <w:rsid w:val="00DE53E1"/>
    <w:rsid w:val="00DE59D4"/>
    <w:rsid w:val="00DF1854"/>
    <w:rsid w:val="00DF1B86"/>
    <w:rsid w:val="00DF39CA"/>
    <w:rsid w:val="00DF3DCC"/>
    <w:rsid w:val="00DF58F1"/>
    <w:rsid w:val="00DF5C78"/>
    <w:rsid w:val="00DF685B"/>
    <w:rsid w:val="00E00859"/>
    <w:rsid w:val="00E03921"/>
    <w:rsid w:val="00E1133E"/>
    <w:rsid w:val="00E113BC"/>
    <w:rsid w:val="00E11F1A"/>
    <w:rsid w:val="00E136AD"/>
    <w:rsid w:val="00E1490C"/>
    <w:rsid w:val="00E15204"/>
    <w:rsid w:val="00E1543A"/>
    <w:rsid w:val="00E161C7"/>
    <w:rsid w:val="00E20496"/>
    <w:rsid w:val="00E23BD3"/>
    <w:rsid w:val="00E23D04"/>
    <w:rsid w:val="00E24830"/>
    <w:rsid w:val="00E2600B"/>
    <w:rsid w:val="00E2691F"/>
    <w:rsid w:val="00E30EE1"/>
    <w:rsid w:val="00E3139F"/>
    <w:rsid w:val="00E32A2E"/>
    <w:rsid w:val="00E33176"/>
    <w:rsid w:val="00E3320C"/>
    <w:rsid w:val="00E336B5"/>
    <w:rsid w:val="00E36A77"/>
    <w:rsid w:val="00E36CDC"/>
    <w:rsid w:val="00E41BBD"/>
    <w:rsid w:val="00E428EF"/>
    <w:rsid w:val="00E42C88"/>
    <w:rsid w:val="00E44A10"/>
    <w:rsid w:val="00E44D9F"/>
    <w:rsid w:val="00E471DA"/>
    <w:rsid w:val="00E507E3"/>
    <w:rsid w:val="00E51928"/>
    <w:rsid w:val="00E52DD3"/>
    <w:rsid w:val="00E54525"/>
    <w:rsid w:val="00E622C6"/>
    <w:rsid w:val="00E639C5"/>
    <w:rsid w:val="00E64983"/>
    <w:rsid w:val="00E65080"/>
    <w:rsid w:val="00E677D0"/>
    <w:rsid w:val="00E72565"/>
    <w:rsid w:val="00E7383E"/>
    <w:rsid w:val="00E75A2E"/>
    <w:rsid w:val="00E77657"/>
    <w:rsid w:val="00E77E9F"/>
    <w:rsid w:val="00E80DB6"/>
    <w:rsid w:val="00E81B2D"/>
    <w:rsid w:val="00E834A2"/>
    <w:rsid w:val="00E85838"/>
    <w:rsid w:val="00E86089"/>
    <w:rsid w:val="00E86AFE"/>
    <w:rsid w:val="00E8768E"/>
    <w:rsid w:val="00E87859"/>
    <w:rsid w:val="00E87BAC"/>
    <w:rsid w:val="00E90F5D"/>
    <w:rsid w:val="00E9212F"/>
    <w:rsid w:val="00E92A95"/>
    <w:rsid w:val="00E92C32"/>
    <w:rsid w:val="00E9335C"/>
    <w:rsid w:val="00E94253"/>
    <w:rsid w:val="00E96EEF"/>
    <w:rsid w:val="00EA21D1"/>
    <w:rsid w:val="00EA21EC"/>
    <w:rsid w:val="00EA51EB"/>
    <w:rsid w:val="00EA544C"/>
    <w:rsid w:val="00EA5FA6"/>
    <w:rsid w:val="00EB03C2"/>
    <w:rsid w:val="00EB085D"/>
    <w:rsid w:val="00EB0DB7"/>
    <w:rsid w:val="00EB225B"/>
    <w:rsid w:val="00EB2E91"/>
    <w:rsid w:val="00EB3B09"/>
    <w:rsid w:val="00EB3B6D"/>
    <w:rsid w:val="00EB3BAC"/>
    <w:rsid w:val="00EB45F4"/>
    <w:rsid w:val="00EB6F50"/>
    <w:rsid w:val="00EB7A8C"/>
    <w:rsid w:val="00EC0588"/>
    <w:rsid w:val="00EC0EBF"/>
    <w:rsid w:val="00EC1695"/>
    <w:rsid w:val="00EC3E28"/>
    <w:rsid w:val="00EC488D"/>
    <w:rsid w:val="00EC5E88"/>
    <w:rsid w:val="00EC6C67"/>
    <w:rsid w:val="00ED0E15"/>
    <w:rsid w:val="00ED1E6B"/>
    <w:rsid w:val="00ED7793"/>
    <w:rsid w:val="00EE3186"/>
    <w:rsid w:val="00EE5C1C"/>
    <w:rsid w:val="00EE6328"/>
    <w:rsid w:val="00EE6E66"/>
    <w:rsid w:val="00EF003D"/>
    <w:rsid w:val="00EF16BC"/>
    <w:rsid w:val="00EF1A8A"/>
    <w:rsid w:val="00EF1C22"/>
    <w:rsid w:val="00EF3C24"/>
    <w:rsid w:val="00EF5483"/>
    <w:rsid w:val="00EF5EF7"/>
    <w:rsid w:val="00EF755C"/>
    <w:rsid w:val="00F01E9F"/>
    <w:rsid w:val="00F02E73"/>
    <w:rsid w:val="00F031F4"/>
    <w:rsid w:val="00F04633"/>
    <w:rsid w:val="00F059C3"/>
    <w:rsid w:val="00F06482"/>
    <w:rsid w:val="00F06BDB"/>
    <w:rsid w:val="00F11E9B"/>
    <w:rsid w:val="00F12D84"/>
    <w:rsid w:val="00F13137"/>
    <w:rsid w:val="00F13798"/>
    <w:rsid w:val="00F156AA"/>
    <w:rsid w:val="00F162DE"/>
    <w:rsid w:val="00F1697F"/>
    <w:rsid w:val="00F2134B"/>
    <w:rsid w:val="00F22C07"/>
    <w:rsid w:val="00F233B9"/>
    <w:rsid w:val="00F24557"/>
    <w:rsid w:val="00F24BE4"/>
    <w:rsid w:val="00F25CE4"/>
    <w:rsid w:val="00F25CEE"/>
    <w:rsid w:val="00F269C1"/>
    <w:rsid w:val="00F26B5D"/>
    <w:rsid w:val="00F30642"/>
    <w:rsid w:val="00F32F52"/>
    <w:rsid w:val="00F33791"/>
    <w:rsid w:val="00F34259"/>
    <w:rsid w:val="00F34279"/>
    <w:rsid w:val="00F374AF"/>
    <w:rsid w:val="00F40402"/>
    <w:rsid w:val="00F43241"/>
    <w:rsid w:val="00F4329E"/>
    <w:rsid w:val="00F437A0"/>
    <w:rsid w:val="00F44A2F"/>
    <w:rsid w:val="00F50519"/>
    <w:rsid w:val="00F54E02"/>
    <w:rsid w:val="00F55258"/>
    <w:rsid w:val="00F5797E"/>
    <w:rsid w:val="00F619E5"/>
    <w:rsid w:val="00F61BC6"/>
    <w:rsid w:val="00F62559"/>
    <w:rsid w:val="00F63C32"/>
    <w:rsid w:val="00F672A0"/>
    <w:rsid w:val="00F70774"/>
    <w:rsid w:val="00F72D80"/>
    <w:rsid w:val="00F7340D"/>
    <w:rsid w:val="00F74EEC"/>
    <w:rsid w:val="00F77B2A"/>
    <w:rsid w:val="00F80E03"/>
    <w:rsid w:val="00F80E7F"/>
    <w:rsid w:val="00F84370"/>
    <w:rsid w:val="00F84997"/>
    <w:rsid w:val="00F855EA"/>
    <w:rsid w:val="00F85803"/>
    <w:rsid w:val="00F870F1"/>
    <w:rsid w:val="00F90231"/>
    <w:rsid w:val="00F91988"/>
    <w:rsid w:val="00F92EB9"/>
    <w:rsid w:val="00F96858"/>
    <w:rsid w:val="00F9707A"/>
    <w:rsid w:val="00FA01BE"/>
    <w:rsid w:val="00FA03F0"/>
    <w:rsid w:val="00FA0660"/>
    <w:rsid w:val="00FA290D"/>
    <w:rsid w:val="00FA6FB3"/>
    <w:rsid w:val="00FA70E1"/>
    <w:rsid w:val="00FB0ABD"/>
    <w:rsid w:val="00FB1EB4"/>
    <w:rsid w:val="00FB1EC3"/>
    <w:rsid w:val="00FB21BC"/>
    <w:rsid w:val="00FB25A1"/>
    <w:rsid w:val="00FB4BF6"/>
    <w:rsid w:val="00FB4DF9"/>
    <w:rsid w:val="00FB4E8A"/>
    <w:rsid w:val="00FC0204"/>
    <w:rsid w:val="00FC105C"/>
    <w:rsid w:val="00FC1870"/>
    <w:rsid w:val="00FC1EA9"/>
    <w:rsid w:val="00FC2E24"/>
    <w:rsid w:val="00FC4B9B"/>
    <w:rsid w:val="00FD05AA"/>
    <w:rsid w:val="00FD0A1C"/>
    <w:rsid w:val="00FD1D7B"/>
    <w:rsid w:val="00FD2BEE"/>
    <w:rsid w:val="00FD3510"/>
    <w:rsid w:val="00FD4729"/>
    <w:rsid w:val="00FD5FD3"/>
    <w:rsid w:val="00FD6C1D"/>
    <w:rsid w:val="00FE23C0"/>
    <w:rsid w:val="00FE4B70"/>
    <w:rsid w:val="00FE53C8"/>
    <w:rsid w:val="00FF0660"/>
    <w:rsid w:val="00FF3B1F"/>
    <w:rsid w:val="00FF5C78"/>
    <w:rsid w:val="00FF5EE6"/>
    <w:rsid w:val="00FF67DC"/>
    <w:rsid w:val="00FF76A3"/>
    <w:rsid w:val="00FF79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844450"/>
  <w15:docId w15:val="{6A6855A1-0813-49B1-8CA2-AE512C70D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0ED"/>
  </w:style>
  <w:style w:type="paragraph" w:styleId="Heading1">
    <w:name w:val="heading 1"/>
    <w:basedOn w:val="Normal"/>
    <w:next w:val="Normal"/>
    <w:link w:val="Heading1Char"/>
    <w:uiPriority w:val="9"/>
    <w:qFormat/>
    <w:rsid w:val="001839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90F5D"/>
    <w:pPr>
      <w:spacing w:after="0" w:line="240" w:lineRule="auto"/>
    </w:pPr>
    <w:rPr>
      <w:rFonts w:eastAsiaTheme="minorEastAsia"/>
      <w:sz w:val="20"/>
      <w:szCs w:val="20"/>
      <w:lang w:eastAsia="zh-CN"/>
    </w:rPr>
  </w:style>
  <w:style w:type="character" w:customStyle="1" w:styleId="EndnoteTextChar">
    <w:name w:val="Endnote Text Char"/>
    <w:basedOn w:val="DefaultParagraphFont"/>
    <w:link w:val="EndnoteText"/>
    <w:uiPriority w:val="99"/>
    <w:rsid w:val="00E90F5D"/>
    <w:rPr>
      <w:rFonts w:eastAsiaTheme="minorEastAsia"/>
      <w:sz w:val="20"/>
      <w:szCs w:val="20"/>
      <w:lang w:eastAsia="zh-CN"/>
    </w:rPr>
  </w:style>
  <w:style w:type="character" w:styleId="EndnoteReference">
    <w:name w:val="endnote reference"/>
    <w:semiHidden/>
    <w:rsid w:val="00E90F5D"/>
    <w:rPr>
      <w:vertAlign w:val="superscript"/>
    </w:rPr>
  </w:style>
  <w:style w:type="paragraph" w:styleId="ListParagraph">
    <w:name w:val="List Paragraph"/>
    <w:basedOn w:val="Normal"/>
    <w:uiPriority w:val="34"/>
    <w:qFormat/>
    <w:rsid w:val="00E90F5D"/>
    <w:pPr>
      <w:spacing w:after="200" w:line="276" w:lineRule="auto"/>
      <w:ind w:left="720"/>
      <w:contextualSpacing/>
    </w:pPr>
    <w:rPr>
      <w:rFonts w:eastAsiaTheme="minorEastAsia"/>
      <w:lang w:eastAsia="zh-CN"/>
    </w:rPr>
  </w:style>
  <w:style w:type="paragraph" w:styleId="Header">
    <w:name w:val="header"/>
    <w:basedOn w:val="Normal"/>
    <w:link w:val="HeaderChar"/>
    <w:uiPriority w:val="99"/>
    <w:unhideWhenUsed/>
    <w:rsid w:val="00E90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F5D"/>
  </w:style>
  <w:style w:type="paragraph" w:styleId="Footer">
    <w:name w:val="footer"/>
    <w:basedOn w:val="Normal"/>
    <w:link w:val="FooterChar"/>
    <w:uiPriority w:val="99"/>
    <w:unhideWhenUsed/>
    <w:rsid w:val="00E90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F5D"/>
  </w:style>
  <w:style w:type="character" w:styleId="CommentReference">
    <w:name w:val="annotation reference"/>
    <w:uiPriority w:val="99"/>
    <w:semiHidden/>
    <w:unhideWhenUsed/>
    <w:rsid w:val="006047DE"/>
    <w:rPr>
      <w:sz w:val="16"/>
      <w:szCs w:val="16"/>
    </w:rPr>
  </w:style>
  <w:style w:type="paragraph" w:styleId="CommentText">
    <w:name w:val="annotation text"/>
    <w:basedOn w:val="Normal"/>
    <w:link w:val="CommentTextChar"/>
    <w:uiPriority w:val="99"/>
    <w:semiHidden/>
    <w:unhideWhenUsed/>
    <w:rsid w:val="006047DE"/>
    <w:pPr>
      <w:spacing w:after="200" w:line="276" w:lineRule="auto"/>
    </w:pPr>
    <w:rPr>
      <w:rFonts w:ascii="Calibri" w:eastAsia="MS Mincho" w:hAnsi="Calibri" w:cs="Times New Roman"/>
      <w:sz w:val="20"/>
      <w:szCs w:val="20"/>
      <w:lang w:eastAsia="ja-JP"/>
    </w:rPr>
  </w:style>
  <w:style w:type="character" w:customStyle="1" w:styleId="CommentTextChar">
    <w:name w:val="Comment Text Char"/>
    <w:basedOn w:val="DefaultParagraphFont"/>
    <w:link w:val="CommentText"/>
    <w:uiPriority w:val="99"/>
    <w:semiHidden/>
    <w:rsid w:val="006047DE"/>
    <w:rPr>
      <w:rFonts w:ascii="Calibri" w:eastAsia="MS Mincho" w:hAnsi="Calibri" w:cs="Times New Roman"/>
      <w:sz w:val="20"/>
      <w:szCs w:val="20"/>
      <w:lang w:eastAsia="ja-JP"/>
    </w:rPr>
  </w:style>
  <w:style w:type="paragraph" w:styleId="BalloonText">
    <w:name w:val="Balloon Text"/>
    <w:basedOn w:val="Normal"/>
    <w:link w:val="BalloonTextChar"/>
    <w:uiPriority w:val="99"/>
    <w:semiHidden/>
    <w:unhideWhenUsed/>
    <w:rsid w:val="00604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7DE"/>
    <w:rPr>
      <w:rFonts w:ascii="Segoe UI" w:hAnsi="Segoe UI" w:cs="Segoe UI"/>
      <w:sz w:val="18"/>
      <w:szCs w:val="18"/>
    </w:rPr>
  </w:style>
  <w:style w:type="character" w:styleId="Hyperlink">
    <w:name w:val="Hyperlink"/>
    <w:basedOn w:val="DefaultParagraphFont"/>
    <w:uiPriority w:val="99"/>
    <w:unhideWhenUsed/>
    <w:rsid w:val="001660C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D35B1"/>
    <w:pPr>
      <w:spacing w:after="160"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CD35B1"/>
    <w:rPr>
      <w:rFonts w:ascii="Calibri" w:eastAsia="MS Mincho" w:hAnsi="Calibri" w:cs="Times New Roman"/>
      <w:b/>
      <w:bCs/>
      <w:sz w:val="20"/>
      <w:szCs w:val="20"/>
      <w:lang w:eastAsia="ja-JP"/>
    </w:rPr>
  </w:style>
  <w:style w:type="paragraph" w:styleId="FootnoteText">
    <w:name w:val="footnote text"/>
    <w:basedOn w:val="Normal"/>
    <w:link w:val="FootnoteTextChar"/>
    <w:uiPriority w:val="99"/>
    <w:semiHidden/>
    <w:unhideWhenUsed/>
    <w:rsid w:val="00B12D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D75"/>
    <w:rPr>
      <w:sz w:val="20"/>
      <w:szCs w:val="20"/>
    </w:rPr>
  </w:style>
  <w:style w:type="character" w:styleId="FootnoteReference">
    <w:name w:val="footnote reference"/>
    <w:basedOn w:val="DefaultParagraphFont"/>
    <w:uiPriority w:val="99"/>
    <w:semiHidden/>
    <w:unhideWhenUsed/>
    <w:rsid w:val="00B12D75"/>
    <w:rPr>
      <w:vertAlign w:val="superscript"/>
    </w:rPr>
  </w:style>
  <w:style w:type="paragraph" w:styleId="Revision">
    <w:name w:val="Revision"/>
    <w:hidden/>
    <w:uiPriority w:val="99"/>
    <w:semiHidden/>
    <w:rsid w:val="007700C4"/>
    <w:pPr>
      <w:spacing w:after="0" w:line="240" w:lineRule="auto"/>
    </w:pPr>
  </w:style>
  <w:style w:type="character" w:customStyle="1" w:styleId="st">
    <w:name w:val="st"/>
    <w:basedOn w:val="DefaultParagraphFont"/>
    <w:rsid w:val="00935B2D"/>
  </w:style>
  <w:style w:type="character" w:styleId="Emphasis">
    <w:name w:val="Emphasis"/>
    <w:basedOn w:val="DefaultParagraphFont"/>
    <w:uiPriority w:val="20"/>
    <w:qFormat/>
    <w:rsid w:val="00935B2D"/>
    <w:rPr>
      <w:i/>
      <w:iCs/>
    </w:rPr>
  </w:style>
  <w:style w:type="character" w:customStyle="1" w:styleId="Heading1Char">
    <w:name w:val="Heading 1 Char"/>
    <w:basedOn w:val="DefaultParagraphFont"/>
    <w:link w:val="Heading1"/>
    <w:uiPriority w:val="9"/>
    <w:rsid w:val="0018397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7981">
      <w:bodyDiv w:val="1"/>
      <w:marLeft w:val="0"/>
      <w:marRight w:val="0"/>
      <w:marTop w:val="0"/>
      <w:marBottom w:val="0"/>
      <w:divBdr>
        <w:top w:val="none" w:sz="0" w:space="0" w:color="auto"/>
        <w:left w:val="none" w:sz="0" w:space="0" w:color="auto"/>
        <w:bottom w:val="none" w:sz="0" w:space="0" w:color="auto"/>
        <w:right w:val="none" w:sz="0" w:space="0" w:color="auto"/>
      </w:divBdr>
      <w:divsChild>
        <w:div w:id="1220482721">
          <w:marLeft w:val="0"/>
          <w:marRight w:val="0"/>
          <w:marTop w:val="0"/>
          <w:marBottom w:val="0"/>
          <w:divBdr>
            <w:top w:val="none" w:sz="0" w:space="0" w:color="auto"/>
            <w:left w:val="none" w:sz="0" w:space="0" w:color="auto"/>
            <w:bottom w:val="none" w:sz="0" w:space="0" w:color="auto"/>
            <w:right w:val="none" w:sz="0" w:space="0" w:color="auto"/>
          </w:divBdr>
          <w:divsChild>
            <w:div w:id="1323000894">
              <w:marLeft w:val="0"/>
              <w:marRight w:val="0"/>
              <w:marTop w:val="0"/>
              <w:marBottom w:val="0"/>
              <w:divBdr>
                <w:top w:val="none" w:sz="0" w:space="0" w:color="auto"/>
                <w:left w:val="none" w:sz="0" w:space="0" w:color="auto"/>
                <w:bottom w:val="none" w:sz="0" w:space="0" w:color="auto"/>
                <w:right w:val="none" w:sz="0" w:space="0" w:color="auto"/>
              </w:divBdr>
              <w:divsChild>
                <w:div w:id="921647126">
                  <w:marLeft w:val="0"/>
                  <w:marRight w:val="0"/>
                  <w:marTop w:val="0"/>
                  <w:marBottom w:val="0"/>
                  <w:divBdr>
                    <w:top w:val="none" w:sz="0" w:space="0" w:color="auto"/>
                    <w:left w:val="none" w:sz="0" w:space="0" w:color="auto"/>
                    <w:bottom w:val="none" w:sz="0" w:space="0" w:color="auto"/>
                    <w:right w:val="none" w:sz="0" w:space="0" w:color="auto"/>
                  </w:divBdr>
                  <w:divsChild>
                    <w:div w:id="11701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146339">
      <w:bodyDiv w:val="1"/>
      <w:marLeft w:val="0"/>
      <w:marRight w:val="0"/>
      <w:marTop w:val="0"/>
      <w:marBottom w:val="0"/>
      <w:divBdr>
        <w:top w:val="none" w:sz="0" w:space="0" w:color="auto"/>
        <w:left w:val="none" w:sz="0" w:space="0" w:color="auto"/>
        <w:bottom w:val="none" w:sz="0" w:space="0" w:color="auto"/>
        <w:right w:val="none" w:sz="0" w:space="0" w:color="auto"/>
      </w:divBdr>
    </w:div>
    <w:div w:id="736513100">
      <w:bodyDiv w:val="1"/>
      <w:marLeft w:val="0"/>
      <w:marRight w:val="0"/>
      <w:marTop w:val="0"/>
      <w:marBottom w:val="0"/>
      <w:divBdr>
        <w:top w:val="none" w:sz="0" w:space="0" w:color="auto"/>
        <w:left w:val="none" w:sz="0" w:space="0" w:color="auto"/>
        <w:bottom w:val="none" w:sz="0" w:space="0" w:color="auto"/>
        <w:right w:val="none" w:sz="0" w:space="0" w:color="auto"/>
      </w:divBdr>
    </w:div>
    <w:div w:id="953441052">
      <w:bodyDiv w:val="1"/>
      <w:marLeft w:val="0"/>
      <w:marRight w:val="0"/>
      <w:marTop w:val="0"/>
      <w:marBottom w:val="0"/>
      <w:divBdr>
        <w:top w:val="none" w:sz="0" w:space="0" w:color="auto"/>
        <w:left w:val="none" w:sz="0" w:space="0" w:color="auto"/>
        <w:bottom w:val="none" w:sz="0" w:space="0" w:color="auto"/>
        <w:right w:val="none" w:sz="0" w:space="0" w:color="auto"/>
      </w:divBdr>
      <w:divsChild>
        <w:div w:id="1451896536">
          <w:marLeft w:val="0"/>
          <w:marRight w:val="0"/>
          <w:marTop w:val="0"/>
          <w:marBottom w:val="0"/>
          <w:divBdr>
            <w:top w:val="none" w:sz="0" w:space="0" w:color="auto"/>
            <w:left w:val="none" w:sz="0" w:space="0" w:color="auto"/>
            <w:bottom w:val="none" w:sz="0" w:space="0" w:color="auto"/>
            <w:right w:val="none" w:sz="0" w:space="0" w:color="auto"/>
          </w:divBdr>
          <w:divsChild>
            <w:div w:id="1162699753">
              <w:marLeft w:val="0"/>
              <w:marRight w:val="0"/>
              <w:marTop w:val="0"/>
              <w:marBottom w:val="0"/>
              <w:divBdr>
                <w:top w:val="none" w:sz="0" w:space="0" w:color="auto"/>
                <w:left w:val="none" w:sz="0" w:space="0" w:color="auto"/>
                <w:bottom w:val="none" w:sz="0" w:space="0" w:color="auto"/>
                <w:right w:val="none" w:sz="0" w:space="0" w:color="auto"/>
              </w:divBdr>
            </w:div>
            <w:div w:id="264273540">
              <w:marLeft w:val="0"/>
              <w:marRight w:val="0"/>
              <w:marTop w:val="0"/>
              <w:marBottom w:val="0"/>
              <w:divBdr>
                <w:top w:val="none" w:sz="0" w:space="0" w:color="auto"/>
                <w:left w:val="none" w:sz="0" w:space="0" w:color="auto"/>
                <w:bottom w:val="none" w:sz="0" w:space="0" w:color="auto"/>
                <w:right w:val="none" w:sz="0" w:space="0" w:color="auto"/>
              </w:divBdr>
            </w:div>
            <w:div w:id="7110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6735">
      <w:bodyDiv w:val="1"/>
      <w:marLeft w:val="0"/>
      <w:marRight w:val="0"/>
      <w:marTop w:val="0"/>
      <w:marBottom w:val="0"/>
      <w:divBdr>
        <w:top w:val="none" w:sz="0" w:space="0" w:color="auto"/>
        <w:left w:val="none" w:sz="0" w:space="0" w:color="auto"/>
        <w:bottom w:val="none" w:sz="0" w:space="0" w:color="auto"/>
        <w:right w:val="none" w:sz="0" w:space="0" w:color="auto"/>
      </w:divBdr>
    </w:div>
    <w:div w:id="1158115601">
      <w:bodyDiv w:val="1"/>
      <w:marLeft w:val="0"/>
      <w:marRight w:val="0"/>
      <w:marTop w:val="0"/>
      <w:marBottom w:val="0"/>
      <w:divBdr>
        <w:top w:val="none" w:sz="0" w:space="0" w:color="auto"/>
        <w:left w:val="none" w:sz="0" w:space="0" w:color="auto"/>
        <w:bottom w:val="none" w:sz="0" w:space="0" w:color="auto"/>
        <w:right w:val="none" w:sz="0" w:space="0" w:color="auto"/>
      </w:divBdr>
      <w:divsChild>
        <w:div w:id="52386043">
          <w:marLeft w:val="0"/>
          <w:marRight w:val="0"/>
          <w:marTop w:val="0"/>
          <w:marBottom w:val="0"/>
          <w:divBdr>
            <w:top w:val="none" w:sz="0" w:space="0" w:color="auto"/>
            <w:left w:val="none" w:sz="0" w:space="0" w:color="auto"/>
            <w:bottom w:val="none" w:sz="0" w:space="0" w:color="auto"/>
            <w:right w:val="none" w:sz="0" w:space="0" w:color="auto"/>
          </w:divBdr>
          <w:divsChild>
            <w:div w:id="11874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8771">
      <w:bodyDiv w:val="1"/>
      <w:marLeft w:val="0"/>
      <w:marRight w:val="0"/>
      <w:marTop w:val="0"/>
      <w:marBottom w:val="0"/>
      <w:divBdr>
        <w:top w:val="none" w:sz="0" w:space="0" w:color="auto"/>
        <w:left w:val="none" w:sz="0" w:space="0" w:color="auto"/>
        <w:bottom w:val="none" w:sz="0" w:space="0" w:color="auto"/>
        <w:right w:val="none" w:sz="0" w:space="0" w:color="auto"/>
      </w:divBdr>
    </w:div>
    <w:div w:id="1613129341">
      <w:bodyDiv w:val="1"/>
      <w:marLeft w:val="0"/>
      <w:marRight w:val="0"/>
      <w:marTop w:val="0"/>
      <w:marBottom w:val="0"/>
      <w:divBdr>
        <w:top w:val="none" w:sz="0" w:space="0" w:color="auto"/>
        <w:left w:val="none" w:sz="0" w:space="0" w:color="auto"/>
        <w:bottom w:val="none" w:sz="0" w:space="0" w:color="auto"/>
        <w:right w:val="none" w:sz="0" w:space="0" w:color="auto"/>
      </w:divBdr>
      <w:divsChild>
        <w:div w:id="56826171">
          <w:marLeft w:val="0"/>
          <w:marRight w:val="0"/>
          <w:marTop w:val="0"/>
          <w:marBottom w:val="0"/>
          <w:divBdr>
            <w:top w:val="none" w:sz="0" w:space="0" w:color="auto"/>
            <w:left w:val="none" w:sz="0" w:space="0" w:color="auto"/>
            <w:bottom w:val="none" w:sz="0" w:space="0" w:color="auto"/>
            <w:right w:val="none" w:sz="0" w:space="0" w:color="auto"/>
          </w:divBdr>
        </w:div>
        <w:div w:id="95054327">
          <w:marLeft w:val="0"/>
          <w:marRight w:val="0"/>
          <w:marTop w:val="0"/>
          <w:marBottom w:val="0"/>
          <w:divBdr>
            <w:top w:val="none" w:sz="0" w:space="0" w:color="auto"/>
            <w:left w:val="none" w:sz="0" w:space="0" w:color="auto"/>
            <w:bottom w:val="none" w:sz="0" w:space="0" w:color="auto"/>
            <w:right w:val="none" w:sz="0" w:space="0" w:color="auto"/>
          </w:divBdr>
        </w:div>
      </w:divsChild>
    </w:div>
    <w:div w:id="1715959332">
      <w:bodyDiv w:val="1"/>
      <w:marLeft w:val="0"/>
      <w:marRight w:val="0"/>
      <w:marTop w:val="0"/>
      <w:marBottom w:val="0"/>
      <w:divBdr>
        <w:top w:val="none" w:sz="0" w:space="0" w:color="auto"/>
        <w:left w:val="none" w:sz="0" w:space="0" w:color="auto"/>
        <w:bottom w:val="none" w:sz="0" w:space="0" w:color="auto"/>
        <w:right w:val="none" w:sz="0" w:space="0" w:color="auto"/>
      </w:divBdr>
      <w:divsChild>
        <w:div w:id="468866283">
          <w:marLeft w:val="0"/>
          <w:marRight w:val="0"/>
          <w:marTop w:val="0"/>
          <w:marBottom w:val="0"/>
          <w:divBdr>
            <w:top w:val="none" w:sz="0" w:space="0" w:color="auto"/>
            <w:left w:val="none" w:sz="0" w:space="0" w:color="auto"/>
            <w:bottom w:val="none" w:sz="0" w:space="0" w:color="auto"/>
            <w:right w:val="none" w:sz="0" w:space="0" w:color="auto"/>
          </w:divBdr>
        </w:div>
        <w:div w:id="1679307475">
          <w:marLeft w:val="0"/>
          <w:marRight w:val="0"/>
          <w:marTop w:val="0"/>
          <w:marBottom w:val="0"/>
          <w:divBdr>
            <w:top w:val="none" w:sz="0" w:space="0" w:color="auto"/>
            <w:left w:val="none" w:sz="0" w:space="0" w:color="auto"/>
            <w:bottom w:val="none" w:sz="0" w:space="0" w:color="auto"/>
            <w:right w:val="none" w:sz="0" w:space="0" w:color="auto"/>
          </w:divBdr>
        </w:div>
      </w:divsChild>
    </w:div>
    <w:div w:id="198098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hony_r_mckeown@yahoo.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online.wsj.com/public/resources/documents/" TargetMode="External"/><Relationship Id="rId3" Type="http://schemas.openxmlformats.org/officeDocument/2006/relationships/hyperlink" Target="http://www.eisa-net.org/be-ruga/eisa/files/events/warsaw2013/Vilcan_Contested%20" TargetMode="External"/><Relationship Id="rId7" Type="http://schemas.openxmlformats.org/officeDocument/2006/relationships/hyperlink" Target="http://dx.doi.org/10.1787/5jrxhgf61q5j-en" TargetMode="External"/><Relationship Id="rId2" Type="http://schemas.openxmlformats.org/officeDocument/2006/relationships/hyperlink" Target="https://www.gov.uk/government/speeches/chancellor-george-osbornes-budget-2014-speech" TargetMode="External"/><Relationship Id="rId1" Type="http://schemas.openxmlformats.org/officeDocument/2006/relationships/hyperlink" Target="http://juncker.epp.eu/press-releases/main-messages-jean-claude-juncker-during-his-campaign-visit-athens-greece" TargetMode="External"/><Relationship Id="rId6" Type="http://schemas.openxmlformats.org/officeDocument/2006/relationships/hyperlink" Target="http://www.oecd-ilibrary.org/employment/oecd-employment-outlook-2012/what-makes-labour-markets-resilient-during-recessions_empl_outlook-2012-3-en" TargetMode="External"/><Relationship Id="rId5" Type="http://schemas.openxmlformats.org/officeDocument/2006/relationships/hyperlink" Target="http://www.icffr.org/assets/pdfs/June-2012/ICFR-Regulatory-Capture-Book-25-June---The-Making-.aspx" TargetMode="External"/><Relationship Id="rId4" Type="http://schemas.openxmlformats.org/officeDocument/2006/relationships/hyperlink" Target="http://tannerlectures.utah.edu/_documents/a-to-z/f/foucault81.pdf" TargetMode="External"/><Relationship Id="rId9" Type="http://schemas.openxmlformats.org/officeDocument/2006/relationships/hyperlink" Target="http://ec.europa.eu/economy_finance/eu_borrower/mou/2011-05-18-mou-portugal%20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2B841-C511-465B-9FC8-30626B60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2900</TotalTime>
  <Pages>57</Pages>
  <Words>9403</Words>
  <Characters>53598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J.G.</dc:creator>
  <cp:lastModifiedBy>Anonymous</cp:lastModifiedBy>
  <cp:revision>15</cp:revision>
  <cp:lastPrinted>2017-08-13T09:20:00Z</cp:lastPrinted>
  <dcterms:created xsi:type="dcterms:W3CDTF">2017-08-13T09:14:00Z</dcterms:created>
  <dcterms:modified xsi:type="dcterms:W3CDTF">2017-10-08T12:38:00Z</dcterms:modified>
</cp:coreProperties>
</file>