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39988" w14:textId="77777777" w:rsidR="001563F8" w:rsidRDefault="001563F8" w:rsidP="009141AF">
      <w:pPr>
        <w:pStyle w:val="BJ-ArticleTitle"/>
      </w:pPr>
      <w:r>
        <w:fldChar w:fldCharType="begin"/>
      </w:r>
      <w:r>
        <w:instrText xml:space="preserve"> MACROBUTTON </w:instrText>
      </w:r>
      <w:r>
        <w:fldChar w:fldCharType="end"/>
      </w:r>
      <w:r w:rsidR="009141AF">
        <w:t xml:space="preserve">Single-molecule imaging of </w:t>
      </w:r>
      <w:r w:rsidR="00682DE5">
        <w:t xml:space="preserve">Wnt3A protein </w:t>
      </w:r>
      <w:r w:rsidR="009141AF">
        <w:t>diffusion</w:t>
      </w:r>
      <w:r w:rsidR="00682DE5">
        <w:t xml:space="preserve"> on </w:t>
      </w:r>
      <w:r w:rsidR="009141AF">
        <w:t xml:space="preserve">living </w:t>
      </w:r>
      <w:r w:rsidR="00682DE5">
        <w:t>cell membranes</w:t>
      </w:r>
    </w:p>
    <w:p w14:paraId="2985C1A3" w14:textId="77777777" w:rsidR="001563F8" w:rsidRPr="00E41648" w:rsidRDefault="00A55C32" w:rsidP="00DD1592">
      <w:pPr>
        <w:pStyle w:val="BJ-Authors"/>
        <w:rPr>
          <w:color w:val="000000" w:themeColor="text1"/>
        </w:rPr>
      </w:pPr>
      <w:r w:rsidRPr="00E41648">
        <w:rPr>
          <w:color w:val="000000" w:themeColor="text1"/>
        </w:rPr>
        <w:t>Anna Lippert,</w:t>
      </w:r>
      <w:r w:rsidR="007049FA" w:rsidRPr="00E41648">
        <w:rPr>
          <w:color w:val="000000" w:themeColor="text1"/>
          <w:vertAlign w:val="superscript"/>
        </w:rPr>
        <w:t xml:space="preserve"> §</w:t>
      </w:r>
      <w:r w:rsidR="00427E53" w:rsidRPr="00E41648">
        <w:rPr>
          <w:color w:val="000000" w:themeColor="text1"/>
        </w:rPr>
        <w:t xml:space="preserve">* </w:t>
      </w:r>
      <w:r w:rsidR="00682DE5" w:rsidRPr="00E41648">
        <w:rPr>
          <w:color w:val="000000" w:themeColor="text1"/>
        </w:rPr>
        <w:t xml:space="preserve">Agnieszka A. </w:t>
      </w:r>
      <w:r w:rsidR="00682DE5" w:rsidRPr="004C5978">
        <w:rPr>
          <w:color w:val="000000" w:themeColor="text1"/>
        </w:rPr>
        <w:t>Janeczek</w:t>
      </w:r>
      <w:r w:rsidR="001563F8" w:rsidRPr="004C5978">
        <w:rPr>
          <w:color w:val="000000" w:themeColor="text1"/>
        </w:rPr>
        <w:t>,</w:t>
      </w:r>
      <w:r w:rsidR="001563F8" w:rsidRPr="004C5978">
        <w:rPr>
          <w:color w:val="000000" w:themeColor="text1"/>
          <w:vertAlign w:val="superscript"/>
        </w:rPr>
        <w:t>†</w:t>
      </w:r>
      <w:r w:rsidR="007049FA" w:rsidRPr="004C5978">
        <w:rPr>
          <w:color w:val="000000" w:themeColor="text1"/>
          <w:vertAlign w:val="superscript"/>
        </w:rPr>
        <w:t>§</w:t>
      </w:r>
      <w:r w:rsidR="00630CD0">
        <w:rPr>
          <w:color w:val="000000" w:themeColor="text1"/>
        </w:rPr>
        <w:t xml:space="preserve"> </w:t>
      </w:r>
      <w:r w:rsidR="00E31EAD" w:rsidRPr="004C5978">
        <w:rPr>
          <w:color w:val="000000" w:themeColor="text1"/>
        </w:rPr>
        <w:t xml:space="preserve">Alexandre </w:t>
      </w:r>
      <w:r w:rsidR="00E31EAD" w:rsidRPr="00E41648">
        <w:rPr>
          <w:color w:val="000000" w:themeColor="text1"/>
        </w:rPr>
        <w:t>Fürstenberg</w:t>
      </w:r>
      <w:r w:rsidR="00E31EAD">
        <w:rPr>
          <w:color w:val="000000" w:themeColor="text1"/>
        </w:rPr>
        <w:t>,</w:t>
      </w:r>
      <w:r w:rsidR="00F11EDA" w:rsidRPr="00F11EDA">
        <w:rPr>
          <w:color w:val="000000" w:themeColor="text1"/>
          <w:vertAlign w:val="superscript"/>
        </w:rPr>
        <w:t xml:space="preserve"> </w:t>
      </w:r>
      <w:r w:rsidR="00F11EDA" w:rsidRPr="00E41648">
        <w:rPr>
          <w:color w:val="000000" w:themeColor="text1"/>
          <w:vertAlign w:val="superscript"/>
        </w:rPr>
        <w:t>¶</w:t>
      </w:r>
      <w:r w:rsidR="00903E56" w:rsidRPr="00630CD0">
        <w:rPr>
          <w:color w:val="000000" w:themeColor="text1"/>
          <w:vertAlign w:val="superscript"/>
        </w:rPr>
        <w:sym w:font="Symbol" w:char="F0A8"/>
      </w:r>
      <w:r w:rsidR="00903E56" w:rsidRPr="00903E56">
        <w:rPr>
          <w:rFonts w:eastAsiaTheme="minorHAnsi" w:cstheme="minorBidi"/>
          <w:sz w:val="18"/>
          <w:szCs w:val="22"/>
          <w:lang w:val="en-GB"/>
        </w:rPr>
        <w:t xml:space="preserve"> </w:t>
      </w:r>
      <w:proofErr w:type="spellStart"/>
      <w:r w:rsidR="00903E56" w:rsidRPr="00903E56">
        <w:rPr>
          <w:color w:val="000000" w:themeColor="text1"/>
          <w:lang w:val="en-GB"/>
        </w:rPr>
        <w:t>Aleks</w:t>
      </w:r>
      <w:proofErr w:type="spellEnd"/>
      <w:r w:rsidR="00903E56" w:rsidRPr="00903E56">
        <w:rPr>
          <w:color w:val="000000" w:themeColor="text1"/>
          <w:lang w:val="en-GB"/>
        </w:rPr>
        <w:t xml:space="preserve"> </w:t>
      </w:r>
      <w:proofErr w:type="spellStart"/>
      <w:r w:rsidR="00903E56" w:rsidRPr="00903E56">
        <w:rPr>
          <w:color w:val="000000" w:themeColor="text1"/>
          <w:lang w:val="en-GB"/>
        </w:rPr>
        <w:t>Ponjavic</w:t>
      </w:r>
      <w:proofErr w:type="spellEnd"/>
      <w:r w:rsidR="00903E56" w:rsidRPr="00903E56">
        <w:rPr>
          <w:color w:val="000000" w:themeColor="text1"/>
          <w:lang w:val="en-GB"/>
        </w:rPr>
        <w:t>,</w:t>
      </w:r>
      <w:r w:rsidR="00903E56">
        <w:rPr>
          <w:color w:val="000000" w:themeColor="text1"/>
          <w:lang w:val="en-GB"/>
        </w:rPr>
        <w:t xml:space="preserve"> </w:t>
      </w:r>
      <w:r w:rsidR="00903E56">
        <w:t>*</w:t>
      </w:r>
      <w:r w:rsidR="00E31EAD" w:rsidRPr="00E41648">
        <w:rPr>
          <w:color w:val="000000" w:themeColor="text1"/>
        </w:rPr>
        <w:t xml:space="preserve"> </w:t>
      </w:r>
      <w:r w:rsidR="00630CD0">
        <w:rPr>
          <w:color w:val="000000" w:themeColor="text1"/>
        </w:rPr>
        <w:t>W.</w:t>
      </w:r>
      <w:r w:rsidR="00446F66" w:rsidRPr="00E41648">
        <w:rPr>
          <w:color w:val="000000" w:themeColor="text1"/>
        </w:rPr>
        <w:t>E. Moerner,</w:t>
      </w:r>
      <w:r w:rsidR="00446F66" w:rsidRPr="004C5978">
        <w:rPr>
          <w:color w:val="000000" w:themeColor="text1"/>
        </w:rPr>
        <w:t xml:space="preserve"> </w:t>
      </w:r>
      <w:r w:rsidR="00446F66" w:rsidRPr="00E41648">
        <w:rPr>
          <w:color w:val="000000" w:themeColor="text1"/>
          <w:vertAlign w:val="superscript"/>
        </w:rPr>
        <w:t>¶</w:t>
      </w:r>
      <w:r w:rsidR="00446F66">
        <w:rPr>
          <w:color w:val="000000" w:themeColor="text1"/>
          <w:vertAlign w:val="superscript"/>
        </w:rPr>
        <w:t xml:space="preserve"> </w:t>
      </w:r>
      <w:proofErr w:type="spellStart"/>
      <w:r w:rsidR="00F228E9" w:rsidRPr="00E41648">
        <w:rPr>
          <w:color w:val="000000" w:themeColor="text1"/>
        </w:rPr>
        <w:t>Roel</w:t>
      </w:r>
      <w:proofErr w:type="spellEnd"/>
      <w:r w:rsidR="00F228E9" w:rsidRPr="00E41648">
        <w:rPr>
          <w:color w:val="000000" w:themeColor="text1"/>
        </w:rPr>
        <w:t xml:space="preserve"> Nusse</w:t>
      </w:r>
      <w:r w:rsidR="00446F66" w:rsidRPr="00446F66">
        <w:rPr>
          <w:color w:val="000000" w:themeColor="text1"/>
          <w:vertAlign w:val="superscript"/>
        </w:rPr>
        <w:t>$</w:t>
      </w:r>
      <w:r w:rsidR="00F228E9" w:rsidRPr="00E41648">
        <w:rPr>
          <w:color w:val="000000" w:themeColor="text1"/>
        </w:rPr>
        <w:t>, Jill A. Helms</w:t>
      </w:r>
      <w:r w:rsidR="00446F66" w:rsidRPr="00446F66">
        <w:rPr>
          <w:color w:val="000000" w:themeColor="text1"/>
          <w:vertAlign w:val="superscript"/>
        </w:rPr>
        <w:t>¥</w:t>
      </w:r>
      <w:r w:rsidR="00F228E9" w:rsidRPr="00E41648">
        <w:rPr>
          <w:color w:val="000000" w:themeColor="text1"/>
        </w:rPr>
        <w:t xml:space="preserve">, </w:t>
      </w:r>
      <w:r w:rsidR="00446F66">
        <w:rPr>
          <w:color w:val="000000" w:themeColor="text1"/>
        </w:rPr>
        <w:t>*</w:t>
      </w:r>
      <w:r w:rsidR="004C5978" w:rsidRPr="004C5978">
        <w:rPr>
          <w:color w:val="000000" w:themeColor="text1"/>
        </w:rPr>
        <w:t xml:space="preserve"> </w:t>
      </w:r>
      <w:r w:rsidR="00682DE5" w:rsidRPr="00E41648">
        <w:rPr>
          <w:color w:val="000000" w:themeColor="text1"/>
        </w:rPr>
        <w:t>Nicholas D. Evans</w:t>
      </w:r>
      <w:r w:rsidRPr="00E41648">
        <w:rPr>
          <w:color w:val="000000" w:themeColor="text1"/>
        </w:rPr>
        <w:t xml:space="preserve">, </w:t>
      </w:r>
      <w:r w:rsidR="00446F66" w:rsidRPr="00E41648">
        <w:rPr>
          <w:color w:val="000000" w:themeColor="text1"/>
          <w:vertAlign w:val="superscript"/>
        </w:rPr>
        <w:t>†‡</w:t>
      </w:r>
      <w:r w:rsidR="00446F66">
        <w:rPr>
          <w:color w:val="000000" w:themeColor="text1"/>
          <w:vertAlign w:val="superscript"/>
        </w:rPr>
        <w:t xml:space="preserve"> </w:t>
      </w:r>
      <w:r w:rsidR="00DD1592" w:rsidRPr="00E41648">
        <w:rPr>
          <w:color w:val="000000" w:themeColor="text1"/>
        </w:rPr>
        <w:t xml:space="preserve">and </w:t>
      </w:r>
      <w:r w:rsidRPr="00E41648">
        <w:rPr>
          <w:color w:val="000000" w:themeColor="text1"/>
        </w:rPr>
        <w:t>Steven F. Lee,</w:t>
      </w:r>
      <w:r w:rsidR="00F11EDA" w:rsidRPr="00F11EDA">
        <w:rPr>
          <w:color w:val="000000" w:themeColor="text1"/>
          <w:vertAlign w:val="superscript"/>
        </w:rPr>
        <w:t xml:space="preserve"> </w:t>
      </w:r>
      <w:r w:rsidR="00F11EDA" w:rsidRPr="00E41648">
        <w:rPr>
          <w:color w:val="000000" w:themeColor="text1"/>
          <w:vertAlign w:val="superscript"/>
        </w:rPr>
        <w:t>¶</w:t>
      </w:r>
      <w:r w:rsidRPr="00E41648">
        <w:rPr>
          <w:color w:val="000000" w:themeColor="text1"/>
        </w:rPr>
        <w:t>*</w:t>
      </w:r>
      <w:r w:rsidR="007049FA" w:rsidRPr="00E41648">
        <w:rPr>
          <w:color w:val="000000" w:themeColor="text1"/>
          <w:vertAlign w:val="superscript"/>
        </w:rPr>
        <w:t>‡</w:t>
      </w:r>
    </w:p>
    <w:p w14:paraId="0B624BC8" w14:textId="77777777" w:rsidR="00FD162A" w:rsidRPr="00FD162A" w:rsidRDefault="00FD162A" w:rsidP="00FD162A">
      <w:pPr>
        <w:pStyle w:val="BJ-Affiliation"/>
        <w:outlineLvl w:val="0"/>
      </w:pPr>
      <w:r w:rsidRPr="00FD162A">
        <w:t xml:space="preserve">* Department of Chemistry, University of Cambridge, Cambridge, CB2 1EW, UK </w:t>
      </w:r>
      <w:r w:rsidRPr="00FD162A">
        <w:rPr>
          <w:vertAlign w:val="superscript"/>
        </w:rPr>
        <w:t>†</w:t>
      </w:r>
      <w:r w:rsidRPr="00FD162A">
        <w:t xml:space="preserve"> Centre for Human Development, Stem Cells and Regeneration, </w:t>
      </w:r>
      <w:proofErr w:type="spellStart"/>
      <w:r w:rsidRPr="00FD162A">
        <w:t>Insititute</w:t>
      </w:r>
      <w:proofErr w:type="spellEnd"/>
      <w:r w:rsidRPr="00FD162A">
        <w:t xml:space="preserve"> for Life Sciences, University of Southampton, Southampton, SO16 6YD, UK;</w:t>
      </w:r>
      <w:r w:rsidRPr="00FD162A">
        <w:rPr>
          <w:vertAlign w:val="superscript"/>
        </w:rPr>
        <w:t xml:space="preserve"> ¶ </w:t>
      </w:r>
      <w:r w:rsidRPr="00FD162A">
        <w:t xml:space="preserve">Department of Chemistry, Stanford University, Stanford CA, USA; </w:t>
      </w:r>
      <w:r w:rsidRPr="00FD162A">
        <w:rPr>
          <w:vertAlign w:val="superscript"/>
        </w:rPr>
        <w:sym w:font="Symbol" w:char="F0A8"/>
      </w:r>
      <w:r w:rsidRPr="00FD162A">
        <w:t xml:space="preserve"> </w:t>
      </w:r>
      <w:r w:rsidRPr="00FD162A">
        <w:rPr>
          <w:lang w:val="en-GB"/>
        </w:rPr>
        <w:t>Institute for Physical and Theoretical Chemistry, Goethe University Frankfurt am Main, Max-von-Laue Str. 7, 60438 Frankfurt am Main;</w:t>
      </w:r>
      <w:r w:rsidRPr="00FD162A">
        <w:t xml:space="preserve"> </w:t>
      </w:r>
      <w:r w:rsidRPr="00FD162A">
        <w:rPr>
          <w:vertAlign w:val="superscript"/>
        </w:rPr>
        <w:t>$</w:t>
      </w:r>
      <w:r w:rsidRPr="00FD162A">
        <w:t xml:space="preserve"> Department of Developmental Biology, Howard Hughes Medical Institute, Stanford University, Stanford CA, USA </w:t>
      </w:r>
      <w:r w:rsidRPr="00FD162A">
        <w:rPr>
          <w:vertAlign w:val="superscript"/>
        </w:rPr>
        <w:t xml:space="preserve">¥ </w:t>
      </w:r>
      <w:r w:rsidRPr="00FD162A">
        <w:t>Division of Plastic and Reconstructive Surgery, Stanford University Stanford CA, USA.</w:t>
      </w:r>
    </w:p>
    <w:p w14:paraId="5501E8A9" w14:textId="77777777" w:rsidR="001563F8" w:rsidRPr="007049FA" w:rsidRDefault="007049FA" w:rsidP="003A4EC6">
      <w:pPr>
        <w:pStyle w:val="BJ-Affiliation"/>
        <w:outlineLvl w:val="0"/>
      </w:pPr>
      <w:r w:rsidRPr="007049FA">
        <w:rPr>
          <w:vertAlign w:val="superscript"/>
        </w:rPr>
        <w:t>§</w:t>
      </w:r>
      <w:r w:rsidRPr="005D1B04">
        <w:t>These authors contributed equally</w:t>
      </w:r>
      <w:r>
        <w:t xml:space="preserve">, </w:t>
      </w:r>
      <w:r>
        <w:rPr>
          <w:vertAlign w:val="superscript"/>
        </w:rPr>
        <w:t>‡</w:t>
      </w:r>
      <w:r w:rsidR="00367E8F" w:rsidRPr="005D1B04">
        <w:t>C</w:t>
      </w:r>
      <w:r>
        <w:t>orresponding</w:t>
      </w:r>
      <w:r w:rsidRPr="005D1B04">
        <w:t xml:space="preserve"> authors</w:t>
      </w:r>
    </w:p>
    <w:p w14:paraId="45476D4B" w14:textId="77777777" w:rsidR="001563F8" w:rsidRDefault="001563F8" w:rsidP="00875B25">
      <w:pPr>
        <w:pStyle w:val="BJ-Abstract"/>
      </w:pPr>
      <w:r w:rsidRPr="007049FA">
        <w:t>A</w:t>
      </w:r>
      <w:r>
        <w:t>BSTRACT</w:t>
      </w:r>
      <w:r>
        <w:t> </w:t>
      </w:r>
      <w:r>
        <w:fldChar w:fldCharType="begin"/>
      </w:r>
      <w:r>
        <w:instrText xml:space="preserve"> MACROBUTTON Highlight </w:instrText>
      </w:r>
      <w:r>
        <w:fldChar w:fldCharType="end"/>
      </w:r>
      <w:proofErr w:type="spellStart"/>
      <w:r w:rsidR="008F6950" w:rsidRPr="008F6950">
        <w:t>Wnt</w:t>
      </w:r>
      <w:proofErr w:type="spellEnd"/>
      <w:r w:rsidR="008F6950" w:rsidRPr="008F6950">
        <w:t xml:space="preserve"> proteins are secreted, hydrophobic</w:t>
      </w:r>
      <w:r w:rsidR="00B84E97">
        <w:t>,</w:t>
      </w:r>
      <w:r w:rsidR="009141AF">
        <w:t xml:space="preserve"> </w:t>
      </w:r>
      <w:proofErr w:type="spellStart"/>
      <w:r w:rsidR="009141AF">
        <w:t>lipidated</w:t>
      </w:r>
      <w:proofErr w:type="spellEnd"/>
      <w:r w:rsidR="008F6950" w:rsidRPr="008F6950">
        <w:t xml:space="preserve"> proteins found in all animals that play essential roles in </w:t>
      </w:r>
      <w:r w:rsidR="0015548A">
        <w:t>development and disease</w:t>
      </w:r>
      <w:r w:rsidR="00B84E97">
        <w:t>. L</w:t>
      </w:r>
      <w:r w:rsidR="008F6950" w:rsidRPr="008F6950">
        <w:t xml:space="preserve">ipid modification </w:t>
      </w:r>
      <w:r w:rsidR="00B84E97" w:rsidRPr="008A7543">
        <w:t>is thought to</w:t>
      </w:r>
      <w:r w:rsidR="00B84E97">
        <w:t xml:space="preserve"> facilitate</w:t>
      </w:r>
      <w:r w:rsidR="00B84E97" w:rsidRPr="008F6950">
        <w:t xml:space="preserve"> the interaction of the protein with its receptor, Frizzled</w:t>
      </w:r>
      <w:r w:rsidR="00B84E97">
        <w:t>, but may also</w:t>
      </w:r>
      <w:r w:rsidR="00B84E97" w:rsidRPr="008F6950">
        <w:t xml:space="preserve"> </w:t>
      </w:r>
      <w:r w:rsidR="008F6950" w:rsidRPr="008F6950">
        <w:t xml:space="preserve">regulate the transport of </w:t>
      </w:r>
      <w:proofErr w:type="spellStart"/>
      <w:r w:rsidR="00B84E97">
        <w:t>Wnt</w:t>
      </w:r>
      <w:proofErr w:type="spellEnd"/>
      <w:r w:rsidR="00B84E97">
        <w:t xml:space="preserve"> </w:t>
      </w:r>
      <w:r w:rsidR="008F6950" w:rsidRPr="008F6950">
        <w:t xml:space="preserve">protein </w:t>
      </w:r>
      <w:r w:rsidR="00B84E97">
        <w:t>and its</w:t>
      </w:r>
      <w:r w:rsidR="008F6950" w:rsidRPr="008F6950">
        <w:t xml:space="preserve"> </w:t>
      </w:r>
      <w:proofErr w:type="spellStart"/>
      <w:r w:rsidR="008F6950" w:rsidRPr="008F6950">
        <w:t>localisation</w:t>
      </w:r>
      <w:proofErr w:type="spellEnd"/>
      <w:r w:rsidR="008F6950" w:rsidRPr="008F6950">
        <w:t xml:space="preserve"> </w:t>
      </w:r>
      <w:r w:rsidR="00B84E97">
        <w:t>at the cell membrane</w:t>
      </w:r>
      <w:r w:rsidR="008F6950" w:rsidRPr="008F6950">
        <w:t xml:space="preserve">. Here, by employing single-molecule fluorescence </w:t>
      </w:r>
      <w:r w:rsidR="0063335A">
        <w:t>techniques</w:t>
      </w:r>
      <w:r w:rsidR="008F6950" w:rsidRPr="008F6950">
        <w:t xml:space="preserve">, we </w:t>
      </w:r>
      <w:r w:rsidR="007049FA">
        <w:t>show</w:t>
      </w:r>
      <w:r w:rsidR="008F6950" w:rsidRPr="008F6950">
        <w:t xml:space="preserve"> that </w:t>
      </w:r>
      <w:proofErr w:type="spellStart"/>
      <w:r w:rsidR="008F6950" w:rsidRPr="008F6950">
        <w:t>Wnt</w:t>
      </w:r>
      <w:proofErr w:type="spellEnd"/>
      <w:r w:rsidR="008F6950" w:rsidRPr="008F6950">
        <w:t xml:space="preserve"> proteins associate with</w:t>
      </w:r>
      <w:r w:rsidR="006A63E8">
        <w:t xml:space="preserve"> and diffuse on</w:t>
      </w:r>
      <w:r w:rsidR="008F6950" w:rsidRPr="008F6950">
        <w:t xml:space="preserve"> the plasma membrane</w:t>
      </w:r>
      <w:r w:rsidR="006A63E8">
        <w:t>s</w:t>
      </w:r>
      <w:r w:rsidR="008F6950" w:rsidRPr="008F6950">
        <w:t xml:space="preserve"> of living cells in the absence of </w:t>
      </w:r>
      <w:r w:rsidR="006A63E8">
        <w:t xml:space="preserve">any </w:t>
      </w:r>
      <w:r w:rsidR="008F6950" w:rsidRPr="008F6950">
        <w:t xml:space="preserve">receptor binding. </w:t>
      </w:r>
      <w:r w:rsidR="006A63E8">
        <w:t>We find that labelled Wnt</w:t>
      </w:r>
      <w:r w:rsidR="00157F90">
        <w:t>3A</w:t>
      </w:r>
      <w:r w:rsidR="006A63E8">
        <w:t xml:space="preserve"> transiently </w:t>
      </w:r>
      <w:r w:rsidR="00875B25">
        <w:t xml:space="preserve">and dynamically </w:t>
      </w:r>
      <w:r w:rsidR="006A63E8">
        <w:t>associate</w:t>
      </w:r>
      <w:r w:rsidR="00157F90">
        <w:t>s</w:t>
      </w:r>
      <w:r w:rsidR="006A63E8">
        <w:t xml:space="preserve"> with the mem</w:t>
      </w:r>
      <w:r w:rsidR="00157F90">
        <w:t xml:space="preserve">branes of Drosophila S2 cells, </w:t>
      </w:r>
      <w:r w:rsidR="006A63E8">
        <w:t>diffuse</w:t>
      </w:r>
      <w:r w:rsidR="00157F90">
        <w:t>s</w:t>
      </w:r>
      <w:r w:rsidR="006A63E8">
        <w:t xml:space="preserve"> with Brownian kinetics</w:t>
      </w:r>
      <w:r w:rsidR="00875B25">
        <w:t xml:space="preserve"> on flattened membranes and on cellular protrusions</w:t>
      </w:r>
      <w:r w:rsidR="006A63E8">
        <w:t xml:space="preserve">, and </w:t>
      </w:r>
      <w:r w:rsidR="00157F90">
        <w:t>does</w:t>
      </w:r>
      <w:r w:rsidR="006A63E8">
        <w:t xml:space="preserve"> not transfer between cells</w:t>
      </w:r>
      <w:r w:rsidR="00875B25">
        <w:t xml:space="preserve"> in close contact</w:t>
      </w:r>
      <w:r w:rsidR="006A63E8">
        <w:t>. In S2R+ cells,</w:t>
      </w:r>
      <w:r w:rsidR="00BB0B53">
        <w:t xml:space="preserve"> which express Frizzled receptors,</w:t>
      </w:r>
      <w:r w:rsidR="006A63E8">
        <w:t xml:space="preserve"> membrane diffusion rate is reduced and membrane residency</w:t>
      </w:r>
      <w:r w:rsidR="00630CD0">
        <w:t xml:space="preserve"> time</w:t>
      </w:r>
      <w:r w:rsidR="006A63E8">
        <w:t xml:space="preserve"> is increased. These results</w:t>
      </w:r>
      <w:r w:rsidR="00157F90">
        <w:t xml:space="preserve"> provide </w:t>
      </w:r>
      <w:r w:rsidR="00B84E97">
        <w:t xml:space="preserve">direct evidence of Wnt3A interaction with living cell membranes and </w:t>
      </w:r>
      <w:r w:rsidR="00CC2D4B">
        <w:t xml:space="preserve">represent </w:t>
      </w:r>
      <w:r w:rsidR="00B84E97">
        <w:t>a new system for investigating</w:t>
      </w:r>
      <w:r w:rsidR="00BB0B53">
        <w:t xml:space="preserve"> the dynamics of </w:t>
      </w:r>
      <w:proofErr w:type="spellStart"/>
      <w:r w:rsidR="00BB0B53">
        <w:t>Wnt</w:t>
      </w:r>
      <w:proofErr w:type="spellEnd"/>
      <w:r w:rsidR="00BB0B53">
        <w:t xml:space="preserve"> transport.</w:t>
      </w:r>
    </w:p>
    <w:p w14:paraId="60389E2D" w14:textId="77777777" w:rsidR="001563F8" w:rsidRDefault="001563F8" w:rsidP="003A4EC6">
      <w:pPr>
        <w:pStyle w:val="BJ-HistoryDates"/>
        <w:outlineLvl w:val="0"/>
      </w:pPr>
      <w:r>
        <w:t xml:space="preserve">Received for publication </w:t>
      </w:r>
      <w:r>
        <w:fldChar w:fldCharType="begin"/>
      </w:r>
      <w:r>
        <w:instrText xml:space="preserve"> MACROBUTTON NoMacro  "Staff will complete" </w:instrText>
      </w:r>
      <w:r>
        <w:fldChar w:fldCharType="end"/>
      </w:r>
      <w:r>
        <w:t xml:space="preserve"> and in final form </w:t>
      </w:r>
      <w:r>
        <w:fldChar w:fldCharType="begin"/>
      </w:r>
      <w:r>
        <w:instrText xml:space="preserve"> MACROBUTTON  NoMacro "Staff will complete" </w:instrText>
      </w:r>
      <w:r>
        <w:fldChar w:fldCharType="end"/>
      </w:r>
      <w:r>
        <w:t xml:space="preserve"> </w:t>
      </w:r>
    </w:p>
    <w:p w14:paraId="77190C92" w14:textId="77777777" w:rsidR="001563F8" w:rsidRDefault="001563F8">
      <w:pPr>
        <w:pStyle w:val="BJ-ContactInformation"/>
        <w:rPr>
          <w:sz w:val="16"/>
        </w:rPr>
        <w:sectPr w:rsidR="001563F8">
          <w:headerReference w:type="default" r:id="rId8"/>
          <w:footerReference w:type="default" r:id="rId9"/>
          <w:type w:val="continuous"/>
          <w:pgSz w:w="12240" w:h="15840" w:code="1"/>
          <w:pgMar w:top="1200" w:right="1140" w:bottom="1440" w:left="1140" w:header="720" w:footer="1040" w:gutter="0"/>
          <w:cols w:space="720"/>
          <w:docGrid w:linePitch="360"/>
        </w:sectPr>
      </w:pPr>
      <w:r>
        <w:rPr>
          <w:sz w:val="16"/>
        </w:rPr>
        <w:t xml:space="preserve">Address reprint requests and inquiries to </w:t>
      </w:r>
    </w:p>
    <w:p w14:paraId="17043048" w14:textId="77777777" w:rsidR="00164C09" w:rsidRDefault="00164C09" w:rsidP="003A7DC4">
      <w:pPr>
        <w:pStyle w:val="BJ-BodyText-Indent"/>
      </w:pPr>
      <w:proofErr w:type="spellStart"/>
      <w:r>
        <w:t>Wnt</w:t>
      </w:r>
      <w:proofErr w:type="spellEnd"/>
      <w:r>
        <w:t xml:space="preserve"> proteins are a family of secreted growth factors that are conserved throughout the animal kingdom </w:t>
      </w:r>
      <w:r w:rsidR="0028409C">
        <w:rPr>
          <w:noProof/>
        </w:rPr>
        <w:fldChar w:fldCharType="begin" w:fldLock="1"/>
      </w:r>
      <w:r w:rsidR="0028409C">
        <w:rPr>
          <w:noProof/>
        </w:rPr>
        <w:instrText>ADDIN CSL_CITATION { "citationItems" : [ { "id" : "ITEM-1", "itemData" : { "DOI" : "10.1016/j.cell.2012.05.012", "ISSN" : "00928674", "abstract" : "The WNT signal transduction cascade controls myriad biological phenomena throughout development and adult life of all animals. In parallel, aberrant Wnt signaling underlies a wide range of pathologies in humans. In this Review, we provide an update of the core Wnt/\u03b2-catenin signaling pathway, discuss how its various components contribute to disease, and pose outstanding questions to be addressed in the future.", "author" : [ { "dropping-particle" : "", "family" : "Clevers", "given" : "Hans", "non-dropping-particle" : "", "parse-names" : false, "suffix" : "" }, { "dropping-particle" : "", "family" : "Nusse", "given" : "Roel", "non-dropping-particle" : "", "parse-names" : false, "suffix" : "" } ], "container-title" : "Cell", "id" : "ITEM-1", "issue" : "6", "issued" : { "date-parts" : [ [ "2012" ] ] }, "page" : "1192-1205", "title" : "Wnt/\u03b2-Catenin Signaling and Disease", "type" : "article-journal", "volume" : "149" }, "uris" : [ "http://www.mendeley.com/documents/?uuid=e7c4e79a-a14a-32f6-bc50-8af82672c40f" ] }, { "id" : "ITEM-2", "itemData" : { "DOI" : "10.1101/cshperspect.a007922", "ISSN" : "1943-0264", "author" : [ { "dropping-particle" : "", "family" : "Holstein", "given" : "T. W.", "non-dropping-particle" : "", "parse-names" : false, "suffix" : "" } ], "container-title" : "Cold Spring Harbor Perspectives in Biology", "id" : "ITEM-2", "issue" : "7", "issued" : { "date-parts" : [ [ "2012", "7", "1" ] ] }, "page" : "a007922-a007922", "publisher" : "Cold Spring Harbor Laboratory Press", "title" : "The Evolution of the Wnt Pathway", "type" : "article-journal", "volume" : "4" }, "uris" : [ "http://www.mendeley.com/documents/?uuid=e31f6bda-5b6d-322a-85fe-60f2eaa7965d" ] } ], "mendeley" : { "formattedCitation" : "(1, 2)", "plainTextFormattedCitation" : "(1, 2)", "previouslyFormattedCitation" : "(1, 2)" }, "properties" : { "noteIndex" : 0 }, "schema" : "https://github.com/citation-style-language/schema/raw/master/csl-citation.json" }</w:instrText>
      </w:r>
      <w:r w:rsidR="0028409C">
        <w:rPr>
          <w:noProof/>
        </w:rPr>
        <w:fldChar w:fldCharType="separate"/>
      </w:r>
      <w:r w:rsidR="0028409C" w:rsidRPr="0028409C">
        <w:rPr>
          <w:noProof/>
        </w:rPr>
        <w:t>(1, 2)</w:t>
      </w:r>
      <w:r w:rsidR="0028409C">
        <w:rPr>
          <w:noProof/>
        </w:rPr>
        <w:fldChar w:fldCharType="end"/>
      </w:r>
      <w:r>
        <w:t xml:space="preserve">. This long evolutionary history is reflected in their involvement in </w:t>
      </w:r>
      <w:r w:rsidR="007C0470">
        <w:t xml:space="preserve">a </w:t>
      </w:r>
      <w:r>
        <w:t xml:space="preserve">wide range of mammalian developmental and disease processes. </w:t>
      </w:r>
      <w:proofErr w:type="spellStart"/>
      <w:r>
        <w:t>Wnt</w:t>
      </w:r>
      <w:proofErr w:type="spellEnd"/>
      <w:r>
        <w:t xml:space="preserve"> </w:t>
      </w:r>
      <w:proofErr w:type="spellStart"/>
      <w:r>
        <w:t>signalling</w:t>
      </w:r>
      <w:proofErr w:type="spellEnd"/>
      <w:r>
        <w:t xml:space="preserve"> is necessary for normal development </w:t>
      </w:r>
      <w:r w:rsidR="0028409C">
        <w:rPr>
          <w:noProof/>
        </w:rPr>
        <w:fldChar w:fldCharType="begin" w:fldLock="1"/>
      </w:r>
      <w:r w:rsidR="0028409C">
        <w:rPr>
          <w:noProof/>
        </w:rPr>
        <w:instrText>ADDIN CSL_CITATION { "citationItems" : [ { "id" : "ITEM-1", "itemData" : { "DOI" : "10.1016/j.tig.2006.10.001", "ISBN" : "0168-9525 (Print)\r0168-9525 (Linking)", "PMID" : "17045694", "abstract" : "Wnt signal transduction is crucial for maintaining the balance between proliferation and differentiation throughout embryogenesis and postnatal life. Here, we provide a comprehensive overview of the conventional knockout mouse studies of both the canonical and the noncanonical Wnt pathways during mammalian development. Many of these knockout mice display early embryonic lethality, underscoring the fundamental importance of Wnt signal transduction, but precluding functional analyses at later stages. Use of conditional or inducible mouse models will enable us to study the role of Wnt signaling during later stages of development and adult life. Furthermore, genomic-scale approaches and advanced imaging techniques could provide a means to start dissecting the mechanism behind the observed phenotypes.", "author" : [ { "dropping-particle" : "", "family" : "Amerongen", "given" : "R", "non-dropping-particle" : "van", "parse-names" : false, "suffix" : "" }, { "dropping-particle" : "", "family" : "Berns", "given" : "A", "non-dropping-particle" : "", "parse-names" : false, "suffix" : "" } ], "container-title" : "Trends Genet", "id" : "ITEM-1", "issue" : "12", "issued" : { "date-parts" : [ [ "2006" ] ] }, "note" : "van Amerongen, Renee\nBerns, Anton\neng\nReview\nEngland\n2006/10/19 09:00\nTrends Genet. 2006 Dec;22(12):678-89. Epub 2006 Oct 11.", "page" : "678-689", "title" : "Knockout mouse models to study Wnt signal transduction", "type" : "article-journal", "volume" : "22" }, "uris" : [ "http://www.mendeley.com/documents/?uuid=573929f0-fe3d-4352-9b67-fd069efbd5f9" ] } ], "mendeley" : { "formattedCitation" : "(3)", "plainTextFormattedCitation" : "(3)", "previouslyFormattedCitation" : "(3)" }, "properties" : { "noteIndex" : 0 }, "schema" : "https://github.com/citation-style-language/schema/raw/master/csl-citation.json" }</w:instrText>
      </w:r>
      <w:r w:rsidR="0028409C">
        <w:rPr>
          <w:noProof/>
        </w:rPr>
        <w:fldChar w:fldCharType="separate"/>
      </w:r>
      <w:r w:rsidR="0028409C" w:rsidRPr="0028409C">
        <w:rPr>
          <w:noProof/>
        </w:rPr>
        <w:t>(3)</w:t>
      </w:r>
      <w:r w:rsidR="0028409C">
        <w:rPr>
          <w:noProof/>
        </w:rPr>
        <w:fldChar w:fldCharType="end"/>
      </w:r>
      <w:r>
        <w:t xml:space="preserve">, whereas dysregulated </w:t>
      </w:r>
      <w:proofErr w:type="spellStart"/>
      <w:r>
        <w:t>Wnt</w:t>
      </w:r>
      <w:proofErr w:type="spellEnd"/>
      <w:r>
        <w:t xml:space="preserve"> </w:t>
      </w:r>
      <w:proofErr w:type="spellStart"/>
      <w:r>
        <w:t>signalling</w:t>
      </w:r>
      <w:proofErr w:type="spellEnd"/>
      <w:r>
        <w:t xml:space="preserve"> can cause cancer </w:t>
      </w:r>
      <w:r w:rsidR="0028409C">
        <w:rPr>
          <w:noProof/>
        </w:rPr>
        <w:fldChar w:fldCharType="begin" w:fldLock="1"/>
      </w:r>
      <w:r w:rsidR="0028409C">
        <w:rPr>
          <w:noProof/>
        </w:rPr>
        <w:instrText>ADDIN CSL_CITATION { "citationItems" : [ { "id" : "ITEM-1", "itemData" : { "DOI" : "10.1016/S0092-8674(00)00122-7", "ISSN" : "00928674", "author" : [ { "dropping-particle" : "", "family" : "Bienz", "given" : "Mariann", "non-dropping-particle" : "", "parse-names" : false, "suffix" : "" }, { "dropping-particle" : "", "family" : "Clevers", "given" : "Hans", "non-dropping-particle" : "", "parse-names" : false, "suffix" : "" } ], "container-title" : "Cell", "id" : "ITEM-1", "issue" : "2", "issued" : { "date-parts" : [ [ "2000" ] ] }, "page" : "311-320", "title" : "Linking Colorectal Cancer to Wnt Signaling", "type" : "article-journal", "volume" : "103" }, "uris" : [ "http://www.mendeley.com/documents/?uuid=9e2c9c81-b0fb-3c95-9313-923eb7a6e340" ] } ], "mendeley" : { "formattedCitation" : "(4)", "plainTextFormattedCitation" : "(4)", "previouslyFormattedCitation" : "(4)" }, "properties" : { "noteIndex" : 0 }, "schema" : "https://github.com/citation-style-language/schema/raw/master/csl-citation.json" }</w:instrText>
      </w:r>
      <w:r w:rsidR="0028409C">
        <w:rPr>
          <w:noProof/>
        </w:rPr>
        <w:fldChar w:fldCharType="separate"/>
      </w:r>
      <w:r w:rsidR="0028409C" w:rsidRPr="0028409C">
        <w:rPr>
          <w:noProof/>
        </w:rPr>
        <w:t>(4)</w:t>
      </w:r>
      <w:r w:rsidR="0028409C">
        <w:rPr>
          <w:noProof/>
        </w:rPr>
        <w:fldChar w:fldCharType="end"/>
      </w:r>
      <w:r>
        <w:t xml:space="preserve">. </w:t>
      </w:r>
    </w:p>
    <w:p w14:paraId="16BCFBB9" w14:textId="21094407" w:rsidR="00164C09" w:rsidRDefault="00164C09" w:rsidP="00366A58">
      <w:pPr>
        <w:pStyle w:val="BJ-BodyText-Indent"/>
        <w:ind w:firstLine="180"/>
      </w:pPr>
      <w:r>
        <w:t xml:space="preserve">While the intracellular </w:t>
      </w:r>
      <w:r w:rsidR="0031715D">
        <w:t xml:space="preserve">trafficking of </w:t>
      </w:r>
      <w:proofErr w:type="spellStart"/>
      <w:r w:rsidR="0031715D">
        <w:t>Wnt</w:t>
      </w:r>
      <w:proofErr w:type="spellEnd"/>
      <w:r w:rsidR="0031715D">
        <w:t xml:space="preserve"> proteins and downstream effects of receptor engagement </w:t>
      </w:r>
      <w:r>
        <w:t>are well st</w:t>
      </w:r>
      <w:r w:rsidR="00FD162A">
        <w:t>udied, much less is known about</w:t>
      </w:r>
      <w:r w:rsidR="0031715D">
        <w:t xml:space="preserve"> their extracellular transport</w:t>
      </w:r>
      <w:r>
        <w:t xml:space="preserve">. All </w:t>
      </w:r>
      <w:proofErr w:type="spellStart"/>
      <w:r>
        <w:t>Wnt</w:t>
      </w:r>
      <w:proofErr w:type="spellEnd"/>
      <w:r>
        <w:t xml:space="preserve"> proteins </w:t>
      </w:r>
      <w:r w:rsidR="00A50750">
        <w:t>(</w:t>
      </w:r>
      <w:r>
        <w:t xml:space="preserve">apart from Drosophila </w:t>
      </w:r>
      <w:proofErr w:type="spellStart"/>
      <w:r>
        <w:t>WntD</w:t>
      </w:r>
      <w:proofErr w:type="spellEnd"/>
      <w:r w:rsidR="00A50750">
        <w:t>)</w:t>
      </w:r>
      <w:r>
        <w:t xml:space="preserve"> have been found to be </w:t>
      </w:r>
      <w:proofErr w:type="spellStart"/>
      <w:r>
        <w:t>lipidated</w:t>
      </w:r>
      <w:proofErr w:type="spellEnd"/>
      <w:r>
        <w:t xml:space="preserve"> </w:t>
      </w:r>
      <w:r w:rsidR="0028409C">
        <w:rPr>
          <w:noProof/>
        </w:rPr>
        <w:fldChar w:fldCharType="begin" w:fldLock="1"/>
      </w:r>
      <w:r w:rsidR="0028409C">
        <w:rPr>
          <w:noProof/>
        </w:rPr>
        <w:instrText>ADDIN CSL_CITATION { "citationItems" : [ { "id" : "ITEM-1", "itemData" : { "DOI" : "10.1016/j.devcel.2006.10.003", "ISSN" : "15345807", "abstract" : "The secretion and extracellular transport of Wnt protein are thought to be well-regulated processes. Wnt is known to be acylated with palmitic acid at a conserved cysteine residue (Cys77 in murine Wnt-3a), and this residue appears to be required for the control of extracellular transport. Here, we show that murine Wnt-3a is also acylated at a conserved serine residue (Ser209). Of note, we demonstrated that this residue is modified with a monounsaturated fatty acid, palmitoleic acid. Wnt-3a defective in acylation at Ser209 is not secreted from cells in culture or in Xenopus embryos, but it is retained in the endoplasmic reticulum (ER). Furthermore, Porcupine, a protein with structural similarities to membrane-bound O-acyltransferases, is required for Ser209-dependent acylation, as well as for Wnt-3a transport from the ER for secretion. These results strongly suggest that Wnt protein requires a particular lipid modification for proper intracellular transport during the secretory process.", "author" : [ { "dropping-particle" : "", "family" : "Takada", "given" : "Ritsuko", "non-dropping-particle" : "", "parse-names" : false, "suffix" : "" }, { "dropping-particle" : "", "family" : "Satomi", "given" : "Yoshinori", "non-dropping-particle" : "", "parse-names" : false, "suffix" : "" }, { "dropping-particle" : "", "family" : "Kurata", "given" : "Tomoko", "non-dropping-particle" : "", "parse-names" : false, "suffix" : "" }, { "dropping-particle" : "", "family" : "Ueno", "given" : "Naoto", "non-dropping-particle" : "", "parse-names" : false, "suffix" : "" }, { "dropping-particle" : "", "family" : "Norioka", "given" : "Shigemi", "non-dropping-particle" : "", "parse-names" : false, "suffix" : "" }, { "dropping-particle" : "", "family" : "Kondoh", "given" : "Hisato", "non-dropping-particle" : "", "parse-names" : false, "suffix" : "" }, { "dropping-particle" : "", "family" : "Takao", "given" : "Toshifumi", "non-dropping-particle" : "", "parse-names" : false, "suffix" : "" }, { "dropping-particle" : "", "family" : "Takada", "given" : "Shinji", "non-dropping-particle" : "", "parse-names" : false, "suffix" : "" } ], "container-title" : "Developmental Cell", "id" : "ITEM-1", "issue" : "6", "issued" : { "date-parts" : [ [ "2006" ] ] }, "page" : "791-801", "title" : "Monounsaturated Fatty Acid Modification of Wnt Protein: Its Role in Wnt Secretion", "type" : "article-journal", "volume" : "11" }, "uris" : [ "http://www.mendeley.com/documents/?uuid=e797a30c-08b5-3fea-be5e-0359541772fd" ] }, { "id" : "ITEM-2", "itemData" : { "DOI" : "10.1038/nature01611", "ISBN" : "0028-0836 (Print)\r0028-0836 (Linking)", "PMID" : "12717451", "abstract" : "Wnt signalling is involved in numerous events in animal development, including the proliferation of stem cells and the specification of the neural crest. Wnt proteins are potentially important reagents in expanding specific cell types, but in contrast to other developmental signalling molecules such as hedgehog proteins and the bone morphogenetic proteins, Wnt proteins have never been isolated in an active form. Although Wnt proteins are secreted from cells, secretion is usually inefficient and previous attempts to characterize Wnt proteins have been hampered by their high degree of insolubility. Here we have isolated active Wnt molecules, including the product of the mouse Wnt3a gene. By mass spectrometry, we found the proteins to be palmitoylated on a conserved cysteine. Enzymatic removal of the palmitate or site-directed and natural mutations of the modified cysteine result in loss of activity, and indicate that the lipid is important for signalling. The purified Wnt3a protein induces self-renewal of haematopoietic stem cells, signifying its potential use in tissue engineering.", "author" : [ { "dropping-particle" : "", "family" : "Willert", "given" : "K", "non-dropping-particle" : "", "parse-names" : false, "suffix" : "" }, { "dropping-particle" : "", "family" : "Brown", "given" : "J D", "non-dropping-particle" : "", "parse-names" : false, "suffix" : "" }, { "dropping-particle" : "", "family" : "Danenberg", "given" : "E", "non-dropping-particle" : "", "parse-names" : false, "suffix" : "" }, { "dropping-particle" : "", "family" : "Duncan", "given" : "A W", "non-dropping-particle" : "", "parse-names" : false, "suffix" : "" }, { "dropping-particle" : "", "family" : "Weissman", "given" : "I L", "non-dropping-particle" : "", "parse-names" : false, "suffix" : "" }, { "dropping-particle" : "", "family" : "Reya", "given" : "T", "non-dropping-particle" : "", "parse-names" : false, "suffix" : "" }, { "dropping-particle" : "", "family" : "Yates  3rd", "given" : "J R", "non-dropping-particle" : "", "parse-names" : false, "suffix" : "" }, { "dropping-particle" : "", "family" : "Nusse", "given" : "R", "non-dropping-particle" : "", "parse-names" : false, "suffix" : "" } ], "container-title" : "Nature", "id" : "ITEM-2", "issue" : "6938", "issued" : { "date-parts" : [ [ "2003" ] ] }, "note" : "Willert, Karl\nBrown, Jeffrey D\nDanenberg, Esther\nDuncan, Andrew W\nWeissman, Irving L\nReya, Tannishtha\nYates, John R 3rd\nNusse, Roel\neng\nResearch Support, Non-U.S. Gov't\nResearch Support, U.S. Gov't, P.H.S.\nEngland\n2003/04/30 05:00\nNature. 2003 May 22;423(6938):448-52. Epub 2003 Apr 27.", "page" : "448-452", "title" : "Wnt proteins are lipid-modified and can act as stem cell growth factors", "type" : "article-journal", "volume" : "423" }, "uris" : [ "http://www.mendeley.com/documents/?uuid=ae787049-58ea-490f-90db-de350ca164ba" ] } ], "mendeley" : { "formattedCitation" : "(5, 6)", "plainTextFormattedCitation" : "(5, 6)", "previouslyFormattedCitation" : "(5, 6)" }, "properties" : { "noteIndex" : 0 }, "schema" : "https://github.com/citation-style-language/schema/raw/master/csl-citation.json" }</w:instrText>
      </w:r>
      <w:r w:rsidR="0028409C">
        <w:rPr>
          <w:noProof/>
        </w:rPr>
        <w:fldChar w:fldCharType="separate"/>
      </w:r>
      <w:r w:rsidR="0028409C" w:rsidRPr="0028409C">
        <w:rPr>
          <w:noProof/>
        </w:rPr>
        <w:t>(5, 6)</w:t>
      </w:r>
      <w:r w:rsidR="0028409C">
        <w:rPr>
          <w:noProof/>
        </w:rPr>
        <w:fldChar w:fldCharType="end"/>
      </w:r>
      <w:r w:rsidR="00CC2D4B">
        <w:t>;</w:t>
      </w:r>
      <w:r>
        <w:t xml:space="preserve"> a modification that is necessary for the </w:t>
      </w:r>
      <w:r w:rsidR="0080174D">
        <w:t xml:space="preserve">intracellular </w:t>
      </w:r>
      <w:r w:rsidR="00942657">
        <w:t xml:space="preserve">transport, </w:t>
      </w:r>
      <w:r w:rsidR="00A50750">
        <w:t xml:space="preserve">secretion and </w:t>
      </w:r>
      <w:r>
        <w:t>act</w:t>
      </w:r>
      <w:r w:rsidR="00A50750">
        <w:t xml:space="preserve">ivity of </w:t>
      </w:r>
      <w:proofErr w:type="spellStart"/>
      <w:r w:rsidR="00A50750">
        <w:t>Wnt</w:t>
      </w:r>
      <w:proofErr w:type="spellEnd"/>
      <w:r w:rsidR="00A50750">
        <w:t xml:space="preserve"> proteins</w:t>
      </w:r>
      <w:r w:rsidR="00F17DCE">
        <w:t xml:space="preserve"> </w:t>
      </w:r>
      <w:r w:rsidR="0028409C" w:rsidRPr="005D04C8">
        <w:fldChar w:fldCharType="begin" w:fldLock="1"/>
      </w:r>
      <w:r w:rsidR="0028409C" w:rsidRPr="005D04C8">
        <w:instrText>ADDIN CSL_CITATION { "citationItems" : [ { "id" : "ITEM-1", "itemData" : { "DOI" : "10.1016/j.gde.2013.02.017", "ISSN" : "0959437X", "abstract" : "Wnt signaling pathways control many processes during development, stem cell maintenance and homeostasis, and their aberrant regulation has been linked to diseases in man including diabetes, neurodegeneration and cancer. Wnts are hydrophobic proteins, however, quite paradoxically, they can travel over distances to induce cell-type specific responses. While there has been an initial focus on elucidating the intracellular signaling cascade, discoveries in the past few years have shed light on a highly complex, and regulated secretory process that guides Wnt proteins through the exocytic pathway. Wnt proteins are at least in portion packaged onto extracellular carriers such as exosomes. Similar to dysregulation of components in the Wnt receiving cell, failure to regulate Wnt secretion has been linked to cancer. Here, we review recent discoveries on factors and processes implicated in Wnt secretion.", "author" : [ { "dropping-particle" : "", "family" : "Gross", "given" : "Julia Christina", "non-dropping-particle" : "", "parse-names" : false, "suffix" : "" }, { "dropping-particle" : "", "family" : "Boutros", "given" : "Michael", "non-dropping-particle" : "", "parse-names" : false, "suffix" : "" } ], "container-title" : "Current Opinion in Genetics &amp; Development", "id" : "ITEM-1", "issue" : "4", "issued" : { "date-parts" : [ [ "2013" ] ] }, "page" : "385-390", "title" : "Secretion and extracellular space travel of Wnt proteins", "type" : "article-journal", "volume" : "23" }, "uris" : [ "http://www.mendeley.com/documents/?uuid=60b3bb6e-3db4-3634-8f79-32e661157f1f" ] } ], "mendeley" : { "formattedCitation" : "(7)", "plainTextFormattedCitation" : "(7)", "previouslyFormattedCitation" : "(7)" }, "properties" : { "noteIndex" : 0 }, "schema" : "https://github.com/citation-style-language/schema/raw/master/csl-citation.json" }</w:instrText>
      </w:r>
      <w:r w:rsidR="0028409C" w:rsidRPr="005D04C8">
        <w:fldChar w:fldCharType="separate"/>
      </w:r>
      <w:r w:rsidR="0028409C" w:rsidRPr="005D04C8">
        <w:rPr>
          <w:noProof/>
        </w:rPr>
        <w:t>(7)</w:t>
      </w:r>
      <w:r w:rsidR="0028409C" w:rsidRPr="005D04C8">
        <w:fldChar w:fldCharType="end"/>
      </w:r>
      <w:r>
        <w:t>. Lipid</w:t>
      </w:r>
      <w:r w:rsidR="00B44C16">
        <w:t xml:space="preserve"> modifications are unusual in</w:t>
      </w:r>
      <w:r>
        <w:t xml:space="preserve"> secreted protein</w:t>
      </w:r>
      <w:r w:rsidR="00B44C16">
        <w:t>s</w:t>
      </w:r>
      <w:r>
        <w:t xml:space="preserve"> - </w:t>
      </w:r>
      <w:proofErr w:type="spellStart"/>
      <w:r>
        <w:t>lipidation</w:t>
      </w:r>
      <w:proofErr w:type="spellEnd"/>
      <w:r>
        <w:t xml:space="preserve"> might be expected to prevent their movement in the aqueous extracellular space. But in contrast to this, </w:t>
      </w:r>
      <w:proofErr w:type="spellStart"/>
      <w:r>
        <w:t>Wnt</w:t>
      </w:r>
      <w:proofErr w:type="spellEnd"/>
      <w:r w:rsidR="007049FA">
        <w:t xml:space="preserve"> proteins </w:t>
      </w:r>
      <w:r>
        <w:t xml:space="preserve"> have been shown </w:t>
      </w:r>
      <w:r w:rsidR="007049FA">
        <w:t xml:space="preserve">to </w:t>
      </w:r>
      <w:r w:rsidR="005D1B04">
        <w:t xml:space="preserve">be able to </w:t>
      </w:r>
      <w:r>
        <w:t xml:space="preserve">exert effects distant from the site of </w:t>
      </w:r>
      <w:r w:rsidR="00CA09F6">
        <w:t xml:space="preserve">their </w:t>
      </w:r>
      <w:r>
        <w:t xml:space="preserve">production </w:t>
      </w:r>
      <w:r w:rsidR="0028409C">
        <w:rPr>
          <w:noProof/>
        </w:rPr>
        <w:fldChar w:fldCharType="begin" w:fldLock="1"/>
      </w:r>
      <w:r w:rsidR="0028409C">
        <w:rPr>
          <w:noProof/>
        </w:rPr>
        <w:instrText>ADDIN CSL_CITATION { "citationItems" : [ { "id" : "ITEM-1", "itemData" : { "ISSN" : "0092-8674", "PMID" : "8945511", "abstract" : "Wingless (Wg), a founding member of the Wingless/Int-1 (Wnt) family of secreted proteins, acts as a short-range inducer and as a long-range organizer during Drosophila development. Here, we determine the consequences of ectopically expressing (i) a wild-type form of Wg, (ii) a membrane-tethered form of Wg, and (iii) a constitutively active form of the cytosolic protein Armadillo (Arm), which normally acts to transduce Wg, and we compare them with the effects of removing endogenous Wg or Arm activity. Our results indicate that wild-type Wg acts at long range, up-regulating the transcription of particular target genes as a function of concentration and distance from secreting cells. In contrast, tethered Wg and Arm have only short-range or autonomous effects, respectively, on the transcription of these genes. We interpret these findings as evidence that Wg can act directly and at long range as a gradient morphogen during normal development.", "author" : [ { "dropping-particle" : "", "family" : "Zecca", "given" : "M", "non-dropping-particle" : "", "parse-names" : false, "suffix" : "" }, { "dropping-particle" : "", "family" : "Basler", "given" : "K", "non-dropping-particle" : "", "parse-names" : false, "suffix" : "" }, { "dropping-particle" : "", "family" : "Struhl", "given" : "G", "non-dropping-particle" : "", "parse-names" : false, "suffix" : "" } ], "container-title" : "Cell", "id" : "ITEM-1", "issue" : "5", "issued" : { "date-parts" : [ [ "1996", "11", "29" ] ] }, "page" : "833-44", "title" : "Direct and long-range action of a wingless morphogen gradient.", "type" : "article-journal", "volume" : "87" }, "uris" : [ "http://www.mendeley.com/documents/?uuid=5ff735ec-7626-3631-ba94-29f2482bc15d" ] } ], "mendeley" : { "formattedCitation" : "(8)", "plainTextFormattedCitation" : "(8)", "previouslyFormattedCitation" : "(8)" }, "properties" : { "noteIndex" : 0 }, "schema" : "https://github.com/citation-style-language/schema/raw/master/csl-citation.json" }</w:instrText>
      </w:r>
      <w:r w:rsidR="0028409C">
        <w:rPr>
          <w:noProof/>
        </w:rPr>
        <w:fldChar w:fldCharType="separate"/>
      </w:r>
      <w:r w:rsidR="0028409C" w:rsidRPr="0028409C">
        <w:rPr>
          <w:noProof/>
        </w:rPr>
        <w:t>(8)</w:t>
      </w:r>
      <w:r w:rsidR="0028409C">
        <w:rPr>
          <w:noProof/>
        </w:rPr>
        <w:fldChar w:fldCharType="end"/>
      </w:r>
      <w:r w:rsidR="00E86D57">
        <w:t xml:space="preserve">. This indicates that there are likely to be controlled mechanisms for </w:t>
      </w:r>
      <w:proofErr w:type="spellStart"/>
      <w:r w:rsidR="00E86D57">
        <w:t>Wnt</w:t>
      </w:r>
      <w:proofErr w:type="spellEnd"/>
      <w:r w:rsidR="00E86D57">
        <w:t xml:space="preserve"> protein transport, evidence for which is emerging from several recent studies</w:t>
      </w:r>
      <w:r w:rsidR="00CA09F6">
        <w:t xml:space="preserve">. </w:t>
      </w:r>
      <w:r w:rsidR="000D0725">
        <w:t xml:space="preserve">For example, </w:t>
      </w:r>
      <w:proofErr w:type="spellStart"/>
      <w:r w:rsidR="00157F90">
        <w:t>Wnt</w:t>
      </w:r>
      <w:proofErr w:type="spellEnd"/>
      <w:r w:rsidR="00157F90">
        <w:t xml:space="preserve"> protein</w:t>
      </w:r>
      <w:r w:rsidR="00B44C16">
        <w:t xml:space="preserve"> activity is </w:t>
      </w:r>
      <w:r w:rsidR="00CA09F6">
        <w:t>preserved</w:t>
      </w:r>
      <w:r w:rsidR="00B44C16">
        <w:t xml:space="preserve"> by</w:t>
      </w:r>
      <w:r w:rsidR="00BF177A" w:rsidRPr="00BF177A">
        <w:t xml:space="preserve"> heparin </w:t>
      </w:r>
      <w:proofErr w:type="spellStart"/>
      <w:r w:rsidR="00BF177A" w:rsidRPr="00BF177A">
        <w:t>sulphate</w:t>
      </w:r>
      <w:proofErr w:type="spellEnd"/>
      <w:r w:rsidR="00BF177A" w:rsidRPr="00BF177A">
        <w:t xml:space="preserve"> </w:t>
      </w:r>
      <w:r w:rsidR="00690C69">
        <w:t>proteoglycans</w:t>
      </w:r>
      <w:r w:rsidR="00BF177A" w:rsidRPr="00BF177A">
        <w:t xml:space="preserve"> </w:t>
      </w:r>
      <w:r w:rsidR="0028409C">
        <w:rPr>
          <w:noProof/>
        </w:rPr>
        <w:fldChar w:fldCharType="begin" w:fldLock="1"/>
      </w:r>
      <w:r w:rsidR="0028409C">
        <w:rPr>
          <w:noProof/>
        </w:rPr>
        <w:instrText>ADDIN CSL_CITATION { "citationItems" : [ { "id" : "ITEM-1", "itemData" : { "DOI" : "10.1002/dvdy.22067", "ISBN" : "1097-0177 (Electronic)\r1058-8388 (Linking)", "PMID" : "19705435", "abstract" : "The Wnt signaling pathway plays key roles in development and adult homeostasis. Wnt proteins are secreted, lipid-modified glycoproteins. They can form morphogen gradients that are regulated at the level of protein secretion, diffusion, and internalization. These gradients can only exist if the hydrophobic Wnt proteins are prevented from aggregating in the extracellular environment. Heparan sulfate proteoglycans (HSPGs) are necessary for proper activity of Wnt proteins and influence their distribution along the morphogenetic gradient. In this study, we show that HSPGs are able to maintain the solubility of Wnt proteins, thus stabilizing their signaling activity. Our results suggest that the role of HSPGs is not only to concentrate Wnt molecules at the cell surface but also to prevent them from aggregating in the extracellular environment.", "author" : [ { "dropping-particle" : "", "family" : "Fuerer", "given" : "C", "non-dropping-particle" : "", "parse-names" : false, "suffix" : "" }, { "dropping-particle" : "", "family" : "Habib", "given" : "S J", "non-dropping-particle" : "", "parse-names" : false, "suffix" : "" }, { "dropping-particle" : "", "family" : "Nusse", "given" : "R", "non-dropping-particle" : "", "parse-names" : false, "suffix" : "" } ], "container-title" : "Dev Dyn", "id" : "ITEM-1", "issue" : "1", "issued" : { "date-parts" : [ [ "2010" ] ] }, "note" : "Fuerer, Christophe\nHabib, Shukry J\nNusse, Roel\neng\nHoward Hughes Medical Institute/\nResearch Support, Non-U.S. Gov't\n2009/08/26 09:00\nDev Dyn. 2010 Jan;239(1):184-90. doi: 10.1002/dvdy.22067.", "page" : "184-190", "title" : "A study on the interactions between heparan sulfate proteoglycans and Wnt proteins", "type" : "article-journal", "volume" : "239" }, "uris" : [ "http://www.mendeley.com/documents/?uuid=97ad395b-fa6f-4e16-ac26-2eef73360d6a" ] } ], "mendeley" : { "formattedCitation" : "(9)", "plainTextFormattedCitation" : "(9)", "previouslyFormattedCitation" : "(9)" }, "properties" : { "noteIndex" : 0 }, "schema" : "https://github.com/citation-style-language/schema/raw/master/csl-citation.json" }</w:instrText>
      </w:r>
      <w:r w:rsidR="0028409C">
        <w:rPr>
          <w:noProof/>
        </w:rPr>
        <w:fldChar w:fldCharType="separate"/>
      </w:r>
      <w:r w:rsidR="0028409C" w:rsidRPr="0028409C">
        <w:rPr>
          <w:noProof/>
        </w:rPr>
        <w:t>(9)</w:t>
      </w:r>
      <w:r w:rsidR="0028409C">
        <w:rPr>
          <w:noProof/>
        </w:rPr>
        <w:fldChar w:fldCharType="end"/>
      </w:r>
      <w:r w:rsidR="00B84E97">
        <w:t xml:space="preserve">, </w:t>
      </w:r>
      <w:r w:rsidR="00521A27">
        <w:t xml:space="preserve">which are </w:t>
      </w:r>
      <w:r w:rsidR="008F48DB">
        <w:t>component</w:t>
      </w:r>
      <w:r w:rsidR="00B84E97">
        <w:t>s</w:t>
      </w:r>
      <w:r w:rsidR="008F48DB">
        <w:t xml:space="preserve"> of serum and associated with many cell membranes</w:t>
      </w:r>
      <w:r w:rsidR="00B44C16">
        <w:t xml:space="preserve">. Alternatively </w:t>
      </w:r>
      <w:proofErr w:type="spellStart"/>
      <w:r w:rsidR="00B44C16">
        <w:t>W</w:t>
      </w:r>
      <w:r w:rsidR="005D1B04">
        <w:t>nt</w:t>
      </w:r>
      <w:proofErr w:type="spellEnd"/>
      <w:r w:rsidR="005D1B04">
        <w:t xml:space="preserve"> proteins</w:t>
      </w:r>
      <w:r w:rsidR="00B44C16">
        <w:t xml:space="preserve"> </w:t>
      </w:r>
      <w:r w:rsidR="00DD1592">
        <w:t xml:space="preserve">may be transported by </w:t>
      </w:r>
      <w:r w:rsidR="008F48DB">
        <w:t xml:space="preserve">association </w:t>
      </w:r>
      <w:r w:rsidR="00DD1592">
        <w:t>with</w:t>
      </w:r>
      <w:r w:rsidR="00BF177A" w:rsidRPr="00BF177A">
        <w:t xml:space="preserve"> </w:t>
      </w:r>
      <w:r w:rsidR="008F48DB">
        <w:t xml:space="preserve">lipoproteins </w:t>
      </w:r>
      <w:r w:rsidR="0028409C">
        <w:rPr>
          <w:noProof/>
        </w:rPr>
        <w:fldChar w:fldCharType="begin" w:fldLock="1"/>
      </w:r>
      <w:r w:rsidR="0028409C">
        <w:rPr>
          <w:noProof/>
        </w:rPr>
        <w:instrText>ADDIN CSL_CITATION { "citationItems" : [ { "id" : "ITEM-1", "itemData" : { "DOI" : "10.1111/j.1600-0854.2008.00872.x", "ISBN" : "1600-0854 (Electronic)\r1398-9219 (Linking)", "PMID" : "19207483", "abstract" : "Little is known about the release and intercellular transport of Wnt proteins from mammalian cells. Lipoproteins may act as carriers for the intercellular movement and gradient formation of the lipid-linked morphogens Wingless and Hedgehog in Drosophila. To investigate whether such a mechanism can occur in mammals, we have studied Wnt release in cultured mammalian cells. Wnt3a associated with lipoproteins in the culture medium and not with extracellular vesicles or exosomes. Although Wnt3a was associated with both high-density lipoproteins (HDL) and low-density lipoproteins, only HDL allowed Wnt3a release from mouse fibroblasts. Remarkably, Wnt3a lacking its palmitate moiety was released in a lipoprotein-independent manner, demonstrating the dual role of palmitoylation in membrane and lipoprotein binding. We additionally found that Wnt3a can be released from enterocyte cell lines on endogenously expressed lipoproteins. We further discuss the physiological implications of our findings.", "author" : [ { "dropping-particle" : "", "family" : "Neumann", "given" : "S", "non-dropping-particle" : "", "parse-names" : false, "suffix" : "" }, { "dropping-particle" : "", "family" : "Coudreuse", "given" : "D Y", "non-dropping-particle" : "", "parse-names" : false, "suffix" : "" }, { "dropping-particle" : "", "family" : "Westhuyzen", "given" : "D R", "non-dropping-particle" : "van der", "parse-names" : false, "suffix" : "" }, { "dropping-particle" : "", "family" : "Eckhardt", "given" : "E R", "non-dropping-particle" : "", "parse-names" : false, "suffix" : "" }, { "dropping-particle" : "", "family" : "Korswagen", "given" : "H C", "non-dropping-particle" : "", "parse-names" : false, "suffix" : "" }, { "dropping-particle" : "", "family" : "Schmitz", "given" : "G", "non-dropping-particle" : "", "parse-names" : false, "suffix" : "" }, { "dropping-particle" : "", "family" : "Sprong", "given" : "H", "non-dropping-particle" : "", "parse-names" : false, "suffix" : "" } ], "container-title" : "Traffic", "id" : "ITEM-1", "issue" : "3", "issued" : { "date-parts" : [ [ "2009" ] ] }, "note" : "Neumann, Sylvia\nCoudreuse, Damien Y M\nvan der Westhuyzen, Deneys R\nEckhardt, Erik R M\nKorswagen, Hendrik C\nSchmitz, Gerd\nSprong, Hein\neng\nDenmark\nCopenhagen, Denmark\n2009/02/12 09:00\nTraffic. 2009 Mar;10(3):334-43. doi: 10.1111/j.1600-0854.2008.00872.x.", "page" : "334-343", "title" : "Mammalian Wnt3a is released on lipoprotein particles", "type" : "article-journal", "volume" : "10" }, "uris" : [ "http://www.mendeley.com/documents/?uuid=494296e7-b859-4931-8f4e-a21e118f4c94" ] } ], "mendeley" : { "formattedCitation" : "(10)", "plainTextFormattedCitation" : "(10)", "previouslyFormattedCitation" : "(10)" }, "properties" : { "noteIndex" : 0 }, "schema" : "https://github.com/citation-style-language/schema/raw/master/csl-citation.json" }</w:instrText>
      </w:r>
      <w:r w:rsidR="0028409C">
        <w:rPr>
          <w:noProof/>
        </w:rPr>
        <w:fldChar w:fldCharType="separate"/>
      </w:r>
      <w:r w:rsidR="0028409C" w:rsidRPr="0028409C">
        <w:rPr>
          <w:noProof/>
        </w:rPr>
        <w:t>(10)</w:t>
      </w:r>
      <w:r w:rsidR="0028409C">
        <w:rPr>
          <w:noProof/>
        </w:rPr>
        <w:fldChar w:fldCharType="end"/>
      </w:r>
      <w:r w:rsidR="008F48DB" w:rsidRPr="00BF177A">
        <w:t xml:space="preserve">, </w:t>
      </w:r>
      <w:r w:rsidR="008F48DB">
        <w:t xml:space="preserve">or other </w:t>
      </w:r>
      <w:r w:rsidR="00BF177A" w:rsidRPr="00BF177A">
        <w:t>specialist transport proteins</w:t>
      </w:r>
      <w:r w:rsidR="00DD1592">
        <w:t xml:space="preserve"> in the extracell</w:t>
      </w:r>
      <w:r w:rsidR="00BB0B53">
        <w:t>ul</w:t>
      </w:r>
      <w:r w:rsidR="00DD1592">
        <w:t>ar space</w:t>
      </w:r>
      <w:r w:rsidR="00BF177A" w:rsidRPr="00BF177A">
        <w:t xml:space="preserve"> </w:t>
      </w:r>
      <w:r w:rsidR="0028409C">
        <w:rPr>
          <w:noProof/>
        </w:rPr>
        <w:fldChar w:fldCharType="begin" w:fldLock="1"/>
      </w:r>
      <w:r w:rsidR="0028409C">
        <w:rPr>
          <w:noProof/>
        </w:rPr>
        <w:instrText>ADDIN CSL_CITATION { "citationItems" : [ { "id" : "ITEM-1", "itemData" : { "DOI" : "10.1073/pnas.1119197109", "ISBN" : "1091-6490 (Electronic)\r0027-8424 (Linking)", "PMID" : "22203956", "abstract" : "Lipid-modified Wnt/Wingless (Wg) proteins can signal to their target cells in a short- or long-range manner. How these hydrophobic proteins travel through the extracellular environment remains an outstanding question. Here, we report on a Wg binding protein, Secreted Wg-interacting molecule (Swim), that facilitates Wg diffusion through the extracellular matrix. Swim, a putative member of the Lipocalin family of extracellular transport proteins, binds to Wg with nanomolar affinity in a lipid-dependent manner. In quantitative signaling assays, Swim is sufficient to maintain the solubility and activity of purified Wg. In Drosophila, swim RNAi phenotypes resemble wg loss-of-function phenotypes in long-range signaling. We propose that Swim is a cofactor that promotes long-range Wg signaling in vivo by maintaining the solubility of Wg.", "author" : [ { "dropping-particle" : "", "family" : "Mulligan", "given" : "K A", "non-dropping-particle" : "", "parse-names" : false, "suffix" : "" }, { "dropping-particle" : "", "family" : "Fuerer", "given" : "C", "non-dropping-particle" : "", "parse-names" : false, "suffix" : "" }, { "dropping-particle" : "", "family" : "Ching", "given" : "W", "non-dropping-particle" : "", "parse-names" : false, "suffix" : "" }, { "dropping-particle" : "", "family" : "Fish", "given" : "M", "non-dropping-particle" : "", "parse-names" : false, "suffix" : "" }, { "dropping-particle" : "", "family" : "Willert", "given" : "K", "non-dropping-particle" : "", "parse-names" : false, "suffix" : "" }, { "dropping-particle" : "", "family" : "Nusse", "given" : "R", "non-dropping-particle" : "", "parse-names" : false, "suffix" : "" } ], "container-title" : "Proc Natl Acad Sci U S A", "id" : "ITEM-1", "issue" : "2", "issued" : { "date-parts" : [ [ "2012" ] ] }, "note" : "Mulligan, Kimberly A\nFuerer, Christophe\nChing, Wendy\nFish, Matt\nWillert, Karl\nNusse, Roeland\neng\nHoward Hughes Medical Institute/\nResearch Support, N.I.H., Extramural\nResearch Support, Non-U.S. Gov't\n2011/12/29 06:00\nProc Natl Acad Sci U S A. 2012 Jan 10;109(2):370-7. doi: 10.1073/pnas.1119197109. Epub 2011 Dec 27.", "page" : "370-377", "title" : "Secreted Wingless-interacting molecule (Swim) promotes long-range signaling by maintaining Wingless solubility", "type" : "article-journal", "volume" : "109" }, "uris" : [ "http://www.mendeley.com/documents/?uuid=68d525d9-640b-4f43-a890-0927e1e6bc5b" ] }, { "id" : "ITEM-2", "itemData" : { "DOI" : "10.7554/eLife.11621", "ISSN" : "2050-084X", "PMID" : "26902720", "abstract" : "Wnt plays important role during development and in various diseases. Because Wnts are lipidated and highly hydrophobic, they can only be purified in the presence of detergents, limiting their use in various in vitro and in vivo assays. We purified N-terminally tagged recombinant Wnt3a secreted from cells and accidentally discovered that Wnt3a co-purified with a glycoprotein afamin derived from the bovine serum included in the media. Wnt3a forms a 1:1 complex with afamin, which remains soluble in aqueous buffer after isolation, and can induce signaling in various cellular systems including the intestical stem cell growth assay. By co-expressing with afamin, biologically active afamin-Wnt complex can be easily obtained in large quantity. As afamin can also solubilize Wnt5a, Wnt3, and many more Wnt subtypes, afamin complexation will open a way to put various Wnt ligands and their signaling mechanisms under a thorough biochemical scrutiny that had been difficult for years.", "author" : [ { "dropping-particle" : "", "family" : "Mihara", "given" : "Emiko", "non-dropping-particle" : "", "parse-names" : false, "suffix" : "" }, { "dropping-particle" : "", "family" : "Hirai", "given" : "Hidenori", "non-dropping-particle" : "", "parse-names" : false, "suffix" : "" }, { "dropping-particle" : "", "family" : "Yamamoto", "given" : "Hideki", "non-dropping-particle" : "", "parse-names" : false, "suffix" : "" }, { "dropping-particle" : "", "family" : "Tamura-Kawakami", "given" : "Keiko", "non-dropping-particle" : "", "parse-names" : false, "suffix" : "" }, { "dropping-particle" : "", "family" : "Matano", "given" : "Mami", "non-dropping-particle" : "", "parse-names" : false, "suffix" : "" }, { "dropping-particle" : "", "family" : "Kikuchi", "given" : "Akira", "non-dropping-particle" : "", "parse-names" : false, "suffix" : "" }, { "dropping-particle" : "", "family" : "Sato", "given" : "Toshiro", "non-dropping-particle" : "", "parse-names" : false, "suffix" : "" }, { "dropping-particle" : "", "family" : "Takagi", "given" : "Junichi", "non-dropping-particle" : "", "parse-names" : false, "suffix" : "" } ], "container-title" : "eLife", "id" : "ITEM-2", "issued" : { "date-parts" : [ [ "2016" ] ] }, "title" : "Active and water-soluble form of lipidated Wnt protein is maintained by a serum glycoprotein afamin/\u03b1-albumin.", "type" : "article-journal", "volume" : "5" }, "uris" : [ "http://www.mendeley.com/documents/?uuid=aee1a326-c4eb-3f38-a1b2-264fd5a95182" ] }, { "id" : "ITEM-3", "itemData" : { "DOI" : "10.1242/dev.032524", "ISSN" : "1477-9129", "PMID" : "19906850", "abstract" : "Secreted Frizzled-related proteins (sFRPs) are thought to negatively modulate Wnt signalling. Although Wnt proteins are thought to diffuse extracellularly and act as morphogens, little is known about the diffusibility of either Wnts or sFRPs. Here we show that Frzb and Crescent (Cres), which are members of the sFRP family, have the ability to regulate the diffusibility and signalling areas of the Wnt ligands Wnt8 and Wnt11. We found, using the Xenopus embryo, that Wnts do not diffuse effectively, whereas Frzb and Cres spread very widely. Interestingly, Frzb and Cres substantially promoted the diffusion of Wnt8 and Wnt11 through extracellular interactions. Importantly, we show that Wnt8 conveyed by sFRPs can activate canonical Wnt signalling despite the function of sFRPs as Wnt inhibitors, suggesting a novel regulatory system for Wnts by sFRPs.", "author" : [ { "dropping-particle" : "", "family" : "Mii", "given" : "Yusuke", "non-dropping-particle" : "", "parse-names" : false, "suffix" : "" }, { "dropping-particle" : "", "family" : "Taira", "given" : "Masanori", "non-dropping-particle" : "", "parse-names" : false, "suffix" : "" } ], "container-title" : "Development (Cambridge, England)", "id" : "ITEM-3", "issue" : "24", "issued" : { "date-parts" : [ [ "2009", "12" ] ] }, "page" : "4083-8", "title" : "Secreted Frizzled-related proteins enhance the diffusion of Wnt ligands and expand their signalling range.", "type" : "article-journal", "volume" : "136" }, "uris" : [ "http://www.mendeley.com/documents/?uuid=8a177227-855d-3cb0-8107-8664305bec97" ] } ], "mendeley" : { "formattedCitation" : "(11\u201313)", "plainTextFormattedCitation" : "(11\u201313)", "previouslyFormattedCitation" : "(11\u201313)" }, "properties" : { "noteIndex" : 0 }, "schema" : "https://github.com/citation-style-language/schema/raw/master/csl-citation.json" }</w:instrText>
      </w:r>
      <w:r w:rsidR="0028409C">
        <w:rPr>
          <w:noProof/>
        </w:rPr>
        <w:fldChar w:fldCharType="separate"/>
      </w:r>
      <w:r w:rsidR="0028409C" w:rsidRPr="0028409C">
        <w:rPr>
          <w:noProof/>
        </w:rPr>
        <w:t>(11–</w:t>
      </w:r>
      <w:r w:rsidR="0028409C" w:rsidRPr="0028409C">
        <w:rPr>
          <w:noProof/>
        </w:rPr>
        <w:t>13)</w:t>
      </w:r>
      <w:r w:rsidR="0028409C">
        <w:rPr>
          <w:noProof/>
        </w:rPr>
        <w:fldChar w:fldCharType="end"/>
      </w:r>
      <w:r w:rsidR="00CA09F6">
        <w:t xml:space="preserve">. Finally, </w:t>
      </w:r>
      <w:proofErr w:type="spellStart"/>
      <w:r w:rsidR="00CA09F6">
        <w:t>Wnt</w:t>
      </w:r>
      <w:proofErr w:type="spellEnd"/>
      <w:r w:rsidR="006D2445">
        <w:t xml:space="preserve"> proteins</w:t>
      </w:r>
      <w:r w:rsidR="00CA09F6">
        <w:t xml:space="preserve"> may be </w:t>
      </w:r>
      <w:proofErr w:type="spellStart"/>
      <w:r w:rsidR="00CA09F6">
        <w:t>stab</w:t>
      </w:r>
      <w:r w:rsidR="007B1C53" w:rsidRPr="00521A27">
        <w:t>i</w:t>
      </w:r>
      <w:r w:rsidR="00CA09F6">
        <w:t>li</w:t>
      </w:r>
      <w:r w:rsidR="00CA09F6" w:rsidRPr="00521A27">
        <w:t>s</w:t>
      </w:r>
      <w:r w:rsidR="00CA09F6">
        <w:t>ed</w:t>
      </w:r>
      <w:proofErr w:type="spellEnd"/>
      <w:r w:rsidR="00CA09F6">
        <w:t xml:space="preserve"> by direct interaction</w:t>
      </w:r>
      <w:r w:rsidR="007B1C53" w:rsidRPr="00521A27">
        <w:t>s</w:t>
      </w:r>
      <w:r w:rsidR="00CA09F6">
        <w:t xml:space="preserve"> with </w:t>
      </w:r>
      <w:proofErr w:type="spellStart"/>
      <w:r w:rsidR="006D2445">
        <w:t>bio</w:t>
      </w:r>
      <w:r w:rsidR="00CA09F6">
        <w:t>membranes</w:t>
      </w:r>
      <w:proofErr w:type="spellEnd"/>
      <w:r w:rsidR="00CA09F6">
        <w:t xml:space="preserve">. </w:t>
      </w:r>
      <w:r w:rsidR="006D2445">
        <w:t xml:space="preserve">Synthetic liposomal carriers can </w:t>
      </w:r>
      <w:r w:rsidR="00F94F2B">
        <w:t>preserve</w:t>
      </w:r>
      <w:r w:rsidR="006D2445">
        <w:t xml:space="preserve"> Wnt3A </w:t>
      </w:r>
      <w:r w:rsidR="00F94F2B">
        <w:t xml:space="preserve">activity </w:t>
      </w:r>
      <w:r w:rsidR="006D2445">
        <w:t xml:space="preserve">in aqueous media and in the absence of other added proteins </w:t>
      </w:r>
      <w:r w:rsidR="0028409C">
        <w:rPr>
          <w:noProof/>
        </w:rPr>
        <w:fldChar w:fldCharType="begin" w:fldLock="1"/>
      </w:r>
      <w:r w:rsidR="0028409C">
        <w:rPr>
          <w:noProof/>
        </w:rPr>
        <w:instrText>ADDIN CSL_CITATION { "citationItems" : [ { "id" : "ITEM-1", "itemData" : { "DOI" : "10.1371/journal.pone.0002930", "abstract" : "Wnt signals exercise strong cell-biological and regenerative effects of considerable therapeutic value. There are, however, no specific Wnt agonists and no method for in vivo delivery of purified Wnt proteins. Wnts contain lipid adducts that are required for activity and we exploited this lipophilicity by packaging purified Wnt3a protein into lipid vesicles. Rather than being encapsulated, Wnts are tethered to the liposomal surface, where they enhance and sustain Wnt signaling in vitro. Molecules that effectively antagonize soluble Wnt3a protein but are ineffective against the Wnt3a signal presented by a cell in a paracrine or autocrine manner are also unable to block liposomal Wnt3a activity, suggesting that liposomal packaging mimics the biological state of active Wnts. When delivered subcutaneously, Wnt3a liposomes induce hair follicle neogenesis, demonstrating their robust biological activity in a regenerative context. Citation: Morrell NT, Leucht P, Zhao L, Kim J-B, ten Berge D, et al. (2008) Liposomal Packaging Generates Wnt Protein with In Vivo Biological Activity. PLoS ONE 3(8): e2930.", "author" : [ { "dropping-particle" : "", "family" : "Morrell", "given" : "Nathan T", "non-dropping-particle" : "", "parse-names" : false, "suffix" : "" }, { "dropping-particle" : "", "family" : "Leucht", "given" : "Philipp", "non-dropping-particle" : "", "parse-names" : false, "suffix" : "" }, { "dropping-particle" : "", "family" : "Zhao", "given" : "Ludan", "non-dropping-particle" : "", "parse-names" : false, "suffix" : "" }, { "dropping-particle" : "", "family" : "Kim", "given" : "Jae-Beom", "non-dropping-particle" : "", "parse-names" : false, "suffix" : "" }, { "dropping-particle" : "", "family" : "Berge", "given" : "Derk", "non-dropping-particle" : "Ten", "parse-names" : false, "suffix" : "" }, { "dropping-particle" : "", "family" : "Ponnusamy", "given" : "Karthik", "non-dropping-particle" : "", "parse-names" : false, "suffix" : "" }, { "dropping-particle" : "", "family" : "Carre", "given" : "A Lyonel", "non-dropping-particle" : "", "parse-names" : false, "suffix" : "" }, { "dropping-particle" : "", "family" : "Dudek", "given" : "Henryk", "non-dropping-particle" : "", "parse-names" : false, "suffix" : "" }, { "dropping-particle" : "", "family" : "Zachlederova", "given" : "Marie", "non-dropping-particle" : "", "parse-names" : false, "suffix" : "" }, { "dropping-particle" : "", "family" : "Mcelhaney", "given" : "Michael", "non-dropping-particle" : "", "parse-names" : false, "suffix" : "" }, { "dropping-particle" : "", "family" : "Brunton", "given" : "Shirley", "non-dropping-particle" : "", "parse-names" : false, "suffix" : "" }, { "dropping-particle" : "", "family" : "Gunzner", "given" : "Janet", "non-dropping-particle" : "", "parse-names" : false, "suffix" : "" }, { "dropping-particle" : "", "family" : "Callow", "given" : "Marinella", "non-dropping-particle" : "", "parse-names" : false, "suffix" : "" }, { "dropping-particle" : "", "family" : "Polakis", "given" : "Paul", "non-dropping-particle" : "", "parse-names" : false, "suffix" : "" }, { "dropping-particle" : "", "family" : "Costa", "given" : "Mike", "non-dropping-particle" : "", "parse-names" : false, "suffix" : "" }, { "dropping-particle" : "", "family" : "Zhang", "given" : "Xiaoyan M", "non-dropping-particle" : "", "parse-names" : false, "suffix" : "" }, { "dropping-particle" : "", "family" : "Helms", "given" : "Jill A", "non-dropping-particle" : "", "parse-names" : false, "suffix" : "" }, { "dropping-particle" : "", "family" : "Nusse", "given" : "Roel", "non-dropping-particle" : "", "parse-names" : false, "suffix" : "" } ], "id" : "ITEM-1", "issued" : { "date-parts" : [ [ "2008" ] ] }, "title" : "Liposomal Packaging Generates Wnt Protein with In Vivo Biological Activity", "type" : "article-journal" }, "uris" : [ "http://www.mendeley.com/documents/?uuid=ddf49a64-2366-3620-8a0f-d01e4a1ca162" ] }, { "id" : "ITEM-2", "itemData" : { "DOI" : "10.1371/journal.pone.0083650", "ISBN" : "1932-6203 (Electronic)\r1932-6203 (Linking)", "PMID" : "24400074", "abstract" : "The therapeutic potential of Wnt proteins has long been recognized but challenges associated with in vivo stability and delivery have hindered their development as drug candidates. By exploiting the hydrophobic nature of the protein we provide evidence that exogenous Wnt3a can be delivered in vivo if it is associated with a lipid vesicle. Recombinant Wnt3a associates with the external surface of the lipid membrane; this association stabilizes the protein and leads to prolonged activation of the Wnt pathway in primary cells. We demonstrate the consequences of Wnt pathway activation in vivo using a bone marrow engraftment assay. These data provide validation for the development of WNT3A as a therapeutic protein.", "author" : [ { "dropping-particle" : "", "family" : "Dhamdhere", "given" : "G R", "non-dropping-particle" : "", "parse-names" : false, "suffix" : "" }, { "dropping-particle" : "", "family" : "Fang", "given" : "M Y", "non-dropping-particle" : "", "parse-names" : false, "suffix" : "" }, { "dropping-particle" : "", "family" : "Jiang", "given" : "J", "non-dropping-particle" : "", "parse-names" : false, "suffix" : "" }, { "dropping-particle" : "", "family" : "Lee", "given" : "K", "non-dropping-particle" : "", "parse-names" : false, "suffix" : "" }, { "dropping-particle" : "", "family" : "Cheng", "given" : "D", "non-dropping-particle" : "", "parse-names" : false, "suffix" : "" }, { "dropping-particle" : "", "family" : "Olveda", "given" : "R C", "non-dropping-particle" : "", "parse-names" : false, "suffix" : "" }, { "dropping-particle" : "", "family" : "Liu", "given" : "B", "non-dropping-particle" : "", "parse-names" : false, "suffix" : "" }, { "dropping-particle" : "", "family" : "Mulligan", "given" : "K A", "non-dropping-particle" : "", "parse-names" : false, "suffix" : "" }, { "dropping-particle" : "", "family" : "Carlson", "given" : "J C", "non-dropping-particle" : "", "parse-names" : false, "suffix" : "" }, { "dropping-particle" : "", "family" : "Ransom", "given" : "R C", "non-dropping-particle" : "", "parse-names" : false, "suffix" : "" }, { "dropping-particle" : "", "family" : "Weis", "given" : "W I", "non-dropping-particle" : "", "parse-names" : false, "suffix" : "" }, { "dropping-particle" : "", "family" : "Helms", "given" : "J A", "non-dropping-particle" : "", "parse-names" : false, "suffix" : "" } ], "container-title" : "PLoS One", "id" : "ITEM-2", "issue" : "1", "issued" : { "date-parts" : [ [ "2014" ] ] }, "note" : "Dhamdhere, Girija R\nFang, Mark Y\nJiang, Jie\nLee, Katherine\nCheng, Du\nOlveda, Rebecca C\nLiu, Bo\nMulligan, Kimberley A\nCarlson, Jeffery C\nRansom, Ryan C\nWeis, William I\nHelms, Jill A\neng\nAG39420/AG/NIA NIH HHS/\nT32 AR059033/AR/NIAMS NIH HHS/\nHoward Hughes Medical Institute/\nResearch Support, N.I.H., Extramural\nResearch Support, Non-U.S. Gov't\n2014/01/09 06:00\nPLoS One. 2014 Jan 6;9(1):e83650. doi: 10.1371/journal.pone.0083650. eCollection 2014.", "page" : "e83650", "title" : "Drugging a stem cell compartment using Wnt3a protein as a therapeutic", "type" : "article-journal", "volume" : "9" }, "uris" : [ "http://www.mendeley.com/documents/?uuid=ab33a208-2e08-4be6-9830-176de6c55d46" ] } ], "mendeley" : { "formattedCitation" : "(14, 15)", "plainTextFormattedCitation" : "(14, 15)", "previouslyFormattedCitation" : "(14, 15)" }, "properties" : { "noteIndex" : 0 }, "schema" : "https://github.com/citation-style-language/schema/raw/master/csl-citation.json" }</w:instrText>
      </w:r>
      <w:r w:rsidR="0028409C">
        <w:rPr>
          <w:noProof/>
        </w:rPr>
        <w:fldChar w:fldCharType="separate"/>
      </w:r>
      <w:r w:rsidR="0028409C" w:rsidRPr="0028409C">
        <w:rPr>
          <w:noProof/>
        </w:rPr>
        <w:t>(14, 15)</w:t>
      </w:r>
      <w:r w:rsidR="0028409C">
        <w:rPr>
          <w:noProof/>
        </w:rPr>
        <w:fldChar w:fldCharType="end"/>
      </w:r>
      <w:r w:rsidR="000B7194">
        <w:t>, indicating membrane binding</w:t>
      </w:r>
      <w:r w:rsidR="006D2445">
        <w:t xml:space="preserve">. </w:t>
      </w:r>
      <w:r w:rsidR="006D2445" w:rsidRPr="006D2445">
        <w:rPr>
          <w:i/>
          <w:iCs/>
        </w:rPr>
        <w:t>In vivo</w:t>
      </w:r>
      <w:r w:rsidR="006D2445">
        <w:t xml:space="preserve">, </w:t>
      </w:r>
      <w:proofErr w:type="spellStart"/>
      <w:r w:rsidR="00CA09F6">
        <w:t>Wnt</w:t>
      </w:r>
      <w:proofErr w:type="spellEnd"/>
      <w:r w:rsidR="00CA09F6">
        <w:t xml:space="preserve"> proteins </w:t>
      </w:r>
      <w:r w:rsidR="006A63E8">
        <w:t>have been shown to be carried by</w:t>
      </w:r>
      <w:r w:rsidR="00CA09F6">
        <w:t xml:space="preserve"> </w:t>
      </w:r>
      <w:r w:rsidR="00DD1592" w:rsidRPr="00BF177A">
        <w:t xml:space="preserve">exosomes </w:t>
      </w:r>
      <w:r w:rsidR="006A63E8">
        <w:t xml:space="preserve">in some circumstances </w:t>
      </w:r>
      <w:r w:rsidR="0028409C">
        <w:rPr>
          <w:noProof/>
        </w:rPr>
        <w:fldChar w:fldCharType="begin" w:fldLock="1"/>
      </w:r>
      <w:r w:rsidR="005D04C8">
        <w:rPr>
          <w:noProof/>
        </w:rPr>
        <w:instrText>ADDIN CSL_CITATION { "citationItems" : [ { "id" : "ITEM-1", "itemData" : { "DOI" : "10.1038/ncb2574", "ISBN" : "1476-4679 (Electronic)\r1465-7392 (Linking)", "PMID" : "22983114", "abstract" : "Wnt signalling has important roles during development and in many diseases. As morphogens, hydrophobic Wnt proteins exert their function over a distance to induce patterning and cell differentiation decisions. Recent studies have identified several factors that are required for the secretion of Wnt proteins; however, how Wnts travel in the extracellular space remains a largely unresolved question. Here we show that Wnts are secreted on exosomes both during Drosophila development and in human cells. We demonstrate that exosomes carry Wnts on their surface to induce Wnt signalling activity in target cells. Together with the cargo receptor Evi/WIs, Wnts are transported through endosomal compartments onto exosomes, a process that requires the R-SNARE Ykt6. Our study demonstrates an evolutionarily conserved functional role of extracellular vesicular transport of Wnt proteins.", "author" : [ { "dropping-particle" : "", "family" : "Gross", "given" : "J C", "non-dropping-particle" : "", "parse-names" : false, "suffix" : "" }, { "dropping-particle" : "", "family" : "Chaudhary", "given" : "V", "non-dropping-particle" : "", "parse-names" : false, "suffix" : "" }, { "dropping-particle" : "", "family" : "Bartscherer", "given" : "K", "non-dropping-particle" : "", "parse-names" : false, "suffix" : "" }, { "dropping-particle" : "", "family" : "Boutros", "given" : "M", "non-dropping-particle" : "", "parse-names" : false, "suffix" : "" } ], "container-title" : "Nat Cell Biol", "id" : "ITEM-1", "issue" : "10", "issued" : { "date-parts" : [ [ "2012" ] ] }, "note" : "Gross, Julia Christina\nChaudhary, Varun\nBartscherer, Kerstin\nBoutros, Michael\neng\nResearch Support, Non-U.S. Gov't\nEngland\n2012/09/18 06:00\nNat Cell Biol. 2012 Oct;14(10):1036-45. doi: 10.1038/ncb2574. Epub 2012 Sep 16.", "page" : "1036-1045", "title" : "Active Wnt proteins are secreted on exosomes", "type" : "article-journal", "volume" : "14" }, "uris" : [ "http://www.mendeley.com/documents/?uuid=99953f84-90a7-4247-8808-eb0a7539fd5d" ] } ], "mendeley" : { "formattedCitation" : "(16)", "plainTextFormattedCitation" : "(16)", "previouslyFormattedCitation" : "(16)" }, "properties" : { "noteIndex" : 0 }, "schema" : "https://github.com/citation-style-language/schema/raw/master/csl-citation.json" }</w:instrText>
      </w:r>
      <w:r w:rsidR="0028409C">
        <w:rPr>
          <w:noProof/>
        </w:rPr>
        <w:fldChar w:fldCharType="separate"/>
      </w:r>
      <w:r w:rsidR="0028409C" w:rsidRPr="0028409C">
        <w:rPr>
          <w:noProof/>
        </w:rPr>
        <w:t>(16)</w:t>
      </w:r>
      <w:r w:rsidR="0028409C">
        <w:rPr>
          <w:noProof/>
        </w:rPr>
        <w:fldChar w:fldCharType="end"/>
      </w:r>
      <w:r w:rsidR="00157F90">
        <w:t>,</w:t>
      </w:r>
      <w:r w:rsidR="00CA09F6">
        <w:t xml:space="preserve"> </w:t>
      </w:r>
      <w:r w:rsidR="00157F90">
        <w:t>and</w:t>
      </w:r>
      <w:r w:rsidR="00CA09F6">
        <w:t xml:space="preserve"> that they may</w:t>
      </w:r>
      <w:r w:rsidR="00DD1592">
        <w:t xml:space="preserve"> activate signaling through direct cell-cell contact, either via delivery on long cellular processes called</w:t>
      </w:r>
      <w:r w:rsidR="00DD1592" w:rsidRPr="00BF177A">
        <w:t xml:space="preserve"> </w:t>
      </w:r>
      <w:proofErr w:type="spellStart"/>
      <w:r w:rsidR="00DD1592" w:rsidRPr="00BF177A">
        <w:t>cytonemes</w:t>
      </w:r>
      <w:proofErr w:type="spellEnd"/>
      <w:r w:rsidR="00DD1592" w:rsidRPr="00BF177A">
        <w:t xml:space="preserve"> </w:t>
      </w:r>
      <w:r w:rsidR="005D04C8">
        <w:rPr>
          <w:noProof/>
        </w:rPr>
        <w:fldChar w:fldCharType="begin" w:fldLock="1"/>
      </w:r>
      <w:r w:rsidR="005D04C8">
        <w:rPr>
          <w:noProof/>
        </w:rPr>
        <w:instrText>ADDIN CSL_CITATION { "citationItems" : [ { "id" : "ITEM-1", "itemData" : { "DOI" : "10.1371/journal.pone.0084922", "ISSN" : "1932-6203", "author" : [ { "dropping-particle" : "", "family" : "Luz", "given" : "Marta", "non-dropping-particle" : "", "parse-names" : false, "suffix" : "" }, { "dropping-particle" : "", "family" : "Spannl-M\u00fcller", "given" : "Stephanie", "non-dropping-particle" : "", "parse-names" : false, "suffix" : "" }, { "dropping-particle" : "", "family" : "\u00d6zhan", "given" : "G\u00fcnes", "non-dropping-particle" : "", "parse-names" : false, "suffix" : "" }, { "dropping-particle" : "", "family" : "Kagermeier-Schenk", "given" : "Birgit", "non-dropping-particle" : "", "parse-names" : false, "suffix" : "" }, { "dropping-particle" : "", "family" : "Rhinn", "given" : "Muriel", "non-dropping-particle" : "", "parse-names" : false, "suffix" : "" }, { "dropping-particle" : "", "family" : "Weidinger", "given" : "Gilbert", "non-dropping-particle" : "", "parse-names" : false, "suffix" : "" }, { "dropping-particle" : "", "family" : "Brand", "given" : "Michael", "non-dropping-particle" : "", "parse-names" : false, "suffix" : "" }, { "dropping-particle" : "", "family" : "Logan", "given" : "CY", "non-dropping-particle" : "", "parse-names" : false, "suffix" : "" }, { "dropping-particle" : "", "family" : "Nusse", "given" : "R", "non-dropping-particle" : "", "parse-names" : false, "suffix" : "" }, { "dropping-particle" : "", "family" : "Clevers", "given" : "H", "non-dropping-particle" : "", "parse-names" : false, "suffix" : "" }, { "dropping-particle" : "", "family" : "Cadigan", "given" : "KM", "non-dropping-particle" : "", "parse-names" : false, "suffix" : "" }, { "dropping-particle" : "", "family" : "Liu", "given" : "YI", "non-dropping-particle" : "", "parse-names" : false, "suffix" : "" }, { "dropping-particle" : "", "family" : "Huelsken", "given" : "J", "non-dropping-particle" : "", "parse-names" : false, "suffix" : "" }, { "dropping-particle" : "", "family" : "Behrens", "given" : "J", "non-dropping-particle" : "", "parse-names" : false, "suffix" : "" }, { "dropping-particle" : "", "family" : "Nordstrom", "given" : "U", "non-dropping-particle" : "", "parse-names" : false, "suffix" : "" }, { "dropping-particle" : "", "family" : "Jessell", "given" : "TM", "non-dropping-particle" : "", "parse-names" : false, "suffix" : "" }, { "dropping-particle" : "", "family" : "Edlund", "given" : "T", "non-dropping-particle" : "", "parse-names" : false, "suffix" : "" }, { "dropping-particle" : "", "family" : "Kiecker", "given" : "C", "non-dropping-particle" : "", "parse-names" : false, "suffix" : "" }, { "dropping-particle" : "", "family" : "Niehrs", "given" : "C", "non-dropping-particle" : "", "parse-names" : false, "suffix" : "" }, { "dropping-particle" : "", "family" : "Erter", "given" : "CE", "non-dropping-particle" : "", "parse-names" : false, "suffix" : "" }, { "dropping-particle" : "", "family" : "Wilm", "given" : "TP", "non-dropping-particle" : "", "parse-names" : false, "suffix" : "" }, { "dropping-particle" : "", "family" : "Basler", "given" : "N", "non-dropping-particle" : "", "parse-names" : false, "suffix" : "" }, { "dropping-particle" : "", "family" : "Wright", "given" : "CV", "non-dropping-particle" : "", "parse-names" : false, "suffix" : "" }, { "dropping-particle" : "", "family" : "Solnica-Krezel", "given" : "L", "non-dropping-particle" : "", "parse-names" : false, "suffix" : "" }, { "dropping-particle" : "", "family" : "Lekven", "given" : "AC", "non-dropping-particle" : "", "parse-names" : false, "suffix" : "" }, { "dropping-particle" : "", "family" : "Thorpe", "given" : "CJ", "non-dropping-particle" : "", "parse-names" : false, "suffix" : "" }, { "dropping-particle" : "", "family" : "Waxman", "given" : "JS", "non-dropping-particle" : "", "parse-names" : false, "suffix" : "" }, { "dropping-particle" : "", "family" : "Moon", "given" : "RT", "non-dropping-particle" : "", "parse-names" : false, "suffix" : "" }, { "dropping-particle" : "", "family" : "Rhinn", "given" : "M", "non-dropping-particle" : "", "parse-names" : false, "suffix" : "" }, { "dropping-particle" : "", "family" : "Lun", "given" : "K", "non-dropping-particle" : "", "parse-names" : false, "suffix" : "" }, { "dropping-particle" : "", "family" : "Luz", "given" : "M", "non-dropping-particle" : "", "parse-names" : false, "suffix" : "" }, { "dropping-particle" : "", "family" : "Werner", "given" : "M", "non-dropping-particle" : "", "parse-names" : false, "suffix" : "" }, { "dropping-particle" : "", "family" : "Brand", "given" : "M", "non-dropping-particle" : "", "parse-names" : false, "suffix" : "" }, { "dropping-particle" : "", "family" : "Kiecker", "given" : "C", "non-dropping-particle" : "", "parse-names" : false, "suffix" : "" }, { "dropping-particle" : "", "family" : "Lumsden", "given" : "A", "non-dropping-particle" : "", "parse-names" : false, "suffix" : "" }, { "dropping-particle" : "", "family" : "Rhinn", "given" : "M", "non-dropping-particle" : "", "parse-names" : false, "suffix" : "" }, { "dropping-particle" : "", "family" : "Picker", "given" : "A", "non-dropping-particle" : "", "parse-names" : false, "suffix" : "" }, { "dropping-particle" : "", "family" : "Brand", "given" : "M", "non-dropping-particle" : "", "parse-names" : false, "suffix" : "" }, { "dropping-particle" : "", "family" : "Liu", "given" : "A", "non-dropping-particle" : "", "parse-names" : false, "suffix" : "" }, { "dropping-particle" : "", "family" : "Joyner", "given" : "AL", "non-dropping-particle" : "", "parse-names" : false, "suffix" : "" }, { "dropping-particle" : "", "family" : "Rhinn", "given" : "M", "non-dropping-particle" : "", "parse-names" : false, "suffix" : "" }, { "dropping-particle" : "", "family" : "Brand", "given" : "M", "non-dropping-particle" : "", "parse-names" : false, "suffix" : "" }, { "dropping-particle" : "", "family" : "Raible", "given" : "F", "non-dropping-particle" : "", "parse-names" : false, "suffix" : "" }, { "dropping-particle" : "", "family" : "Brand", "given" : "M", "non-dropping-particle" : "", "parse-names" : false, "suffix" : "" }, { "dropping-particle" : "", "family" : "Rhinn", "given" : "M", "non-dropping-particle" : "", "parse-names" : false, "suffix" : "" }, { "dropping-particle" : "", "family" : "Lun", "given" : "K", "non-dropping-particle" : "", "parse-names" : false, "suffix" : "" }, { "dropping-particle" : "", "family" : "Ahrendt", "given" : "R", "non-dropping-particle" : "", "parse-names" : false, "suffix" : "" }, { "dropping-particle" : "", "family" : "Geffarth", "given" : "M", "non-dropping-particle" : "", "parse-names" : false, "suffix" : "" }, { "dropping-particle" : "", "family" : "Brand", "given" : "M", "non-dropping-particle" : "", "parse-names" : false, "suffix" : "" }, { "dropping-particle" : "", "family" : "Willert", "given" : "K", "non-dropping-particle" : "", "parse-names" : false, "suffix" : "" }, { "dropping-particle" : "", "family" : "Brown", "given" : "JD", "non-dropping-particle" : "", "parse-names" : false, "suffix" : "" }, { "dropping-particle" : "", "family" : "Danenberg", "given" : "E", "non-dropping-particle" : "", "parse-names" : false, "suffix" : "" }, { "dropping-particle" : "", "family" : "Duncan", "given" : "AW", "non-dropping-particle" : "", "parse-names" : false, "suffix" : "" }, { "dropping-particle" : "", "family" : "Weissman", "given" : "IL", "non-dropping-particle" : "", "parse-names" : false, "suffix" : "" }, { "dropping-particle" : "", "family" : "Takada", "given" : "R", "non-dropping-particle" : "", "parse-names" : false, "suffix" : "" }, { "dropping-particle" : "", "family" : "Satomi", "given" : "Y", "non-dropping-particle" : "", "parse-names" : false, "suffix" : "" }, { "dropping-particle" : "", "family" : "Kurata", "given" : "T", "non-dropping-particle" : "", "parse-names" : false, "suffix" : "" }, { "dropping-particle" : "", "family" : "Ueno", "given" : "N", "non-dropping-particle" : "", "parse-names" : false, "suffix" : "" }, { "dropping-particle" : "", "family" : "Norioka", "given" : "S", "non-dropping-particle" : "", "parse-names" : false, "suffix" : "" }, { "dropping-particle" : "", "family" : "Kurayoshi", "given" : "M", "non-dropping-particle" : "", "parse-names" : false, "suffix" : "" }, { "dropping-particle" : "", "family" : "Yamamoto", "given" : "H", "non-dropping-particle" : "", "parse-names" : false, "suffix" : "" }, { "dropping-particle" : "", "family" : "Izumi", "given" : "S", "non-dropping-particle" : "", "parse-names" : false, "suffix" : "" }, { "dropping-particle" : "", "family" : "Kikuchi", "given" : "A", "non-dropping-particle" : "", "parse-names" : false, "suffix" : "" }, { "dropping-particle" : "", "family" : "Zhai", "given" : "L", "non-dropping-particle" : "", "parse-names" : false, "suffix" : "" }, { "dropping-particle" : "", "family" : "Chaturvedi", "given" : "D", "non-dropping-particle" : "", "parse-names" : false, "suffix" : "" }, { "dropping-particle" : "", "family" : "Cumberledge", "given" : "S", "non-dropping-particle" : "", "parse-names" : false, "suffix" : "" }, { "dropping-particle" : "", "family" : "Galli", "given" : "LM", "non-dropping-particle" : "", "parse-names" : false, "suffix" : "" }, { "dropping-particle" : "", "family" : "Barnes", "given" : "TL", "non-dropping-particle" : "", "parse-names" : false, "suffix" : "" }, { "dropping-particle" : "", "family" : "Secrest", "given" : "SS", "non-dropping-particle" : "", "parse-names" : false, "suffix" : "" }, { "dropping-particle" : "", "family" : "Kadowaki", "given" : "T", "non-dropping-particle" : "", "parse-names" : false, "suffix" : "" }, { "dropping-particle" : "", "family" : "Burrus", "given" : "LW", "non-dropping-particle" : "", "parse-names" : false, "suffix" : "" }, { "dropping-particle" : "", "family" : "Franch-Marro", "given" : "X", "non-dropping-particle" : "", "parse-names" : false, "suffix" : "" }, { "dropping-particle" : "", "family" : "Wendler", "given" : "F", "non-dropping-particle" : "", "parse-names" : false, "suffix" : "" }, { "dropping-particle" : "", "family" : "Griffith", "given" : "J", "non-dropping-particle" : "", "parse-names" : false, "suffix" : "" }, { "dropping-particle" : "", "family" : "Maurice", "given" : "MM", "non-dropping-particle" : "", "parse-names" : false, "suffix" : "" }, { "dropping-particle" : "", "family" : "Vincent", "given" : "JP", "non-dropping-particle" : "", "parse-names" : false, "suffix" : "" }, { "dropping-particle" : "", "family" : "Tang", "given" : "X", "non-dropping-particle" : "", "parse-names" : false, "suffix" : "" }, { "dropping-particle" : "", "family" : "Wu", "given" : "Y", "non-dropping-particle" : "", "parse-names" : false, "suffix" : "" }, { "dropping-particle" : "", "family" : "Belenkaya", "given" : "TY", "non-dropping-particle" : "", "parse-names" : false, "suffix" : "" }, { "dropping-particle" : "", "family" : "Huang", "given" : "Q", "non-dropping-particle" : "", "parse-names" : false, "suffix" : "" }, { "dropping-particle" : "", "family" : "Ray", "given" : "L", "non-dropping-particle" : "", "parse-names" : false, "suffix" : "" }, { "dropping-particle" : "", "family" : "Galli", "given" : "LM", "non-dropping-particle" : "", "parse-names" : false, "suffix" : "" }, { "dropping-particle" : "", "family" : "Burrus", "given" : "LW", "non-dropping-particle" : "", "parse-names" : false, "suffix" : "" }, { "dropping-particle" : "", "family" : "Doubravska", "given" : "L", "non-dropping-particle" : "", "parse-names" : false, "suffix" : "" }, { "dropping-particle" : "", "family" : "Krausova", "given" : "M", "non-dropping-particle" : "", "parse-names" : false, "suffix" : "" }, { "dropping-particle" : "", "family" : "Gradl", "given" : "D", "non-dropping-particle" : "", "parse-names" : false, "suffix" : "" }, { "dropping-particle" : "", "family" : "Vojtechova", "given" : "M", "non-dropping-particle" : "", "parse-names" : false, "suffix" : "" }, { "dropping-particle" : "", "family" : "Tumova", "given" : "L", "non-dropping-particle" : "", "parse-names" : false, "suffix" : "" }, { "dropping-particle" : "", "family" : "Janda", "given" : "CY", "non-dropping-particle" : "", "parse-names" : false, "suffix" : "" }, { "dropping-particle" : "", "family" : "Waghray", "given" : "D", "non-dropping-particle" : "", "parse-names" : false, "suffix" : "" }, { "dropping-particle" : "", "family" : "Levin", "given" : "AM", "non-dropping-particle" : "", "parse-names" : false, "suffix" : "" }, { "dropping-particle" : "", "family" : "Thomas", "given" : "C", "non-dropping-particle" : "", "parse-names" : false, "suffix" : "" }, { "dropping-particle" : "", "family" : "Garcia", "given" : "KC", "non-dropping-particle" : "", "parse-names" : false, "suffix" : "" }, { "dropping-particle" : "", "family" : "Panakova", "given" : "D", "non-dropping-particle" : "", "parse-names" : false, "suffix" : "" }, { "dropping-particle" : "", "family" : "Sprong", "given" : "H", "non-dropping-particle" : "", "parse-names" : false, "suffix" : "" }, { "dropping-particle" : "", "family" : "Marois", "given" : "E", "non-dropping-particle" : "", "parse-names" : false, "suffix" : "" }, { "dropping-particle" : "", "family" : "Thiele", "given" : "C", "non-dropping-particle" : "", "parse-names" : false, "suffix" : "" }, { "dropping-particle" : "", "family" : "Eaton", "given" : "S", "non-dropping-particle" : "", "parse-names" : false, "suffix" : "" }, { "dropping-particle" : "", "family" : "Greco", "given" : "V", "non-dropping-particle" : "", "parse-names" : false, "suffix" : "" }, { "dropping-particle" : "", "family" : "Hannus", "given" : "M", "non-dropping-particle" : "", "parse-names" : false, "suffix" : "" }, { "dropping-particle" : "", "family" : "Eaton", "given" : "S", "non-dropping-particle" : "", "parse-names" : false, "suffix" : "" }, { "dropping-particle" : "", "family" : "Biechele", "given" : "TL", "non-dropping-particle" : "", "parse-names" : false, "suffix" : "" }, { "dropping-particle" : "", "family" : "Moon", "given" : "RT", "non-dropping-particle" : "", "parse-names" : false, "suffix" : "" }, { "dropping-particle" : "", "family" : "Cong", "given" : "F", "non-dropping-particle" : "", "parse-names" : false, "suffix" : "" }, { "dropping-particle" : "", "family" : "Schweizer", "given" : "L", "non-dropping-particle" : "", "parse-names" : false, "suffix" : "" }, { "dropping-particle" : "", "family" : "Varmus", "given" : "H", "non-dropping-particle" : "", "parse-names" : false, "suffix" : "" }, { "dropping-particle" : "", "family" : "Momoi", "given" : "A", "non-dropping-particle" : "", "parse-names" : false, "suffix" : "" }, { "dropping-particle" : "", "family" : "Yoda", "given" : "H", "non-dropping-particle" : "", "parse-names" : false, "suffix" : "" }, { "dropping-particle" : "", "family" : "Steinbeisser", "given" : "H", "non-dropping-particle" : "", "parse-names" : false, "suffix" : "" }, { "dropping-particle" : "", "family" : "Fagotto", "given" : "F", "non-dropping-particle" : "", "parse-names" : false, "suffix" : "" }, { "dropping-particle" : "", "family" : "Kondoh", "given" : "H", "non-dropping-particle" : "", "parse-names" : false, "suffix" : "" }, { "dropping-particle" : "", "family" : "Ramirez-Weber", "given" : "FA", "non-dropping-particle" : "", "parse-names" : false, "suffix" : "" }, { "dropping-particle" : "", "family" : "Kornberg", "given" : "TB", "non-dropping-particle" : "", "parse-names" : false, "suffix" : "" }, { "dropping-particle" : "", "family" : "Hsiung", "given" : "F", "non-dropping-particle" : "", "parse-names" : false, "suffix" : "" }, { "dropping-particle" : "", "family" : "Ramirez-Weber", "given" : "FA", "non-dropping-particle" : "", "parse-names" : false, "suffix" : "" }, { "dropping-particle" : "", "family" : "Iwaki", "given" : "DD", "non-dropping-particle" : "", "parse-names" : false, "suffix" : "" }, { "dropping-particle" : "", "family" : "Kornberg", "given" : "TB", "non-dropping-particle" : "", "parse-names" : false, "suffix" : "" }, { "dropping-particle" : "", "family" : "Incardona", "given" : "JP", "non-dropping-particle" : "", "parse-names" : false, "suffix" : "" }, { "dropping-particle" : "", "family" : "Lee", "given" : "JH", "non-dropping-particle" : "", "parse-names" : false, "suffix" : "" }, { "dropping-particle" : "", "family" : "Robertson", "given" : "CP", "non-dropping-particle" : "", "parse-names" : false, "suffix" : "" }, { "dropping-particle" : "", "family" : "Enga", "given" : "K", "non-dropping-particle" : "", "parse-names" : false, "suffix" : "" }, { "dropping-particle" : "", "family" : "Kapur", "given" : "RP", "non-dropping-particle" : "", "parse-names" : false, "suffix" : "" }, { "dropping-particle" : "", "family" : "Sanders", "given" : "TA", "non-dropping-particle" : "", "parse-names" : false, "suffix" : "" }, { "dropping-particle" : "", "family" : "Llagostera", "given" : "E", "non-dropping-particle" : "", "parse-names" : false, "suffix" : "" }, { "dropping-particle" : "", "family" : "Barna", "given" : "M", "non-dropping-particle" : "", "parse-names" : false, "suffix" : "" }, { "dropping-particle" : "", "family" : "Iizuka-Kogo", "given" : "A", "non-dropping-particle" : "", "parse-names" : false, "suffix" : "" }, { "dropping-particle" : "", "family" : "Shimomura", "given" : "A", "non-dropping-particle" : "", "parse-names" : false, "suffix" : "" }, { "dropping-particle" : "", "family" : "Senda", "given" : "T", "non-dropping-particle" : "", "parse-names" : false, "suffix" : "" }, { "dropping-particle" : "", "family" : "Mili", "given" : "S", "non-dropping-particle" : "", "parse-names" : false, "suffix" : "" }, { "dropping-particle" : "", "family" : "Moissoglu", "given" : "K", "non-dropping-particle" : "", "parse-names" : false, "suffix" : "" }, { "dropping-particle" : "", "family" : "Macara", "given" : "IG", "non-dropping-particle" : "", "parse-names" : false, "suffix" : "" }, { "dropping-particle" : "", "family" : "Lu", "given" : "FI", "non-dropping-particle" : "", "parse-names" : false, "suffix" : "" }, { "dropping-particle" : "", "family" : "Thisse", "given" : "C", "non-dropping-particle" : "", "parse-names" : false, "suffix" : "" }, { "dropping-particle" : "", "family" : "Thisse", "given" : "B", "non-dropping-particle" : "", "parse-names" : false, "suffix" : "" }, { "dropping-particle" : "", "family" : "Tanaka", "given" : "Y", "non-dropping-particle" : "", "parse-names" : false, "suffix" : "" }, { "dropping-particle" : "", "family" : "Okada", "given" : "Y", "non-dropping-particle" : "", "parse-names" : false, "suffix" : "" }, { "dropping-particle" : "", "family" : "Hirokawa", "given" : "N", "non-dropping-particle" : "", "parse-names" : false, "suffix" : "" }, { "dropping-particle" : "", "family" : "Witzel", "given" : "S", "non-dropping-particle" : "", "parse-names" : false, "suffix" : "" }, { "dropping-particle" : "", "family" : "Zimyanin", "given" : "V", "non-dropping-particle" : "", "parse-names" : false, "suffix" : "" }, { "dropping-particle" : "", "family" : "Carreira-Barbosa", "given" : "F", "non-dropping-particle" : "", "parse-names" : false, "suffix" : "" }, { "dropping-particle" : "", "family" : "Tada", "given" : "M", "non-dropping-particle" : "", "parse-names" : false, "suffix" : "" }, { "dropping-particle" : "", "family" : "Heisenberg", "given" : "CP", "non-dropping-particle" : "", "parse-names" : false, "suffix" : "" }, { "dropping-particle" : "", "family" : "Miura", "given" : "GI", "non-dropping-particle" : "", "parse-names" : false, "suffix" : "" }, { "dropping-particle" : "", "family" : "Treisman", "given" : "JE", "non-dropping-particle" : "", "parse-names" : false, "suffix" : "" }, { "dropping-particle" : "", "family" : "Resh", "given" : "MD", "non-dropping-particle" : "", "parse-names" : false, "suffix" : "" }, { "dropping-particle" : "", "family" : "Chu", "given" : "ML", "non-dropping-particle" : "", "parse-names" : false, "suffix" : "" }, { "dropping-particle" : "", "family" : "Ahn", "given" : "VE", "non-dropping-particle" : "", "parse-names" : false, "suffix" : "" }, { "dropping-particle" : "", "family" : "Choi", "given" : "HJ", "non-dropping-particle" : "", "parse-names" : false, "suffix" : "" }, { "dropping-particle" : "", "family" : "Daniels", "given" : "DL", "non-dropping-particle" : "", "parse-names" : false, "suffix" : "" }, { "dropping-particle" : "", "family" : "Nusse", "given" : "R", "non-dropping-particle" : "", "parse-names" : false, "suffix" : "" }, { "dropping-particle" : "", "family" : "Couso", "given" : "JP", "non-dropping-particle" : "", "parse-names" : false, "suffix" : "" }, { "dropping-particle" : "", "family" : "Arias", "given" : "A Martinez", "non-dropping-particle" : "", "parse-names" : false, "suffix" : "" }, { "dropping-particle" : "", "family" : "Nusse", "given" : "R", "non-dropping-particle" : "", "parse-names" : false, "suffix" : "" }, { "dropping-particle" : "", "family" : "Zhang", "given" : "X", "non-dropping-particle" : "", "parse-names" : false, "suffix" : "" }, { "dropping-particle" : "", "family" : "Abreu", "given" : "JG", "non-dropping-particle" : "", "parse-names" : false, "suffix" : "" }, { "dropping-particle" : "", "family" : "Yokota", "given" : "C", "non-dropping-particle" : "", "parse-names" : false, "suffix" : "" }, { "dropping-particle" : "", "family" : "Macdonald", "given" : "BT", "non-dropping-particle" : "", "parse-names" : false, "suffix" : "" }, { "dropping-particle" : "", "family" : "Singh", "given" : "S", "non-dropping-particle" : "", "parse-names" : false, "suffix" : "" }, { "dropping-particle" : "", "family" : "Bartscherer", "given" : "K", "non-dropping-particle" : "", "parse-names" : false, "suffix" : "" }, { "dropping-particle" : "", "family" : "Pelte", "given" : "N", "non-dropping-particle" : "", "parse-names" : false, "suffix" : "" }, { "dropping-particle" : "", "family" : "Ingelfinger", "given" : "D", "non-dropping-particle" : "", "parse-names" : false, "suffix" : "" }, { "dropping-particle" : "", "family" : "Boutros", "given" : "M", "non-dropping-particle" : "", "parse-names" : false, "suffix" : "" }, { "dropping-particle" : "", "family" : "Franch-Marro", "given" : "X", "non-dropping-particle" : "", "parse-names" : false, "suffix" : "" }, { "dropping-particle" : "", "family" : "Wendler", "given" : "F", "non-dropping-particle" : "", "parse-names" : false, "suffix" : "" }, { "dropping-particle" : "", "family" : "Guidato", "given" : "S", "non-dropping-particle" : "", "parse-names" : false, "suffix" : "" }, { "dropping-particle" : "", "family" : "Griffith", "given" : "J", "non-dropping-particle" : "", "parse-names" : false, "suffix" : "" }, { "dropping-particle" : "", "family" : "Baena-Lopez", "given" : "A", "non-dropping-particle" : "", "parse-names" : false, "suffix" : "" }, { "dropping-particle" : "", "family" : "Ozhan", "given" : "G", "non-dropping-particle" : "", "parse-names" : false, "suffix" : "" }, { "dropping-particle" : "", "family" : "Sezgin", "given" : "E", "non-dropping-particle" : "", "parse-names" : false, "suffix" : "" }, { "dropping-particle" : "", "family" : "Wehner", "given" : "D", "non-dropping-particle" : "", "parse-names" : false, "suffix" : "" }, { "dropping-particle" : "", "family" : "Pfister", "given" : "AS", "non-dropping-particle" : "", "parse-names" : false, "suffix" : "" }, { "dropping-particle" : "", "family" : "Kuhl", "given" : "SJ", "non-dropping-particle" : "", "parse-names" : false, "suffix" : "" }, { "dropping-particle" : "", "family" : "Mulligan", "given" : "KA", "non-dropping-particle" : "", "parse-names" : false, "suffix" : "" }, { "dropping-particle" : "", "family" : "Fuerer", "given" : "C", "non-dropping-particle" : "", "parse-names" : false, "suffix" : "" }, { "dropping-particle" : "", "family" : "Ching", "given" : "W", "non-dropping-particle" : "", "parse-names" : false, "suffix" : "" }, { "dropping-particle" : "", "family" : "Fish", "given" : "M", "non-dropping-particle" : "", "parse-names" : false, "suffix" : "" }, { "dropping-particle" : "", "family" : "Willert", "given" : "K", "non-dropping-particle" : "", "parse-names" : false, "suffix" : "" }, { "dropping-particle" : "", "family" : "Kimmel", "given" : "CB", "non-dropping-particle" : "", "parse-names" : false, "suffix" : "" }, { "dropping-particle" : "", "family" : "Ballard", "given" : "WW", "non-dropping-particle" : "", "parse-names" : false, "suffix" : "" }, { "dropping-particle" : "", "family" : "Kimmel", "given" : "SR", "non-dropping-particle" : "", "parse-names" : false, "suffix" : "" }, { "dropping-particle" : "", "family" : "Ullmann", "given" : "B", "non-dropping-particle" : "", "parse-names" : false, "suffix" : "" }, { "dropping-particle" : "", "family" : "Schilling", "given" : "TF", "non-dropping-particle" : "", "parse-names" : false, "suffix" : "" }, { "dropping-particle" : "", "family" : "Reifers", "given" : "F", "non-dropping-particle" : "", "parse-names" : false, "suffix" : "" }, { "dropping-particle" : "", "family" : "Bohli", "given" : "H", "non-dropping-particle" : "", "parse-names" : false, "suffix" : "" }, { "dropping-particle" : "", "family" : "Walsh", "given" : "EC", "non-dropping-particle" : "", "parse-names" : false, "suffix" : "" }, { "dropping-particle" : "", "family" : "Crossley", "given" : "PH", "non-dropping-particle" : "", "parse-names" : false, "suffix" : "" }, { "dropping-particle" : "", "family" : "Stainier", "given" : "DY", "non-dropping-particle" : "", "parse-names" : false, "suffix" : "" }, { "dropping-particle" : "", "family" : "Waterhouse", "given" : "AM", "non-dropping-particle" : "", "parse-names" : false, "suffix" : "" }, { "dropping-particle" : "", "family" : "Procter", "given" : "JB", "non-dropping-particle" : "", "parse-names" : false, "suffix" : "" }, { "dropping-particle" : "", "family" : "Martin", "given" : "DM", "non-dropping-particle" : "", "parse-names" : false, "suffix" : "" }, { "dropping-particle" : "", "family" : "Clamp", "given" : "M", "non-dropping-particle" : "", "parse-names" : false, "suffix" : "" }, { "dropping-particle" : "", "family" : "Barton", "given" : "GJ", "non-dropping-particle" : "", "parse-names" : false, "suffix" : "" }, { "dropping-particle" : "", "family" : "Strzelecka", "given" : "M", "non-dropping-particle" : "", "parse-names" : false, "suffix" : "" }, { "dropping-particle" : "", "family" : "Oates", "given" : "AC", "non-dropping-particle" : "", "parse-names" : false, "suffix" : "" }, { "dropping-particle" : "", "family" : "Neugebauer", "given" : "KM", "non-dropping-particle" : "", "parse-names" : false, "suffix" : "" }, { "dropping-particle" : "", "family" : "Iioka", "given" : "H", "non-dropping-particle" : "", "parse-names" : false, "suffix" : "" }, { "dropping-particle" : "", "family" : "Ueno", "given" : "N", "non-dropping-particle" : "", "parse-names" : false, "suffix" : "" }, { "dropping-particle" : "", "family" : "Kinoshita", "given" : "N", "non-dropping-particle" : "", "parse-names" : false, "suffix" : "" }, { "dropping-particle" : "", "family" : "Keller", "given" : "P", "non-dropping-particle" : "", "parse-names" : false, "suffix" : "" }, { "dropping-particle" : "", "family" : "Toomre", "given" : "D", "non-dropping-particle" : "", "parse-names" : false, "suffix" : "" }, { "dropping-particle" : "", "family" : "Diaz", "given" : "E", "non-dropping-particle" : "", "parse-names" : false, "suffix" : "" }, { "dropping-particle" : "", "family" : "White", "given" : "J", "non-dropping-particle" : "", "parse-names" : false, "suffix" : "" }, { "dropping-particle" : "", "family" : "Simons", "given" : "K", "non-dropping-particle" : "", "parse-names" : false, "suffix" : "" } ], "container-title" : "PLoS ONE", "editor" : [ { "dropping-particle" : "", "family" : "Kelly", "given" : "Gregory Mitchell", "non-dropping-particle" : "", "parse-names" : false, "suffix" : "" } ], "id" : "ITEM-1", "issue" : "1", "issued" : { "date-parts" : [ [ "2014", "1", "10" ] ] }, "page" : "e84922", "publisher" : "Public Library of Science", "title" : "Dynamic Association with Donor Cell Filopodia and Lipid-Modification Are Essential Features of Wnt8a during Patterning of the Zebrafish Neuroectoderm", "type" : "article-journal", "volume" : "9" }, "uris" : [ "http://www.mendeley.com/documents/?uuid=2619618c-b147-3d80-836e-439fa5e6db2f" ] }, { "id" : "ITEM-2", "itemData" : { "DOI" : "10.1038/ncomms6846", "ISSN" : "2041-1723", "author" : [ { "dropping-particle" : "", "family" : "Stanganello", "given" : "Eliana", "non-dropping-particle" : "", "parse-names" : false, "suffix" : "" }, { "dropping-particle" : "", "family" : "Hagemann", "given" : "Anja I. H.", "non-dropping-particle" : "", "parse-names" : false, "suffix" : "" }, { "dropping-particle" : "", "family" : "Mattes", "given" : "Benjamin", "non-dropping-particle" : "", "parse-names" : false, "suffix" : "" }, { "dropping-particle" : "", "family" : "Sinner", "given" : "Claude", "non-dropping-particle" : "", "parse-names" : false, "suffix" : "" }, { "dropping-particle" : "", "family" : "Meyen", "given" : "Dana", "non-dropping-particle" : "", "parse-names" : false, "suffix" : "" }, { "dropping-particle" : "", "family" : "Weber", "given" : "Sabrina", "non-dropping-particle" : "", "parse-names" : false, "suffix" : "" }, { "dropping-particle" : "", "family" : "Schug", "given" : "Alexander", "non-dropping-particle" : "", "parse-names" : false, "suffix" : "" }, { "dropping-particle" : "", "family" : "Raz", "given" : "Erez", "non-dropping-particle" : "", "parse-names" : false, "suffix" : "" }, { "dropping-particle" : "", "family" : "Scholpp", "given" : "Steffen", "non-dropping-particle" : "", "parse-names" : false, "suffix" : "" } ], "container-title" : "Nature Communications", "id" : "ITEM-2", "issued" : { "date-parts" : [ [ "2015", "1", "5" ] ] }, "page" : "5846", "publisher" : "Nature Research", "title" : "Filopodia-based Wnt transport during vertebrate tissue patterning", "type" : "article-journal", "volume" : "6" }, "uris" : [ "http://www.mendeley.com/documents/?uuid=6597dfa1-20cc-3d23-a3e8-2ce69fb7e20e" ] } ], "mendeley" : { "formattedCitation" : "(17, 18)", "plainTextFormattedCitation" : "(17, 18)", "previouslyFormattedCitation" : "(17, 18)" }, "properties" : { "noteIndex" : 0 }, "schema" : "https://github.com/citation-style-language/schema/raw/master/csl-citation.json" }</w:instrText>
      </w:r>
      <w:r w:rsidR="005D04C8">
        <w:rPr>
          <w:noProof/>
        </w:rPr>
        <w:fldChar w:fldCharType="separate"/>
      </w:r>
      <w:r w:rsidR="005D04C8" w:rsidRPr="005D04C8">
        <w:rPr>
          <w:noProof/>
        </w:rPr>
        <w:t>(17, 18)</w:t>
      </w:r>
      <w:r w:rsidR="005D04C8">
        <w:rPr>
          <w:noProof/>
        </w:rPr>
        <w:fldChar w:fldCharType="end"/>
      </w:r>
      <w:r w:rsidR="00DD1592" w:rsidRPr="00BF177A">
        <w:t xml:space="preserve">, </w:t>
      </w:r>
      <w:r w:rsidR="00BF177A">
        <w:t xml:space="preserve">or </w:t>
      </w:r>
      <w:r w:rsidR="00BF177A" w:rsidRPr="00BF177A">
        <w:t xml:space="preserve">by </w:t>
      </w:r>
      <w:r w:rsidR="00DD1592">
        <w:t>intimate membrane contact in stem cell niches</w:t>
      </w:r>
      <w:r w:rsidR="00BF177A" w:rsidRPr="00BF177A">
        <w:t xml:space="preserve"> </w:t>
      </w:r>
      <w:r w:rsidR="005D04C8">
        <w:rPr>
          <w:noProof/>
        </w:rPr>
        <w:fldChar w:fldCharType="begin" w:fldLock="1"/>
      </w:r>
      <w:r w:rsidR="005D04C8">
        <w:rPr>
          <w:noProof/>
        </w:rPr>
        <w:instrText>ADDIN CSL_CITATION { "citationItems" : [ { "id" : "ITEM-1", "itemData" : { "DOI" : "10.1038/nature16937", "ISSN" : "1476-4687", "PMID" : "26863187", "abstract" : "Mammalian Wnt proteins are believed to act as short-range signals, yet have not been previously visualized in vivo. Self-renewal, proliferation and differentiation are coordinated along a putative Wnt gradient in the intestinal crypt. Wnt3 is produced specifically by Paneth cells. Here we have generated an epitope-tagged, functional Wnt3 knock-in allele. Wnt3 covers basolateral membranes of neighbouring stem cells. In intestinal organoids, Wnt3-transfer involves direct contact between Paneth cells and stem cells. Plasma membrane localization requires surface expression of Frizzled receptors, which in turn is regulated by the transmembrane E3 ligases Rnf43/Znrf3 and their antagonists Lgr4-5/R-spondin. By manipulating Wnt3 secretion and by arresting stem-cell proliferation, we demonstrate that Wnt3 mainly travels away from its source in a cell-bound manner through cell division, and not through diffusion. We conclude that stem-cell membranes constitute a reservoir for Wnt proteins, while Frizzled receptor turnover and 'plasma membrane dilution' through cell division shape the epithelial Wnt3 gradient.", "author" : [ { "dropping-particle" : "", "family" : "Farin", "given" : "Henner F", "non-dropping-particle" : "", "parse-names" : false, "suffix" : "" }, { "dropping-particle" : "", "family" : "Jordens", "given" : "Ingrid", "non-dropping-particle" : "", "parse-names" : false, "suffix" : "" }, { "dropping-particle" : "", "family" : "Mosa", "given" : "Mohammed H", "non-dropping-particle" : "", "parse-names" : false, "suffix" : "" }, { "dropping-particle" : "", "family" : "Basak", "given" : "Onur", "non-dropping-particle" : "", "parse-names" : false, "suffix" : "" }, { "dropping-particle" : "", "family" : "Korving", "given" : "Jeroen", "non-dropping-particle" : "", "parse-names" : false, "suffix" : "" }, { "dropping-particle" : "", "family" : "Tauriello", "given" : "Daniele V F", "non-dropping-particle" : "", "parse-names" : false, "suffix" : "" }, { "dropping-particle" : "", "family" : "Punder", "given" : "Karin", "non-dropping-particle" : "de", "parse-names" : false, "suffix" : "" }, { "dropping-particle" : "", "family" : "Angers", "given" : "Stephane", "non-dropping-particle" : "", "parse-names" : false, "suffix" : "" }, { "dropping-particle" : "", "family" : "Peters", "given" : "Peter J", "non-dropping-particle" : "", "parse-names" : false, "suffix" : "" }, { "dropping-particle" : "", "family" : "Maurice", "given" : "Madelon M", "non-dropping-particle" : "", "parse-names" : false, "suffix" : "" }, { "dropping-particle" : "", "family" : "Clevers", "given" : "Hans", "non-dropping-particle" : "", "parse-names" : false, "suffix" : "" } ], "container-title" : "Nature", "id" : "ITEM-1", "issue" : "7590", "issued" : { "date-parts" : [ [ "2016", "2", "18" ] ] }, "page" : "340-3", "title" : "Visualization of a short-range Wnt gradient in the intestinal stem-cell niche.", "type" : "article-journal", "volume" : "530" }, "uris" : [ "http://www.mendeley.com/documents/?uuid=d0b0dada-59e2-33c4-889a-c13ddd3c9d03" ] } ], "mendeley" : { "formattedCitation" : "(19)", "plainTextFormattedCitation" : "(19)", "previouslyFormattedCitation" : "(19)" }, "properties" : { "noteIndex" : 0 }, "schema" : "https://github.com/citation-style-language/schema/raw/master/csl-citation.json" }</w:instrText>
      </w:r>
      <w:r w:rsidR="005D04C8">
        <w:rPr>
          <w:noProof/>
        </w:rPr>
        <w:fldChar w:fldCharType="separate"/>
      </w:r>
      <w:r w:rsidR="005D04C8" w:rsidRPr="005D04C8">
        <w:rPr>
          <w:noProof/>
        </w:rPr>
        <w:t>(19)</w:t>
      </w:r>
      <w:r w:rsidR="005D04C8">
        <w:rPr>
          <w:noProof/>
        </w:rPr>
        <w:fldChar w:fldCharType="end"/>
      </w:r>
      <w:r w:rsidR="00BF177A" w:rsidRPr="00BF177A">
        <w:t xml:space="preserve">. </w:t>
      </w:r>
      <w:r w:rsidR="006A63E8">
        <w:t xml:space="preserve">In this latter study, Wnt3 protein was shown to be </w:t>
      </w:r>
      <w:r w:rsidR="000B7194">
        <w:t>directly trans</w:t>
      </w:r>
      <w:r w:rsidR="00752B55">
        <w:t>ferred from the surface of secreting cells to receiving cells, a process that is dependent on F</w:t>
      </w:r>
      <w:r w:rsidR="00BB0B53">
        <w:t>riz</w:t>
      </w:r>
      <w:r w:rsidR="00752B55">
        <w:t>z</w:t>
      </w:r>
      <w:r w:rsidR="00BB0B53">
        <w:t>led</w:t>
      </w:r>
      <w:r w:rsidR="00752B55">
        <w:t xml:space="preserve"> </w:t>
      </w:r>
      <w:r w:rsidR="007C4606">
        <w:t>(</w:t>
      </w:r>
      <w:proofErr w:type="spellStart"/>
      <w:r w:rsidR="007C4606">
        <w:t>Fz</w:t>
      </w:r>
      <w:proofErr w:type="spellEnd"/>
      <w:r w:rsidR="007C4606">
        <w:t xml:space="preserve">) </w:t>
      </w:r>
      <w:r w:rsidR="00752B55">
        <w:t>expression on the latter cells</w:t>
      </w:r>
      <w:r w:rsidR="00157F90">
        <w:t xml:space="preserve">. </w:t>
      </w:r>
      <w:r w:rsidR="00F17DCE">
        <w:t xml:space="preserve">Although interaction with </w:t>
      </w:r>
      <w:proofErr w:type="spellStart"/>
      <w:r w:rsidR="00F17DCE">
        <w:t>Evi</w:t>
      </w:r>
      <w:proofErr w:type="spellEnd"/>
      <w:r w:rsidR="00F17DCE">
        <w:t>/</w:t>
      </w:r>
      <w:proofErr w:type="spellStart"/>
      <w:r w:rsidR="00F17DCE">
        <w:t>Wls</w:t>
      </w:r>
      <w:proofErr w:type="spellEnd"/>
      <w:r w:rsidR="00F17DCE">
        <w:t xml:space="preserve"> is required for presentation of </w:t>
      </w:r>
      <w:proofErr w:type="spellStart"/>
      <w:r w:rsidR="00F17DCE">
        <w:t>Wnt</w:t>
      </w:r>
      <w:proofErr w:type="spellEnd"/>
      <w:r w:rsidR="00F17DCE">
        <w:t xml:space="preserve"> protein at the </w:t>
      </w:r>
      <w:r w:rsidR="00726658">
        <w:t>cell membrane of secreting cells</w:t>
      </w:r>
      <w:r w:rsidR="00937437">
        <w:t xml:space="preserve"> </w:t>
      </w:r>
      <w:r w:rsidR="005D04C8">
        <w:fldChar w:fldCharType="begin" w:fldLock="1"/>
      </w:r>
      <w:r w:rsidR="005D04C8">
        <w:instrText>ADDIN CSL_CITATION { "citationItems" : [ { "id" : "ITEM-1", "itemData" : { "DOI" : "10.1016/j.cell.2006.02.049", "ISSN" : "00928674", "abstract" : "Cell-cell communication via Wnt signals represents a fundamental means by which animal development and homeostasis are controlled. The identification of components of the Wnt pathway is reaching saturation for the transduction process in receiving cells but is incomplete concerning the events occurring in Wnt-secreting cells. Here, we describe the discovery of a novel Wnt pathway component, Wntless (Wls/Evi), and show that it is required for Wingless-dependent patterning processes in Drosophila, for MOM-2-governed polarization of blastomeres in C. elegans, and for Wnt3a-mediated communication between cultured human cells. In each of these cases, Wls is acting in the Wnt-sending cells to promote the secretion of Wnt proteins. Since loss of Wls function has no effect on other signaling pathways yet appears to impede all the Wnt signals we analyzed, we propose that Wls represents an ancient partner for Wnts dedicated to promoting their secretion into the extracellular milieu.", "author" : [ { "dropping-particle" : "", "family" : "B\u00e4nziger", "given" : "Carla", "non-dropping-particle" : "", "parse-names" : false, "suffix" : "" }, { "dropping-particle" : "", "family" : "Soldini", "given" : "Davide", "non-dropping-particle" : "", "parse-names" : false, "suffix" : "" }, { "dropping-particle" : "", "family" : "Sch\u00fctt", "given" : "Corina", "non-dropping-particle" : "", "parse-names" : false, "suffix" : "" }, { "dropping-particle" : "", "family" : "Zipperlen", "given" : "Peder", "non-dropping-particle" : "", "parse-names" : false, "suffix" : "" }, { "dropping-particle" : "", "family" : "Hausmann", "given" : "George", "non-dropping-particle" : "", "parse-names" : false, "suffix" : "" }, { "dropping-particle" : "", "family" : "Basler", "given" : "Konrad", "non-dropping-particle" : "", "parse-names" : false, "suffix" : "" } ], "container-title" : "Cell", "id" : "ITEM-1", "issue" : "3", "issued" : { "date-parts" : [ [ "2006" ] ] }, "page" : "509-522", "title" : "Wntless, a Conserved Membrane Protein Dedicated to the Secretion of Wnt Proteins from Signaling Cells", "type" : "article-journal", "volume" : "125" }, "uris" : [ "http://www.mendeley.com/documents/?uuid=e6f501f3-54e6-344c-a454-a3bda56eb122" ] } ], "mendeley" : { "formattedCitation" : "(20)", "plainTextFormattedCitation" : "(20)", "previouslyFormattedCitation" : "(20)" }, "properties" : { "noteIndex" : 0 }, "schema" : "https://github.com/citation-style-language/schema/raw/master/csl-citation.json" }</w:instrText>
      </w:r>
      <w:r w:rsidR="005D04C8">
        <w:fldChar w:fldCharType="separate"/>
      </w:r>
      <w:r w:rsidR="005D04C8" w:rsidRPr="005D04C8">
        <w:rPr>
          <w:noProof/>
        </w:rPr>
        <w:t>(20)</w:t>
      </w:r>
      <w:r w:rsidR="005D04C8">
        <w:fldChar w:fldCharType="end"/>
      </w:r>
      <w:r w:rsidR="00F17DCE">
        <w:t>, w</w:t>
      </w:r>
      <w:r w:rsidR="00157F90">
        <w:t xml:space="preserve">hether or not </w:t>
      </w:r>
      <w:proofErr w:type="spellStart"/>
      <w:r w:rsidR="00157F90">
        <w:t>Wnt</w:t>
      </w:r>
      <w:proofErr w:type="spellEnd"/>
      <w:r w:rsidR="00157F90">
        <w:t xml:space="preserve"> proteins </w:t>
      </w:r>
      <w:r w:rsidR="00726658">
        <w:t xml:space="preserve">can </w:t>
      </w:r>
      <w:r w:rsidR="00157F90">
        <w:t xml:space="preserve">bind to </w:t>
      </w:r>
      <w:r w:rsidR="00F17DCE">
        <w:t>cell membranes</w:t>
      </w:r>
      <w:r w:rsidR="000F4929">
        <w:t xml:space="preserve"> </w:t>
      </w:r>
      <w:r w:rsidR="00157F90">
        <w:t xml:space="preserve">in the absence of </w:t>
      </w:r>
      <w:proofErr w:type="spellStart"/>
      <w:r w:rsidR="00157F90">
        <w:t>Fz</w:t>
      </w:r>
      <w:proofErr w:type="spellEnd"/>
      <w:r w:rsidR="00D202F8">
        <w:t xml:space="preserve"> or </w:t>
      </w:r>
      <w:proofErr w:type="spellStart"/>
      <w:r w:rsidR="00D202F8">
        <w:t>Evi</w:t>
      </w:r>
      <w:proofErr w:type="spellEnd"/>
      <w:r w:rsidR="00D202F8">
        <w:t>/</w:t>
      </w:r>
      <w:proofErr w:type="spellStart"/>
      <w:r w:rsidR="00D202F8">
        <w:t>Wls</w:t>
      </w:r>
      <w:proofErr w:type="spellEnd"/>
      <w:r w:rsidR="000F4929">
        <w:t xml:space="preserve">, </w:t>
      </w:r>
      <w:r w:rsidR="00796494">
        <w:t xml:space="preserve">or require </w:t>
      </w:r>
      <w:proofErr w:type="spellStart"/>
      <w:r w:rsidR="00796494">
        <w:t>F</w:t>
      </w:r>
      <w:r w:rsidR="00D014A4">
        <w:t>z</w:t>
      </w:r>
      <w:proofErr w:type="spellEnd"/>
      <w:r w:rsidR="00796494">
        <w:t xml:space="preserve"> for delivery from carriers</w:t>
      </w:r>
      <w:r w:rsidR="00157F90">
        <w:t xml:space="preserve"> remains unproven</w:t>
      </w:r>
      <w:r w:rsidR="00B84E97">
        <w:t xml:space="preserve">, </w:t>
      </w:r>
      <w:r w:rsidR="007049FA">
        <w:t>primarily due to the lack of suitable methods to invest</w:t>
      </w:r>
      <w:r w:rsidR="0063335A">
        <w:t>i</w:t>
      </w:r>
      <w:r w:rsidR="007049FA">
        <w:t>gate this at the singl</w:t>
      </w:r>
      <w:r w:rsidR="00E821C0">
        <w:t>e-</w:t>
      </w:r>
      <w:r w:rsidR="007049FA">
        <w:t>receptor level</w:t>
      </w:r>
      <w:r w:rsidR="00157F90">
        <w:t>.</w:t>
      </w:r>
      <w:r w:rsidR="00752B55">
        <w:t xml:space="preserve"> </w:t>
      </w:r>
    </w:p>
    <w:p w14:paraId="6B119935" w14:textId="7445FDA1" w:rsidR="008F6950" w:rsidRDefault="00164C09" w:rsidP="00E821C0">
      <w:pPr>
        <w:pStyle w:val="BJ-BodyText-Indent"/>
      </w:pPr>
      <w:r>
        <w:t xml:space="preserve">To address these questions </w:t>
      </w:r>
      <w:r w:rsidR="008F6950">
        <w:t xml:space="preserve">we employed protein labelling and single-molecule </w:t>
      </w:r>
      <w:r w:rsidR="000A7386">
        <w:t xml:space="preserve">fluorescence </w:t>
      </w:r>
      <w:r w:rsidR="008F6950">
        <w:t xml:space="preserve">microscopy to image </w:t>
      </w:r>
      <w:r w:rsidR="00E821C0">
        <w:t xml:space="preserve">at </w:t>
      </w:r>
      <w:r w:rsidR="007049FA">
        <w:t>high tem</w:t>
      </w:r>
      <w:r w:rsidR="005D1B04">
        <w:t>p</w:t>
      </w:r>
      <w:r w:rsidR="007049FA">
        <w:t>oral resolution</w:t>
      </w:r>
      <w:r w:rsidR="008F6950">
        <w:t xml:space="preserve"> the interaction of Wnt3A protein with</w:t>
      </w:r>
      <w:r w:rsidR="00243B94">
        <w:t xml:space="preserve"> living </w:t>
      </w:r>
      <w:r w:rsidR="008F6950">
        <w:t>cell membranes.</w:t>
      </w:r>
      <w:r w:rsidR="006D2445">
        <w:t xml:space="preserve"> </w:t>
      </w:r>
      <w:r w:rsidR="00666797">
        <w:t>There are few reports of active</w:t>
      </w:r>
      <w:r w:rsidR="002E1969" w:rsidRPr="002E1969">
        <w:t xml:space="preserve"> </w:t>
      </w:r>
      <w:proofErr w:type="spellStart"/>
      <w:r w:rsidR="002E1969" w:rsidRPr="002E1969">
        <w:t>Wnt</w:t>
      </w:r>
      <w:proofErr w:type="spellEnd"/>
      <w:r w:rsidR="002E1969" w:rsidRPr="002E1969">
        <w:t xml:space="preserve"> proteins </w:t>
      </w:r>
      <w:r w:rsidR="00666797">
        <w:t xml:space="preserve">produced </w:t>
      </w:r>
      <w:r w:rsidR="002E1969" w:rsidRPr="002E1969">
        <w:t>by</w:t>
      </w:r>
      <w:r w:rsidR="00666797">
        <w:t xml:space="preserve"> fusion of fluorescent proteins</w:t>
      </w:r>
      <w:r w:rsidR="008A7543">
        <w:t xml:space="preserve"> </w:t>
      </w:r>
      <w:r w:rsidR="005D04C8">
        <w:fldChar w:fldCharType="begin" w:fldLock="1"/>
      </w:r>
      <w:r w:rsidR="005D04C8">
        <w:instrText>ADDIN CSL_CITATION { "citationItems" : [ { "id" : "ITEM-1", "itemData" : { "DOI" : "10.1016/j.febslet.2012.04.035", "ISSN" : "00145793", "abstract" : "For almost 30years, Wnt proteins have been known as key regulators of many developmental decisions, including the formation of the embryonic axes, patterning of the CNS, limb bud outgrowth and segment polarity. However, live cell imaging of active Wnt proteins was rarely reported. Here, we have generated a Wnt2b\u2013EGFP fusion protein that retains functionality in bona fide Wnt activity assays, although the secreted protein is rapidly cleaved by extracellular proteases. We can show with this new tool that Wnt2b\u2013EGFP moves along the microtubules of Wnt producing cells and that this directed movement is essential for the secretion of active Wnt protein.", "author" : [ { "dropping-particle" : "", "family" : "Holzer", "given" : "Tatjana", "non-dropping-particle" : "", "parse-names" : false, "suffix" : "" }, { "dropping-particle" : "", "family" : "Liffers", "given" : "Katrin", "non-dropping-particle" : "", "parse-names" : false, "suffix" : "" }, { "dropping-particle" : "", "family" : "Rahm", "given" : "Karolin", "non-dropping-particle" : "", "parse-names" : false, "suffix" : "" }, { "dropping-particle" : "", "family" : "Trageser", "given" : "Benjamin", "non-dropping-particle" : "", "parse-names" : false, "suffix" : "" }, { "dropping-particle" : "", "family" : "\u00d6zbek", "given" : "Suat", "non-dropping-particle" : "", "parse-names" : false, "suffix" : "" }, { "dropping-particle" : "", "family" : "Gradl", "given" : "Dietmar", "non-dropping-particle" : "", "parse-names" : false, "suffix" : "" } ], "container-title" : "FEBS Letters", "id" : "ITEM-1", "issue" : "11", "issued" : { "date-parts" : [ [ "2012" ] ] }, "number-of-pages" : "1638-1644", "title" : "Live imaging of active fluorophore labelled Wnt proteins", "type" : "report", "volume" : "586" }, "uris" : [ "http://www.mendeley.com/documents/?uuid=b3cf1dd9-4c9f-3053-88ee-0635a6550a82" ] }, { "id" : "ITEM-2", "itemData" : { "DOI" : "10.1371/journal.pone.0084922", "ISSN" : "1932-6203", "author" : [ { "dropping-particle" : "", "family" : "Luz", "given" : "Marta", "non-dropping-particle" : "", "parse-names" : false, "suffix" : "" }, { "dropping-particle" : "", "family" : "Spannl-M\u00fcller", "given" : "Stephanie", "non-dropping-particle" : "", "parse-names" : false, "suffix" : "" }, { "dropping-particle" : "", "family" : "\u00d6zhan", "given" : "G\u00fcnes", "non-dropping-particle" : "", "parse-names" : false, "suffix" : "" }, { "dropping-particle" : "", "family" : "Kagermeier-Schenk", "given" : "Birgit", "non-dropping-particle" : "", "parse-names" : false, "suffix" : "" }, { "dropping-particle" : "", "family" : "Rhinn", "given" : "Muriel", "non-dropping-particle" : "", "parse-names" : false, "suffix" : "" }, { "dropping-particle" : "", "family" : "Weidinger", "given" : "Gilbert", "non-dropping-particle" : "", "parse-names" : false, "suffix" : "" }, { "dropping-particle" : "", "family" : "Brand", "given" : "Michael", "non-dropping-particle" : "", "parse-names" : false, "suffix" : "" }, { "dropping-particle" : "", "family" : "Logan", "given" : "CY", "non-dropping-particle" : "", "parse-names" : false, "suffix" : "" }, { "dropping-particle" : "", "family" : "Nusse", "given" : "R", "non-dropping-particle" : "", "parse-names" : false, "suffix" : "" }, { "dropping-particle" : "", "family" : "Clevers", "given" : "H", "non-dropping-particle" : "", "parse-names" : false, "suffix" : "" }, { "dropping-particle" : "", "family" : "Cadigan", "given" : "KM", "non-dropping-particle" : "", "parse-names" : false, "suffix" : "" }, { "dropping-particle" : "", "family" : "Liu", "given" : "YI", "non-dropping-particle" : "", "parse-names" : false, "suffix" : "" }, { "dropping-particle" : "", "family" : "Huelsken", "given" : "J", "non-dropping-particle" : "", "parse-names" : false, "suffix" : "" }, { "dropping-particle" : "", "family" : "Behrens", "given" : "J", "non-dropping-particle" : "", "parse-names" : false, "suffix" : "" }, { "dropping-particle" : "", "family" : "Nordstrom", "given" : "U", "non-dropping-particle" : "", "parse-names" : false, "suffix" : "" }, { "dropping-particle" : "", "family" : "Jessell", "given" : "TM", "non-dropping-particle" : "", "parse-names" : false, "suffix" : "" }, { "dropping-particle" : "", "family" : "Edlund", "given" : "T", "non-dropping-particle" : "", "parse-names" : false, "suffix" : "" }, { "dropping-particle" : "", "family" : "Kiecker", "given" : "C", "non-dropping-particle" : "", "parse-names" : false, "suffix" : "" }, { "dropping-particle" : "", "family" : "Niehrs", "given" : "C", "non-dropping-particle" : "", "parse-names" : false, "suffix" : "" }, { "dropping-particle" : "", "family" : "Erter", "given" : "CE", "non-dropping-particle" : "", "parse-names" : false, "suffix" : "" }, { "dropping-particle" : "", "family" : "Wilm", "given" : "TP", "non-dropping-particle" : "", "parse-names" : false, "suffix" : "" }, { "dropping-particle" : "", "family" : "Basler", "given" : "N", "non-dropping-particle" : "", "parse-names" : false, "suffix" : "" }, { "dropping-particle" : "", "family" : "Wright", "given" : "CV", "non-dropping-particle" : "", "parse-names" : false, "suffix" : "" }, { "dropping-particle" : "", "family" : "Solnica-Krezel", "given" : "L", "non-dropping-particle" : "", "parse-names" : false, "suffix" : "" }, { "dropping-particle" : "", "family" : "Lekven", "given" : "AC", "non-dropping-particle" : "", "parse-names" : false, "suffix" : "" }, { "dropping-particle" : "", "family" : "Thorpe", "given" : "CJ", "non-dropping-particle" : "", "parse-names" : false, "suffix" : "" }, { "dropping-particle" : "", "family" : "Waxman", "given" : "JS", "non-dropping-particle" : "", "parse-names" : false, "suffix" : "" }, { "dropping-particle" : "", "family" : "Moon", "given" : "RT", "non-dropping-particle" : "", "parse-names" : false, "suffix" : "" }, { "dropping-particle" : "", "family" : "Rhinn", "given" : "M", "non-dropping-particle" : "", "parse-names" : false, "suffix" : "" }, { "dropping-particle" : "", "family" : "Lun", "given" : "K", "non-dropping-particle" : "", "parse-names" : false, "suffix" : "" }, { "dropping-particle" : "", "family" : "Luz", "given" : "M", "non-dropping-particle" : "", "parse-names" : false, "suffix" : "" }, { "dropping-particle" : "", "family" : "Werner", "given" : "M", "non-dropping-particle" : "", "parse-names" : false, "suffix" : "" }, { "dropping-particle" : "", "family" : "Brand", "given" : "M", "non-dropping-particle" : "", "parse-names" : false, "suffix" : "" }, { "dropping-particle" : "", "family" : "Kiecker", "given" : "C", "non-dropping-particle" : "", "parse-names" : false, "suffix" : "" }, { "dropping-particle" : "", "family" : "Lumsden", "given" : "A", "non-dropping-particle" : "", "parse-names" : false, "suffix" : "" }, { "dropping-particle" : "", "family" : "Rhinn", "given" : "M", "non-dropping-particle" : "", "parse-names" : false, "suffix" : "" }, { "dropping-particle" : "", "family" : "Picker", "given" : "A", "non-dropping-particle" : "", "parse-names" : false, "suffix" : "" }, { "dropping-particle" : "", "family" : "Brand", "given" : "M", "non-dropping-particle" : "", "parse-names" : false, "suffix" : "" }, { "dropping-particle" : "", "family" : "Liu", "given" : "A", "non-dropping-particle" : "", "parse-names" : false, "suffix" : "" }, { "dropping-particle" : "", "family" : "Joyner", "given" : "AL", "non-dropping-particle" : "", "parse-names" : false, "suffix" : "" }, { "dropping-particle" : "", "family" : "Rhinn", "given" : "M", "non-dropping-particle" : "", "parse-names" : false, "suffix" : "" }, { "dropping-particle" : "", "family" : "Brand", "given" : "M", "non-dropping-particle" : "", "parse-names" : false, "suffix" : "" }, { "dropping-particle" : "", "family" : "Raible", "given" : "F", "non-dropping-particle" : "", "parse-names" : false, "suffix" : "" }, { "dropping-particle" : "", "family" : "Brand", "given" : "M", "non-dropping-particle" : "", "parse-names" : false, "suffix" : "" }, { "dropping-particle" : "", "family" : "Rhinn", "given" : "M", "non-dropping-particle" : "", "parse-names" : false, "suffix" : "" }, { "dropping-particle" : "", "family" : "Lun", "given" : "K", "non-dropping-particle" : "", "parse-names" : false, "suffix" : "" }, { "dropping-particle" : "", "family" : "Ahrendt", "given" : "R", "non-dropping-particle" : "", "parse-names" : false, "suffix" : "" }, { "dropping-particle" : "", "family" : "Geffarth", "given" : "M", "non-dropping-particle" : "", "parse-names" : false, "suffix" : "" }, { "dropping-particle" : "", "family" : "Brand", "given" : "M", "non-dropping-particle" : "", "parse-names" : false, "suffix" : "" }, { "dropping-particle" : "", "family" : "Willert", "given" : "K", "non-dropping-particle" : "", "parse-names" : false, "suffix" : "" }, { "dropping-particle" : "", "family" : "Brown", "given" : "JD", "non-dropping-particle" : "", "parse-names" : false, "suffix" : "" }, { "dropping-particle" : "", "family" : "Danenberg", "given" : "E", "non-dropping-particle" : "", "parse-names" : false, "suffix" : "" }, { "dropping-particle" : "", "family" : "Duncan", "given" : "AW", "non-dropping-particle" : "", "parse-names" : false, "suffix" : "" }, { "dropping-particle" : "", "family" : "Weissman", "given" : "IL", "non-dropping-particle" : "", "parse-names" : false, "suffix" : "" }, { "dropping-particle" : "", "family" : "Takada", "given" : "R", "non-dropping-particle" : "", "parse-names" : false, "suffix" : "" }, { "dropping-particle" : "", "family" : "Satomi", "given" : "Y", "non-dropping-particle" : "", "parse-names" : false, "suffix" : "" }, { "dropping-particle" : "", "family" : "Kurata", "given" : "T", "non-dropping-particle" : "", "parse-names" : false, "suffix" : "" }, { "dropping-particle" : "", "family" : "Ueno", "given" : "N", "non-dropping-particle" : "", "parse-names" : false, "suffix" : "" }, { "dropping-particle" : "", "family" : "Norioka", "given" : "S", "non-dropping-particle" : "", "parse-names" : false, "suffix" : "" }, { "dropping-particle" : "", "family" : "Kurayoshi", "given" : "M", "non-dropping-particle" : "", "parse-names" : false, "suffix" : "" }, { "dropping-particle" : "", "family" : "Yamamoto", "given" : "H", "non-dropping-particle" : "", "parse-names" : false, "suffix" : "" }, { "dropping-particle" : "", "family" : "Izumi", "given" : "S", "non-dropping-particle" : "", "parse-names" : false, "suffix" : "" }, { "dropping-particle" : "", "family" : "Kikuchi", "given" : "A", "non-dropping-particle" : "", "parse-names" : false, "suffix" : "" }, { "dropping-particle" : "", "family" : "Zhai", "given" : "L", "non-dropping-particle" : "", "parse-names" : false, "suffix" : "" }, { "dropping-particle" : "", "family" : "Chaturvedi", "given" : "D", "non-dropping-particle" : "", "parse-names" : false, "suffix" : "" }, { "dropping-particle" : "", "family" : "Cumberledge", "given" : "S", "non-dropping-particle" : "", "parse-names" : false, "suffix" : "" }, { "dropping-particle" : "", "family" : "Galli", "given" : "LM", "non-dropping-particle" : "", "parse-names" : false, "suffix" : "" }, { "dropping-particle" : "", "family" : "Barnes", "given" : "TL", "non-dropping-particle" : "", "parse-names" : false, "suffix" : "" }, { "dropping-particle" : "", "family" : "Secrest", "given" : "SS", "non-dropping-particle" : "", "parse-names" : false, "suffix" : "" }, { "dropping-particle" : "", "family" : "Kadowaki", "given" : "T", "non-dropping-particle" : "", "parse-names" : false, "suffix" : "" }, { "dropping-particle" : "", "family" : "Burrus", "given" : "LW", "non-dropping-particle" : "", "parse-names" : false, "suffix" : "" }, { "dropping-particle" : "", "family" : "Franch-Marro", "given" : "X", "non-dropping-particle" : "", "parse-names" : false, "suffix" : "" }, { "dropping-particle" : "", "family" : "Wendler", "given" : "F", "non-dropping-particle" : "", "parse-names" : false, "suffix" : "" }, { "dropping-particle" : "", "family" : "Griffith", "given" : "J", "non-dropping-particle" : "", "parse-names" : false, "suffix" : "" }, { "dropping-particle" : "", "family" : "Maurice", "given" : "MM", "non-dropping-particle" : "", "parse-names" : false, "suffix" : "" }, { "dropping-particle" : "", "family" : "Vincent", "given" : "JP", "non-dropping-particle" : "", "parse-names" : false, "suffix" : "" }, { "dropping-particle" : "", "family" : "Tang", "given" : "X", "non-dropping-particle" : "", "parse-names" : false, "suffix" : "" }, { "dropping-particle" : "", "family" : "Wu", "given" : "Y", "non-dropping-particle" : "", "parse-names" : false, "suffix" : "" }, { "dropping-particle" : "", "family" : "Belenkaya", "given" : "TY", "non-dropping-particle" : "", "parse-names" : false, "suffix" : "" }, { "dropping-particle" : "", "family" : "Huang", "given" : "Q", "non-dropping-particle" : "", "parse-names" : false, "suffix" : "" }, { "dropping-particle" : "", "family" : "Ray", "given" : "L", "non-dropping-particle" : "", "parse-names" : false, "suffix" : "" }, { "dropping-particle" : "", "family" : "Galli", "given" : "LM", "non-dropping-particle" : "", "parse-names" : false, "suffix" : "" }, { "dropping-particle" : "", "family" : "Burrus", "given" : "LW", "non-dropping-particle" : "", "parse-names" : false, "suffix" : "" }, { "dropping-particle" : "", "family" : "Doubravska", "given" : "L", "non-dropping-particle" : "", "parse-names" : false, "suffix" : "" }, { "dropping-particle" : "", "family" : "Krausova", "given" : "M", "non-dropping-particle" : "", "parse-names" : false, "suffix" : "" }, { "dropping-particle" : "", "family" : "Gradl", "given" : "D", "non-dropping-particle" : "", "parse-names" : false, "suffix" : "" }, { "dropping-particle" : "", "family" : "Vojtechova", "given" : "M", "non-dropping-particle" : "", "parse-names" : false, "suffix" : "" }, { "dropping-particle" : "", "family" : "Tumova", "given" : "L", "non-dropping-particle" : "", "parse-names" : false, "suffix" : "" }, { "dropping-particle" : "", "family" : "Janda", "given" : "CY", "non-dropping-particle" : "", "parse-names" : false, "suffix" : "" }, { "dropping-particle" : "", "family" : "Waghray", "given" : "D", "non-dropping-particle" : "", "parse-names" : false, "suffix" : "" }, { "dropping-particle" : "", "family" : "Levin", "given" : "AM", "non-dropping-particle" : "", "parse-names" : false, "suffix" : "" }, { "dropping-particle" : "", "family" : "Thomas", "given" : "C", "non-dropping-particle" : "", "parse-names" : false, "suffix" : "" }, { "dropping-particle" : "", "family" : "Garcia", "given" : "KC", "non-dropping-particle" : "", "parse-names" : false, "suffix" : "" }, { "dropping-particle" : "", "family" : "Panakova", "given" : "D", "non-dropping-particle" : "", "parse-names" : false, "suffix" : "" }, { "dropping-particle" : "", "family" : "Sprong", "given" : "H", "non-dropping-particle" : "", "parse-names" : false, "suffix" : "" }, { "dropping-particle" : "", "family" : "Marois", "given" : "E", "non-dropping-particle" : "", "parse-names" : false, "suffix" : "" }, { "dropping-particle" : "", "family" : "Thiele", "given" : "C", "non-dropping-particle" : "", "parse-names" : false, "suffix" : "" }, { "dropping-particle" : "", "family" : "Eaton", "given" : "S", "non-dropping-particle" : "", "parse-names" : false, "suffix" : "" }, { "dropping-particle" : "", "family" : "Greco", "given" : "V", "non-dropping-particle" : "", "parse-names" : false, "suffix" : "" }, { "dropping-particle" : "", "family" : "Hannus", "given" : "M", "non-dropping-particle" : "", "parse-names" : false, "suffix" : "" }, { "dropping-particle" : "", "family" : "Eaton", "given" : "S", "non-dropping-particle" : "", "parse-names" : false, "suffix" : "" }, { "dropping-particle" : "", "family" : "Biechele", "given" : "TL", "non-dropping-particle" : "", "parse-names" : false, "suffix" : "" }, { "dropping-particle" : "", "family" : "Moon", "given" : "RT", "non-dropping-particle" : "", "parse-names" : false, "suffix" : "" }, { "dropping-particle" : "", "family" : "Cong", "given" : "F", "non-dropping-particle" : "", "parse-names" : false, "suffix" : "" }, { "dropping-particle" : "", "family" : "Schweizer", "given" : "L", "non-dropping-particle" : "", "parse-names" : false, "suffix" : "" }, { "dropping-particle" : "", "family" : "Varmus", "given" : "H", "non-dropping-particle" : "", "parse-names" : false, "suffix" : "" }, { "dropping-particle" : "", "family" : "Momoi", "given" : "A", "non-dropping-particle" : "", "parse-names" : false, "suffix" : "" }, { "dropping-particle" : "", "family" : "Yoda", "given" : "H", "non-dropping-particle" : "", "parse-names" : false, "suffix" : "" }, { "dropping-particle" : "", "family" : "Steinbeisser", "given" : "H", "non-dropping-particle" : "", "parse-names" : false, "suffix" : "" }, { "dropping-particle" : "", "family" : "Fagotto", "given" : "F", "non-dropping-particle" : "", "parse-names" : false, "suffix" : "" }, { "dropping-particle" : "", "family" : "Kondoh", "given" : "H", "non-dropping-particle" : "", "parse-names" : false, "suffix" : "" }, { "dropping-particle" : "", "family" : "Ramirez-Weber", "given" : "FA", "non-dropping-particle" : "", "parse-names" : false, "suffix" : "" }, { "dropping-particle" : "", "family" : "Kornberg", "given" : "TB", "non-dropping-particle" : "", "parse-names" : false, "suffix" : "" }, { "dropping-particle" : "", "family" : "Hsiung", "given" : "F", "non-dropping-particle" : "", "parse-names" : false, "suffix" : "" }, { "dropping-particle" : "", "family" : "Ramirez-Weber", "given" : "FA", "non-dropping-particle" : "", "parse-names" : false, "suffix" : "" }, { "dropping-particle" : "", "family" : "Iwaki", "given" : "DD", "non-dropping-particle" : "", "parse-names" : false, "suffix" : "" }, { "dropping-particle" : "", "family" : "Kornberg", "given" : "TB", "non-dropping-particle" : "", "parse-names" : false, "suffix" : "" }, { "dropping-particle" : "", "family" : "Incardona", "given" : "JP", "non-dropping-particle" : "", "parse-names" : false, "suffix" : "" }, { "dropping-particle" : "", "family" : "Lee", "given" : "JH", "non-dropping-particle" : "", "parse-names" : false, "suffix" : "" }, { "dropping-particle" : "", "family" : "Robertson", "given" : "CP", "non-dropping-particle" : "", "parse-names" : false, "suffix" : "" }, { "dropping-particle" : "", "family" : "Enga", "given" : "K", "non-dropping-particle" : "", "parse-names" : false, "suffix" : "" }, { "dropping-particle" : "", "family" : "Kapur", "given" : "RP", "non-dropping-particle" : "", "parse-names" : false, "suffix" : "" }, { "dropping-particle" : "", "family" : "Sanders", "given" : "TA", "non-dropping-particle" : "", "parse-names" : false, "suffix" : "" }, { "dropping-particle" : "", "family" : "Llagostera", "given" : "E", "non-dropping-particle" : "", "parse-names" : false, "suffix" : "" }, { "dropping-particle" : "", "family" : "Barna", "given" : "M", "non-dropping-particle" : "", "parse-names" : false, "suffix" : "" }, { "dropping-particle" : "", "family" : "Iizuka-Kogo", "given" : "A", "non-dropping-particle" : "", "parse-names" : false, "suffix" : "" }, { "dropping-particle" : "", "family" : "Shimomura", "given" : "A", "non-dropping-particle" : "", "parse-names" : false, "suffix" : "" }, { "dropping-particle" : "", "family" : "Senda", "given" : "T", "non-dropping-particle" : "", "parse-names" : false, "suffix" : "" }, { "dropping-particle" : "", "family" : "Mili", "given" : "S", "non-dropping-particle" : "", "parse-names" : false, "suffix" : "" }, { "dropping-particle" : "", "family" : "Moissoglu", "given" : "K", "non-dropping-particle" : "", "parse-names" : false, "suffix" : "" }, { "dropping-particle" : "", "family" : "Macara", "given" : "IG", "non-dropping-particle" : "", "parse-names" : false, "suffix" : "" }, { "dropping-particle" : "", "family" : "Lu", "given" : "FI", "non-dropping-particle" : "", "parse-names" : false, "suffix" : "" }, { "dropping-particle" : "", "family" : "Thisse", "given" : "C", "non-dropping-particle" : "", "parse-names" : false, "suffix" : "" }, { "dropping-particle" : "", "family" : "Thisse", "given" : "B", "non-dropping-particle" : "", "parse-names" : false, "suffix" : "" }, { "dropping-particle" : "", "family" : "Tanaka", "given" : "Y", "non-dropping-particle" : "", "parse-names" : false, "suffix" : "" }, { "dropping-particle" : "", "family" : "Okada", "given" : "Y", "non-dropping-particle" : "", "parse-names" : false, "suffix" : "" }, { "dropping-particle" : "", "family" : "Hirokawa", "given" : "N", "non-dropping-particle" : "", "parse-names" : false, "suffix" : "" }, { "dropping-particle" : "", "family" : "Witzel", "given" : "S", "non-dropping-particle" : "", "parse-names" : false, "suffix" : "" }, { "dropping-particle" : "", "family" : "Zimyanin", "given" : "V", "non-dropping-particle" : "", "parse-names" : false, "suffix" : "" }, { "dropping-particle" : "", "family" : "Carreira-Barbosa", "given" : "F", "non-dropping-particle" : "", "parse-names" : false, "suffix" : "" }, { "dropping-particle" : "", "family" : "Tada", "given" : "M", "non-dropping-particle" : "", "parse-names" : false, "suffix" : "" }, { "dropping-particle" : "", "family" : "Heisenberg", "given" : "CP", "non-dropping-particle" : "", "parse-names" : false, "suffix" : "" }, { "dropping-particle" : "", "family" : "Miura", "given" : "GI", "non-dropping-particle" : "", "parse-names" : false, "suffix" : "" }, { "dropping-particle" : "", "family" : "Treisman", "given" : "JE", "non-dropping-particle" : "", "parse-names" : false, "suffix" : "" }, { "dropping-particle" : "", "family" : "Resh", "given" : "MD", "non-dropping-particle" : "", "parse-names" : false, "suffix" : "" }, { "dropping-particle" : "", "family" : "Chu", "given" : "ML", "non-dropping-particle" : "", "parse-names" : false, "suffix" : "" }, { "dropping-particle" : "", "family" : "Ahn", "given" : "VE", "non-dropping-particle" : "", "parse-names" : false, "suffix" : "" }, { "dropping-particle" : "", "family" : "Choi", "given" : "HJ", "non-dropping-particle" : "", "parse-names" : false, "suffix" : "" }, { "dropping-particle" : "", "family" : "Daniels", "given" : "DL", "non-dropping-particle" : "", "parse-names" : false, "suffix" : "" }, { "dropping-particle" : "", "family" : "Nusse", "given" : "R", "non-dropping-particle" : "", "parse-names" : false, "suffix" : "" }, { "dropping-particle" : "", "family" : "Couso", "given" : "JP", "non-dropping-particle" : "", "parse-names" : false, "suffix" : "" }, { "dropping-particle" : "", "family" : "Arias", "given" : "A Martinez", "non-dropping-particle" : "", "parse-names" : false, "suffix" : "" }, { "dropping-particle" : "", "family" : "Nusse", "given" : "R", "non-dropping-particle" : "", "parse-names" : false, "suffix" : "" }, { "dropping-particle" : "", "family" : "Zhang", "given" : "X", "non-dropping-particle" : "", "parse-names" : false, "suffix" : "" }, { "dropping-particle" : "", "family" : "Abreu", "given" : "JG", "non-dropping-particle" : "", "parse-names" : false, "suffix" : "" }, { "dropping-particle" : "", "family" : "Yokota", "given" : "C", "non-dropping-particle" : "", "parse-names" : false, "suffix" : "" }, { "dropping-particle" : "", "family" : "Macdonald", "given" : "BT", "non-dropping-particle" : "", "parse-names" : false, "suffix" : "" }, { "dropping-particle" : "", "family" : "Singh", "given" : "S", "non-dropping-particle" : "", "parse-names" : false, "suffix" : "" }, { "dropping-particle" : "", "family" : "Bartscherer", "given" : "K", "non-dropping-particle" : "", "parse-names" : false, "suffix" : "" }, { "dropping-particle" : "", "family" : "Pelte", "given" : "N", "non-dropping-particle" : "", "parse-names" : false, "suffix" : "" }, { "dropping-particle" : "", "family" : "Ingelfinger", "given" : "D", "non-dropping-particle" : "", "parse-names" : false, "suffix" : "" }, { "dropping-particle" : "", "family" : "Boutros", "given" : "M", "non-dropping-particle" : "", "parse-names" : false, "suffix" : "" }, { "dropping-particle" : "", "family" : "Franch-Marro", "given" : "X", "non-dropping-particle" : "", "parse-names" : false, "suffix" : "" }, { "dropping-particle" : "", "family" : "Wendler", "given" : "F", "non-dropping-particle" : "", "parse-names" : false, "suffix" : "" }, { "dropping-particle" : "", "family" : "Guidato", "given" : "S", "non-dropping-particle" : "", "parse-names" : false, "suffix" : "" }, { "dropping-particle" : "", "family" : "Griffith", "given" : "J", "non-dropping-particle" : "", "parse-names" : false, "suffix" : "" }, { "dropping-particle" : "", "family" : "Baena-Lopez", "given" : "A", "non-dropping-particle" : "", "parse-names" : false, "suffix" : "" }, { "dropping-particle" : "", "family" : "Ozhan", "given" : "G", "non-dropping-particle" : "", "parse-names" : false, "suffix" : "" }, { "dropping-particle" : "", "family" : "Sezgin", "given" : "E", "non-dropping-particle" : "", "parse-names" : false, "suffix" : "" }, { "dropping-particle" : "", "family" : "Wehner", "given" : "D", "non-dropping-particle" : "", "parse-names" : false, "suffix" : "" }, { "dropping-particle" : "", "family" : "Pfister", "given" : "AS", "non-dropping-particle" : "", "parse-names" : false, "suffix" : "" }, { "dropping-particle" : "", "family" : "Kuhl", "given" : "SJ", "non-dropping-particle" : "", "parse-names" : false, "suffix" : "" }, { "dropping-particle" : "", "family" : "Mulligan", "given" : "KA", "non-dropping-particle" : "", "parse-names" : false, "suffix" : "" }, { "dropping-particle" : "", "family" : "Fuerer", "given" : "C", "non-dropping-particle" : "", "parse-names" : false, "suffix" : "" }, { "dropping-particle" : "", "family" : "Ching", "given" : "W", "non-dropping-particle" : "", "parse-names" : false, "suffix" : "" }, { "dropping-particle" : "", "family" : "Fish", "given" : "M", "non-dropping-particle" : "", "parse-names" : false, "suffix" : "" }, { "dropping-particle" : "", "family" : "Willert", "given" : "K", "non-dropping-particle" : "", "parse-names" : false, "suffix" : "" }, { "dropping-particle" : "", "family" : "Kimmel", "given" : "CB", "non-dropping-particle" : "", "parse-names" : false, "suffix" : "" }, { "dropping-particle" : "", "family" : "Ballard", "given" : "WW", "non-dropping-particle" : "", "parse-names" : false, "suffix" : "" }, { "dropping-particle" : "", "family" : "Kimmel", "given" : "SR", "non-dropping-particle" : "", "parse-names" : false, "suffix" : "" }, { "dropping-particle" : "", "family" : "Ullmann", "given" : "B", "non-dropping-particle" : "", "parse-names" : false, "suffix" : "" }, { "dropping-particle" : "", "family" : "Schilling", "given" : "TF", "non-dropping-particle" : "", "parse-names" : false, "suffix" : "" }, { "dropping-particle" : "", "family" : "Reifers", "given" : "F", "non-dropping-particle" : "", "parse-names" : false, "suffix" : "" }, { "dropping-particle" : "", "family" : "Bohli", "given" : "H", "non-dropping-particle" : "", "parse-names" : false, "suffix" : "" }, { "dropping-particle" : "", "family" : "Walsh", "given" : "EC", "non-dropping-particle" : "", "parse-names" : false, "suffix" : "" }, { "dropping-particle" : "", "family" : "Crossley", "given" : "PH", "non-dropping-particle" : "", "parse-names" : false, "suffix" : "" }, { "dropping-particle" : "", "family" : "Stainier", "given" : "DY", "non-dropping-particle" : "", "parse-names" : false, "suffix" : "" }, { "dropping-particle" : "", "family" : "Waterhouse", "given" : "AM", "non-dropping-particle" : "", "parse-names" : false, "suffix" : "" }, { "dropping-particle" : "", "family" : "Procter", "given" : "JB", "non-dropping-particle" : "", "parse-names" : false, "suffix" : "" }, { "dropping-particle" : "", "family" : "Martin", "given" : "DM", "non-dropping-particle" : "", "parse-names" : false, "suffix" : "" }, { "dropping-particle" : "", "family" : "Clamp", "given" : "M", "non-dropping-particle" : "", "parse-names" : false, "suffix" : "" }, { "dropping-particle" : "", "family" : "Barton", "given" : "GJ", "non-dropping-particle" : "", "parse-names" : false, "suffix" : "" }, { "dropping-particle" : "", "family" : "Strzelecka", "given" : "M", "non-dropping-particle" : "", "parse-names" : false, "suffix" : "" }, { "dropping-particle" : "", "family" : "Oates", "given" : "AC", "non-dropping-particle" : "", "parse-names" : false, "suffix" : "" }, { "dropping-particle" : "", "family" : "Neugebauer", "given" : "KM", "non-dropping-particle" : "", "parse-names" : false, "suffix" : "" }, { "dropping-particle" : "", "family" : "Iioka", "given" : "H", "non-dropping-particle" : "", "parse-names" : false, "suffix" : "" }, { "dropping-particle" : "", "family" : "Ueno", "given" : "N", "non-dropping-particle" : "", "parse-names" : false, "suffix" : "" }, { "dropping-particle" : "", "family" : "Kinoshita", "given" : "N", "non-dropping-particle" : "", "parse-names" : false, "suffix" : "" }, { "dropping-particle" : "", "family" : "Keller", "given" : "P", "non-dropping-particle" : "", "parse-names" : false, "suffix" : "" }, { "dropping-particle" : "", "family" : "Toomre", "given" : "D", "non-dropping-particle" : "", "parse-names" : false, "suffix" : "" }, { "dropping-particle" : "", "family" : "Diaz", "given" : "E", "non-dropping-particle" : "", "parse-names" : false, "suffix" : "" }, { "dropping-particle" : "", "family" : "White", "given" : "J", "non-dropping-particle" : "", "parse-names" : false, "suffix" : "" }, { "dropping-particle" : "", "family" : "Simons", "given" : "K", "non-dropping-particle" : "", "parse-names" : false, "suffix" : "" } ], "container-title" : "PLoS ONE", "editor" : [ { "dropping-particle" : "", "family" : "Kelly", "given" : "Gregory Mitchell", "non-dropping-particle" : "", "parse-names" : false, "suffix" : "" } ], "id" : "ITEM-2", "issue" : "1", "issued" : { "date-parts" : [ [ "2014", "1", "10" ] ] }, "page" : "e84922", "publisher" : "Public Library of Science", "title" : "Dynamic Association with Donor Cell Filopodia and Lipid-Modification Are Essential Features of Wnt8a during Patterning of the Zebrafish Neuroectoderm", "type" : "article-journal", "volume" : "9" }, "uris" : [ "http://www.mendeley.com/documents/?uuid=2619618c-b147-3d80-836e-439fa5e6db2f" ] } ], "mendeley" : { "formattedCitation" : "(17, 21)", "plainTextFormattedCitation" : "(17, 21)", "previouslyFormattedCitation" : "(17, 21)" }, "properties" : { "noteIndex" : 0 }, "schema" : "https://github.com/citation-style-language/schema/raw/master/csl-citation.json" }</w:instrText>
      </w:r>
      <w:r w:rsidR="005D04C8">
        <w:fldChar w:fldCharType="separate"/>
      </w:r>
      <w:r w:rsidR="005D04C8" w:rsidRPr="005D04C8">
        <w:rPr>
          <w:noProof/>
        </w:rPr>
        <w:t>(17, 21)</w:t>
      </w:r>
      <w:r w:rsidR="005D04C8">
        <w:fldChar w:fldCharType="end"/>
      </w:r>
      <w:r w:rsidR="00666797">
        <w:t xml:space="preserve">, </w:t>
      </w:r>
      <w:r w:rsidR="004A6D40">
        <w:t>possibly</w:t>
      </w:r>
      <w:r w:rsidR="00666797">
        <w:t xml:space="preserve"> because they </w:t>
      </w:r>
      <w:r w:rsidR="00C40083">
        <w:t>often do</w:t>
      </w:r>
      <w:r w:rsidR="002E1969" w:rsidRPr="002E1969">
        <w:t xml:space="preserve"> not retain activity on </w:t>
      </w:r>
      <w:r w:rsidR="002E1969" w:rsidRPr="002E1969">
        <w:lastRenderedPageBreak/>
        <w:t>subsequen</w:t>
      </w:r>
      <w:r w:rsidR="00666797">
        <w:t xml:space="preserve">t expression and </w:t>
      </w:r>
      <w:r w:rsidR="00343EF9">
        <w:t>post-translational processing</w:t>
      </w:r>
      <w:r w:rsidR="002E1969" w:rsidRPr="002E1969">
        <w:t>.</w:t>
      </w:r>
      <w:r w:rsidR="002E1969">
        <w:t xml:space="preserve"> </w:t>
      </w:r>
      <w:r w:rsidR="002B0ED4">
        <w:t>However, Wnt3A</w:t>
      </w:r>
      <w:r w:rsidR="002E1969" w:rsidRPr="002E1969">
        <w:t xml:space="preserve"> retain</w:t>
      </w:r>
      <w:r w:rsidR="002B0ED4">
        <w:t>ed</w:t>
      </w:r>
      <w:r w:rsidR="002E1969" w:rsidRPr="002E1969">
        <w:t xml:space="preserve"> activity following coupling to carboxylic acid-modified microbeads</w:t>
      </w:r>
      <w:r w:rsidR="00690C69">
        <w:t xml:space="preserve"> </w:t>
      </w:r>
      <w:r w:rsidR="005D04C8">
        <w:rPr>
          <w:noProof/>
        </w:rPr>
        <w:fldChar w:fldCharType="begin" w:fldLock="1"/>
      </w:r>
      <w:r w:rsidR="005D04C8">
        <w:rPr>
          <w:noProof/>
        </w:rPr>
        <w:instrText>ADDIN CSL_CITATION { "citationItems" : [ { "id" : "ITEM-1", "itemData" : { "DOI" : "10.1126/science.1231077", "ISBN" : "1095-9203 (Electronic)\r0036-8075 (Linking)", "PMID" : "23520113", "abstract" : "Developmental signals such as Wnts are often presented to cells in an oriented manner. To examine the consequences of local Wnt signaling, we immobilized Wnt proteins on beads and introduced them to embryonic stem cells in culture. At the single-cell level, the Wnt-bead induced asymmetric distribution of Wnt-beta-catenin signaling components, oriented the plane of mitotic division, and directed asymmetric inheritance of centrosomes. Before cytokinesis was completed, the Wnt-proximal daughter cell expressed high levels of nuclear beta-catenin and pluripotency genes, whereas the distal daughter cell acquired hallmarks of differentiation. We suggest that a spatially restricted Wnt signal induces an oriented cell division that generates distinct cell fates at predictable positions relative to the Wnt source.", "author" : [ { "dropping-particle" : "", "family" : "Habib", "given" : "S J", "non-dropping-particle" : "", "parse-names" : false, "suffix" : "" }, { "dropping-particle" : "", "family" : "Chen", "given" : "B C", "non-dropping-particle" : "", "parse-names" : false, "suffix" : "" }, { "dropping-particle" : "", "family" : "Tsai", "given" : "F C", "non-dropping-particle" : "", "parse-names" : false, "suffix" : "" }, { "dropping-particle" : "", "family" : "Anastassiadis", "given" : "K", "non-dropping-particle" : "", "parse-names" : false, "suffix" : "" }, { "dropping-particle" : "", "family" : "Meyer", "given" : "T", "non-dropping-particle" : "", "parse-names" : false, "suffix" : "" }, { "dropping-particle" : "", "family" : "Betzig", "given" : "E", "non-dropping-particle" : "", "parse-names" : false, "suffix" : "" }, { "dropping-particle" : "", "family" : "Nusse", "given" : "R", "non-dropping-particle" : "", "parse-names" : false, "suffix" : "" } ], "container-title" : "Science", "id" : "ITEM-1", "issue" : "6126", "issued" : { "date-parts" : [ [ "2013" ] ] }, "note" : "Habib, Shukry J\nChen, Bi-Chang\nTsai, Feng-Chiao\nAnastassiadis, Konstantinos\nMeyer, Tobias\nBetzig, Eric\nNusse, Roel\neng\nGM063702/GM/NIGMS NIH HHS/\nNS069375/NS/NINDS NIH HHS/\nR01 GM063702/GM/NIGMS NIH HHS/\nHoward Hughes Medical Institute/\nResearch Support, N.I.H., Extramural\nResearch Support, Non-U.S. Gov't\nResearch Support, U.S. Gov't, Non-P.H.S.\nNew York, N.Y.\n2013/03/23 06:00\nScience. 2013 Mar 22;339(6126):1445-8. doi: 10.1126/science.1231077.", "page" : "1445-1448", "title" : "A localized Wnt signal orients asymmetric stem cell division in vitro", "type" : "article-journal", "volume" : "339" }, "uris" : [ "http://www.mendeley.com/documents/?uuid=f245744a-b355-4c92-884f-00192985251b" ] } ], "mendeley" : { "formattedCitation" : "(22)", "plainTextFormattedCitation" : "(22)", "previouslyFormattedCitation" : "(22)" }, "properties" : { "noteIndex" : 0 }, "schema" : "https://github.com/citation-style-language/schema/raw/master/csl-citation.json" }</w:instrText>
      </w:r>
      <w:r w:rsidR="005D04C8">
        <w:rPr>
          <w:noProof/>
        </w:rPr>
        <w:fldChar w:fldCharType="separate"/>
      </w:r>
      <w:r w:rsidR="005D04C8" w:rsidRPr="005D04C8">
        <w:rPr>
          <w:noProof/>
        </w:rPr>
        <w:t>(22)</w:t>
      </w:r>
      <w:r w:rsidR="005D04C8">
        <w:rPr>
          <w:noProof/>
        </w:rPr>
        <w:fldChar w:fldCharType="end"/>
      </w:r>
      <w:r w:rsidR="00E75F1A">
        <w:t xml:space="preserve">, suggesting covalent dye </w:t>
      </w:r>
      <w:r w:rsidR="00243B94">
        <w:t xml:space="preserve">attachment </w:t>
      </w:r>
      <w:r w:rsidR="00E75F1A">
        <w:t xml:space="preserve">as a possible method </w:t>
      </w:r>
      <w:r w:rsidR="00C40083">
        <w:t xml:space="preserve">for </w:t>
      </w:r>
      <w:r w:rsidR="00E244F1" w:rsidRPr="006A5DBC">
        <w:rPr>
          <w:noProof/>
          <w:lang w:val="en-GB" w:eastAsia="en-GB"/>
        </w:rPr>
        <w:drawing>
          <wp:anchor distT="0" distB="0" distL="114300" distR="114300" simplePos="0" relativeHeight="251670528" behindDoc="1" locked="0" layoutInCell="1" allowOverlap="1" wp14:anchorId="229219CE" wp14:editId="59F4BE9D">
            <wp:simplePos x="0" y="0"/>
            <wp:positionH relativeFrom="margin">
              <wp:align>left</wp:align>
            </wp:positionH>
            <wp:positionV relativeFrom="paragraph">
              <wp:posOffset>0</wp:posOffset>
            </wp:positionV>
            <wp:extent cx="2990850" cy="1585595"/>
            <wp:effectExtent l="0" t="0" r="0" b="0"/>
            <wp:wrapTight wrapText="bothSides">
              <wp:wrapPolygon edited="0">
                <wp:start x="0" y="0"/>
                <wp:lineTo x="0" y="21280"/>
                <wp:lineTo x="21462" y="21280"/>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al\Southampton Work\Research\Writing\Wnt membrane paper\Wnt\Draft\fig 1 for membrane paper.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0850" cy="15855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75F1A">
        <w:t>Wnt</w:t>
      </w:r>
      <w:proofErr w:type="spellEnd"/>
      <w:r w:rsidR="00E75F1A">
        <w:t xml:space="preserve"> protein labelling</w:t>
      </w:r>
      <w:r w:rsidR="002E1969" w:rsidRPr="002E1969">
        <w:t xml:space="preserve">. </w:t>
      </w:r>
      <w:r w:rsidR="00E75F1A">
        <w:t xml:space="preserve">We reacted </w:t>
      </w:r>
      <w:r w:rsidR="00B34CD1">
        <w:t xml:space="preserve">carrier-free </w:t>
      </w:r>
      <w:r w:rsidR="00E75F1A">
        <w:t>Wnt3</w:t>
      </w:r>
      <w:r w:rsidR="0004464D">
        <w:t>A</w:t>
      </w:r>
      <w:r w:rsidR="00E75F1A">
        <w:t xml:space="preserve"> protein with </w:t>
      </w:r>
      <w:proofErr w:type="spellStart"/>
      <w:r w:rsidR="002E1969">
        <w:t>maleimide</w:t>
      </w:r>
      <w:proofErr w:type="spellEnd"/>
      <w:r w:rsidR="00A0216C">
        <w:t xml:space="preserve"> or </w:t>
      </w:r>
      <w:r w:rsidR="00FD162A">
        <w:t>N-</w:t>
      </w:r>
      <w:proofErr w:type="spellStart"/>
      <w:r w:rsidR="00FD162A">
        <w:t>h</w:t>
      </w:r>
      <w:r w:rsidR="00630CD0" w:rsidRPr="00307453">
        <w:t>ydroxysuccinimide</w:t>
      </w:r>
      <w:proofErr w:type="spellEnd"/>
      <w:r w:rsidR="00630CD0">
        <w:t xml:space="preserve"> (</w:t>
      </w:r>
      <w:r w:rsidR="00A0216C">
        <w:t>NHS</w:t>
      </w:r>
      <w:r w:rsidR="00630CD0">
        <w:t xml:space="preserve">) </w:t>
      </w:r>
      <w:r w:rsidR="00A0216C">
        <w:t>ester</w:t>
      </w:r>
      <w:r w:rsidR="006875CD">
        <w:t xml:space="preserve"> </w:t>
      </w:r>
      <w:r w:rsidR="00E821C0">
        <w:t>functionalized</w:t>
      </w:r>
      <w:r w:rsidR="002E1969" w:rsidRPr="002E1969">
        <w:t xml:space="preserve"> </w:t>
      </w:r>
      <w:r w:rsidR="00D25CC5">
        <w:t>fluorophores</w:t>
      </w:r>
      <w:r w:rsidR="002E1969" w:rsidRPr="002E1969">
        <w:t xml:space="preserve">. </w:t>
      </w:r>
      <w:r w:rsidR="00E75F1A">
        <w:t xml:space="preserve">Wnt3A protein was successfully labelled by </w:t>
      </w:r>
      <w:r w:rsidR="00FD162A">
        <w:t>ATTO</w:t>
      </w:r>
      <w:r w:rsidR="00D25CC5">
        <w:t>680-maleimide</w:t>
      </w:r>
      <w:r w:rsidR="00E75F1A">
        <w:t xml:space="preserve">, as </w:t>
      </w:r>
      <w:r w:rsidR="002E1969" w:rsidRPr="002E1969">
        <w:t>confirmed by polyacrylamide gel electrophoresis</w:t>
      </w:r>
      <w:r w:rsidR="00E75F1A">
        <w:t xml:space="preserve"> and western blotting (Figure </w:t>
      </w:r>
      <w:r w:rsidR="00E244F1">
        <w:t>1a-c</w:t>
      </w:r>
      <w:r w:rsidR="00E75F1A">
        <w:t>)</w:t>
      </w:r>
      <w:r w:rsidR="002E1969" w:rsidRPr="002E1969">
        <w:t>. Labelled protein was evident as a fluorescent b</w:t>
      </w:r>
      <w:r w:rsidR="00E75F1A">
        <w:t xml:space="preserve">and at a mass size of ~40 </w:t>
      </w:r>
      <w:proofErr w:type="spellStart"/>
      <w:r w:rsidR="00E75F1A">
        <w:t>kDa</w:t>
      </w:r>
      <w:proofErr w:type="spellEnd"/>
      <w:r w:rsidR="00E75F1A">
        <w:t>.</w:t>
      </w:r>
      <w:r w:rsidR="002E1969" w:rsidRPr="002E1969">
        <w:t xml:space="preserve"> Another</w:t>
      </w:r>
      <w:r w:rsidR="00F17DCE">
        <w:t xml:space="preserve"> predominant</w:t>
      </w:r>
      <w:r w:rsidR="002E1969" w:rsidRPr="002E1969">
        <w:t xml:space="preserve"> fluorescent band was evident at a molecular mass of </w:t>
      </w:r>
      <w:r w:rsidR="006B5396">
        <w:t>~</w:t>
      </w:r>
      <w:r w:rsidR="002E1969" w:rsidRPr="002E1969">
        <w:t xml:space="preserve">66 </w:t>
      </w:r>
      <w:proofErr w:type="spellStart"/>
      <w:r w:rsidR="002E1969" w:rsidRPr="002E1969">
        <w:t>kDa</w:t>
      </w:r>
      <w:proofErr w:type="spellEnd"/>
      <w:r w:rsidR="002E1969" w:rsidRPr="002E1969">
        <w:t xml:space="preserve">, </w:t>
      </w:r>
      <w:r w:rsidR="00B34CD1">
        <w:t>which is likely due to BSA, as suggested by the presence of a band of equal mass in control</w:t>
      </w:r>
      <w:r w:rsidR="00106B21">
        <w:t xml:space="preserve"> </w:t>
      </w:r>
      <w:r w:rsidR="00B34CD1">
        <w:t xml:space="preserve">labelling </w:t>
      </w:r>
      <w:r w:rsidR="00F17DCE">
        <w:rPr>
          <w:noProof/>
          <w:lang w:val="en-GB" w:eastAsia="en-GB"/>
        </w:rPr>
        <mc:AlternateContent>
          <mc:Choice Requires="wps">
            <w:drawing>
              <wp:anchor distT="45720" distB="45720" distL="114300" distR="114300" simplePos="0" relativeHeight="251663360" behindDoc="1" locked="0" layoutInCell="1" allowOverlap="1" wp14:anchorId="1D417184" wp14:editId="72AC9EAE">
                <wp:simplePos x="0" y="0"/>
                <wp:positionH relativeFrom="margin">
                  <wp:align>right</wp:align>
                </wp:positionH>
                <wp:positionV relativeFrom="paragraph">
                  <wp:posOffset>7694295</wp:posOffset>
                </wp:positionV>
                <wp:extent cx="6217920" cy="3057525"/>
                <wp:effectExtent l="0" t="0" r="0" b="1270"/>
                <wp:wrapTight wrapText="bothSides">
                  <wp:wrapPolygon edited="0">
                    <wp:start x="0" y="0"/>
                    <wp:lineTo x="0" y="21039"/>
                    <wp:lineTo x="21507" y="21039"/>
                    <wp:lineTo x="2150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057525"/>
                        </a:xfrm>
                        <a:prstGeom prst="rect">
                          <a:avLst/>
                        </a:prstGeom>
                        <a:solidFill>
                          <a:srgbClr val="FFFFFF"/>
                        </a:solidFill>
                        <a:ln w="9525">
                          <a:noFill/>
                          <a:miter lim="800000"/>
                          <a:headEnd/>
                          <a:tailEnd/>
                        </a:ln>
                      </wps:spPr>
                      <wps:txbx>
                        <w:txbxContent>
                          <w:p w14:paraId="59C5AB89" w14:textId="77777777" w:rsidR="00BE6B1E" w:rsidRDefault="00BE6B1E" w:rsidP="00952257">
                            <w:pPr>
                              <w:jc w:val="center"/>
                              <w:rPr>
                                <w:rFonts w:ascii="Arial" w:hAnsi="Arial" w:cs="Arial"/>
                                <w:sz w:val="16"/>
                                <w:szCs w:val="16"/>
                              </w:rPr>
                            </w:pPr>
                            <w:r>
                              <w:rPr>
                                <w:rFonts w:ascii="Arial" w:hAnsi="Arial" w:cs="Arial"/>
                                <w:noProof/>
                                <w:sz w:val="16"/>
                                <w:szCs w:val="16"/>
                                <w:lang w:val="en-GB" w:eastAsia="en-GB"/>
                              </w:rPr>
                              <w:drawing>
                                <wp:inline distT="0" distB="0" distL="0" distR="0" wp14:anchorId="74D27C62" wp14:editId="49FAB67C">
                                  <wp:extent cx="6052887" cy="2139916"/>
                                  <wp:effectExtent l="0" t="0" r="0" b="0"/>
                                  <wp:docPr id="4" name="Picture 4" descr="Diff_nonrestrict_final-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_nonrestrict_final-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0767" cy="2160379"/>
                                          </a:xfrm>
                                          <a:prstGeom prst="rect">
                                            <a:avLst/>
                                          </a:prstGeom>
                                          <a:noFill/>
                                          <a:ln>
                                            <a:noFill/>
                                          </a:ln>
                                        </pic:spPr>
                                      </pic:pic>
                                    </a:graphicData>
                                  </a:graphic>
                                </wp:inline>
                              </w:drawing>
                            </w:r>
                          </w:p>
                          <w:p w14:paraId="0F528A94" w14:textId="318EE211" w:rsidR="00106B21" w:rsidRPr="00E14034" w:rsidRDefault="007C5029" w:rsidP="0090593C">
                            <w:pPr>
                              <w:jc w:val="both"/>
                              <w:rPr>
                                <w:rFonts w:ascii="Arial" w:hAnsi="Arial" w:cs="Arial"/>
                                <w:sz w:val="16"/>
                                <w:szCs w:val="16"/>
                              </w:rPr>
                            </w:pPr>
                            <w:r w:rsidRPr="00E14034">
                              <w:rPr>
                                <w:rFonts w:ascii="Arial" w:hAnsi="Arial" w:cs="Arial"/>
                                <w:sz w:val="16"/>
                                <w:szCs w:val="16"/>
                              </w:rPr>
                              <w:t>FIGURE 2</w:t>
                            </w:r>
                            <w:r w:rsidR="00106B21" w:rsidRPr="00E14034">
                              <w:rPr>
                                <w:rFonts w:ascii="Arial" w:hAnsi="Arial" w:cs="Arial"/>
                                <w:sz w:val="16"/>
                                <w:szCs w:val="16"/>
                              </w:rPr>
                              <w:t xml:space="preserve"> </w:t>
                            </w:r>
                            <w:proofErr w:type="spellStart"/>
                            <w:r w:rsidR="00DB1A85" w:rsidRPr="00E14034">
                              <w:rPr>
                                <w:rFonts w:ascii="Arial" w:hAnsi="Arial" w:cs="Arial"/>
                                <w:sz w:val="16"/>
                                <w:szCs w:val="16"/>
                              </w:rPr>
                              <w:t>Wnt</w:t>
                            </w:r>
                            <w:proofErr w:type="spellEnd"/>
                            <w:r w:rsidR="00DB1A85" w:rsidRPr="00E14034">
                              <w:rPr>
                                <w:rFonts w:ascii="Arial" w:hAnsi="Arial" w:cs="Arial"/>
                                <w:sz w:val="16"/>
                                <w:szCs w:val="16"/>
                              </w:rPr>
                              <w:t xml:space="preserve"> diffusion is slowed </w:t>
                            </w:r>
                            <w:r w:rsidR="0063335A">
                              <w:rPr>
                                <w:rFonts w:ascii="Arial" w:hAnsi="Arial" w:cs="Arial"/>
                                <w:sz w:val="16"/>
                                <w:szCs w:val="16"/>
                              </w:rPr>
                              <w:t>by</w:t>
                            </w:r>
                            <w:r w:rsidR="0063335A" w:rsidRPr="00E14034">
                              <w:rPr>
                                <w:rFonts w:ascii="Arial" w:hAnsi="Arial" w:cs="Arial"/>
                                <w:sz w:val="16"/>
                                <w:szCs w:val="16"/>
                              </w:rPr>
                              <w:t xml:space="preserve"> </w:t>
                            </w:r>
                            <w:r w:rsidR="00DB1A85" w:rsidRPr="00E14034">
                              <w:rPr>
                                <w:rFonts w:ascii="Arial" w:hAnsi="Arial" w:cs="Arial"/>
                                <w:sz w:val="16"/>
                                <w:szCs w:val="16"/>
                              </w:rPr>
                              <w:t xml:space="preserve">the presence of the </w:t>
                            </w:r>
                            <w:proofErr w:type="spellStart"/>
                            <w:r w:rsidR="00DB1A85" w:rsidRPr="00E14034">
                              <w:rPr>
                                <w:rFonts w:ascii="Arial" w:hAnsi="Arial" w:cs="Arial"/>
                                <w:sz w:val="16"/>
                                <w:szCs w:val="16"/>
                              </w:rPr>
                              <w:t>Wnt</w:t>
                            </w:r>
                            <w:proofErr w:type="spellEnd"/>
                            <w:r w:rsidR="00DB1A85" w:rsidRPr="00E14034">
                              <w:rPr>
                                <w:rFonts w:ascii="Arial" w:hAnsi="Arial" w:cs="Arial"/>
                                <w:sz w:val="16"/>
                                <w:szCs w:val="16"/>
                              </w:rPr>
                              <w:t xml:space="preserve"> receptor in S2R+ cells. Fluorescently labe</w:t>
                            </w:r>
                            <w:r w:rsidR="00E244F1" w:rsidRPr="00E14034">
                              <w:rPr>
                                <w:rFonts w:ascii="Arial" w:hAnsi="Arial" w:cs="Arial"/>
                                <w:sz w:val="16"/>
                                <w:szCs w:val="16"/>
                              </w:rPr>
                              <w:t>l</w:t>
                            </w:r>
                            <w:r w:rsidR="00DB1A85" w:rsidRPr="00E14034">
                              <w:rPr>
                                <w:rFonts w:ascii="Arial" w:hAnsi="Arial" w:cs="Arial"/>
                                <w:sz w:val="16"/>
                                <w:szCs w:val="16"/>
                              </w:rPr>
                              <w:t xml:space="preserve">led </w:t>
                            </w:r>
                            <w:proofErr w:type="spellStart"/>
                            <w:r w:rsidR="00DB1A85" w:rsidRPr="00E14034">
                              <w:rPr>
                                <w:rFonts w:ascii="Arial" w:hAnsi="Arial" w:cs="Arial"/>
                                <w:sz w:val="16"/>
                                <w:szCs w:val="16"/>
                              </w:rPr>
                              <w:t>W</w:t>
                            </w:r>
                            <w:r w:rsidR="007C4606" w:rsidRPr="00E14034">
                              <w:rPr>
                                <w:rFonts w:ascii="Arial" w:hAnsi="Arial" w:cs="Arial"/>
                                <w:sz w:val="16"/>
                                <w:szCs w:val="16"/>
                              </w:rPr>
                              <w:t>n</w:t>
                            </w:r>
                            <w:r w:rsidR="00DB1A85" w:rsidRPr="00E14034">
                              <w:rPr>
                                <w:rFonts w:ascii="Arial" w:hAnsi="Arial" w:cs="Arial"/>
                                <w:sz w:val="16"/>
                                <w:szCs w:val="16"/>
                              </w:rPr>
                              <w:t>t</w:t>
                            </w:r>
                            <w:proofErr w:type="spellEnd"/>
                            <w:r w:rsidR="00DB1A85" w:rsidRPr="00E14034">
                              <w:rPr>
                                <w:rFonts w:ascii="Arial" w:hAnsi="Arial" w:cs="Arial"/>
                                <w:sz w:val="16"/>
                                <w:szCs w:val="16"/>
                              </w:rPr>
                              <w:t xml:space="preserve"> protein was imaged on S2</w:t>
                            </w:r>
                            <w:r w:rsidR="00A22E54" w:rsidRPr="00E14034">
                              <w:rPr>
                                <w:rFonts w:ascii="Arial" w:hAnsi="Arial" w:cs="Arial"/>
                                <w:sz w:val="16"/>
                                <w:szCs w:val="16"/>
                              </w:rPr>
                              <w:t xml:space="preserve"> (red)</w:t>
                            </w:r>
                            <w:r w:rsidR="00DB1A85" w:rsidRPr="00E14034">
                              <w:rPr>
                                <w:rFonts w:ascii="Arial" w:hAnsi="Arial" w:cs="Arial"/>
                                <w:sz w:val="16"/>
                                <w:szCs w:val="16"/>
                              </w:rPr>
                              <w:t xml:space="preserve"> and S2R+ </w:t>
                            </w:r>
                            <w:r w:rsidR="00A22E54" w:rsidRPr="00E14034">
                              <w:rPr>
                                <w:rFonts w:ascii="Arial" w:hAnsi="Arial" w:cs="Arial"/>
                                <w:sz w:val="16"/>
                                <w:szCs w:val="16"/>
                              </w:rPr>
                              <w:t xml:space="preserve">(blue) </w:t>
                            </w:r>
                            <w:r w:rsidR="00DB1A85" w:rsidRPr="00E14034">
                              <w:rPr>
                                <w:rFonts w:ascii="Arial" w:hAnsi="Arial" w:cs="Arial"/>
                                <w:sz w:val="16"/>
                                <w:szCs w:val="16"/>
                              </w:rPr>
                              <w:t xml:space="preserve">cells </w:t>
                            </w:r>
                            <w:r w:rsidR="007C4606" w:rsidRPr="00E14034">
                              <w:rPr>
                                <w:rFonts w:ascii="Arial" w:hAnsi="Arial" w:cs="Arial"/>
                                <w:sz w:val="16"/>
                                <w:szCs w:val="16"/>
                              </w:rPr>
                              <w:t>using HI</w:t>
                            </w:r>
                            <w:r w:rsidR="00DB1A85" w:rsidRPr="00E14034">
                              <w:rPr>
                                <w:rFonts w:ascii="Arial" w:hAnsi="Arial" w:cs="Arial"/>
                                <w:sz w:val="16"/>
                                <w:szCs w:val="16"/>
                              </w:rPr>
                              <w:t xml:space="preserve">LO </w:t>
                            </w:r>
                            <w:proofErr w:type="spellStart"/>
                            <w:r w:rsidR="00DB1A85" w:rsidRPr="00E14034">
                              <w:rPr>
                                <w:rFonts w:ascii="Arial" w:hAnsi="Arial" w:cs="Arial"/>
                                <w:sz w:val="16"/>
                                <w:szCs w:val="16"/>
                              </w:rPr>
                              <w:t>micrsocopy</w:t>
                            </w:r>
                            <w:proofErr w:type="spellEnd"/>
                            <w:r w:rsidR="00DB1A85" w:rsidRPr="00E14034">
                              <w:rPr>
                                <w:rFonts w:ascii="Arial" w:hAnsi="Arial" w:cs="Arial"/>
                                <w:sz w:val="16"/>
                                <w:szCs w:val="16"/>
                              </w:rPr>
                              <w:t xml:space="preserve"> (a: White</w:t>
                            </w:r>
                            <w:r w:rsidR="00A055CE">
                              <w:rPr>
                                <w:rFonts w:ascii="Arial" w:hAnsi="Arial" w:cs="Arial"/>
                                <w:sz w:val="16"/>
                                <w:szCs w:val="16"/>
                              </w:rPr>
                              <w:t>-</w:t>
                            </w:r>
                            <w:r w:rsidR="00DB1A85" w:rsidRPr="00E14034">
                              <w:rPr>
                                <w:rFonts w:ascii="Arial" w:hAnsi="Arial" w:cs="Arial"/>
                                <w:sz w:val="16"/>
                                <w:szCs w:val="16"/>
                              </w:rPr>
                              <w:t xml:space="preserve">light, b: </w:t>
                            </w:r>
                            <w:r w:rsidR="00302C42" w:rsidRPr="00E14034">
                              <w:rPr>
                                <w:rFonts w:ascii="Arial" w:hAnsi="Arial" w:cs="Arial"/>
                                <w:sz w:val="16"/>
                                <w:szCs w:val="16"/>
                              </w:rPr>
                              <w:t xml:space="preserve">Single-molecule </w:t>
                            </w:r>
                            <w:r w:rsidR="0063335A" w:rsidRPr="00E14034">
                              <w:rPr>
                                <w:rFonts w:ascii="Arial" w:hAnsi="Arial" w:cs="Arial"/>
                                <w:sz w:val="16"/>
                                <w:szCs w:val="16"/>
                              </w:rPr>
                              <w:t>fluorescen</w:t>
                            </w:r>
                            <w:r w:rsidR="0063335A">
                              <w:rPr>
                                <w:rFonts w:ascii="Arial" w:hAnsi="Arial" w:cs="Arial"/>
                                <w:sz w:val="16"/>
                                <w:szCs w:val="16"/>
                              </w:rPr>
                              <w:t>ce</w:t>
                            </w:r>
                            <w:r w:rsidR="0063335A" w:rsidRPr="00E14034">
                              <w:rPr>
                                <w:rFonts w:ascii="Arial" w:hAnsi="Arial" w:cs="Arial"/>
                                <w:sz w:val="16"/>
                                <w:szCs w:val="16"/>
                              </w:rPr>
                              <w:t xml:space="preserve"> </w:t>
                            </w:r>
                            <w:r w:rsidR="00DB1A85" w:rsidRPr="00E14034">
                              <w:rPr>
                                <w:rFonts w:ascii="Arial" w:hAnsi="Arial" w:cs="Arial"/>
                                <w:sz w:val="16"/>
                                <w:szCs w:val="16"/>
                              </w:rPr>
                              <w:t xml:space="preserve">image). A </w:t>
                            </w:r>
                            <w:r w:rsidR="007C4606" w:rsidRPr="00E14034">
                              <w:rPr>
                                <w:rFonts w:ascii="Arial" w:hAnsi="Arial" w:cs="Arial"/>
                                <w:sz w:val="16"/>
                                <w:szCs w:val="16"/>
                              </w:rPr>
                              <w:t>tracking algorithm</w:t>
                            </w:r>
                            <w:r w:rsidR="004C7E2D">
                              <w:rPr>
                                <w:rFonts w:ascii="Arial" w:hAnsi="Arial" w:cs="Arial"/>
                                <w:sz w:val="16"/>
                                <w:szCs w:val="16"/>
                              </w:rPr>
                              <w:t xml:space="preserve"> </w:t>
                            </w:r>
                            <w:r w:rsidR="004C7E2D" w:rsidRPr="00521A27">
                              <w:rPr>
                                <w:rFonts w:ascii="Arial" w:hAnsi="Arial" w:cs="Arial"/>
                                <w:sz w:val="16"/>
                                <w:szCs w:val="16"/>
                              </w:rPr>
                              <w:t>(41)</w:t>
                            </w:r>
                            <w:r w:rsidR="007C4606" w:rsidRPr="00E14034">
                              <w:rPr>
                                <w:rFonts w:ascii="Arial" w:hAnsi="Arial" w:cs="Arial"/>
                                <w:sz w:val="16"/>
                                <w:szCs w:val="16"/>
                              </w:rPr>
                              <w:t xml:space="preserve"> was used to</w:t>
                            </w:r>
                            <w:r w:rsidR="00DB1A85" w:rsidRPr="00E14034">
                              <w:rPr>
                                <w:rFonts w:ascii="Arial" w:hAnsi="Arial" w:cs="Arial"/>
                                <w:sz w:val="16"/>
                                <w:szCs w:val="16"/>
                              </w:rPr>
                              <w:t xml:space="preserve"> link fluorescent </w:t>
                            </w:r>
                            <w:r w:rsidR="00302C42" w:rsidRPr="00E14034">
                              <w:rPr>
                                <w:rFonts w:ascii="Arial" w:hAnsi="Arial" w:cs="Arial"/>
                                <w:sz w:val="16"/>
                                <w:szCs w:val="16"/>
                              </w:rPr>
                              <w:t xml:space="preserve">puncta </w:t>
                            </w:r>
                            <w:r w:rsidR="007C4606" w:rsidRPr="00E14034">
                              <w:rPr>
                                <w:rFonts w:ascii="Arial" w:hAnsi="Arial" w:cs="Arial"/>
                                <w:sz w:val="16"/>
                                <w:szCs w:val="16"/>
                              </w:rPr>
                              <w:t xml:space="preserve">(red circles, starting (dark red) and current position (filled)) </w:t>
                            </w:r>
                            <w:r w:rsidR="00DB1A85" w:rsidRPr="00E14034">
                              <w:rPr>
                                <w:rFonts w:ascii="Arial" w:hAnsi="Arial" w:cs="Arial"/>
                                <w:sz w:val="16"/>
                                <w:szCs w:val="16"/>
                              </w:rPr>
                              <w:t>in consecutive frames as described in Methods (c: Scale bar: 1</w:t>
                            </w:r>
                            <w:r w:rsidR="00FD162A">
                              <w:rPr>
                                <w:rFonts w:ascii="Arial" w:hAnsi="Arial" w:cs="Arial"/>
                                <w:sz w:val="16"/>
                                <w:szCs w:val="16"/>
                              </w:rPr>
                              <w:t>µ</w:t>
                            </w:r>
                            <w:r w:rsidR="00DB1A85" w:rsidRPr="00E14034">
                              <w:rPr>
                                <w:rFonts w:ascii="Arial" w:hAnsi="Arial" w:cs="Arial"/>
                                <w:sz w:val="16"/>
                                <w:szCs w:val="16"/>
                              </w:rPr>
                              <w:t>m</w:t>
                            </w:r>
                            <w:r w:rsidR="007C4606" w:rsidRPr="00E14034">
                              <w:rPr>
                                <w:rFonts w:ascii="Arial" w:hAnsi="Arial" w:cs="Arial"/>
                                <w:sz w:val="16"/>
                                <w:szCs w:val="16"/>
                              </w:rPr>
                              <w:t>)</w:t>
                            </w:r>
                            <w:r w:rsidR="00DB1A85" w:rsidRPr="00E14034">
                              <w:rPr>
                                <w:rFonts w:ascii="Arial" w:hAnsi="Arial" w:cs="Arial"/>
                                <w:sz w:val="16"/>
                                <w:szCs w:val="16"/>
                              </w:rPr>
                              <w:t xml:space="preserve"> </w:t>
                            </w:r>
                            <w:r w:rsidR="007C4606" w:rsidRPr="00E14034">
                              <w:rPr>
                                <w:rFonts w:ascii="Arial" w:hAnsi="Arial" w:cs="Arial"/>
                                <w:sz w:val="16"/>
                                <w:szCs w:val="16"/>
                              </w:rPr>
                              <w:t xml:space="preserve">resulting in </w:t>
                            </w:r>
                            <w:r w:rsidR="00302C42" w:rsidRPr="00E14034">
                              <w:rPr>
                                <w:rFonts w:ascii="Arial" w:hAnsi="Arial" w:cs="Arial"/>
                                <w:sz w:val="16"/>
                                <w:szCs w:val="16"/>
                              </w:rPr>
                              <w:t>t</w:t>
                            </w:r>
                            <w:r w:rsidR="00DB1A85" w:rsidRPr="00E14034">
                              <w:rPr>
                                <w:rFonts w:ascii="Arial" w:hAnsi="Arial" w:cs="Arial"/>
                                <w:sz w:val="16"/>
                                <w:szCs w:val="16"/>
                              </w:rPr>
                              <w:t xml:space="preserve">racks </w:t>
                            </w:r>
                            <w:r w:rsidR="006C7327" w:rsidRPr="00E14034">
                              <w:rPr>
                                <w:rFonts w:ascii="Arial" w:hAnsi="Arial" w:cs="Arial"/>
                                <w:sz w:val="16"/>
                                <w:szCs w:val="16"/>
                              </w:rPr>
                              <w:t xml:space="preserve">with a localization precision of </w:t>
                            </w:r>
                            <w:r w:rsidR="00946F2B">
                              <w:rPr>
                                <w:rFonts w:ascii="Arial" w:hAnsi="Arial" w:cs="Arial"/>
                                <w:sz w:val="16"/>
                                <w:szCs w:val="16"/>
                              </w:rPr>
                              <w:t>~</w:t>
                            </w:r>
                            <w:r w:rsidR="006C7327" w:rsidRPr="00E14034">
                              <w:rPr>
                                <w:rFonts w:ascii="Arial" w:hAnsi="Arial" w:cs="Arial"/>
                                <w:sz w:val="16"/>
                                <w:szCs w:val="16"/>
                              </w:rPr>
                              <w:t>23</w:t>
                            </w:r>
                            <w:r w:rsidR="0063335A">
                              <w:rPr>
                                <w:rFonts w:ascii="Arial" w:hAnsi="Arial" w:cs="Arial"/>
                                <w:sz w:val="16"/>
                                <w:szCs w:val="16"/>
                              </w:rPr>
                              <w:t xml:space="preserve"> </w:t>
                            </w:r>
                            <w:r w:rsidR="00AF18E8">
                              <w:rPr>
                                <w:rFonts w:ascii="Arial" w:hAnsi="Arial" w:cs="Arial"/>
                                <w:sz w:val="16"/>
                                <w:szCs w:val="16"/>
                              </w:rPr>
                              <w:t>nm (Suppl. Figure 3</w:t>
                            </w:r>
                            <w:r w:rsidR="006C7327" w:rsidRPr="00E14034">
                              <w:rPr>
                                <w:rFonts w:ascii="Arial" w:hAnsi="Arial" w:cs="Arial"/>
                                <w:sz w:val="16"/>
                                <w:szCs w:val="16"/>
                              </w:rPr>
                              <w:t xml:space="preserve">) </w:t>
                            </w:r>
                            <w:r w:rsidR="007C4606" w:rsidRPr="00E14034">
                              <w:rPr>
                                <w:rFonts w:ascii="Arial" w:hAnsi="Arial" w:cs="Arial"/>
                                <w:sz w:val="16"/>
                                <w:szCs w:val="16"/>
                              </w:rPr>
                              <w:t>(overlay of</w:t>
                            </w:r>
                            <w:r w:rsidR="00EE30F0" w:rsidRPr="00E14034">
                              <w:rPr>
                                <w:rFonts w:ascii="Arial" w:hAnsi="Arial" w:cs="Arial"/>
                                <w:sz w:val="16"/>
                                <w:szCs w:val="16"/>
                              </w:rPr>
                              <w:t xml:space="preserve"> </w:t>
                            </w:r>
                            <w:r w:rsidR="007C4606" w:rsidRPr="00E14034">
                              <w:rPr>
                                <w:rFonts w:ascii="Arial" w:hAnsi="Arial" w:cs="Arial"/>
                                <w:sz w:val="16"/>
                                <w:szCs w:val="16"/>
                              </w:rPr>
                              <w:t xml:space="preserve">tracks </w:t>
                            </w:r>
                            <w:r w:rsidR="00DB1A85" w:rsidRPr="00E14034">
                              <w:rPr>
                                <w:rFonts w:ascii="Arial" w:hAnsi="Arial" w:cs="Arial"/>
                                <w:sz w:val="16"/>
                                <w:szCs w:val="16"/>
                              </w:rPr>
                              <w:t xml:space="preserve">with </w:t>
                            </w:r>
                            <w:r w:rsidR="0063335A">
                              <w:rPr>
                                <w:rFonts w:ascii="Arial" w:hAnsi="Arial" w:cs="Arial"/>
                                <w:sz w:val="16"/>
                                <w:szCs w:val="16"/>
                              </w:rPr>
                              <w:t>w</w:t>
                            </w:r>
                            <w:r w:rsidR="00DB1A85" w:rsidRPr="00E14034">
                              <w:rPr>
                                <w:rFonts w:ascii="Arial" w:hAnsi="Arial" w:cs="Arial"/>
                                <w:sz w:val="16"/>
                                <w:szCs w:val="16"/>
                              </w:rPr>
                              <w:t>hite</w:t>
                            </w:r>
                            <w:r w:rsidR="0063335A">
                              <w:rPr>
                                <w:rFonts w:ascii="Arial" w:hAnsi="Arial" w:cs="Arial"/>
                                <w:sz w:val="16"/>
                                <w:szCs w:val="16"/>
                              </w:rPr>
                              <w:t xml:space="preserve"> </w:t>
                            </w:r>
                            <w:r w:rsidR="00DB1A85" w:rsidRPr="00E14034">
                              <w:rPr>
                                <w:rFonts w:ascii="Arial" w:hAnsi="Arial" w:cs="Arial"/>
                                <w:sz w:val="16"/>
                                <w:szCs w:val="16"/>
                              </w:rPr>
                              <w:t>light images</w:t>
                            </w:r>
                            <w:r w:rsidR="007C4606" w:rsidRPr="00E14034">
                              <w:rPr>
                                <w:rFonts w:ascii="Arial" w:hAnsi="Arial" w:cs="Arial"/>
                                <w:sz w:val="16"/>
                                <w:szCs w:val="16"/>
                              </w:rPr>
                              <w:t xml:space="preserve"> in d),e)</w:t>
                            </w:r>
                            <w:r w:rsidR="00DB1A85" w:rsidRPr="00E14034">
                              <w:rPr>
                                <w:rFonts w:ascii="Arial" w:hAnsi="Arial" w:cs="Arial"/>
                                <w:sz w:val="16"/>
                                <w:szCs w:val="16"/>
                              </w:rPr>
                              <w:t xml:space="preserve">, Scale bar: </w:t>
                            </w:r>
                            <w:r w:rsidR="00946F2B" w:rsidRPr="00E14034">
                              <w:rPr>
                                <w:rFonts w:ascii="Arial" w:hAnsi="Arial" w:cs="Arial"/>
                                <w:sz w:val="16"/>
                                <w:szCs w:val="16"/>
                              </w:rPr>
                              <w:t>5</w:t>
                            </w:r>
                            <w:r w:rsidR="00946F2B">
                              <w:rPr>
                                <w:rFonts w:ascii="Arial" w:hAnsi="Arial" w:cs="Arial"/>
                                <w:sz w:val="16"/>
                                <w:szCs w:val="16"/>
                              </w:rPr>
                              <w:t>µ</w:t>
                            </w:r>
                            <w:r w:rsidR="00946F2B" w:rsidRPr="00E14034">
                              <w:rPr>
                                <w:rFonts w:ascii="Arial" w:hAnsi="Arial" w:cs="Arial"/>
                                <w:sz w:val="16"/>
                                <w:szCs w:val="16"/>
                              </w:rPr>
                              <w:t>m</w:t>
                            </w:r>
                            <w:r w:rsidR="00DB1A85" w:rsidRPr="00E14034">
                              <w:rPr>
                                <w:rFonts w:ascii="Arial" w:hAnsi="Arial" w:cs="Arial"/>
                                <w:sz w:val="16"/>
                                <w:szCs w:val="16"/>
                              </w:rPr>
                              <w:t>)</w:t>
                            </w:r>
                            <w:r w:rsidR="00753EC4" w:rsidRPr="00E14034">
                              <w:rPr>
                                <w:rFonts w:ascii="Arial" w:hAnsi="Arial" w:cs="Arial"/>
                                <w:sz w:val="16"/>
                                <w:szCs w:val="16"/>
                              </w:rPr>
                              <w:t>.</w:t>
                            </w:r>
                            <w:r w:rsidR="008F22AF" w:rsidRPr="00E14034">
                              <w:rPr>
                                <w:rFonts w:ascii="Arial" w:hAnsi="Arial" w:cs="Arial"/>
                                <w:sz w:val="16"/>
                                <w:szCs w:val="16"/>
                              </w:rPr>
                              <w:t xml:space="preserve"> The ensemble diffusion coefficient was determined by fitting a linear function</w:t>
                            </w:r>
                            <w:r w:rsidR="004C7E2D" w:rsidRPr="00521A27">
                              <w:rPr>
                                <w:rFonts w:ascii="Arial" w:hAnsi="Arial" w:cs="Arial"/>
                                <w:sz w:val="16"/>
                                <w:szCs w:val="16"/>
                              </w:rPr>
                              <w:t>,</w:t>
                            </w:r>
                            <w:r w:rsidR="008F22AF" w:rsidRPr="00521A27">
                              <w:rPr>
                                <w:rFonts w:ascii="Arial" w:hAnsi="Arial" w:cs="Arial"/>
                                <w:sz w:val="16"/>
                                <w:szCs w:val="16"/>
                              </w:rPr>
                              <w:t xml:space="preserve"> </w:t>
                            </w:r>
                            <w:r w:rsidR="004C7E2D" w:rsidRPr="00521A27">
                              <w:rPr>
                                <w:rFonts w:ascii="Arial" w:hAnsi="Arial" w:cs="Arial"/>
                                <w:sz w:val="16"/>
                                <w:szCs w:val="16"/>
                              </w:rPr>
                              <w:t xml:space="preserve">which considers </w:t>
                            </w:r>
                            <w:r w:rsidR="00DC39C7" w:rsidRPr="00521A27">
                              <w:rPr>
                                <w:rFonts w:ascii="Arial" w:hAnsi="Arial" w:cs="Arial"/>
                                <w:sz w:val="16"/>
                                <w:szCs w:val="16"/>
                              </w:rPr>
                              <w:t>s</w:t>
                            </w:r>
                            <w:r w:rsidR="004C7E2D" w:rsidRPr="00521A27">
                              <w:rPr>
                                <w:rFonts w:ascii="Arial" w:hAnsi="Arial" w:cs="Arial"/>
                                <w:sz w:val="16"/>
                                <w:szCs w:val="16"/>
                              </w:rPr>
                              <w:t>tatic and dynamic errors (28, Suppl. Figure 4)</w:t>
                            </w:r>
                            <w:r w:rsidR="004C7E2D" w:rsidRPr="008326ED">
                              <w:rPr>
                                <w:rFonts w:ascii="Arial" w:hAnsi="Arial" w:cs="Arial"/>
                                <w:sz w:val="16"/>
                                <w:szCs w:val="16"/>
                                <w:highlight w:val="green"/>
                              </w:rPr>
                              <w:t>,</w:t>
                            </w:r>
                            <w:r w:rsidR="004C7E2D">
                              <w:rPr>
                                <w:rFonts w:ascii="Arial" w:hAnsi="Arial" w:cs="Arial"/>
                                <w:sz w:val="16"/>
                                <w:szCs w:val="16"/>
                              </w:rPr>
                              <w:t xml:space="preserve"> </w:t>
                            </w:r>
                            <w:r w:rsidR="008F22AF" w:rsidRPr="00E14034">
                              <w:rPr>
                                <w:rFonts w:ascii="Arial" w:hAnsi="Arial" w:cs="Arial"/>
                                <w:sz w:val="16"/>
                                <w:szCs w:val="16"/>
                              </w:rPr>
                              <w:t xml:space="preserve">to the mean MSD values </w:t>
                            </w:r>
                            <w:r w:rsidR="008F22AF" w:rsidRPr="00E14034">
                              <w:rPr>
                                <w:rFonts w:ascii="Arial" w:hAnsi="Arial" w:cs="Arial"/>
                                <w:i/>
                                <w:sz w:val="16"/>
                                <w:szCs w:val="16"/>
                              </w:rPr>
                              <w:t>vs</w:t>
                            </w:r>
                            <w:r w:rsidR="00302C42" w:rsidRPr="00E14034">
                              <w:rPr>
                                <w:rFonts w:ascii="Arial" w:hAnsi="Arial" w:cs="Arial"/>
                                <w:i/>
                                <w:sz w:val="16"/>
                                <w:szCs w:val="16"/>
                              </w:rPr>
                              <w:t>.</w:t>
                            </w:r>
                            <w:r w:rsidR="008F22AF" w:rsidRPr="00E14034">
                              <w:rPr>
                                <w:rFonts w:ascii="Arial" w:hAnsi="Arial" w:cs="Arial"/>
                                <w:sz w:val="16"/>
                                <w:szCs w:val="16"/>
                              </w:rPr>
                              <w:t xml:space="preserve"> time</w:t>
                            </w:r>
                            <w:r w:rsidR="00E244F1" w:rsidRPr="00E14034">
                              <w:rPr>
                                <w:rFonts w:ascii="Arial" w:hAnsi="Arial" w:cs="Arial"/>
                                <w:sz w:val="16"/>
                                <w:szCs w:val="16"/>
                              </w:rPr>
                              <w:t xml:space="preserve"> (f</w:t>
                            </w:r>
                            <w:r w:rsidR="00946F2B">
                              <w:rPr>
                                <w:rFonts w:ascii="Arial" w:hAnsi="Arial" w:cs="Arial"/>
                                <w:sz w:val="16"/>
                                <w:szCs w:val="16"/>
                              </w:rPr>
                              <w:t>:</w:t>
                            </w:r>
                            <w:r w:rsidR="00A22E54" w:rsidRPr="00E14034">
                              <w:rPr>
                                <w:rFonts w:ascii="Arial" w:hAnsi="Arial" w:cs="Arial"/>
                                <w:sz w:val="16"/>
                                <w:szCs w:val="16"/>
                              </w:rPr>
                              <w:t xml:space="preserve"> shown is </w:t>
                            </w:r>
                            <w:proofErr w:type="spellStart"/>
                            <w:r w:rsidR="00A22E54" w:rsidRPr="00E14034">
                              <w:rPr>
                                <w:rFonts w:ascii="Arial" w:hAnsi="Arial" w:cs="Arial"/>
                                <w:sz w:val="16"/>
                                <w:szCs w:val="16"/>
                              </w:rPr>
                              <w:t>avg</w:t>
                            </w:r>
                            <w:proofErr w:type="spellEnd"/>
                            <w:r w:rsidR="00A22E54" w:rsidRPr="00E14034">
                              <w:rPr>
                                <w:rFonts w:ascii="Arial" w:hAnsi="Arial" w:cs="Arial"/>
                                <w:sz w:val="16"/>
                                <w:szCs w:val="16"/>
                              </w:rPr>
                              <w:t xml:space="preserve"> MSD values for S2 (red) and S2R+ (blue) cells with Standard error of the mean (SEM</w:t>
                            </w:r>
                            <w:r w:rsidR="00E244F1" w:rsidRPr="00E14034">
                              <w:rPr>
                                <w:rFonts w:ascii="Arial" w:hAnsi="Arial" w:cs="Arial"/>
                                <w:sz w:val="16"/>
                                <w:szCs w:val="16"/>
                              </w:rPr>
                              <w:t>)</w:t>
                            </w:r>
                            <w:r w:rsidR="00A22E54" w:rsidRPr="00E14034">
                              <w:rPr>
                                <w:rFonts w:ascii="Arial" w:hAnsi="Arial" w:cs="Arial"/>
                                <w:sz w:val="16"/>
                                <w:szCs w:val="16"/>
                              </w:rPr>
                              <w:t xml:space="preserve"> as well as the</w:t>
                            </w:r>
                            <w:r w:rsidR="001541B9" w:rsidRPr="00E14034">
                              <w:rPr>
                                <w:rFonts w:ascii="Arial" w:hAnsi="Arial" w:cs="Arial"/>
                                <w:sz w:val="16"/>
                                <w:szCs w:val="16"/>
                              </w:rPr>
                              <w:t xml:space="preserve"> linear</w:t>
                            </w:r>
                            <w:r w:rsidR="00A22E54" w:rsidRPr="00E14034">
                              <w:rPr>
                                <w:rFonts w:ascii="Arial" w:hAnsi="Arial" w:cs="Arial"/>
                                <w:sz w:val="16"/>
                                <w:szCs w:val="16"/>
                              </w:rPr>
                              <w:t xml:space="preserve"> corresponding fit)</w:t>
                            </w:r>
                            <w:r w:rsidR="008F22AF" w:rsidRPr="00E14034">
                              <w:rPr>
                                <w:rFonts w:ascii="Arial" w:hAnsi="Arial" w:cs="Arial"/>
                                <w:sz w:val="16"/>
                                <w:szCs w:val="16"/>
                              </w:rPr>
                              <w:t>.</w:t>
                            </w:r>
                            <w:r w:rsidR="00DB1A85" w:rsidRPr="00E14034">
                              <w:rPr>
                                <w:rFonts w:ascii="Arial" w:hAnsi="Arial" w:cs="Arial"/>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417184" id="_x0000_t202" coordsize="21600,21600" o:spt="202" path="m,l,21600r21600,l21600,xe">
                <v:stroke joinstyle="miter"/>
                <v:path gradientshapeok="t" o:connecttype="rect"/>
              </v:shapetype>
              <v:shape id="Text Box 2" o:spid="_x0000_s1026" type="#_x0000_t202" style="position:absolute;left:0;text-align:left;margin-left:438.4pt;margin-top:605.85pt;width:489.6pt;height:240.75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QOHgIAABwEAAAOAAAAZHJzL2Uyb0RvYy54bWysU9tu2zAMfR+wfxD0vtjJkrYx4hRdugwD&#10;ugvQ7gNoWY6FyaImKbGzry8lp2mwvQ3Tg0CJ5NHhIbW6HTrNDtJ5habk00nOmTQCa2V2Jf/xtH13&#10;w5kPYGrQaGTJj9Lz2/XbN6veFnKGLepaOkYgxhe9LXkbgi2yzItWduAnaKUhZ4Oug0BHt8tqBz2h&#10;dzqb5flV1qOrrUMhvafb+9HJ1wm/aaQI35rGy8B0yYlbSLtLexX3bL2CYufAtkqcaMA/sOhAGXr0&#10;DHUPAdjeqb+gOiUcemzCRGCXYdMoIVMNVM00/6OaxxasTLWQON6eZfL/D1Z8PXx3TNXUO84MdNSi&#10;JzkE9gEHNovq9NYXFPRoKSwMdB0jY6XePqD46ZnBTQtmJ++cw76VUBO7aczMLlJHHB9Bqv4L1vQM&#10;7AMmoKFxXQQkMRihU5eO585EKoIur2bT6+WMXIJ87/PF9WK2SG9A8ZJunQ+fJHYsGiV31PoED4cH&#10;HyIdKF5CEn3Uqt4qrdPB7aqNduwANCbbtE7o/jJMG9aXfBnfjlkGY36aoE4FGmOtupLf5HHFdCii&#10;HB9NnewASo82MdHmpE+UZBQnDNVAgVG0CusjKeVwHFf6XmS06H5z1tOoltz/2oOTnOnPhtReTufz&#10;ONvpMF9cR53cpae69IARBFXywNlobkL6D0kHe0dd2aqk1yuTE1cawSTj6bvEGb88p6jXT71+BgAA&#10;//8DAFBLAwQUAAYACAAAACEAaQeixd4AAAAKAQAADwAAAGRycy9kb3ducmV2LnhtbEyPwU7DMBBE&#10;70j8g7VI3KiTIFoS4lQVFRcOSBQkOLqxE0fYa8t20/D3LCc47sxo9k27XZxls45p8iigXBXANPZe&#10;TTgKeH97urkHlrJEJa1HLeBbJ9h2lxetbJQ/46ueD3lkVIKpkQJMzqHhPPVGO5lWPmgkb/DRyUxn&#10;HLmK8kzlzvKqKNbcyQnpg5FBPxrdfx1OTsCHM5Pax5fPQdl5/zzs7sISgxDXV8vuAVjWS/4Lwy8+&#10;oUNHTEd/QpWYFUBDMqlVWW6AkV9v6grYkaR1fVsB71r+f0L3AwAA//8DAFBLAQItABQABgAIAAAA&#10;IQC2gziS/gAAAOEBAAATAAAAAAAAAAAAAAAAAAAAAABbQ29udGVudF9UeXBlc10ueG1sUEsBAi0A&#10;FAAGAAgAAAAhADj9If/WAAAAlAEAAAsAAAAAAAAAAAAAAAAALwEAAF9yZWxzLy5yZWxzUEsBAi0A&#10;FAAGAAgAAAAhAFqA9A4eAgAAHAQAAA4AAAAAAAAAAAAAAAAALgIAAGRycy9lMm9Eb2MueG1sUEsB&#10;Ai0AFAAGAAgAAAAhAGkHosXeAAAACgEAAA8AAAAAAAAAAAAAAAAAeAQAAGRycy9kb3ducmV2Lnht&#10;bFBLBQYAAAAABAAEAPMAAACDBQAAAAA=&#10;" stroked="f">
                <v:textbox style="mso-fit-shape-to-text:t">
                  <w:txbxContent>
                    <w:p w14:paraId="59C5AB89" w14:textId="77777777" w:rsidR="00BE6B1E" w:rsidRDefault="00BE6B1E" w:rsidP="00952257">
                      <w:pPr>
                        <w:jc w:val="center"/>
                        <w:rPr>
                          <w:rFonts w:ascii="Arial" w:hAnsi="Arial" w:cs="Arial"/>
                          <w:sz w:val="16"/>
                          <w:szCs w:val="16"/>
                        </w:rPr>
                      </w:pPr>
                      <w:r>
                        <w:rPr>
                          <w:rFonts w:ascii="Arial" w:hAnsi="Arial" w:cs="Arial"/>
                          <w:noProof/>
                          <w:sz w:val="16"/>
                          <w:szCs w:val="16"/>
                          <w:lang w:val="en-GB" w:eastAsia="en-GB"/>
                        </w:rPr>
                        <w:drawing>
                          <wp:inline distT="0" distB="0" distL="0" distR="0" wp14:anchorId="74D27C62" wp14:editId="49FAB67C">
                            <wp:extent cx="6052887" cy="2139916"/>
                            <wp:effectExtent l="0" t="0" r="0" b="0"/>
                            <wp:docPr id="4" name="Picture 4" descr="Diff_nonrestrict_final-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_nonrestrict_final-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0767" cy="2160379"/>
                                    </a:xfrm>
                                    <a:prstGeom prst="rect">
                                      <a:avLst/>
                                    </a:prstGeom>
                                    <a:noFill/>
                                    <a:ln>
                                      <a:noFill/>
                                    </a:ln>
                                  </pic:spPr>
                                </pic:pic>
                              </a:graphicData>
                            </a:graphic>
                          </wp:inline>
                        </w:drawing>
                      </w:r>
                    </w:p>
                    <w:p w14:paraId="0F528A94" w14:textId="318EE211" w:rsidR="00106B21" w:rsidRPr="00E14034" w:rsidRDefault="007C5029" w:rsidP="0090593C">
                      <w:pPr>
                        <w:jc w:val="both"/>
                        <w:rPr>
                          <w:rFonts w:ascii="Arial" w:hAnsi="Arial" w:cs="Arial"/>
                          <w:sz w:val="16"/>
                          <w:szCs w:val="16"/>
                        </w:rPr>
                      </w:pPr>
                      <w:r w:rsidRPr="00E14034">
                        <w:rPr>
                          <w:rFonts w:ascii="Arial" w:hAnsi="Arial" w:cs="Arial"/>
                          <w:sz w:val="16"/>
                          <w:szCs w:val="16"/>
                        </w:rPr>
                        <w:t>FIGURE 2</w:t>
                      </w:r>
                      <w:r w:rsidR="00106B21" w:rsidRPr="00E14034">
                        <w:rPr>
                          <w:rFonts w:ascii="Arial" w:hAnsi="Arial" w:cs="Arial"/>
                          <w:sz w:val="16"/>
                          <w:szCs w:val="16"/>
                        </w:rPr>
                        <w:t xml:space="preserve"> </w:t>
                      </w:r>
                      <w:proofErr w:type="spellStart"/>
                      <w:r w:rsidR="00DB1A85" w:rsidRPr="00E14034">
                        <w:rPr>
                          <w:rFonts w:ascii="Arial" w:hAnsi="Arial" w:cs="Arial"/>
                          <w:sz w:val="16"/>
                          <w:szCs w:val="16"/>
                        </w:rPr>
                        <w:t>Wnt</w:t>
                      </w:r>
                      <w:proofErr w:type="spellEnd"/>
                      <w:r w:rsidR="00DB1A85" w:rsidRPr="00E14034">
                        <w:rPr>
                          <w:rFonts w:ascii="Arial" w:hAnsi="Arial" w:cs="Arial"/>
                          <w:sz w:val="16"/>
                          <w:szCs w:val="16"/>
                        </w:rPr>
                        <w:t xml:space="preserve"> diffusion is slowed </w:t>
                      </w:r>
                      <w:r w:rsidR="0063335A">
                        <w:rPr>
                          <w:rFonts w:ascii="Arial" w:hAnsi="Arial" w:cs="Arial"/>
                          <w:sz w:val="16"/>
                          <w:szCs w:val="16"/>
                        </w:rPr>
                        <w:t>by</w:t>
                      </w:r>
                      <w:r w:rsidR="0063335A" w:rsidRPr="00E14034">
                        <w:rPr>
                          <w:rFonts w:ascii="Arial" w:hAnsi="Arial" w:cs="Arial"/>
                          <w:sz w:val="16"/>
                          <w:szCs w:val="16"/>
                        </w:rPr>
                        <w:t xml:space="preserve"> </w:t>
                      </w:r>
                      <w:r w:rsidR="00DB1A85" w:rsidRPr="00E14034">
                        <w:rPr>
                          <w:rFonts w:ascii="Arial" w:hAnsi="Arial" w:cs="Arial"/>
                          <w:sz w:val="16"/>
                          <w:szCs w:val="16"/>
                        </w:rPr>
                        <w:t xml:space="preserve">the presence of the </w:t>
                      </w:r>
                      <w:proofErr w:type="spellStart"/>
                      <w:r w:rsidR="00DB1A85" w:rsidRPr="00E14034">
                        <w:rPr>
                          <w:rFonts w:ascii="Arial" w:hAnsi="Arial" w:cs="Arial"/>
                          <w:sz w:val="16"/>
                          <w:szCs w:val="16"/>
                        </w:rPr>
                        <w:t>Wnt</w:t>
                      </w:r>
                      <w:proofErr w:type="spellEnd"/>
                      <w:r w:rsidR="00DB1A85" w:rsidRPr="00E14034">
                        <w:rPr>
                          <w:rFonts w:ascii="Arial" w:hAnsi="Arial" w:cs="Arial"/>
                          <w:sz w:val="16"/>
                          <w:szCs w:val="16"/>
                        </w:rPr>
                        <w:t xml:space="preserve"> receptor in S2R+ cells. Fluorescently labe</w:t>
                      </w:r>
                      <w:r w:rsidR="00E244F1" w:rsidRPr="00E14034">
                        <w:rPr>
                          <w:rFonts w:ascii="Arial" w:hAnsi="Arial" w:cs="Arial"/>
                          <w:sz w:val="16"/>
                          <w:szCs w:val="16"/>
                        </w:rPr>
                        <w:t>l</w:t>
                      </w:r>
                      <w:r w:rsidR="00DB1A85" w:rsidRPr="00E14034">
                        <w:rPr>
                          <w:rFonts w:ascii="Arial" w:hAnsi="Arial" w:cs="Arial"/>
                          <w:sz w:val="16"/>
                          <w:szCs w:val="16"/>
                        </w:rPr>
                        <w:t xml:space="preserve">led </w:t>
                      </w:r>
                      <w:proofErr w:type="spellStart"/>
                      <w:r w:rsidR="00DB1A85" w:rsidRPr="00E14034">
                        <w:rPr>
                          <w:rFonts w:ascii="Arial" w:hAnsi="Arial" w:cs="Arial"/>
                          <w:sz w:val="16"/>
                          <w:szCs w:val="16"/>
                        </w:rPr>
                        <w:t>W</w:t>
                      </w:r>
                      <w:r w:rsidR="007C4606" w:rsidRPr="00E14034">
                        <w:rPr>
                          <w:rFonts w:ascii="Arial" w:hAnsi="Arial" w:cs="Arial"/>
                          <w:sz w:val="16"/>
                          <w:szCs w:val="16"/>
                        </w:rPr>
                        <w:t>n</w:t>
                      </w:r>
                      <w:r w:rsidR="00DB1A85" w:rsidRPr="00E14034">
                        <w:rPr>
                          <w:rFonts w:ascii="Arial" w:hAnsi="Arial" w:cs="Arial"/>
                          <w:sz w:val="16"/>
                          <w:szCs w:val="16"/>
                        </w:rPr>
                        <w:t>t</w:t>
                      </w:r>
                      <w:proofErr w:type="spellEnd"/>
                      <w:r w:rsidR="00DB1A85" w:rsidRPr="00E14034">
                        <w:rPr>
                          <w:rFonts w:ascii="Arial" w:hAnsi="Arial" w:cs="Arial"/>
                          <w:sz w:val="16"/>
                          <w:szCs w:val="16"/>
                        </w:rPr>
                        <w:t xml:space="preserve"> protein was imaged on S2</w:t>
                      </w:r>
                      <w:r w:rsidR="00A22E54" w:rsidRPr="00E14034">
                        <w:rPr>
                          <w:rFonts w:ascii="Arial" w:hAnsi="Arial" w:cs="Arial"/>
                          <w:sz w:val="16"/>
                          <w:szCs w:val="16"/>
                        </w:rPr>
                        <w:t xml:space="preserve"> (red)</w:t>
                      </w:r>
                      <w:r w:rsidR="00DB1A85" w:rsidRPr="00E14034">
                        <w:rPr>
                          <w:rFonts w:ascii="Arial" w:hAnsi="Arial" w:cs="Arial"/>
                          <w:sz w:val="16"/>
                          <w:szCs w:val="16"/>
                        </w:rPr>
                        <w:t xml:space="preserve"> and S2R+ </w:t>
                      </w:r>
                      <w:r w:rsidR="00A22E54" w:rsidRPr="00E14034">
                        <w:rPr>
                          <w:rFonts w:ascii="Arial" w:hAnsi="Arial" w:cs="Arial"/>
                          <w:sz w:val="16"/>
                          <w:szCs w:val="16"/>
                        </w:rPr>
                        <w:t xml:space="preserve">(blue) </w:t>
                      </w:r>
                      <w:r w:rsidR="00DB1A85" w:rsidRPr="00E14034">
                        <w:rPr>
                          <w:rFonts w:ascii="Arial" w:hAnsi="Arial" w:cs="Arial"/>
                          <w:sz w:val="16"/>
                          <w:szCs w:val="16"/>
                        </w:rPr>
                        <w:t xml:space="preserve">cells </w:t>
                      </w:r>
                      <w:r w:rsidR="007C4606" w:rsidRPr="00E14034">
                        <w:rPr>
                          <w:rFonts w:ascii="Arial" w:hAnsi="Arial" w:cs="Arial"/>
                          <w:sz w:val="16"/>
                          <w:szCs w:val="16"/>
                        </w:rPr>
                        <w:t>using HI</w:t>
                      </w:r>
                      <w:r w:rsidR="00DB1A85" w:rsidRPr="00E14034">
                        <w:rPr>
                          <w:rFonts w:ascii="Arial" w:hAnsi="Arial" w:cs="Arial"/>
                          <w:sz w:val="16"/>
                          <w:szCs w:val="16"/>
                        </w:rPr>
                        <w:t xml:space="preserve">LO </w:t>
                      </w:r>
                      <w:proofErr w:type="spellStart"/>
                      <w:r w:rsidR="00DB1A85" w:rsidRPr="00E14034">
                        <w:rPr>
                          <w:rFonts w:ascii="Arial" w:hAnsi="Arial" w:cs="Arial"/>
                          <w:sz w:val="16"/>
                          <w:szCs w:val="16"/>
                        </w:rPr>
                        <w:t>micrsocopy</w:t>
                      </w:r>
                      <w:proofErr w:type="spellEnd"/>
                      <w:r w:rsidR="00DB1A85" w:rsidRPr="00E14034">
                        <w:rPr>
                          <w:rFonts w:ascii="Arial" w:hAnsi="Arial" w:cs="Arial"/>
                          <w:sz w:val="16"/>
                          <w:szCs w:val="16"/>
                        </w:rPr>
                        <w:t xml:space="preserve"> (a: White</w:t>
                      </w:r>
                      <w:r w:rsidR="00A055CE">
                        <w:rPr>
                          <w:rFonts w:ascii="Arial" w:hAnsi="Arial" w:cs="Arial"/>
                          <w:sz w:val="16"/>
                          <w:szCs w:val="16"/>
                        </w:rPr>
                        <w:t>-</w:t>
                      </w:r>
                      <w:r w:rsidR="00DB1A85" w:rsidRPr="00E14034">
                        <w:rPr>
                          <w:rFonts w:ascii="Arial" w:hAnsi="Arial" w:cs="Arial"/>
                          <w:sz w:val="16"/>
                          <w:szCs w:val="16"/>
                        </w:rPr>
                        <w:t xml:space="preserve">light, b: </w:t>
                      </w:r>
                      <w:r w:rsidR="00302C42" w:rsidRPr="00E14034">
                        <w:rPr>
                          <w:rFonts w:ascii="Arial" w:hAnsi="Arial" w:cs="Arial"/>
                          <w:sz w:val="16"/>
                          <w:szCs w:val="16"/>
                        </w:rPr>
                        <w:t xml:space="preserve">Single-molecule </w:t>
                      </w:r>
                      <w:r w:rsidR="0063335A" w:rsidRPr="00E14034">
                        <w:rPr>
                          <w:rFonts w:ascii="Arial" w:hAnsi="Arial" w:cs="Arial"/>
                          <w:sz w:val="16"/>
                          <w:szCs w:val="16"/>
                        </w:rPr>
                        <w:t>fluorescen</w:t>
                      </w:r>
                      <w:r w:rsidR="0063335A">
                        <w:rPr>
                          <w:rFonts w:ascii="Arial" w:hAnsi="Arial" w:cs="Arial"/>
                          <w:sz w:val="16"/>
                          <w:szCs w:val="16"/>
                        </w:rPr>
                        <w:t>ce</w:t>
                      </w:r>
                      <w:r w:rsidR="0063335A" w:rsidRPr="00E14034">
                        <w:rPr>
                          <w:rFonts w:ascii="Arial" w:hAnsi="Arial" w:cs="Arial"/>
                          <w:sz w:val="16"/>
                          <w:szCs w:val="16"/>
                        </w:rPr>
                        <w:t xml:space="preserve"> </w:t>
                      </w:r>
                      <w:r w:rsidR="00DB1A85" w:rsidRPr="00E14034">
                        <w:rPr>
                          <w:rFonts w:ascii="Arial" w:hAnsi="Arial" w:cs="Arial"/>
                          <w:sz w:val="16"/>
                          <w:szCs w:val="16"/>
                        </w:rPr>
                        <w:t xml:space="preserve">image). A </w:t>
                      </w:r>
                      <w:r w:rsidR="007C4606" w:rsidRPr="00E14034">
                        <w:rPr>
                          <w:rFonts w:ascii="Arial" w:hAnsi="Arial" w:cs="Arial"/>
                          <w:sz w:val="16"/>
                          <w:szCs w:val="16"/>
                        </w:rPr>
                        <w:t>tracking algorithm</w:t>
                      </w:r>
                      <w:r w:rsidR="004C7E2D">
                        <w:rPr>
                          <w:rFonts w:ascii="Arial" w:hAnsi="Arial" w:cs="Arial"/>
                          <w:sz w:val="16"/>
                          <w:szCs w:val="16"/>
                        </w:rPr>
                        <w:t xml:space="preserve"> </w:t>
                      </w:r>
                      <w:r w:rsidR="004C7E2D" w:rsidRPr="00521A27">
                        <w:rPr>
                          <w:rFonts w:ascii="Arial" w:hAnsi="Arial" w:cs="Arial"/>
                          <w:sz w:val="16"/>
                          <w:szCs w:val="16"/>
                        </w:rPr>
                        <w:t>(41)</w:t>
                      </w:r>
                      <w:r w:rsidR="007C4606" w:rsidRPr="00E14034">
                        <w:rPr>
                          <w:rFonts w:ascii="Arial" w:hAnsi="Arial" w:cs="Arial"/>
                          <w:sz w:val="16"/>
                          <w:szCs w:val="16"/>
                        </w:rPr>
                        <w:t xml:space="preserve"> was used to</w:t>
                      </w:r>
                      <w:r w:rsidR="00DB1A85" w:rsidRPr="00E14034">
                        <w:rPr>
                          <w:rFonts w:ascii="Arial" w:hAnsi="Arial" w:cs="Arial"/>
                          <w:sz w:val="16"/>
                          <w:szCs w:val="16"/>
                        </w:rPr>
                        <w:t xml:space="preserve"> link fluorescent </w:t>
                      </w:r>
                      <w:r w:rsidR="00302C42" w:rsidRPr="00E14034">
                        <w:rPr>
                          <w:rFonts w:ascii="Arial" w:hAnsi="Arial" w:cs="Arial"/>
                          <w:sz w:val="16"/>
                          <w:szCs w:val="16"/>
                        </w:rPr>
                        <w:t xml:space="preserve">puncta </w:t>
                      </w:r>
                      <w:r w:rsidR="007C4606" w:rsidRPr="00E14034">
                        <w:rPr>
                          <w:rFonts w:ascii="Arial" w:hAnsi="Arial" w:cs="Arial"/>
                          <w:sz w:val="16"/>
                          <w:szCs w:val="16"/>
                        </w:rPr>
                        <w:t xml:space="preserve">(red circles, starting (dark red) and current position (filled)) </w:t>
                      </w:r>
                      <w:r w:rsidR="00DB1A85" w:rsidRPr="00E14034">
                        <w:rPr>
                          <w:rFonts w:ascii="Arial" w:hAnsi="Arial" w:cs="Arial"/>
                          <w:sz w:val="16"/>
                          <w:szCs w:val="16"/>
                        </w:rPr>
                        <w:t>in consecutive frames as described in Methods (c: Scale bar: 1</w:t>
                      </w:r>
                      <w:r w:rsidR="00FD162A">
                        <w:rPr>
                          <w:rFonts w:ascii="Arial" w:hAnsi="Arial" w:cs="Arial"/>
                          <w:sz w:val="16"/>
                          <w:szCs w:val="16"/>
                        </w:rPr>
                        <w:t>µ</w:t>
                      </w:r>
                      <w:r w:rsidR="00DB1A85" w:rsidRPr="00E14034">
                        <w:rPr>
                          <w:rFonts w:ascii="Arial" w:hAnsi="Arial" w:cs="Arial"/>
                          <w:sz w:val="16"/>
                          <w:szCs w:val="16"/>
                        </w:rPr>
                        <w:t>m</w:t>
                      </w:r>
                      <w:r w:rsidR="007C4606" w:rsidRPr="00E14034">
                        <w:rPr>
                          <w:rFonts w:ascii="Arial" w:hAnsi="Arial" w:cs="Arial"/>
                          <w:sz w:val="16"/>
                          <w:szCs w:val="16"/>
                        </w:rPr>
                        <w:t>)</w:t>
                      </w:r>
                      <w:r w:rsidR="00DB1A85" w:rsidRPr="00E14034">
                        <w:rPr>
                          <w:rFonts w:ascii="Arial" w:hAnsi="Arial" w:cs="Arial"/>
                          <w:sz w:val="16"/>
                          <w:szCs w:val="16"/>
                        </w:rPr>
                        <w:t xml:space="preserve"> </w:t>
                      </w:r>
                      <w:r w:rsidR="007C4606" w:rsidRPr="00E14034">
                        <w:rPr>
                          <w:rFonts w:ascii="Arial" w:hAnsi="Arial" w:cs="Arial"/>
                          <w:sz w:val="16"/>
                          <w:szCs w:val="16"/>
                        </w:rPr>
                        <w:t xml:space="preserve">resulting in </w:t>
                      </w:r>
                      <w:r w:rsidR="00302C42" w:rsidRPr="00E14034">
                        <w:rPr>
                          <w:rFonts w:ascii="Arial" w:hAnsi="Arial" w:cs="Arial"/>
                          <w:sz w:val="16"/>
                          <w:szCs w:val="16"/>
                        </w:rPr>
                        <w:t>t</w:t>
                      </w:r>
                      <w:r w:rsidR="00DB1A85" w:rsidRPr="00E14034">
                        <w:rPr>
                          <w:rFonts w:ascii="Arial" w:hAnsi="Arial" w:cs="Arial"/>
                          <w:sz w:val="16"/>
                          <w:szCs w:val="16"/>
                        </w:rPr>
                        <w:t xml:space="preserve">racks </w:t>
                      </w:r>
                      <w:r w:rsidR="006C7327" w:rsidRPr="00E14034">
                        <w:rPr>
                          <w:rFonts w:ascii="Arial" w:hAnsi="Arial" w:cs="Arial"/>
                          <w:sz w:val="16"/>
                          <w:szCs w:val="16"/>
                        </w:rPr>
                        <w:t xml:space="preserve">with a localization precision of </w:t>
                      </w:r>
                      <w:r w:rsidR="00946F2B">
                        <w:rPr>
                          <w:rFonts w:ascii="Arial" w:hAnsi="Arial" w:cs="Arial"/>
                          <w:sz w:val="16"/>
                          <w:szCs w:val="16"/>
                        </w:rPr>
                        <w:t>~</w:t>
                      </w:r>
                      <w:r w:rsidR="006C7327" w:rsidRPr="00E14034">
                        <w:rPr>
                          <w:rFonts w:ascii="Arial" w:hAnsi="Arial" w:cs="Arial"/>
                          <w:sz w:val="16"/>
                          <w:szCs w:val="16"/>
                        </w:rPr>
                        <w:t>23</w:t>
                      </w:r>
                      <w:r w:rsidR="0063335A">
                        <w:rPr>
                          <w:rFonts w:ascii="Arial" w:hAnsi="Arial" w:cs="Arial"/>
                          <w:sz w:val="16"/>
                          <w:szCs w:val="16"/>
                        </w:rPr>
                        <w:t xml:space="preserve"> </w:t>
                      </w:r>
                      <w:r w:rsidR="00AF18E8">
                        <w:rPr>
                          <w:rFonts w:ascii="Arial" w:hAnsi="Arial" w:cs="Arial"/>
                          <w:sz w:val="16"/>
                          <w:szCs w:val="16"/>
                        </w:rPr>
                        <w:t>nm (Suppl. Figure 3</w:t>
                      </w:r>
                      <w:r w:rsidR="006C7327" w:rsidRPr="00E14034">
                        <w:rPr>
                          <w:rFonts w:ascii="Arial" w:hAnsi="Arial" w:cs="Arial"/>
                          <w:sz w:val="16"/>
                          <w:szCs w:val="16"/>
                        </w:rPr>
                        <w:t xml:space="preserve">) </w:t>
                      </w:r>
                      <w:r w:rsidR="007C4606" w:rsidRPr="00E14034">
                        <w:rPr>
                          <w:rFonts w:ascii="Arial" w:hAnsi="Arial" w:cs="Arial"/>
                          <w:sz w:val="16"/>
                          <w:szCs w:val="16"/>
                        </w:rPr>
                        <w:t>(overlay of</w:t>
                      </w:r>
                      <w:r w:rsidR="00EE30F0" w:rsidRPr="00E14034">
                        <w:rPr>
                          <w:rFonts w:ascii="Arial" w:hAnsi="Arial" w:cs="Arial"/>
                          <w:sz w:val="16"/>
                          <w:szCs w:val="16"/>
                        </w:rPr>
                        <w:t xml:space="preserve"> </w:t>
                      </w:r>
                      <w:r w:rsidR="007C4606" w:rsidRPr="00E14034">
                        <w:rPr>
                          <w:rFonts w:ascii="Arial" w:hAnsi="Arial" w:cs="Arial"/>
                          <w:sz w:val="16"/>
                          <w:szCs w:val="16"/>
                        </w:rPr>
                        <w:t xml:space="preserve">tracks </w:t>
                      </w:r>
                      <w:r w:rsidR="00DB1A85" w:rsidRPr="00E14034">
                        <w:rPr>
                          <w:rFonts w:ascii="Arial" w:hAnsi="Arial" w:cs="Arial"/>
                          <w:sz w:val="16"/>
                          <w:szCs w:val="16"/>
                        </w:rPr>
                        <w:t xml:space="preserve">with </w:t>
                      </w:r>
                      <w:r w:rsidR="0063335A">
                        <w:rPr>
                          <w:rFonts w:ascii="Arial" w:hAnsi="Arial" w:cs="Arial"/>
                          <w:sz w:val="16"/>
                          <w:szCs w:val="16"/>
                        </w:rPr>
                        <w:t>w</w:t>
                      </w:r>
                      <w:r w:rsidR="00DB1A85" w:rsidRPr="00E14034">
                        <w:rPr>
                          <w:rFonts w:ascii="Arial" w:hAnsi="Arial" w:cs="Arial"/>
                          <w:sz w:val="16"/>
                          <w:szCs w:val="16"/>
                        </w:rPr>
                        <w:t>hite</w:t>
                      </w:r>
                      <w:r w:rsidR="0063335A">
                        <w:rPr>
                          <w:rFonts w:ascii="Arial" w:hAnsi="Arial" w:cs="Arial"/>
                          <w:sz w:val="16"/>
                          <w:szCs w:val="16"/>
                        </w:rPr>
                        <w:t xml:space="preserve"> </w:t>
                      </w:r>
                      <w:r w:rsidR="00DB1A85" w:rsidRPr="00E14034">
                        <w:rPr>
                          <w:rFonts w:ascii="Arial" w:hAnsi="Arial" w:cs="Arial"/>
                          <w:sz w:val="16"/>
                          <w:szCs w:val="16"/>
                        </w:rPr>
                        <w:t>light images</w:t>
                      </w:r>
                      <w:r w:rsidR="007C4606" w:rsidRPr="00E14034">
                        <w:rPr>
                          <w:rFonts w:ascii="Arial" w:hAnsi="Arial" w:cs="Arial"/>
                          <w:sz w:val="16"/>
                          <w:szCs w:val="16"/>
                        </w:rPr>
                        <w:t xml:space="preserve"> in d),e)</w:t>
                      </w:r>
                      <w:r w:rsidR="00DB1A85" w:rsidRPr="00E14034">
                        <w:rPr>
                          <w:rFonts w:ascii="Arial" w:hAnsi="Arial" w:cs="Arial"/>
                          <w:sz w:val="16"/>
                          <w:szCs w:val="16"/>
                        </w:rPr>
                        <w:t xml:space="preserve">, Scale bar: </w:t>
                      </w:r>
                      <w:r w:rsidR="00946F2B" w:rsidRPr="00E14034">
                        <w:rPr>
                          <w:rFonts w:ascii="Arial" w:hAnsi="Arial" w:cs="Arial"/>
                          <w:sz w:val="16"/>
                          <w:szCs w:val="16"/>
                        </w:rPr>
                        <w:t>5</w:t>
                      </w:r>
                      <w:r w:rsidR="00946F2B">
                        <w:rPr>
                          <w:rFonts w:ascii="Arial" w:hAnsi="Arial" w:cs="Arial"/>
                          <w:sz w:val="16"/>
                          <w:szCs w:val="16"/>
                        </w:rPr>
                        <w:t>µ</w:t>
                      </w:r>
                      <w:r w:rsidR="00946F2B" w:rsidRPr="00E14034">
                        <w:rPr>
                          <w:rFonts w:ascii="Arial" w:hAnsi="Arial" w:cs="Arial"/>
                          <w:sz w:val="16"/>
                          <w:szCs w:val="16"/>
                        </w:rPr>
                        <w:t>m</w:t>
                      </w:r>
                      <w:r w:rsidR="00DB1A85" w:rsidRPr="00E14034">
                        <w:rPr>
                          <w:rFonts w:ascii="Arial" w:hAnsi="Arial" w:cs="Arial"/>
                          <w:sz w:val="16"/>
                          <w:szCs w:val="16"/>
                        </w:rPr>
                        <w:t>)</w:t>
                      </w:r>
                      <w:r w:rsidR="00753EC4" w:rsidRPr="00E14034">
                        <w:rPr>
                          <w:rFonts w:ascii="Arial" w:hAnsi="Arial" w:cs="Arial"/>
                          <w:sz w:val="16"/>
                          <w:szCs w:val="16"/>
                        </w:rPr>
                        <w:t>.</w:t>
                      </w:r>
                      <w:r w:rsidR="008F22AF" w:rsidRPr="00E14034">
                        <w:rPr>
                          <w:rFonts w:ascii="Arial" w:hAnsi="Arial" w:cs="Arial"/>
                          <w:sz w:val="16"/>
                          <w:szCs w:val="16"/>
                        </w:rPr>
                        <w:t xml:space="preserve"> The ensemble diffusion coefficient was determined by fitting a linear function</w:t>
                      </w:r>
                      <w:r w:rsidR="004C7E2D" w:rsidRPr="00521A27">
                        <w:rPr>
                          <w:rFonts w:ascii="Arial" w:hAnsi="Arial" w:cs="Arial"/>
                          <w:sz w:val="16"/>
                          <w:szCs w:val="16"/>
                        </w:rPr>
                        <w:t>,</w:t>
                      </w:r>
                      <w:r w:rsidR="008F22AF" w:rsidRPr="00521A27">
                        <w:rPr>
                          <w:rFonts w:ascii="Arial" w:hAnsi="Arial" w:cs="Arial"/>
                          <w:sz w:val="16"/>
                          <w:szCs w:val="16"/>
                        </w:rPr>
                        <w:t xml:space="preserve"> </w:t>
                      </w:r>
                      <w:r w:rsidR="004C7E2D" w:rsidRPr="00521A27">
                        <w:rPr>
                          <w:rFonts w:ascii="Arial" w:hAnsi="Arial" w:cs="Arial"/>
                          <w:sz w:val="16"/>
                          <w:szCs w:val="16"/>
                        </w:rPr>
                        <w:t xml:space="preserve">which considers </w:t>
                      </w:r>
                      <w:r w:rsidR="00DC39C7" w:rsidRPr="00521A27">
                        <w:rPr>
                          <w:rFonts w:ascii="Arial" w:hAnsi="Arial" w:cs="Arial"/>
                          <w:sz w:val="16"/>
                          <w:szCs w:val="16"/>
                        </w:rPr>
                        <w:t>s</w:t>
                      </w:r>
                      <w:r w:rsidR="004C7E2D" w:rsidRPr="00521A27">
                        <w:rPr>
                          <w:rFonts w:ascii="Arial" w:hAnsi="Arial" w:cs="Arial"/>
                          <w:sz w:val="16"/>
                          <w:szCs w:val="16"/>
                        </w:rPr>
                        <w:t>tatic and dynamic errors (28, Suppl. Figure 4)</w:t>
                      </w:r>
                      <w:r w:rsidR="004C7E2D" w:rsidRPr="008326ED">
                        <w:rPr>
                          <w:rFonts w:ascii="Arial" w:hAnsi="Arial" w:cs="Arial"/>
                          <w:sz w:val="16"/>
                          <w:szCs w:val="16"/>
                          <w:highlight w:val="green"/>
                        </w:rPr>
                        <w:t>,</w:t>
                      </w:r>
                      <w:r w:rsidR="004C7E2D">
                        <w:rPr>
                          <w:rFonts w:ascii="Arial" w:hAnsi="Arial" w:cs="Arial"/>
                          <w:sz w:val="16"/>
                          <w:szCs w:val="16"/>
                        </w:rPr>
                        <w:t xml:space="preserve"> </w:t>
                      </w:r>
                      <w:r w:rsidR="008F22AF" w:rsidRPr="00E14034">
                        <w:rPr>
                          <w:rFonts w:ascii="Arial" w:hAnsi="Arial" w:cs="Arial"/>
                          <w:sz w:val="16"/>
                          <w:szCs w:val="16"/>
                        </w:rPr>
                        <w:t xml:space="preserve">to the mean MSD values </w:t>
                      </w:r>
                      <w:r w:rsidR="008F22AF" w:rsidRPr="00E14034">
                        <w:rPr>
                          <w:rFonts w:ascii="Arial" w:hAnsi="Arial" w:cs="Arial"/>
                          <w:i/>
                          <w:sz w:val="16"/>
                          <w:szCs w:val="16"/>
                        </w:rPr>
                        <w:t>vs</w:t>
                      </w:r>
                      <w:r w:rsidR="00302C42" w:rsidRPr="00E14034">
                        <w:rPr>
                          <w:rFonts w:ascii="Arial" w:hAnsi="Arial" w:cs="Arial"/>
                          <w:i/>
                          <w:sz w:val="16"/>
                          <w:szCs w:val="16"/>
                        </w:rPr>
                        <w:t>.</w:t>
                      </w:r>
                      <w:r w:rsidR="008F22AF" w:rsidRPr="00E14034">
                        <w:rPr>
                          <w:rFonts w:ascii="Arial" w:hAnsi="Arial" w:cs="Arial"/>
                          <w:sz w:val="16"/>
                          <w:szCs w:val="16"/>
                        </w:rPr>
                        <w:t xml:space="preserve"> time</w:t>
                      </w:r>
                      <w:r w:rsidR="00E244F1" w:rsidRPr="00E14034">
                        <w:rPr>
                          <w:rFonts w:ascii="Arial" w:hAnsi="Arial" w:cs="Arial"/>
                          <w:sz w:val="16"/>
                          <w:szCs w:val="16"/>
                        </w:rPr>
                        <w:t xml:space="preserve"> (f</w:t>
                      </w:r>
                      <w:r w:rsidR="00946F2B">
                        <w:rPr>
                          <w:rFonts w:ascii="Arial" w:hAnsi="Arial" w:cs="Arial"/>
                          <w:sz w:val="16"/>
                          <w:szCs w:val="16"/>
                        </w:rPr>
                        <w:t>:</w:t>
                      </w:r>
                      <w:r w:rsidR="00A22E54" w:rsidRPr="00E14034">
                        <w:rPr>
                          <w:rFonts w:ascii="Arial" w:hAnsi="Arial" w:cs="Arial"/>
                          <w:sz w:val="16"/>
                          <w:szCs w:val="16"/>
                        </w:rPr>
                        <w:t xml:space="preserve"> shown is </w:t>
                      </w:r>
                      <w:proofErr w:type="spellStart"/>
                      <w:r w:rsidR="00A22E54" w:rsidRPr="00E14034">
                        <w:rPr>
                          <w:rFonts w:ascii="Arial" w:hAnsi="Arial" w:cs="Arial"/>
                          <w:sz w:val="16"/>
                          <w:szCs w:val="16"/>
                        </w:rPr>
                        <w:t>avg</w:t>
                      </w:r>
                      <w:proofErr w:type="spellEnd"/>
                      <w:r w:rsidR="00A22E54" w:rsidRPr="00E14034">
                        <w:rPr>
                          <w:rFonts w:ascii="Arial" w:hAnsi="Arial" w:cs="Arial"/>
                          <w:sz w:val="16"/>
                          <w:szCs w:val="16"/>
                        </w:rPr>
                        <w:t xml:space="preserve"> MSD values for S2 (red) and S2R+ (blue) cells with Standard error of the mean (SEM</w:t>
                      </w:r>
                      <w:r w:rsidR="00E244F1" w:rsidRPr="00E14034">
                        <w:rPr>
                          <w:rFonts w:ascii="Arial" w:hAnsi="Arial" w:cs="Arial"/>
                          <w:sz w:val="16"/>
                          <w:szCs w:val="16"/>
                        </w:rPr>
                        <w:t>)</w:t>
                      </w:r>
                      <w:r w:rsidR="00A22E54" w:rsidRPr="00E14034">
                        <w:rPr>
                          <w:rFonts w:ascii="Arial" w:hAnsi="Arial" w:cs="Arial"/>
                          <w:sz w:val="16"/>
                          <w:szCs w:val="16"/>
                        </w:rPr>
                        <w:t xml:space="preserve"> as well as the</w:t>
                      </w:r>
                      <w:r w:rsidR="001541B9" w:rsidRPr="00E14034">
                        <w:rPr>
                          <w:rFonts w:ascii="Arial" w:hAnsi="Arial" w:cs="Arial"/>
                          <w:sz w:val="16"/>
                          <w:szCs w:val="16"/>
                        </w:rPr>
                        <w:t xml:space="preserve"> linear</w:t>
                      </w:r>
                      <w:r w:rsidR="00A22E54" w:rsidRPr="00E14034">
                        <w:rPr>
                          <w:rFonts w:ascii="Arial" w:hAnsi="Arial" w:cs="Arial"/>
                          <w:sz w:val="16"/>
                          <w:szCs w:val="16"/>
                        </w:rPr>
                        <w:t xml:space="preserve"> corresponding fit)</w:t>
                      </w:r>
                      <w:r w:rsidR="008F22AF" w:rsidRPr="00E14034">
                        <w:rPr>
                          <w:rFonts w:ascii="Arial" w:hAnsi="Arial" w:cs="Arial"/>
                          <w:sz w:val="16"/>
                          <w:szCs w:val="16"/>
                        </w:rPr>
                        <w:t>.</w:t>
                      </w:r>
                      <w:r w:rsidR="00DB1A85" w:rsidRPr="00E14034">
                        <w:rPr>
                          <w:rFonts w:ascii="Arial" w:hAnsi="Arial" w:cs="Arial"/>
                          <w:sz w:val="16"/>
                          <w:szCs w:val="16"/>
                        </w:rPr>
                        <w:t xml:space="preserve"> </w:t>
                      </w:r>
                    </w:p>
                  </w:txbxContent>
                </v:textbox>
                <w10:wrap type="tight" anchorx="margin"/>
              </v:shape>
            </w:pict>
          </mc:Fallback>
        </mc:AlternateContent>
      </w:r>
      <w:r w:rsidR="00B34CD1">
        <w:t xml:space="preserve">experiments. </w:t>
      </w:r>
      <w:r w:rsidR="007C5029">
        <w:rPr>
          <w:noProof/>
          <w:lang w:val="en-GB" w:eastAsia="en-GB"/>
        </w:rPr>
        <mc:AlternateContent>
          <mc:Choice Requires="wps">
            <w:drawing>
              <wp:anchor distT="45720" distB="45720" distL="114300" distR="114300" simplePos="0" relativeHeight="251668480" behindDoc="1" locked="0" layoutInCell="1" allowOverlap="1" wp14:anchorId="63506F39" wp14:editId="1FC7BAD8">
                <wp:simplePos x="0" y="0"/>
                <wp:positionH relativeFrom="column">
                  <wp:posOffset>0</wp:posOffset>
                </wp:positionH>
                <wp:positionV relativeFrom="paragraph">
                  <wp:posOffset>1671955</wp:posOffset>
                </wp:positionV>
                <wp:extent cx="3048000" cy="1306195"/>
                <wp:effectExtent l="0" t="0" r="0" b="8255"/>
                <wp:wrapTight wrapText="bothSides">
                  <wp:wrapPolygon edited="0">
                    <wp:start x="0" y="0"/>
                    <wp:lineTo x="0" y="21421"/>
                    <wp:lineTo x="21465" y="21421"/>
                    <wp:lineTo x="21465"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06195"/>
                        </a:xfrm>
                        <a:prstGeom prst="rect">
                          <a:avLst/>
                        </a:prstGeom>
                        <a:solidFill>
                          <a:srgbClr val="FFFFFF"/>
                        </a:solidFill>
                        <a:ln w="9525">
                          <a:noFill/>
                          <a:miter lim="800000"/>
                          <a:headEnd/>
                          <a:tailEnd/>
                        </a:ln>
                      </wps:spPr>
                      <wps:txbx>
                        <w:txbxContent>
                          <w:p w14:paraId="1187B6D2" w14:textId="77777777" w:rsidR="007C5029" w:rsidRPr="007C5029" w:rsidRDefault="007C5029" w:rsidP="007C5029">
                            <w:pPr>
                              <w:jc w:val="both"/>
                              <w:rPr>
                                <w:rFonts w:asciiTheme="minorBidi" w:hAnsiTheme="minorBidi" w:cstheme="minorBidi"/>
                                <w:sz w:val="16"/>
                                <w:szCs w:val="16"/>
                                <w:lang w:val="en-GB"/>
                              </w:rPr>
                            </w:pPr>
                            <w:r w:rsidRPr="00753EC4">
                              <w:rPr>
                                <w:rFonts w:asciiTheme="minorBidi" w:hAnsiTheme="minorBidi" w:cstheme="minorBidi"/>
                                <w:sz w:val="16"/>
                                <w:szCs w:val="16"/>
                              </w:rPr>
                              <w:t>F</w:t>
                            </w:r>
                            <w:r w:rsidRPr="00CC7A8D">
                              <w:rPr>
                                <w:rFonts w:asciiTheme="minorBidi" w:hAnsiTheme="minorBidi" w:cstheme="minorBidi"/>
                                <w:bCs/>
                                <w:sz w:val="16"/>
                                <w:szCs w:val="16"/>
                              </w:rPr>
                              <w:t>IGURE 1</w:t>
                            </w:r>
                            <w:r w:rsidRPr="00157F90">
                              <w:rPr>
                                <w:rFonts w:asciiTheme="minorBidi" w:hAnsiTheme="minorBidi" w:cstheme="minorBidi"/>
                                <w:sz w:val="16"/>
                                <w:szCs w:val="16"/>
                              </w:rPr>
                              <w:t xml:space="preserve"> </w:t>
                            </w:r>
                            <w:r w:rsidR="004E08B9">
                              <w:rPr>
                                <w:rFonts w:asciiTheme="minorBidi" w:hAnsiTheme="minorBidi" w:cstheme="minorBidi"/>
                                <w:sz w:val="16"/>
                                <w:szCs w:val="16"/>
                              </w:rPr>
                              <w:t xml:space="preserve">(a) </w:t>
                            </w:r>
                            <w:r w:rsidR="00307453">
                              <w:rPr>
                                <w:rFonts w:asciiTheme="minorBidi" w:hAnsiTheme="minorBidi" w:cstheme="minorBidi"/>
                                <w:sz w:val="16"/>
                                <w:szCs w:val="16"/>
                                <w:lang w:val="en-GB"/>
                              </w:rPr>
                              <w:t>ATTO</w:t>
                            </w:r>
                            <w:r w:rsidRPr="007C5029">
                              <w:rPr>
                                <w:rFonts w:asciiTheme="minorBidi" w:hAnsiTheme="minorBidi" w:cstheme="minorBidi"/>
                                <w:sz w:val="16"/>
                                <w:szCs w:val="16"/>
                                <w:lang w:val="en-GB"/>
                              </w:rPr>
                              <w:t xml:space="preserve">680-maleimide </w:t>
                            </w:r>
                            <w:r w:rsidR="0063335A" w:rsidRPr="007C5029">
                              <w:rPr>
                                <w:rFonts w:asciiTheme="minorBidi" w:hAnsiTheme="minorBidi" w:cstheme="minorBidi"/>
                                <w:sz w:val="16"/>
                                <w:szCs w:val="16"/>
                                <w:lang w:val="en-GB"/>
                              </w:rPr>
                              <w:t>label</w:t>
                            </w:r>
                            <w:r w:rsidR="0063335A">
                              <w:rPr>
                                <w:rFonts w:asciiTheme="minorBidi" w:hAnsiTheme="minorBidi" w:cstheme="minorBidi"/>
                                <w:sz w:val="16"/>
                                <w:szCs w:val="16"/>
                                <w:lang w:val="en-GB"/>
                              </w:rPr>
                              <w:t>ling of</w:t>
                            </w:r>
                            <w:r w:rsidR="0063335A" w:rsidRPr="007C5029">
                              <w:rPr>
                                <w:rFonts w:asciiTheme="minorBidi" w:hAnsiTheme="minorBidi" w:cstheme="minorBidi"/>
                                <w:sz w:val="16"/>
                                <w:szCs w:val="16"/>
                                <w:lang w:val="en-GB"/>
                              </w:rPr>
                              <w:t xml:space="preserve"> </w:t>
                            </w:r>
                            <w:r w:rsidRPr="007C5029">
                              <w:rPr>
                                <w:rFonts w:asciiTheme="minorBidi" w:hAnsiTheme="minorBidi" w:cstheme="minorBidi"/>
                                <w:sz w:val="16"/>
                                <w:szCs w:val="16"/>
                                <w:lang w:val="en-GB"/>
                              </w:rPr>
                              <w:t>Wnt</w:t>
                            </w:r>
                            <w:r w:rsidR="00A0216C">
                              <w:rPr>
                                <w:rFonts w:asciiTheme="minorBidi" w:hAnsiTheme="minorBidi" w:cstheme="minorBidi"/>
                                <w:sz w:val="16"/>
                                <w:szCs w:val="16"/>
                                <w:lang w:val="en-GB"/>
                              </w:rPr>
                              <w:t>3A</w:t>
                            </w:r>
                            <w:r w:rsidRPr="007C5029">
                              <w:rPr>
                                <w:rFonts w:asciiTheme="minorBidi" w:hAnsiTheme="minorBidi" w:cstheme="minorBidi"/>
                                <w:sz w:val="16"/>
                                <w:szCs w:val="16"/>
                                <w:lang w:val="en-GB"/>
                              </w:rPr>
                              <w:t xml:space="preserve"> protein </w:t>
                            </w:r>
                            <w:r w:rsidR="002A55C2">
                              <w:rPr>
                                <w:rFonts w:asciiTheme="minorBidi" w:hAnsiTheme="minorBidi" w:cstheme="minorBidi"/>
                                <w:sz w:val="16"/>
                                <w:szCs w:val="16"/>
                                <w:lang w:val="en-GB"/>
                              </w:rPr>
                              <w:t>causes</w:t>
                            </w:r>
                            <w:r w:rsidRPr="007C5029">
                              <w:rPr>
                                <w:rFonts w:asciiTheme="minorBidi" w:hAnsiTheme="minorBidi" w:cstheme="minorBidi"/>
                                <w:sz w:val="16"/>
                                <w:szCs w:val="16"/>
                                <w:lang w:val="en-GB"/>
                              </w:rPr>
                              <w:t xml:space="preserve"> moderate decreases in activity. Wnt3A protein was tagged </w:t>
                            </w:r>
                            <w:r w:rsidR="0004464D">
                              <w:rPr>
                                <w:rFonts w:asciiTheme="minorBidi" w:hAnsiTheme="minorBidi" w:cstheme="minorBidi"/>
                                <w:sz w:val="16"/>
                                <w:szCs w:val="16"/>
                                <w:lang w:val="en-GB"/>
                              </w:rPr>
                              <w:t>and</w:t>
                            </w:r>
                            <w:r w:rsidR="0004464D" w:rsidRPr="007C5029">
                              <w:rPr>
                                <w:rFonts w:asciiTheme="minorBidi" w:hAnsiTheme="minorBidi" w:cstheme="minorBidi"/>
                                <w:sz w:val="16"/>
                                <w:szCs w:val="16"/>
                                <w:lang w:val="en-GB"/>
                              </w:rPr>
                              <w:t xml:space="preserve"> </w:t>
                            </w:r>
                            <w:r w:rsidRPr="007C5029">
                              <w:rPr>
                                <w:rFonts w:asciiTheme="minorBidi" w:hAnsiTheme="minorBidi" w:cstheme="minorBidi"/>
                                <w:sz w:val="16"/>
                                <w:szCs w:val="16"/>
                                <w:lang w:val="en-GB"/>
                              </w:rPr>
                              <w:t>run on SDS-PAGE gels and imaged under fluorescence illumination reader. Fluorescent bands were visible at masses of 66.5</w:t>
                            </w:r>
                            <w:r w:rsidR="00BA7280">
                              <w:rPr>
                                <w:rFonts w:asciiTheme="minorBidi" w:hAnsiTheme="minorBidi" w:cstheme="minorBidi"/>
                                <w:sz w:val="16"/>
                                <w:szCs w:val="16"/>
                                <w:lang w:val="en-GB"/>
                              </w:rPr>
                              <w:t xml:space="preserve"> </w:t>
                            </w:r>
                            <w:proofErr w:type="spellStart"/>
                            <w:r w:rsidRPr="007C5029">
                              <w:rPr>
                                <w:rFonts w:asciiTheme="minorBidi" w:hAnsiTheme="minorBidi" w:cstheme="minorBidi"/>
                                <w:sz w:val="16"/>
                                <w:szCs w:val="16"/>
                                <w:lang w:val="en-GB"/>
                              </w:rPr>
                              <w:t>kDa</w:t>
                            </w:r>
                            <w:proofErr w:type="spellEnd"/>
                            <w:r w:rsidRPr="007C5029">
                              <w:rPr>
                                <w:rFonts w:asciiTheme="minorBidi" w:hAnsiTheme="minorBidi" w:cstheme="minorBidi"/>
                                <w:sz w:val="16"/>
                                <w:szCs w:val="16"/>
                                <w:lang w:val="en-GB"/>
                              </w:rPr>
                              <w:t xml:space="preserve">, corresponding to a BSA-only control, and at 40 </w:t>
                            </w:r>
                            <w:proofErr w:type="spellStart"/>
                            <w:r w:rsidRPr="007C5029">
                              <w:rPr>
                                <w:rFonts w:asciiTheme="minorBidi" w:hAnsiTheme="minorBidi" w:cstheme="minorBidi"/>
                                <w:sz w:val="16"/>
                                <w:szCs w:val="16"/>
                                <w:lang w:val="en-GB"/>
                              </w:rPr>
                              <w:t>kDa</w:t>
                            </w:r>
                            <w:proofErr w:type="spellEnd"/>
                            <w:r w:rsidRPr="007C5029">
                              <w:rPr>
                                <w:rFonts w:asciiTheme="minorBidi" w:hAnsiTheme="minorBidi" w:cstheme="minorBidi"/>
                                <w:sz w:val="16"/>
                                <w:szCs w:val="16"/>
                                <w:lang w:val="en-GB"/>
                              </w:rPr>
                              <w:t>, the known mass of Wnt3A.</w:t>
                            </w:r>
                            <w:r w:rsidR="004E08B9">
                              <w:rPr>
                                <w:rFonts w:asciiTheme="minorBidi" w:hAnsiTheme="minorBidi" w:cstheme="minorBidi"/>
                                <w:sz w:val="16"/>
                                <w:szCs w:val="16"/>
                                <w:lang w:val="en-GB"/>
                              </w:rPr>
                              <w:t>(b)</w:t>
                            </w:r>
                            <w:r w:rsidRPr="007C5029">
                              <w:rPr>
                                <w:rFonts w:asciiTheme="minorBidi" w:hAnsiTheme="minorBidi" w:cstheme="minorBidi"/>
                                <w:sz w:val="16"/>
                                <w:szCs w:val="16"/>
                                <w:lang w:val="en-GB"/>
                              </w:rPr>
                              <w:t xml:space="preserve"> Presence of protein was confirmed using silver staining. </w:t>
                            </w:r>
                            <w:r w:rsidR="004E08B9">
                              <w:rPr>
                                <w:rFonts w:asciiTheme="minorBidi" w:hAnsiTheme="minorBidi" w:cstheme="minorBidi"/>
                                <w:sz w:val="16"/>
                                <w:szCs w:val="16"/>
                                <w:lang w:val="en-GB"/>
                              </w:rPr>
                              <w:t>(c)</w:t>
                            </w:r>
                            <w:r w:rsidRPr="007C5029">
                              <w:rPr>
                                <w:rFonts w:asciiTheme="minorBidi" w:hAnsiTheme="minorBidi" w:cstheme="minorBidi"/>
                                <w:sz w:val="16"/>
                                <w:szCs w:val="16"/>
                                <w:lang w:val="en-GB"/>
                              </w:rPr>
                              <w:t xml:space="preserve">Western blotting confirmed that the labelled band at 40 </w:t>
                            </w:r>
                            <w:proofErr w:type="spellStart"/>
                            <w:r w:rsidRPr="007C5029">
                              <w:rPr>
                                <w:rFonts w:asciiTheme="minorBidi" w:hAnsiTheme="minorBidi" w:cstheme="minorBidi"/>
                                <w:sz w:val="16"/>
                                <w:szCs w:val="16"/>
                                <w:lang w:val="en-GB"/>
                              </w:rPr>
                              <w:t>kDa</w:t>
                            </w:r>
                            <w:proofErr w:type="spellEnd"/>
                            <w:r w:rsidRPr="007C5029">
                              <w:rPr>
                                <w:rFonts w:asciiTheme="minorBidi" w:hAnsiTheme="minorBidi" w:cstheme="minorBidi"/>
                                <w:sz w:val="16"/>
                                <w:szCs w:val="16"/>
                                <w:lang w:val="en-GB"/>
                              </w:rPr>
                              <w:t xml:space="preserve"> was </w:t>
                            </w:r>
                            <w:proofErr w:type="spellStart"/>
                            <w:r w:rsidRPr="007C5029">
                              <w:rPr>
                                <w:rFonts w:asciiTheme="minorBidi" w:hAnsiTheme="minorBidi" w:cstheme="minorBidi"/>
                                <w:sz w:val="16"/>
                                <w:szCs w:val="16"/>
                                <w:lang w:val="en-GB"/>
                              </w:rPr>
                              <w:t>Wnt</w:t>
                            </w:r>
                            <w:proofErr w:type="spellEnd"/>
                            <w:r w:rsidRPr="007C5029">
                              <w:rPr>
                                <w:rFonts w:asciiTheme="minorBidi" w:hAnsiTheme="minorBidi" w:cstheme="minorBidi"/>
                                <w:sz w:val="16"/>
                                <w:szCs w:val="16"/>
                                <w:lang w:val="en-GB"/>
                              </w:rPr>
                              <w:t xml:space="preserve">. </w:t>
                            </w:r>
                            <w:r w:rsidR="004E08B9">
                              <w:rPr>
                                <w:rFonts w:asciiTheme="minorBidi" w:hAnsiTheme="minorBidi" w:cstheme="minorBidi"/>
                                <w:sz w:val="16"/>
                                <w:szCs w:val="16"/>
                                <w:lang w:val="en-GB"/>
                              </w:rPr>
                              <w:t xml:space="preserve">(d) </w:t>
                            </w:r>
                            <w:r w:rsidR="00307453">
                              <w:rPr>
                                <w:rFonts w:asciiTheme="minorBidi" w:hAnsiTheme="minorBidi" w:cstheme="minorBidi"/>
                                <w:sz w:val="16"/>
                                <w:szCs w:val="16"/>
                                <w:lang w:val="en-GB"/>
                              </w:rPr>
                              <w:t>ATTO-</w:t>
                            </w:r>
                            <w:r w:rsidRPr="007C5029">
                              <w:rPr>
                                <w:rFonts w:asciiTheme="minorBidi" w:hAnsiTheme="minorBidi" w:cstheme="minorBidi"/>
                                <w:sz w:val="16"/>
                                <w:szCs w:val="16"/>
                                <w:lang w:val="en-GB"/>
                              </w:rPr>
                              <w:t xml:space="preserve">680 </w:t>
                            </w:r>
                            <w:proofErr w:type="spellStart"/>
                            <w:r w:rsidRPr="007C5029">
                              <w:rPr>
                                <w:rFonts w:asciiTheme="minorBidi" w:hAnsiTheme="minorBidi" w:cstheme="minorBidi"/>
                                <w:sz w:val="16"/>
                                <w:szCs w:val="16"/>
                                <w:lang w:val="en-GB"/>
                              </w:rPr>
                              <w:t>maleimide</w:t>
                            </w:r>
                            <w:proofErr w:type="spellEnd"/>
                            <w:r w:rsidRPr="007C5029">
                              <w:rPr>
                                <w:rFonts w:asciiTheme="minorBidi" w:hAnsiTheme="minorBidi" w:cstheme="minorBidi"/>
                                <w:sz w:val="16"/>
                                <w:szCs w:val="16"/>
                                <w:lang w:val="en-GB"/>
                              </w:rPr>
                              <w:t xml:space="preserve"> tagging caused decreases in activity in luciferase reporter assays</w:t>
                            </w:r>
                            <w:r w:rsidR="000C78B7">
                              <w:rPr>
                                <w:rFonts w:asciiTheme="minorBidi" w:hAnsiTheme="minorBidi" w:cstheme="minorBidi"/>
                                <w:sz w:val="16"/>
                                <w:szCs w:val="16"/>
                                <w:lang w:val="en-GB"/>
                              </w:rPr>
                              <w:t xml:space="preserve"> (*p&lt;0.05)</w:t>
                            </w:r>
                            <w:r w:rsidR="0004464D">
                              <w:rPr>
                                <w:rFonts w:asciiTheme="minorBidi" w:hAnsiTheme="minorBidi" w:cstheme="minorBidi"/>
                                <w:sz w:val="16"/>
                                <w:szCs w:val="16"/>
                                <w:lang w:val="en-GB"/>
                              </w:rPr>
                              <w:t>.</w:t>
                            </w:r>
                            <w:r w:rsidRPr="007C5029">
                              <w:rPr>
                                <w:rFonts w:asciiTheme="minorBidi" w:hAnsiTheme="minorBidi" w:cstheme="minorBidi"/>
                                <w:sz w:val="16"/>
                                <w:szCs w:val="16"/>
                                <w:lang w:val="en-GB"/>
                              </w:rPr>
                              <w:t xml:space="preserve"> </w:t>
                            </w:r>
                          </w:p>
                          <w:p w14:paraId="1E7D49C4" w14:textId="77777777" w:rsidR="007C5029" w:rsidRPr="007C5029" w:rsidRDefault="007C5029" w:rsidP="007C5029">
                            <w:pPr>
                              <w:jc w:val="both"/>
                              <w:rPr>
                                <w:rFonts w:asciiTheme="minorBidi" w:hAnsiTheme="minorBidi" w:cstheme="minorBidi"/>
                                <w:sz w:val="16"/>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62746BD" id="_x0000_s1027" type="#_x0000_t202" style="position:absolute;left:0;text-align:left;margin-left:0;margin-top:131.65pt;width:240pt;height:102.8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aGPyICAAAjBAAADgAAAGRycy9lMm9Eb2MueG1srFPbjtsgEH2v1H9AvDe2s8l2Y8VZbbNNVWl7&#10;kXb7ARjjGBUYCiR2+vUdsDebtm9VeUAzzHA4c2ZY3w5akaNwXoKpaDHLKRGGQyPNvqLfnnZvbijx&#10;gZmGKTCioifh6e3m9at1b0sxhw5UIxxBEOPL3la0C8GWWeZ5JzTzM7DCYLAFp1lA1+2zxrEe0bXK&#10;5nl+nfXgGuuAC+/x9H4M0k3Cb1vBw5e29SIQVVHkFtLu0l7HPdusWbl3zHaSTzTYP7DQTBp89Ax1&#10;zwIjByf/gtKSO/DQhhkHnUHbSi5SDVhNkf9RzWPHrEi1oDjenmXy/w+Wfz5+dUQ2FcVGGaaxRU9i&#10;COQdDGQe1emtLzHp0WJaGPAYu5wq9fYB+HdPDGw7ZvbizjnoO8EaZFfEm9nF1RHHR5C6/wQNPsMO&#10;ARLQ0DodpUMxCKJjl07nzkQqHA+v8sVNnmOIY6y4yq+L1TK9wcrn69b58EGAJtGoqMPWJ3h2fPAh&#10;0mHlc0p8zYOSzU4qlRy3r7fKkSPDMdmlNaH/lqYM6Su6Ws6XCdlAvJ8mSMuAY6ykRh2RJzJNx1GO&#10;96ZJdmBSjTYyUWbSJ0oyihOGekiNSOJF7WpoTiiYg3Fq8Zeh0YH7SUmPE1tR/+PAnKBEfTQo+qpY&#10;LOKIJ2exfDtHx11G6ssIMxyhKhooGc1tSN8iymHgDpvTyiTbC5OJMk5iUnP6NXHUL/2U9fK3N78A&#10;AAD//wMAUEsDBBQABgAIAAAAIQAlsIFW3QAAAAgBAAAPAAAAZHJzL2Rvd25yZXYueG1sTI/BTsNA&#10;DETvSPzDykhcEN3QlrQN2VSABOq1pR/gZN0kIuuNstsm/XvMCW62ZzR+k28n16kLDaH1bOBploAi&#10;rrxtuTZw/Pp4XIMKEdli55kMXCnAtri9yTGzfuQ9XQ6xVhLCIUMDTYx9pnWoGnIYZr4nFu3kB4dR&#10;1qHWdsBRwl2n50mSaocty4cGe3pvqPo+nJ2B0258eN6M5Wc8rvbL9A3bVemvxtzfTa8voCJN8c8M&#10;v/iCDoUwlf7MNqjOgBSJBubpYgFK5OU6kUspQ7pJQBe5/l+g+AEAAP//AwBQSwECLQAUAAYACAAA&#10;ACEA5JnDwPsAAADhAQAAEwAAAAAAAAAAAAAAAAAAAAAAW0NvbnRlbnRfVHlwZXNdLnhtbFBLAQIt&#10;ABQABgAIAAAAIQAjsmrh1wAAAJQBAAALAAAAAAAAAAAAAAAAACwBAABfcmVscy8ucmVsc1BLAQIt&#10;ABQABgAIAAAAIQB+BoY/IgIAACMEAAAOAAAAAAAAAAAAAAAAACwCAABkcnMvZTJvRG9jLnhtbFBL&#10;AQItABQABgAIAAAAIQAlsIFW3QAAAAgBAAAPAAAAAAAAAAAAAAAAAHoEAABkcnMvZG93bnJldi54&#10;bWxQSwUGAAAAAAQABADzAAAAhAUAAAAA&#10;" stroked="f">
                <v:textbox>
                  <w:txbxContent>
                    <w:p w:rsidR="007C5029" w:rsidRPr="007C5029" w:rsidRDefault="007C5029" w:rsidP="007C5029">
                      <w:pPr>
                        <w:jc w:val="both"/>
                        <w:rPr>
                          <w:rFonts w:asciiTheme="minorBidi" w:hAnsiTheme="minorBidi" w:cstheme="minorBidi"/>
                          <w:sz w:val="16"/>
                          <w:szCs w:val="16"/>
                          <w:lang w:val="en-GB"/>
                        </w:rPr>
                      </w:pPr>
                      <w:r w:rsidRPr="00753EC4">
                        <w:rPr>
                          <w:rFonts w:asciiTheme="minorBidi" w:hAnsiTheme="minorBidi" w:cstheme="minorBidi"/>
                          <w:sz w:val="16"/>
                          <w:szCs w:val="16"/>
                        </w:rPr>
                        <w:t>F</w:t>
                      </w:r>
                      <w:r w:rsidRPr="00CC7A8D">
                        <w:rPr>
                          <w:rFonts w:asciiTheme="minorBidi" w:hAnsiTheme="minorBidi" w:cstheme="minorBidi"/>
                          <w:bCs/>
                          <w:sz w:val="16"/>
                          <w:szCs w:val="16"/>
                        </w:rPr>
                        <w:t>IGURE 1</w:t>
                      </w:r>
                      <w:r w:rsidRPr="00157F90">
                        <w:rPr>
                          <w:rFonts w:asciiTheme="minorBidi" w:hAnsiTheme="minorBidi" w:cstheme="minorBidi"/>
                          <w:sz w:val="16"/>
                          <w:szCs w:val="16"/>
                        </w:rPr>
                        <w:t xml:space="preserve"> </w:t>
                      </w:r>
                      <w:r w:rsidR="004E08B9">
                        <w:rPr>
                          <w:rFonts w:asciiTheme="minorBidi" w:hAnsiTheme="minorBidi" w:cstheme="minorBidi"/>
                          <w:sz w:val="16"/>
                          <w:szCs w:val="16"/>
                        </w:rPr>
                        <w:t xml:space="preserve">(a) </w:t>
                      </w:r>
                      <w:r w:rsidR="00307453">
                        <w:rPr>
                          <w:rFonts w:asciiTheme="minorBidi" w:hAnsiTheme="minorBidi" w:cstheme="minorBidi"/>
                          <w:sz w:val="16"/>
                          <w:szCs w:val="16"/>
                          <w:lang w:val="en-GB"/>
                        </w:rPr>
                        <w:t>ATTO</w:t>
                      </w:r>
                      <w:r w:rsidRPr="007C5029">
                        <w:rPr>
                          <w:rFonts w:asciiTheme="minorBidi" w:hAnsiTheme="minorBidi" w:cstheme="minorBidi"/>
                          <w:sz w:val="16"/>
                          <w:szCs w:val="16"/>
                          <w:lang w:val="en-GB"/>
                        </w:rPr>
                        <w:t xml:space="preserve">680-maleimide </w:t>
                      </w:r>
                      <w:r w:rsidR="0063335A" w:rsidRPr="007C5029">
                        <w:rPr>
                          <w:rFonts w:asciiTheme="minorBidi" w:hAnsiTheme="minorBidi" w:cstheme="minorBidi"/>
                          <w:sz w:val="16"/>
                          <w:szCs w:val="16"/>
                          <w:lang w:val="en-GB"/>
                        </w:rPr>
                        <w:t>label</w:t>
                      </w:r>
                      <w:r w:rsidR="0063335A">
                        <w:rPr>
                          <w:rFonts w:asciiTheme="minorBidi" w:hAnsiTheme="minorBidi" w:cstheme="minorBidi"/>
                          <w:sz w:val="16"/>
                          <w:szCs w:val="16"/>
                          <w:lang w:val="en-GB"/>
                        </w:rPr>
                        <w:t>ling of</w:t>
                      </w:r>
                      <w:r w:rsidR="0063335A" w:rsidRPr="007C5029">
                        <w:rPr>
                          <w:rFonts w:asciiTheme="minorBidi" w:hAnsiTheme="minorBidi" w:cstheme="minorBidi"/>
                          <w:sz w:val="16"/>
                          <w:szCs w:val="16"/>
                          <w:lang w:val="en-GB"/>
                        </w:rPr>
                        <w:t xml:space="preserve"> </w:t>
                      </w:r>
                      <w:r w:rsidRPr="007C5029">
                        <w:rPr>
                          <w:rFonts w:asciiTheme="minorBidi" w:hAnsiTheme="minorBidi" w:cstheme="minorBidi"/>
                          <w:sz w:val="16"/>
                          <w:szCs w:val="16"/>
                          <w:lang w:val="en-GB"/>
                        </w:rPr>
                        <w:t>Wnt</w:t>
                      </w:r>
                      <w:r w:rsidR="00A0216C">
                        <w:rPr>
                          <w:rFonts w:asciiTheme="minorBidi" w:hAnsiTheme="minorBidi" w:cstheme="minorBidi"/>
                          <w:sz w:val="16"/>
                          <w:szCs w:val="16"/>
                          <w:lang w:val="en-GB"/>
                        </w:rPr>
                        <w:t>3A</w:t>
                      </w:r>
                      <w:r w:rsidRPr="007C5029">
                        <w:rPr>
                          <w:rFonts w:asciiTheme="minorBidi" w:hAnsiTheme="minorBidi" w:cstheme="minorBidi"/>
                          <w:sz w:val="16"/>
                          <w:szCs w:val="16"/>
                          <w:lang w:val="en-GB"/>
                        </w:rPr>
                        <w:t xml:space="preserve"> protein </w:t>
                      </w:r>
                      <w:r w:rsidR="002A55C2">
                        <w:rPr>
                          <w:rFonts w:asciiTheme="minorBidi" w:hAnsiTheme="minorBidi" w:cstheme="minorBidi"/>
                          <w:sz w:val="16"/>
                          <w:szCs w:val="16"/>
                          <w:lang w:val="en-GB"/>
                        </w:rPr>
                        <w:t>causes</w:t>
                      </w:r>
                      <w:r w:rsidRPr="007C5029">
                        <w:rPr>
                          <w:rFonts w:asciiTheme="minorBidi" w:hAnsiTheme="minorBidi" w:cstheme="minorBidi"/>
                          <w:sz w:val="16"/>
                          <w:szCs w:val="16"/>
                          <w:lang w:val="en-GB"/>
                        </w:rPr>
                        <w:t xml:space="preserve"> moderate decreases in activity. Wnt3A protein was tagged </w:t>
                      </w:r>
                      <w:r w:rsidR="0004464D">
                        <w:rPr>
                          <w:rFonts w:asciiTheme="minorBidi" w:hAnsiTheme="minorBidi" w:cstheme="minorBidi"/>
                          <w:sz w:val="16"/>
                          <w:szCs w:val="16"/>
                          <w:lang w:val="en-GB"/>
                        </w:rPr>
                        <w:t>and</w:t>
                      </w:r>
                      <w:r w:rsidR="0004464D" w:rsidRPr="007C5029">
                        <w:rPr>
                          <w:rFonts w:asciiTheme="minorBidi" w:hAnsiTheme="minorBidi" w:cstheme="minorBidi"/>
                          <w:sz w:val="16"/>
                          <w:szCs w:val="16"/>
                          <w:lang w:val="en-GB"/>
                        </w:rPr>
                        <w:t xml:space="preserve"> </w:t>
                      </w:r>
                      <w:r w:rsidRPr="007C5029">
                        <w:rPr>
                          <w:rFonts w:asciiTheme="minorBidi" w:hAnsiTheme="minorBidi" w:cstheme="minorBidi"/>
                          <w:sz w:val="16"/>
                          <w:szCs w:val="16"/>
                          <w:lang w:val="en-GB"/>
                        </w:rPr>
                        <w:t>run on SDS-PAGE gels and imaged under fluorescence illumination reader. Fluorescent bands were visible at masses of 66.5</w:t>
                      </w:r>
                      <w:r w:rsidR="00BA7280">
                        <w:rPr>
                          <w:rFonts w:asciiTheme="minorBidi" w:hAnsiTheme="minorBidi" w:cstheme="minorBidi"/>
                          <w:sz w:val="16"/>
                          <w:szCs w:val="16"/>
                          <w:lang w:val="en-GB"/>
                        </w:rPr>
                        <w:t xml:space="preserve"> </w:t>
                      </w:r>
                      <w:proofErr w:type="spellStart"/>
                      <w:r w:rsidRPr="007C5029">
                        <w:rPr>
                          <w:rFonts w:asciiTheme="minorBidi" w:hAnsiTheme="minorBidi" w:cstheme="minorBidi"/>
                          <w:sz w:val="16"/>
                          <w:szCs w:val="16"/>
                          <w:lang w:val="en-GB"/>
                        </w:rPr>
                        <w:t>kDa</w:t>
                      </w:r>
                      <w:proofErr w:type="spellEnd"/>
                      <w:r w:rsidRPr="007C5029">
                        <w:rPr>
                          <w:rFonts w:asciiTheme="minorBidi" w:hAnsiTheme="minorBidi" w:cstheme="minorBidi"/>
                          <w:sz w:val="16"/>
                          <w:szCs w:val="16"/>
                          <w:lang w:val="en-GB"/>
                        </w:rPr>
                        <w:t xml:space="preserve">, corresponding to a BSA-only control, and at 40 </w:t>
                      </w:r>
                      <w:proofErr w:type="spellStart"/>
                      <w:r w:rsidRPr="007C5029">
                        <w:rPr>
                          <w:rFonts w:asciiTheme="minorBidi" w:hAnsiTheme="minorBidi" w:cstheme="minorBidi"/>
                          <w:sz w:val="16"/>
                          <w:szCs w:val="16"/>
                          <w:lang w:val="en-GB"/>
                        </w:rPr>
                        <w:t>kDa</w:t>
                      </w:r>
                      <w:proofErr w:type="spellEnd"/>
                      <w:r w:rsidRPr="007C5029">
                        <w:rPr>
                          <w:rFonts w:asciiTheme="minorBidi" w:hAnsiTheme="minorBidi" w:cstheme="minorBidi"/>
                          <w:sz w:val="16"/>
                          <w:szCs w:val="16"/>
                          <w:lang w:val="en-GB"/>
                        </w:rPr>
                        <w:t>, the known mass of Wnt3A.</w:t>
                      </w:r>
                      <w:r w:rsidR="004E08B9">
                        <w:rPr>
                          <w:rFonts w:asciiTheme="minorBidi" w:hAnsiTheme="minorBidi" w:cstheme="minorBidi"/>
                          <w:sz w:val="16"/>
                          <w:szCs w:val="16"/>
                          <w:lang w:val="en-GB"/>
                        </w:rPr>
                        <w:t>(b)</w:t>
                      </w:r>
                      <w:r w:rsidRPr="007C5029">
                        <w:rPr>
                          <w:rFonts w:asciiTheme="minorBidi" w:hAnsiTheme="minorBidi" w:cstheme="minorBidi"/>
                          <w:sz w:val="16"/>
                          <w:szCs w:val="16"/>
                          <w:lang w:val="en-GB"/>
                        </w:rPr>
                        <w:t xml:space="preserve"> Presence of protein was confirmed using silver staining. </w:t>
                      </w:r>
                      <w:r w:rsidR="004E08B9">
                        <w:rPr>
                          <w:rFonts w:asciiTheme="minorBidi" w:hAnsiTheme="minorBidi" w:cstheme="minorBidi"/>
                          <w:sz w:val="16"/>
                          <w:szCs w:val="16"/>
                          <w:lang w:val="en-GB"/>
                        </w:rPr>
                        <w:t>(c)</w:t>
                      </w:r>
                      <w:r w:rsidRPr="007C5029">
                        <w:rPr>
                          <w:rFonts w:asciiTheme="minorBidi" w:hAnsiTheme="minorBidi" w:cstheme="minorBidi"/>
                          <w:sz w:val="16"/>
                          <w:szCs w:val="16"/>
                          <w:lang w:val="en-GB"/>
                        </w:rPr>
                        <w:t xml:space="preserve">Western blotting confirmed that the labelled band at 40 </w:t>
                      </w:r>
                      <w:proofErr w:type="spellStart"/>
                      <w:r w:rsidRPr="007C5029">
                        <w:rPr>
                          <w:rFonts w:asciiTheme="minorBidi" w:hAnsiTheme="minorBidi" w:cstheme="minorBidi"/>
                          <w:sz w:val="16"/>
                          <w:szCs w:val="16"/>
                          <w:lang w:val="en-GB"/>
                        </w:rPr>
                        <w:t>kDa</w:t>
                      </w:r>
                      <w:proofErr w:type="spellEnd"/>
                      <w:r w:rsidRPr="007C5029">
                        <w:rPr>
                          <w:rFonts w:asciiTheme="minorBidi" w:hAnsiTheme="minorBidi" w:cstheme="minorBidi"/>
                          <w:sz w:val="16"/>
                          <w:szCs w:val="16"/>
                          <w:lang w:val="en-GB"/>
                        </w:rPr>
                        <w:t xml:space="preserve"> was </w:t>
                      </w:r>
                      <w:proofErr w:type="spellStart"/>
                      <w:r w:rsidRPr="007C5029">
                        <w:rPr>
                          <w:rFonts w:asciiTheme="minorBidi" w:hAnsiTheme="minorBidi" w:cstheme="minorBidi"/>
                          <w:sz w:val="16"/>
                          <w:szCs w:val="16"/>
                          <w:lang w:val="en-GB"/>
                        </w:rPr>
                        <w:t>Wnt</w:t>
                      </w:r>
                      <w:proofErr w:type="spellEnd"/>
                      <w:r w:rsidRPr="007C5029">
                        <w:rPr>
                          <w:rFonts w:asciiTheme="minorBidi" w:hAnsiTheme="minorBidi" w:cstheme="minorBidi"/>
                          <w:sz w:val="16"/>
                          <w:szCs w:val="16"/>
                          <w:lang w:val="en-GB"/>
                        </w:rPr>
                        <w:t xml:space="preserve">. </w:t>
                      </w:r>
                      <w:r w:rsidR="004E08B9">
                        <w:rPr>
                          <w:rFonts w:asciiTheme="minorBidi" w:hAnsiTheme="minorBidi" w:cstheme="minorBidi"/>
                          <w:sz w:val="16"/>
                          <w:szCs w:val="16"/>
                          <w:lang w:val="en-GB"/>
                        </w:rPr>
                        <w:t xml:space="preserve">(d) </w:t>
                      </w:r>
                      <w:r w:rsidR="00307453">
                        <w:rPr>
                          <w:rFonts w:asciiTheme="minorBidi" w:hAnsiTheme="minorBidi" w:cstheme="minorBidi"/>
                          <w:sz w:val="16"/>
                          <w:szCs w:val="16"/>
                          <w:lang w:val="en-GB"/>
                        </w:rPr>
                        <w:t>ATTO-</w:t>
                      </w:r>
                      <w:r w:rsidRPr="007C5029">
                        <w:rPr>
                          <w:rFonts w:asciiTheme="minorBidi" w:hAnsiTheme="minorBidi" w:cstheme="minorBidi"/>
                          <w:sz w:val="16"/>
                          <w:szCs w:val="16"/>
                          <w:lang w:val="en-GB"/>
                        </w:rPr>
                        <w:t xml:space="preserve">680 </w:t>
                      </w:r>
                      <w:proofErr w:type="spellStart"/>
                      <w:r w:rsidRPr="007C5029">
                        <w:rPr>
                          <w:rFonts w:asciiTheme="minorBidi" w:hAnsiTheme="minorBidi" w:cstheme="minorBidi"/>
                          <w:sz w:val="16"/>
                          <w:szCs w:val="16"/>
                          <w:lang w:val="en-GB"/>
                        </w:rPr>
                        <w:t>maleimide</w:t>
                      </w:r>
                      <w:proofErr w:type="spellEnd"/>
                      <w:r w:rsidRPr="007C5029">
                        <w:rPr>
                          <w:rFonts w:asciiTheme="minorBidi" w:hAnsiTheme="minorBidi" w:cstheme="minorBidi"/>
                          <w:sz w:val="16"/>
                          <w:szCs w:val="16"/>
                          <w:lang w:val="en-GB"/>
                        </w:rPr>
                        <w:t xml:space="preserve"> tagging caused decreases in activity in luciferase reporter assays</w:t>
                      </w:r>
                      <w:r w:rsidR="000C78B7">
                        <w:rPr>
                          <w:rFonts w:asciiTheme="minorBidi" w:hAnsiTheme="minorBidi" w:cstheme="minorBidi"/>
                          <w:sz w:val="16"/>
                          <w:szCs w:val="16"/>
                          <w:lang w:val="en-GB"/>
                        </w:rPr>
                        <w:t xml:space="preserve"> (*p&lt;0.05)</w:t>
                      </w:r>
                      <w:r w:rsidR="0004464D">
                        <w:rPr>
                          <w:rFonts w:asciiTheme="minorBidi" w:hAnsiTheme="minorBidi" w:cstheme="minorBidi"/>
                          <w:sz w:val="16"/>
                          <w:szCs w:val="16"/>
                          <w:lang w:val="en-GB"/>
                        </w:rPr>
                        <w:t>.</w:t>
                      </w:r>
                      <w:r w:rsidRPr="007C5029">
                        <w:rPr>
                          <w:rFonts w:asciiTheme="minorBidi" w:hAnsiTheme="minorBidi" w:cstheme="minorBidi"/>
                          <w:sz w:val="16"/>
                          <w:szCs w:val="16"/>
                          <w:lang w:val="en-GB"/>
                        </w:rPr>
                        <w:t xml:space="preserve"> </w:t>
                      </w:r>
                    </w:p>
                    <w:p w:rsidR="007C5029" w:rsidRPr="007C5029" w:rsidRDefault="007C5029" w:rsidP="007C5029">
                      <w:pPr>
                        <w:jc w:val="both"/>
                        <w:rPr>
                          <w:rFonts w:asciiTheme="minorBidi" w:hAnsiTheme="minorBidi" w:cstheme="minorBidi"/>
                          <w:sz w:val="16"/>
                          <w:szCs w:val="16"/>
                          <w:lang w:val="en-GB"/>
                        </w:rPr>
                      </w:pPr>
                    </w:p>
                  </w:txbxContent>
                </v:textbox>
                <w10:wrap type="tight"/>
              </v:shape>
            </w:pict>
          </mc:Fallback>
        </mc:AlternateContent>
      </w:r>
      <w:r w:rsidR="00B34CD1">
        <w:t xml:space="preserve">Single-molecule bleaching analysis revealed &gt;98% </w:t>
      </w:r>
      <w:r w:rsidR="00E821C0">
        <w:t xml:space="preserve">(210/214 molecules) </w:t>
      </w:r>
      <w:r w:rsidR="00B34CD1">
        <w:t>of labelled proteins bleach within a single imaging step, suggesting most of protein was tagged only once with the fluorophore</w:t>
      </w:r>
      <w:r w:rsidR="008A0E7E">
        <w:t xml:space="preserve"> (Suppl. Figure </w:t>
      </w:r>
      <w:r w:rsidR="00AF18E8">
        <w:t>1</w:t>
      </w:r>
      <w:r w:rsidR="008A0E7E">
        <w:t>)</w:t>
      </w:r>
      <w:r w:rsidR="00B34CD1">
        <w:t xml:space="preserve">. We then tested the activity of the labelled protein preparations by incubating either labelled proteins or the </w:t>
      </w:r>
      <w:r w:rsidR="009B5D0C">
        <w:t>control</w:t>
      </w:r>
      <w:r w:rsidR="00B34CD1">
        <w:t xml:space="preserve"> protein </w:t>
      </w:r>
      <w:r w:rsidR="009B5D0C">
        <w:t>(</w:t>
      </w:r>
      <w:r w:rsidR="00B34CD1">
        <w:t xml:space="preserve">subject to the same </w:t>
      </w:r>
      <w:r w:rsidR="009B5D0C">
        <w:t>labelling conditions)</w:t>
      </w:r>
      <w:r w:rsidR="00B34CD1">
        <w:t xml:space="preserve"> </w:t>
      </w:r>
      <w:r w:rsidR="00E821C0">
        <w:t>with</w:t>
      </w:r>
      <w:r w:rsidR="00B34CD1">
        <w:t xml:space="preserve"> </w:t>
      </w:r>
      <w:r w:rsidR="00E821C0">
        <w:t xml:space="preserve">a reporter </w:t>
      </w:r>
      <w:r w:rsidR="00B34CD1">
        <w:t xml:space="preserve">cell </w:t>
      </w:r>
      <w:r w:rsidR="00E821C0">
        <w:t xml:space="preserve">line that produces luciferase under the control of a </w:t>
      </w:r>
      <w:proofErr w:type="spellStart"/>
      <w:r w:rsidR="00E821C0">
        <w:t>Wnt</w:t>
      </w:r>
      <w:proofErr w:type="spellEnd"/>
      <w:r w:rsidR="00E821C0">
        <w:t>-responsive promoter</w:t>
      </w:r>
      <w:r w:rsidR="00B34CD1">
        <w:t xml:space="preserve">. </w:t>
      </w:r>
      <w:r w:rsidR="00767CEB">
        <w:t xml:space="preserve">Protein labelling with </w:t>
      </w:r>
      <w:r w:rsidR="00FD162A">
        <w:t>ATTO</w:t>
      </w:r>
      <w:r w:rsidR="00767CEB">
        <w:t>680</w:t>
      </w:r>
      <w:r w:rsidR="00E244F1">
        <w:t>-maleimide</w:t>
      </w:r>
      <w:r w:rsidR="00767CEB">
        <w:t xml:space="preserve"> reduced </w:t>
      </w:r>
      <w:r w:rsidR="00BB0B53">
        <w:t xml:space="preserve">Wnt3A activity </w:t>
      </w:r>
      <w:r w:rsidR="00767CEB">
        <w:t>by 3</w:t>
      </w:r>
      <w:r w:rsidR="00417123">
        <w:t>6.</w:t>
      </w:r>
      <w:r w:rsidR="00CC7A8D">
        <w:t xml:space="preserve">6 </w:t>
      </w:r>
      <w:r w:rsidR="00767CEB">
        <w:t xml:space="preserve">± </w:t>
      </w:r>
      <w:r w:rsidR="00417123">
        <w:t>9.4</w:t>
      </w:r>
      <w:r w:rsidR="00FD162A">
        <w:t xml:space="preserve">% </w:t>
      </w:r>
      <w:r w:rsidR="00767CEB" w:rsidRPr="00A228EF">
        <w:t>(</w:t>
      </w:r>
      <w:r w:rsidR="00417123" w:rsidRPr="00A228EF">
        <w:t xml:space="preserve">p&lt;0.05, </w:t>
      </w:r>
      <w:r w:rsidR="00767CEB" w:rsidRPr="00A228EF">
        <w:t>Figure 1</w:t>
      </w:r>
      <w:r w:rsidR="00E244F1" w:rsidRPr="00A228EF">
        <w:t>d</w:t>
      </w:r>
      <w:r w:rsidR="00767CEB" w:rsidRPr="00BE07BA">
        <w:t>)</w:t>
      </w:r>
      <w:r w:rsidR="00767CEB">
        <w:t xml:space="preserve">. </w:t>
      </w:r>
      <w:r w:rsidR="00BC14B7">
        <w:t>Alexa Fluor 6</w:t>
      </w:r>
      <w:r w:rsidR="00024DD3">
        <w:t xml:space="preserve">47-maleimide and </w:t>
      </w:r>
      <w:r w:rsidR="00FD162A">
        <w:t>ATTO</w:t>
      </w:r>
      <w:r w:rsidR="00024DD3">
        <w:t>680-NHS</w:t>
      </w:r>
      <w:r w:rsidR="00307453">
        <w:t xml:space="preserve"> </w:t>
      </w:r>
      <w:r w:rsidR="00024DD3">
        <w:t xml:space="preserve">also </w:t>
      </w:r>
      <w:r w:rsidR="00767CEB">
        <w:t xml:space="preserve">successfully labelled Wnt3A protein but </w:t>
      </w:r>
      <w:r w:rsidR="00024DD3">
        <w:t xml:space="preserve">whereas the former had no significant effect on protein activity, the latter entirely </w:t>
      </w:r>
      <w:r w:rsidR="00767CEB">
        <w:t>abolished its act</w:t>
      </w:r>
      <w:r w:rsidR="00307453">
        <w:t>i</w:t>
      </w:r>
      <w:r w:rsidR="00767CEB">
        <w:t>vity (Su</w:t>
      </w:r>
      <w:r w:rsidR="008F3FAD">
        <w:t xml:space="preserve">ppl. </w:t>
      </w:r>
      <w:r w:rsidR="00767CEB">
        <w:t xml:space="preserve">Figure </w:t>
      </w:r>
      <w:r w:rsidR="00AF18E8">
        <w:t>2</w:t>
      </w:r>
      <w:r w:rsidR="006875CD">
        <w:t>)</w:t>
      </w:r>
      <w:r w:rsidR="0004464D">
        <w:t>.</w:t>
      </w:r>
      <w:r w:rsidR="00024DD3">
        <w:t xml:space="preserve"> This </w:t>
      </w:r>
      <w:r w:rsidR="00767CEB">
        <w:t>suggest</w:t>
      </w:r>
      <w:r w:rsidR="00CC7A8D">
        <w:t xml:space="preserve">s </w:t>
      </w:r>
      <w:r w:rsidR="00767CEB">
        <w:t xml:space="preserve">that labelling of </w:t>
      </w:r>
      <w:r w:rsidR="00767CEB" w:rsidRPr="008A7543">
        <w:t>protein at free amine groups is</w:t>
      </w:r>
      <w:r w:rsidR="00767CEB">
        <w:t xml:space="preserve"> detrimental to Wnt3A activity whereas cysteine labelling is less so.</w:t>
      </w:r>
      <w:r w:rsidR="00F04D6F">
        <w:t xml:space="preserve"> </w:t>
      </w:r>
      <w:r w:rsidR="00F04D6F" w:rsidRPr="00521A27">
        <w:t xml:space="preserve">There is evidence to indicate that all cysteines in </w:t>
      </w:r>
      <w:proofErr w:type="spellStart"/>
      <w:r w:rsidR="00F04D6F" w:rsidRPr="00521A27">
        <w:t>Wnt</w:t>
      </w:r>
      <w:proofErr w:type="spellEnd"/>
      <w:r w:rsidR="00F04D6F" w:rsidRPr="00521A27">
        <w:t xml:space="preserve"> proteins are involved in </w:t>
      </w:r>
      <w:proofErr w:type="spellStart"/>
      <w:r w:rsidR="00F04D6F" w:rsidRPr="00521A27">
        <w:t>disulphide</w:t>
      </w:r>
      <w:proofErr w:type="spellEnd"/>
      <w:r w:rsidR="00F04D6F" w:rsidRPr="00521A27">
        <w:t xml:space="preserve"> bridges</w:t>
      </w:r>
      <w:r w:rsidR="00BE1356" w:rsidRPr="00521A27">
        <w:t xml:space="preserve"> </w:t>
      </w:r>
      <w:r w:rsidR="00BE1356" w:rsidRPr="00521A27">
        <w:fldChar w:fldCharType="begin" w:fldLock="1"/>
      </w:r>
      <w:r w:rsidR="00BE1356" w:rsidRPr="00521A27">
        <w:instrText>ADDIN CSL_CITATION { "citationItems" : [ { "id" : "ITEM-1", "itemData" : { "DOI" : "10.1074/jbc.M114.575027", "ISSN" : "0021-9258", "PMID" : "24841207", "abstract" : "Secreted Wnt lipoproteins are cysteine-rich and lipid-modified morphogens that bind to the Frizzled (FZD) receptor and LDL receptor-related protein 6 (LRP6). Wnt engages FZD through protruding thumb and index finger domains, which are each assembled from paired \u03b2 strands secured by disulfide bonds and grasp two sides of the FZD ectodomain. The importance of Wnt disulfide bonds has been assumed but uncharacterized. We systematically analyzed cysteines and associated disulfide bonds in the prototypic Wnt3a. Our data show that mutation of any individual cysteine of Wnt3a results in covalent Wnt oligomers through ectopic intermolecular disulfide bond formation and diminishes/abolishes Wnt signaling. Although individual cysteine mutations in the amino part of the saposin-like domain and in the base of the index finger are better tolerated and permit residual Wnt3a secretion/activity, those in the amino terminus, the thumb, and at the tip of the index finger are incompatible with secretion and/or activity. A few select double cysteine mutants based on the disulfide bond pattern restore Wnt secretion/activity. Further, a double cysteine mutation at the index finger tip results in a Wnt3a with normal secretion but minimal FZD binding and dominant negative properties. Our results experimentally validate predictions from the Wnt crystal structure and highlight critical but different roles of the saposin-like and cytokine-like domains, including the thumb and the index finger in Wnt folding/secretion and FZD binding. Finally, we modified existing expression vectors for 19 epitope-tagged human WNT proteins by removal of a tag-supplied ectopic cysteine, thereby generating tagged WNT ligands active in canonical and non-canonical signaling.", "author" : [ { "dropping-particle" : "", "family" : "MacDonald", "given" : "Bryan T.", "non-dropping-particle" : "", "parse-names" : false, "suffix" : "" }, { "dropping-particle" : "", "family" : "Hien", "given" : "Annie", "non-dropping-particle" : "", "parse-names" : false, "suffix" : "" }, { "dropping-particle" : "", "family" : "Zhang", "given" : "Xinjun", "non-dropping-particle" : "", "parse-names" : false, "suffix" : "" }, { "dropping-particle" : "", "family" : "Iranloye", "given" : "Oladoyin", "non-dropping-particle" : "", "parse-names" : false, "suffix" : "" }, { "dropping-particle" : "", "family" : "Virshup", "given" : "David M.", "non-dropping-particle" : "", "parse-names" : false, "suffix" : "" }, { "dropping-particle" : "", "family" : "Waterman", "given" : "Marian L.", "non-dropping-particle" : "", "parse-names" : false, "suffix" : "" }, { "dropping-particle" : "", "family" : "He", "given" : "Xi", "non-dropping-particle" : "", "parse-names" : false, "suffix" : "" } ], "container-title" : "Journal of Biological Chemistry", "id" : "ITEM-1", "issue" : "26", "issued" : { "date-parts" : [ [ "2014", "6", "27" ] ] }, "page" : "18122-18136", "title" : "Disulfide Bond Requirements for Active Wnt Ligands", "type" : "article-journal", "volume" : "289" }, "uris" : [ "http://www.mendeley.com/documents/?uuid=328abb10-061e-394d-9d0a-ff7257daea6f" ] } ], "mendeley" : { "formattedCitation" : "(23)", "plainTextFormattedCitation" : "(23)", "previouslyFormattedCitation" : "(23)" }, "properties" : { "noteIndex" : 0 }, "schema" : "https://github.com/citation-style-language/schema/raw/master/csl-citation.json" }</w:instrText>
      </w:r>
      <w:r w:rsidR="00BE1356" w:rsidRPr="00521A27">
        <w:fldChar w:fldCharType="separate"/>
      </w:r>
      <w:r w:rsidR="00BE1356" w:rsidRPr="00521A27">
        <w:rPr>
          <w:noProof/>
        </w:rPr>
        <w:t>(23)</w:t>
      </w:r>
      <w:r w:rsidR="00BE1356" w:rsidRPr="00521A27">
        <w:fldChar w:fldCharType="end"/>
      </w:r>
      <w:r w:rsidR="00F04D6F" w:rsidRPr="00521A27">
        <w:t xml:space="preserve">. Nevertheless, we were able to label Wnt3A in non-reducing conditions with significant retention of </w:t>
      </w:r>
      <w:r w:rsidR="0001028B" w:rsidRPr="00521A27">
        <w:t>protein activity. This suggests that there must be free cysteine residues present in Wnt3A prepar</w:t>
      </w:r>
      <w:r w:rsidR="00D2186C" w:rsidRPr="00521A27">
        <w:t>a</w:t>
      </w:r>
      <w:r w:rsidR="0001028B" w:rsidRPr="00521A27">
        <w:t>tions. It is likely that the cysteines labelled are those that have a low impact on Wnt3A activity when mutated, for example those cystein</w:t>
      </w:r>
      <w:r w:rsidR="00D2186C" w:rsidRPr="00521A27">
        <w:t>e</w:t>
      </w:r>
      <w:r w:rsidR="0001028B" w:rsidRPr="00521A27">
        <w:t xml:space="preserve">s involved in the formation of hairpin 1. Future studies may address the location of Wnt3A labelling by, for instance, </w:t>
      </w:r>
      <w:r w:rsidR="007B1C53" w:rsidRPr="00521A27">
        <w:t>l</w:t>
      </w:r>
      <w:r w:rsidR="0001028B" w:rsidRPr="00521A27">
        <w:t>iquid chromatography tandem mass spectrometry</w:t>
      </w:r>
      <w:r w:rsidR="00BE1356" w:rsidRPr="00521A27">
        <w:t xml:space="preserve"> </w:t>
      </w:r>
      <w:r w:rsidR="00BE1356" w:rsidRPr="00521A27">
        <w:fldChar w:fldCharType="begin" w:fldLock="1"/>
      </w:r>
      <w:r w:rsidR="00BE1356" w:rsidRPr="00521A27">
        <w:instrText>ADDIN CSL_CITATION { "citationItems" : [ { "id" : "ITEM-1", "itemData" : { "DOI" : "10.1038/nature01611", "ISBN" : "0028-0836 (Print)\r0028-0836 (Linking)", "PMID" : "12717451", "abstract" : "Wnt signalling is involved in numerous events in animal development, including the proliferation of stem cells and the specification of the neural crest. Wnt proteins are potentially important reagents in expanding specific cell types, but in contrast to other developmental signalling molecules such as hedgehog proteins and the bone morphogenetic proteins, Wnt proteins have never been isolated in an active form. Although Wnt proteins are secreted from cells, secretion is usually inefficient and previous attempts to characterize Wnt proteins have been hampered by their high degree of insolubility. Here we have isolated active Wnt molecules, including the product of the mouse Wnt3a gene. By mass spectrometry, we found the proteins to be palmitoylated on a conserved cysteine. Enzymatic removal of the palmitate or site-directed and natural mutations of the modified cysteine result in loss of activity, and indicate that the lipid is important for signalling. The purified Wnt3a protein induces self-renewal of haematopoietic stem cells, signifying its potential use in tissue engineering.", "author" : [ { "dropping-particle" : "", "family" : "Willert", "given" : "K", "non-dropping-particle" : "", "parse-names" : false, "suffix" : "" }, { "dropping-particle" : "", "family" : "Brown", "given" : "J D", "non-dropping-particle" : "", "parse-names" : false, "suffix" : "" }, { "dropping-particle" : "", "family" : "Danenberg", "given" : "E", "non-dropping-particle" : "", "parse-names" : false, "suffix" : "" }, { "dropping-particle" : "", "family" : "Duncan", "given" : "A W", "non-dropping-particle" : "", "parse-names" : false, "suffix" : "" }, { "dropping-particle" : "", "family" : "Weissman", "given" : "I L", "non-dropping-particle" : "", "parse-names" : false, "suffix" : "" }, { "dropping-particle" : "", "family" : "Reya", "given" : "T", "non-dropping-particle" : "", "parse-names" : false, "suffix" : "" }, { "dropping-particle" : "", "family" : "Yates  3rd", "given" : "J R", "non-dropping-particle" : "", "parse-names" : false, "suffix" : "" }, { "dropping-particle" : "", "family" : "Nusse", "given" : "R", "non-dropping-particle" : "", "parse-names" : false, "suffix" : "" } ], "container-title" : "Nature", "id" : "ITEM-1", "issue" : "6938", "issued" : { "date-parts" : [ [ "2003" ] ] }, "note" : "Willert, Karl\nBrown, Jeffrey D\nDanenberg, Esther\nDuncan, Andrew W\nWeissman, Irving L\nReya, Tannishtha\nYates, John R 3rd\nNusse, Roel\neng\nResearch Support, Non-U.S. Gov't\nResearch Support, U.S. Gov't, P.H.S.\nEngland\n2003/04/30 05:00\nNature. 2003 May 22;423(6938):448-52. Epub 2003 Apr 27.", "page" : "448-452", "title" : "Wnt proteins are lipid-modified and can act as stem cell growth factors", "type" : "article-journal", "volume" : "423" }, "uris" : [ "http://www.mendeley.com/documents/?uuid=ae787049-58ea-490f-90db-de350ca164ba" ] } ], "mendeley" : { "formattedCitation" : "(6)", "plainTextFormattedCitation" : "(6)", "previouslyFormattedCitation" : "(6)" }, "properties" : { "noteIndex" : 0 }, "schema" : "https://github.com/citation-style-language/schema/raw/master/csl-citation.json" }</w:instrText>
      </w:r>
      <w:r w:rsidR="00BE1356" w:rsidRPr="00521A27">
        <w:fldChar w:fldCharType="separate"/>
      </w:r>
      <w:r w:rsidR="00BE1356" w:rsidRPr="00521A27">
        <w:rPr>
          <w:noProof/>
        </w:rPr>
        <w:t>(6)</w:t>
      </w:r>
      <w:r w:rsidR="00BE1356" w:rsidRPr="00521A27">
        <w:fldChar w:fldCharType="end"/>
      </w:r>
      <w:r w:rsidR="0001028B" w:rsidRPr="00521A27">
        <w:t>.</w:t>
      </w:r>
    </w:p>
    <w:p w14:paraId="1D2F7E84" w14:textId="66A328EA" w:rsidR="00F15862" w:rsidRDefault="009B5D0C" w:rsidP="0089439E">
      <w:pPr>
        <w:pStyle w:val="BJ-BodyText-Indent"/>
      </w:pPr>
      <w:r>
        <w:t xml:space="preserve">Having established a method of labelling Wnt3A protein, we next tested whether it </w:t>
      </w:r>
      <w:r w:rsidR="009761D2">
        <w:t>can associate</w:t>
      </w:r>
      <w:r>
        <w:t xml:space="preserve"> with cell membranes in the absence of </w:t>
      </w:r>
      <w:proofErr w:type="spellStart"/>
      <w:r>
        <w:t>Wnt</w:t>
      </w:r>
      <w:proofErr w:type="spellEnd"/>
      <w:r>
        <w:t xml:space="preserve"> receptor</w:t>
      </w:r>
      <w:r w:rsidR="00D25CC5">
        <w:t>s</w:t>
      </w:r>
      <w:r>
        <w:t xml:space="preserve">. S2 cells are derived from </w:t>
      </w:r>
      <w:r w:rsidRPr="009B5D0C">
        <w:rPr>
          <w:i/>
          <w:iCs/>
        </w:rPr>
        <w:t>Drosophila</w:t>
      </w:r>
      <w:r>
        <w:t xml:space="preserve"> embryos, exhibit macrophage-like behavior, and do not express </w:t>
      </w:r>
      <w:proofErr w:type="spellStart"/>
      <w:r>
        <w:t>F</w:t>
      </w:r>
      <w:r w:rsidR="00753EC4">
        <w:t>z</w:t>
      </w:r>
      <w:proofErr w:type="spellEnd"/>
      <w:r w:rsidR="00BB0B53">
        <w:t xml:space="preserve"> </w:t>
      </w:r>
      <w:r w:rsidR="008A7ADF" w:rsidRPr="00521A27">
        <w:t xml:space="preserve">or </w:t>
      </w:r>
      <w:proofErr w:type="spellStart"/>
      <w:r w:rsidR="008A7ADF" w:rsidRPr="00521A27">
        <w:t>Wnt</w:t>
      </w:r>
      <w:proofErr w:type="spellEnd"/>
      <w:r w:rsidR="008A7ADF">
        <w:t xml:space="preserve"> </w:t>
      </w:r>
      <w:r w:rsidR="00FE79B3">
        <w:t>proteins</w:t>
      </w:r>
      <w:r w:rsidR="00D0083F">
        <w:t xml:space="preserve"> </w:t>
      </w:r>
      <w:r w:rsidR="005D04C8">
        <w:rPr>
          <w:noProof/>
        </w:rPr>
        <w:fldChar w:fldCharType="begin" w:fldLock="1"/>
      </w:r>
      <w:r w:rsidR="00BE1356">
        <w:rPr>
          <w:noProof/>
        </w:rPr>
        <w:instrText>ADDIN CSL_CITATION { "citationItems" : [ { "id" : "ITEM-1", "itemData" : { "DOI" : "10.1038/382225a0", "ISSN" : "0028-0836", "PMID" : "8717036", "abstract" : "Receptors for Wingless and other signalling molecules of the Wnt gene family have yet to be identified. We show here that cultured Drosophila cells transfected with a novel member of the frizzled gene family in Drosophila, Dfz2, respond to added Wingless protein by elevating the level of the Armadillo protein. Moreover, Wingless binds to Drosophila or human cells expressing Dfz2. These data demonstrate that Dfz2 functions as a Wingless receptor, and they imply, in general, that Frizzled proteins are receptors for the Wnt signalling molecules.", "author" : [ { "dropping-particle" : "", "family" : "Bhanot", "given" : "P", "non-dropping-particle" : "", "parse-names" : false, "suffix" : "" }, { "dropping-particle" : "", "family" : "Brink", "given" : "M", "non-dropping-particle" : "", "parse-names" : false, "suffix" : "" }, { "dropping-particle" : "", "family" : "Samos", "given" : "C H", "non-dropping-particle" : "", "parse-names" : false, "suffix" : "" }, { "dropping-particle" : "", "family" : "Hsieh", "given" : "J C", "non-dropping-particle" : "", "parse-names" : false, "suffix" : "" }, { "dropping-particle" : "", "family" : "Wang", "given" : "Y", "non-dropping-particle" : "", "parse-names" : false, "suffix" : "" }, { "dropping-particle" : "", "family" : "Macke", "given" : "J P", "non-dropping-particle" : "", "parse-names" : false, "suffix" : "" }, { "dropping-particle" : "", "family" : "Andrew", "given" : "D", "non-dropping-particle" : "", "parse-names" : false, "suffix" : "" }, { "dropping-particle" : "", "family" : "Nathans", "given" : "J", "non-dropping-particle" : "", "parse-names" : false, "suffix" : "" }, { "dropping-particle" : "", "family" : "Nusse", "given" : "R", "non-dropping-particle" : "", "parse-names" : false, "suffix" : "" } ], "container-title" : "Nature", "id" : "ITEM-1", "issue" : "6588", "issued" : { "date-parts" : [ [ "1996", "7", "18" ] ] }, "page" : "225-30", "title" : "A new member of the frizzled family from Drosophila functions as a Wingless receptor.", "type" : "article-journal", "volume" : "382" }, "uris" : [ "http://www.mendeley.com/documents/?uuid=f369ad23-381d-34e1-90c8-b28ad796473e" ] } ], "mendeley" : { "formattedCitation" : "(24)", "plainTextFormattedCitation" : "(24)", "previouslyFormattedCitation" : "(24)" }, "properties" : { "noteIndex" : 0 }, "schema" : "https://github.com/citation-style-language/schema/raw/master/csl-citation.json" }</w:instrText>
      </w:r>
      <w:r w:rsidR="005D04C8">
        <w:rPr>
          <w:noProof/>
        </w:rPr>
        <w:fldChar w:fldCharType="separate"/>
      </w:r>
      <w:r w:rsidR="00BE1356" w:rsidRPr="00BE1356">
        <w:rPr>
          <w:noProof/>
        </w:rPr>
        <w:t>(24)</w:t>
      </w:r>
      <w:r w:rsidR="005D04C8">
        <w:rPr>
          <w:noProof/>
        </w:rPr>
        <w:fldChar w:fldCharType="end"/>
      </w:r>
      <w:r w:rsidR="00411355">
        <w:t xml:space="preserve">. </w:t>
      </w:r>
      <w:r w:rsidRPr="009B5D0C">
        <w:t>As</w:t>
      </w:r>
      <w:r>
        <w:t xml:space="preserve"> S2 cells are poorly adherent, g</w:t>
      </w:r>
      <w:r w:rsidRPr="009B5D0C">
        <w:t xml:space="preserve">lass coverslips were pre-coated with </w:t>
      </w:r>
      <w:proofErr w:type="spellStart"/>
      <w:r w:rsidRPr="009B5D0C">
        <w:t>concanavalin</w:t>
      </w:r>
      <w:proofErr w:type="spellEnd"/>
      <w:r w:rsidRPr="009B5D0C">
        <w:t xml:space="preserve"> A, a lectin </w:t>
      </w:r>
      <w:r>
        <w:t>which causes S2 cells to</w:t>
      </w:r>
      <w:r w:rsidRPr="009B5D0C">
        <w:t xml:space="preserve"> adhere and </w:t>
      </w:r>
      <w:r w:rsidRPr="009B5D0C">
        <w:lastRenderedPageBreak/>
        <w:t>flatten</w:t>
      </w:r>
      <w:r w:rsidR="00690C69">
        <w:t>,</w:t>
      </w:r>
      <w:r w:rsidRPr="009B5D0C">
        <w:t xml:space="preserve"> with a rounded morphology in the vicinity of the nucleus and a large, round, flattened cytoplasmic ‘skirt’ (</w:t>
      </w:r>
      <w:r w:rsidR="005D04C8">
        <w:rPr>
          <w:noProof/>
        </w:rPr>
        <w:fldChar w:fldCharType="begin" w:fldLock="1"/>
      </w:r>
      <w:r w:rsidR="00BE1356">
        <w:rPr>
          <w:noProof/>
        </w:rPr>
        <w:instrText>ADDIN CSL_CITATION { "citationItems" : [ { "id" : "ITEM-1", "itemData" : { "DOI" : "10.1083/jcb.200303023", "ISSN" : "0021-9525", "PMID" : "12975351", "abstract" : "Cell migration occurs through the protrusion of the actin-enriched lamella. Here, we investigated the effects of RNAi depletion of approximately 90 proteins implicated in actin function on lamella formation in Drosophila S2 cells. Similar to in vitro reconstitution studies of actin-based Listeria movement, we find that lamellae formation requires a relatively small set of proteins that participate in actin nucleation (Arp2/3 and SCAR), barbed end capping (capping protein), filament depolymerization (cofilin and Aip1), and actin monomer binding (profilin and cyclase-associated protein). Lamellae are initiated by parallel and partially redundant signaling pathways involving Rac GTPases and the adaptor protein Nck, which stimulate SCAR, an Arp2/3 activator. We also show that RNAi of three proteins (kette, Abi, and Sra-1) known to copurify with and inhibit SCAR in vitro leads to SCAR degradation, revealing a novel function of this protein complex in SCAR stability. Our results have identified an essential set of proteins involved in actin dynamics during lamella formation in Drosophila S2 cells.", "author" : [ { "dropping-particle" : "", "family" : "Rogers", "given" : "Stephen L", "non-dropping-particle" : "", "parse-names" : false, "suffix" : "" }, { "dropping-particle" : "", "family" : "Wiedemann", "given" : "Ursula", "non-dropping-particle" : "", "parse-names" : false, "suffix" : "" }, { "dropping-particle" : "", "family" : "Stuurman", "given" : "Nico", "non-dropping-particle" : "", "parse-names" : false, "suffix" : "" }, { "dropping-particle" : "", "family" : "Vale", "given" : "Ronald D", "non-dropping-particle" : "", "parse-names" : false, "suffix" : "" } ], "container-title" : "The Journal of cell biology", "id" : "ITEM-1", "issue" : "6", "issued" : { "date-parts" : [ [ "2003", "9", "15" ] ] }, "page" : "1079-88", "publisher" : "The Rockefeller University Press", "title" : "Molecular requirements for actin-based lamella formation in Drosophila S2 cells.", "type" : "article-journal", "volume" : "162" }, "uris" : [ "http://www.mendeley.com/documents/?uuid=6bbe421d-f84e-359e-aa15-e23d405efd4b" ] } ], "mendeley" : { "formattedCitation" : "(25)", "plainTextFormattedCitation" : "(25)", "previouslyFormattedCitation" : "(25)" }, "properties" : { "noteIndex" : 0 }, "schema" : "https://github.com/citation-style-language/schema/raw/master/csl-citation.json" }</w:instrText>
      </w:r>
      <w:r w:rsidR="005D04C8">
        <w:rPr>
          <w:noProof/>
        </w:rPr>
        <w:fldChar w:fldCharType="separate"/>
      </w:r>
      <w:r w:rsidR="00BE1356" w:rsidRPr="00BE1356">
        <w:rPr>
          <w:noProof/>
        </w:rPr>
        <w:t>(25)</w:t>
      </w:r>
      <w:r w:rsidR="005D04C8">
        <w:rPr>
          <w:noProof/>
        </w:rPr>
        <w:fldChar w:fldCharType="end"/>
      </w:r>
      <w:r w:rsidR="007B1C53" w:rsidRPr="008326ED">
        <w:rPr>
          <w:noProof/>
          <w:highlight w:val="green"/>
        </w:rPr>
        <w:t>,</w:t>
      </w:r>
      <w:r w:rsidR="00D0083F">
        <w:t xml:space="preserve"> </w:t>
      </w:r>
      <w:r w:rsidRPr="009B5D0C">
        <w:t xml:space="preserve">Figure </w:t>
      </w:r>
      <w:r w:rsidR="006D1C30">
        <w:t>2a</w:t>
      </w:r>
      <w:r w:rsidRPr="009B5D0C">
        <w:t>)</w:t>
      </w:r>
      <w:r w:rsidR="00AC0305">
        <w:t>.</w:t>
      </w:r>
      <w:r w:rsidRPr="009B5D0C">
        <w:t xml:space="preserve"> These latter areas </w:t>
      </w:r>
      <w:r w:rsidR="00AC0305">
        <w:t>provided</w:t>
      </w:r>
      <w:r w:rsidR="00AC0305" w:rsidRPr="009B5D0C">
        <w:t xml:space="preserve"> an excellent two-dimensional platform for</w:t>
      </w:r>
      <w:r w:rsidRPr="009B5D0C">
        <w:t xml:space="preserve"> measuring the diffusion of molecules in real</w:t>
      </w:r>
      <w:r w:rsidR="00474774">
        <w:t>-</w:t>
      </w:r>
      <w:r w:rsidRPr="009B5D0C">
        <w:t xml:space="preserve">time </w:t>
      </w:r>
      <w:r w:rsidR="00157F90">
        <w:t xml:space="preserve">using </w:t>
      </w:r>
      <w:r w:rsidR="00157F90" w:rsidRPr="002D406F">
        <w:rPr>
          <w:rFonts w:asciiTheme="majorBidi" w:hAnsiTheme="majorBidi" w:cstheme="majorBidi"/>
          <w:color w:val="000000"/>
          <w:lang w:eastAsia="en-GB"/>
        </w:rPr>
        <w:t xml:space="preserve">highly inclined and </w:t>
      </w:r>
      <w:r w:rsidR="00157F90" w:rsidRPr="002D406F">
        <w:rPr>
          <w:rFonts w:asciiTheme="majorBidi" w:hAnsiTheme="majorBidi" w:cstheme="majorBidi"/>
          <w:color w:val="000000"/>
        </w:rPr>
        <w:t>laminated optical sheet (HILO</w:t>
      </w:r>
      <w:r w:rsidR="00E623A4">
        <w:rPr>
          <w:rFonts w:asciiTheme="majorBidi" w:hAnsiTheme="majorBidi" w:cstheme="majorBidi"/>
          <w:color w:val="000000"/>
        </w:rPr>
        <w:t>, pseudo-TIRF</w:t>
      </w:r>
      <w:r w:rsidR="00157F90" w:rsidRPr="002D406F">
        <w:rPr>
          <w:rFonts w:asciiTheme="majorBidi" w:hAnsiTheme="majorBidi" w:cstheme="majorBidi"/>
          <w:color w:val="000000"/>
        </w:rPr>
        <w:t>) microscopy</w:t>
      </w:r>
      <w:r w:rsidR="00157F90">
        <w:rPr>
          <w:rFonts w:asciiTheme="majorBidi" w:hAnsiTheme="majorBidi" w:cstheme="majorBidi"/>
          <w:color w:val="000000"/>
        </w:rPr>
        <w:t xml:space="preserve"> </w:t>
      </w:r>
      <w:r w:rsidR="005D04C8">
        <w:rPr>
          <w:rFonts w:asciiTheme="majorBidi" w:hAnsiTheme="majorBidi" w:cstheme="majorBidi"/>
          <w:noProof/>
          <w:color w:val="000000"/>
        </w:rPr>
        <w:fldChar w:fldCharType="begin" w:fldLock="1"/>
      </w:r>
      <w:r w:rsidR="00BE1356">
        <w:rPr>
          <w:rFonts w:asciiTheme="majorBidi" w:hAnsiTheme="majorBidi" w:cstheme="majorBidi"/>
          <w:noProof/>
          <w:color w:val="000000"/>
        </w:rPr>
        <w:instrText>ADDIN CSL_CITATION { "citationItems" : [ { "id" : "ITEM-1", "itemData" : { "DOI" : "10.1038/nmeth1171", "ISSN" : "1548-7091", "author" : [ { "dropping-particle" : "", "family" : "Tokunaga", "given" : "Makio", "non-dropping-particle" : "", "parse-names" : false, "suffix" : "" }, { "dropping-particle" : "", "family" : "Imamoto", "given" : "Naoko", "non-dropping-particle" : "", "parse-names" : false, "suffix" : "" }, { "dropping-particle" : "", "family" : "Sakata-Sogawa", "given" : "Kumiko", "non-dropping-particle" : "", "parse-names" : false, "suffix" : "" } ], "container-title" : "Nature Methods", "id" : "ITEM-1", "issue" : "2", "issued" : { "date-parts" : [ [ "2008", "2", "6" ] ] }, "page" : "159-161", "publisher" : "Nature Publishing Group", "title" : "Highly inclined thin illumination enables clear single-molecule imaging in cells", "type" : "article-journal", "volume" : "5" }, "uris" : [ "http://www.mendeley.com/documents/?uuid=3bce0b77-319a-3f12-b460-e5940852fbde" ] } ], "mendeley" : { "formattedCitation" : "(26)", "plainTextFormattedCitation" : "(26)", "previouslyFormattedCitation" : "(26)" }, "properties" : { "noteIndex" : 0 }, "schema" : "https://github.com/citation-style-language/schema/raw/master/csl-citation.json" }</w:instrText>
      </w:r>
      <w:r w:rsidR="005D04C8">
        <w:rPr>
          <w:rFonts w:asciiTheme="majorBidi" w:hAnsiTheme="majorBidi" w:cstheme="majorBidi"/>
          <w:noProof/>
          <w:color w:val="000000"/>
        </w:rPr>
        <w:fldChar w:fldCharType="separate"/>
      </w:r>
      <w:r w:rsidR="00BE1356" w:rsidRPr="00BE1356">
        <w:rPr>
          <w:rFonts w:asciiTheme="majorBidi" w:hAnsiTheme="majorBidi" w:cstheme="majorBidi"/>
          <w:noProof/>
          <w:color w:val="000000"/>
        </w:rPr>
        <w:t>(26)</w:t>
      </w:r>
      <w:r w:rsidR="005D04C8">
        <w:rPr>
          <w:rFonts w:asciiTheme="majorBidi" w:hAnsiTheme="majorBidi" w:cstheme="majorBidi"/>
          <w:noProof/>
          <w:color w:val="000000"/>
        </w:rPr>
        <w:fldChar w:fldCharType="end"/>
      </w:r>
      <w:r w:rsidRPr="009B5D0C">
        <w:t xml:space="preserve">. </w:t>
      </w:r>
    </w:p>
    <w:p w14:paraId="421555F6" w14:textId="009E8C1C" w:rsidR="00F15862" w:rsidRDefault="007B1C53" w:rsidP="0089439E">
      <w:pPr>
        <w:pStyle w:val="BJ-BodyText-Indent"/>
      </w:pPr>
      <w:r>
        <w:t xml:space="preserve">Following </w:t>
      </w:r>
      <w:r w:rsidR="009B5D0C" w:rsidRPr="009B5D0C">
        <w:t>addition of labelled Wnt3A protein</w:t>
      </w:r>
      <w:r w:rsidR="00307453">
        <w:t>,</w:t>
      </w:r>
      <w:r w:rsidR="009B5D0C" w:rsidRPr="009B5D0C">
        <w:t xml:space="preserve"> at a </w:t>
      </w:r>
      <w:r w:rsidR="00474774">
        <w:t xml:space="preserve">physiological </w:t>
      </w:r>
      <w:r w:rsidR="009B5D0C" w:rsidRPr="009B5D0C">
        <w:t>concentration of 1-2</w:t>
      </w:r>
      <w:r w:rsidR="00767CEB">
        <w:t xml:space="preserve"> </w:t>
      </w:r>
      <w:proofErr w:type="spellStart"/>
      <w:r w:rsidR="009B5D0C" w:rsidRPr="009B5D0C">
        <w:t>n</w:t>
      </w:r>
      <w:r w:rsidR="00767CEB">
        <w:t>M</w:t>
      </w:r>
      <w:proofErr w:type="spellEnd"/>
      <w:r w:rsidR="006D1C30">
        <w:t xml:space="preserve"> (0.04 – 0.08 </w:t>
      </w:r>
      <w:proofErr w:type="spellStart"/>
      <w:r w:rsidR="006D1C30">
        <w:t>μg</w:t>
      </w:r>
      <w:proofErr w:type="spellEnd"/>
      <w:r w:rsidR="006D1C30">
        <w:t>/mL)</w:t>
      </w:r>
      <w:r w:rsidR="009B5D0C" w:rsidRPr="009B5D0C">
        <w:t xml:space="preserve">, </w:t>
      </w:r>
      <w:r w:rsidR="008B279C">
        <w:t xml:space="preserve">single </w:t>
      </w:r>
      <w:r w:rsidR="009B5D0C" w:rsidRPr="009B5D0C">
        <w:t xml:space="preserve">diffusing molecules were evident on the plasma membrane (Figure </w:t>
      </w:r>
      <w:r w:rsidR="00767CEB">
        <w:t>2</w:t>
      </w:r>
      <w:r w:rsidR="00E244F1">
        <w:t>a-c</w:t>
      </w:r>
      <w:r w:rsidR="009B5D0C" w:rsidRPr="009B5D0C">
        <w:t xml:space="preserve"> and </w:t>
      </w:r>
      <w:r w:rsidR="003A4EC6">
        <w:t>Suppl</w:t>
      </w:r>
      <w:r w:rsidR="00510EC6">
        <w:t>.</w:t>
      </w:r>
      <w:r w:rsidR="00F4675C">
        <w:t xml:space="preserve"> </w:t>
      </w:r>
      <w:r w:rsidR="009B5D0C" w:rsidRPr="00210562">
        <w:t xml:space="preserve">Movie </w:t>
      </w:r>
      <w:r w:rsidR="00AF18E8">
        <w:t>2</w:t>
      </w:r>
      <w:r w:rsidR="009B5D0C" w:rsidRPr="009B5D0C">
        <w:t>).</w:t>
      </w:r>
      <w:r w:rsidR="00630CD0">
        <w:t xml:space="preserve"> </w:t>
      </w:r>
      <w:r w:rsidR="006C13AC">
        <w:t xml:space="preserve">Using previously published single-molecule tracking software </w:t>
      </w:r>
      <w:r w:rsidR="00743DD1">
        <w:rPr>
          <w:noProof/>
        </w:rPr>
        <w:fldChar w:fldCharType="begin" w:fldLock="1"/>
      </w:r>
      <w:r w:rsidR="00BE1356">
        <w:rPr>
          <w:noProof/>
        </w:rPr>
        <w:instrText>ADDIN CSL_CITATION { "citationItems" : [ { "id" : "ITEM-1", "itemData" : { "DOI" : "10.1371/journal.pone.0064287", "ISSN" : "1932-6203", "author" : [ { "dropping-particle" : "", "family" : "Weimann", "given" : "Laura", "non-dropping-particle" : "", "parse-names" : false, "suffix" : "" }, { "dropping-particle" : "", "family" : "Ganzinger", "given" : "Kristina A.", "non-dropping-particle" : "", "parse-names" : false, "suffix" : "" }, { "dropping-particle" : "", "family" : "McColl", "given" : "James", "non-dropping-particle" : "", "parse-names" : false, "suffix" : "" }, { "dropping-particle" : "", "family" : "Irvine", "given" : "Kate L.", "non-dropping-particle" : "", "parse-names" : false, "suffix" : "" }, { "dropping-particle" : "", "family" : "Davis", "given" : "Simon J.", "non-dropping-particle" : "", "parse-names" : false, "suffix" : "" }, { "dropping-particle" : "", "family" : "Gay", "given" : "Nicholas J.", "non-dropping-particle" : "", "parse-names" : false, "suffix" : "" }, { "dropping-particle" : "", "family" : "Bryant", "given" : "Clare E.", "non-dropping-particle" : "", "parse-names" : false, "suffix" : "" }, { "dropping-particle" : "", "family" : "Klenerman", "given" : "David", "non-dropping-particle" : "", "parse-names" : false, "suffix" : "" }, { "dropping-particle" : "", "family" : "Shaner", "given" : "NC", "non-dropping-particle" : "", "parse-names" : false, "suffix" : "" }, { "dropping-particle" : "", "family" : "Lin", "given" : "MZ", "non-dropping-particle" : "", "parse-names" : false, "suffix" : "" }, { "dropping-particle" : "", "family" : "Mckeown", "given" : "MR", "non-dropping-particle" : "", "parse-names" : false, "suffix" : "" }, { "dropping-particle" : "", "family" : "Steinbach", "given" : "PA", "non-dropping-particle" : "", "parse-names" : false, "suffix" : "" }, { "dropping-particle" : "", "family" : "Hazelwood", "given" : "KL", "non-dropping-particle" : "", "parse-names" : false, "suffix" : "" }, { "dropping-particle" : "", "family" : "G", "given" : "V Los", "non-dropping-particle" : "", "parse-names" : false, "suffix" : "" }, { "dropping-particle" : "", "family" : "Encell", "given" : "LP", "non-dropping-particle" : "", "parse-names" : false, "suffix" : "" }, { "dropping-particle" : "", "family" : "Mcdougall", "given" : "MG", "non-dropping-particle" : "", "parse-names" : false, "suffix" : "" }, { "dropping-particle" : "", "family" : "Hartzell", "given" : "DD", "non-dropping-particle" : "", "parse-names" : false, "suffix" : "" }, { "dropping-particle" : "", "family" : "Karassina", "given" : "N", "non-dropping-particle" : "", "parse-names" : false, "suffix" : "" }, { "dropping-particle" : "", "family" : "Serg\u00e9", "given" : "A", "non-dropping-particle" : "", "parse-names" : false, "suffix" : "" }, { "dropping-particle" : "", "family" : "Bertaux", "given" : "N", "non-dropping-particle" : "", "parse-names" : false, "suffix" : "" }, { "dropping-particle" : "", "family" : "Rigneault", "given" : "H", "non-dropping-particle" : "", "parse-names" : false, "suffix" : "" }, { "dropping-particle" : "", "family" : "Marguet", "given" : "D", "non-dropping-particle" : "", "parse-names" : false, "suffix" : "" }, { "dropping-particle" : "", "family" : "Jaqaman", "given" : "K", "non-dropping-particle" : "", "parse-names" : false, "suffix" : "" }, { "dropping-particle" : "", "family" : "Loerke", "given" : "D", "non-dropping-particle" : "", "parse-names" : false, "suffix" : "" }, { "dropping-particle" : "", "family" : "Mettlen", "given" : "M", "non-dropping-particle" : "", "parse-names" : false, "suffix" : "" }, { "dropping-particle" : "", "family" : "Kuwata", "given" : "H", "non-dropping-particle" : "", "parse-names" : false, "suffix" : "" }, { "dropping-particle" : "", "family" : "Grinstein", "given" : "S", "non-dropping-particle" : "", "parse-names" : false, "suffix" : "" }, { "dropping-particle" : "", "family" : "Saxton", "given" : "MJ", "non-dropping-particle" : "", "parse-names" : false, "suffix" : "" }, { "dropping-particle" : "", "family" : "Jacobson", "given" : "K", "non-dropping-particle" : "", "parse-names" : false, "suffix" : "" }, { "dropping-particle" : "", "family" : "Saxton", "given" : "MJ", "non-dropping-particle" : "", "parse-names" : false, "suffix" : "" }, { "dropping-particle" : "", "family" : "Barak", "given" : "LS", "non-dropping-particle" : "", "parse-names" : false, "suffix" : "" }, { "dropping-particle" : "", "family" : "Webb", "given" : "WW", "non-dropping-particle" : "", "parse-names" : false, "suffix" : "" }, { "dropping-particle" : "", "family" : "Flier", "given" : "BMI", "non-dropping-particle" : "", "parse-names" : false, "suffix" : "" }, { "dropping-particle" : "", "family" : "Baier", "given" : "M", "non-dropping-particle" : "", "parse-names" : false, "suffix" : "" }, { "dropping-particle" : "", "family" : "Huber", "given" : "J", "non-dropping-particle" : "", "parse-names" : false, "suffix" : "" }, { "dropping-particle" : "", "family" : "M\u00fcllen", "given" : "K", "non-dropping-particle" : "", "parse-names" : false, "suffix" : "" }, { "dropping-particle" : "", "family" : "Mecking", "given" : "S", "non-dropping-particle" : "", "parse-names" : false, "suffix" : "" }, { "dropping-particle" : "", "family" : "Anderson", "given" : "CM", "non-dropping-particle" : "", "parse-names" : false, "suffix" : "" }, { "dropping-particle" : "", "family" : "Georgiou", "given" : "GN", "non-dropping-particle" : "", "parse-names" : false, "suffix" : "" }, { "dropping-particle" : "", "family" : "Morrison", "given" : "IE", "non-dropping-particle" : "", "parse-names" : false, "suffix" : "" }, { "dropping-particle" : "", "family" : "Stevenson", "given" : "GV", "non-dropping-particle" : "", "parse-names" : false, "suffix" : "" }, { "dropping-particle" : "", "family" : "Cherry", "given" : "RJ", "non-dropping-particle" : "", "parse-names" : false, "suffix" : "" }, { "dropping-particle" : "", "family" : "Siebrasse", "given" : "JP", "non-dropping-particle" : "", "parse-names" : false, "suffix" : "" }, { "dropping-particle" : "", "family" : "Veith", "given" : "R", "non-dropping-particle" : "", "parse-names" : false, "suffix" : "" }, { "dropping-particle" : "", "family" : "Dobay", "given" : "A", "non-dropping-particle" : "", "parse-names" : false, "suffix" : "" }, { "dropping-particle" : "", "family" : "Leonhardt", "given" : "H", "non-dropping-particle" : "", "parse-names" : false, "suffix" : "" }, { "dropping-particle" : "", "family" : "Daneholt", "given" : "B", "non-dropping-particle" : "", "parse-names" : false, "suffix" : "" }, { "dropping-particle" : "", "family" : "Wieser", "given" : "S", "non-dropping-particle" : "", "parse-names" : false, "suffix" : "" }, { "dropping-particle" : "", "family" : "Axmann", "given" : "M", "non-dropping-particle" : "", "parse-names" : false, "suffix" : "" }, { "dropping-particle" : "", "family" : "Sch\u00fctz", "given" : "GJ", "non-dropping-particle" : "", "parse-names" : false, "suffix" : "" }, { "dropping-particle" : "", "family" : "Croker", "given" : "JC", "non-dropping-particle" : "", "parse-names" : false, "suffix" : "" }, { "dropping-particle" : "", "family" : "Grier", "given" : "DG", "non-dropping-particle" : "", "parse-names" : false, "suffix" : "" }, { "dropping-particle" : "", "family" : "Beutler", "given" : "B", "non-dropping-particle" : "", "parse-names" : false, "suffix" : "" }, { "dropping-particle" : "", "family" : "Mullarkey", "given" : "M", "non-dropping-particle" : "", "parse-names" : false, "suffix" : "" }, { "dropping-particle" : "", "family" : "Rose", "given" : "JR", "non-dropping-particle" : "", "parse-names" : false, "suffix" : "" }, { "dropping-particle" : "", "family" : "Bristol", "given" : "J", "non-dropping-particle" : "", "parse-names" : false, "suffix" : "" }, { "dropping-particle" : "", "family" : "Kawata", "given" : "T", "non-dropping-particle" : "", "parse-names" : false, "suffix" : "" }, { "dropping-particle" : "", "family" : "Kimura", "given" : "A", "non-dropping-particle" : "", "parse-names" : false, "suffix" : "" }, { "dropping-particle" : "Van", "family" : "Voorhis", "given" : "WC", "non-dropping-particle" : "", "parse-names" : false, "suffix" : "" }, { "dropping-particle" : "", "family" : "Steinman", "given" : "RM", "non-dropping-particle" : "", "parse-names" : false, "suffix" : "" }, { "dropping-particle" : "", "family" : "Hair", "given" : "LS", "non-dropping-particle" : "", "parse-names" : false, "suffix" : "" }, { "dropping-particle" : "", "family" : "Luban", "given" : "J", "non-dropping-particle" : "", "parse-names" : false, "suffix" : "" }, { "dropping-particle" : "", "family" : "Witmer", "given" : "MD", "non-dropping-particle" : "", "parse-names" : false, "suffix" : "" }, { "dropping-particle" : "", "family" : "Haziot", "given" : "A", "non-dropping-particle" : "", "parse-names" : false, "suffix" : "" }, { "dropping-particle" : "", "family" : "Chen", "given" : "S", "non-dropping-particle" : "", "parse-names" : false, "suffix" : "" }, { "dropping-particle" : "", "family" : "Ferrero", "given" : "E", "non-dropping-particle" : "", "parse-names" : false, "suffix" : "" }, { "dropping-particle" : "", "family" : "Low", "given" : "MG", "non-dropping-particle" : "", "parse-names" : false, "suffix" : "" }, { "dropping-particle" : "", "family" : "Silber", "given" : "R", "non-dropping-particle" : "", "parse-names" : false, "suffix" : "" }, { "dropping-particle" : "", "family" : "Kalaidzidis", "given" : "Y", "non-dropping-particle" : "", "parse-names" : false, "suffix" : "" } ], "container-title" : "PLoS ONE", "editor" : [ { "dropping-particle" : "", "family" : "Szolnoki", "given" : "Attila", "non-dropping-particle" : "", "parse-names" : false, "suffix" : "" } ], "id" : "ITEM-1", "issue" : "5", "issued" : { "date-parts" : [ [ "2013", "5", "30" ] ] }, "page" : "e64287", "publisher" : "Public Library of Science", "title" : "A Quantitative Comparison of Single-Dye Tracking Analysis Tools Using Monte Carlo Simulations", "type" : "article-journal", "volume" : "8" }, "uris" : [ "http://www.mendeley.com/documents/?uuid=4c8f2205-5c19-3afd-89b8-d3daed6a6117" ] } ], "mendeley" : { "formattedCitation" : "(27)", "plainTextFormattedCitation" : "(27)", "previouslyFormattedCitation" : "(27)" }, "properties" : { "noteIndex" : 0 }, "schema" : "https://github.com/citation-style-language/schema/raw/master/csl-citation.json" }</w:instrText>
      </w:r>
      <w:r w:rsidR="00743DD1">
        <w:rPr>
          <w:noProof/>
        </w:rPr>
        <w:fldChar w:fldCharType="separate"/>
      </w:r>
      <w:r w:rsidR="00BE1356" w:rsidRPr="00BE1356">
        <w:rPr>
          <w:noProof/>
        </w:rPr>
        <w:t>(27)</w:t>
      </w:r>
      <w:r w:rsidR="00743DD1">
        <w:rPr>
          <w:noProof/>
        </w:rPr>
        <w:fldChar w:fldCharType="end"/>
      </w:r>
      <w:r w:rsidR="009B5D0C" w:rsidRPr="009B5D0C">
        <w:t xml:space="preserve"> </w:t>
      </w:r>
      <w:r w:rsidR="006C13AC">
        <w:t>t</w:t>
      </w:r>
      <w:r w:rsidR="006C13AC" w:rsidRPr="009B5D0C">
        <w:t xml:space="preserve">he </w:t>
      </w:r>
      <w:r w:rsidR="009B5D0C" w:rsidRPr="009B5D0C">
        <w:t xml:space="preserve">kinetics </w:t>
      </w:r>
      <w:r w:rsidR="006C13AC">
        <w:t xml:space="preserve">were </w:t>
      </w:r>
      <w:proofErr w:type="spellStart"/>
      <w:r w:rsidR="006C13AC">
        <w:t>analysed</w:t>
      </w:r>
      <w:proofErr w:type="spellEnd"/>
      <w:r w:rsidR="006C13AC">
        <w:t xml:space="preserve"> </w:t>
      </w:r>
      <w:r w:rsidR="008319AB">
        <w:t>and found to be consi</w:t>
      </w:r>
      <w:r w:rsidR="008319AB" w:rsidRPr="00521A27">
        <w:t>st</w:t>
      </w:r>
      <w:r w:rsidRPr="00521A27">
        <w:t>e</w:t>
      </w:r>
      <w:r w:rsidR="008319AB" w:rsidRPr="00521A27">
        <w:t>nt with</w:t>
      </w:r>
      <w:r w:rsidR="009B5D0C" w:rsidRPr="00521A27">
        <w:t xml:space="preserve"> a Brownian diffuser</w:t>
      </w:r>
      <w:r w:rsidR="008F6302" w:rsidRPr="00521A27">
        <w:t xml:space="preserve"> model</w:t>
      </w:r>
      <w:r w:rsidR="00307453" w:rsidRPr="00521A27">
        <w:t xml:space="preserve"> (</w:t>
      </w:r>
      <w:r w:rsidR="00210562" w:rsidRPr="00521A27">
        <w:t>Suppl.</w:t>
      </w:r>
      <w:r w:rsidR="00307453" w:rsidRPr="00521A27">
        <w:t xml:space="preserve"> Figure </w:t>
      </w:r>
      <w:r w:rsidR="00AF18E8" w:rsidRPr="00521A27">
        <w:t>4</w:t>
      </w:r>
      <w:r w:rsidR="00210562" w:rsidRPr="00521A27">
        <w:t>)</w:t>
      </w:r>
      <w:r w:rsidR="00A228EF" w:rsidRPr="00521A27">
        <w:t xml:space="preserve"> </w:t>
      </w:r>
      <w:r w:rsidR="00F944F4" w:rsidRPr="00521A27">
        <w:t xml:space="preserve">which </w:t>
      </w:r>
      <w:r w:rsidR="00FC4653" w:rsidRPr="00521A27">
        <w:t>accommod</w:t>
      </w:r>
      <w:r w:rsidR="00F944F4" w:rsidRPr="00521A27">
        <w:t>ates</w:t>
      </w:r>
      <w:r w:rsidR="00FC4653" w:rsidRPr="00521A27">
        <w:t xml:space="preserve"> for static and dynamic errors which are present in camera based motion tracking </w:t>
      </w:r>
      <w:r w:rsidR="00743DD1" w:rsidRPr="00521A27">
        <w:fldChar w:fldCharType="begin" w:fldLock="1"/>
      </w:r>
      <w:r w:rsidR="00BE1356" w:rsidRPr="00521A27">
        <w:instrText>ADDIN CSL_CITATION { "citationItems" : [ { "id" : "ITEM-1", "itemData" : { "DOI" : "10.1103/PhysRevE.91.062716", "ISSN" : "1539-3755", "author" : [ { "dropping-particle" : "", "family" : "Backlund", "given" : "Mikael P.", "non-dropping-particle" : "", "parse-names" : false, "suffix" : "" }, { "dropping-particle" : "", "family" : "Joyner", "given" : "Ryan", "non-dropping-particle" : "", "parse-names" : false, "suffix" : "" }, { "dropping-particle" : "", "family" : "Moerner", "given" : "W. E.", "non-dropping-particle" : "", "parse-names" : false, "suffix" : "" } ], "container-title" : "Physical Review E", "id" : "ITEM-1", "issue" : "6", "issued" : { "date-parts" : [ [ "2015", "6", "29" ] ] }, "page" : "062716", "publisher" : "American Physical Society", "title" : "Chromosomal locus tracking with proper accounting of static and dynamic errors", "type" : "article-journal", "volume" : "91" }, "uris" : [ "http://www.mendeley.com/documents/?uuid=0cca3cc7-0bdd-31e7-9628-c16d61869759" ] } ], "mendeley" : { "formattedCitation" : "(28)", "plainTextFormattedCitation" : "(28)", "previouslyFormattedCitation" : "(28)" }, "properties" : { "noteIndex" : 0 }, "schema" : "https://github.com/citation-style-language/schema/raw/master/csl-citation.json" }</w:instrText>
      </w:r>
      <w:r w:rsidR="00743DD1" w:rsidRPr="00521A27">
        <w:fldChar w:fldCharType="separate"/>
      </w:r>
      <w:r w:rsidR="00BE1356" w:rsidRPr="00521A27">
        <w:rPr>
          <w:noProof/>
        </w:rPr>
        <w:t>(28)</w:t>
      </w:r>
      <w:r w:rsidR="00743DD1" w:rsidRPr="00521A27">
        <w:fldChar w:fldCharType="end"/>
      </w:r>
      <w:r w:rsidR="00FC4653" w:rsidRPr="00521A27">
        <w:t xml:space="preserve">. The fitting </w:t>
      </w:r>
      <w:r w:rsidR="00F944F4" w:rsidRPr="00521A27">
        <w:t xml:space="preserve">function </w:t>
      </w:r>
      <w:r w:rsidR="009B5D0C" w:rsidRPr="00521A27">
        <w:t>illustrat</w:t>
      </w:r>
      <w:r w:rsidR="00F944F4" w:rsidRPr="00521A27">
        <w:t>es</w:t>
      </w:r>
      <w:r w:rsidR="009B5D0C" w:rsidRPr="00521A27">
        <w:t xml:space="preserve"> the unhindered random movement of the labelled protein on the cell membrane yielding a </w:t>
      </w:r>
      <w:r w:rsidR="009B5D0C" w:rsidRPr="009B5D0C">
        <w:t xml:space="preserve">diffusion </w:t>
      </w:r>
      <w:proofErr w:type="spellStart"/>
      <w:r w:rsidR="009B5D0C" w:rsidRPr="009B5D0C">
        <w:t>coefficent</w:t>
      </w:r>
      <w:proofErr w:type="spellEnd"/>
      <w:r w:rsidR="009B5D0C" w:rsidRPr="009B5D0C">
        <w:t xml:space="preserve"> </w:t>
      </w:r>
      <w:r w:rsidR="00210562" w:rsidRPr="009B5D0C">
        <w:t>(D value</w:t>
      </w:r>
      <w:r w:rsidR="00210562">
        <w:t xml:space="preserve"> </w:t>
      </w:r>
      <w:r w:rsidR="00210562" w:rsidRPr="00307453">
        <w:t>±</w:t>
      </w:r>
      <w:r w:rsidR="00210562">
        <w:t xml:space="preserve"> fit error</w:t>
      </w:r>
      <w:r w:rsidR="00210562" w:rsidRPr="009B5D0C">
        <w:t xml:space="preserve">) </w:t>
      </w:r>
      <w:r w:rsidR="009B5D0C" w:rsidRPr="009B5D0C">
        <w:t xml:space="preserve">of </w:t>
      </w:r>
      <w:r w:rsidR="009B5D0C" w:rsidRPr="0090593C">
        <w:t>0.</w:t>
      </w:r>
      <w:r w:rsidR="00ED5F9D">
        <w:t>33</w:t>
      </w:r>
      <w:r w:rsidR="00307453">
        <w:t xml:space="preserve"> </w:t>
      </w:r>
      <w:r w:rsidR="00307453" w:rsidRPr="00210562">
        <w:t>±</w:t>
      </w:r>
      <w:r w:rsidR="00F15862" w:rsidRPr="00210562">
        <w:t xml:space="preserve"> 0.0</w:t>
      </w:r>
      <w:r w:rsidR="00BA7280">
        <w:t>1</w:t>
      </w:r>
      <w:r w:rsidR="009B5D0C" w:rsidRPr="0090593C">
        <w:t xml:space="preserve"> µ</w:t>
      </w:r>
      <w:r w:rsidR="005437EE" w:rsidRPr="0090593C">
        <w:t>m</w:t>
      </w:r>
      <w:r w:rsidR="009B5D0C" w:rsidRPr="0090593C">
        <w:rPr>
          <w:vertAlign w:val="superscript"/>
        </w:rPr>
        <w:t>2</w:t>
      </w:r>
      <w:r w:rsidR="009B5D0C" w:rsidRPr="0090593C">
        <w:t xml:space="preserve"> s</w:t>
      </w:r>
      <w:r w:rsidR="009B5D0C" w:rsidRPr="0090593C">
        <w:rPr>
          <w:vertAlign w:val="superscript"/>
        </w:rPr>
        <w:t>-1</w:t>
      </w:r>
      <w:r w:rsidR="009B5D0C" w:rsidRPr="009B5D0C">
        <w:t xml:space="preserve"> from a linear </w:t>
      </w:r>
      <w:r w:rsidR="00474774">
        <w:t>mean squared displacement (</w:t>
      </w:r>
      <w:r w:rsidR="009B5D0C" w:rsidRPr="0090593C">
        <w:t>MSD</w:t>
      </w:r>
      <w:r w:rsidR="00474774">
        <w:t>)</w:t>
      </w:r>
      <w:r w:rsidR="009B5D0C" w:rsidRPr="009B5D0C">
        <w:t xml:space="preserve"> plot with </w:t>
      </w:r>
      <w:r w:rsidR="00D27570" w:rsidRPr="00A55C32">
        <w:rPr>
          <w:noProof/>
          <w:lang w:val="en-GB" w:eastAsia="en-GB"/>
        </w:rPr>
        <w:drawing>
          <wp:anchor distT="0" distB="0" distL="114300" distR="114300" simplePos="0" relativeHeight="251659264" behindDoc="1" locked="0" layoutInCell="1" allowOverlap="1" wp14:anchorId="4C57C1D7" wp14:editId="5DB438FC">
            <wp:simplePos x="0" y="0"/>
            <wp:positionH relativeFrom="column">
              <wp:posOffset>3219450</wp:posOffset>
            </wp:positionH>
            <wp:positionV relativeFrom="paragraph">
              <wp:posOffset>38100</wp:posOffset>
            </wp:positionV>
            <wp:extent cx="3045460" cy="4339590"/>
            <wp:effectExtent l="0" t="0" r="2540" b="3810"/>
            <wp:wrapTight wrapText="bothSides">
              <wp:wrapPolygon edited="0">
                <wp:start x="10944" y="95"/>
                <wp:lineTo x="1486" y="284"/>
                <wp:lineTo x="946" y="379"/>
                <wp:lineTo x="946" y="1802"/>
                <wp:lineTo x="135" y="2655"/>
                <wp:lineTo x="135" y="2939"/>
                <wp:lineTo x="946" y="3319"/>
                <wp:lineTo x="946" y="9387"/>
                <wp:lineTo x="135" y="9577"/>
                <wp:lineTo x="135" y="10051"/>
                <wp:lineTo x="946" y="10904"/>
                <wp:lineTo x="946" y="16973"/>
                <wp:lineTo x="135" y="16973"/>
                <wp:lineTo x="135" y="17352"/>
                <wp:lineTo x="946" y="18490"/>
                <wp:lineTo x="946" y="21429"/>
                <wp:lineTo x="20672" y="21524"/>
                <wp:lineTo x="21483" y="21524"/>
                <wp:lineTo x="21483" y="14413"/>
                <wp:lineTo x="21213" y="95"/>
                <wp:lineTo x="10944" y="9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cal\Southampton Work\Research\Writing\Wnt membrane paper\Wnt\Draft\figure 3.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45460" cy="433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862">
        <w:t>an average track length</w:t>
      </w:r>
      <w:r w:rsidR="00210562">
        <w:t xml:space="preserve"> </w:t>
      </w:r>
      <w:r w:rsidR="00210562" w:rsidRPr="00EF0BE0">
        <w:t>(mean track le</w:t>
      </w:r>
      <w:r w:rsidR="00210562">
        <w:t>ngth ± standard deviation (</w:t>
      </w:r>
      <w:proofErr w:type="spellStart"/>
      <w:r w:rsidR="00210562">
        <w:t>StD</w:t>
      </w:r>
      <w:proofErr w:type="spellEnd"/>
      <w:r w:rsidR="00210562">
        <w:t>)</w:t>
      </w:r>
      <w:r w:rsidR="00F15862">
        <w:t xml:space="preserve"> </w:t>
      </w:r>
      <w:r w:rsidR="000A67A0" w:rsidRPr="00210562">
        <w:t>of 0.</w:t>
      </w:r>
      <w:r w:rsidR="000A67A0" w:rsidRPr="00411355">
        <w:t xml:space="preserve">27 </w:t>
      </w:r>
      <w:r w:rsidR="00474774" w:rsidRPr="00411355">
        <w:t>±</w:t>
      </w:r>
      <w:r w:rsidR="000A67A0" w:rsidRPr="00411355">
        <w:t xml:space="preserve"> </w:t>
      </w:r>
      <w:r w:rsidR="000A67A0" w:rsidRPr="00210562">
        <w:t>0.</w:t>
      </w:r>
      <w:r w:rsidR="00ED5F9D" w:rsidRPr="00210562">
        <w:t>39</w:t>
      </w:r>
      <w:r w:rsidR="000A67A0" w:rsidRPr="0090593C">
        <w:t xml:space="preserve"> s</w:t>
      </w:r>
      <w:r w:rsidR="000A67A0">
        <w:t xml:space="preserve"> (S2)</w:t>
      </w:r>
      <w:r w:rsidR="006D1C30">
        <w:t xml:space="preserve"> </w:t>
      </w:r>
      <w:r w:rsidR="00411355">
        <w:t xml:space="preserve">(Suppl. Figure </w:t>
      </w:r>
      <w:r w:rsidR="00AF18E8">
        <w:t>5</w:t>
      </w:r>
      <w:r w:rsidR="00072907">
        <w:t>)</w:t>
      </w:r>
      <w:r w:rsidR="006C13AC">
        <w:t>.</w:t>
      </w:r>
    </w:p>
    <w:p w14:paraId="478F8733" w14:textId="5D71B2F6" w:rsidR="00B83ED9" w:rsidRDefault="00A50B1F" w:rsidP="00F15862">
      <w:pPr>
        <w:pStyle w:val="BJ-BodyText-Indent"/>
      </w:pPr>
      <w:r>
        <w:rPr>
          <w:noProof/>
          <w:lang w:val="en-GB" w:eastAsia="en-GB"/>
        </w:rPr>
        <mc:AlternateContent>
          <mc:Choice Requires="wps">
            <w:drawing>
              <wp:anchor distT="45720" distB="45720" distL="114300" distR="114300" simplePos="0" relativeHeight="251672576" behindDoc="1" locked="0" layoutInCell="1" allowOverlap="1" wp14:anchorId="65FAFA41" wp14:editId="685F803A">
                <wp:simplePos x="0" y="0"/>
                <wp:positionH relativeFrom="margin">
                  <wp:posOffset>3208020</wp:posOffset>
                </wp:positionH>
                <wp:positionV relativeFrom="paragraph">
                  <wp:posOffset>1994535</wp:posOffset>
                </wp:positionV>
                <wp:extent cx="3073400" cy="1521460"/>
                <wp:effectExtent l="0" t="0" r="0" b="0"/>
                <wp:wrapTight wrapText="bothSides">
                  <wp:wrapPolygon edited="0">
                    <wp:start x="0" y="0"/>
                    <wp:lineTo x="0" y="21073"/>
                    <wp:lineTo x="21421" y="21073"/>
                    <wp:lineTo x="2142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521460"/>
                        </a:xfrm>
                        <a:prstGeom prst="rect">
                          <a:avLst/>
                        </a:prstGeom>
                        <a:solidFill>
                          <a:srgbClr val="FFFFFF"/>
                        </a:solidFill>
                        <a:ln w="9525">
                          <a:noFill/>
                          <a:miter lim="800000"/>
                          <a:headEnd/>
                          <a:tailEnd/>
                        </a:ln>
                      </wps:spPr>
                      <wps:txbx>
                        <w:txbxContent>
                          <w:p w14:paraId="22E52BC4" w14:textId="77777777" w:rsidR="00187DA0" w:rsidRPr="00187DA0" w:rsidRDefault="00187DA0" w:rsidP="00187DA0">
                            <w:pPr>
                              <w:jc w:val="both"/>
                              <w:rPr>
                                <w:rFonts w:ascii="Arial" w:hAnsi="Arial" w:cs="Arial"/>
                                <w:color w:val="000000" w:themeColor="text1"/>
                                <w:sz w:val="16"/>
                                <w:szCs w:val="16"/>
                              </w:rPr>
                            </w:pPr>
                            <w:r w:rsidRPr="00187DA0">
                              <w:rPr>
                                <w:rFonts w:ascii="Arial" w:hAnsi="Arial" w:cs="Arial"/>
                                <w:color w:val="000000" w:themeColor="text1"/>
                                <w:sz w:val="16"/>
                                <w:szCs w:val="16"/>
                              </w:rPr>
                              <w:t xml:space="preserve">FIGURE 3 Properties of </w:t>
                            </w:r>
                            <w:proofErr w:type="spellStart"/>
                            <w:r w:rsidRPr="00187DA0">
                              <w:rPr>
                                <w:rFonts w:ascii="Arial" w:hAnsi="Arial" w:cs="Arial"/>
                                <w:color w:val="000000" w:themeColor="text1"/>
                                <w:sz w:val="16"/>
                                <w:szCs w:val="16"/>
                              </w:rPr>
                              <w:t>Wnt</w:t>
                            </w:r>
                            <w:proofErr w:type="spellEnd"/>
                            <w:r w:rsidRPr="00187DA0">
                              <w:rPr>
                                <w:rFonts w:ascii="Arial" w:hAnsi="Arial" w:cs="Arial"/>
                                <w:color w:val="000000" w:themeColor="text1"/>
                                <w:sz w:val="16"/>
                                <w:szCs w:val="16"/>
                              </w:rPr>
                              <w:t xml:space="preserve"> S2 membrane associations. (a)</w:t>
                            </w:r>
                            <w:r w:rsidRPr="00521A27">
                              <w:rPr>
                                <w:rFonts w:ascii="Arial" w:hAnsi="Arial" w:cs="Arial"/>
                                <w:color w:val="000000" w:themeColor="text1"/>
                                <w:sz w:val="16"/>
                                <w:szCs w:val="16"/>
                              </w:rPr>
                              <w:t xml:space="preserve">Wnt3a binds from solution. The starting positions of </w:t>
                            </w:r>
                            <w:proofErr w:type="spellStart"/>
                            <w:r w:rsidRPr="00521A27">
                              <w:rPr>
                                <w:rFonts w:ascii="Arial" w:hAnsi="Arial" w:cs="Arial"/>
                                <w:color w:val="000000" w:themeColor="text1"/>
                                <w:sz w:val="16"/>
                                <w:szCs w:val="16"/>
                              </w:rPr>
                              <w:t>Wnt</w:t>
                            </w:r>
                            <w:proofErr w:type="spellEnd"/>
                            <w:r w:rsidRPr="00521A27">
                              <w:rPr>
                                <w:rFonts w:ascii="Arial" w:hAnsi="Arial" w:cs="Arial"/>
                                <w:color w:val="000000" w:themeColor="text1"/>
                                <w:sz w:val="16"/>
                                <w:szCs w:val="16"/>
                              </w:rPr>
                              <w:t xml:space="preserve"> tracks (dark red circles) are evenly distributed on the plasma membrane (white dash) of S2 cells demonstrating the probability of single molecule trajectories occurring is spatially independent. (b) Wnt3a does not transfer between cells. </w:t>
                            </w:r>
                            <w:proofErr w:type="spellStart"/>
                            <w:r w:rsidRPr="00521A27">
                              <w:rPr>
                                <w:rFonts w:ascii="Arial" w:hAnsi="Arial" w:cs="Arial"/>
                                <w:color w:val="000000" w:themeColor="text1"/>
                                <w:sz w:val="16"/>
                                <w:szCs w:val="16"/>
                              </w:rPr>
                              <w:t>Wnt</w:t>
                            </w:r>
                            <w:proofErr w:type="spellEnd"/>
                            <w:r w:rsidRPr="00521A27">
                              <w:rPr>
                                <w:rFonts w:ascii="Arial" w:hAnsi="Arial" w:cs="Arial"/>
                                <w:color w:val="000000" w:themeColor="text1"/>
                                <w:sz w:val="16"/>
                                <w:szCs w:val="16"/>
                              </w:rPr>
                              <w:t xml:space="preserve"> protein tracks were not found to be crossing cell boundaries of adjacent cells (white dashed line) on S2 cells. (c)Wnt3a diffuses along </w:t>
                            </w:r>
                            <w:proofErr w:type="spellStart"/>
                            <w:r w:rsidRPr="00521A27">
                              <w:rPr>
                                <w:rFonts w:ascii="Arial" w:hAnsi="Arial" w:cs="Arial"/>
                                <w:color w:val="000000" w:themeColor="text1"/>
                                <w:sz w:val="16"/>
                                <w:szCs w:val="16"/>
                              </w:rPr>
                              <w:t>filopodia</w:t>
                            </w:r>
                            <w:proofErr w:type="spellEnd"/>
                            <w:r w:rsidRPr="00521A27">
                              <w:rPr>
                                <w:rFonts w:ascii="Arial" w:hAnsi="Arial" w:cs="Arial"/>
                                <w:color w:val="000000" w:themeColor="text1"/>
                                <w:sz w:val="16"/>
                                <w:szCs w:val="16"/>
                              </w:rPr>
                              <w:t>.</w:t>
                            </w:r>
                            <w:r w:rsidRPr="00187DA0">
                              <w:rPr>
                                <w:rFonts w:ascii="Arial" w:hAnsi="Arial" w:cs="Arial"/>
                                <w:color w:val="000000" w:themeColor="text1"/>
                                <w:sz w:val="16"/>
                                <w:szCs w:val="16"/>
                              </w:rPr>
                              <w:t xml:space="preserve"> Single Wnt3A molecules were also found along </w:t>
                            </w:r>
                            <w:proofErr w:type="spellStart"/>
                            <w:r w:rsidRPr="00187DA0">
                              <w:rPr>
                                <w:rFonts w:ascii="Arial" w:hAnsi="Arial" w:cs="Arial"/>
                                <w:color w:val="000000" w:themeColor="text1"/>
                                <w:sz w:val="16"/>
                                <w:szCs w:val="16"/>
                              </w:rPr>
                              <w:t>filopodia</w:t>
                            </w:r>
                            <w:proofErr w:type="spellEnd"/>
                            <w:r w:rsidRPr="00187DA0">
                              <w:rPr>
                                <w:rFonts w:ascii="Arial" w:hAnsi="Arial" w:cs="Arial"/>
                                <w:color w:val="000000" w:themeColor="text1"/>
                                <w:sz w:val="16"/>
                                <w:szCs w:val="16"/>
                              </w:rPr>
                              <w:t xml:space="preserve"> suggesting free diffusion along these structures. (Scale bar left: 10µm, right: 1µm)</w:t>
                            </w:r>
                          </w:p>
                          <w:p w14:paraId="4CCCCC6E" w14:textId="77777777" w:rsidR="009A71EE" w:rsidRPr="00187DA0" w:rsidRDefault="009A71EE" w:rsidP="009A71EE">
                            <w:pPr>
                              <w:pBdr>
                                <w:bottom w:val="single" w:sz="4" w:space="1" w:color="auto"/>
                              </w:pBdr>
                              <w:jc w:val="both"/>
                              <w:rPr>
                                <w:rFonts w:ascii="Arial" w:hAnsi="Arial" w:cs="Arial"/>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AFA41" id="_x0000_s1028" type="#_x0000_t202" style="position:absolute;left:0;text-align:left;margin-left:252.6pt;margin-top:157.05pt;width:242pt;height:119.8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N7IgIAACMEAAAOAAAAZHJzL2Uyb0RvYy54bWysU9tuGyEQfa/Uf0C813uJHScrr6PUqatK&#10;6UVK+gEsy3pRgaGAvet+fQfWca30rSoPiGGGw8yZM6u7UStyEM5LMDUtZjklwnBopdnV9Pvz9t0N&#10;JT4w0zIFRtT0KDy9W799sxpsJUroQbXCEQQxvhpsTfsQbJVlnvdCMz8DKww6O3CaBTTdLmsdGxBd&#10;q6zM8+tsANdaB1x4j7cPk5OuE37XCR6+dp0XgaiaYm4h7S7tTdyz9YpVO8dsL/kpDfYPWWgmDX56&#10;hnpggZG9k39BackdeOjCjIPOoOskF6kGrKbIX1Xz1DMrUi1Ijrdnmvz/g+VfDt8ckW1Nl5QYprFF&#10;z2IM5D2MpIzsDNZXGPRkMSyMeI1dTpV6+wj8hycGNj0zO3HvHAy9YC1mV8SX2cXTCcdHkGb4DC1+&#10;w/YBEtDYOR2pQzIIomOXjufOxFQ4Xl7ly6t5ji6OvmJRFvPr1LuMVS/PrfPhowBN4qGmDluf4Nnh&#10;0YeYDqteQuJvHpRst1KpZLhds1GOHBjKZJtWquBVmDJkqOntolwkZAPxfVKQlgFlrKSu6U0e1ySs&#10;SMcH06aQwKSazpiJMid+IiUTOWFsxtSIM+0NtEckzMGkWpwyPPTgflEyoGJr6n/umROUqE8GSb8t&#10;5vMo8WTMF8sSDXfpaS49zHCEqmmgZDpuQhqLRIe9x+ZsZaItdnHK5JQyKjGxeZqaKPVLO0X9me31&#10;bwAAAP//AwBQSwMEFAAGAAgAAAAhAFxuBQHfAAAACwEAAA8AAABkcnMvZG93bnJldi54bWxMj8FO&#10;wzAMhu9IvENkJG4s7UZhK02niYkLByQGEhyzJm0qEidKsq68PeYER/v/9Ptzs52dZZOOafQooFwU&#10;wDR2Xo04CHh/e7pZA0tZopLWoxbwrRNs28uLRtbKn/FVT4c8MCrBVEsBJudQc546o51MCx80Utb7&#10;6GSmMQ5cRXmmcmf5sijuuJMj0gUjg340uvs6nJyAD2dGtY8vn72y0/6531VhjkGI66t59wAs6zn/&#10;wfCrT+rQktPRn1AlZgVURbUkVMCqvC2BEbFZb2hzpKha3QNvG/7/h/YHAAD//wMAUEsBAi0AFAAG&#10;AAgAAAAhALaDOJL+AAAA4QEAABMAAAAAAAAAAAAAAAAAAAAAAFtDb250ZW50X1R5cGVzXS54bWxQ&#10;SwECLQAUAAYACAAAACEAOP0h/9YAAACUAQAACwAAAAAAAAAAAAAAAAAvAQAAX3JlbHMvLnJlbHNQ&#10;SwECLQAUAAYACAAAACEABeijeyICAAAjBAAADgAAAAAAAAAAAAAAAAAuAgAAZHJzL2Uyb0RvYy54&#10;bWxQSwECLQAUAAYACAAAACEAXG4FAd8AAAALAQAADwAAAAAAAAAAAAAAAAB8BAAAZHJzL2Rvd25y&#10;ZXYueG1sUEsFBgAAAAAEAAQA8wAAAIgFAAAAAA==&#10;" stroked="f">
                <v:textbox style="mso-fit-shape-to-text:t">
                  <w:txbxContent>
                    <w:p w14:paraId="22E52BC4" w14:textId="77777777" w:rsidR="00187DA0" w:rsidRPr="00187DA0" w:rsidRDefault="00187DA0" w:rsidP="00187DA0">
                      <w:pPr>
                        <w:jc w:val="both"/>
                        <w:rPr>
                          <w:rFonts w:ascii="Arial" w:hAnsi="Arial" w:cs="Arial"/>
                          <w:color w:val="000000" w:themeColor="text1"/>
                          <w:sz w:val="16"/>
                          <w:szCs w:val="16"/>
                        </w:rPr>
                      </w:pPr>
                      <w:r w:rsidRPr="00187DA0">
                        <w:rPr>
                          <w:rFonts w:ascii="Arial" w:hAnsi="Arial" w:cs="Arial"/>
                          <w:color w:val="000000" w:themeColor="text1"/>
                          <w:sz w:val="16"/>
                          <w:szCs w:val="16"/>
                        </w:rPr>
                        <w:t xml:space="preserve">FIGURE 3 Properties of </w:t>
                      </w:r>
                      <w:proofErr w:type="spellStart"/>
                      <w:r w:rsidRPr="00187DA0">
                        <w:rPr>
                          <w:rFonts w:ascii="Arial" w:hAnsi="Arial" w:cs="Arial"/>
                          <w:color w:val="000000" w:themeColor="text1"/>
                          <w:sz w:val="16"/>
                          <w:szCs w:val="16"/>
                        </w:rPr>
                        <w:t>Wnt</w:t>
                      </w:r>
                      <w:proofErr w:type="spellEnd"/>
                      <w:r w:rsidRPr="00187DA0">
                        <w:rPr>
                          <w:rFonts w:ascii="Arial" w:hAnsi="Arial" w:cs="Arial"/>
                          <w:color w:val="000000" w:themeColor="text1"/>
                          <w:sz w:val="16"/>
                          <w:szCs w:val="16"/>
                        </w:rPr>
                        <w:t xml:space="preserve"> S2 membrane associations. (a)</w:t>
                      </w:r>
                      <w:r w:rsidRPr="00521A27">
                        <w:rPr>
                          <w:rFonts w:ascii="Arial" w:hAnsi="Arial" w:cs="Arial"/>
                          <w:color w:val="000000" w:themeColor="text1"/>
                          <w:sz w:val="16"/>
                          <w:szCs w:val="16"/>
                        </w:rPr>
                        <w:t xml:space="preserve">Wnt3a binds from solution. The starting positions of </w:t>
                      </w:r>
                      <w:proofErr w:type="spellStart"/>
                      <w:r w:rsidRPr="00521A27">
                        <w:rPr>
                          <w:rFonts w:ascii="Arial" w:hAnsi="Arial" w:cs="Arial"/>
                          <w:color w:val="000000" w:themeColor="text1"/>
                          <w:sz w:val="16"/>
                          <w:szCs w:val="16"/>
                        </w:rPr>
                        <w:t>Wnt</w:t>
                      </w:r>
                      <w:proofErr w:type="spellEnd"/>
                      <w:r w:rsidRPr="00521A27">
                        <w:rPr>
                          <w:rFonts w:ascii="Arial" w:hAnsi="Arial" w:cs="Arial"/>
                          <w:color w:val="000000" w:themeColor="text1"/>
                          <w:sz w:val="16"/>
                          <w:szCs w:val="16"/>
                        </w:rPr>
                        <w:t xml:space="preserve"> tracks (dark red circles) are evenly distributed on the plasma membrane (white dash) of S2 cells demonstrating the probability of single molecule trajectories occurring is spatially independent. (b) Wnt3a does not transfer between cells. </w:t>
                      </w:r>
                      <w:proofErr w:type="spellStart"/>
                      <w:r w:rsidRPr="00521A27">
                        <w:rPr>
                          <w:rFonts w:ascii="Arial" w:hAnsi="Arial" w:cs="Arial"/>
                          <w:color w:val="000000" w:themeColor="text1"/>
                          <w:sz w:val="16"/>
                          <w:szCs w:val="16"/>
                        </w:rPr>
                        <w:t>Wnt</w:t>
                      </w:r>
                      <w:proofErr w:type="spellEnd"/>
                      <w:r w:rsidRPr="00521A27">
                        <w:rPr>
                          <w:rFonts w:ascii="Arial" w:hAnsi="Arial" w:cs="Arial"/>
                          <w:color w:val="000000" w:themeColor="text1"/>
                          <w:sz w:val="16"/>
                          <w:szCs w:val="16"/>
                        </w:rPr>
                        <w:t xml:space="preserve"> protein tracks were not found to be crossing cell boundaries of adjacent cells (white dashed line) on S2 cells. (c)Wnt3a diffuses along </w:t>
                      </w:r>
                      <w:proofErr w:type="spellStart"/>
                      <w:r w:rsidRPr="00521A27">
                        <w:rPr>
                          <w:rFonts w:ascii="Arial" w:hAnsi="Arial" w:cs="Arial"/>
                          <w:color w:val="000000" w:themeColor="text1"/>
                          <w:sz w:val="16"/>
                          <w:szCs w:val="16"/>
                        </w:rPr>
                        <w:t>filopodia</w:t>
                      </w:r>
                      <w:proofErr w:type="spellEnd"/>
                      <w:r w:rsidRPr="00521A27">
                        <w:rPr>
                          <w:rFonts w:ascii="Arial" w:hAnsi="Arial" w:cs="Arial"/>
                          <w:color w:val="000000" w:themeColor="text1"/>
                          <w:sz w:val="16"/>
                          <w:szCs w:val="16"/>
                        </w:rPr>
                        <w:t>.</w:t>
                      </w:r>
                      <w:r w:rsidRPr="00187DA0">
                        <w:rPr>
                          <w:rFonts w:ascii="Arial" w:hAnsi="Arial" w:cs="Arial"/>
                          <w:color w:val="000000" w:themeColor="text1"/>
                          <w:sz w:val="16"/>
                          <w:szCs w:val="16"/>
                        </w:rPr>
                        <w:t xml:space="preserve"> Single Wnt3A molecules were also found along </w:t>
                      </w:r>
                      <w:proofErr w:type="spellStart"/>
                      <w:r w:rsidRPr="00187DA0">
                        <w:rPr>
                          <w:rFonts w:ascii="Arial" w:hAnsi="Arial" w:cs="Arial"/>
                          <w:color w:val="000000" w:themeColor="text1"/>
                          <w:sz w:val="16"/>
                          <w:szCs w:val="16"/>
                        </w:rPr>
                        <w:t>filopodia</w:t>
                      </w:r>
                      <w:proofErr w:type="spellEnd"/>
                      <w:r w:rsidRPr="00187DA0">
                        <w:rPr>
                          <w:rFonts w:ascii="Arial" w:hAnsi="Arial" w:cs="Arial"/>
                          <w:color w:val="000000" w:themeColor="text1"/>
                          <w:sz w:val="16"/>
                          <w:szCs w:val="16"/>
                        </w:rPr>
                        <w:t xml:space="preserve"> suggesting free diffusion along these structures. (Scale bar left: 10µm, right: 1µm)</w:t>
                      </w:r>
                    </w:p>
                    <w:p w14:paraId="4CCCCC6E" w14:textId="77777777" w:rsidR="009A71EE" w:rsidRPr="00187DA0" w:rsidRDefault="009A71EE" w:rsidP="009A71EE">
                      <w:pPr>
                        <w:pBdr>
                          <w:bottom w:val="single" w:sz="4" w:space="1" w:color="auto"/>
                        </w:pBdr>
                        <w:jc w:val="both"/>
                        <w:rPr>
                          <w:rFonts w:ascii="Arial" w:hAnsi="Arial" w:cs="Arial"/>
                          <w:sz w:val="16"/>
                          <w:szCs w:val="16"/>
                        </w:rPr>
                      </w:pPr>
                    </w:p>
                  </w:txbxContent>
                </v:textbox>
                <w10:wrap type="tight" anchorx="margin"/>
              </v:shape>
            </w:pict>
          </mc:Fallback>
        </mc:AlternateContent>
      </w:r>
      <w:r w:rsidR="00F15862">
        <w:t xml:space="preserve">To test whether the presence of </w:t>
      </w:r>
      <w:proofErr w:type="spellStart"/>
      <w:r w:rsidR="00F15862">
        <w:t>Wnt</w:t>
      </w:r>
      <w:proofErr w:type="spellEnd"/>
      <w:r w:rsidR="00F15862">
        <w:t xml:space="preserve"> receptors affected diffusion kinetics of </w:t>
      </w:r>
      <w:r w:rsidR="00F15862" w:rsidRPr="00E14034">
        <w:t>membrane-</w:t>
      </w:r>
      <w:r w:rsidR="002A55C2" w:rsidRPr="008A7543">
        <w:t>associated</w:t>
      </w:r>
      <w:r w:rsidR="002A55C2">
        <w:t xml:space="preserve"> </w:t>
      </w:r>
      <w:r w:rsidR="00F15862">
        <w:t>Wnt3A protein</w:t>
      </w:r>
      <w:r w:rsidR="002A55C2">
        <w:t>,</w:t>
      </w:r>
      <w:r w:rsidR="00F15862">
        <w:t xml:space="preserve"> we compared S2 diffusion</w:t>
      </w:r>
      <w:r w:rsidR="00CE6BA6">
        <w:t xml:space="preserve"> (Figure 2d)</w:t>
      </w:r>
      <w:r w:rsidR="00F15862">
        <w:t xml:space="preserve"> with diffusion on SR2+ cells</w:t>
      </w:r>
      <w:r w:rsidR="00CE6BA6">
        <w:t xml:space="preserve"> (Figure 2e)</w:t>
      </w:r>
      <w:r w:rsidR="00F15862">
        <w:t xml:space="preserve">, a similar cell line that expresses both DFz1 and DFz2 </w:t>
      </w:r>
      <w:r w:rsidR="00743DD1">
        <w:rPr>
          <w:noProof/>
        </w:rPr>
        <w:fldChar w:fldCharType="begin" w:fldLock="1"/>
      </w:r>
      <w:r w:rsidR="00BE1356">
        <w:rPr>
          <w:noProof/>
        </w:rPr>
        <w:instrText>ADDIN CSL_CITATION { "citationItems" : [ { "id" : "ITEM-1", "itemData" : { "ISSN" : "0021-9258", "PMID" : "9822716", "abstract" : "Wingless (Wg) treatment of Drosophila wing disc clone 8 cells leads to Armadillo (Arm) protein elevation, and this effect has been used as the basis of in vitro assays for Wg protein. Previously analyzed stocks of Drosophila Schneider S2 cells could not respond to added Wg, because they lack the Wg receptor, Dfrizzled-2. However, we found that a line of S2 cells obtained from another source express Dfrizzled-2 and Dfrizzled-1. Thus, we designated this cell line as S2R+ (S2 receptor plus). S2R+ cells respond to addition of extracellular Wg by elevating Arm and DE-cadherin protein levels and by hyperphosphorylating Dsh, just as clone 8 cells do. Moreover, overexpression of Wg in S2R+, but not in S2 cells, induced the same changes in Dsh, Arm, and DE-cadherin proteins as induced in clone 8 cells, indicating that these events are common effects of Wg signaling, which occurs in cells expressing functional Wg receptors. In addition, unphosphorylated Dsh protein in S2 cells was phosphorylated as a consequence of expression of Dfrizzled-2 or mouse Frizzled-6, suggesting that basal structures common to various frizzled family proteins trigger this phosphorylation of Dsh. S2R+ cells are as sensitive to Wg as are clone 8 cells but can grow in simpler medium. Therefore, the S2R+ cell line is likely to prove highly useful for in vitro analyses of Wg signaling.", "author" : [ { "dropping-particle" : "", "family" : "Yanagawa", "given" : "S", "non-dropping-particle" : "", "parse-names" : false, "suffix" : "" }, { "dropping-particle" : "", "family" : "Lee", "given" : "J S", "non-dropping-particle" : "", "parse-names" : false, "suffix" : "" }, { "dropping-particle" : "", "family" : "Ishimoto", "given" : "A", "non-dropping-particle" : "", "parse-names" : false, "suffix" : "" } ], "container-title" : "The Journal of biological chemistry", "id" : "ITEM-1", "issue" : "48", "issued" : { "date-parts" : [ [ "1998", "11", "27" ] ] }, "page" : "32353-9", "title" : "Identification and characterization of a novel line of Drosophila Schneider S2 cells that respond to wingless signaling.", "type" : "article-journal", "volume" : "273" }, "uris" : [ "http://www.mendeley.com/documents/?uuid=445bc3ea-cea1-3031-a950-4d894676a1a5" ] } ], "mendeley" : { "formattedCitation" : "(29)", "plainTextFormattedCitation" : "(29)", "previouslyFormattedCitation" : "(29)" }, "properties" : { "noteIndex" : 0 }, "schema" : "https://github.com/citation-style-language/schema/raw/master/csl-citation.json" }</w:instrText>
      </w:r>
      <w:r w:rsidR="00743DD1">
        <w:rPr>
          <w:noProof/>
        </w:rPr>
        <w:fldChar w:fldCharType="separate"/>
      </w:r>
      <w:r w:rsidR="00BE1356" w:rsidRPr="00BE1356">
        <w:rPr>
          <w:noProof/>
        </w:rPr>
        <w:t>(29)</w:t>
      </w:r>
      <w:r w:rsidR="00743DD1">
        <w:rPr>
          <w:noProof/>
        </w:rPr>
        <w:fldChar w:fldCharType="end"/>
      </w:r>
      <w:r w:rsidR="00F15862">
        <w:t xml:space="preserve">. </w:t>
      </w:r>
      <w:r w:rsidR="007930DE" w:rsidRPr="00521A27">
        <w:t xml:space="preserve">Despite species differences, there is significant promiscuity in </w:t>
      </w:r>
      <w:proofErr w:type="spellStart"/>
      <w:r w:rsidR="007930DE" w:rsidRPr="00521A27">
        <w:t>Wnt</w:t>
      </w:r>
      <w:proofErr w:type="spellEnd"/>
      <w:r w:rsidR="007930DE" w:rsidRPr="00521A27">
        <w:t xml:space="preserve"> and </w:t>
      </w:r>
      <w:proofErr w:type="spellStart"/>
      <w:r w:rsidR="007930DE" w:rsidRPr="00521A27">
        <w:t>Fz</w:t>
      </w:r>
      <w:proofErr w:type="spellEnd"/>
      <w:r w:rsidR="007930DE" w:rsidRPr="00521A27">
        <w:t xml:space="preserve"> interaction, and mammalian Wnt3A has been shown to bind to Drosophila </w:t>
      </w:r>
      <w:proofErr w:type="spellStart"/>
      <w:r w:rsidR="007930DE" w:rsidRPr="00521A27">
        <w:t>Fz</w:t>
      </w:r>
      <w:proofErr w:type="spellEnd"/>
      <w:r w:rsidR="007930DE" w:rsidRPr="00521A27">
        <w:t xml:space="preserve"> proteins</w:t>
      </w:r>
      <w:r w:rsidR="00BE1356" w:rsidRPr="00521A27">
        <w:t xml:space="preserve"> </w:t>
      </w:r>
      <w:r w:rsidR="00BE1356" w:rsidRPr="00521A27">
        <w:fldChar w:fldCharType="begin" w:fldLock="1"/>
      </w:r>
      <w:r w:rsidR="00BE1356" w:rsidRPr="00521A27">
        <w:instrText>ADDIN CSL_CITATION { "citationItems" : [ { "id" : "ITEM-1", "itemData" : { "DOI" : "10.1111/j.1365-2443.2005.00889.x", "ISSN" : "1356-9597", "PMID" : "16115200", "abstract" : "Both Wnt ligands and Frizzled (Fz) receptors each constitute a large family in vertebrates, but the receptor specificity of each Wnt has remained largely unknown. Here, we examined the receptor specificity of two typical Wnts, Wnt-3a and Wnt-5a, in signal transmission. To investigate systematically the combinatorial effects of these Wnts, various Fzs on canonical Wnt/beta-catenin signaling, we analyzed the ability of these Wnt proteins to increase stability of armadillo/beta-catenin proteins in Drosophila S2 cells expressing vertebrate Fzs. Wnt-3a increases the amount of armadillo proteins in cells expressing Fzs 4, 5 and 8, but not Fzs 3 and 6; whereas Wnt-5a does not increase it in any cell line. In contrast, both Wnt-3a and Wnt-5a increase the phosphorylation of Dsh in combination with most of the Fzs. This Dsh phosphorylation is abrogated by decreasing the levels of casein kinase I alpha by double-stranded RNA-mediated translational interference. These observations indicate that both Wnt proteins can interact with the majority of Fz receptors and elicit signaling reactions exemplified by Dsh phosphorylation but that the stabilization of beta-catenin/armadillo proteins in the Wnt/beta-catenin signaling occurs only when specific combinations of Wnt and Fz meet.", "author" : [ { "dropping-particle" : "", "family" : "Takada", "given" : "Ritsuko", "non-dropping-particle" : "", "parse-names" : false, "suffix" : "" }, { "dropping-particle" : "", "family" : "Hijikata", "given" : "Hiroko", "non-dropping-particle" : "", "parse-names" : false, "suffix" : "" }, { "dropping-particle" : "", "family" : "Kondoh", "given" : "Hisato", "non-dropping-particle" : "", "parse-names" : false, "suffix" : "" }, { "dropping-particle" : "", "family" : "Takada", "given" : "Shinji", "non-dropping-particle" : "", "parse-names" : false, "suffix" : "" } ], "container-title" : "Genes to Cells", "id" : "ITEM-1", "issue" : "9", "issued" : { "date-parts" : [ [ "2005", "9" ] ] }, "page" : "919-928", "title" : "Analysis of combinatorial effects of Wnts and Frizzleds on beta-catenin/armadillo stabilization and Dishevelled phosphorylation", "type" : "article-journal", "volume" : "10" }, "uris" : [ "http://www.mendeley.com/documents/?uuid=b3ad459f-d956-308b-b3f7-eec65ad89e09" ] } ], "mendeley" : { "formattedCitation" : "(30)", "plainTextFormattedCitation" : "(30)", "previouslyFormattedCitation" : "(30)" }, "properties" : { "noteIndex" : 0 }, "schema" : "https://github.com/citation-style-language/schema/raw/master/csl-citation.json" }</w:instrText>
      </w:r>
      <w:r w:rsidR="00BE1356" w:rsidRPr="00521A27">
        <w:fldChar w:fldCharType="separate"/>
      </w:r>
      <w:r w:rsidR="00BE1356" w:rsidRPr="00521A27">
        <w:rPr>
          <w:noProof/>
        </w:rPr>
        <w:t>(30)</w:t>
      </w:r>
      <w:r w:rsidR="00BE1356" w:rsidRPr="00521A27">
        <w:fldChar w:fldCharType="end"/>
      </w:r>
      <w:r w:rsidR="007930DE">
        <w:t xml:space="preserve">. </w:t>
      </w:r>
      <w:r w:rsidR="00F15862">
        <w:t>I</w:t>
      </w:r>
      <w:r w:rsidR="006C13AC">
        <w:t>n S2R+ cells, we observed</w:t>
      </w:r>
      <w:r w:rsidR="004C7E2D">
        <w:t xml:space="preserve"> </w:t>
      </w:r>
      <w:r w:rsidR="004C7E2D" w:rsidRPr="00521A27">
        <w:t>a</w:t>
      </w:r>
      <w:r w:rsidR="006C13AC">
        <w:t xml:space="preserve"> </w:t>
      </w:r>
      <w:r w:rsidR="008E4144">
        <w:t xml:space="preserve">significant </w:t>
      </w:r>
      <w:r w:rsidR="006C13AC">
        <w:t>decrease</w:t>
      </w:r>
      <w:r w:rsidR="00ED5F9D">
        <w:t xml:space="preserve"> </w:t>
      </w:r>
      <w:r w:rsidR="008E4144">
        <w:t xml:space="preserve">in the </w:t>
      </w:r>
      <w:r w:rsidR="006C13AC">
        <w:t xml:space="preserve">diffusion coefficient </w:t>
      </w:r>
      <w:r w:rsidR="00210562" w:rsidRPr="00EF0BE0">
        <w:t xml:space="preserve">(D value ± fit error) </w:t>
      </w:r>
      <w:r w:rsidR="006C13AC">
        <w:t>of 0.</w:t>
      </w:r>
      <w:r w:rsidR="00ED5F9D" w:rsidRPr="00210562">
        <w:t>18</w:t>
      </w:r>
      <w:r w:rsidR="00F15862" w:rsidRPr="00210562">
        <w:t xml:space="preserve"> ± 0.0</w:t>
      </w:r>
      <w:r w:rsidR="00FD162A">
        <w:t>1</w:t>
      </w:r>
      <w:r w:rsidR="00F15862" w:rsidRPr="00210562">
        <w:t xml:space="preserve"> µm</w:t>
      </w:r>
      <w:r w:rsidR="00F15862" w:rsidRPr="00210562">
        <w:rPr>
          <w:vertAlign w:val="superscript"/>
        </w:rPr>
        <w:t>2</w:t>
      </w:r>
      <w:r w:rsidR="00F15862" w:rsidRPr="0090593C">
        <w:t xml:space="preserve"> s</w:t>
      </w:r>
      <w:r w:rsidR="00F15862" w:rsidRPr="0090593C">
        <w:rPr>
          <w:vertAlign w:val="superscript"/>
        </w:rPr>
        <w:t>-1</w:t>
      </w:r>
      <w:r w:rsidR="008E4144">
        <w:t xml:space="preserve"> </w:t>
      </w:r>
      <w:r w:rsidR="00210562">
        <w:t>(</w:t>
      </w:r>
      <w:r w:rsidR="00210562" w:rsidRPr="009B5D0C">
        <w:t xml:space="preserve">Figure </w:t>
      </w:r>
      <w:r w:rsidR="00210562">
        <w:t>2f)</w:t>
      </w:r>
      <w:r w:rsidR="00630CD0">
        <w:t xml:space="preserve"> </w:t>
      </w:r>
      <w:r w:rsidR="008E4144">
        <w:t>an</w:t>
      </w:r>
      <w:r w:rsidR="00E244F1">
        <w:t>d an</w:t>
      </w:r>
      <w:r w:rsidR="008E4144">
        <w:t xml:space="preserve"> increase in</w:t>
      </w:r>
      <w:r w:rsidR="006C13AC">
        <w:t xml:space="preserve"> track length </w:t>
      </w:r>
      <w:r w:rsidR="00210562">
        <w:t xml:space="preserve">(mean track length </w:t>
      </w:r>
      <w:r w:rsidR="00210562" w:rsidRPr="0090593C">
        <w:t>±</w:t>
      </w:r>
      <w:r w:rsidR="00210562">
        <w:t xml:space="preserve"> </w:t>
      </w:r>
      <w:proofErr w:type="spellStart"/>
      <w:r w:rsidR="00210562">
        <w:t>StD</w:t>
      </w:r>
      <w:proofErr w:type="spellEnd"/>
      <w:r w:rsidR="00210562">
        <w:t xml:space="preserve">) </w:t>
      </w:r>
      <w:r w:rsidR="006C13AC">
        <w:t>of</w:t>
      </w:r>
      <w:r w:rsidR="000A67A0">
        <w:t xml:space="preserve"> 0.51</w:t>
      </w:r>
      <w:r w:rsidR="000A67A0" w:rsidRPr="0099754B">
        <w:t xml:space="preserve"> </w:t>
      </w:r>
      <w:r w:rsidR="00474774" w:rsidRPr="0090593C">
        <w:t>±</w:t>
      </w:r>
      <w:r w:rsidR="0090593C">
        <w:t xml:space="preserve"> </w:t>
      </w:r>
      <w:r w:rsidR="000A67A0">
        <w:t>0.</w:t>
      </w:r>
      <w:r w:rsidR="00ED5F9D">
        <w:t>79s</w:t>
      </w:r>
      <w:r w:rsidR="000A67A0" w:rsidRPr="009B5D0C">
        <w:t xml:space="preserve"> (</w:t>
      </w:r>
      <w:r w:rsidR="00210562">
        <w:t xml:space="preserve">Suppl. </w:t>
      </w:r>
      <w:r w:rsidR="000A67A0" w:rsidRPr="009B5D0C">
        <w:t xml:space="preserve">Figure </w:t>
      </w:r>
      <w:r w:rsidR="00AF18E8">
        <w:t>5</w:t>
      </w:r>
      <w:r w:rsidR="000A67A0" w:rsidRPr="009B5D0C">
        <w:t xml:space="preserve">). </w:t>
      </w:r>
      <w:r w:rsidR="007D0284" w:rsidRPr="009B5D0C">
        <w:t xml:space="preserve">In contrast, with the addition of either </w:t>
      </w:r>
      <w:r w:rsidR="00FD162A">
        <w:t>ATTO</w:t>
      </w:r>
      <w:r w:rsidR="007D0284" w:rsidRPr="009B5D0C">
        <w:t xml:space="preserve">680 alone or </w:t>
      </w:r>
      <w:r w:rsidR="00FD162A">
        <w:t>ATTO</w:t>
      </w:r>
      <w:r w:rsidR="005349D6">
        <w:t xml:space="preserve">680-labelled BSA </w:t>
      </w:r>
      <w:r w:rsidR="007D0284" w:rsidRPr="009B5D0C">
        <w:t>we observed no isolated diffusers on the membrane of these cells (</w:t>
      </w:r>
      <w:r w:rsidR="003A4EC6">
        <w:t>Suppl</w:t>
      </w:r>
      <w:r w:rsidR="00510EC6">
        <w:t>.</w:t>
      </w:r>
      <w:r w:rsidR="003A4EC6">
        <w:t xml:space="preserve"> </w:t>
      </w:r>
      <w:r w:rsidR="00210562">
        <w:t>Movie</w:t>
      </w:r>
      <w:r w:rsidR="00DA2038">
        <w:t xml:space="preserve"> 3</w:t>
      </w:r>
      <w:r w:rsidR="007D0284" w:rsidRPr="009B5D0C">
        <w:t xml:space="preserve">). Heat inactivation </w:t>
      </w:r>
      <w:r w:rsidR="00D0083F">
        <w:t>(</w:t>
      </w:r>
      <w:r w:rsidR="00E244F1">
        <w:t>10</w:t>
      </w:r>
      <w:r w:rsidR="00D0083F">
        <w:t xml:space="preserve"> min</w:t>
      </w:r>
      <w:r w:rsidR="00B83ED9">
        <w:t>utes</w:t>
      </w:r>
      <w:r w:rsidR="00D0083F">
        <w:t>,</w:t>
      </w:r>
      <w:r w:rsidR="007D0284" w:rsidRPr="009B5D0C">
        <w:t xml:space="preserve"> 90</w:t>
      </w:r>
      <w:r w:rsidR="00A74177">
        <w:t xml:space="preserve"> </w:t>
      </w:r>
      <w:r w:rsidR="007D0284" w:rsidRPr="009B5D0C">
        <w:t>°C</w:t>
      </w:r>
      <w:r w:rsidR="00D0083F">
        <w:t>)</w:t>
      </w:r>
      <w:r w:rsidR="007D0284" w:rsidRPr="009B5D0C">
        <w:t xml:space="preserve"> </w:t>
      </w:r>
      <w:r w:rsidR="00354701">
        <w:t xml:space="preserve">of labelled Wnt3A protein </w:t>
      </w:r>
      <w:r w:rsidR="007D0284" w:rsidRPr="009B5D0C">
        <w:t xml:space="preserve">completely abolished the appearance </w:t>
      </w:r>
      <w:r w:rsidR="00354701">
        <w:t>of diffusers</w:t>
      </w:r>
      <w:r w:rsidR="007D0284">
        <w:t xml:space="preserve"> on membranes</w:t>
      </w:r>
      <w:r w:rsidR="00354701">
        <w:t>,</w:t>
      </w:r>
      <w:r w:rsidR="007D0284">
        <w:t xml:space="preserve"> suggesting that</w:t>
      </w:r>
      <w:r w:rsidR="007D0284" w:rsidRPr="009B5D0C">
        <w:t xml:space="preserve"> active Wnt</w:t>
      </w:r>
      <w:r w:rsidR="00354701">
        <w:t>3A</w:t>
      </w:r>
      <w:r w:rsidR="007D0284" w:rsidRPr="009B5D0C">
        <w:t xml:space="preserve"> protein is responsible for the diffusion observed</w:t>
      </w:r>
      <w:r w:rsidR="00210562">
        <w:t xml:space="preserve"> (</w:t>
      </w:r>
      <w:r w:rsidR="003A4EC6">
        <w:t>Suppl</w:t>
      </w:r>
      <w:r w:rsidR="00510EC6">
        <w:t>.</w:t>
      </w:r>
      <w:r w:rsidR="003A4EC6">
        <w:t xml:space="preserve"> </w:t>
      </w:r>
      <w:r w:rsidR="00AF18E8">
        <w:t xml:space="preserve">Movie </w:t>
      </w:r>
      <w:r w:rsidR="00DA2038">
        <w:t>4</w:t>
      </w:r>
      <w:r w:rsidR="00210562">
        <w:t>)</w:t>
      </w:r>
      <w:r w:rsidR="007D0284" w:rsidRPr="009B5D0C">
        <w:t>.</w:t>
      </w:r>
      <w:r w:rsidR="007D0284">
        <w:t xml:space="preserve"> </w:t>
      </w:r>
      <w:r w:rsidR="008E4144">
        <w:t xml:space="preserve">These results are consistent with a decrease in the diffusion speed of Wnt3A once bound to </w:t>
      </w:r>
      <w:r w:rsidR="007930DE" w:rsidRPr="00521A27">
        <w:t>a</w:t>
      </w:r>
      <w:r w:rsidR="008E4144" w:rsidRPr="00521A27">
        <w:t xml:space="preserve"> recept</w:t>
      </w:r>
      <w:r w:rsidR="008E4144">
        <w:t>or</w:t>
      </w:r>
      <w:r w:rsidR="005349D6">
        <w:t>, and consi</w:t>
      </w:r>
      <w:r w:rsidR="004C7E2D">
        <w:t>st</w:t>
      </w:r>
      <w:r w:rsidR="004C7E2D" w:rsidRPr="00DC39C7">
        <w:t>e</w:t>
      </w:r>
      <w:r w:rsidR="009B3100">
        <w:t xml:space="preserve">nt </w:t>
      </w:r>
      <w:r w:rsidR="00210562">
        <w:t>with other membrane prot</w:t>
      </w:r>
      <w:r w:rsidR="005349D6">
        <w:t>e</w:t>
      </w:r>
      <w:r w:rsidR="00210562">
        <w:t>i</w:t>
      </w:r>
      <w:r w:rsidR="005349D6">
        <w:t>ns</w:t>
      </w:r>
      <w:r w:rsidR="00EB09B2">
        <w:t xml:space="preserve"> </w:t>
      </w:r>
      <w:r w:rsidR="00743DD1">
        <w:rPr>
          <w:noProof/>
        </w:rPr>
        <w:fldChar w:fldCharType="begin" w:fldLock="1"/>
      </w:r>
      <w:r w:rsidR="00BE1356">
        <w:rPr>
          <w:noProof/>
        </w:rPr>
        <w:instrText>ADDIN CSL_CITATION { "citationItems" : [ { "id" : "ITEM-1", "itemData" : { "DOI" : "10.1073/pnas.0907915107", "ISSN" : "1091-6490", "PMID" : "20133736", "abstract" : "G-protein-coupled receptors (GPCRs) are the largest family of transmembrane signaling proteins in the human genome. Events in the GPCR signaling cascade have been well characterized, but the receptor composition and its membrane distribution are still generally unknown. Although there is evidence that some members of the GPCR superfamily exist as constitutive dimers or higher oligomers, interpretation of the results has been disputed, and recent studies indicate that monomeric GPCRs may also be functional. Because there is controversy within the field, to address the issue we have used total internal reflection fluorescence microscopy (TIRFM) in living cells to visualize thousands of individual molecules of a model GPCR, the M(1) muscarinic acetylcholine receptor. By tracking the position of individual receptors over time, their mobility, clustering, and dimerization kinetics could be directly determined with a resolution of approximately 30 ms and approximately 20 nm. In isolated CHO cells, receptors are randomly distributed over the plasma membrane. At any given time, approximately 30% of the receptor molecules exist as dimers, and we found no evidence for higher oligomers. Two-color TIRFM established the dynamic nature of dimer formation with M(1) receptors undergoing interconversion between monomers and dimers on the timescale of seconds.", "author" : [ { "dropping-particle" : "", "family" : "Hern", "given" : "Jonathan A", "non-dropping-particle" : "", "parse-names" : false, "suffix" : "" }, { "dropping-particle" : "", "family" : "Baig", "given" : "Asma H", "non-dropping-particle" : "", "parse-names" : false, "suffix" : "" }, { "dropping-particle" : "", "family" : "Mashanov", "given" : "Gregory I", "non-dropping-particle" : "", "parse-names" : false, "suffix" : "" }, { "dropping-particle" : "", "family" : "Birdsall", "given" : "Berry", "non-dropping-particle" : "", "parse-names" : false, "suffix" : "" }, { "dropping-particle" : "", "family" : "Corrie", "given" : "John E T", "non-dropping-particle" : "", "parse-names" : false, "suffix" : "" }, { "dropping-particle" : "", "family" : "Lazareno", "given" : "Sebastian", "non-dropping-particle" : "", "parse-names" : false, "suffix" : "" }, { "dropping-particle" : "", "family" : "Molloy", "given" : "Justin E", "non-dropping-particle" : "", "parse-names" : false, "suffix" : "" }, { "dropping-particle" : "", "family" : "Birdsall", "given" : "Nigel J M", "non-dropping-particle" : "", "parse-names" : false, "suffix" : "" } ], "container-title" : "Proceedings of the National Academy of Sciences of the United States of America", "id" : "ITEM-1", "issue" : "6", "issued" : { "date-parts" : [ [ "2010", "2", "9" ] ] }, "page" : "2693-8", "publisher" : "National Academy of Sciences", "title" : "Formation and dissociation of M1 muscarinic receptor dimers seen by total internal reflection fluorescence imaging of single molecules.", "type" : "article-journal", "volume" : "107" }, "uris" : [ "http://www.mendeley.com/documents/?uuid=46dd4183-8269-346f-91c3-d3fc27219fb0" ] } ], "mendeley" : { "formattedCitation" : "(31)", "plainTextFormattedCitation" : "(31)", "previouslyFormattedCitation" : "(31)" }, "properties" : { "noteIndex" : 0 }, "schema" : "https://github.com/citation-style-language/schema/raw/master/csl-citation.json" }</w:instrText>
      </w:r>
      <w:r w:rsidR="00743DD1">
        <w:rPr>
          <w:noProof/>
        </w:rPr>
        <w:fldChar w:fldCharType="separate"/>
      </w:r>
      <w:r w:rsidR="00BE1356" w:rsidRPr="00BE1356">
        <w:rPr>
          <w:noProof/>
        </w:rPr>
        <w:t>(31)</w:t>
      </w:r>
      <w:r w:rsidR="00743DD1">
        <w:rPr>
          <w:noProof/>
        </w:rPr>
        <w:fldChar w:fldCharType="end"/>
      </w:r>
      <w:r w:rsidR="008F6302">
        <w:t xml:space="preserve">. </w:t>
      </w:r>
      <w:r w:rsidR="009B3100">
        <w:t>However</w:t>
      </w:r>
      <w:r w:rsidR="008E4144">
        <w:t xml:space="preserve"> we cannot rule out that this may be attributed to other differences in the cell lines, including cytoskeletal differences, membrane lipid composition or membrane protein density </w:t>
      </w:r>
      <w:r w:rsidR="00743DD1">
        <w:rPr>
          <w:noProof/>
        </w:rPr>
        <w:fldChar w:fldCharType="begin" w:fldLock="1"/>
      </w:r>
      <w:r w:rsidR="00BE1356">
        <w:rPr>
          <w:noProof/>
        </w:rPr>
        <w:instrText>ADDIN CSL_CITATION { "citationItems" : [ { "id" : "ITEM-1", "itemData" : { "DOI" : "10.1016/j.cub.2007.01.069", "ISSN" : "09609822", "abstract" : "The rate of lateral diffusion of proteins over micron-scale distances in the plasma membrane (PM) of mammalian cells is much slower than in artificial membranes [1, 2]. Different models have been advanced to account for this discrepancy. They invoke either effects on the apparent viscosity of cell membranes through, for example, protein crowding [3, 4], or\u00a0a role for cortical factors such as actin or spectrin filaments [1]. Here, we use photobleaching to test specific predictions of these models [5]. Neither loss of detectable cortical actin nor knockdown of spectrin expression has any effect on diffusion. Disruption of the PM by formation of ventral membrane sheets or permeabilization induces aggregation of membrane proteins, with a concomitant increase in rates of diffusion for the nonaggregated fraction. In addition, procedures that directly increase or decrease the total protein content of the PM in live cells cause reciprocal changes in\u00a0lateral diffusion rates. Our data imply that slow diffusion over micron-scale distances is an intrinsic property of the membrane itself and that the density of proteins within the membrane is a significant parameter in determining rates of lateral diffusion.", "author" : [ { "dropping-particle" : "", "family" : "Frick", "given" : "Manfred", "non-dropping-particle" : "", "parse-names" : false, "suffix" : "" }, { "dropping-particle" : "", "family" : "Schmidt", "given" : "Katja", "non-dropping-particle" : "", "parse-names" : false, "suffix" : "" }, { "dropping-particle" : "", "family" : "Nichols", "given" : "Benjamin J.", "non-dropping-particle" : "", "parse-names" : false, "suffix" : "" } ], "container-title" : "Current Biology", "id" : "ITEM-1", "issue" : "5", "issued" : { "date-parts" : [ [ "2007" ] ] }, "number-of-pages" : "462-467", "title" : "Modulation of Lateral Diffusion in the Plasma Membrane by Protein Density", "type" : "report", "volume" : "17" }, "uris" : [ "http://www.mendeley.com/documents/?uuid=81bbdcac-3e04-3c34-ad6c-fcafebc76ecd" ] }, { "id" : "ITEM-2", "itemData" : { "DOI" : "10.1146/annurev.biophys.34.040204.144637", "ISSN" : "1056-8700", "PMID" : "15869394", "abstract" : "Recent advancements in single-molecule tracking methods with nanometer-level precision now allow researchers to observe the movement, recruitment, and activation of single molecules in the plasma membrane in living cells. In particular, on the basis of the observations by high-speed single-particle tracking at a frame rate of 40,000 frames s(1), the partitioning of the fluid plasma membrane into submicron compartments throughout the cell membrane and the hop diffusion of virtually all the molecules have been proposed. This could explain why the diffusion coefficients in the plasma membrane are considerably smaller than those in artificial membranes, and why the diffusion coefficient is reduced upon molecular complex formation (oligomerization-induced trapping). In this review, we first describe the high-speed single-molecule tracking methods, and then we critically review a new model of a partitioned fluid plasma membrane and the involvement of the actin-based membrane-skeleton \"fences\" and anchored-transmembrane protein \"pickets\" in the formation of compartment boundaries.", "author" : [ { "dropping-particle" : "", "family" : "Kusumi", "given" : "Akihiro", "non-dropping-particle" : "", "parse-names" : false, "suffix" : "" }, { "dropping-particle" : "", "family" : "Nakada", "given" : "Chieko", "non-dropping-particle" : "", "parse-names" : false, "suffix" : "" }, { "dropping-particle" : "", "family" : "Ritchie", "given" : "Ken", "non-dropping-particle" : "", "parse-names" : false, "suffix" : "" }, { "dropping-particle" : "", "family" : "Murase", "given" : "Kotono", "non-dropping-particle" : "", "parse-names" : false, "suffix" : "" }, { "dropping-particle" : "", "family" : "Suzuki", "given" : "Kenichi", "non-dropping-particle" : "", "parse-names" : false, "suffix" : "" }, { "dropping-particle" : "", "family" : "Murakoshi", "given" : "Hideji", "non-dropping-particle" : "", "parse-names" : false, "suffix" : "" }, { "dropping-particle" : "", "family" : "Kasai", "given" : "Rinshi S", "non-dropping-particle" : "", "parse-names" : false, "suffix" : "" }, { "dropping-particle" : "", "family" : "Kondo", "given" : "Junko", "non-dropping-particle" : "", "parse-names" : false, "suffix" : "" }, { "dropping-particle" : "", "family" : "Fujiwara", "given" : "Takahiro", "non-dropping-particle" : "", "parse-names" : false, "suffix" : "" } ], "container-title" : "Annual review of biophysics and biomolecular structure", "id" : "ITEM-2", "issued" : { "date-parts" : [ [ "2005" ] ] }, "page" : "351-78", "title" : "Paradigm shift of the plasma membrane concept from the two-dimensional continuum fluid to the partitioned fluid: high-speed single-molecule tracking of membrane molecules.", "type" : "article-journal", "volume" : "34" }, "uris" : [ "http://www.mendeley.com/documents/?uuid=e7e064c4-b748-3854-8ba8-fe1d378a5f1b" ] } ], "mendeley" : { "formattedCitation" : "(32, 33)", "plainTextFormattedCitation" : "(32, 33)", "previouslyFormattedCitation" : "(32, 33)" }, "properties" : { "noteIndex" : 0 }, "schema" : "https://github.com/citation-style-language/schema/raw/master/csl-citation.json" }</w:instrText>
      </w:r>
      <w:r w:rsidR="00743DD1">
        <w:rPr>
          <w:noProof/>
        </w:rPr>
        <w:fldChar w:fldCharType="separate"/>
      </w:r>
      <w:r w:rsidR="00BE1356" w:rsidRPr="00BE1356">
        <w:rPr>
          <w:noProof/>
        </w:rPr>
        <w:t>(32, 33)</w:t>
      </w:r>
      <w:r w:rsidR="00743DD1">
        <w:rPr>
          <w:noProof/>
        </w:rPr>
        <w:fldChar w:fldCharType="end"/>
      </w:r>
      <w:r w:rsidR="008E4144">
        <w:t xml:space="preserve">. </w:t>
      </w:r>
      <w:r w:rsidR="00B83ED9">
        <w:t xml:space="preserve">Taken together we conclude that </w:t>
      </w:r>
      <w:r w:rsidR="00753EC4">
        <w:t xml:space="preserve">Wnt3A </w:t>
      </w:r>
      <w:r w:rsidR="00B83ED9">
        <w:t>associates with and diffuses unhindered on the surface of living cell membranes</w:t>
      </w:r>
      <w:r w:rsidR="00FD162A">
        <w:t>, the presenc</w:t>
      </w:r>
      <w:r w:rsidR="0089439E">
        <w:t>e of a receptor both increases the residency time of this intera</w:t>
      </w:r>
      <w:r w:rsidR="008E4144">
        <w:t>c</w:t>
      </w:r>
      <w:r w:rsidR="0089439E">
        <w:t>tion</w:t>
      </w:r>
      <w:r w:rsidR="005349D6">
        <w:t xml:space="preserve"> </w:t>
      </w:r>
      <w:r w:rsidR="0089439E">
        <w:t xml:space="preserve">and </w:t>
      </w:r>
      <w:r w:rsidR="005349D6">
        <w:t xml:space="preserve">reduces the </w:t>
      </w:r>
      <w:r w:rsidR="0089439E">
        <w:t>diffusion coefficient</w:t>
      </w:r>
      <w:r w:rsidR="005349D6">
        <w:t xml:space="preserve"> by ~2 fold in both cases</w:t>
      </w:r>
      <w:r w:rsidR="00B83ED9">
        <w:t xml:space="preserve">. </w:t>
      </w:r>
    </w:p>
    <w:p w14:paraId="68427848" w14:textId="77777777" w:rsidR="009B5D0C" w:rsidRDefault="005349D6" w:rsidP="00E16F99">
      <w:pPr>
        <w:pStyle w:val="BJ-BodyText-Indent"/>
      </w:pPr>
      <w:r>
        <w:t>In addition to the quantitative kinetic information, t</w:t>
      </w:r>
      <w:r w:rsidR="00367E8F">
        <w:t>he s</w:t>
      </w:r>
      <w:r w:rsidR="009B5D0C">
        <w:t xml:space="preserve">ingle-molecule tracking analysis has allowed extraction of several </w:t>
      </w:r>
      <w:proofErr w:type="spellStart"/>
      <w:r w:rsidR="009B5D0C">
        <w:t>behaviours</w:t>
      </w:r>
      <w:proofErr w:type="spellEnd"/>
      <w:r w:rsidR="009B5D0C">
        <w:t xml:space="preserve"> of </w:t>
      </w:r>
      <w:proofErr w:type="spellStart"/>
      <w:r w:rsidR="009B5D0C">
        <w:t>Wnt</w:t>
      </w:r>
      <w:proofErr w:type="spellEnd"/>
      <w:r w:rsidR="009B5D0C">
        <w:t xml:space="preserve"> molecules that could not be determined using ensemble</w:t>
      </w:r>
      <w:r w:rsidR="0089439E">
        <w:t>-</w:t>
      </w:r>
      <w:r w:rsidR="009B5D0C">
        <w:t>averaged techniques including:</w:t>
      </w:r>
    </w:p>
    <w:p w14:paraId="590D4A4E" w14:textId="7B0E1F1A" w:rsidR="009B5D0C" w:rsidRPr="00521A27" w:rsidRDefault="009B5D0C" w:rsidP="0090593C">
      <w:pPr>
        <w:pStyle w:val="BJ-BodyText-Indent"/>
      </w:pPr>
      <w:r w:rsidRPr="007D0284">
        <w:rPr>
          <w:b/>
          <w:bCs/>
          <w:i/>
          <w:iCs/>
        </w:rPr>
        <w:t xml:space="preserve">Wnt3A dynamically binds </w:t>
      </w:r>
      <w:r w:rsidR="00AD4AFA">
        <w:rPr>
          <w:b/>
          <w:bCs/>
          <w:i/>
          <w:iCs/>
        </w:rPr>
        <w:t>onto and off the cell membrane</w:t>
      </w:r>
      <w:r w:rsidR="00224C19">
        <w:rPr>
          <w:b/>
          <w:bCs/>
          <w:i/>
          <w:iCs/>
        </w:rPr>
        <w:t>.</w:t>
      </w:r>
      <w:r>
        <w:t xml:space="preserve"> </w:t>
      </w:r>
      <w:proofErr w:type="spellStart"/>
      <w:r w:rsidR="00456654">
        <w:t>Analysing</w:t>
      </w:r>
      <w:proofErr w:type="spellEnd"/>
      <w:r>
        <w:t xml:space="preserve"> the starting position of tracks during the course of a single-molecule trackin</w:t>
      </w:r>
      <w:r w:rsidR="00343EF9">
        <w:t>g experiment revealed</w:t>
      </w:r>
      <w:r>
        <w:t xml:space="preserve"> a spatially independent probability for the track</w:t>
      </w:r>
      <w:r w:rsidR="00456654">
        <w:t>s</w:t>
      </w:r>
      <w:r>
        <w:t xml:space="preserve"> starting wit</w:t>
      </w:r>
      <w:r w:rsidR="007D0284">
        <w:t>hin the laser excitation zone (F</w:t>
      </w:r>
      <w:r>
        <w:t xml:space="preserve">igure </w:t>
      </w:r>
      <w:r w:rsidR="00E244F1">
        <w:t>3a</w:t>
      </w:r>
      <w:r>
        <w:t xml:space="preserve">). </w:t>
      </w:r>
      <w:r w:rsidR="00E16F99">
        <w:t xml:space="preserve">Typically in single-molecule tracking experiments, new labelled molecules can only diffuse in from the </w:t>
      </w:r>
      <w:r w:rsidR="009B3100" w:rsidRPr="009B3100">
        <w:t>periphery</w:t>
      </w:r>
      <w:r w:rsidR="009B3100">
        <w:t xml:space="preserve"> </w:t>
      </w:r>
      <w:r w:rsidR="00E16F99">
        <w:t xml:space="preserve">of the excitation zone, tested by periods of inactive laser excitation which allows new molecules to diffuse into the zone before </w:t>
      </w:r>
      <w:proofErr w:type="spellStart"/>
      <w:r w:rsidR="00E16F99">
        <w:t>photobleaching</w:t>
      </w:r>
      <w:proofErr w:type="spellEnd"/>
      <w:r w:rsidR="00E16F99">
        <w:t xml:space="preserve"> occurs (</w:t>
      </w:r>
      <w:proofErr w:type="spellStart"/>
      <w:r w:rsidR="00367E8F">
        <w:t>anal</w:t>
      </w:r>
      <w:r w:rsidR="0090593C">
        <w:t>a</w:t>
      </w:r>
      <w:r w:rsidR="00367E8F">
        <w:t>gous</w:t>
      </w:r>
      <w:proofErr w:type="spellEnd"/>
      <w:r w:rsidR="00367E8F">
        <w:t xml:space="preserve"> to </w:t>
      </w:r>
      <w:r w:rsidR="0090593C">
        <w:t>f</w:t>
      </w:r>
      <w:r w:rsidR="00E16F99">
        <w:t xml:space="preserve">luorescence recovery after </w:t>
      </w:r>
      <w:proofErr w:type="spellStart"/>
      <w:r w:rsidR="00E16F99">
        <w:t>photobleaching</w:t>
      </w:r>
      <w:proofErr w:type="spellEnd"/>
      <w:r w:rsidR="00E16F99">
        <w:t xml:space="preserve"> [FRAP] experiments)</w:t>
      </w:r>
      <w:r w:rsidR="00224C19">
        <w:t>;</w:t>
      </w:r>
      <w:r w:rsidR="00E16F99">
        <w:t xml:space="preserve"> this was not observed.</w:t>
      </w:r>
      <w:r w:rsidR="00D669D6" w:rsidRPr="00D669D6">
        <w:t xml:space="preserve"> </w:t>
      </w:r>
      <w:r w:rsidR="00D669D6">
        <w:t xml:space="preserve">Instead single </w:t>
      </w:r>
      <w:proofErr w:type="spellStart"/>
      <w:r w:rsidR="00D669D6">
        <w:t>Wnt</w:t>
      </w:r>
      <w:proofErr w:type="spellEnd"/>
      <w:r w:rsidR="00D669D6">
        <w:t xml:space="preserve"> molecules consistently began their tracks </w:t>
      </w:r>
      <w:r w:rsidR="00367E8F">
        <w:t xml:space="preserve">at any point </w:t>
      </w:r>
      <w:r w:rsidR="00D669D6">
        <w:t>within the excitation zone</w:t>
      </w:r>
      <w:r w:rsidR="00367E8F">
        <w:t xml:space="preserve"> </w:t>
      </w:r>
      <w:r w:rsidR="00210562" w:rsidRPr="00E91287">
        <w:t>(</w:t>
      </w:r>
      <w:r w:rsidR="003A4EC6">
        <w:t>Suppl</w:t>
      </w:r>
      <w:r w:rsidR="00510EC6">
        <w:t>.</w:t>
      </w:r>
      <w:r w:rsidR="003A4EC6">
        <w:t xml:space="preserve"> </w:t>
      </w:r>
      <w:r w:rsidR="00886FFF">
        <w:t>M</w:t>
      </w:r>
      <w:r w:rsidR="00210562" w:rsidRPr="00700C2B">
        <w:t xml:space="preserve">ovie </w:t>
      </w:r>
      <w:r w:rsidR="00AF18E8">
        <w:t>2</w:t>
      </w:r>
      <w:r w:rsidR="00210562" w:rsidRPr="00E91287">
        <w:t>)</w:t>
      </w:r>
      <w:r w:rsidR="00224C19">
        <w:t>.</w:t>
      </w:r>
      <w:r w:rsidR="009B3100">
        <w:t xml:space="preserve"> These</w:t>
      </w:r>
      <w:r w:rsidR="00D669D6">
        <w:t xml:space="preserve"> data </w:t>
      </w:r>
      <w:r w:rsidR="00521A27">
        <w:t>suggest</w:t>
      </w:r>
      <w:r w:rsidR="00024DD3">
        <w:t xml:space="preserve"> </w:t>
      </w:r>
      <w:r w:rsidR="00224C19">
        <w:t xml:space="preserve">a </w:t>
      </w:r>
      <w:r w:rsidR="00024DD3">
        <w:t>mechanism where</w:t>
      </w:r>
      <w:r w:rsidR="00D669D6">
        <w:t xml:space="preserve"> </w:t>
      </w:r>
      <w:r w:rsidR="0031715D">
        <w:t xml:space="preserve">exogenous </w:t>
      </w:r>
      <w:r w:rsidR="00E16F99" w:rsidRPr="002D406F">
        <w:rPr>
          <w:rFonts w:asciiTheme="majorBidi" w:hAnsiTheme="majorBidi" w:cstheme="majorBidi"/>
          <w:color w:val="000000"/>
        </w:rPr>
        <w:t>Wnt</w:t>
      </w:r>
      <w:r w:rsidR="00E16F99">
        <w:rPr>
          <w:rFonts w:asciiTheme="majorBidi" w:hAnsiTheme="majorBidi" w:cstheme="majorBidi"/>
          <w:color w:val="000000"/>
        </w:rPr>
        <w:t>3A</w:t>
      </w:r>
      <w:r w:rsidR="00E16F99" w:rsidRPr="002D406F">
        <w:rPr>
          <w:rFonts w:asciiTheme="majorBidi" w:hAnsiTheme="majorBidi" w:cstheme="majorBidi"/>
          <w:color w:val="000000"/>
        </w:rPr>
        <w:t xml:space="preserve"> </w:t>
      </w:r>
      <w:r w:rsidR="00D669D6">
        <w:rPr>
          <w:rFonts w:asciiTheme="majorBidi" w:hAnsiTheme="majorBidi" w:cstheme="majorBidi"/>
          <w:color w:val="000000"/>
        </w:rPr>
        <w:t xml:space="preserve">is in </w:t>
      </w:r>
      <w:r w:rsidR="00E16F99" w:rsidRPr="002D406F">
        <w:rPr>
          <w:rFonts w:asciiTheme="majorBidi" w:hAnsiTheme="majorBidi" w:cstheme="majorBidi"/>
          <w:color w:val="000000"/>
        </w:rPr>
        <w:t xml:space="preserve">equilibrium between </w:t>
      </w:r>
      <w:r w:rsidR="00E16F99">
        <w:rPr>
          <w:rFonts w:asciiTheme="majorBidi" w:hAnsiTheme="majorBidi" w:cstheme="majorBidi"/>
          <w:color w:val="000000"/>
        </w:rPr>
        <w:t xml:space="preserve">cell </w:t>
      </w:r>
      <w:r w:rsidR="00D669D6">
        <w:rPr>
          <w:rFonts w:asciiTheme="majorBidi" w:hAnsiTheme="majorBidi" w:cstheme="majorBidi"/>
          <w:color w:val="000000"/>
        </w:rPr>
        <w:t>membrane</w:t>
      </w:r>
      <w:r w:rsidR="00E16F99">
        <w:rPr>
          <w:rFonts w:asciiTheme="majorBidi" w:hAnsiTheme="majorBidi" w:cstheme="majorBidi"/>
          <w:color w:val="000000"/>
        </w:rPr>
        <w:t xml:space="preserve"> binding and </w:t>
      </w:r>
      <w:r w:rsidR="00DC39C7">
        <w:rPr>
          <w:rFonts w:asciiTheme="majorBidi" w:hAnsiTheme="majorBidi" w:cstheme="majorBidi"/>
          <w:color w:val="000000"/>
        </w:rPr>
        <w:t>either free diffusion</w:t>
      </w:r>
      <w:r w:rsidR="00D669D6">
        <w:rPr>
          <w:rFonts w:asciiTheme="majorBidi" w:hAnsiTheme="majorBidi" w:cstheme="majorBidi"/>
          <w:color w:val="000000"/>
        </w:rPr>
        <w:t xml:space="preserve"> in solution</w:t>
      </w:r>
      <w:r w:rsidR="00DC39C7">
        <w:rPr>
          <w:rFonts w:asciiTheme="majorBidi" w:hAnsiTheme="majorBidi" w:cstheme="majorBidi"/>
          <w:color w:val="000000"/>
        </w:rPr>
        <w:t xml:space="preserve"> or </w:t>
      </w:r>
      <w:r w:rsidR="00D669D6">
        <w:rPr>
          <w:rFonts w:asciiTheme="majorBidi" w:hAnsiTheme="majorBidi" w:cstheme="majorBidi"/>
          <w:color w:val="000000"/>
        </w:rPr>
        <w:t xml:space="preserve">binding to soluble </w:t>
      </w:r>
      <w:r w:rsidR="00D669D6">
        <w:rPr>
          <w:rFonts w:asciiTheme="majorBidi" w:hAnsiTheme="majorBidi" w:cstheme="majorBidi"/>
          <w:color w:val="000000"/>
        </w:rPr>
        <w:lastRenderedPageBreak/>
        <w:t>factors</w:t>
      </w:r>
      <w:r w:rsidR="00385359">
        <w:rPr>
          <w:rFonts w:asciiTheme="majorBidi" w:hAnsiTheme="majorBidi" w:cstheme="majorBidi"/>
          <w:color w:val="000000"/>
        </w:rPr>
        <w:t xml:space="preserve">. </w:t>
      </w:r>
      <w:r w:rsidR="00EF2D34">
        <w:rPr>
          <w:rFonts w:asciiTheme="majorBidi" w:hAnsiTheme="majorBidi" w:cstheme="majorBidi"/>
          <w:color w:val="000000"/>
        </w:rPr>
        <w:t xml:space="preserve">To prevent </w:t>
      </w:r>
      <w:proofErr w:type="spellStart"/>
      <w:r w:rsidR="00EF2D34">
        <w:rPr>
          <w:rFonts w:asciiTheme="majorBidi" w:hAnsiTheme="majorBidi" w:cstheme="majorBidi"/>
          <w:color w:val="000000"/>
        </w:rPr>
        <w:t>Wnt</w:t>
      </w:r>
      <w:proofErr w:type="spellEnd"/>
      <w:r w:rsidR="00EF2D34">
        <w:rPr>
          <w:rFonts w:asciiTheme="majorBidi" w:hAnsiTheme="majorBidi" w:cstheme="majorBidi"/>
          <w:color w:val="000000"/>
        </w:rPr>
        <w:t xml:space="preserve"> precipitation and </w:t>
      </w:r>
      <w:r w:rsidR="00456654">
        <w:rPr>
          <w:rFonts w:asciiTheme="majorBidi" w:hAnsiTheme="majorBidi" w:cstheme="majorBidi"/>
          <w:color w:val="000000"/>
        </w:rPr>
        <w:t>to preserve</w:t>
      </w:r>
      <w:r w:rsidR="00EF2D34">
        <w:rPr>
          <w:rFonts w:asciiTheme="majorBidi" w:hAnsiTheme="majorBidi" w:cstheme="majorBidi"/>
          <w:color w:val="000000"/>
        </w:rPr>
        <w:t xml:space="preserve"> its activity, serum was </w:t>
      </w:r>
      <w:r w:rsidR="00E16F99">
        <w:rPr>
          <w:rFonts w:asciiTheme="majorBidi" w:hAnsiTheme="majorBidi" w:cstheme="majorBidi"/>
          <w:color w:val="000000"/>
        </w:rPr>
        <w:t xml:space="preserve">added at 1% </w:t>
      </w:r>
      <w:r w:rsidR="00EF2D34">
        <w:rPr>
          <w:rFonts w:asciiTheme="majorBidi" w:hAnsiTheme="majorBidi" w:cstheme="majorBidi"/>
          <w:color w:val="000000"/>
        </w:rPr>
        <w:t xml:space="preserve">to all experiments. Serum </w:t>
      </w:r>
      <w:r w:rsidR="00E16F99">
        <w:rPr>
          <w:rFonts w:asciiTheme="majorBidi" w:hAnsiTheme="majorBidi" w:cstheme="majorBidi"/>
          <w:color w:val="000000"/>
        </w:rPr>
        <w:t>is known to contain stabiliz</w:t>
      </w:r>
      <w:r w:rsidR="00E16F99" w:rsidRPr="00521A27">
        <w:rPr>
          <w:rFonts w:asciiTheme="majorBidi" w:hAnsiTheme="majorBidi" w:cstheme="majorBidi"/>
          <w:color w:val="000000"/>
        </w:rPr>
        <w:t xml:space="preserve">ing proteins that bind </w:t>
      </w:r>
      <w:proofErr w:type="spellStart"/>
      <w:r w:rsidR="00EF2D34" w:rsidRPr="00521A27">
        <w:rPr>
          <w:rFonts w:asciiTheme="majorBidi" w:hAnsiTheme="majorBidi" w:cstheme="majorBidi"/>
          <w:color w:val="000000"/>
        </w:rPr>
        <w:t>Wnt</w:t>
      </w:r>
      <w:proofErr w:type="spellEnd"/>
      <w:r w:rsidR="0031715D" w:rsidRPr="00521A27">
        <w:rPr>
          <w:rFonts w:asciiTheme="majorBidi" w:hAnsiTheme="majorBidi" w:cstheme="majorBidi"/>
          <w:color w:val="000000"/>
        </w:rPr>
        <w:t xml:space="preserve">, such as </w:t>
      </w:r>
      <w:proofErr w:type="spellStart"/>
      <w:r w:rsidR="0031715D" w:rsidRPr="00521A27">
        <w:rPr>
          <w:rFonts w:asciiTheme="majorBidi" w:hAnsiTheme="majorBidi" w:cstheme="majorBidi"/>
          <w:color w:val="000000"/>
        </w:rPr>
        <w:t>afamin</w:t>
      </w:r>
      <w:proofErr w:type="spellEnd"/>
      <w:r w:rsidR="00E16F99" w:rsidRPr="00521A27">
        <w:rPr>
          <w:rFonts w:asciiTheme="majorBidi" w:hAnsiTheme="majorBidi" w:cstheme="majorBidi"/>
          <w:color w:val="000000"/>
        </w:rPr>
        <w:t xml:space="preserve"> </w:t>
      </w:r>
      <w:r w:rsidR="00743DD1" w:rsidRPr="00521A27">
        <w:rPr>
          <w:rFonts w:asciiTheme="majorBidi" w:hAnsiTheme="majorBidi" w:cstheme="majorBidi"/>
          <w:noProof/>
          <w:color w:val="000000"/>
        </w:rPr>
        <w:fldChar w:fldCharType="begin" w:fldLock="1"/>
      </w:r>
      <w:r w:rsidR="00743DD1" w:rsidRPr="00521A27">
        <w:rPr>
          <w:rFonts w:asciiTheme="majorBidi" w:hAnsiTheme="majorBidi" w:cstheme="majorBidi"/>
          <w:noProof/>
          <w:color w:val="000000"/>
        </w:rPr>
        <w:instrText>ADDIN CSL_CITATION { "citationItems" : [ { "id" : "ITEM-1", "itemData" : { "DOI" : "10.7554/eLife.11621", "ISSN" : "2050-084X", "PMID" : "26902720", "abstract" : "Wnt plays important role during development and in various diseases. Because Wnts are lipidated and highly hydrophobic, they can only be purified in the presence of detergents, limiting their use in various in vitro and in vivo assays. We purified N-terminally tagged recombinant Wnt3a secreted from cells and accidentally discovered that Wnt3a co-purified with a glycoprotein afamin derived from the bovine serum included in the media. Wnt3a forms a 1:1 complex with afamin, which remains soluble in aqueous buffer after isolation, and can induce signaling in various cellular systems including the intestical stem cell growth assay. By co-expressing with afamin, biologically active afamin-Wnt complex can be easily obtained in large quantity. As afamin can also solubilize Wnt5a, Wnt3, and many more Wnt subtypes, afamin complexation will open a way to put various Wnt ligands and their signaling mechanisms under a thorough biochemical scrutiny that had been difficult for years.", "author" : [ { "dropping-particle" : "", "family" : "Mihara", "given" : "Emiko", "non-dropping-particle" : "", "parse-names" : false, "suffix" : "" }, { "dropping-particle" : "", "family" : "Hirai", "given" : "Hidenori", "non-dropping-particle" : "", "parse-names" : false, "suffix" : "" }, { "dropping-particle" : "", "family" : "Yamamoto", "given" : "Hideki", "non-dropping-particle" : "", "parse-names" : false, "suffix" : "" }, { "dropping-particle" : "", "family" : "Tamura-Kawakami", "given" : "Keiko", "non-dropping-particle" : "", "parse-names" : false, "suffix" : "" }, { "dropping-particle" : "", "family" : "Matano", "given" : "Mami", "non-dropping-particle" : "", "parse-names" : false, "suffix" : "" }, { "dropping-particle" : "", "family" : "Kikuchi", "given" : "Akira", "non-dropping-particle" : "", "parse-names" : false, "suffix" : "" }, { "dropping-particle" : "", "family" : "Sato", "given" : "Toshiro", "non-dropping-particle" : "", "parse-names" : false, "suffix" : "" }, { "dropping-particle" : "", "family" : "Takagi", "given" : "Junichi", "non-dropping-particle" : "", "parse-names" : false, "suffix" : "" } ], "container-title" : "eLife", "id" : "ITEM-1", "issued" : { "date-parts" : [ [ "2016" ] ] }, "title" : "Active and water-soluble form of lipidated Wnt protein is maintained by a serum glycoprotein afamin/\u03b1-albumin.", "type" : "article-journal", "volume" : "5" }, "uris" : [ "http://www.mendeley.com/documents/?uuid=aee1a326-c4eb-3f38-a1b2-264fd5a95182" ] } ], "mendeley" : { "formattedCitation" : "(12)", "plainTextFormattedCitation" : "(12)", "previouslyFormattedCitation" : "(12)" }, "properties" : { "noteIndex" : 0 }, "schema" : "https://github.com/citation-style-language/schema/raw/master/csl-citation.json" }</w:instrText>
      </w:r>
      <w:r w:rsidR="00743DD1" w:rsidRPr="00521A27">
        <w:rPr>
          <w:rFonts w:asciiTheme="majorBidi" w:hAnsiTheme="majorBidi" w:cstheme="majorBidi"/>
          <w:noProof/>
          <w:color w:val="000000"/>
        </w:rPr>
        <w:fldChar w:fldCharType="separate"/>
      </w:r>
      <w:r w:rsidR="00743DD1" w:rsidRPr="00521A27">
        <w:rPr>
          <w:rFonts w:asciiTheme="majorBidi" w:hAnsiTheme="majorBidi" w:cstheme="majorBidi"/>
          <w:noProof/>
          <w:color w:val="000000"/>
        </w:rPr>
        <w:t>(12)</w:t>
      </w:r>
      <w:r w:rsidR="00743DD1" w:rsidRPr="00521A27">
        <w:rPr>
          <w:rFonts w:asciiTheme="majorBidi" w:hAnsiTheme="majorBidi" w:cstheme="majorBidi"/>
          <w:noProof/>
          <w:color w:val="000000"/>
        </w:rPr>
        <w:fldChar w:fldCharType="end"/>
      </w:r>
      <w:r w:rsidR="007930DE" w:rsidRPr="00521A27">
        <w:rPr>
          <w:rFonts w:asciiTheme="majorBidi" w:hAnsiTheme="majorBidi" w:cstheme="majorBidi"/>
          <w:noProof/>
          <w:color w:val="000000"/>
        </w:rPr>
        <w:t>, HSPG (9)</w:t>
      </w:r>
      <w:r w:rsidR="0031715D" w:rsidRPr="00521A27">
        <w:rPr>
          <w:rFonts w:asciiTheme="majorBidi" w:hAnsiTheme="majorBidi" w:cstheme="majorBidi"/>
          <w:noProof/>
          <w:color w:val="000000"/>
        </w:rPr>
        <w:t xml:space="preserve"> or lipoproteins </w:t>
      </w:r>
      <w:r w:rsidR="00743DD1" w:rsidRPr="00521A27">
        <w:rPr>
          <w:rFonts w:asciiTheme="majorBidi" w:hAnsiTheme="majorBidi" w:cstheme="majorBidi"/>
          <w:noProof/>
          <w:color w:val="000000"/>
        </w:rPr>
        <w:fldChar w:fldCharType="begin" w:fldLock="1"/>
      </w:r>
      <w:r w:rsidR="00743DD1" w:rsidRPr="00521A27">
        <w:rPr>
          <w:rFonts w:asciiTheme="majorBidi" w:hAnsiTheme="majorBidi" w:cstheme="majorBidi"/>
          <w:noProof/>
          <w:color w:val="000000"/>
        </w:rPr>
        <w:instrText>ADDIN CSL_CITATION { "citationItems" : [ { "id" : "ITEM-1", "itemData" : { "DOI" : "10.1111/j.1600-0854.2008.00872.x", "ISBN" : "1600-0854 (Electronic)\r1398-9219 (Linking)", "PMID" : "19207483", "abstract" : "Little is known about the release and intercellular transport of Wnt proteins from mammalian cells. Lipoproteins may act as carriers for the intercellular movement and gradient formation of the lipid-linked morphogens Wingless and Hedgehog in Drosophila. To investigate whether such a mechanism can occur in mammals, we have studied Wnt release in cultured mammalian cells. Wnt3a associated with lipoproteins in the culture medium and not with extracellular vesicles or exosomes. Although Wnt3a was associated with both high-density lipoproteins (HDL) and low-density lipoproteins, only HDL allowed Wnt3a release from mouse fibroblasts. Remarkably, Wnt3a lacking its palmitate moiety was released in a lipoprotein-independent manner, demonstrating the dual role of palmitoylation in membrane and lipoprotein binding. We additionally found that Wnt3a can be released from enterocyte cell lines on endogenously expressed lipoproteins. We further discuss the physiological implications of our findings.", "author" : [ { "dropping-particle" : "", "family" : "Neumann", "given" : "S", "non-dropping-particle" : "", "parse-names" : false, "suffix" : "" }, { "dropping-particle" : "", "family" : "Coudreuse", "given" : "D Y", "non-dropping-particle" : "", "parse-names" : false, "suffix" : "" }, { "dropping-particle" : "", "family" : "Westhuyzen", "given" : "D R", "non-dropping-particle" : "van der", "parse-names" : false, "suffix" : "" }, { "dropping-particle" : "", "family" : "Eckhardt", "given" : "E R", "non-dropping-particle" : "", "parse-names" : false, "suffix" : "" }, { "dropping-particle" : "", "family" : "Korswagen", "given" : "H C", "non-dropping-particle" : "", "parse-names" : false, "suffix" : "" }, { "dropping-particle" : "", "family" : "Schmitz", "given" : "G", "non-dropping-particle" : "", "parse-names" : false, "suffix" : "" }, { "dropping-particle" : "", "family" : "Sprong", "given" : "H", "non-dropping-particle" : "", "parse-names" : false, "suffix" : "" } ], "container-title" : "Traffic", "id" : "ITEM-1", "issue" : "3", "issued" : { "date-parts" : [ [ "2009" ] ] }, "note" : "Neumann, Sylvia\nCoudreuse, Damien Y M\nvan der Westhuyzen, Deneys R\nEckhardt, Erik R M\nKorswagen, Hendrik C\nSchmitz, Gerd\nSprong, Hein\neng\nDenmark\nCopenhagen, Denmark\n2009/02/12 09:00\nTraffic. 2009 Mar;10(3):334-43. doi: 10.1111/j.1600-0854.2008.00872.x.", "page" : "334-343", "title" : "Mammalian Wnt3a is released on lipoprotein particles", "type" : "article-journal", "volume" : "10" }, "uris" : [ "http://www.mendeley.com/documents/?uuid=494296e7-b859-4931-8f4e-a21e118f4c94" ] } ], "mendeley" : { "formattedCitation" : "(10)", "plainTextFormattedCitation" : "(10)", "previouslyFormattedCitation" : "(10)" }, "properties" : { "noteIndex" : 0 }, "schema" : "https://github.com/citation-style-language/schema/raw/master/csl-citation.json" }</w:instrText>
      </w:r>
      <w:r w:rsidR="00743DD1" w:rsidRPr="00521A27">
        <w:rPr>
          <w:rFonts w:asciiTheme="majorBidi" w:hAnsiTheme="majorBidi" w:cstheme="majorBidi"/>
          <w:noProof/>
          <w:color w:val="000000"/>
        </w:rPr>
        <w:fldChar w:fldCharType="separate"/>
      </w:r>
      <w:r w:rsidR="00743DD1" w:rsidRPr="00521A27">
        <w:rPr>
          <w:rFonts w:asciiTheme="majorBidi" w:hAnsiTheme="majorBidi" w:cstheme="majorBidi"/>
          <w:noProof/>
          <w:color w:val="000000"/>
        </w:rPr>
        <w:t>(10)</w:t>
      </w:r>
      <w:r w:rsidR="00743DD1" w:rsidRPr="00521A27">
        <w:rPr>
          <w:rFonts w:asciiTheme="majorBidi" w:hAnsiTheme="majorBidi" w:cstheme="majorBidi"/>
          <w:noProof/>
          <w:color w:val="000000"/>
        </w:rPr>
        <w:fldChar w:fldCharType="end"/>
      </w:r>
      <w:r w:rsidR="00E16F99" w:rsidRPr="00521A27">
        <w:rPr>
          <w:rFonts w:asciiTheme="majorBidi" w:hAnsiTheme="majorBidi" w:cstheme="majorBidi"/>
          <w:color w:val="000000"/>
        </w:rPr>
        <w:t>.</w:t>
      </w:r>
      <w:r w:rsidR="00E16F99" w:rsidRPr="00521A27">
        <w:t xml:space="preserve"> </w:t>
      </w:r>
      <w:r w:rsidRPr="00521A27">
        <w:t xml:space="preserve">In addition to this, a linear relationship of the single-molecule track starting frame </w:t>
      </w:r>
      <w:r w:rsidRPr="00521A27">
        <w:rPr>
          <w:i/>
        </w:rPr>
        <w:t>vs.</w:t>
      </w:r>
      <w:r w:rsidRPr="00521A27">
        <w:t xml:space="preserve"> time (</w:t>
      </w:r>
      <w:r w:rsidR="00411355" w:rsidRPr="00521A27">
        <w:t xml:space="preserve">Suppl. Figure </w:t>
      </w:r>
      <w:r w:rsidR="00AF18E8" w:rsidRPr="00521A27">
        <w:t>6</w:t>
      </w:r>
      <w:r w:rsidRPr="00521A27">
        <w:t xml:space="preserve">) was observed in the </w:t>
      </w:r>
      <w:r w:rsidR="00210562" w:rsidRPr="00521A27">
        <w:t xml:space="preserve">2108 </w:t>
      </w:r>
      <w:r w:rsidRPr="00521A27">
        <w:t>tracks examined, which suggest</w:t>
      </w:r>
      <w:r w:rsidR="00367E8F" w:rsidRPr="00521A27">
        <w:t>s</w:t>
      </w:r>
      <w:r w:rsidRPr="00521A27">
        <w:t xml:space="preserve"> a continual replenishment of single diffusers (from solution) over the course of the experiment</w:t>
      </w:r>
      <w:r w:rsidR="009B3100" w:rsidRPr="00521A27">
        <w:t xml:space="preserve">, analogous to the commonly used PAINT technique </w:t>
      </w:r>
      <w:r w:rsidR="00743DD1" w:rsidRPr="00521A27">
        <w:rPr>
          <w:noProof/>
        </w:rPr>
        <w:fldChar w:fldCharType="begin" w:fldLock="1"/>
      </w:r>
      <w:r w:rsidR="00BE1356" w:rsidRPr="00521A27">
        <w:rPr>
          <w:noProof/>
        </w:rPr>
        <w:instrText>ADDIN CSL_CITATION { "citationItems" : [ { "id" : "ITEM-1", "itemData" : { "DOI" : "10.1073/pnas.1114444108", "ISSN" : "0027-8424", "PMID" : "22031697", "abstract" : "Recently, single-molecule imaging and photocontrol have enabled superresolution optical microscopy of cellular structures beyond Abbe's diffraction limit, extending the frontier of noninvasive imaging of structures within living cells. However, live-cell superresolution imaging has been challenged by the need to image three-dimensional (3D) structures relative to their biological context, such as the cellular membrane. We have developed a technique, termed superresolution by power-dependent active intermittency and points accumulation for imaging in nanoscale topography (SPRAIPAINT) that combines imaging of intracellular enhanced YFP (eYFP) fusions (SPRAI) with stochastic localization of the cell surface (PAINT) to image two different fluorophores sequentially with only one laser. Simple light-induced blinking of eYFP and collisional flux onto the cell surface by Nile red are used to achieve single-molecule localizations, without any antibody labeling, cell membrane permeabilization, or thiol-oxygen scavenger systems required. Here we demonstrate live-cell 3D superresolution imaging of Crescentin-eYFP, a cytoskeletal fluorescent protein fusion, colocalized with the surface of the bacterium Caulobacter crescentus using a double-helix point spread function microscope. Three-dimensional colocalization of intracellular protein structures and the cell surface with superresolution optical microscopy opens the door for the analysis of protein interactions in living cells with excellent precision (20-40\u00a0nm in 3D) over a large field of view (12\u00a012\u00a0\u03bcm).", "author" : [ { "dropping-particle" : "", "family" : "Lew", "given" : "M. D.", "non-dropping-particle" : "", "parse-names" : false, "suffix" : "" }, { "dropping-particle" : "", "family" : "Lee", "given" : "S. F.", "non-dropping-particle" : "", "parse-names" : false, "suffix" : "" }, { "dropping-particle" : "", "family" : "Ptacin", "given" : "J. L.", "non-dropping-particle" : "", "parse-names" : false, "suffix" : "" }, { "dropping-particle" : "", "family" : "Lee", "given" : "M. K.", "non-dropping-particle" : "", "parse-names" : false, "suffix" : "" }, { "dropping-particle" : "", "family" : "Twieg", "given" : "R. J.", "non-dropping-particle" : "", "parse-names" : false, "suffix" : "" }, { "dropping-particle" : "", "family" : "Shapiro", "given" : "L.", "non-dropping-particle" : "", "parse-names" : false, "suffix" : "" }, { "dropping-particle" : "", "family" : "Moerner", "given" : "W. E.", "non-dropping-particle" : "", "parse-names" : false, "suffix" : "" } ], "container-title" : "Proceedings of the National Academy of Sciences", "id" : "ITEM-1", "issue" : "46", "issued" : { "date-parts" : [ [ "2011", "11", "15" ] ] }, "page" : "E1102-E1110", "title" : "Three-dimensional superresolution colocalization of intracellular protein superstructures and the cell surface in live Caulobacter crescentus", "type" : "article-journal", "volume" : "108" }, "uris" : [ "http://www.mendeley.com/documents/?uuid=92902f97-767b-303e-9c6a-71cb623967da" ] } ], "mendeley" : { "formattedCitation" : "(34)", "plainTextFormattedCitation" : "(34)", "previouslyFormattedCitation" : "(34)" }, "properties" : { "noteIndex" : 0 }, "schema" : "https://github.com/citation-style-language/schema/raw/master/csl-citation.json" }</w:instrText>
      </w:r>
      <w:r w:rsidR="00743DD1" w:rsidRPr="00521A27">
        <w:rPr>
          <w:noProof/>
        </w:rPr>
        <w:fldChar w:fldCharType="separate"/>
      </w:r>
      <w:r w:rsidR="00BE1356" w:rsidRPr="00521A27">
        <w:rPr>
          <w:noProof/>
        </w:rPr>
        <w:t>(34)</w:t>
      </w:r>
      <w:r w:rsidR="00743DD1" w:rsidRPr="00521A27">
        <w:rPr>
          <w:noProof/>
        </w:rPr>
        <w:fldChar w:fldCharType="end"/>
      </w:r>
      <w:r w:rsidR="008F6302" w:rsidRPr="00521A27">
        <w:t>.</w:t>
      </w:r>
    </w:p>
    <w:p w14:paraId="6DE87E9B" w14:textId="385743E8" w:rsidR="009B5D0C" w:rsidRDefault="007D0284" w:rsidP="001072B8">
      <w:pPr>
        <w:pStyle w:val="BJ-BodyText-Indent"/>
      </w:pPr>
      <w:r w:rsidRPr="00521A27">
        <w:rPr>
          <w:b/>
          <w:bCs/>
          <w:i/>
          <w:iCs/>
        </w:rPr>
        <w:t xml:space="preserve">Wnt3A does not transfer between adjacent </w:t>
      </w:r>
      <w:r w:rsidR="00C22C96" w:rsidRPr="00521A27">
        <w:rPr>
          <w:b/>
          <w:bCs/>
          <w:i/>
          <w:iCs/>
        </w:rPr>
        <w:t xml:space="preserve">S2 </w:t>
      </w:r>
      <w:r w:rsidRPr="00521A27">
        <w:rPr>
          <w:b/>
          <w:bCs/>
          <w:i/>
          <w:iCs/>
        </w:rPr>
        <w:t>cells</w:t>
      </w:r>
      <w:r w:rsidRPr="00521A27">
        <w:t>.</w:t>
      </w:r>
      <w:r w:rsidR="009B5D0C" w:rsidRPr="00521A27">
        <w:t xml:space="preserve"> Another possible mechanism for </w:t>
      </w:r>
      <w:r w:rsidR="00726658" w:rsidRPr="00521A27">
        <w:t xml:space="preserve">extracellular </w:t>
      </w:r>
      <w:proofErr w:type="spellStart"/>
      <w:r w:rsidR="009B5D0C" w:rsidRPr="00521A27">
        <w:t>Wnt</w:t>
      </w:r>
      <w:proofErr w:type="spellEnd"/>
      <w:r w:rsidR="009B5D0C" w:rsidRPr="00521A27">
        <w:t xml:space="preserve"> transport is </w:t>
      </w:r>
      <w:r w:rsidR="00C22C96" w:rsidRPr="00521A27">
        <w:t>direct membrane diffusion</w:t>
      </w:r>
      <w:r w:rsidR="009B5D0C" w:rsidRPr="00521A27">
        <w:t xml:space="preserve"> from the surfac</w:t>
      </w:r>
      <w:r w:rsidR="00C22C96" w:rsidRPr="00521A27">
        <w:t>e of one cell to another</w:t>
      </w:r>
      <w:r w:rsidR="00B02E9B" w:rsidRPr="00521A27">
        <w:t xml:space="preserve"> </w:t>
      </w:r>
      <w:r w:rsidR="00743DD1" w:rsidRPr="00521A27">
        <w:rPr>
          <w:noProof/>
        </w:rPr>
        <w:fldChar w:fldCharType="begin" w:fldLock="1"/>
      </w:r>
      <w:r w:rsidR="00BE1356" w:rsidRPr="00521A27">
        <w:rPr>
          <w:noProof/>
        </w:rPr>
        <w:instrText>ADDIN CSL_CITATION { "citationItems" : [ { "id" : "ITEM-1", "itemData" : { "DOI" : "10.1002/jcp.20851", "ISSN" : "00219541", "author" : [ { "dropping-particle" : "", "family" : "Laffafian", "given" : "Iraj", "non-dropping-particle" : "", "parse-names" : false, "suffix" : "" }, { "dropping-particle" : "", "family" : "Hallett", "given" : "Maurice B.", "non-dropping-particle" : "", "parse-names" : false, "suffix" : "" } ], "container-title" : "Journal of Cellular Physiology", "id" : "ITEM-1", "issue" : "2", "issued" : { "date-parts" : [ [ "2007", "2" ] ] }, "page" : "336-342", "publisher" : "Wiley Subscription Services, Inc., A Wiley Company", "title" : "Lipid-protein cargo transfer: A mode of direct cell-to-cell communication for lipids and their associated proteins", "type" : "article-journal", "volume" : "210" }, "uris" : [ "http://www.mendeley.com/documents/?uuid=50b604c4-7cb9-342d-9841-e0f98c59737c" ] }, { "id" : "ITEM-2", "itemData" : { "DOI" : "10.1083/jcb.201410071", "ISSN" : "0021-9525", "author" : [ { "dropping-particle" : "", "family" : "Trimble", "given" : "William S.", "non-dropping-particle" : "", "parse-names" : false, "suffix" : "" }, { "dropping-particle" : "", "family" : "Grinstein", "given" : "Sergio", "non-dropping-particle" : "", "parse-names" : false, "suffix" : "" } ], "container-title" : "The Journal of Cell Biology", "id" : "ITEM-2", "issue" : "3", "issued" : { "date-parts" : [ [ "2015", "2", "2" ] ] }, "page" : "259-271", "publisher" : "Rockefeller University Press", "title" : "Barriers to the free diffusion of proteins and lipids in the plasma membrane", "type" : "article-journal", "volume" : "208" }, "uris" : [ "http://www.mendeley.com/documents/?uuid=6d9e25c5-e953-34ee-8fc3-0de273e03107" ] }, { "id" : "ITEM-3", "itemData" : { "DOI" : "10.1038/nature16937", "ISSN" : "1476-4687", "PMID" : "26863187", "abstract" : "Mammalian Wnt proteins are believed to act as short-range signals, yet have not been previously visualized in vivo. Self-renewal, proliferation and differentiation are coordinated along a putative Wnt gradient in the intestinal crypt. Wnt3 is produced specifically by Paneth cells. Here we have generated an epitope-tagged, functional Wnt3 knock-in allele. Wnt3 covers basolateral membranes of neighbouring stem cells. In intestinal organoids, Wnt3-transfer involves direct contact between Paneth cells and stem cells. Plasma membrane localization requires surface expression of Frizzled receptors, which in turn is regulated by the transmembrane E3 ligases Rnf43/Znrf3 and their antagonists Lgr4-5/R-spondin. By manipulating Wnt3 secretion and by arresting stem-cell proliferation, we demonstrate that Wnt3 mainly travels away from its source in a cell-bound manner through cell division, and not through diffusion. We conclude that stem-cell membranes constitute a reservoir for Wnt proteins, while Frizzled receptor turnover and 'plasma membrane dilution' through cell division shape the epithelial Wnt3 gradient.", "author" : [ { "dropping-particle" : "", "family" : "Farin", "given" : "Henner F", "non-dropping-particle" : "", "parse-names" : false, "suffix" : "" }, { "dropping-particle" : "", "family" : "Jordens", "given" : "Ingrid", "non-dropping-particle" : "", "parse-names" : false, "suffix" : "" }, { "dropping-particle" : "", "family" : "Mosa", "given" : "Mohammed H", "non-dropping-particle" : "", "parse-names" : false, "suffix" : "" }, { "dropping-particle" : "", "family" : "Basak", "given" : "Onur", "non-dropping-particle" : "", "parse-names" : false, "suffix" : "" }, { "dropping-particle" : "", "family" : "Korving", "given" : "Jeroen", "non-dropping-particle" : "", "parse-names" : false, "suffix" : "" }, { "dropping-particle" : "", "family" : "Tauriello", "given" : "Daniele V F", "non-dropping-particle" : "", "parse-names" : false, "suffix" : "" }, { "dropping-particle" : "", "family" : "Punder", "given" : "Karin", "non-dropping-particle" : "de", "parse-names" : false, "suffix" : "" }, { "dropping-particle" : "", "family" : "Angers", "given" : "Stephane", "non-dropping-particle" : "", "parse-names" : false, "suffix" : "" }, { "dropping-particle" : "", "family" : "Peters", "given" : "Peter J", "non-dropping-particle" : "", "parse-names" : false, "suffix" : "" }, { "dropping-particle" : "", "family" : "Maurice", "given" : "Madelon M", "non-dropping-particle" : "", "parse-names" : false, "suffix" : "" }, { "dropping-particle" : "", "family" : "Clevers", "given" : "Hans", "non-dropping-particle" : "", "parse-names" : false, "suffix" : "" } ], "container-title" : "Nature", "id" : "ITEM-3", "issue" : "7590", "issued" : { "date-parts" : [ [ "2016", "2", "18" ] ] }, "page" : "340-3", "title" : "Visualization of a short-range Wnt gradient in the intestinal stem-cell niche.", "type" : "article-journal", "volume" : "530" }, "uris" : [ "http://www.mendeley.com/documents/?uuid=d0b0dada-59e2-33c4-889a-c13ddd3c9d03" ] } ], "mendeley" : { "formattedCitation" : "(19, 35, 36)", "plainTextFormattedCitation" : "(19, 35, 36)", "previouslyFormattedCitation" : "(19, 35, 36)" }, "properties" : { "noteIndex" : 0 }, "schema" : "https://github.com/citation-style-language/schema/raw/master/csl-citation.json" }</w:instrText>
      </w:r>
      <w:r w:rsidR="00743DD1" w:rsidRPr="00521A27">
        <w:rPr>
          <w:noProof/>
        </w:rPr>
        <w:fldChar w:fldCharType="separate"/>
      </w:r>
      <w:r w:rsidR="00BE1356" w:rsidRPr="00521A27">
        <w:rPr>
          <w:noProof/>
        </w:rPr>
        <w:t>(19, 35, 36)</w:t>
      </w:r>
      <w:r w:rsidR="00743DD1" w:rsidRPr="00521A27">
        <w:rPr>
          <w:noProof/>
        </w:rPr>
        <w:fldChar w:fldCharType="end"/>
      </w:r>
      <w:r w:rsidR="00C22C96" w:rsidRPr="00521A27">
        <w:t xml:space="preserve">. </w:t>
      </w:r>
      <w:r w:rsidR="009B5D0C" w:rsidRPr="00521A27">
        <w:t xml:space="preserve">To test this we grew dense cultures of S2 cells to a level where the ‘skirts’ began to </w:t>
      </w:r>
      <w:r w:rsidR="00BF7F16" w:rsidRPr="00521A27">
        <w:t xml:space="preserve">come into </w:t>
      </w:r>
      <w:r w:rsidR="00DB4A0F" w:rsidRPr="00521A27">
        <w:t>contact/</w:t>
      </w:r>
      <w:r w:rsidR="00BF7F16" w:rsidRPr="00521A27">
        <w:t>close apposition</w:t>
      </w:r>
      <w:r w:rsidR="009B5D0C" w:rsidRPr="00521A27">
        <w:t xml:space="preserve"> (see </w:t>
      </w:r>
      <w:r w:rsidR="00C22C96" w:rsidRPr="00521A27">
        <w:t>Figure 3</w:t>
      </w:r>
      <w:r w:rsidR="00E244F1" w:rsidRPr="00521A27">
        <w:t>b</w:t>
      </w:r>
      <w:r w:rsidR="009B5D0C" w:rsidRPr="00521A27">
        <w:t xml:space="preserve">). Labelled Wnt3a was allowed to diffuse on the surface and we observed diffusion at the border between cells. </w:t>
      </w:r>
      <w:r w:rsidR="00367E8F" w:rsidRPr="00521A27">
        <w:t>Despite extensive effo</w:t>
      </w:r>
      <w:r w:rsidR="0090593C" w:rsidRPr="00521A27">
        <w:t>r</w:t>
      </w:r>
      <w:r w:rsidR="00367E8F" w:rsidRPr="00521A27">
        <w:t>t</w:t>
      </w:r>
      <w:r w:rsidR="0090593C" w:rsidRPr="00521A27">
        <w:t>s</w:t>
      </w:r>
      <w:r w:rsidR="00367E8F" w:rsidRPr="00521A27">
        <w:t>, w</w:t>
      </w:r>
      <w:r w:rsidR="009B5D0C" w:rsidRPr="00521A27">
        <w:t xml:space="preserve">e never observed labelled Wnt3A diffusing across the </w:t>
      </w:r>
      <w:r w:rsidR="00DB4A0F" w:rsidRPr="00521A27">
        <w:t xml:space="preserve">membrane </w:t>
      </w:r>
      <w:r w:rsidR="009B5D0C" w:rsidRPr="00521A27">
        <w:t>boundary from cell to cell (</w:t>
      </w:r>
      <w:r w:rsidR="00210562" w:rsidRPr="00521A27">
        <w:t>Suppl</w:t>
      </w:r>
      <w:r w:rsidR="00510EC6" w:rsidRPr="00521A27">
        <w:t>.</w:t>
      </w:r>
      <w:r w:rsidR="00210562" w:rsidRPr="00521A27">
        <w:t xml:space="preserve"> M</w:t>
      </w:r>
      <w:r w:rsidR="009B5D0C" w:rsidRPr="00521A27">
        <w:t>ovie</w:t>
      </w:r>
      <w:r w:rsidR="00210562" w:rsidRPr="00521A27">
        <w:t xml:space="preserve"> </w:t>
      </w:r>
      <w:r w:rsidR="00AF18E8" w:rsidRPr="00521A27">
        <w:t>5</w:t>
      </w:r>
      <w:r w:rsidR="009B5D0C" w:rsidRPr="00521A27">
        <w:t>). Figure 3</w:t>
      </w:r>
      <w:r w:rsidR="00E244F1" w:rsidRPr="00521A27">
        <w:t>b</w:t>
      </w:r>
      <w:r w:rsidR="009B5D0C" w:rsidRPr="00521A27">
        <w:t xml:space="preserve"> demonstrates</w:t>
      </w:r>
      <w:r w:rsidR="009B5D0C">
        <w:t xml:space="preserve"> a representative experiment of single</w:t>
      </w:r>
      <w:r w:rsidR="00367E8F">
        <w:t>-</w:t>
      </w:r>
      <w:r w:rsidR="009B5D0C">
        <w:t>molecule tracks at a cell-cell boundary overlaid onto the white</w:t>
      </w:r>
      <w:r w:rsidR="00A055CE">
        <w:t>-</w:t>
      </w:r>
      <w:r w:rsidR="009B5D0C">
        <w:t>light</w:t>
      </w:r>
      <w:r w:rsidR="0063335A">
        <w:t xml:space="preserve"> image</w:t>
      </w:r>
      <w:r w:rsidR="009B5D0C">
        <w:t xml:space="preserve"> of the cell</w:t>
      </w:r>
      <w:r w:rsidR="00BF7F16">
        <w:t>.</w:t>
      </w:r>
      <w:r w:rsidR="009B5D0C">
        <w:t xml:space="preserve"> </w:t>
      </w:r>
      <w:r w:rsidR="00BF7F16">
        <w:t>No</w:t>
      </w:r>
      <w:r w:rsidR="009B5D0C">
        <w:t xml:space="preserve"> trajectory was observed in which the protein diffused from one cell to another over </w:t>
      </w:r>
      <w:r w:rsidR="00BF7F16">
        <w:t>a</w:t>
      </w:r>
      <w:r w:rsidR="009B5D0C">
        <w:t xml:space="preserve"> time course of ~15 minutes.</w:t>
      </w:r>
      <w:r w:rsidR="00C22C96">
        <w:t xml:space="preserve"> While S2 cells are a suitable model for generalized measurements of membrane diffusion of labelled protei</w:t>
      </w:r>
      <w:r w:rsidR="001C0CC5">
        <w:t>ns, further experiments would be</w:t>
      </w:r>
      <w:r w:rsidR="00C22C96">
        <w:t xml:space="preserve"> necessary to confirm whether </w:t>
      </w:r>
      <w:r w:rsidR="00B02E9B">
        <w:t xml:space="preserve">or not </w:t>
      </w:r>
      <w:proofErr w:type="spellStart"/>
      <w:r w:rsidR="00BF7F16">
        <w:t>Wnt</w:t>
      </w:r>
      <w:proofErr w:type="spellEnd"/>
      <w:r w:rsidR="001C0CC5">
        <w:t xml:space="preserve"> protein</w:t>
      </w:r>
      <w:r w:rsidR="00BF7F16">
        <w:t>s</w:t>
      </w:r>
      <w:r w:rsidR="001C0CC5">
        <w:t xml:space="preserve"> may be transmitted between cells </w:t>
      </w:r>
      <w:r w:rsidR="00BF7F16" w:rsidRPr="00BF7F16">
        <w:t>in other situations</w:t>
      </w:r>
      <w:r w:rsidR="00A6057B">
        <w:t>,</w:t>
      </w:r>
      <w:r w:rsidR="002423D7">
        <w:t xml:space="preserve"> </w:t>
      </w:r>
      <w:r w:rsidR="00327693">
        <w:t>such as on</w:t>
      </w:r>
      <w:r w:rsidR="00BF7F16">
        <w:t xml:space="preserve"> </w:t>
      </w:r>
      <w:r w:rsidR="00327693">
        <w:t xml:space="preserve">intracellular </w:t>
      </w:r>
      <w:r w:rsidR="00BF7F16">
        <w:t xml:space="preserve">membranous </w:t>
      </w:r>
      <w:r w:rsidR="00327693">
        <w:t>bridges between adjacent cells</w:t>
      </w:r>
      <w:r w:rsidR="00BF7F16">
        <w:t xml:space="preserve"> </w:t>
      </w:r>
      <w:r w:rsidR="00743DD1">
        <w:rPr>
          <w:noProof/>
        </w:rPr>
        <w:fldChar w:fldCharType="begin" w:fldLock="1"/>
      </w:r>
      <w:r w:rsidR="00BE1356">
        <w:rPr>
          <w:noProof/>
        </w:rPr>
        <w:instrText>ADDIN CSL_CITATION { "citationItems" : [ { "id" : "ITEM-1", "itemData" : { "DOI" : "10.1371/journal.pone.0020230", "ISSN" : "1932-6203", "author" : [ { "dropping-particle" : "", "family" : "Caneparo", "given" : "Luca", "non-dropping-particle" : "", "parse-names" : false, "suffix" : "" }, { "dropping-particle" : "", "family" : "Pantazis", "given" : "Periklis", "non-dropping-particle" : "", "parse-names" : false, "suffix" : "" }, { "dropping-particle" : "", "family" : "Dempsey", "given" : "William", "non-dropping-particle" : "", "parse-names" : false, "suffix" : "" }, { "dropping-particle" : "", "family" : "Fraser", "given" : "Scott E.", "non-dropping-particle" : "", "parse-names" : false, "suffix" : "" } ], "container-title" : "PLoS ONE", "editor" : [ { "dropping-particle" : "", "family" : "Laudet", "given" : "Vincent", "non-dropping-particle" : "", "parse-names" : false, "suffix" : "" } ], "id" : "ITEM-1", "issue" : "5", "issued" : { "date-parts" : [ [ "2011", "5", "25" ] ] }, "page" : "e20230", "publisher" : "Public Library of Science", "title" : "Intercellular Bridges in Vertebrate Gastrulation", "type" : "article-journal", "volume" : "6" }, "uris" : [ "http://www.mendeley.com/documents/?uuid=d2bfc410-869a-3cee-b13f-bf3091081bed" ] } ], "mendeley" : { "formattedCitation" : "(37)", "plainTextFormattedCitation" : "(37)", "previouslyFormattedCitation" : "(37)" }, "properties" : { "noteIndex" : 0 }, "schema" : "https://github.com/citation-style-language/schema/raw/master/csl-citation.json" }</w:instrText>
      </w:r>
      <w:r w:rsidR="00743DD1">
        <w:rPr>
          <w:noProof/>
        </w:rPr>
        <w:fldChar w:fldCharType="separate"/>
      </w:r>
      <w:r w:rsidR="00BE1356" w:rsidRPr="00BE1356">
        <w:rPr>
          <w:noProof/>
        </w:rPr>
        <w:t>(37)</w:t>
      </w:r>
      <w:r w:rsidR="00743DD1">
        <w:rPr>
          <w:noProof/>
        </w:rPr>
        <w:fldChar w:fldCharType="end"/>
      </w:r>
      <w:r w:rsidR="00BF7F16">
        <w:t xml:space="preserve"> or via </w:t>
      </w:r>
      <w:proofErr w:type="spellStart"/>
      <w:r w:rsidR="00BF7F16">
        <w:t>hemifused</w:t>
      </w:r>
      <w:proofErr w:type="spellEnd"/>
      <w:r w:rsidR="00BF7F16">
        <w:t xml:space="preserve"> lipid bilayers at tight junctions </w:t>
      </w:r>
      <w:r w:rsidR="00743DD1">
        <w:rPr>
          <w:noProof/>
        </w:rPr>
        <w:fldChar w:fldCharType="begin" w:fldLock="1"/>
      </w:r>
      <w:r w:rsidR="00BE1356">
        <w:rPr>
          <w:noProof/>
        </w:rPr>
        <w:instrText>ADDIN CSL_CITATION { "citationItems" : [ { "id" : "ITEM-1", "itemData" : { "DOI" : "10.1002/jcp.20851", "ISSN" : "00219541", "author" : [ { "dropping-particle" : "", "family" : "Laffafian", "given" : "Iraj", "non-dropping-particle" : "", "parse-names" : false, "suffix" : "" }, { "dropping-particle" : "", "family" : "Hallett", "given" : "Maurice B.", "non-dropping-particle" : "", "parse-names" : false, "suffix" : "" } ], "container-title" : "Journal of Cellular Physiology", "id" : "ITEM-1", "issue" : "2", "issued" : { "date-parts" : [ [ "2007", "2" ] ] }, "page" : "336-342", "publisher" : "Wiley Subscription Services, Inc., A Wiley Company", "title" : "Lipid-protein cargo transfer: A mode of direct cell-to-cell communication for lipids and their associated proteins", "type" : "article-journal", "volume" : "210" }, "uris" : [ "http://www.mendeley.com/documents/?uuid=50b604c4-7cb9-342d-9841-e0f98c59737c" ] }, { "id" : "ITEM-2", "itemData" : { "DOI" : "10.1016/0009-3084(94)90066-3", "ISSN" : "00093084", "author" : [ { "dropping-particle" : "", "family" : "Grebenk\u00e4mper", "given" : "Kai", "non-dropping-particle" : "", "parse-names" : false, "suffix" : "" }, { "dropping-particle" : "", "family" : "Galla", "given" : "Hans-Joachim", "non-dropping-particle" : "", "parse-names" : false, "suffix" : "" } ], "container-title" : "Chemistry and Physics of Lipids", "id" : "ITEM-2", "issue" : "2", "issued" : { "date-parts" : [ [ "1994", "5" ] ] }, "page" : "133-143", "publisher" : "Elsevier", "title" : "Translational diffusion measurements of a fluorescent phospholipid between MDCK-I cells support the lipid model of the tight junctions", "type" : "article-journal", "volume" : "71" }, "uris" : [ "http://www.mendeley.com/documents/?uuid=91448fb6-27c9-3a49-89ad-8de623e3ac87" ] } ], "mendeley" : { "formattedCitation" : "(35, 38)", "plainTextFormattedCitation" : "(35, 38)", "previouslyFormattedCitation" : "(35, 38)" }, "properties" : { "noteIndex" : 0 }, "schema" : "https://github.com/citation-style-language/schema/raw/master/csl-citation.json" }</w:instrText>
      </w:r>
      <w:r w:rsidR="00743DD1">
        <w:rPr>
          <w:noProof/>
        </w:rPr>
        <w:fldChar w:fldCharType="separate"/>
      </w:r>
      <w:r w:rsidR="00BE1356" w:rsidRPr="00BE1356">
        <w:rPr>
          <w:noProof/>
        </w:rPr>
        <w:t>(35, 38)</w:t>
      </w:r>
      <w:r w:rsidR="00743DD1">
        <w:rPr>
          <w:noProof/>
        </w:rPr>
        <w:fldChar w:fldCharType="end"/>
      </w:r>
      <w:r w:rsidR="00C40083">
        <w:t xml:space="preserve">. </w:t>
      </w:r>
    </w:p>
    <w:p w14:paraId="0B4DEC35" w14:textId="4D4EC947" w:rsidR="009141AF" w:rsidRDefault="0081691C" w:rsidP="00024DD3">
      <w:pPr>
        <w:pStyle w:val="BJ-BodyText-Indent"/>
      </w:pPr>
      <w:r w:rsidRPr="0081691C">
        <w:rPr>
          <w:b/>
          <w:bCs/>
          <w:i/>
          <w:iCs/>
        </w:rPr>
        <w:t>Wnt3A diffuses along cellular processes</w:t>
      </w:r>
      <w:r w:rsidR="007638EC">
        <w:rPr>
          <w:b/>
          <w:bCs/>
          <w:i/>
          <w:iCs/>
        </w:rPr>
        <w:t>.</w:t>
      </w:r>
      <w:r w:rsidR="00416B04">
        <w:t xml:space="preserve"> Accumulating evidence suggest</w:t>
      </w:r>
      <w:r w:rsidR="00DC39C7">
        <w:t>s</w:t>
      </w:r>
      <w:r w:rsidR="00416B04">
        <w:t xml:space="preserve"> that </w:t>
      </w:r>
      <w:proofErr w:type="spellStart"/>
      <w:r w:rsidR="00416B04">
        <w:t>Wnt</w:t>
      </w:r>
      <w:proofErr w:type="spellEnd"/>
      <w:r w:rsidR="00416B04">
        <w:t xml:space="preserve"> ligands can be </w:t>
      </w:r>
      <w:proofErr w:type="spellStart"/>
      <w:r w:rsidR="00416B04">
        <w:t>mobil</w:t>
      </w:r>
      <w:r w:rsidR="00327693">
        <w:t>i</w:t>
      </w:r>
      <w:r w:rsidR="00416B04">
        <w:t>sed</w:t>
      </w:r>
      <w:proofErr w:type="spellEnd"/>
      <w:r w:rsidR="00416B04">
        <w:t xml:space="preserve"> and transferred on </w:t>
      </w:r>
      <w:r w:rsidR="00875B25">
        <w:t xml:space="preserve">the tips of </w:t>
      </w:r>
      <w:proofErr w:type="spellStart"/>
      <w:r w:rsidR="00416B04">
        <w:t>filopodia</w:t>
      </w:r>
      <w:proofErr w:type="spellEnd"/>
      <w:r w:rsidR="00416B04">
        <w:t xml:space="preserve"> </w:t>
      </w:r>
      <w:r w:rsidR="00743DD1">
        <w:rPr>
          <w:noProof/>
        </w:rPr>
        <w:fldChar w:fldCharType="begin" w:fldLock="1"/>
      </w:r>
      <w:r w:rsidR="00600C2C">
        <w:rPr>
          <w:noProof/>
        </w:rPr>
        <w:instrText>ADDIN CSL_CITATION { "citationItems" : [ { "id" : "ITEM-1", "itemData" : { "DOI" : "10.1371/journal.pone.0084922", "ISSN" : "1932-6203", "author" : [ { "dropping-particle" : "", "family" : "Luz", "given" : "Marta", "non-dropping-particle" : "", "parse-names" : false, "suffix" : "" }, { "dropping-particle" : "", "family" : "Spannl-M\u00fcller", "given" : "Stephanie", "non-dropping-particle" : "", "parse-names" : false, "suffix" : "" }, { "dropping-particle" : "", "family" : "\u00d6zhan", "given" : "G\u00fcnes", "non-dropping-particle" : "", "parse-names" : false, "suffix" : "" }, { "dropping-particle" : "", "family" : "Kagermeier-Schenk", "given" : "Birgit", "non-dropping-particle" : "", "parse-names" : false, "suffix" : "" }, { "dropping-particle" : "", "family" : "Rhinn", "given" : "Muriel", "non-dropping-particle" : "", "parse-names" : false, "suffix" : "" }, { "dropping-particle" : "", "family" : "Weidinger", "given" : "Gilbert", "non-dropping-particle" : "", "parse-names" : false, "suffix" : "" }, { "dropping-particle" : "", "family" : "Brand", "given" : "Michael", "non-dropping-particle" : "", "parse-names" : false, "suffix" : "" }, { "dropping-particle" : "", "family" : "Logan", "given" : "CY", "non-dropping-particle" : "", "parse-names" : false, "suffix" : "" }, { "dropping-particle" : "", "family" : "Nusse", "given" : "R", "non-dropping-particle" : "", "parse-names" : false, "suffix" : "" }, { "dropping-particle" : "", "family" : "Clevers", "given" : "H", "non-dropping-particle" : "", "parse-names" : false, "suffix" : "" }, { "dropping-particle" : "", "family" : "Cadigan", "given" : "KM", "non-dropping-particle" : "", "parse-names" : false, "suffix" : "" }, { "dropping-particle" : "", "family" : "Liu", "given" : "YI", "non-dropping-particle" : "", "parse-names" : false, "suffix" : "" }, { "dropping-particle" : "", "family" : "Huelsken", "given" : "J", "non-dropping-particle" : "", "parse-names" : false, "suffix" : "" }, { "dropping-particle" : "", "family" : "Behrens", "given" : "J", "non-dropping-particle" : "", "parse-names" : false, "suffix" : "" }, { "dropping-particle" : "", "family" : "Nordstrom", "given" : "U", "non-dropping-particle" : "", "parse-names" : false, "suffix" : "" }, { "dropping-particle" : "", "family" : "Jessell", "given" : "TM", "non-dropping-particle" : "", "parse-names" : false, "suffix" : "" }, { "dropping-particle" : "", "family" : "Edlund", "given" : "T", "non-dropping-particle" : "", "parse-names" : false, "suffix" : "" }, { "dropping-particle" : "", "family" : "Kiecker", "given" : "C", "non-dropping-particle" : "", "parse-names" : false, "suffix" : "" }, { "dropping-particle" : "", "family" : "Niehrs", "given" : "C", "non-dropping-particle" : "", "parse-names" : false, "suffix" : "" }, { "dropping-particle" : "", "family" : "Erter", "given" : "CE", "non-dropping-particle" : "", "parse-names" : false, "suffix" : "" }, { "dropping-particle" : "", "family" : "Wilm", "given" : "TP", "non-dropping-particle" : "", "parse-names" : false, "suffix" : "" }, { "dropping-particle" : "", "family" : "Basler", "given" : "N", "non-dropping-particle" : "", "parse-names" : false, "suffix" : "" }, { "dropping-particle" : "", "family" : "Wright", "given" : "CV", "non-dropping-particle" : "", "parse-names" : false, "suffix" : "" }, { "dropping-particle" : "", "family" : "Solnica-Krezel", "given" : "L", "non-dropping-particle" : "", "parse-names" : false, "suffix" : "" }, { "dropping-particle" : "", "family" : "Lekven", "given" : "AC", "non-dropping-particle" : "", "parse-names" : false, "suffix" : "" }, { "dropping-particle" : "", "family" : "Thorpe", "given" : "CJ", "non-dropping-particle" : "", "parse-names" : false, "suffix" : "" }, { "dropping-particle" : "", "family" : "Waxman", "given" : "JS", "non-dropping-particle" : "", "parse-names" : false, "suffix" : "" }, { "dropping-particle" : "", "family" : "Moon", "given" : "RT", "non-dropping-particle" : "", "parse-names" : false, "suffix" : "" }, { "dropping-particle" : "", "family" : "Rhinn", "given" : "M", "non-dropping-particle" : "", "parse-names" : false, "suffix" : "" }, { "dropping-particle" : "", "family" : "Lun", "given" : "K", "non-dropping-particle" : "", "parse-names" : false, "suffix" : "" }, { "dropping-particle" : "", "family" : "Luz", "given" : "M", "non-dropping-particle" : "", "parse-names" : false, "suffix" : "" }, { "dropping-particle" : "", "family" : "Werner", "given" : "M", "non-dropping-particle" : "", "parse-names" : false, "suffix" : "" }, { "dropping-particle" : "", "family" : "Brand", "given" : "M", "non-dropping-particle" : "", "parse-names" : false, "suffix" : "" }, { "dropping-particle" : "", "family" : "Kiecker", "given" : "C", "non-dropping-particle" : "", "parse-names" : false, "suffix" : "" }, { "dropping-particle" : "", "family" : "Lumsden", "given" : "A", "non-dropping-particle" : "", "parse-names" : false, "suffix" : "" }, { "dropping-particle" : "", "family" : "Rhinn", "given" : "M", "non-dropping-particle" : "", "parse-names" : false, "suffix" : "" }, { "dropping-particle" : "", "family" : "Picker", "given" : "A", "non-dropping-particle" : "", "parse-names" : false, "suffix" : "" }, { "dropping-particle" : "", "family" : "Brand", "given" : "M", "non-dropping-particle" : "", "parse-names" : false, "suffix" : "" }, { "dropping-particle" : "", "family" : "Liu", "given" : "A", "non-dropping-particle" : "", "parse-names" : false, "suffix" : "" }, { "dropping-particle" : "", "family" : "Joyner", "given" : "AL", "non-dropping-particle" : "", "parse-names" : false, "suffix" : "" }, { "dropping-particle" : "", "family" : "Rhinn", "given" : "M", "non-dropping-particle" : "", "parse-names" : false, "suffix" : "" }, { "dropping-particle" : "", "family" : "Brand", "given" : "M", "non-dropping-particle" : "", "parse-names" : false, "suffix" : "" }, { "dropping-particle" : "", "family" : "Raible", "given" : "F", "non-dropping-particle" : "", "parse-names" : false, "suffix" : "" }, { "dropping-particle" : "", "family" : "Brand", "given" : "M", "non-dropping-particle" : "", "parse-names" : false, "suffix" : "" }, { "dropping-particle" : "", "family" : "Rhinn", "given" : "M", "non-dropping-particle" : "", "parse-names" : false, "suffix" : "" }, { "dropping-particle" : "", "family" : "Lun", "given" : "K", "non-dropping-particle" : "", "parse-names" : false, "suffix" : "" }, { "dropping-particle" : "", "family" : "Ahrendt", "given" : "R", "non-dropping-particle" : "", "parse-names" : false, "suffix" : "" }, { "dropping-particle" : "", "family" : "Geffarth", "given" : "M", "non-dropping-particle" : "", "parse-names" : false, "suffix" : "" }, { "dropping-particle" : "", "family" : "Brand", "given" : "M", "non-dropping-particle" : "", "parse-names" : false, "suffix" : "" }, { "dropping-particle" : "", "family" : "Willert", "given" : "K", "non-dropping-particle" : "", "parse-names" : false, "suffix" : "" }, { "dropping-particle" : "", "family" : "Brown", "given" : "JD", "non-dropping-particle" : "", "parse-names" : false, "suffix" : "" }, { "dropping-particle" : "", "family" : "Danenberg", "given" : "E", "non-dropping-particle" : "", "parse-names" : false, "suffix" : "" }, { "dropping-particle" : "", "family" : "Duncan", "given" : "AW", "non-dropping-particle" : "", "parse-names" : false, "suffix" : "" }, { "dropping-particle" : "", "family" : "Weissman", "given" : "IL", "non-dropping-particle" : "", "parse-names" : false, "suffix" : "" }, { "dropping-particle" : "", "family" : "Takada", "given" : "R", "non-dropping-particle" : "", "parse-names" : false, "suffix" : "" }, { "dropping-particle" : "", "family" : "Satomi", "given" : "Y", "non-dropping-particle" : "", "parse-names" : false, "suffix" : "" }, { "dropping-particle" : "", "family" : "Kurata", "given" : "T", "non-dropping-particle" : "", "parse-names" : false, "suffix" : "" }, { "dropping-particle" : "", "family" : "Ueno", "given" : "N", "non-dropping-particle" : "", "parse-names" : false, "suffix" : "" }, { "dropping-particle" : "", "family" : "Norioka", "given" : "S", "non-dropping-particle" : "", "parse-names" : false, "suffix" : "" }, { "dropping-particle" : "", "family" : "Kurayoshi", "given" : "M", "non-dropping-particle" : "", "parse-names" : false, "suffix" : "" }, { "dropping-particle" : "", "family" : "Yamamoto", "given" : "H", "non-dropping-particle" : "", "parse-names" : false, "suffix" : "" }, { "dropping-particle" : "", "family" : "Izumi", "given" : "S", "non-dropping-particle" : "", "parse-names" : false, "suffix" : "" }, { "dropping-particle" : "", "family" : "Kikuchi", "given" : "A", "non-dropping-particle" : "", "parse-names" : false, "suffix" : "" }, { "dropping-particle" : "", "family" : "Zhai", "given" : "L", "non-dropping-particle" : "", "parse-names" : false, "suffix" : "" }, { "dropping-particle" : "", "family" : "Chaturvedi", "given" : "D", "non-dropping-particle" : "", "parse-names" : false, "suffix" : "" }, { "dropping-particle" : "", "family" : "Cumberledge", "given" : "S", "non-dropping-particle" : "", "parse-names" : false, "suffix" : "" }, { "dropping-particle" : "", "family" : "Galli", "given" : "LM", "non-dropping-particle" : "", "parse-names" : false, "suffix" : "" }, { "dropping-particle" : "", "family" : "Barnes", "given" : "TL", "non-dropping-particle" : "", "parse-names" : false, "suffix" : "" }, { "dropping-particle" : "", "family" : "Secrest", "given" : "SS", "non-dropping-particle" : "", "parse-names" : false, "suffix" : "" }, { "dropping-particle" : "", "family" : "Kadowaki", "given" : "T", "non-dropping-particle" : "", "parse-names" : false, "suffix" : "" }, { "dropping-particle" : "", "family" : "Burrus", "given" : "LW", "non-dropping-particle" : "", "parse-names" : false, "suffix" : "" }, { "dropping-particle" : "", "family" : "Franch-Marro", "given" : "X", "non-dropping-particle" : "", "parse-names" : false, "suffix" : "" }, { "dropping-particle" : "", "family" : "Wendler", "given" : "F", "non-dropping-particle" : "", "parse-names" : false, "suffix" : "" }, { "dropping-particle" : "", "family" : "Griffith", "given" : "J", "non-dropping-particle" : "", "parse-names" : false, "suffix" : "" }, { "dropping-particle" : "", "family" : "Maurice", "given" : "MM", "non-dropping-particle" : "", "parse-names" : false, "suffix" : "" }, { "dropping-particle" : "", "family" : "Vincent", "given" : "JP", "non-dropping-particle" : "", "parse-names" : false, "suffix" : "" }, { "dropping-particle" : "", "family" : "Tang", "given" : "X", "non-dropping-particle" : "", "parse-names" : false, "suffix" : "" }, { "dropping-particle" : "", "family" : "Wu", "given" : "Y", "non-dropping-particle" : "", "parse-names" : false, "suffix" : "" }, { "dropping-particle" : "", "family" : "Belenkaya", "given" : "TY", "non-dropping-particle" : "", "parse-names" : false, "suffix" : "" }, { "dropping-particle" : "", "family" : "Huang", "given" : "Q", "non-dropping-particle" : "", "parse-names" : false, "suffix" : "" }, { "dropping-particle" : "", "family" : "Ray", "given" : "L", "non-dropping-particle" : "", "parse-names" : false, "suffix" : "" }, { "dropping-particle" : "", "family" : "Galli", "given" : "LM", "non-dropping-particle" : "", "parse-names" : false, "suffix" : "" }, { "dropping-particle" : "", "family" : "Burrus", "given" : "LW", "non-dropping-particle" : "", "parse-names" : false, "suffix" : "" }, { "dropping-particle" : "", "family" : "Doubravska", "given" : "L", "non-dropping-particle" : "", "parse-names" : false, "suffix" : "" }, { "dropping-particle" : "", "family" : "Krausova", "given" : "M", "non-dropping-particle" : "", "parse-names" : false, "suffix" : "" }, { "dropping-particle" : "", "family" : "Gradl", "given" : "D", "non-dropping-particle" : "", "parse-names" : false, "suffix" : "" }, { "dropping-particle" : "", "family" : "Vojtechova", "given" : "M", "non-dropping-particle" : "", "parse-names" : false, "suffix" : "" }, { "dropping-particle" : "", "family" : "Tumova", "given" : "L", "non-dropping-particle" : "", "parse-names" : false, "suffix" : "" }, { "dropping-particle" : "", "family" : "Janda", "given" : "CY", "non-dropping-particle" : "", "parse-names" : false, "suffix" : "" }, { "dropping-particle" : "", "family" : "Waghray", "given" : "D", "non-dropping-particle" : "", "parse-names" : false, "suffix" : "" }, { "dropping-particle" : "", "family" : "Levin", "given" : "AM", "non-dropping-particle" : "", "parse-names" : false, "suffix" : "" }, { "dropping-particle" : "", "family" : "Thomas", "given" : "C", "non-dropping-particle" : "", "parse-names" : false, "suffix" : "" }, { "dropping-particle" : "", "family" : "Garcia", "given" : "KC", "non-dropping-particle" : "", "parse-names" : false, "suffix" : "" }, { "dropping-particle" : "", "family" : "Panakova", "given" : "D", "non-dropping-particle" : "", "parse-names" : false, "suffix" : "" }, { "dropping-particle" : "", "family" : "Sprong", "given" : "H", "non-dropping-particle" : "", "parse-names" : false, "suffix" : "" }, { "dropping-particle" : "", "family" : "Marois", "given" : "E", "non-dropping-particle" : "", "parse-names" : false, "suffix" : "" }, { "dropping-particle" : "", "family" : "Thiele", "given" : "C", "non-dropping-particle" : "", "parse-names" : false, "suffix" : "" }, { "dropping-particle" : "", "family" : "Eaton", "given" : "S", "non-dropping-particle" : "", "parse-names" : false, "suffix" : "" }, { "dropping-particle" : "", "family" : "Greco", "given" : "V", "non-dropping-particle" : "", "parse-names" : false, "suffix" : "" }, { "dropping-particle" : "", "family" : "Hannus", "given" : "M", "non-dropping-particle" : "", "parse-names" : false, "suffix" : "" }, { "dropping-particle" : "", "family" : "Eaton", "given" : "S", "non-dropping-particle" : "", "parse-names" : false, "suffix" : "" }, { "dropping-particle" : "", "family" : "Biechele", "given" : "TL", "non-dropping-particle" : "", "parse-names" : false, "suffix" : "" }, { "dropping-particle" : "", "family" : "Moon", "given" : "RT", "non-dropping-particle" : "", "parse-names" : false, "suffix" : "" }, { "dropping-particle" : "", "family" : "Cong", "given" : "F", "non-dropping-particle" : "", "parse-names" : false, "suffix" : "" }, { "dropping-particle" : "", "family" : "Schweizer", "given" : "L", "non-dropping-particle" : "", "parse-names" : false, "suffix" : "" }, { "dropping-particle" : "", "family" : "Varmus", "given" : "H", "non-dropping-particle" : "", "parse-names" : false, "suffix" : "" }, { "dropping-particle" : "", "family" : "Momoi", "given" : "A", "non-dropping-particle" : "", "parse-names" : false, "suffix" : "" }, { "dropping-particle" : "", "family" : "Yoda", "given" : "H", "non-dropping-particle" : "", "parse-names" : false, "suffix" : "" }, { "dropping-particle" : "", "family" : "Steinbeisser", "given" : "H", "non-dropping-particle" : "", "parse-names" : false, "suffix" : "" }, { "dropping-particle" : "", "family" : "Fagotto", "given" : "F", "non-dropping-particle" : "", "parse-names" : false, "suffix" : "" }, { "dropping-particle" : "", "family" : "Kondoh", "given" : "H", "non-dropping-particle" : "", "parse-names" : false, "suffix" : "" }, { "dropping-particle" : "", "family" : "Ramirez-Weber", "given" : "FA", "non-dropping-particle" : "", "parse-names" : false, "suffix" : "" }, { "dropping-particle" : "", "family" : "Kornberg", "given" : "TB", "non-dropping-particle" : "", "parse-names" : false, "suffix" : "" }, { "dropping-particle" : "", "family" : "Hsiung", "given" : "F", "non-dropping-particle" : "", "parse-names" : false, "suffix" : "" }, { "dropping-particle" : "", "family" : "Ramirez-Weber", "given" : "FA", "non-dropping-particle" : "", "parse-names" : false, "suffix" : "" }, { "dropping-particle" : "", "family" : "Iwaki", "given" : "DD", "non-dropping-particle" : "", "parse-names" : false, "suffix" : "" }, { "dropping-particle" : "", "family" : "Kornberg", "given" : "TB", "non-dropping-particle" : "", "parse-names" : false, "suffix" : "" }, { "dropping-particle" : "", "family" : "Incardona", "given" : "JP", "non-dropping-particle" : "", "parse-names" : false, "suffix" : "" }, { "dropping-particle" : "", "family" : "Lee", "given" : "JH", "non-dropping-particle" : "", "parse-names" : false, "suffix" : "" }, { "dropping-particle" : "", "family" : "Robertson", "given" : "CP", "non-dropping-particle" : "", "parse-names" : false, "suffix" : "" }, { "dropping-particle" : "", "family" : "Enga", "given" : "K", "non-dropping-particle" : "", "parse-names" : false, "suffix" : "" }, { "dropping-particle" : "", "family" : "Kapur", "given" : "RP", "non-dropping-particle" : "", "parse-names" : false, "suffix" : "" }, { "dropping-particle" : "", "family" : "Sanders", "given" : "TA", "non-dropping-particle" : "", "parse-names" : false, "suffix" : "" }, { "dropping-particle" : "", "family" : "Llagostera", "given" : "E", "non-dropping-particle" : "", "parse-names" : false, "suffix" : "" }, { "dropping-particle" : "", "family" : "Barna", "given" : "M", "non-dropping-particle" : "", "parse-names" : false, "suffix" : "" }, { "dropping-particle" : "", "family" : "Iizuka-Kogo", "given" : "A", "non-dropping-particle" : "", "parse-names" : false, "suffix" : "" }, { "dropping-particle" : "", "family" : "Shimomura", "given" : "A", "non-dropping-particle" : "", "parse-names" : false, "suffix" : "" }, { "dropping-particle" : "", "family" : "Senda", "given" : "T", "non-dropping-particle" : "", "parse-names" : false, "suffix" : "" }, { "dropping-particle" : "", "family" : "Mili", "given" : "S", "non-dropping-particle" : "", "parse-names" : false, "suffix" : "" }, { "dropping-particle" : "", "family" : "Moissoglu", "given" : "K", "non-dropping-particle" : "", "parse-names" : false, "suffix" : "" }, { "dropping-particle" : "", "family" : "Macara", "given" : "IG", "non-dropping-particle" : "", "parse-names" : false, "suffix" : "" }, { "dropping-particle" : "", "family" : "Lu", "given" : "FI", "non-dropping-particle" : "", "parse-names" : false, "suffix" : "" }, { "dropping-particle" : "", "family" : "Thisse", "given" : "C", "non-dropping-particle" : "", "parse-names" : false, "suffix" : "" }, { "dropping-particle" : "", "family" : "Thisse", "given" : "B", "non-dropping-particle" : "", "parse-names" : false, "suffix" : "" }, { "dropping-particle" : "", "family" : "Tanaka", "given" : "Y", "non-dropping-particle" : "", "parse-names" : false, "suffix" : "" }, { "dropping-particle" : "", "family" : "Okada", "given" : "Y", "non-dropping-particle" : "", "parse-names" : false, "suffix" : "" }, { "dropping-particle" : "", "family" : "Hirokawa", "given" : "N", "non-dropping-particle" : "", "parse-names" : false, "suffix" : "" }, { "dropping-particle" : "", "family" : "Witzel", "given" : "S", "non-dropping-particle" : "", "parse-names" : false, "suffix" : "" }, { "dropping-particle" : "", "family" : "Zimyanin", "given" : "V", "non-dropping-particle" : "", "parse-names" : false, "suffix" : "" }, { "dropping-particle" : "", "family" : "Carreira-Barbosa", "given" : "F", "non-dropping-particle" : "", "parse-names" : false, "suffix" : "" }, { "dropping-particle" : "", "family" : "Tada", "given" : "M", "non-dropping-particle" : "", "parse-names" : false, "suffix" : "" }, { "dropping-particle" : "", "family" : "Heisenberg", "given" : "CP", "non-dropping-particle" : "", "parse-names" : false, "suffix" : "" }, { "dropping-particle" : "", "family" : "Miura", "given" : "GI", "non-dropping-particle" : "", "parse-names" : false, "suffix" : "" }, { "dropping-particle" : "", "family" : "Treisman", "given" : "JE", "non-dropping-particle" : "", "parse-names" : false, "suffix" : "" }, { "dropping-particle" : "", "family" : "Resh", "given" : "MD", "non-dropping-particle" : "", "parse-names" : false, "suffix" : "" }, { "dropping-particle" : "", "family" : "Chu", "given" : "ML", "non-dropping-particle" : "", "parse-names" : false, "suffix" : "" }, { "dropping-particle" : "", "family" : "Ahn", "given" : "VE", "non-dropping-particle" : "", "parse-names" : false, "suffix" : "" }, { "dropping-particle" : "", "family" : "Choi", "given" : "HJ", "non-dropping-particle" : "", "parse-names" : false, "suffix" : "" }, { "dropping-particle" : "", "family" : "Daniels", "given" : "DL", "non-dropping-particle" : "", "parse-names" : false, "suffix" : "" }, { "dropping-particle" : "", "family" : "Nusse", "given" : "R", "non-dropping-particle" : "", "parse-names" : false, "suffix" : "" }, { "dropping-particle" : "", "family" : "Couso", "given" : "JP", "non-dropping-particle" : "", "parse-names" : false, "suffix" : "" }, { "dropping-particle" : "", "family" : "Arias", "given" : "A Martinez", "non-dropping-particle" : "", "parse-names" : false, "suffix" : "" }, { "dropping-particle" : "", "family" : "Nusse", "given" : "R", "non-dropping-particle" : "", "parse-names" : false, "suffix" : "" }, { "dropping-particle" : "", "family" : "Zhang", "given" : "X", "non-dropping-particle" : "", "parse-names" : false, "suffix" : "" }, { "dropping-particle" : "", "family" : "Abreu", "given" : "JG", "non-dropping-particle" : "", "parse-names" : false, "suffix" : "" }, { "dropping-particle" : "", "family" : "Yokota", "given" : "C", "non-dropping-particle" : "", "parse-names" : false, "suffix" : "" }, { "dropping-particle" : "", "family" : "Macdonald", "given" : "BT", "non-dropping-particle" : "", "parse-names" : false, "suffix" : "" }, { "dropping-particle" : "", "family" : "Singh", "given" : "S", "non-dropping-particle" : "", "parse-names" : false, "suffix" : "" }, { "dropping-particle" : "", "family" : "Bartscherer", "given" : "K", "non-dropping-particle" : "", "parse-names" : false, "suffix" : "" }, { "dropping-particle" : "", "family" : "Pelte", "given" : "N", "non-dropping-particle" : "", "parse-names" : false, "suffix" : "" }, { "dropping-particle" : "", "family" : "Ingelfinger", "given" : "D", "non-dropping-particle" : "", "parse-names" : false, "suffix" : "" }, { "dropping-particle" : "", "family" : "Boutros", "given" : "M", "non-dropping-particle" : "", "parse-names" : false, "suffix" : "" }, { "dropping-particle" : "", "family" : "Franch-Marro", "given" : "X", "non-dropping-particle" : "", "parse-names" : false, "suffix" : "" }, { "dropping-particle" : "", "family" : "Wendler", "given" : "F", "non-dropping-particle" : "", "parse-names" : false, "suffix" : "" }, { "dropping-particle" : "", "family" : "Guidato", "given" : "S", "non-dropping-particle" : "", "parse-names" : false, "suffix" : "" }, { "dropping-particle" : "", "family" : "Griffith", "given" : "J", "non-dropping-particle" : "", "parse-names" : false, "suffix" : "" }, { "dropping-particle" : "", "family" : "Baena-Lopez", "given" : "A", "non-dropping-particle" : "", "parse-names" : false, "suffix" : "" }, { "dropping-particle" : "", "family" : "Ozhan", "given" : "G", "non-dropping-particle" : "", "parse-names" : false, "suffix" : "" }, { "dropping-particle" : "", "family" : "Sezgin", "given" : "E", "non-dropping-particle" : "", "parse-names" : false, "suffix" : "" }, { "dropping-particle" : "", "family" : "Wehner", "given" : "D", "non-dropping-particle" : "", "parse-names" : false, "suffix" : "" }, { "dropping-particle" : "", "family" : "Pfister", "given" : "AS", "non-dropping-particle" : "", "parse-names" : false, "suffix" : "" }, { "dropping-particle" : "", "family" : "Kuhl", "given" : "SJ", "non-dropping-particle" : "", "parse-names" : false, "suffix" : "" }, { "dropping-particle" : "", "family" : "Mulligan", "given" : "KA", "non-dropping-particle" : "", "parse-names" : false, "suffix" : "" }, { "dropping-particle" : "", "family" : "Fuerer", "given" : "C", "non-dropping-particle" : "", "parse-names" : false, "suffix" : "" }, { "dropping-particle" : "", "family" : "Ching", "given" : "W", "non-dropping-particle" : "", "parse-names" : false, "suffix" : "" }, { "dropping-particle" : "", "family" : "Fish", "given" : "M", "non-dropping-particle" : "", "parse-names" : false, "suffix" : "" }, { "dropping-particle" : "", "family" : "Willert", "given" : "K", "non-dropping-particle" : "", "parse-names" : false, "suffix" : "" }, { "dropping-particle" : "", "family" : "Kimmel", "given" : "CB", "non-dropping-particle" : "", "parse-names" : false, "suffix" : "" }, { "dropping-particle" : "", "family" : "Ballard", "given" : "WW", "non-dropping-particle" : "", "parse-names" : false, "suffix" : "" }, { "dropping-particle" : "", "family" : "Kimmel", "given" : "SR", "non-dropping-particle" : "", "parse-names" : false, "suffix" : "" }, { "dropping-particle" : "", "family" : "Ullmann", "given" : "B", "non-dropping-particle" : "", "parse-names" : false, "suffix" : "" }, { "dropping-particle" : "", "family" : "Schilling", "given" : "TF", "non-dropping-particle" : "", "parse-names" : false, "suffix" : "" }, { "dropping-particle" : "", "family" : "Reifers", "given" : "F", "non-dropping-particle" : "", "parse-names" : false, "suffix" : "" }, { "dropping-particle" : "", "family" : "Bohli", "given" : "H", "non-dropping-particle" : "", "parse-names" : false, "suffix" : "" }, { "dropping-particle" : "", "family" : "Walsh", "given" : "EC", "non-dropping-particle" : "", "parse-names" : false, "suffix" : "" }, { "dropping-particle" : "", "family" : "Crossley", "given" : "PH", "non-dropping-particle" : "", "parse-names" : false, "suffix" : "" }, { "dropping-particle" : "", "family" : "Stainier", "given" : "DY", "non-dropping-particle" : "", "parse-names" : false, "suffix" : "" }, { "dropping-particle" : "", "family" : "Waterhouse", "given" : "AM", "non-dropping-particle" : "", "parse-names" : false, "suffix" : "" }, { "dropping-particle" : "", "family" : "Procter", "given" : "JB", "non-dropping-particle" : "", "parse-names" : false, "suffix" : "" }, { "dropping-particle" : "", "family" : "Martin", "given" : "DM", "non-dropping-particle" : "", "parse-names" : false, "suffix" : "" }, { "dropping-particle" : "", "family" : "Clamp", "given" : "M", "non-dropping-particle" : "", "parse-names" : false, "suffix" : "" }, { "dropping-particle" : "", "family" : "Barton", "given" : "GJ", "non-dropping-particle" : "", "parse-names" : false, "suffix" : "" }, { "dropping-particle" : "", "family" : "Strzelecka", "given" : "M", "non-dropping-particle" : "", "parse-names" : false, "suffix" : "" }, { "dropping-particle" : "", "family" : "Oates", "given" : "AC", "non-dropping-particle" : "", "parse-names" : false, "suffix" : "" }, { "dropping-particle" : "", "family" : "Neugebauer", "given" : "KM", "non-dropping-particle" : "", "parse-names" : false, "suffix" : "" }, { "dropping-particle" : "", "family" : "Iioka", "given" : "H", "non-dropping-particle" : "", "parse-names" : false, "suffix" : "" }, { "dropping-particle" : "", "family" : "Ueno", "given" : "N", "non-dropping-particle" : "", "parse-names" : false, "suffix" : "" }, { "dropping-particle" : "", "family" : "Kinoshita", "given" : "N", "non-dropping-particle" : "", "parse-names" : false, "suffix" : "" }, { "dropping-particle" : "", "family" : "Keller", "given" : "P", "non-dropping-particle" : "", "parse-names" : false, "suffix" : "" }, { "dropping-particle" : "", "family" : "Toomre", "given" : "D", "non-dropping-particle" : "", "parse-names" : false, "suffix" : "" }, { "dropping-particle" : "", "family" : "Diaz", "given" : "E", "non-dropping-particle" : "", "parse-names" : false, "suffix" : "" }, { "dropping-particle" : "", "family" : "White", "given" : "J", "non-dropping-particle" : "", "parse-names" : false, "suffix" : "" }, { "dropping-particle" : "", "family" : "Simons", "given" : "K", "non-dropping-particle" : "", "parse-names" : false, "suffix" : "" } ], "container-title" : "PLoS ONE", "editor" : [ { "dropping-particle" : "", "family" : "Kelly", "given" : "Gregory Mitchell", "non-dropping-particle" : "", "parse-names" : false, "suffix" : "" } ], "id" : "ITEM-1", "issue" : "1", "issued" : { "date-parts" : [ [ "2014", "1", "10" ] ] }, "page" : "e84922", "publisher" : "Public Library of Science", "title" : "Dynamic Association with Donor Cell Filopodia and Lipid-Modification Are Essential Features of Wnt8a during Patterning of the Zebrafish Neuroectoderm", "type" : "article-journal", "volume" : "9" }, "uris" : [ "http://www.mendeley.com/documents/?uuid=2619618c-b147-3d80-836e-439fa5e6db2f" ] }, { "id" : "ITEM-2", "itemData" : { "DOI" : "10.1038/ncomms6846", "ISSN" : "2041-1723", "author" : [ { "dropping-particle" : "", "family" : "Stanganello", "given" : "Eliana", "non-dropping-particle" : "", "parse-names" : false, "suffix" : "" }, { "dropping-particle" : "", "family" : "Hagemann", "given" : "Anja I. H.", "non-dropping-particle" : "", "parse-names" : false, "suffix" : "" }, { "dropping-particle" : "", "family" : "Mattes", "given" : "Benjamin", "non-dropping-particle" : "", "parse-names" : false, "suffix" : "" }, { "dropping-particle" : "", "family" : "Sinner", "given" : "Claude", "non-dropping-particle" : "", "parse-names" : false, "suffix" : "" }, { "dropping-particle" : "", "family" : "Meyen", "given" : "Dana", "non-dropping-particle" : "", "parse-names" : false, "suffix" : "" }, { "dropping-particle" : "", "family" : "Weber", "given" : "Sabrina", "non-dropping-particle" : "", "parse-names" : false, "suffix" : "" }, { "dropping-particle" : "", "family" : "Schug", "given" : "Alexander", "non-dropping-particle" : "", "parse-names" : false, "suffix" : "" }, { "dropping-particle" : "", "family" : "Raz", "given" : "Erez", "non-dropping-particle" : "", "parse-names" : false, "suffix" : "" }, { "dropping-particle" : "", "family" : "Scholpp", "given" : "Steffen", "non-dropping-particle" : "", "parse-names" : false, "suffix" : "" } ], "container-title" : "Nature Communications", "id" : "ITEM-2", "issued" : { "date-parts" : [ [ "2015", "1", "5" ] ] }, "page" : "5846", "publisher" : "Nature Research", "title" : "Filopodia-based Wnt transport during vertebrate tissue patterning", "type" : "article-journal", "volume" : "6" }, "uris" : [ "http://www.mendeley.com/documents/?uuid=6597dfa1-20cc-3d23-a3e8-2ce69fb7e20e" ] } ], "mendeley" : { "formattedCitation" : "(17, 18)", "plainTextFormattedCitation" : "(17, 18)", "previouslyFormattedCitation" : "(17, 18)" }, "properties" : { "noteIndex" : 0 }, "schema" : "https://github.com/citation-style-language/schema/raw/master/csl-citation.json" }</w:instrText>
      </w:r>
      <w:r w:rsidR="00743DD1">
        <w:rPr>
          <w:noProof/>
        </w:rPr>
        <w:fldChar w:fldCharType="separate"/>
      </w:r>
      <w:r w:rsidR="00743DD1" w:rsidRPr="00743DD1">
        <w:rPr>
          <w:noProof/>
        </w:rPr>
        <w:t>(17, 18)</w:t>
      </w:r>
      <w:r w:rsidR="00743DD1">
        <w:rPr>
          <w:noProof/>
        </w:rPr>
        <w:fldChar w:fldCharType="end"/>
      </w:r>
      <w:r w:rsidR="00327693">
        <w:t>. A</w:t>
      </w:r>
      <w:r w:rsidR="00A6057B">
        <w:t>lthough sp</w:t>
      </w:r>
      <w:r w:rsidR="00024DD3">
        <w:t>r</w:t>
      </w:r>
      <w:r w:rsidR="00A6057B">
        <w:t>ead</w:t>
      </w:r>
      <w:r w:rsidR="00327693">
        <w:t xml:space="preserve"> S2 cells do not readily form </w:t>
      </w:r>
      <w:proofErr w:type="spellStart"/>
      <w:r w:rsidR="00327693">
        <w:t>filopodia</w:t>
      </w:r>
      <w:proofErr w:type="spellEnd"/>
      <w:r w:rsidR="00327693">
        <w:t>, in retracting cells, membrane protrusions are visible (Figure 3</w:t>
      </w:r>
      <w:r w:rsidR="00E244F1">
        <w:t>c</w:t>
      </w:r>
      <w:r w:rsidR="00327693">
        <w:t xml:space="preserve">). In such </w:t>
      </w:r>
      <w:proofErr w:type="spellStart"/>
      <w:r w:rsidR="00327693">
        <w:t>protusions</w:t>
      </w:r>
      <w:proofErr w:type="spellEnd"/>
      <w:r w:rsidR="00327693">
        <w:t xml:space="preserve"> </w:t>
      </w:r>
      <w:r w:rsidR="00024DD3">
        <w:t xml:space="preserve">we often saw diffusion </w:t>
      </w:r>
      <w:r w:rsidR="008D0B78">
        <w:t xml:space="preserve">of </w:t>
      </w:r>
      <w:r w:rsidR="00024DD3">
        <w:t xml:space="preserve">Wnt3A protein, indicating that membrane bound Wnt3A is capable </w:t>
      </w:r>
      <w:r w:rsidR="007C4606">
        <w:t xml:space="preserve">of </w:t>
      </w:r>
      <w:r w:rsidR="00024DD3">
        <w:t xml:space="preserve">free transport on </w:t>
      </w:r>
      <w:proofErr w:type="spellStart"/>
      <w:r w:rsidR="00024DD3">
        <w:t>filopodia</w:t>
      </w:r>
      <w:proofErr w:type="spellEnd"/>
      <w:r w:rsidR="00024DD3">
        <w:t xml:space="preserve">. </w:t>
      </w:r>
      <w:r w:rsidR="00875B25">
        <w:t xml:space="preserve">Although it is likely that specific mechanisms control the presentation of secreted </w:t>
      </w:r>
      <w:proofErr w:type="spellStart"/>
      <w:r w:rsidR="00875B25">
        <w:t>Wnt</w:t>
      </w:r>
      <w:proofErr w:type="spellEnd"/>
      <w:r w:rsidR="00875B25">
        <w:t xml:space="preserve"> ligand at the tips of these protrusions, based on </w:t>
      </w:r>
      <w:r w:rsidR="009B3100">
        <w:t>these</w:t>
      </w:r>
      <w:r w:rsidR="00875B25">
        <w:t xml:space="preserve"> data i</w:t>
      </w:r>
      <w:r w:rsidR="00630CD0">
        <w:t>t</w:t>
      </w:r>
      <w:r w:rsidR="00875B25">
        <w:t xml:space="preserve"> is also possible that membrane-</w:t>
      </w:r>
      <w:proofErr w:type="spellStart"/>
      <w:r w:rsidR="00875B25">
        <w:t>localised</w:t>
      </w:r>
      <w:proofErr w:type="spellEnd"/>
      <w:r w:rsidR="00875B25">
        <w:t xml:space="preserve"> </w:t>
      </w:r>
      <w:proofErr w:type="spellStart"/>
      <w:r w:rsidR="00875B25">
        <w:t>Wnt</w:t>
      </w:r>
      <w:proofErr w:type="spellEnd"/>
      <w:r w:rsidR="00875B25">
        <w:t xml:space="preserve"> ligands freely diffuse along </w:t>
      </w:r>
      <w:proofErr w:type="spellStart"/>
      <w:r w:rsidR="00875B25">
        <w:t>filopodia</w:t>
      </w:r>
      <w:proofErr w:type="spellEnd"/>
      <w:r w:rsidR="00875B25">
        <w:t xml:space="preserve"> to activate signaling in cell</w:t>
      </w:r>
      <w:r w:rsidR="00442A0E">
        <w:t>s</w:t>
      </w:r>
      <w:r w:rsidR="00875B25">
        <w:t xml:space="preserve"> that they contact. This may be regulated by membrane composition, as has been recently shown for Wnt3 </w:t>
      </w:r>
      <w:r w:rsidR="00600C2C">
        <w:rPr>
          <w:noProof/>
        </w:rPr>
        <w:fldChar w:fldCharType="begin" w:fldLock="1"/>
      </w:r>
      <w:r w:rsidR="00BE1356">
        <w:rPr>
          <w:noProof/>
        </w:rPr>
        <w:instrText>ADDIN CSL_CITATION { "citationItems" : [ { "id" : "ITEM-1", "itemData" : { "DOI" : "10.1016/j.bpj.2016.06.021", "ISSN" : "00063495", "abstract" : "Wnt3 is a morphogen that activates the Wnt signaling pathway and regulates a multitude of biological processes ranging from cell proliferation and cell fate specification to differentiation over embryonic induction to neural patterning. Recent studies have shown that the palmitoylation of Wnt3 by Porcupine, a membrane-bound O-acyltransferase, plays a significant role in the intracellular membrane trafficking of Wnt3 and subsequently, its secretion in live zebrafish embryos, where chemical inhibition of Porcupine reduced the membrane-bound and secreted fractions of Wnt3 and eventually led to defective brain development. However, the membrane distribution of Wnt3 in cells remains not fully understood. Here, we determine the membrane organization of functionally active Wnt3-EGFP in cerebellar cells of live transgenic zebrafish embryos and the role of palmitoylation in its organization using single plane illumination microscopy-fluorescence correlation spectroscopy (SPIM-FCS), a multiplexed modality of FCS, which generates maps of molecular dynamics, concentration, and interaction of biomolecules. The FCS diffusion law was applied to SPIM-FCS data to study the subresolution membrane organization of Wnt3. We find that at the plasma membrane in\u00a0vivo, Wnt3 is associated with cholesterol-dependent domains. This association reduces with increasing concentrations of Porcupine inhibitor (C59), confirming the importance of palmitoylation of Wnt3 for its\u00a0association with cholesterol-dependent domains. Reduction of membrane cholesterol also results in a decrease of Wnt3 association with cholesterol-dependent domains in live zebrafish. This demonstrates for the first time, to our knowledge, in live vertebrate embryos that Wnt3 is associated with cholesterol-dependent domains.", "author" : [ { "dropping-particle" : "", "family" : "Ng", "given" : "Xue\u00a0Wen", "non-dropping-particle" : "", "parse-names" : false, "suffix" : "" }, { "dropping-particle" : "", "family" : "Teh", "given" : "Cathleen", "non-dropping-particle" : "", "parse-names" : false, "suffix" : "" }, { "dropping-particle" : "", "family" : "Korzh", "given" : "Vladimir", "non-dropping-particle" : "", "parse-names" : false, "suffix" : "" }, { "dropping-particle" : "", "family" : "Wohland", "given" : "Thorsten", "non-dropping-particle" : "", "parse-names" : false, "suffix" : "" } ], "container-title" : "Biophysical Journal", "id" : "ITEM-1", "issue" : "2", "issued" : { "date-parts" : [ [ "2016" ] ] }, "page" : "418-429", "title" : "The Secreted Signaling Protein Wnt3 Is Associated with Membrane Domains In\u00a0Vivo: A SPIM-FCS Study", "type" : "article-journal", "volume" : "111" }, "uris" : [ "http://www.mendeley.com/documents/?uuid=992ef847-8f99-373b-be7c-5bbd57475b7f" ] } ], "mendeley" : { "formattedCitation" : "(39)", "plainTextFormattedCitation" : "(39)", "previouslyFormattedCitation" : "(39)" }, "properties" : { "noteIndex" : 0 }, "schema" : "https://github.com/citation-style-language/schema/raw/master/csl-citation.json" }</w:instrText>
      </w:r>
      <w:r w:rsidR="00600C2C">
        <w:rPr>
          <w:noProof/>
        </w:rPr>
        <w:fldChar w:fldCharType="separate"/>
      </w:r>
      <w:r w:rsidR="00BE1356" w:rsidRPr="00BE1356">
        <w:rPr>
          <w:noProof/>
        </w:rPr>
        <w:t>(39)</w:t>
      </w:r>
      <w:r w:rsidR="00600C2C">
        <w:rPr>
          <w:noProof/>
        </w:rPr>
        <w:fldChar w:fldCharType="end"/>
      </w:r>
      <w:r w:rsidR="00875B25">
        <w:t>.</w:t>
      </w:r>
    </w:p>
    <w:p w14:paraId="476B764F" w14:textId="77777777" w:rsidR="00367E8F" w:rsidRDefault="00367E8F" w:rsidP="001072B8">
      <w:pPr>
        <w:pStyle w:val="BJ-BodyText-Indent"/>
      </w:pPr>
      <w:r>
        <w:t>Si</w:t>
      </w:r>
      <w:r w:rsidR="0090593C">
        <w:t>ngle-molecule fluorescence micros</w:t>
      </w:r>
      <w:r w:rsidR="00201F58">
        <w:t>c</w:t>
      </w:r>
      <w:r>
        <w:t>opy is a power</w:t>
      </w:r>
      <w:r w:rsidR="0090593C">
        <w:t xml:space="preserve">ful </w:t>
      </w:r>
      <w:r>
        <w:t xml:space="preserve">tool to study </w:t>
      </w:r>
      <w:proofErr w:type="spellStart"/>
      <w:r>
        <w:t>Wnt</w:t>
      </w:r>
      <w:proofErr w:type="spellEnd"/>
      <w:r>
        <w:t xml:space="preserve"> </w:t>
      </w:r>
      <w:r w:rsidR="0090593C">
        <w:t xml:space="preserve">protein </w:t>
      </w:r>
      <w:r>
        <w:t>dy</w:t>
      </w:r>
      <w:r w:rsidR="00785C0A">
        <w:t>n</w:t>
      </w:r>
      <w:r>
        <w:t xml:space="preserve">amics, </w:t>
      </w:r>
      <w:r w:rsidR="0090593C">
        <w:t xml:space="preserve">with which </w:t>
      </w:r>
      <w:r>
        <w:t>we have quantitatively demonstrated unhindered diffusion of active protein on the surface</w:t>
      </w:r>
      <w:r w:rsidR="00201F58">
        <w:t xml:space="preserve"> </w:t>
      </w:r>
      <w:r>
        <w:t>o</w:t>
      </w:r>
      <w:r w:rsidR="00201F58">
        <w:t>f</w:t>
      </w:r>
      <w:r>
        <w:t xml:space="preserve"> living cells</w:t>
      </w:r>
      <w:r w:rsidR="00201F58">
        <w:t>. We find that Wnt3</w:t>
      </w:r>
      <w:r w:rsidR="007638EC">
        <w:t>A</w:t>
      </w:r>
      <w:r w:rsidR="00201F58">
        <w:t xml:space="preserve"> diffused</w:t>
      </w:r>
      <w:r w:rsidR="001072B8">
        <w:t xml:space="preserve"> two-</w:t>
      </w:r>
      <w:r>
        <w:t>fold more slowly</w:t>
      </w:r>
      <w:r w:rsidR="00201F58">
        <w:t xml:space="preserve"> and for</w:t>
      </w:r>
      <w:r w:rsidR="001072B8">
        <w:t xml:space="preserve"> twice as</w:t>
      </w:r>
      <w:r w:rsidR="00072907">
        <w:t xml:space="preserve"> long </w:t>
      </w:r>
      <w:r>
        <w:t>in the presence of cells expressing its re</w:t>
      </w:r>
      <w:r w:rsidR="00201F58">
        <w:t>ceptor. Furthermore we</w:t>
      </w:r>
      <w:r>
        <w:t xml:space="preserve"> have determined </w:t>
      </w:r>
      <w:r w:rsidR="00201F58">
        <w:t xml:space="preserve">that the transport mechanism is likely based on a binding-unbinding equilibrium of the protein with the plasma membrane and the surrounding solution. </w:t>
      </w:r>
      <w:r>
        <w:t xml:space="preserve">It is </w:t>
      </w:r>
      <w:r>
        <w:t>expe</w:t>
      </w:r>
      <w:r w:rsidR="00201F58">
        <w:t xml:space="preserve">cted further </w:t>
      </w:r>
      <w:r w:rsidR="007638EC">
        <w:t xml:space="preserve">that </w:t>
      </w:r>
      <w:r w:rsidR="00201F58">
        <w:t>single-molecule</w:t>
      </w:r>
      <w:r>
        <w:t xml:space="preserve"> stud</w:t>
      </w:r>
      <w:r w:rsidR="007638EC">
        <w:t>ies</w:t>
      </w:r>
      <w:r>
        <w:t xml:space="preserve"> </w:t>
      </w:r>
      <w:r w:rsidR="00201F58">
        <w:t>will reveal a</w:t>
      </w:r>
      <w:r>
        <w:t xml:space="preserve"> </w:t>
      </w:r>
      <w:r w:rsidR="00A055CE">
        <w:t xml:space="preserve">more complex </w:t>
      </w:r>
      <w:r>
        <w:t>understa</w:t>
      </w:r>
      <w:r w:rsidR="00201F58">
        <w:t>n</w:t>
      </w:r>
      <w:r>
        <w:t>ding o</w:t>
      </w:r>
      <w:r w:rsidR="00201F58">
        <w:t>f</w:t>
      </w:r>
      <w:r>
        <w:t xml:space="preserve"> </w:t>
      </w:r>
      <w:r w:rsidR="00201F58">
        <w:t xml:space="preserve">both </w:t>
      </w:r>
      <w:proofErr w:type="spellStart"/>
      <w:r w:rsidR="00201F58">
        <w:t>Wnt</w:t>
      </w:r>
      <w:proofErr w:type="spellEnd"/>
      <w:r w:rsidR="00201F58">
        <w:t xml:space="preserve"> </w:t>
      </w:r>
      <w:r w:rsidR="007638EC">
        <w:t>p</w:t>
      </w:r>
      <w:r w:rsidR="00201F58">
        <w:t xml:space="preserve">roteins and cell </w:t>
      </w:r>
      <w:proofErr w:type="spellStart"/>
      <w:r w:rsidR="00201F58">
        <w:t>signal</w:t>
      </w:r>
      <w:r w:rsidR="00442A0E">
        <w:t>l</w:t>
      </w:r>
      <w:r w:rsidR="00201F58">
        <w:t>ing</w:t>
      </w:r>
      <w:proofErr w:type="spellEnd"/>
      <w:r w:rsidR="00201F58">
        <w:t xml:space="preserve"> in general.</w:t>
      </w:r>
    </w:p>
    <w:p w14:paraId="00A6925D" w14:textId="77777777" w:rsidR="00A6057B" w:rsidRDefault="00A6057B" w:rsidP="00327693">
      <w:pPr>
        <w:pStyle w:val="BJ-BodyText-Indent"/>
      </w:pPr>
    </w:p>
    <w:p w14:paraId="1149AF36" w14:textId="77777777" w:rsidR="000209CB" w:rsidRDefault="000209CB" w:rsidP="003A4EC6">
      <w:pPr>
        <w:pStyle w:val="BJ-BodyText-Indent"/>
        <w:outlineLvl w:val="0"/>
        <w:rPr>
          <w:rFonts w:asciiTheme="minorBidi" w:hAnsiTheme="minorBidi" w:cstheme="minorBidi"/>
          <w:b/>
          <w:bCs/>
          <w:sz w:val="22"/>
          <w:szCs w:val="22"/>
        </w:rPr>
      </w:pPr>
      <w:r w:rsidRPr="00A6057B">
        <w:rPr>
          <w:rFonts w:asciiTheme="minorBidi" w:hAnsiTheme="minorBidi" w:cstheme="minorBidi"/>
          <w:b/>
          <w:bCs/>
          <w:sz w:val="22"/>
          <w:szCs w:val="22"/>
        </w:rPr>
        <w:t>MATERIAL</w:t>
      </w:r>
      <w:r>
        <w:rPr>
          <w:rFonts w:asciiTheme="minorBidi" w:hAnsiTheme="minorBidi" w:cstheme="minorBidi"/>
          <w:b/>
          <w:bCs/>
          <w:sz w:val="22"/>
          <w:szCs w:val="22"/>
        </w:rPr>
        <w:t xml:space="preserve"> &amp; METHODS</w:t>
      </w:r>
    </w:p>
    <w:p w14:paraId="52D371A6" w14:textId="77777777" w:rsidR="00A75B1F" w:rsidRDefault="00A75B1F" w:rsidP="003A4EC6">
      <w:pPr>
        <w:pStyle w:val="BJ-BodyText-Indent"/>
        <w:outlineLvl w:val="0"/>
        <w:rPr>
          <w:rFonts w:asciiTheme="minorBidi" w:hAnsiTheme="minorBidi" w:cstheme="minorBidi"/>
          <w:b/>
          <w:bCs/>
          <w:sz w:val="22"/>
          <w:szCs w:val="22"/>
        </w:rPr>
      </w:pPr>
    </w:p>
    <w:p w14:paraId="14BBDA24" w14:textId="77777777" w:rsidR="00CC722F" w:rsidRPr="00CC722F" w:rsidRDefault="00CC722F" w:rsidP="00CC722F">
      <w:pPr>
        <w:pStyle w:val="BJ-BodyText-Indent"/>
        <w:rPr>
          <w:lang w:val="en-GB"/>
        </w:rPr>
      </w:pPr>
      <w:proofErr w:type="spellStart"/>
      <w:r w:rsidRPr="00CC722F">
        <w:rPr>
          <w:b/>
          <w:bCs/>
          <w:i/>
          <w:iCs/>
          <w:lang w:val="en-GB"/>
        </w:rPr>
        <w:t>Wnt</w:t>
      </w:r>
      <w:proofErr w:type="spellEnd"/>
      <w:r w:rsidRPr="00CC722F">
        <w:rPr>
          <w:b/>
          <w:bCs/>
          <w:i/>
          <w:iCs/>
          <w:lang w:val="en-GB"/>
        </w:rPr>
        <w:t xml:space="preserve"> labelling.</w:t>
      </w:r>
      <w:r w:rsidRPr="00CC722F">
        <w:rPr>
          <w:lang w:val="en-GB"/>
        </w:rPr>
        <w:t xml:space="preserve">  Wnt3A protein was either purchased from R&amp;D systems (5036-WN/CF) or purified from the supernatant of S2 cells stably expressing the murine Wnt3A protein by blue </w:t>
      </w:r>
      <w:proofErr w:type="spellStart"/>
      <w:r w:rsidRPr="00CC722F">
        <w:rPr>
          <w:lang w:val="en-GB"/>
        </w:rPr>
        <w:t>sepharose</w:t>
      </w:r>
      <w:proofErr w:type="spellEnd"/>
      <w:r w:rsidRPr="00CC722F">
        <w:rPr>
          <w:lang w:val="en-GB"/>
        </w:rPr>
        <w:t xml:space="preserve"> and immobilized metal affinity chromatography, followed by gel filtration and heparin cation exchange according to the method of </w:t>
      </w:r>
      <w:proofErr w:type="spellStart"/>
      <w:r w:rsidRPr="00CC722F">
        <w:rPr>
          <w:lang w:val="en-GB"/>
        </w:rPr>
        <w:t>Willert</w:t>
      </w:r>
      <w:proofErr w:type="spellEnd"/>
      <w:r w:rsidRPr="00CC722F">
        <w:rPr>
          <w:lang w:val="en-GB"/>
        </w:rPr>
        <w:t xml:space="preserve"> </w:t>
      </w:r>
      <w:r w:rsidR="008768C3" w:rsidRPr="008768C3">
        <w:rPr>
          <w:noProof/>
          <w:lang w:val="en-GB"/>
        </w:rPr>
        <w:t>(35)</w:t>
      </w:r>
      <w:r w:rsidRPr="00CC722F">
        <w:rPr>
          <w:lang w:val="en-GB"/>
        </w:rPr>
        <w:t xml:space="preserve">. For labelling, ATTO680 </w:t>
      </w:r>
      <w:proofErr w:type="spellStart"/>
      <w:r w:rsidRPr="00CC722F">
        <w:rPr>
          <w:lang w:val="en-GB"/>
        </w:rPr>
        <w:t>maleimide</w:t>
      </w:r>
      <w:proofErr w:type="spellEnd"/>
      <w:r w:rsidRPr="00CC722F">
        <w:rPr>
          <w:lang w:val="en-GB"/>
        </w:rPr>
        <w:t xml:space="preserve"> (Sigma-Aldrich, 04971-1MG) or ATTO680-NHS (Sigma-Aldrich, 75999-1MG) was diluted to a final concentration of 1.5 µM and added to purified </w:t>
      </w:r>
      <w:proofErr w:type="spellStart"/>
      <w:r w:rsidRPr="00CC722F">
        <w:rPr>
          <w:lang w:val="en-GB"/>
        </w:rPr>
        <w:t>Wnt</w:t>
      </w:r>
      <w:proofErr w:type="spellEnd"/>
      <w:r w:rsidRPr="00CC722F">
        <w:rPr>
          <w:lang w:val="en-GB"/>
        </w:rPr>
        <w:t xml:space="preserve"> protein with a concentration of 20 µg/mL in PBS containing 1% (w/v) CHAPS, resulting in a stoichiometric molar ratio of 3:1. The reaction was allowed to proceed for 1 hour at room temperature. Following this, the mixture was passed 3 times through a micro bio-spin 6 column equilibrated with PBS containing 1% CHAPS to exclude unbound dye molecules using a centrifuge (Fisher </w:t>
      </w:r>
      <w:proofErr w:type="spellStart"/>
      <w:r w:rsidRPr="00CC722F">
        <w:rPr>
          <w:lang w:val="en-GB"/>
        </w:rPr>
        <w:t>Minispin</w:t>
      </w:r>
      <w:proofErr w:type="spellEnd"/>
      <w:r w:rsidRPr="00CC722F">
        <w:rPr>
          <w:lang w:val="en-GB"/>
        </w:rPr>
        <w:t xml:space="preserve">, CFA-165-010L @ 13500 rpm). To test for successful labelling, between 50 and 500 ng of dye-labelled or unlabelled </w:t>
      </w:r>
      <w:r w:rsidR="00A56908">
        <w:rPr>
          <w:lang w:val="en-GB"/>
        </w:rPr>
        <w:t>Wnt3A</w:t>
      </w:r>
      <w:r w:rsidR="00A56908" w:rsidRPr="00CC722F">
        <w:rPr>
          <w:lang w:val="en-GB"/>
        </w:rPr>
        <w:t xml:space="preserve"> </w:t>
      </w:r>
      <w:r w:rsidR="00A56908">
        <w:rPr>
          <w:lang w:val="en-GB"/>
        </w:rPr>
        <w:t xml:space="preserve">(R&amp;D carrier-free protein) </w:t>
      </w:r>
      <w:r w:rsidRPr="00CC722F">
        <w:rPr>
          <w:lang w:val="en-GB"/>
        </w:rPr>
        <w:t>were resolved on a 10</w:t>
      </w:r>
      <w:r w:rsidR="00A74177">
        <w:rPr>
          <w:lang w:val="en-GB"/>
        </w:rPr>
        <w:t xml:space="preserve"> </w:t>
      </w:r>
      <w:r w:rsidRPr="00CC722F">
        <w:rPr>
          <w:lang w:val="en-GB"/>
        </w:rPr>
        <w:t xml:space="preserve">% polyacrylamide </w:t>
      </w:r>
      <w:proofErr w:type="spellStart"/>
      <w:r w:rsidRPr="00CC722F">
        <w:rPr>
          <w:lang w:val="en-GB"/>
        </w:rPr>
        <w:t>ProtoGel</w:t>
      </w:r>
      <w:proofErr w:type="spellEnd"/>
      <w:r w:rsidRPr="00CC722F">
        <w:rPr>
          <w:lang w:val="en-GB"/>
        </w:rPr>
        <w:t xml:space="preserve"> gel (National Diagnostics) using Bio-Rad system. The fluorescent tag on the protein within the gel was imaged on the LI-COR Odyssey system. Sizing was achieved using a fluorescent sizing ladder (Precision Plus Protein All Blue Standards, Bio-Rad). The quantity of loaded protein was assessed by subsequent staining of the gel with a </w:t>
      </w:r>
      <w:proofErr w:type="spellStart"/>
      <w:r w:rsidRPr="00CC722F">
        <w:rPr>
          <w:lang w:val="en-GB"/>
        </w:rPr>
        <w:t>Proteo</w:t>
      </w:r>
      <w:proofErr w:type="spellEnd"/>
      <w:r w:rsidRPr="00CC722F">
        <w:rPr>
          <w:lang w:val="en-GB"/>
        </w:rPr>
        <w:t xml:space="preserve"> Silver Stain Kit (Sigma). Confirmation of the 40kDA band as </w:t>
      </w:r>
      <w:proofErr w:type="spellStart"/>
      <w:r w:rsidRPr="00CC722F">
        <w:rPr>
          <w:lang w:val="en-GB"/>
        </w:rPr>
        <w:t>Wnt</w:t>
      </w:r>
      <w:proofErr w:type="spellEnd"/>
      <w:r w:rsidRPr="00CC722F">
        <w:rPr>
          <w:lang w:val="en-GB"/>
        </w:rPr>
        <w:t xml:space="preserve"> was conducted via Western blot after transferring the protein onto a PVDF membrane (Merck Millipore) and detection using a Wnt3A antibody (</w:t>
      </w:r>
      <w:proofErr w:type="spellStart"/>
      <w:r w:rsidRPr="00CC722F">
        <w:rPr>
          <w:lang w:val="en-GB"/>
        </w:rPr>
        <w:t>Abcam</w:t>
      </w:r>
      <w:proofErr w:type="spellEnd"/>
      <w:r w:rsidRPr="00CC722F">
        <w:rPr>
          <w:lang w:val="en-GB"/>
        </w:rPr>
        <w:t>, Ab172612), IgG HRP  (</w:t>
      </w:r>
      <w:proofErr w:type="spellStart"/>
      <w:r w:rsidRPr="00CC722F">
        <w:rPr>
          <w:lang w:val="en-GB"/>
        </w:rPr>
        <w:t>Abcam</w:t>
      </w:r>
      <w:proofErr w:type="spellEnd"/>
      <w:r w:rsidRPr="00CC722F">
        <w:rPr>
          <w:lang w:val="en-GB"/>
        </w:rPr>
        <w:t xml:space="preserve">, Ab6721) and </w:t>
      </w:r>
      <w:proofErr w:type="spellStart"/>
      <w:r w:rsidRPr="00CC722F">
        <w:rPr>
          <w:lang w:val="en-GB"/>
        </w:rPr>
        <w:t>Immobilon</w:t>
      </w:r>
      <w:proofErr w:type="spellEnd"/>
      <w:r w:rsidRPr="00CC722F">
        <w:rPr>
          <w:lang w:val="en-GB"/>
        </w:rPr>
        <w:t xml:space="preserve"> Western Chemiluminescent HRP Substrate (Merck Millipore) on a </w:t>
      </w:r>
      <w:proofErr w:type="spellStart"/>
      <w:r w:rsidRPr="00CC722F">
        <w:rPr>
          <w:lang w:val="en-GB"/>
        </w:rPr>
        <w:t>Versadoc</w:t>
      </w:r>
      <w:proofErr w:type="spellEnd"/>
      <w:r w:rsidRPr="00CC722F">
        <w:rPr>
          <w:lang w:val="en-GB"/>
        </w:rPr>
        <w:t xml:space="preserve"> reader (Bio-Rad).</w:t>
      </w:r>
    </w:p>
    <w:p w14:paraId="05AC575F" w14:textId="77777777" w:rsidR="00CC722F" w:rsidRPr="00CC722F" w:rsidRDefault="00CC722F" w:rsidP="00CC722F">
      <w:pPr>
        <w:pStyle w:val="BJ-BodyText-Indent"/>
        <w:rPr>
          <w:bCs/>
          <w:iCs/>
          <w:lang w:val="en-GB"/>
        </w:rPr>
      </w:pPr>
      <w:r w:rsidRPr="00CC722F">
        <w:rPr>
          <w:b/>
          <w:bCs/>
          <w:i/>
          <w:iCs/>
          <w:lang w:val="en-GB"/>
        </w:rPr>
        <w:t>Activity Assays</w:t>
      </w:r>
      <w:r w:rsidRPr="00CC722F">
        <w:rPr>
          <w:bCs/>
          <w:iCs/>
          <w:lang w:val="en-GB"/>
        </w:rPr>
        <w:t xml:space="preserve">. The luciferase assay was performed on a 3T3 mouse embryonic fibroblast cell line (Enzo Life Sciences), modified to expresses the firefly luciferase reporter gene under the control of </w:t>
      </w:r>
      <w:proofErr w:type="spellStart"/>
      <w:r w:rsidRPr="00CC722F">
        <w:rPr>
          <w:bCs/>
          <w:iCs/>
          <w:lang w:val="en-GB"/>
        </w:rPr>
        <w:t>Wnt</w:t>
      </w:r>
      <w:proofErr w:type="spellEnd"/>
      <w:r w:rsidRPr="00CC722F">
        <w:rPr>
          <w:bCs/>
          <w:iCs/>
          <w:lang w:val="en-GB"/>
        </w:rPr>
        <w:t>-responsive promoters (TCF/LEF). Briefly, cells were seeded onto white, clear-bottomed, 96-well plates, at 1.5 x 10</w:t>
      </w:r>
      <w:r w:rsidRPr="00CC722F">
        <w:rPr>
          <w:bCs/>
          <w:iCs/>
          <w:vertAlign w:val="superscript"/>
          <w:lang w:val="en-GB"/>
        </w:rPr>
        <w:t>4</w:t>
      </w:r>
      <w:r w:rsidRPr="00CC722F">
        <w:rPr>
          <w:bCs/>
          <w:iCs/>
          <w:lang w:val="en-GB"/>
        </w:rPr>
        <w:t xml:space="preserve"> cells/well in 50 µ</w:t>
      </w:r>
      <w:r w:rsidR="00442A0E">
        <w:rPr>
          <w:bCs/>
          <w:iCs/>
          <w:lang w:val="en-GB"/>
        </w:rPr>
        <w:t>L</w:t>
      </w:r>
      <w:r w:rsidRPr="00CC722F">
        <w:rPr>
          <w:bCs/>
          <w:iCs/>
          <w:lang w:val="en-GB"/>
        </w:rPr>
        <w:t xml:space="preserve"> assay medium (Enzo Life Sciences) and incubated with Wnt3A preparations at 50, 100 and 200 ng/m</w:t>
      </w:r>
      <w:r w:rsidR="00442A0E">
        <w:rPr>
          <w:bCs/>
          <w:iCs/>
          <w:lang w:val="en-GB"/>
        </w:rPr>
        <w:t>L</w:t>
      </w:r>
      <w:r w:rsidRPr="00CC722F">
        <w:rPr>
          <w:bCs/>
          <w:iCs/>
          <w:lang w:val="en-GB"/>
        </w:rPr>
        <w:t xml:space="preserve"> for ~18h. Next, 100 µ</w:t>
      </w:r>
      <w:r w:rsidR="00442A0E">
        <w:rPr>
          <w:bCs/>
          <w:iCs/>
          <w:lang w:val="en-GB"/>
        </w:rPr>
        <w:t>L</w:t>
      </w:r>
      <w:r w:rsidRPr="00CC722F">
        <w:rPr>
          <w:bCs/>
          <w:iCs/>
          <w:lang w:val="en-GB"/>
        </w:rPr>
        <w:t>/well of Steady-</w:t>
      </w:r>
      <w:proofErr w:type="spellStart"/>
      <w:r w:rsidRPr="00CC722F">
        <w:rPr>
          <w:bCs/>
          <w:iCs/>
          <w:lang w:val="en-GB"/>
        </w:rPr>
        <w:t>Glo</w:t>
      </w:r>
      <w:proofErr w:type="spellEnd"/>
      <w:r w:rsidRPr="00CC722F">
        <w:rPr>
          <w:bCs/>
          <w:iCs/>
          <w:lang w:val="en-GB"/>
        </w:rPr>
        <w:t xml:space="preserve"> luciferase reagent (</w:t>
      </w:r>
      <w:proofErr w:type="spellStart"/>
      <w:r w:rsidRPr="00CC722F">
        <w:rPr>
          <w:bCs/>
          <w:iCs/>
          <w:lang w:val="en-GB"/>
        </w:rPr>
        <w:t>Promega</w:t>
      </w:r>
      <w:proofErr w:type="spellEnd"/>
      <w:r w:rsidRPr="00CC722F">
        <w:rPr>
          <w:bCs/>
          <w:iCs/>
          <w:lang w:val="en-GB"/>
        </w:rPr>
        <w:t>) was added for ~10</w:t>
      </w:r>
      <w:r w:rsidR="00866925">
        <w:rPr>
          <w:bCs/>
          <w:iCs/>
          <w:lang w:val="en-GB"/>
        </w:rPr>
        <w:t xml:space="preserve"> </w:t>
      </w:r>
      <w:r w:rsidRPr="00CC722F">
        <w:rPr>
          <w:bCs/>
          <w:iCs/>
          <w:lang w:val="en-GB"/>
        </w:rPr>
        <w:t>min</w:t>
      </w:r>
      <w:r w:rsidR="00866925">
        <w:rPr>
          <w:bCs/>
          <w:iCs/>
          <w:lang w:val="en-GB"/>
        </w:rPr>
        <w:t>utes</w:t>
      </w:r>
      <w:r w:rsidRPr="00CC722F">
        <w:rPr>
          <w:bCs/>
          <w:iCs/>
          <w:lang w:val="en-GB"/>
        </w:rPr>
        <w:t xml:space="preserve"> and the </w:t>
      </w:r>
      <w:proofErr w:type="spellStart"/>
      <w:r w:rsidRPr="00CC722F">
        <w:rPr>
          <w:bCs/>
          <w:iCs/>
          <w:lang w:val="en-GB"/>
        </w:rPr>
        <w:t>chemiluminescence</w:t>
      </w:r>
      <w:proofErr w:type="spellEnd"/>
      <w:r w:rsidRPr="00CC722F">
        <w:rPr>
          <w:bCs/>
          <w:iCs/>
          <w:lang w:val="en-GB"/>
        </w:rPr>
        <w:t xml:space="preserve"> signal was read (0.1 second/well) on a </w:t>
      </w:r>
      <w:proofErr w:type="spellStart"/>
      <w:r w:rsidRPr="00CC722F">
        <w:rPr>
          <w:bCs/>
          <w:iCs/>
          <w:lang w:val="en-GB"/>
        </w:rPr>
        <w:t>Varioscan</w:t>
      </w:r>
      <w:proofErr w:type="spellEnd"/>
      <w:r w:rsidRPr="00CC722F">
        <w:rPr>
          <w:bCs/>
          <w:iCs/>
          <w:lang w:val="en-GB"/>
        </w:rPr>
        <w:t xml:space="preserve"> Flash microplate reader (</w:t>
      </w:r>
      <w:proofErr w:type="spellStart"/>
      <w:r w:rsidRPr="00CC722F">
        <w:rPr>
          <w:bCs/>
          <w:iCs/>
          <w:lang w:val="en-GB"/>
        </w:rPr>
        <w:t>Thermo</w:t>
      </w:r>
      <w:proofErr w:type="spellEnd"/>
      <w:r w:rsidRPr="00CC722F">
        <w:rPr>
          <w:bCs/>
          <w:iCs/>
          <w:lang w:val="en-GB"/>
        </w:rPr>
        <w:t xml:space="preserve"> Scientific). To control for cell count, cell lysates were analysed for dsDNA content using </w:t>
      </w:r>
      <w:proofErr w:type="spellStart"/>
      <w:r w:rsidRPr="00CC722F">
        <w:rPr>
          <w:bCs/>
          <w:iCs/>
          <w:lang w:val="en-GB"/>
        </w:rPr>
        <w:t>PicoGreen</w:t>
      </w:r>
      <w:proofErr w:type="spellEnd"/>
      <w:r w:rsidRPr="00CC722F">
        <w:rPr>
          <w:bCs/>
          <w:iCs/>
          <w:lang w:val="en-GB"/>
        </w:rPr>
        <w:t xml:space="preserve"> reagent (</w:t>
      </w:r>
      <w:proofErr w:type="spellStart"/>
      <w:r w:rsidRPr="00CC722F">
        <w:rPr>
          <w:bCs/>
          <w:iCs/>
          <w:lang w:val="en-GB"/>
        </w:rPr>
        <w:t>Thermo</w:t>
      </w:r>
      <w:proofErr w:type="spellEnd"/>
      <w:r w:rsidRPr="00CC722F">
        <w:rPr>
          <w:bCs/>
          <w:iCs/>
          <w:lang w:val="en-GB"/>
        </w:rPr>
        <w:t xml:space="preserve"> Fisher), according to manufacturer’s protocol. </w:t>
      </w:r>
    </w:p>
    <w:p w14:paraId="3FA08525" w14:textId="77777777" w:rsidR="00CC722F" w:rsidRPr="00CC722F" w:rsidRDefault="00CC722F" w:rsidP="00CC722F">
      <w:pPr>
        <w:pStyle w:val="BJ-BodyText-Indent"/>
        <w:rPr>
          <w:lang w:val="en-GB"/>
        </w:rPr>
      </w:pPr>
      <w:r w:rsidRPr="00CC722F">
        <w:rPr>
          <w:b/>
          <w:bCs/>
          <w:i/>
          <w:iCs/>
          <w:lang w:val="en-GB"/>
        </w:rPr>
        <w:lastRenderedPageBreak/>
        <w:t xml:space="preserve">Cell Culture. </w:t>
      </w:r>
      <w:r w:rsidRPr="00CC722F">
        <w:rPr>
          <w:lang w:val="en-GB"/>
        </w:rPr>
        <w:t xml:space="preserve">Drosophila Schneider 2 (S2) cells were cultured in suspensions in capped flasks at room temperature in Schneider’s Drosophila Medium (Invitrogen) supplemented with 10% heat inactivated, insect cell tested, </w:t>
      </w:r>
      <w:proofErr w:type="spellStart"/>
      <w:r w:rsidRPr="00CC722F">
        <w:rPr>
          <w:lang w:val="en-GB"/>
        </w:rPr>
        <w:t>fetal</w:t>
      </w:r>
      <w:proofErr w:type="spellEnd"/>
      <w:r w:rsidRPr="00CC722F">
        <w:rPr>
          <w:lang w:val="en-GB"/>
        </w:rPr>
        <w:t xml:space="preserve"> bovine serum (Sigma) and penicillin/streptomycin. Cells were passaged at a dilution of 1:20 every week with the addition of fresh medium. Schneider 2R+ (S2R+) cells were grown in the same medium, but as adherent cells were passaged every 4-5 days at a dilution of 1:5. Cells were detached from tissue culture substrata prior to passaging by gentle mechanical agitation. </w:t>
      </w:r>
    </w:p>
    <w:p w14:paraId="0C20A7AC" w14:textId="77777777" w:rsidR="00CC722F" w:rsidRPr="00CC722F" w:rsidRDefault="00CC722F" w:rsidP="00CC722F">
      <w:pPr>
        <w:pStyle w:val="BJ-BodyText-Indent"/>
        <w:rPr>
          <w:lang w:val="en-GB"/>
        </w:rPr>
      </w:pPr>
      <w:r w:rsidRPr="00CC722F">
        <w:rPr>
          <w:lang w:val="en-GB"/>
        </w:rPr>
        <w:t xml:space="preserve">For microscopy experiments, chamber slides were coated with 0.5 mg/mL filter sterilised </w:t>
      </w:r>
      <w:proofErr w:type="spellStart"/>
      <w:r w:rsidRPr="00CC722F">
        <w:rPr>
          <w:lang w:val="en-GB"/>
        </w:rPr>
        <w:t>concanavalin</w:t>
      </w:r>
      <w:proofErr w:type="spellEnd"/>
      <w:r w:rsidRPr="00CC722F">
        <w:rPr>
          <w:lang w:val="en-GB"/>
        </w:rPr>
        <w:t xml:space="preserve"> A for 1 hour before S2 and S2R+ cells were plated at a density of 1000/cm</w:t>
      </w:r>
      <w:r w:rsidRPr="00CC722F">
        <w:rPr>
          <w:vertAlign w:val="superscript"/>
          <w:lang w:val="en-GB"/>
        </w:rPr>
        <w:t>2</w:t>
      </w:r>
      <w:r w:rsidRPr="00CC722F">
        <w:rPr>
          <w:lang w:val="en-GB"/>
        </w:rPr>
        <w:t xml:space="preserve">. Medium was replaced after 1 hour to remove non-adherent cells. </w:t>
      </w:r>
    </w:p>
    <w:p w14:paraId="5BCD330C" w14:textId="77777777" w:rsidR="00CC722F" w:rsidRPr="00CC722F" w:rsidRDefault="00CC722F" w:rsidP="00CC722F">
      <w:pPr>
        <w:pStyle w:val="BJ-BodyText-Indent"/>
        <w:rPr>
          <w:lang w:val="en-GB"/>
        </w:rPr>
      </w:pPr>
      <w:r w:rsidRPr="00CC722F">
        <w:rPr>
          <w:lang w:val="en-GB"/>
        </w:rPr>
        <w:t xml:space="preserve">For live cell imaging, cells were thoroughly washed with PBS before incubation in a modified Krebs Ringer’s phosphate buffer made in-house (KRPB; 136 </w:t>
      </w:r>
      <w:proofErr w:type="spellStart"/>
      <w:r w:rsidRPr="00CC722F">
        <w:rPr>
          <w:lang w:val="en-GB"/>
        </w:rPr>
        <w:t>mM</w:t>
      </w:r>
      <w:proofErr w:type="spellEnd"/>
      <w:r w:rsidRPr="00CC722F">
        <w:rPr>
          <w:lang w:val="en-GB"/>
        </w:rPr>
        <w:t xml:space="preserve"> </w:t>
      </w:r>
      <w:proofErr w:type="spellStart"/>
      <w:r w:rsidRPr="00CC722F">
        <w:rPr>
          <w:lang w:val="en-GB"/>
        </w:rPr>
        <w:t>NaCl</w:t>
      </w:r>
      <w:proofErr w:type="spellEnd"/>
      <w:r w:rsidRPr="00CC722F">
        <w:rPr>
          <w:lang w:val="en-GB"/>
        </w:rPr>
        <w:t xml:space="preserve">, 4.7 </w:t>
      </w:r>
      <w:proofErr w:type="spellStart"/>
      <w:r w:rsidRPr="00CC722F">
        <w:rPr>
          <w:lang w:val="en-GB"/>
        </w:rPr>
        <w:t>mM</w:t>
      </w:r>
      <w:proofErr w:type="spellEnd"/>
      <w:r w:rsidRPr="00CC722F">
        <w:rPr>
          <w:lang w:val="en-GB"/>
        </w:rPr>
        <w:t xml:space="preserve"> </w:t>
      </w:r>
      <w:proofErr w:type="spellStart"/>
      <w:r w:rsidRPr="00CC722F">
        <w:rPr>
          <w:lang w:val="en-GB"/>
        </w:rPr>
        <w:t>KCl</w:t>
      </w:r>
      <w:proofErr w:type="spellEnd"/>
      <w:r w:rsidRPr="00CC722F">
        <w:rPr>
          <w:lang w:val="en-GB"/>
        </w:rPr>
        <w:t xml:space="preserve">, 1.25 </w:t>
      </w:r>
      <w:proofErr w:type="spellStart"/>
      <w:r w:rsidRPr="00CC722F">
        <w:rPr>
          <w:lang w:val="en-GB"/>
        </w:rPr>
        <w:t>mM</w:t>
      </w:r>
      <w:proofErr w:type="spellEnd"/>
      <w:r w:rsidRPr="00CC722F">
        <w:rPr>
          <w:lang w:val="en-GB"/>
        </w:rPr>
        <w:t xml:space="preserve"> MgSO</w:t>
      </w:r>
      <w:r w:rsidRPr="00CC722F">
        <w:rPr>
          <w:vertAlign w:val="subscript"/>
          <w:lang w:val="en-GB"/>
        </w:rPr>
        <w:t>2</w:t>
      </w:r>
      <w:r w:rsidRPr="00CC722F">
        <w:rPr>
          <w:lang w:val="en-GB"/>
        </w:rPr>
        <w:t xml:space="preserve">, 1.25 </w:t>
      </w:r>
      <w:proofErr w:type="spellStart"/>
      <w:r w:rsidRPr="00CC722F">
        <w:rPr>
          <w:lang w:val="en-GB"/>
        </w:rPr>
        <w:t>mM</w:t>
      </w:r>
      <w:proofErr w:type="spellEnd"/>
      <w:r w:rsidRPr="00CC722F">
        <w:rPr>
          <w:lang w:val="en-GB"/>
        </w:rPr>
        <w:t xml:space="preserve"> CaCl</w:t>
      </w:r>
      <w:r w:rsidRPr="00CC722F">
        <w:rPr>
          <w:vertAlign w:val="subscript"/>
          <w:lang w:val="en-GB"/>
        </w:rPr>
        <w:t>2</w:t>
      </w:r>
      <w:r w:rsidRPr="00CC722F">
        <w:rPr>
          <w:lang w:val="en-GB"/>
        </w:rPr>
        <w:t xml:space="preserve">, 5 </w:t>
      </w:r>
      <w:proofErr w:type="spellStart"/>
      <w:r w:rsidRPr="00CC722F">
        <w:rPr>
          <w:lang w:val="en-GB"/>
        </w:rPr>
        <w:t>mM</w:t>
      </w:r>
      <w:proofErr w:type="spellEnd"/>
      <w:r w:rsidRPr="00CC722F">
        <w:rPr>
          <w:lang w:val="en-GB"/>
        </w:rPr>
        <w:t xml:space="preserve"> NaH</w:t>
      </w:r>
      <w:r w:rsidRPr="00CC722F">
        <w:rPr>
          <w:vertAlign w:val="subscript"/>
          <w:lang w:val="en-GB"/>
        </w:rPr>
        <w:t>2</w:t>
      </w:r>
      <w:r w:rsidRPr="00CC722F">
        <w:rPr>
          <w:lang w:val="en-GB"/>
        </w:rPr>
        <w:t>PO</w:t>
      </w:r>
      <w:r w:rsidRPr="00CC722F">
        <w:rPr>
          <w:vertAlign w:val="subscript"/>
          <w:lang w:val="en-GB"/>
        </w:rPr>
        <w:t>4</w:t>
      </w:r>
      <w:r w:rsidRPr="00CC722F">
        <w:rPr>
          <w:lang w:val="en-GB"/>
        </w:rPr>
        <w:t xml:space="preserve">, 2 </w:t>
      </w:r>
      <w:proofErr w:type="spellStart"/>
      <w:r w:rsidRPr="00CC722F">
        <w:rPr>
          <w:lang w:val="en-GB"/>
        </w:rPr>
        <w:t>mM</w:t>
      </w:r>
      <w:proofErr w:type="spellEnd"/>
      <w:r w:rsidRPr="00CC722F">
        <w:rPr>
          <w:lang w:val="en-GB"/>
        </w:rPr>
        <w:t xml:space="preserve"> NaHCO</w:t>
      </w:r>
      <w:r w:rsidRPr="00CC722F">
        <w:rPr>
          <w:vertAlign w:val="subscript"/>
          <w:lang w:val="en-GB"/>
        </w:rPr>
        <w:t>2</w:t>
      </w:r>
      <w:r w:rsidRPr="00CC722F">
        <w:rPr>
          <w:lang w:val="en-GB"/>
        </w:rPr>
        <w:t xml:space="preserve">, 10 </w:t>
      </w:r>
      <w:proofErr w:type="spellStart"/>
      <w:r w:rsidRPr="00CC722F">
        <w:rPr>
          <w:lang w:val="en-GB"/>
        </w:rPr>
        <w:t>mM</w:t>
      </w:r>
      <w:proofErr w:type="spellEnd"/>
      <w:r w:rsidRPr="00CC722F">
        <w:rPr>
          <w:lang w:val="en-GB"/>
        </w:rPr>
        <w:t xml:space="preserve"> glucose and 25 </w:t>
      </w:r>
      <w:proofErr w:type="spellStart"/>
      <w:r w:rsidRPr="00CC722F">
        <w:rPr>
          <w:lang w:val="en-GB"/>
        </w:rPr>
        <w:t>mM</w:t>
      </w:r>
      <w:proofErr w:type="spellEnd"/>
      <w:r w:rsidRPr="00CC722F">
        <w:rPr>
          <w:lang w:val="en-GB"/>
        </w:rPr>
        <w:t xml:space="preserve"> HEPES, pH 7.2) supplemented with 1% serum. </w:t>
      </w:r>
    </w:p>
    <w:p w14:paraId="6A2C2AB9" w14:textId="77777777" w:rsidR="00CC722F" w:rsidRPr="00FD162A" w:rsidRDefault="00CC722F" w:rsidP="00FD162A">
      <w:pPr>
        <w:pStyle w:val="BJ-BodyText-Indent"/>
        <w:rPr>
          <w:lang w:val="en-GB"/>
        </w:rPr>
      </w:pPr>
      <w:r w:rsidRPr="00CC722F">
        <w:rPr>
          <w:lang w:val="en-GB"/>
        </w:rPr>
        <w:t>Chamber slides were positioned on the stage of the microscope and suitable cell areas were selected by white light microscopy. At given time points, labelled or unlabelled proteins (Wnt3A, BSA) or dye alone were added at final concentrations of 1-2</w:t>
      </w:r>
      <w:r w:rsidR="00866925">
        <w:rPr>
          <w:lang w:val="en-GB"/>
        </w:rPr>
        <w:t xml:space="preserve"> </w:t>
      </w:r>
      <w:proofErr w:type="spellStart"/>
      <w:r w:rsidRPr="00CC722F">
        <w:rPr>
          <w:lang w:val="en-GB"/>
        </w:rPr>
        <w:t>nM</w:t>
      </w:r>
      <w:proofErr w:type="spellEnd"/>
      <w:r w:rsidR="006D1C30">
        <w:rPr>
          <w:lang w:val="en-GB"/>
        </w:rPr>
        <w:t xml:space="preserve"> </w:t>
      </w:r>
      <w:r w:rsidR="006D1C30">
        <w:t xml:space="preserve">(0.04 – 0.08 </w:t>
      </w:r>
      <w:proofErr w:type="spellStart"/>
      <w:r w:rsidR="006D1C30">
        <w:t>μg</w:t>
      </w:r>
      <w:proofErr w:type="spellEnd"/>
      <w:r w:rsidR="006D1C30">
        <w:t>/mL)</w:t>
      </w:r>
      <w:r w:rsidRPr="00CC722F">
        <w:rPr>
          <w:lang w:val="en-GB"/>
        </w:rPr>
        <w:t>. In some cases proteins were denatured prior to addition by heating at 90 °C for 10 minutes.</w:t>
      </w:r>
    </w:p>
    <w:p w14:paraId="3B6FF378" w14:textId="18964BE0" w:rsidR="00CC722F" w:rsidRPr="00CC722F" w:rsidRDefault="00CC722F" w:rsidP="00FD162A">
      <w:pPr>
        <w:pStyle w:val="BJ-BodyText-Indent"/>
        <w:rPr>
          <w:lang w:val="en-GB"/>
        </w:rPr>
      </w:pPr>
      <w:r w:rsidRPr="00CC722F">
        <w:rPr>
          <w:b/>
          <w:bCs/>
          <w:i/>
          <w:iCs/>
          <w:lang w:val="en-GB"/>
        </w:rPr>
        <w:t>Tracking Experiments.</w:t>
      </w:r>
      <w:r w:rsidR="00F779BF">
        <w:rPr>
          <w:lang w:val="en-GB"/>
        </w:rPr>
        <w:t xml:space="preserve"> White-</w:t>
      </w:r>
      <w:r w:rsidRPr="00CC722F">
        <w:rPr>
          <w:lang w:val="en-GB"/>
        </w:rPr>
        <w:t xml:space="preserve">light transmission and single-molecule fluorescence images were acquired with a modified fluorescent microscope based on an Olympus IX71 inverted microscope equipped with an infinity-corrected oil immersion objective (Olympus </w:t>
      </w:r>
      <w:proofErr w:type="spellStart"/>
      <w:r w:rsidRPr="00CC722F">
        <w:rPr>
          <w:lang w:val="en-GB"/>
        </w:rPr>
        <w:t>UPlanApo</w:t>
      </w:r>
      <w:proofErr w:type="spellEnd"/>
      <w:r w:rsidRPr="00CC722F">
        <w:rPr>
          <w:lang w:val="en-GB"/>
        </w:rPr>
        <w:t>, ×</w:t>
      </w:r>
      <w:r>
        <w:rPr>
          <w:lang w:val="en-GB"/>
        </w:rPr>
        <w:t xml:space="preserve"> </w:t>
      </w:r>
      <w:r w:rsidRPr="00CC722F">
        <w:rPr>
          <w:lang w:val="en-GB"/>
        </w:rPr>
        <w:t>100, 1.4 NA) operating</w:t>
      </w:r>
      <w:r w:rsidR="00785C0A">
        <w:rPr>
          <w:lang w:val="en-GB"/>
        </w:rPr>
        <w:t xml:space="preserve"> in</w:t>
      </w:r>
      <w:r w:rsidRPr="00CC722F">
        <w:rPr>
          <w:lang w:val="en-GB"/>
        </w:rPr>
        <w:t xml:space="preserve"> highly inclined and laminated optical sheet (HILO) imaging mode</w:t>
      </w:r>
      <w:r w:rsidR="00600C2C">
        <w:rPr>
          <w:lang w:val="en-GB"/>
        </w:rPr>
        <w:t xml:space="preserve"> </w:t>
      </w:r>
      <w:r w:rsidR="00600C2C">
        <w:rPr>
          <w:lang w:val="en-GB"/>
        </w:rPr>
        <w:fldChar w:fldCharType="begin" w:fldLock="1"/>
      </w:r>
      <w:r w:rsidR="00BE1356">
        <w:rPr>
          <w:lang w:val="en-GB"/>
        </w:rPr>
        <w:instrText>ADDIN CSL_CITATION { "citationItems" : [ { "id" : "ITEM-1", "itemData" : { "DOI" : "10.1038/nmeth1171", "ISSN" : "1548-7091", "author" : [ { "dropping-particle" : "", "family" : "Tokunaga", "given" : "Makio", "non-dropping-particle" : "", "parse-names" : false, "suffix" : "" }, { "dropping-particle" : "", "family" : "Imamoto", "given" : "Naoko", "non-dropping-particle" : "", "parse-names" : false, "suffix" : "" }, { "dropping-particle" : "", "family" : "Sakata-Sogawa", "given" : "Kumiko", "non-dropping-particle" : "", "parse-names" : false, "suffix" : "" } ], "container-title" : "Nature Methods", "id" : "ITEM-1", "issue" : "2", "issued" : { "date-parts" : [ [ "2008", "2", "6" ] ] }, "page" : "159-161", "publisher" : "Nature Publishing Group", "title" : "Highly inclined thin illumination enables clear single-molecule imaging in cells", "type" : "article-journal", "volume" : "5" }, "uris" : [ "http://www.mendeley.com/documents/?uuid=3bce0b77-319a-3f12-b460-e5940852fbde" ] } ], "mendeley" : { "formattedCitation" : "(26)", "plainTextFormattedCitation" : "(26)", "previouslyFormattedCitation" : "(26)" }, "properties" : { "noteIndex" : 0 }, "schema" : "https://github.com/citation-style-language/schema/raw/master/csl-citation.json" }</w:instrText>
      </w:r>
      <w:r w:rsidR="00600C2C">
        <w:rPr>
          <w:lang w:val="en-GB"/>
        </w:rPr>
        <w:fldChar w:fldCharType="separate"/>
      </w:r>
      <w:r w:rsidR="00BE1356" w:rsidRPr="00BE1356">
        <w:rPr>
          <w:noProof/>
          <w:lang w:val="en-GB"/>
        </w:rPr>
        <w:t>(26)</w:t>
      </w:r>
      <w:r w:rsidR="00600C2C">
        <w:rPr>
          <w:lang w:val="en-GB"/>
        </w:rPr>
        <w:fldChar w:fldCharType="end"/>
      </w:r>
      <w:r w:rsidRPr="00CC722F">
        <w:rPr>
          <w:lang w:val="en-GB"/>
        </w:rPr>
        <w:t xml:space="preserve"> to reduce the excitation volume and detected on a 512 × 512 pixel EMCCD (</w:t>
      </w:r>
      <w:proofErr w:type="spellStart"/>
      <w:r w:rsidRPr="00CC722F">
        <w:rPr>
          <w:lang w:val="en-GB"/>
        </w:rPr>
        <w:t>Andor</w:t>
      </w:r>
      <w:proofErr w:type="spellEnd"/>
      <w:r w:rsidRPr="00CC722F">
        <w:rPr>
          <w:lang w:val="en-GB"/>
        </w:rPr>
        <w:t xml:space="preserve"> I-Xon2,897) at a rate of 20-30 </w:t>
      </w:r>
      <w:proofErr w:type="spellStart"/>
      <w:r w:rsidRPr="00CC722F">
        <w:rPr>
          <w:lang w:val="en-GB"/>
        </w:rPr>
        <w:t>ms</w:t>
      </w:r>
      <w:proofErr w:type="spellEnd"/>
      <w:r w:rsidRPr="00CC722F">
        <w:rPr>
          <w:lang w:val="en-GB"/>
        </w:rPr>
        <w:t xml:space="preserve"> per frame for Wnt3A imaging. The general epifluorescence setup has been described previously </w:t>
      </w:r>
      <w:r w:rsidR="006D1C30">
        <w:rPr>
          <w:lang w:val="en-GB"/>
        </w:rPr>
        <w:t>(</w:t>
      </w:r>
      <w:r w:rsidR="00600C2C">
        <w:rPr>
          <w:lang w:val="en-GB"/>
        </w:rPr>
        <w:fldChar w:fldCharType="begin" w:fldLock="1"/>
      </w:r>
      <w:r w:rsidR="00BE1356">
        <w:rPr>
          <w:lang w:val="en-GB"/>
        </w:rPr>
        <w:instrText>ADDIN CSL_CITATION { "citationItems" : [ { "id" : "ITEM-1", "itemData" : { "DOI" : "10.1038/srep24626", "ISSN" : "2045-2322", "author" : [ { "dropping-particle" : "", "family" : "Broadhead", "given" : "Matthew J.", "non-dropping-particle" : "", "parse-names" : false, "suffix" : "" }, { "dropping-particle" : "", "family" : "Horrocks", "given" : "Mathew H.", "non-dropping-particle" : "", "parse-names" : false, "suffix" : "" }, { "dropping-particle" : "", "family" : "Zhu", "given" : "Fei", "non-dropping-particle" : "", "parse-names" : false, "suffix" : "" }, { "dropping-particle" : "", "family" : "Muresan", "given" : "Leila", "non-dropping-particle" : "", "parse-names" : false, "suffix" : "" }, { "dropping-particle" : "", "family" : "Benavides-Piccione", "given" : "Ruth", "non-dropping-particle" : "", "parse-names" : false, "suffix" : "" }, { "dropping-particle" : "", "family" : "DeFelipe", "given" : "Javier", "non-dropping-particle" : "", "parse-names" : false, "suffix" : "" }, { "dropping-particle" : "", "family" : "Fricker", "given" : "David", "non-dropping-particle" : "", "parse-names" : false, "suffix" : "" }, { "dropping-particle" : "V.", "family" : "Kopanitsa", "given" : "Maksym", "non-dropping-particle" : "", "parse-names" : false, "suffix" : "" }, { "dropping-particle" : "", "family" : "Duncan", "given" : "Rory R.", "non-dropping-particle" : "", "parse-names" : false, "suffix" : "" }, { "dropping-particle" : "", "family" : "Klenerman", "given" : "David", "non-dropping-particle" : "", "parse-names" : false, "suffix" : "" }, { "dropping-particle" : "", "family" : "Komiyama", "given" : "Noboru H.", "non-dropping-particle" : "", "parse-names" : false, "suffix" : "" }, { "dropping-particle" : "", "family" : "Lee", "given" : "Steven F.", "non-dropping-particle" : "", "parse-names" : false, "suffix" : "" }, { "dropping-particle" : "", "family" : "Grant", "given" : "Seth G. N.", "non-dropping-particle" : "", "parse-names" : false, "suffix" : "" } ], "container-title" : "Scientific Reports", "id" : "ITEM-1", "issued" : { "date-parts" : [ [ "2016", "4", "25" ] ] }, "page" : "24626", "publisher" : "Nature Publishing Group", "title" : "PSD95 nanoclusters are postsynaptic building blocks in hippocampus circuits", "type" : "article-journal", "volume" : "6" }, "uris" : [ "http://www.mendeley.com/documents/?uuid=98b66de0-41d2-385f-9fc3-4e95a2a42f94" ] } ], "mendeley" : { "formattedCitation" : "(40)", "plainTextFormattedCitation" : "(40)", "previouslyFormattedCitation" : "(40)" }, "properties" : { "noteIndex" : 0 }, "schema" : "https://github.com/citation-style-language/schema/raw/master/csl-citation.json" }</w:instrText>
      </w:r>
      <w:r w:rsidR="00600C2C">
        <w:rPr>
          <w:lang w:val="en-GB"/>
        </w:rPr>
        <w:fldChar w:fldCharType="separate"/>
      </w:r>
      <w:r w:rsidR="00BE1356" w:rsidRPr="00BE1356">
        <w:rPr>
          <w:noProof/>
          <w:lang w:val="en-GB"/>
        </w:rPr>
        <w:t>(40)</w:t>
      </w:r>
      <w:r w:rsidR="00600C2C">
        <w:rPr>
          <w:lang w:val="en-GB"/>
        </w:rPr>
        <w:fldChar w:fldCharType="end"/>
      </w:r>
      <w:r w:rsidRPr="00CC722F">
        <w:rPr>
          <w:lang w:val="en-GB"/>
        </w:rPr>
        <w:t>; here the filters used were a dichroic mirror (</w:t>
      </w:r>
      <w:proofErr w:type="spellStart"/>
      <w:r w:rsidRPr="00CC722F">
        <w:rPr>
          <w:lang w:val="en-GB"/>
        </w:rPr>
        <w:t>Semrock</w:t>
      </w:r>
      <w:proofErr w:type="spellEnd"/>
      <w:r w:rsidRPr="00CC722F">
        <w:rPr>
          <w:lang w:val="en-GB"/>
        </w:rPr>
        <w:t>, Di01-R635-25x36) and a 635-nm long pass filter (</w:t>
      </w:r>
      <w:proofErr w:type="spellStart"/>
      <w:r w:rsidRPr="00CC722F">
        <w:rPr>
          <w:lang w:val="en-GB"/>
        </w:rPr>
        <w:t>Semrock</w:t>
      </w:r>
      <w:proofErr w:type="spellEnd"/>
      <w:r w:rsidRPr="00CC722F">
        <w:rPr>
          <w:lang w:val="en-GB"/>
        </w:rPr>
        <w:t xml:space="preserve">, BLP01-635R-25). Laser excitation was provided by a 635nm solid state Laser (Blue Sky Research, FTEC2-635-V50PFM, 638nm </w:t>
      </w:r>
      <w:proofErr w:type="spellStart"/>
      <w:r w:rsidRPr="00CC722F">
        <w:rPr>
          <w:lang w:val="en-GB"/>
        </w:rPr>
        <w:t>FiberTECII</w:t>
      </w:r>
      <w:proofErr w:type="spellEnd"/>
      <w:r w:rsidRPr="00CC722F">
        <w:rPr>
          <w:lang w:val="en-GB"/>
        </w:rPr>
        <w:t xml:space="preserve"> laser) at a power density of ~250 W/cm</w:t>
      </w:r>
      <w:r w:rsidRPr="00CC722F">
        <w:rPr>
          <w:vertAlign w:val="superscript"/>
          <w:lang w:val="en-GB"/>
        </w:rPr>
        <w:t>2</w:t>
      </w:r>
      <w:r w:rsidRPr="00CC722F">
        <w:rPr>
          <w:lang w:val="en-GB"/>
        </w:rPr>
        <w:t>.</w:t>
      </w:r>
    </w:p>
    <w:p w14:paraId="50DC0A86" w14:textId="7DA4779A" w:rsidR="0001307B" w:rsidRPr="00CC722F" w:rsidRDefault="0001307B" w:rsidP="0001307B">
      <w:pPr>
        <w:pStyle w:val="BJ-BodyText-Indent"/>
        <w:rPr>
          <w:lang w:val="en-GB"/>
        </w:rPr>
      </w:pPr>
      <w:r w:rsidRPr="00CC722F">
        <w:rPr>
          <w:b/>
          <w:bCs/>
          <w:i/>
          <w:iCs/>
          <w:lang w:val="en-GB"/>
        </w:rPr>
        <w:t>Tracking Analysis.</w:t>
      </w:r>
      <w:r w:rsidRPr="00CC722F">
        <w:rPr>
          <w:lang w:val="en-GB"/>
        </w:rPr>
        <w:t xml:space="preserve"> Tracking analysis of single </w:t>
      </w:r>
      <w:proofErr w:type="spellStart"/>
      <w:r w:rsidRPr="00CC722F">
        <w:rPr>
          <w:lang w:val="en-GB"/>
        </w:rPr>
        <w:t>Wnt</w:t>
      </w:r>
      <w:proofErr w:type="spellEnd"/>
      <w:r w:rsidRPr="00CC722F">
        <w:rPr>
          <w:lang w:val="en-GB"/>
        </w:rPr>
        <w:t xml:space="preserve"> proteins was accomplished using </w:t>
      </w:r>
      <w:r>
        <w:rPr>
          <w:lang w:val="en-GB"/>
        </w:rPr>
        <w:t xml:space="preserve">previously published single-molecule </w:t>
      </w:r>
      <w:r w:rsidRPr="0001307B">
        <w:rPr>
          <w:lang w:val="en-GB"/>
        </w:rPr>
        <w:t xml:space="preserve">tracking </w:t>
      </w:r>
      <w:r w:rsidRPr="00521A27">
        <w:rPr>
          <w:lang w:val="en-GB"/>
        </w:rPr>
        <w:t xml:space="preserve">software </w:t>
      </w:r>
      <w:r w:rsidR="00BE1356" w:rsidRPr="00521A27">
        <w:rPr>
          <w:noProof/>
          <w:lang w:val="en-GB"/>
        </w:rPr>
        <w:t>(23). This custom w</w:t>
      </w:r>
      <w:r w:rsidRPr="00521A27">
        <w:rPr>
          <w:noProof/>
          <w:lang w:val="en-GB"/>
        </w:rPr>
        <w:t>r</w:t>
      </w:r>
      <w:r w:rsidR="00BE1356" w:rsidRPr="00521A27">
        <w:rPr>
          <w:noProof/>
          <w:lang w:val="en-GB"/>
        </w:rPr>
        <w:t>i</w:t>
      </w:r>
      <w:r w:rsidRPr="00521A27">
        <w:rPr>
          <w:noProof/>
          <w:lang w:val="en-GB"/>
        </w:rPr>
        <w:t>tten Matlab code uses</w:t>
      </w:r>
      <w:r w:rsidRPr="00521A27">
        <w:rPr>
          <w:lang w:val="en-GB"/>
        </w:rPr>
        <w:t xml:space="preserve"> </w:t>
      </w:r>
      <w:r w:rsidRPr="00521A27">
        <w:rPr>
          <w:color w:val="000000"/>
          <w:shd w:val="clear" w:color="auto" w:fill="FFFFFF"/>
        </w:rPr>
        <w:t xml:space="preserve">a IDL particle tracking function defined </w:t>
      </w:r>
      <w:r w:rsidR="00903A61" w:rsidRPr="00521A27">
        <w:rPr>
          <w:color w:val="000000"/>
          <w:shd w:val="clear" w:color="auto" w:fill="FFFFFF"/>
        </w:rPr>
        <w:t>previously</w:t>
      </w:r>
      <w:r w:rsidR="00BE1356" w:rsidRPr="00521A27">
        <w:rPr>
          <w:color w:val="000000"/>
          <w:shd w:val="clear" w:color="auto" w:fill="FFFFFF"/>
        </w:rPr>
        <w:t xml:space="preserve"> </w:t>
      </w:r>
      <w:r w:rsidR="00BE1356" w:rsidRPr="00521A27">
        <w:rPr>
          <w:color w:val="000000"/>
          <w:shd w:val="clear" w:color="auto" w:fill="FFFFFF"/>
        </w:rPr>
        <w:fldChar w:fldCharType="begin" w:fldLock="1"/>
      </w:r>
      <w:r w:rsidR="00BE1356" w:rsidRPr="00521A27">
        <w:rPr>
          <w:color w:val="000000"/>
          <w:shd w:val="clear" w:color="auto" w:fill="FFFFFF"/>
        </w:rPr>
        <w:instrText>ADDIN CSL_CITATION { "citationItems" : [ { "id" : "ITEM-1", "itemData" : { "DOI" : "10.1006/jcis.1996.0217", "ISSN" : "00219797", "abstract" : "We describe a set of image processing algorithms for extracting quantitative data from digitized video microscope images of colloidal suspensions. In a typical application, these direct imaging techniques can locate submicrometer spheres to within 10 nm in the focal plane and 150 nm in depth. Combining information from a sequence of video images into single-particle trajectories makes possible measurements of quantities of fundamental and practical interest such as diffusion coefficients and pair-wise interaction potentials. The measurements we describe in detail combine the outstanding resolution of digital imaging with video-synchronized optical trapping to obtain highly accurate and reproducible results very rapidly.", "author" : [ { "dropping-particle" : "", "family" : "Crocker", "given" : "John C.", "non-dropping-particle" : "", "parse-names" : false, "suffix" : "" }, { "dropping-particle" : "", "family" : "Grier", "given" : "David G.", "non-dropping-particle" : "", "parse-names" : false, "suffix" : "" } ], "container-title" : "Journal of Colloid and Interface Science", "id" : "ITEM-1", "issue" : "1", "issued" : { "date-parts" : [ [ "1996" ] ] }, "page" : "298-310", "publisher" : "Academic Press", "title" : "Methods of Digital Video Microscopy for Colloidal Studies", "type" : "article-journal", "volume" : "179" }, "uris" : [ "http://www.mendeley.com/documents/?uuid=aecfb439-a884-3ec9-8143-7310bf573bee" ] } ], "mendeley" : { "formattedCitation" : "(41)", "plainTextFormattedCitation" : "(41)" }, "properties" : { "noteIndex" : 0 }, "schema" : "https://github.com/citation-style-language/schema/raw/master/csl-citation.json" }</w:instrText>
      </w:r>
      <w:r w:rsidR="00BE1356" w:rsidRPr="00521A27">
        <w:rPr>
          <w:color w:val="000000"/>
          <w:shd w:val="clear" w:color="auto" w:fill="FFFFFF"/>
        </w:rPr>
        <w:fldChar w:fldCharType="separate"/>
      </w:r>
      <w:r w:rsidR="00BE1356" w:rsidRPr="00521A27">
        <w:rPr>
          <w:noProof/>
          <w:color w:val="000000"/>
          <w:shd w:val="clear" w:color="auto" w:fill="FFFFFF"/>
        </w:rPr>
        <w:t>(41)</w:t>
      </w:r>
      <w:r w:rsidR="00BE1356" w:rsidRPr="00521A27">
        <w:rPr>
          <w:color w:val="000000"/>
          <w:shd w:val="clear" w:color="auto" w:fill="FFFFFF"/>
        </w:rPr>
        <w:fldChar w:fldCharType="end"/>
      </w:r>
      <w:r w:rsidRPr="00521A27">
        <w:rPr>
          <w:color w:val="303030"/>
          <w:shd w:val="clear" w:color="auto" w:fill="FFFFFF"/>
        </w:rPr>
        <w:t xml:space="preserve">. </w:t>
      </w:r>
      <w:r w:rsidRPr="00521A27">
        <w:rPr>
          <w:lang w:val="en-GB"/>
        </w:rPr>
        <w:t>The</w:t>
      </w:r>
      <w:r>
        <w:rPr>
          <w:lang w:val="en-GB"/>
        </w:rPr>
        <w:t xml:space="preserve"> tracking analysis determines the </w:t>
      </w:r>
      <w:proofErr w:type="spellStart"/>
      <w:r>
        <w:rPr>
          <w:lang w:val="en-GB"/>
        </w:rPr>
        <w:t>diffiusion</w:t>
      </w:r>
      <w:proofErr w:type="spellEnd"/>
      <w:r>
        <w:rPr>
          <w:lang w:val="en-GB"/>
        </w:rPr>
        <w:t xml:space="preserve"> coefficient from both the mean squared displacement and via-jump distance analysis</w:t>
      </w:r>
      <w:r>
        <w:rPr>
          <w:noProof/>
          <w:lang w:val="en-GB"/>
        </w:rPr>
        <w:t xml:space="preserve">. </w:t>
      </w:r>
      <w:r>
        <w:rPr>
          <w:lang w:val="en-GB"/>
        </w:rPr>
        <w:t xml:space="preserve">For a detailed </w:t>
      </w:r>
      <w:proofErr w:type="spellStart"/>
      <w:r>
        <w:rPr>
          <w:lang w:val="en-GB"/>
        </w:rPr>
        <w:t>descripotion</w:t>
      </w:r>
      <w:proofErr w:type="spellEnd"/>
      <w:r>
        <w:rPr>
          <w:lang w:val="en-GB"/>
        </w:rPr>
        <w:t xml:space="preserve"> of the specific details, please refer to the supporting material.</w:t>
      </w:r>
    </w:p>
    <w:p w14:paraId="248C9EE8" w14:textId="77777777" w:rsidR="00CC722F" w:rsidRPr="00600C2C" w:rsidRDefault="00CC722F" w:rsidP="00600C2C">
      <w:pPr>
        <w:pStyle w:val="BJ-BodyText-Indent"/>
        <w:ind w:firstLine="204"/>
        <w:rPr>
          <w:lang w:val="en-GB"/>
        </w:rPr>
      </w:pPr>
      <w:r w:rsidRPr="00600C2C">
        <w:rPr>
          <w:lang w:val="en-GB"/>
        </w:rPr>
        <w:t xml:space="preserve">To test the validity of our analysis, we used </w:t>
      </w:r>
      <w:r w:rsidR="00066E0F" w:rsidRPr="00600C2C">
        <w:rPr>
          <w:lang w:val="en-GB"/>
        </w:rPr>
        <w:t>simulated data</w:t>
      </w:r>
      <w:r w:rsidRPr="00600C2C">
        <w:rPr>
          <w:lang w:val="en-GB"/>
        </w:rPr>
        <w:t xml:space="preserve">. </w:t>
      </w:r>
      <w:r w:rsidR="00066E0F" w:rsidRPr="00600C2C">
        <w:rPr>
          <w:lang w:val="en-GB"/>
        </w:rPr>
        <w:t xml:space="preserve">Here we used the </w:t>
      </w:r>
      <w:proofErr w:type="spellStart"/>
      <w:r w:rsidR="004C5661" w:rsidRPr="00600C2C">
        <w:t>Matlab</w:t>
      </w:r>
      <w:proofErr w:type="spellEnd"/>
      <w:r w:rsidR="004C5661" w:rsidRPr="00600C2C">
        <w:t xml:space="preserve"> package </w:t>
      </w:r>
      <w:proofErr w:type="spellStart"/>
      <w:r w:rsidR="004C5661" w:rsidRPr="00600C2C">
        <w:t>ICSMatlab</w:t>
      </w:r>
      <w:proofErr w:type="spellEnd"/>
      <w:r w:rsidR="004C5661" w:rsidRPr="00600C2C">
        <w:t xml:space="preserve"> (</w:t>
      </w:r>
      <w:hyperlink r:id="rId13" w:history="1">
        <w:r w:rsidR="004C5661" w:rsidRPr="00600C2C">
          <w:rPr>
            <w:rStyle w:val="Hyperlink"/>
            <w:shd w:val="clear" w:color="auto" w:fill="FFFFFF"/>
          </w:rPr>
          <w:t>www.cellmigration.org/resource/imaging/</w:t>
        </w:r>
        <w:r w:rsidR="004C5661" w:rsidRPr="00600C2C">
          <w:rPr>
            <w:rStyle w:val="Hyperlink"/>
            <w:bCs/>
            <w:shd w:val="clear" w:color="auto" w:fill="FFFFFF"/>
          </w:rPr>
          <w:t>icsmatlab</w:t>
        </w:r>
        <w:r w:rsidR="004C5661" w:rsidRPr="00600C2C">
          <w:rPr>
            <w:rStyle w:val="Hyperlink"/>
            <w:shd w:val="clear" w:color="auto" w:fill="FFFFFF"/>
          </w:rPr>
          <w:t>/ICSTutorial.html</w:t>
        </w:r>
      </w:hyperlink>
      <w:r w:rsidR="004C5661" w:rsidRPr="00600C2C">
        <w:t xml:space="preserve">) to generate movies of </w:t>
      </w:r>
      <w:r w:rsidR="00785C0A" w:rsidRPr="00600C2C">
        <w:t>two</w:t>
      </w:r>
      <w:r w:rsidR="00785C0A">
        <w:rPr>
          <w:lang w:val="en-GB"/>
        </w:rPr>
        <w:t>-</w:t>
      </w:r>
      <w:r w:rsidRPr="00600C2C">
        <w:rPr>
          <w:lang w:val="en-GB"/>
        </w:rPr>
        <w:t>dimen</w:t>
      </w:r>
      <w:r w:rsidR="004C5661" w:rsidRPr="00600C2C">
        <w:rPr>
          <w:lang w:val="en-GB"/>
        </w:rPr>
        <w:t>sional Brownian diffusers with</w:t>
      </w:r>
      <w:r w:rsidRPr="00600C2C">
        <w:rPr>
          <w:lang w:val="en-GB"/>
        </w:rPr>
        <w:t xml:space="preserve"> </w:t>
      </w:r>
      <w:r w:rsidR="00785C0A">
        <w:rPr>
          <w:lang w:val="en-GB"/>
        </w:rPr>
        <w:t>specified</w:t>
      </w:r>
      <w:r w:rsidR="00785C0A" w:rsidRPr="00600C2C">
        <w:rPr>
          <w:lang w:val="en-GB"/>
        </w:rPr>
        <w:t xml:space="preserve"> </w:t>
      </w:r>
      <w:r w:rsidRPr="00600C2C">
        <w:rPr>
          <w:lang w:val="en-GB"/>
        </w:rPr>
        <w:t>diffusion coefficient</w:t>
      </w:r>
      <w:r w:rsidR="004C5661" w:rsidRPr="00600C2C">
        <w:rPr>
          <w:lang w:val="en-GB"/>
        </w:rPr>
        <w:t xml:space="preserve">s, </w:t>
      </w:r>
      <w:r w:rsidRPr="00600C2C">
        <w:rPr>
          <w:lang w:val="en-GB"/>
        </w:rPr>
        <w:t>diffraction-limited size, and the same signal-to-</w:t>
      </w:r>
      <w:r w:rsidR="00785C0A">
        <w:rPr>
          <w:lang w:val="en-GB"/>
        </w:rPr>
        <w:t>noise</w:t>
      </w:r>
      <w:r w:rsidR="00785C0A" w:rsidRPr="00600C2C">
        <w:rPr>
          <w:lang w:val="en-GB"/>
        </w:rPr>
        <w:t xml:space="preserve"> </w:t>
      </w:r>
      <w:r w:rsidRPr="00600C2C">
        <w:rPr>
          <w:lang w:val="en-GB"/>
        </w:rPr>
        <w:t xml:space="preserve">distribution levels </w:t>
      </w:r>
      <w:r w:rsidR="00785C0A">
        <w:rPr>
          <w:lang w:val="en-GB"/>
        </w:rPr>
        <w:t>as</w:t>
      </w:r>
      <w:r w:rsidRPr="00600C2C">
        <w:rPr>
          <w:lang w:val="en-GB"/>
        </w:rPr>
        <w:t xml:space="preserve"> our experimental data. These simulated data</w:t>
      </w:r>
      <w:r w:rsidR="00A65F7E" w:rsidRPr="00600C2C">
        <w:rPr>
          <w:lang w:val="en-GB"/>
        </w:rPr>
        <w:t xml:space="preserve"> (see supporting </w:t>
      </w:r>
      <w:r w:rsidR="000E457D" w:rsidRPr="00600C2C">
        <w:rPr>
          <w:lang w:val="en-GB"/>
        </w:rPr>
        <w:t>material</w:t>
      </w:r>
      <w:r w:rsidRPr="00600C2C">
        <w:rPr>
          <w:lang w:val="en-GB"/>
        </w:rPr>
        <w:t xml:space="preserve">) were analysed using the same track detection and fitting protocol </w:t>
      </w:r>
      <w:r w:rsidR="00785C0A">
        <w:rPr>
          <w:lang w:val="en-GB"/>
        </w:rPr>
        <w:t>as</w:t>
      </w:r>
      <w:r w:rsidR="00785C0A" w:rsidRPr="00600C2C">
        <w:rPr>
          <w:lang w:val="en-GB"/>
        </w:rPr>
        <w:t xml:space="preserve"> </w:t>
      </w:r>
      <w:r w:rsidRPr="00600C2C">
        <w:rPr>
          <w:lang w:val="en-GB"/>
        </w:rPr>
        <w:t xml:space="preserve">the real data. </w:t>
      </w:r>
    </w:p>
    <w:p w14:paraId="41B8F728" w14:textId="77777777" w:rsidR="007D6F5D" w:rsidRDefault="007D6F5D" w:rsidP="00072907">
      <w:pPr>
        <w:pStyle w:val="BJ-BodyText-Indent"/>
        <w:ind w:firstLine="0"/>
      </w:pPr>
    </w:p>
    <w:p w14:paraId="6FEEA14E" w14:textId="77777777" w:rsidR="00A6057B" w:rsidRPr="00A6057B" w:rsidRDefault="003A4EC6" w:rsidP="003A4EC6">
      <w:pPr>
        <w:pStyle w:val="BJ-BodyText-Indent"/>
        <w:outlineLvl w:val="0"/>
        <w:rPr>
          <w:rFonts w:asciiTheme="minorBidi" w:hAnsiTheme="minorBidi" w:cstheme="minorBidi"/>
          <w:b/>
          <w:bCs/>
          <w:sz w:val="22"/>
          <w:szCs w:val="22"/>
        </w:rPr>
      </w:pPr>
      <w:r>
        <w:rPr>
          <w:rFonts w:asciiTheme="minorBidi" w:hAnsiTheme="minorBidi" w:cstheme="minorBidi"/>
          <w:b/>
          <w:bCs/>
          <w:sz w:val="22"/>
          <w:szCs w:val="22"/>
        </w:rPr>
        <w:t xml:space="preserve">SUPPORTING </w:t>
      </w:r>
      <w:r w:rsidR="00A6057B" w:rsidRPr="00A6057B">
        <w:rPr>
          <w:rFonts w:asciiTheme="minorBidi" w:hAnsiTheme="minorBidi" w:cstheme="minorBidi"/>
          <w:b/>
          <w:bCs/>
          <w:sz w:val="22"/>
          <w:szCs w:val="22"/>
        </w:rPr>
        <w:t>MATERIAL</w:t>
      </w:r>
    </w:p>
    <w:p w14:paraId="30AF1D21" w14:textId="77777777" w:rsidR="00A6057B" w:rsidRDefault="00A6057B" w:rsidP="00327693">
      <w:pPr>
        <w:pStyle w:val="BJ-BodyText-Indent"/>
        <w:rPr>
          <w:rFonts w:asciiTheme="minorBidi" w:hAnsiTheme="minorBidi" w:cstheme="minorBidi"/>
          <w:b/>
          <w:bCs/>
          <w:sz w:val="22"/>
          <w:szCs w:val="22"/>
        </w:rPr>
      </w:pPr>
    </w:p>
    <w:p w14:paraId="48FD5520" w14:textId="77777777" w:rsidR="00A6057B" w:rsidRPr="00A6057B" w:rsidRDefault="009602E2" w:rsidP="007D6F5D">
      <w:pPr>
        <w:pStyle w:val="BJ-BodyText-Indent"/>
        <w:ind w:firstLine="0"/>
        <w:rPr>
          <w:rFonts w:asciiTheme="minorBidi" w:hAnsiTheme="minorBidi" w:cstheme="minorBidi"/>
          <w:b/>
          <w:bCs/>
          <w:sz w:val="22"/>
          <w:szCs w:val="22"/>
        </w:rPr>
      </w:pPr>
      <w:r>
        <w:t>Available online</w:t>
      </w:r>
      <w:r w:rsidR="000E457D">
        <w:t>.</w:t>
      </w:r>
    </w:p>
    <w:p w14:paraId="39B79A2C" w14:textId="77777777" w:rsidR="00A6057B" w:rsidRDefault="00A6057B" w:rsidP="00164C09">
      <w:pPr>
        <w:pStyle w:val="BJ-BodyText-Indent"/>
      </w:pPr>
    </w:p>
    <w:p w14:paraId="53A252E4" w14:textId="77777777" w:rsidR="00A6057B" w:rsidRDefault="00A6057B" w:rsidP="003A4EC6">
      <w:pPr>
        <w:pStyle w:val="BJ-BodyText-Indent"/>
        <w:outlineLvl w:val="0"/>
        <w:rPr>
          <w:rFonts w:asciiTheme="minorBidi" w:hAnsiTheme="minorBidi" w:cstheme="minorBidi"/>
          <w:b/>
          <w:bCs/>
          <w:sz w:val="22"/>
          <w:szCs w:val="22"/>
        </w:rPr>
      </w:pPr>
      <w:r>
        <w:rPr>
          <w:rFonts w:asciiTheme="minorBidi" w:hAnsiTheme="minorBidi" w:cstheme="minorBidi"/>
          <w:b/>
          <w:bCs/>
          <w:sz w:val="22"/>
          <w:szCs w:val="22"/>
        </w:rPr>
        <w:t>ACKNOWLEDGEMENTS</w:t>
      </w:r>
    </w:p>
    <w:p w14:paraId="1552C48E" w14:textId="77777777" w:rsidR="00E565F0" w:rsidRDefault="00367E8F" w:rsidP="00FD162A">
      <w:pPr>
        <w:pStyle w:val="BJ-BodyText-Indent"/>
        <w:ind w:firstLine="0"/>
      </w:pPr>
      <w:r>
        <w:t xml:space="preserve">We thank the </w:t>
      </w:r>
      <w:r w:rsidRPr="00367E8F">
        <w:t>Royal Society</w:t>
      </w:r>
      <w:r>
        <w:t xml:space="preserve"> for the </w:t>
      </w:r>
      <w:r w:rsidRPr="00367E8F">
        <w:t xml:space="preserve"> University Research Fellowship </w:t>
      </w:r>
      <w:r>
        <w:t xml:space="preserve">of </w:t>
      </w:r>
      <w:r w:rsidRPr="00367E8F">
        <w:t xml:space="preserve">S.F.L. </w:t>
      </w:r>
      <w:r>
        <w:t>(</w:t>
      </w:r>
      <w:r w:rsidRPr="00367E8F">
        <w:t>UF120277)</w:t>
      </w:r>
      <w:r w:rsidR="0090593C">
        <w:t xml:space="preserve">. </w:t>
      </w:r>
      <w:r w:rsidR="008768C3">
        <w:t>We thank the MRC for funding A.A.J’s studentship (</w:t>
      </w:r>
      <w:r w:rsidR="008768C3" w:rsidRPr="008768C3">
        <w:t>MR/J004103/1</w:t>
      </w:r>
      <w:r w:rsidR="008768C3">
        <w:t xml:space="preserve">). </w:t>
      </w:r>
      <w:r w:rsidR="0090593C">
        <w:t>We also thank the Bone Research Society</w:t>
      </w:r>
      <w:r w:rsidR="00E87803">
        <w:t>, UK</w:t>
      </w:r>
      <w:r w:rsidR="0090593C">
        <w:t xml:space="preserve"> for a Barbara </w:t>
      </w:r>
      <w:proofErr w:type="spellStart"/>
      <w:r w:rsidR="0090593C">
        <w:t>Mawer</w:t>
      </w:r>
      <w:proofErr w:type="spellEnd"/>
      <w:r w:rsidR="0090593C">
        <w:t xml:space="preserve"> travel award </w:t>
      </w:r>
      <w:r w:rsidR="00B85D7A">
        <w:t xml:space="preserve">and </w:t>
      </w:r>
      <w:r w:rsidR="00E87803">
        <w:t>the Tissue and Cell Engineering Society</w:t>
      </w:r>
      <w:r w:rsidR="00B85D7A">
        <w:t xml:space="preserve"> for Short Scientific Mission award </w:t>
      </w:r>
      <w:r w:rsidR="0090593C">
        <w:t>to A.A.J.</w:t>
      </w:r>
      <w:r w:rsidR="007D6F5D">
        <w:t xml:space="preserve"> </w:t>
      </w:r>
      <w:r w:rsidR="00E623A4" w:rsidRPr="00E623A4">
        <w:rPr>
          <w:lang w:val="en-GB"/>
        </w:rPr>
        <w:t>This work was supported in part by the National Institute of General Medical Sciences, Grant No. R01GM086196 (to W</w:t>
      </w:r>
      <w:r w:rsidR="00FD162A">
        <w:rPr>
          <w:lang w:val="en-GB"/>
        </w:rPr>
        <w:t>.</w:t>
      </w:r>
      <w:r w:rsidR="00E623A4" w:rsidRPr="00E623A4">
        <w:rPr>
          <w:lang w:val="en-GB"/>
        </w:rPr>
        <w:t>E</w:t>
      </w:r>
      <w:r w:rsidR="00FD162A">
        <w:rPr>
          <w:lang w:val="en-GB"/>
        </w:rPr>
        <w:t>.</w:t>
      </w:r>
      <w:r w:rsidR="00E623A4" w:rsidRPr="00E623A4">
        <w:rPr>
          <w:lang w:val="en-GB"/>
        </w:rPr>
        <w:t>M)</w:t>
      </w:r>
    </w:p>
    <w:p w14:paraId="234B3941" w14:textId="77777777" w:rsidR="00A6057B" w:rsidRDefault="00A6057B" w:rsidP="00A6057B">
      <w:pPr>
        <w:pStyle w:val="BJ-BodyText-Indent"/>
      </w:pPr>
    </w:p>
    <w:p w14:paraId="17E038E6" w14:textId="77777777" w:rsidR="00A6057B" w:rsidRDefault="00A6057B" w:rsidP="003A4EC6">
      <w:pPr>
        <w:pStyle w:val="BJ-BodyText-Indent"/>
        <w:outlineLvl w:val="0"/>
        <w:rPr>
          <w:rFonts w:asciiTheme="minorBidi" w:hAnsiTheme="minorBidi" w:cstheme="minorBidi"/>
          <w:b/>
          <w:bCs/>
          <w:sz w:val="22"/>
          <w:szCs w:val="22"/>
        </w:rPr>
      </w:pPr>
      <w:r>
        <w:rPr>
          <w:rFonts w:asciiTheme="minorBidi" w:hAnsiTheme="minorBidi" w:cstheme="minorBidi"/>
          <w:b/>
          <w:bCs/>
          <w:sz w:val="22"/>
          <w:szCs w:val="22"/>
        </w:rPr>
        <w:t>REFERENCES and FOOTNOTES</w:t>
      </w:r>
    </w:p>
    <w:p w14:paraId="0FF39192" w14:textId="77777777" w:rsidR="00E565F0" w:rsidRDefault="00E565F0" w:rsidP="001B6738">
      <w:pPr>
        <w:pStyle w:val="BJ-BodyText-Indent"/>
        <w:spacing w:line="240" w:lineRule="auto"/>
        <w:ind w:firstLine="0"/>
        <w:rPr>
          <w:sz w:val="16"/>
          <w:szCs w:val="16"/>
        </w:rPr>
      </w:pPr>
    </w:p>
    <w:p w14:paraId="012A97DF" w14:textId="49C0D2CD" w:rsidR="00BE1356" w:rsidRPr="00BE1356" w:rsidRDefault="00D202F8" w:rsidP="00BE1356">
      <w:pPr>
        <w:widowControl w:val="0"/>
        <w:autoSpaceDE w:val="0"/>
        <w:autoSpaceDN w:val="0"/>
        <w:adjustRightInd w:val="0"/>
        <w:spacing w:after="20"/>
        <w:ind w:left="640" w:hanging="640"/>
        <w:rPr>
          <w:noProof/>
          <w:sz w:val="16"/>
        </w:rPr>
      </w:pPr>
      <w:r>
        <w:rPr>
          <w:sz w:val="16"/>
          <w:szCs w:val="16"/>
        </w:rPr>
        <w:fldChar w:fldCharType="begin" w:fldLock="1"/>
      </w:r>
      <w:r>
        <w:rPr>
          <w:sz w:val="16"/>
          <w:szCs w:val="16"/>
        </w:rPr>
        <w:instrText xml:space="preserve">ADDIN Mendeley Bibliography CSL_BIBLIOGRAPHY </w:instrText>
      </w:r>
      <w:r>
        <w:rPr>
          <w:sz w:val="16"/>
          <w:szCs w:val="16"/>
        </w:rPr>
        <w:fldChar w:fldCharType="separate"/>
      </w:r>
      <w:r w:rsidR="00BE1356" w:rsidRPr="00BE1356">
        <w:rPr>
          <w:noProof/>
          <w:sz w:val="16"/>
        </w:rPr>
        <w:t xml:space="preserve">1. </w:t>
      </w:r>
      <w:r w:rsidR="00BE1356" w:rsidRPr="00BE1356">
        <w:rPr>
          <w:noProof/>
          <w:sz w:val="16"/>
        </w:rPr>
        <w:tab/>
        <w:t>Clevers, H., and R. Nusse. 2012. Wnt/β-Catenin Signaling and Disease. Cell. 149: 1192–1205.</w:t>
      </w:r>
    </w:p>
    <w:p w14:paraId="5A10FA16"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 </w:t>
      </w:r>
      <w:r w:rsidRPr="00BE1356">
        <w:rPr>
          <w:noProof/>
          <w:sz w:val="16"/>
        </w:rPr>
        <w:tab/>
        <w:t>Holstein, T.W. 2012. The Evolution of the Wnt Pathway. Cold Spring Harb. Perspect. Biol. 4: a007922–a007922.</w:t>
      </w:r>
    </w:p>
    <w:p w14:paraId="5857010C"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 </w:t>
      </w:r>
      <w:r w:rsidRPr="00BE1356">
        <w:rPr>
          <w:noProof/>
          <w:sz w:val="16"/>
        </w:rPr>
        <w:tab/>
        <w:t>van Amerongen, R., and A. Berns. 2006. Knockout mouse models to study Wnt signal transduction. Trends Genet. 22: 678–689.</w:t>
      </w:r>
    </w:p>
    <w:p w14:paraId="1CD0139C"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4. </w:t>
      </w:r>
      <w:r w:rsidRPr="00BE1356">
        <w:rPr>
          <w:noProof/>
          <w:sz w:val="16"/>
        </w:rPr>
        <w:tab/>
        <w:t>Bienz, M., and H. Clevers. 2000. Linking Colorectal Cancer to Wnt Signaling. Cell. 103: 311–320.</w:t>
      </w:r>
    </w:p>
    <w:p w14:paraId="758D10E0"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5. </w:t>
      </w:r>
      <w:r w:rsidRPr="00BE1356">
        <w:rPr>
          <w:noProof/>
          <w:sz w:val="16"/>
        </w:rPr>
        <w:tab/>
        <w:t>Takada, R., Y. Satomi, T. Kurata, N. Ueno, S. Norioka, H. Kondoh, T. Takao, and S. Takada. 2006. Monounsaturated Fatty Acid Modification of Wnt Protein: Its Role in Wnt Secretion. Dev. Cell. 11: 791–801.</w:t>
      </w:r>
    </w:p>
    <w:p w14:paraId="3FCD4CF9"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6. </w:t>
      </w:r>
      <w:r w:rsidRPr="00BE1356">
        <w:rPr>
          <w:noProof/>
          <w:sz w:val="16"/>
        </w:rPr>
        <w:tab/>
        <w:t>Willert, K., J.D. Brown, E. Danenberg, A.W. Duncan, I.L. Weissman, T. Reya, J.R. Yates  3rd, and R. Nusse. 2003. Wnt proteins are lipid-modified and can act as stem cell growth factors. Nature. 423: 448–452.</w:t>
      </w:r>
    </w:p>
    <w:p w14:paraId="420EC001"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7. </w:t>
      </w:r>
      <w:r w:rsidRPr="00BE1356">
        <w:rPr>
          <w:noProof/>
          <w:sz w:val="16"/>
        </w:rPr>
        <w:tab/>
        <w:t>Gross, J.C., and M. Boutros. 2013. Secretion and extracellular space travel of Wnt proteins. Curr. Opin. Genet. Dev. 23: 385–390.</w:t>
      </w:r>
    </w:p>
    <w:p w14:paraId="4AE8AE25"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8. </w:t>
      </w:r>
      <w:r w:rsidRPr="00BE1356">
        <w:rPr>
          <w:noProof/>
          <w:sz w:val="16"/>
        </w:rPr>
        <w:tab/>
        <w:t>Zecca, M., K. Basler, and G. Struhl. 1996. Direct and long-range action of a wingless morphogen gradient. Cell. 87: 833–44.</w:t>
      </w:r>
    </w:p>
    <w:p w14:paraId="5B6D9BBB"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9. </w:t>
      </w:r>
      <w:r w:rsidRPr="00BE1356">
        <w:rPr>
          <w:noProof/>
          <w:sz w:val="16"/>
        </w:rPr>
        <w:tab/>
        <w:t>Fuerer, C., S.J. Habib, and R. Nusse. 2010. A study on the interactions between heparan sulfate proteoglycans and Wnt proteins. Dev Dyn. 239: 184–190.</w:t>
      </w:r>
    </w:p>
    <w:p w14:paraId="16FC2A0E"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10. </w:t>
      </w:r>
      <w:r w:rsidRPr="00BE1356">
        <w:rPr>
          <w:noProof/>
          <w:sz w:val="16"/>
        </w:rPr>
        <w:tab/>
        <w:t>Neumann, S., D.Y. Coudreuse, D.R. van der Westhuyzen, E.R. Eckhardt, H.C. Korswagen, G. Schmitz, and H. Sprong. 2009. Mammalian Wnt3a is released on lipoprotein particles. Traffic. 10: 334–343.</w:t>
      </w:r>
    </w:p>
    <w:p w14:paraId="62E61BBF"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11. </w:t>
      </w:r>
      <w:r w:rsidRPr="00BE1356">
        <w:rPr>
          <w:noProof/>
          <w:sz w:val="16"/>
        </w:rPr>
        <w:tab/>
        <w:t>Mulligan, K.A., C. Fuerer, W. Ching, M. Fish, K. Willert, and R. Nusse. 2012. Secreted Wingless-interacting molecule (Swim) promotes long-range signaling by maintaining Wingless solubility. Proc Natl Acad Sci U S A. 109: 370–377.</w:t>
      </w:r>
    </w:p>
    <w:p w14:paraId="30C36539"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12. </w:t>
      </w:r>
      <w:r w:rsidRPr="00BE1356">
        <w:rPr>
          <w:noProof/>
          <w:sz w:val="16"/>
        </w:rPr>
        <w:tab/>
        <w:t xml:space="preserve">Mihara, E., H. Hirai, H. Yamamoto, K. Tamura-Kawakami, M. Matano, A. Kikuchi, T. Sato, and J. Takagi. 2016. Active and </w:t>
      </w:r>
      <w:r w:rsidRPr="00BE1356">
        <w:rPr>
          <w:noProof/>
          <w:sz w:val="16"/>
        </w:rPr>
        <w:lastRenderedPageBreak/>
        <w:t>water-soluble form of lipidated Wnt protein is maintained by a serum glycoprotein afamin/α-albumin. Elife. 5.</w:t>
      </w:r>
    </w:p>
    <w:p w14:paraId="530F18B1"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13. </w:t>
      </w:r>
      <w:r w:rsidRPr="00BE1356">
        <w:rPr>
          <w:noProof/>
          <w:sz w:val="16"/>
        </w:rPr>
        <w:tab/>
        <w:t>Mii, Y., and M. Taira. 2009. Secreted Frizzled-related proteins enhance the diffusion of Wnt ligands and expand their signalling range. Development. 136: 4083–8.</w:t>
      </w:r>
    </w:p>
    <w:p w14:paraId="0533281A"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14. </w:t>
      </w:r>
      <w:r w:rsidRPr="00BE1356">
        <w:rPr>
          <w:noProof/>
          <w:sz w:val="16"/>
        </w:rPr>
        <w:tab/>
        <w:t>Morrell, N.T., P. Leucht, L. Zhao, J.-B. Kim, D. Ten Berge, K. Ponnusamy, A.L. Carre, H. Dudek, M. Zachlederova, M. Mcelhaney, S. Brunton, J. Gunzner, M. Callow, P. Polakis, M. Costa, X.M. Zhang, J.A. Helms, and R. Nusse. 2008. Liposomal Packaging Generates Wnt Protein with In Vivo Biological Activity. .</w:t>
      </w:r>
    </w:p>
    <w:p w14:paraId="16963335"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15. </w:t>
      </w:r>
      <w:r w:rsidRPr="00BE1356">
        <w:rPr>
          <w:noProof/>
          <w:sz w:val="16"/>
        </w:rPr>
        <w:tab/>
        <w:t>Dhamdhere, G.R., M.Y. Fang, J. Jiang, K. Lee, D. Cheng, R.C. Olveda, B. Liu, K.A. Mulligan, J.C. Carlson, R.C. Ransom, W.I. Weis, and J.A. Helms. 2014. Drugging a stem cell compartment using Wnt3a protein as a therapeutic. PLoS One. 9: e83650.</w:t>
      </w:r>
    </w:p>
    <w:p w14:paraId="1B372FDA"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16. </w:t>
      </w:r>
      <w:r w:rsidRPr="00BE1356">
        <w:rPr>
          <w:noProof/>
          <w:sz w:val="16"/>
        </w:rPr>
        <w:tab/>
        <w:t>Gross, J.C., V. Chaudhary, K. Bartscherer, and M. Boutros. 2012. Active Wnt proteins are secreted on exosomes. Nat Cell Biol. 14: 1036–1045.</w:t>
      </w:r>
    </w:p>
    <w:p w14:paraId="2F338F7E" w14:textId="6C32CF46"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17. </w:t>
      </w:r>
      <w:r w:rsidRPr="00BE1356">
        <w:rPr>
          <w:noProof/>
          <w:sz w:val="16"/>
        </w:rPr>
        <w:tab/>
        <w:t>Luz, M., S. Spannl-Müller, G. Özhan, B. Kagermeier-Schenk, M. Rhinn, G. Weidinger, M. Brand, Dynamic Association with Donor Cell Filopodia and Lipid-Modification Are Essential Features of Wnt8a during Patterning of the Zebrafish Neuroectoderm. PLoS One. 9: e84922.</w:t>
      </w:r>
    </w:p>
    <w:p w14:paraId="6814B1AF"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18. </w:t>
      </w:r>
      <w:r w:rsidRPr="00BE1356">
        <w:rPr>
          <w:noProof/>
          <w:sz w:val="16"/>
        </w:rPr>
        <w:tab/>
        <w:t>Stanganello, E., A.I.H. Hagemann, B. Mattes, C. Sinner, D. Meyen, S. Weber, A. Schug, E. Raz, and S. Scholpp. 2015. Filopodia-based Wnt transport during vertebrate tissue patterning. Nat. Commun. 6: 5846.</w:t>
      </w:r>
    </w:p>
    <w:p w14:paraId="7CF16967"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19. </w:t>
      </w:r>
      <w:r w:rsidRPr="00BE1356">
        <w:rPr>
          <w:noProof/>
          <w:sz w:val="16"/>
        </w:rPr>
        <w:tab/>
        <w:t>Farin, H.F., I. Jordens, M.H. Mosa, O. Basak, J. Korving, D.V.F. Tauriello, K. de Punder, S. Angers, P.J. Peters, M.M. Maurice, and H. Clevers. 2016. Visualization of a short-range Wnt gradient in the intestinal stem-cell niche. Nature. 530: 340–3.</w:t>
      </w:r>
    </w:p>
    <w:p w14:paraId="546584A9"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20. </w:t>
      </w:r>
      <w:r w:rsidRPr="00BE1356">
        <w:rPr>
          <w:noProof/>
          <w:sz w:val="16"/>
        </w:rPr>
        <w:tab/>
        <w:t>Bänziger, C., D. Soldini, C. Schütt, P. Zipperlen, G. Hausmann, and K. Basler. 2006. Wntless, a Conserved Membrane Protein Dedicated to the Secretion of Wnt Proteins from Signaling Cells. Cell. 125: 509–522.</w:t>
      </w:r>
    </w:p>
    <w:p w14:paraId="559F2521"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21. </w:t>
      </w:r>
      <w:r w:rsidRPr="00BE1356">
        <w:rPr>
          <w:noProof/>
          <w:sz w:val="16"/>
        </w:rPr>
        <w:tab/>
        <w:t>Holzer, T., K. Liffers, K. Rahm, B. Trageser, S. Özbek, and D. Gradl. 2012. Live imaging of active fluorophore labelled Wnt proteins. .</w:t>
      </w:r>
    </w:p>
    <w:p w14:paraId="556045BE"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22. </w:t>
      </w:r>
      <w:r w:rsidRPr="00BE1356">
        <w:rPr>
          <w:noProof/>
          <w:sz w:val="16"/>
        </w:rPr>
        <w:tab/>
        <w:t>Habib, S.J., B.C. Chen, F.C. Tsai, K. Anastassiadis, T. Meyer, E. Betzig, and R. Nusse. 2013. A localized Wnt signal orients asymmetric stem cell division in vitro. Science (80-. ). 339: 1445–1448.</w:t>
      </w:r>
    </w:p>
    <w:p w14:paraId="6960734C"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23. </w:t>
      </w:r>
      <w:r w:rsidRPr="00BE1356">
        <w:rPr>
          <w:noProof/>
          <w:sz w:val="16"/>
        </w:rPr>
        <w:tab/>
        <w:t>MacDonald, B.T., A. Hien, X. Zhang, O. Iranloye, D.M. Virshup, M.L. Waterman, and X. He. 2014. Disulfide Bond Requirements for Active Wnt Ligands. J. Biol. Chem. 289: 18122–18136.</w:t>
      </w:r>
    </w:p>
    <w:p w14:paraId="34340C51"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24. </w:t>
      </w:r>
      <w:r w:rsidRPr="00BE1356">
        <w:rPr>
          <w:noProof/>
          <w:sz w:val="16"/>
        </w:rPr>
        <w:tab/>
        <w:t>Bhanot, P., M. Brink, C.H. Samos, J.C. Hsieh, Y. Wang, J.P. Macke, D. Andrew, J. Nathans, and R. Nusse. 1996. A new member of the frizzled family from Drosophila functions as a Wingless receptor. Nature. 382: 225–30.</w:t>
      </w:r>
    </w:p>
    <w:p w14:paraId="4BC953DF"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25. </w:t>
      </w:r>
      <w:r w:rsidRPr="00BE1356">
        <w:rPr>
          <w:noProof/>
          <w:sz w:val="16"/>
        </w:rPr>
        <w:tab/>
        <w:t>Rogers, S.L., U. Wiedemann, N. Stuurman, and R.D. Vale. 2003. Molecular requirements for actin-based lamella formation in Drosophila S2 cells. J. Cell Biol. 162: 1079–88.</w:t>
      </w:r>
    </w:p>
    <w:p w14:paraId="05A360B1"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26. </w:t>
      </w:r>
      <w:r w:rsidRPr="00BE1356">
        <w:rPr>
          <w:noProof/>
          <w:sz w:val="16"/>
        </w:rPr>
        <w:tab/>
        <w:t>Tokunaga, M., N. Imamoto, and K. Sakata-Sogawa. 2008. Highly inclined thin illumination enables clear single-molecule imaging in cells. Nat. Methods. 5: 159–161.</w:t>
      </w:r>
    </w:p>
    <w:p w14:paraId="67C10F22" w14:textId="07A9252C"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27. </w:t>
      </w:r>
      <w:r w:rsidRPr="00BE1356">
        <w:rPr>
          <w:noProof/>
          <w:sz w:val="16"/>
        </w:rPr>
        <w:tab/>
        <w:t>Weimann, L., K.A. Ganzinger, J. McColl, K.L. Irvine, S.J. Davis, N.J. Gay, C.E. Bryant, D. Klenerman,. A Quantitative Comparison of Single-Dye Tracking Analysis Tools Using Monte Carlo Simulations. PLoS One. 8: e64287.</w:t>
      </w:r>
    </w:p>
    <w:p w14:paraId="746E8B54"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28. </w:t>
      </w:r>
      <w:r w:rsidRPr="00BE1356">
        <w:rPr>
          <w:noProof/>
          <w:sz w:val="16"/>
        </w:rPr>
        <w:tab/>
        <w:t>Backlund, M.P., R. Joyner, and W.E. Moerner. 2015. Chromosomal locus tracking with proper accounting of static and dynamic errors. Phys. Rev. E. 91: 62716.</w:t>
      </w:r>
    </w:p>
    <w:p w14:paraId="4FE3F8A5"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29. </w:t>
      </w:r>
      <w:r w:rsidRPr="00BE1356">
        <w:rPr>
          <w:noProof/>
          <w:sz w:val="16"/>
        </w:rPr>
        <w:tab/>
        <w:t xml:space="preserve">Yanagawa, S., J.S. Lee, and A. Ishimoto. 1998. Identification </w:t>
      </w:r>
      <w:bookmarkStart w:id="0" w:name="_GoBack"/>
      <w:bookmarkEnd w:id="0"/>
      <w:r w:rsidRPr="00BE1356">
        <w:rPr>
          <w:noProof/>
          <w:sz w:val="16"/>
        </w:rPr>
        <w:t>and characterization of a novel line of Drosophila Schneider S2 cells that respond to wingless signaling. J. Biol. Chem. 273: 32353–9.</w:t>
      </w:r>
    </w:p>
    <w:p w14:paraId="77C6B7C4"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30. </w:t>
      </w:r>
      <w:r w:rsidRPr="00BE1356">
        <w:rPr>
          <w:noProof/>
          <w:sz w:val="16"/>
        </w:rPr>
        <w:tab/>
        <w:t>Takada, R., H. Hijikata, H. Kondoh, and S. Takada. 2005. Analysis of combinatorial effects of Wnts and Frizzleds on beta-</w:t>
      </w:r>
      <w:r w:rsidRPr="00BE1356">
        <w:rPr>
          <w:noProof/>
          <w:sz w:val="16"/>
        </w:rPr>
        <w:t>catenin/armadillo stabilization and Dishevelled phosphorylation. Genes to Cells. 10: 919–928.</w:t>
      </w:r>
    </w:p>
    <w:p w14:paraId="1D84D4A3"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31. </w:t>
      </w:r>
      <w:r w:rsidRPr="00BE1356">
        <w:rPr>
          <w:noProof/>
          <w:sz w:val="16"/>
        </w:rPr>
        <w:tab/>
        <w:t>Hern, J.A., A.H. Baig, G.I. Mashanov, B. Birdsall, J.E.T. Corrie, S. Lazareno, J.E. Molloy, and N.J.M. Birdsall. 2010. Formation and dissociation of M1 muscarinic receptor dimers seen by total internal reflection fluorescence imaging of single molecules. Proc. Natl. Acad. Sci. U. S. A. 107: 2693–8.</w:t>
      </w:r>
    </w:p>
    <w:p w14:paraId="0BDE4391"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32. </w:t>
      </w:r>
      <w:r w:rsidRPr="00BE1356">
        <w:rPr>
          <w:noProof/>
          <w:sz w:val="16"/>
        </w:rPr>
        <w:tab/>
        <w:t>Frick, M., K. Schmidt, and B.J. Nichols. 2007. Modulation of Lateral Diffusion in the Plasma Membrane by Protein Density. .</w:t>
      </w:r>
    </w:p>
    <w:p w14:paraId="68D2B6B0"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33. </w:t>
      </w:r>
      <w:r w:rsidRPr="00BE1356">
        <w:rPr>
          <w:noProof/>
          <w:sz w:val="16"/>
        </w:rPr>
        <w:tab/>
        <w:t>Kusumi, A., C. Nakada, K. Ritchie, K. Murase, K. Suzuki, H. Murakoshi, R.S. Kasai, J. Kondo, and T. Fujiwara. 2005. Paradigm shift of the plasma membrane concept from the two-dimensional continuum fluid to the partitioned fluid: high-speed single-molecule tracking of membrane molecules. Annu. Rev. Biophys. Biomol. Struct. 34: 351–78.</w:t>
      </w:r>
    </w:p>
    <w:p w14:paraId="76B773CC"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34. </w:t>
      </w:r>
      <w:r w:rsidRPr="00BE1356">
        <w:rPr>
          <w:noProof/>
          <w:sz w:val="16"/>
        </w:rPr>
        <w:tab/>
        <w:t>Lew, M.D., S.F. Lee, J.L. Ptacin, M.K. Lee, R.J. Twieg, L. Shapiro, and W.E. Moerner. 2011. Three-dimensional superresolution colocalization of intracellular protein superstructures and the cell surface in live Caulobacter crescentus. Proc. Natl. Acad. Sci. 108: E1102–E1110.</w:t>
      </w:r>
    </w:p>
    <w:p w14:paraId="76E24E98"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35. </w:t>
      </w:r>
      <w:r w:rsidRPr="00BE1356">
        <w:rPr>
          <w:noProof/>
          <w:sz w:val="16"/>
        </w:rPr>
        <w:tab/>
        <w:t>Laffafian, I., and M.B. Hallett. 2007. Lipid-protein cargo transfer: A mode of direct cell-to-cell communication for lipids and their associated proteins. J. Cell. Physiol. 210: 336–342.</w:t>
      </w:r>
    </w:p>
    <w:p w14:paraId="62EE163A"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36. </w:t>
      </w:r>
      <w:r w:rsidRPr="00BE1356">
        <w:rPr>
          <w:noProof/>
          <w:sz w:val="16"/>
        </w:rPr>
        <w:tab/>
        <w:t>Trimble, W.S., and S. Grinstein. 2015. Barriers to the free diffusion of proteins and lipids in the plasma membrane. J. Cell Biol. 208: 259–271.</w:t>
      </w:r>
    </w:p>
    <w:p w14:paraId="62D79665"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37. </w:t>
      </w:r>
      <w:r w:rsidRPr="00BE1356">
        <w:rPr>
          <w:noProof/>
          <w:sz w:val="16"/>
        </w:rPr>
        <w:tab/>
        <w:t>Caneparo, L., P. Pantazis, W. Dempsey, and S.E. Fraser. 2011. Intercellular Bridges in Vertebrate Gastrulation. PLoS One. 6: e20230.</w:t>
      </w:r>
    </w:p>
    <w:p w14:paraId="03B18D0B"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38. </w:t>
      </w:r>
      <w:r w:rsidRPr="00BE1356">
        <w:rPr>
          <w:noProof/>
          <w:sz w:val="16"/>
        </w:rPr>
        <w:tab/>
        <w:t>Grebenkämper, K., and H.-J. Galla. 1994. Translational diffusion measurements of a fluorescent phospholipid between MDCK-I cells support the lipid model of the tight junctions. Chem. Phys. Lipids. 71: 133–143.</w:t>
      </w:r>
    </w:p>
    <w:p w14:paraId="4D7C8522"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39. </w:t>
      </w:r>
      <w:r w:rsidRPr="00BE1356">
        <w:rPr>
          <w:noProof/>
          <w:sz w:val="16"/>
        </w:rPr>
        <w:tab/>
        <w:t>Ng, X.W., C. Teh, V. Korzh, and T. Wohland. 2016. The Secreted Signaling Protein Wnt3 Is Associated with Membrane Domains In Vivo: A SPIM-FCS Study. Biophys. J. 111: 418–429.</w:t>
      </w:r>
    </w:p>
    <w:p w14:paraId="3D0C54A6"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40. </w:t>
      </w:r>
      <w:r w:rsidRPr="00BE1356">
        <w:rPr>
          <w:noProof/>
          <w:sz w:val="16"/>
        </w:rPr>
        <w:tab/>
        <w:t>Broadhead, M.J., M.H. Horrocks, F. Zhu, L. Muresan, R. Benavides-Piccione, J. DeFelipe, D. Fricker, M. V. Kopanitsa, R.R. Duncan, D. Klenerman, N.H. Komiyama, S.F. Lee, and S.G.N. Grant. 2016. PSD95 nanoclusters are postsynaptic building blocks in hippocampus circuits. Sci. Rep. 6: 24626.</w:t>
      </w:r>
    </w:p>
    <w:p w14:paraId="1D184258" w14:textId="77777777" w:rsidR="00BE1356" w:rsidRPr="00BE1356" w:rsidRDefault="00BE1356" w:rsidP="00BE1356">
      <w:pPr>
        <w:widowControl w:val="0"/>
        <w:autoSpaceDE w:val="0"/>
        <w:autoSpaceDN w:val="0"/>
        <w:adjustRightInd w:val="0"/>
        <w:spacing w:after="20"/>
        <w:ind w:left="640" w:hanging="640"/>
        <w:rPr>
          <w:noProof/>
          <w:sz w:val="16"/>
        </w:rPr>
      </w:pPr>
      <w:r w:rsidRPr="00BE1356">
        <w:rPr>
          <w:noProof/>
          <w:sz w:val="16"/>
        </w:rPr>
        <w:t xml:space="preserve">41. </w:t>
      </w:r>
      <w:r w:rsidRPr="00BE1356">
        <w:rPr>
          <w:noProof/>
          <w:sz w:val="16"/>
        </w:rPr>
        <w:tab/>
        <w:t>Crocker, J.C., and D.G. Grier. 1996. Methods of Digital Video Microscopy for Colloidal Studies. J. Colloid Interface Sci. 179: 298–310.</w:t>
      </w:r>
    </w:p>
    <w:p w14:paraId="64C2DC80" w14:textId="77777777" w:rsidR="006D2445" w:rsidRPr="00DA2038" w:rsidRDefault="00D202F8" w:rsidP="00DA2038">
      <w:pPr>
        <w:pStyle w:val="BJ-BodyText-Indent"/>
        <w:spacing w:line="240" w:lineRule="auto"/>
        <w:rPr>
          <w:sz w:val="16"/>
          <w:szCs w:val="16"/>
        </w:rPr>
      </w:pPr>
      <w:r>
        <w:rPr>
          <w:sz w:val="16"/>
          <w:szCs w:val="16"/>
        </w:rPr>
        <w:fldChar w:fldCharType="end"/>
      </w:r>
    </w:p>
    <w:sectPr w:rsidR="006D2445" w:rsidRPr="00DA2038">
      <w:type w:val="continuous"/>
      <w:pgSz w:w="12240" w:h="15840" w:code="1"/>
      <w:pgMar w:top="1200" w:right="1140" w:bottom="1440" w:left="1140" w:header="720" w:footer="104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86FF5" w14:textId="77777777" w:rsidR="00993E09" w:rsidRDefault="00993E09">
      <w:r>
        <w:separator/>
      </w:r>
    </w:p>
    <w:p w14:paraId="571BB8E8" w14:textId="77777777" w:rsidR="00993E09" w:rsidRDefault="00993E09"/>
  </w:endnote>
  <w:endnote w:type="continuationSeparator" w:id="0">
    <w:p w14:paraId="347DE61E" w14:textId="77777777" w:rsidR="00993E09" w:rsidRDefault="00993E09">
      <w:r>
        <w:continuationSeparator/>
      </w:r>
    </w:p>
    <w:p w14:paraId="5CF1EAA2" w14:textId="77777777" w:rsidR="00993E09" w:rsidRDefault="00993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58A64" w14:textId="77777777" w:rsidR="001563F8" w:rsidRDefault="001563F8">
    <w:pPr>
      <w:pStyle w:val="Footer"/>
      <w:framePr w:wrap="auto" w:vAnchor="text" w:hAnchor="margin" w:xAlign="right" w:y="1"/>
      <w:rPr>
        <w:rStyle w:val="PageNumber"/>
        <w:rFonts w:ascii="Arial" w:hAnsi="Arial" w:cs="Arial"/>
        <w:sz w:val="16"/>
      </w:rPr>
    </w:pPr>
    <w:r>
      <w:rPr>
        <w:rStyle w:val="PageNumber"/>
      </w:rPr>
      <w:tab/>
    </w:r>
    <w:r>
      <w:rPr>
        <w:rStyle w:val="PageNumber"/>
        <w:rFonts w:ascii="Arial" w:hAnsi="Arial" w:cs="Arial"/>
        <w:sz w:val="16"/>
      </w:rPr>
      <w:t>L0</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0E7355">
      <w:rPr>
        <w:rStyle w:val="PageNumber"/>
        <w:rFonts w:ascii="Arial" w:hAnsi="Arial" w:cs="Arial"/>
        <w:noProof/>
        <w:sz w:val="16"/>
      </w:rPr>
      <w:t>6</w:t>
    </w:r>
    <w:r>
      <w:rPr>
        <w:rStyle w:val="PageNumber"/>
        <w:rFonts w:ascii="Arial" w:hAnsi="Arial" w:cs="Arial"/>
        <w:sz w:val="16"/>
      </w:rPr>
      <w:fldChar w:fldCharType="end"/>
    </w:r>
  </w:p>
  <w:p w14:paraId="4E0ADA45" w14:textId="77777777" w:rsidR="001563F8" w:rsidRDefault="001563F8">
    <w:pPr>
      <w:pStyle w:val="Footer"/>
      <w:ind w:right="360"/>
      <w:rPr>
        <w:rFonts w:ascii="Arial" w:hAnsi="Arial" w:cs="Arial"/>
        <w:sz w:val="16"/>
        <w:szCs w:val="22"/>
      </w:rPr>
    </w:pPr>
    <w:r>
      <w:rPr>
        <w:rFonts w:ascii="Arial" w:hAnsi="Arial" w:cs="Arial"/>
        <w:sz w:val="16"/>
        <w:szCs w:val="22"/>
      </w:rPr>
      <w:t>Biophysical Journal-Biophysical Letters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4F7F5" w14:textId="77777777" w:rsidR="00993E09" w:rsidRDefault="00993E09">
      <w:r>
        <w:separator/>
      </w:r>
    </w:p>
    <w:p w14:paraId="34E9215C" w14:textId="77777777" w:rsidR="00993E09" w:rsidRDefault="00993E09"/>
  </w:footnote>
  <w:footnote w:type="continuationSeparator" w:id="0">
    <w:p w14:paraId="2E330977" w14:textId="77777777" w:rsidR="00993E09" w:rsidRDefault="00993E09">
      <w:r>
        <w:continuationSeparator/>
      </w:r>
    </w:p>
    <w:p w14:paraId="76FED3FF" w14:textId="77777777" w:rsidR="00993E09" w:rsidRDefault="00993E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8BDC2" w14:textId="77777777" w:rsidR="001563F8" w:rsidRDefault="001563F8">
    <w:pPr>
      <w:pStyle w:val="Header"/>
      <w:rPr>
        <w:rFonts w:ascii="Arial" w:hAnsi="Arial" w:cs="Arial"/>
        <w:sz w:val="16"/>
        <w:szCs w:val="22"/>
      </w:rPr>
    </w:pPr>
    <w:r>
      <w:rPr>
        <w:rFonts w:ascii="Arial" w:hAnsi="Arial" w:cs="Arial"/>
        <w:sz w:val="16"/>
        <w:szCs w:val="22"/>
      </w:rPr>
      <w:t>Biophysical Journal-Biophysical Letters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B1196"/>
    <w:multiLevelType w:val="hybridMultilevel"/>
    <w:tmpl w:val="9D82212C"/>
    <w:lvl w:ilvl="0" w:tplc="B78E40E6">
      <w:start w:val="1"/>
      <w:numFmt w:val="bullet"/>
      <w:lvlText w:val=""/>
      <w:lvlJc w:val="left"/>
      <w:pPr>
        <w:tabs>
          <w:tab w:val="num" w:pos="417"/>
        </w:tabs>
        <w:ind w:left="57"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342E85"/>
    <w:multiLevelType w:val="multilevel"/>
    <w:tmpl w:val="E290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47DD8"/>
    <w:multiLevelType w:val="hybridMultilevel"/>
    <w:tmpl w:val="5CD4C69C"/>
    <w:lvl w:ilvl="0" w:tplc="646E33CC">
      <w:start w:val="1"/>
      <w:numFmt w:val="bullet"/>
      <w:lvlText w:val=""/>
      <w:lvlJc w:val="left"/>
      <w:pPr>
        <w:tabs>
          <w:tab w:val="num" w:pos="417"/>
        </w:tabs>
        <w:ind w:left="57"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9F4578"/>
    <w:multiLevelType w:val="hybridMultilevel"/>
    <w:tmpl w:val="E9AE7DCA"/>
    <w:lvl w:ilvl="0" w:tplc="216C810A">
      <w:numFmt w:val="bullet"/>
      <w:lvlText w:val=""/>
      <w:lvlJc w:val="left"/>
      <w:pPr>
        <w:tabs>
          <w:tab w:val="num" w:pos="720"/>
        </w:tabs>
        <w:ind w:left="720" w:hanging="360"/>
      </w:pPr>
      <w:rPr>
        <w:rFonts w:ascii="Symbol" w:eastAsia="Times New Roman" w:hAnsi="Symbo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452D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5B5B04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5545B9B"/>
    <w:multiLevelType w:val="hybridMultilevel"/>
    <w:tmpl w:val="AFDABE84"/>
    <w:lvl w:ilvl="0" w:tplc="CAEA1768">
      <w:start w:val="1"/>
      <w:numFmt w:val="decimal"/>
      <w:pStyle w:val="BJ-ReferenceAndFootnote"/>
      <w:lvlText w:val="%1."/>
      <w:lvlJc w:val="right"/>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2"/>
  </w:num>
  <w:num w:numId="4">
    <w:abstractNumId w:val="3"/>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0" w:nlCheck="1" w:checkStyle="1"/>
  <w:activeWritingStyle w:appName="MSWord" w:lang="de-DE" w:vendorID="64" w:dllVersion="0" w:nlCheck="1" w:checkStyle="0"/>
  <w:activeWritingStyle w:appName="MSWord" w:lang="en-GB" w:vendorID="64" w:dllVersion="0"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DA3"/>
    <w:rsid w:val="000009D4"/>
    <w:rsid w:val="0001028B"/>
    <w:rsid w:val="0001047E"/>
    <w:rsid w:val="0001307B"/>
    <w:rsid w:val="000209CB"/>
    <w:rsid w:val="00024DD3"/>
    <w:rsid w:val="00024E9A"/>
    <w:rsid w:val="00025DB0"/>
    <w:rsid w:val="000356F2"/>
    <w:rsid w:val="000414D1"/>
    <w:rsid w:val="0004464D"/>
    <w:rsid w:val="00047190"/>
    <w:rsid w:val="00052FB1"/>
    <w:rsid w:val="00061EF2"/>
    <w:rsid w:val="00066E0F"/>
    <w:rsid w:val="00072907"/>
    <w:rsid w:val="00073CF5"/>
    <w:rsid w:val="000851B1"/>
    <w:rsid w:val="000A67A0"/>
    <w:rsid w:val="000A7386"/>
    <w:rsid w:val="000B7194"/>
    <w:rsid w:val="000C0765"/>
    <w:rsid w:val="000C6D5C"/>
    <w:rsid w:val="000C78B7"/>
    <w:rsid w:val="000D0725"/>
    <w:rsid w:val="000E37BC"/>
    <w:rsid w:val="000E457D"/>
    <w:rsid w:val="000E7355"/>
    <w:rsid w:val="000F0BC5"/>
    <w:rsid w:val="000F4929"/>
    <w:rsid w:val="00106B21"/>
    <w:rsid w:val="001072B8"/>
    <w:rsid w:val="00117961"/>
    <w:rsid w:val="00134012"/>
    <w:rsid w:val="001541B9"/>
    <w:rsid w:val="0015548A"/>
    <w:rsid w:val="001563F8"/>
    <w:rsid w:val="00157F90"/>
    <w:rsid w:val="00161C0D"/>
    <w:rsid w:val="00164C09"/>
    <w:rsid w:val="001769F0"/>
    <w:rsid w:val="00187DA0"/>
    <w:rsid w:val="001B6738"/>
    <w:rsid w:val="001C0CC5"/>
    <w:rsid w:val="001C7CB2"/>
    <w:rsid w:val="001D4C85"/>
    <w:rsid w:val="00201F58"/>
    <w:rsid w:val="002022D9"/>
    <w:rsid w:val="00210562"/>
    <w:rsid w:val="00214A55"/>
    <w:rsid w:val="00224C19"/>
    <w:rsid w:val="002423D7"/>
    <w:rsid w:val="00243B94"/>
    <w:rsid w:val="00245F99"/>
    <w:rsid w:val="00246102"/>
    <w:rsid w:val="00247630"/>
    <w:rsid w:val="00276C4C"/>
    <w:rsid w:val="00282E1E"/>
    <w:rsid w:val="0028409C"/>
    <w:rsid w:val="002A02D2"/>
    <w:rsid w:val="002A55C2"/>
    <w:rsid w:val="002B0ED4"/>
    <w:rsid w:val="002C237F"/>
    <w:rsid w:val="002D5D01"/>
    <w:rsid w:val="002E1969"/>
    <w:rsid w:val="002F3891"/>
    <w:rsid w:val="00302C42"/>
    <w:rsid w:val="00307453"/>
    <w:rsid w:val="0031715D"/>
    <w:rsid w:val="00327693"/>
    <w:rsid w:val="00343EF9"/>
    <w:rsid w:val="00354701"/>
    <w:rsid w:val="00354D1F"/>
    <w:rsid w:val="00357EF7"/>
    <w:rsid w:val="003616F5"/>
    <w:rsid w:val="0036505A"/>
    <w:rsid w:val="00366A58"/>
    <w:rsid w:val="00367E8F"/>
    <w:rsid w:val="00385359"/>
    <w:rsid w:val="0039184C"/>
    <w:rsid w:val="00391ED6"/>
    <w:rsid w:val="003A4EC6"/>
    <w:rsid w:val="003A7DC4"/>
    <w:rsid w:val="003B3525"/>
    <w:rsid w:val="003B6EA6"/>
    <w:rsid w:val="003E3042"/>
    <w:rsid w:val="003F1616"/>
    <w:rsid w:val="00401052"/>
    <w:rsid w:val="00404062"/>
    <w:rsid w:val="00405D60"/>
    <w:rsid w:val="00411355"/>
    <w:rsid w:val="004145C4"/>
    <w:rsid w:val="00416B04"/>
    <w:rsid w:val="00417123"/>
    <w:rsid w:val="00427E53"/>
    <w:rsid w:val="00436AA6"/>
    <w:rsid w:val="00440C90"/>
    <w:rsid w:val="00442A0E"/>
    <w:rsid w:val="00446BE7"/>
    <w:rsid w:val="00446F66"/>
    <w:rsid w:val="00452E24"/>
    <w:rsid w:val="00456654"/>
    <w:rsid w:val="00463104"/>
    <w:rsid w:val="00471915"/>
    <w:rsid w:val="00474774"/>
    <w:rsid w:val="00486349"/>
    <w:rsid w:val="00490F94"/>
    <w:rsid w:val="004A6D40"/>
    <w:rsid w:val="004B3AEF"/>
    <w:rsid w:val="004C1F6E"/>
    <w:rsid w:val="004C5661"/>
    <w:rsid w:val="004C5978"/>
    <w:rsid w:val="004C7B83"/>
    <w:rsid w:val="004C7E2D"/>
    <w:rsid w:val="004D7376"/>
    <w:rsid w:val="004E08B9"/>
    <w:rsid w:val="00501E1C"/>
    <w:rsid w:val="00510EC6"/>
    <w:rsid w:val="00513FCC"/>
    <w:rsid w:val="00521A27"/>
    <w:rsid w:val="00530D4A"/>
    <w:rsid w:val="005349D6"/>
    <w:rsid w:val="00534D02"/>
    <w:rsid w:val="00536DA3"/>
    <w:rsid w:val="005437EE"/>
    <w:rsid w:val="005534FE"/>
    <w:rsid w:val="00581F4D"/>
    <w:rsid w:val="00595D0D"/>
    <w:rsid w:val="005A38C4"/>
    <w:rsid w:val="005B7DAD"/>
    <w:rsid w:val="005C4FC7"/>
    <w:rsid w:val="005D04C8"/>
    <w:rsid w:val="005D1B04"/>
    <w:rsid w:val="005D6A03"/>
    <w:rsid w:val="005E392E"/>
    <w:rsid w:val="005E4FEA"/>
    <w:rsid w:val="005F6FC6"/>
    <w:rsid w:val="00600C2C"/>
    <w:rsid w:val="006101DF"/>
    <w:rsid w:val="00623520"/>
    <w:rsid w:val="00630CD0"/>
    <w:rsid w:val="0063335A"/>
    <w:rsid w:val="00637E80"/>
    <w:rsid w:val="00656603"/>
    <w:rsid w:val="00666797"/>
    <w:rsid w:val="006731C4"/>
    <w:rsid w:val="00682DE5"/>
    <w:rsid w:val="006875CD"/>
    <w:rsid w:val="00690465"/>
    <w:rsid w:val="00690C69"/>
    <w:rsid w:val="006A5DBC"/>
    <w:rsid w:val="006A63E8"/>
    <w:rsid w:val="006B5396"/>
    <w:rsid w:val="006C13AC"/>
    <w:rsid w:val="006C3D61"/>
    <w:rsid w:val="006C7327"/>
    <w:rsid w:val="006D1C30"/>
    <w:rsid w:val="006D2445"/>
    <w:rsid w:val="006D524E"/>
    <w:rsid w:val="006E75E0"/>
    <w:rsid w:val="006F3EE4"/>
    <w:rsid w:val="00702636"/>
    <w:rsid w:val="007049FA"/>
    <w:rsid w:val="007244AE"/>
    <w:rsid w:val="00726658"/>
    <w:rsid w:val="007412B8"/>
    <w:rsid w:val="00743DD1"/>
    <w:rsid w:val="00752B55"/>
    <w:rsid w:val="00753EC4"/>
    <w:rsid w:val="00754B5B"/>
    <w:rsid w:val="007638EC"/>
    <w:rsid w:val="00767CEB"/>
    <w:rsid w:val="0078395B"/>
    <w:rsid w:val="00784CE1"/>
    <w:rsid w:val="00785C0A"/>
    <w:rsid w:val="007930DE"/>
    <w:rsid w:val="00796494"/>
    <w:rsid w:val="007B1C53"/>
    <w:rsid w:val="007C0470"/>
    <w:rsid w:val="007C33C5"/>
    <w:rsid w:val="007C4606"/>
    <w:rsid w:val="007C5029"/>
    <w:rsid w:val="007C77A7"/>
    <w:rsid w:val="007D0284"/>
    <w:rsid w:val="007D6F5D"/>
    <w:rsid w:val="007E22EC"/>
    <w:rsid w:val="007F005F"/>
    <w:rsid w:val="007F5641"/>
    <w:rsid w:val="0080174D"/>
    <w:rsid w:val="0081691C"/>
    <w:rsid w:val="008174A8"/>
    <w:rsid w:val="00830210"/>
    <w:rsid w:val="00830480"/>
    <w:rsid w:val="008319AB"/>
    <w:rsid w:val="008326ED"/>
    <w:rsid w:val="00845CA0"/>
    <w:rsid w:val="008647C5"/>
    <w:rsid w:val="00866925"/>
    <w:rsid w:val="008719A4"/>
    <w:rsid w:val="00875B25"/>
    <w:rsid w:val="008768C3"/>
    <w:rsid w:val="0088280E"/>
    <w:rsid w:val="00886FFF"/>
    <w:rsid w:val="00890A8C"/>
    <w:rsid w:val="0089439E"/>
    <w:rsid w:val="00895253"/>
    <w:rsid w:val="00897A18"/>
    <w:rsid w:val="008A0E7E"/>
    <w:rsid w:val="008A7543"/>
    <w:rsid w:val="008A7ADF"/>
    <w:rsid w:val="008B279C"/>
    <w:rsid w:val="008B2E78"/>
    <w:rsid w:val="008D0B78"/>
    <w:rsid w:val="008D2149"/>
    <w:rsid w:val="008E4144"/>
    <w:rsid w:val="008F22AF"/>
    <w:rsid w:val="008F3FAD"/>
    <w:rsid w:val="008F48DB"/>
    <w:rsid w:val="008F6302"/>
    <w:rsid w:val="008F6950"/>
    <w:rsid w:val="00900DB0"/>
    <w:rsid w:val="00901E69"/>
    <w:rsid w:val="00903A61"/>
    <w:rsid w:val="00903E56"/>
    <w:rsid w:val="0090593C"/>
    <w:rsid w:val="009141AF"/>
    <w:rsid w:val="00917148"/>
    <w:rsid w:val="00934E63"/>
    <w:rsid w:val="00937437"/>
    <w:rsid w:val="00942657"/>
    <w:rsid w:val="00944386"/>
    <w:rsid w:val="00946F2B"/>
    <w:rsid w:val="00951E11"/>
    <w:rsid w:val="00952257"/>
    <w:rsid w:val="009544BA"/>
    <w:rsid w:val="009602E2"/>
    <w:rsid w:val="00965B10"/>
    <w:rsid w:val="00965B41"/>
    <w:rsid w:val="00972578"/>
    <w:rsid w:val="00976000"/>
    <w:rsid w:val="009761D2"/>
    <w:rsid w:val="009918B6"/>
    <w:rsid w:val="00993E09"/>
    <w:rsid w:val="009A71EE"/>
    <w:rsid w:val="009B3100"/>
    <w:rsid w:val="009B3916"/>
    <w:rsid w:val="009B5D0C"/>
    <w:rsid w:val="009C0E06"/>
    <w:rsid w:val="009C1A87"/>
    <w:rsid w:val="009C708D"/>
    <w:rsid w:val="009E72C7"/>
    <w:rsid w:val="009E7A76"/>
    <w:rsid w:val="00A0216C"/>
    <w:rsid w:val="00A055CE"/>
    <w:rsid w:val="00A068D4"/>
    <w:rsid w:val="00A21CD5"/>
    <w:rsid w:val="00A228EF"/>
    <w:rsid w:val="00A22C05"/>
    <w:rsid w:val="00A22E54"/>
    <w:rsid w:val="00A30444"/>
    <w:rsid w:val="00A50750"/>
    <w:rsid w:val="00A50B1F"/>
    <w:rsid w:val="00A55C32"/>
    <w:rsid w:val="00A56908"/>
    <w:rsid w:val="00A6057B"/>
    <w:rsid w:val="00A61C05"/>
    <w:rsid w:val="00A65F7E"/>
    <w:rsid w:val="00A67601"/>
    <w:rsid w:val="00A70EA5"/>
    <w:rsid w:val="00A74177"/>
    <w:rsid w:val="00A75B1F"/>
    <w:rsid w:val="00A77595"/>
    <w:rsid w:val="00AA02CD"/>
    <w:rsid w:val="00AB3730"/>
    <w:rsid w:val="00AB6FA7"/>
    <w:rsid w:val="00AB75F0"/>
    <w:rsid w:val="00AC0305"/>
    <w:rsid w:val="00AD4AFA"/>
    <w:rsid w:val="00AD72AA"/>
    <w:rsid w:val="00AF1525"/>
    <w:rsid w:val="00AF18E8"/>
    <w:rsid w:val="00B02E9B"/>
    <w:rsid w:val="00B34CD1"/>
    <w:rsid w:val="00B44C16"/>
    <w:rsid w:val="00B566EC"/>
    <w:rsid w:val="00B65182"/>
    <w:rsid w:val="00B80D42"/>
    <w:rsid w:val="00B837BC"/>
    <w:rsid w:val="00B83ED9"/>
    <w:rsid w:val="00B84E97"/>
    <w:rsid w:val="00B85D7A"/>
    <w:rsid w:val="00BA7280"/>
    <w:rsid w:val="00BA7DD1"/>
    <w:rsid w:val="00BB0B53"/>
    <w:rsid w:val="00BC00F8"/>
    <w:rsid w:val="00BC14B7"/>
    <w:rsid w:val="00BD13C0"/>
    <w:rsid w:val="00BD7F70"/>
    <w:rsid w:val="00BE07BA"/>
    <w:rsid w:val="00BE1356"/>
    <w:rsid w:val="00BE3812"/>
    <w:rsid w:val="00BE6B1E"/>
    <w:rsid w:val="00BF177A"/>
    <w:rsid w:val="00BF7F16"/>
    <w:rsid w:val="00C151C2"/>
    <w:rsid w:val="00C16838"/>
    <w:rsid w:val="00C22C96"/>
    <w:rsid w:val="00C40083"/>
    <w:rsid w:val="00C87C25"/>
    <w:rsid w:val="00CA09F6"/>
    <w:rsid w:val="00CC2D4B"/>
    <w:rsid w:val="00CC722F"/>
    <w:rsid w:val="00CC7A8D"/>
    <w:rsid w:val="00CD4075"/>
    <w:rsid w:val="00CE6BA6"/>
    <w:rsid w:val="00D0083F"/>
    <w:rsid w:val="00D014A4"/>
    <w:rsid w:val="00D202F8"/>
    <w:rsid w:val="00D2186C"/>
    <w:rsid w:val="00D25CC5"/>
    <w:rsid w:val="00D27570"/>
    <w:rsid w:val="00D31C9C"/>
    <w:rsid w:val="00D32328"/>
    <w:rsid w:val="00D37249"/>
    <w:rsid w:val="00D55B8A"/>
    <w:rsid w:val="00D6524E"/>
    <w:rsid w:val="00D669D6"/>
    <w:rsid w:val="00D92E1E"/>
    <w:rsid w:val="00D97756"/>
    <w:rsid w:val="00DA2038"/>
    <w:rsid w:val="00DA635E"/>
    <w:rsid w:val="00DB1A85"/>
    <w:rsid w:val="00DB398A"/>
    <w:rsid w:val="00DB4A0F"/>
    <w:rsid w:val="00DC39C7"/>
    <w:rsid w:val="00DD1592"/>
    <w:rsid w:val="00DE40AC"/>
    <w:rsid w:val="00DE5E89"/>
    <w:rsid w:val="00E00320"/>
    <w:rsid w:val="00E05C81"/>
    <w:rsid w:val="00E14034"/>
    <w:rsid w:val="00E16F99"/>
    <w:rsid w:val="00E244F1"/>
    <w:rsid w:val="00E26A82"/>
    <w:rsid w:val="00E31EAD"/>
    <w:rsid w:val="00E3776F"/>
    <w:rsid w:val="00E41648"/>
    <w:rsid w:val="00E565F0"/>
    <w:rsid w:val="00E623A4"/>
    <w:rsid w:val="00E64979"/>
    <w:rsid w:val="00E7084C"/>
    <w:rsid w:val="00E733CC"/>
    <w:rsid w:val="00E75F1A"/>
    <w:rsid w:val="00E769EB"/>
    <w:rsid w:val="00E821C0"/>
    <w:rsid w:val="00E86D57"/>
    <w:rsid w:val="00E87803"/>
    <w:rsid w:val="00EB09B2"/>
    <w:rsid w:val="00ED5F9D"/>
    <w:rsid w:val="00EE30F0"/>
    <w:rsid w:val="00EE4B17"/>
    <w:rsid w:val="00EF2D34"/>
    <w:rsid w:val="00EF673D"/>
    <w:rsid w:val="00F04D6F"/>
    <w:rsid w:val="00F11EDA"/>
    <w:rsid w:val="00F15862"/>
    <w:rsid w:val="00F17DCE"/>
    <w:rsid w:val="00F226E3"/>
    <w:rsid w:val="00F228E9"/>
    <w:rsid w:val="00F254D6"/>
    <w:rsid w:val="00F338BF"/>
    <w:rsid w:val="00F363B8"/>
    <w:rsid w:val="00F40A21"/>
    <w:rsid w:val="00F4675C"/>
    <w:rsid w:val="00F55968"/>
    <w:rsid w:val="00F600FD"/>
    <w:rsid w:val="00F6654E"/>
    <w:rsid w:val="00F721C0"/>
    <w:rsid w:val="00F779BF"/>
    <w:rsid w:val="00F944F4"/>
    <w:rsid w:val="00F94F2B"/>
    <w:rsid w:val="00FA494A"/>
    <w:rsid w:val="00FB2117"/>
    <w:rsid w:val="00FC4653"/>
    <w:rsid w:val="00FD162A"/>
    <w:rsid w:val="00FE0C95"/>
    <w:rsid w:val="00FE79B3"/>
    <w:rsid w:val="00FF06F7"/>
    <w:rsid w:val="00FF1B1E"/>
    <w:rsid w:val="00FF5B8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3E6577"/>
  <w15:chartTrackingRefBased/>
  <w15:docId w15:val="{980C9405-2534-4CBB-9CE9-AD8678A9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rFonts w:ascii="Arial" w:hAnsi="Arial" w:cs="Arial"/>
      <w:b/>
      <w:bCs/>
      <w:sz w:val="20"/>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paragraph" w:styleId="Heading4">
    <w:name w:val="heading 4"/>
    <w:basedOn w:val="Normal"/>
    <w:next w:val="Normal"/>
    <w:qFormat/>
    <w:pPr>
      <w:keepNex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J-Abstract">
    <w:name w:val="BJ-Abstract"/>
    <w:next w:val="Normal"/>
    <w:pPr>
      <w:spacing w:after="340" w:line="220" w:lineRule="exact"/>
      <w:jc w:val="both"/>
    </w:pPr>
    <w:rPr>
      <w:rFonts w:ascii="Arial" w:hAnsi="Arial" w:cs="Arial"/>
      <w:sz w:val="18"/>
      <w:lang w:val="en-US" w:eastAsia="en-US"/>
    </w:rPr>
  </w:style>
  <w:style w:type="paragraph" w:customStyle="1" w:styleId="BJ-Affiliation">
    <w:name w:val="BJ-Affiliation"/>
    <w:pPr>
      <w:spacing w:after="340" w:line="180" w:lineRule="exact"/>
    </w:pPr>
    <w:rPr>
      <w:rFonts w:ascii="Arial" w:hAnsi="Arial" w:cs="Arial"/>
      <w:sz w:val="16"/>
      <w:szCs w:val="24"/>
      <w:lang w:val="en-US" w:eastAsia="en-US"/>
    </w:rPr>
  </w:style>
  <w:style w:type="paragraph" w:customStyle="1" w:styleId="BJ-ArticleTitle">
    <w:name w:val="BJ-ArticleTitle"/>
    <w:basedOn w:val="Normal"/>
    <w:pPr>
      <w:spacing w:after="500" w:line="320" w:lineRule="exact"/>
    </w:pPr>
    <w:rPr>
      <w:rFonts w:ascii="Arial" w:hAnsi="Arial" w:cs="Arial"/>
      <w:b/>
      <w:bCs/>
      <w:sz w:val="28"/>
    </w:rPr>
  </w:style>
  <w:style w:type="paragraph" w:customStyle="1" w:styleId="BJ-Authors">
    <w:name w:val="BJ-Authors"/>
    <w:pPr>
      <w:spacing w:after="60" w:line="300" w:lineRule="exact"/>
    </w:pPr>
    <w:rPr>
      <w:rFonts w:ascii="Arial" w:hAnsi="Arial" w:cs="Arial"/>
      <w:szCs w:val="24"/>
      <w:lang w:val="en-US" w:eastAsia="en-US"/>
    </w:rPr>
  </w:style>
  <w:style w:type="paragraph" w:customStyle="1" w:styleId="BJ-BodyText">
    <w:name w:val="BJ-BodyText"/>
    <w:pPr>
      <w:spacing w:after="20" w:line="240" w:lineRule="exact"/>
      <w:jc w:val="both"/>
    </w:pPr>
    <w:rPr>
      <w:lang w:val="en-US" w:eastAsia="en-US"/>
    </w:rPr>
  </w:style>
  <w:style w:type="paragraph" w:customStyle="1" w:styleId="BJ-BodyText-Indent">
    <w:name w:val="BJ-BodyText-Indent"/>
    <w:pPr>
      <w:spacing w:after="20" w:line="240" w:lineRule="exact"/>
      <w:ind w:firstLine="202"/>
      <w:jc w:val="both"/>
    </w:pPr>
    <w:rPr>
      <w:lang w:val="en-US" w:eastAsia="en-US"/>
    </w:rPr>
  </w:style>
  <w:style w:type="paragraph" w:customStyle="1" w:styleId="BJ-ContactInformation">
    <w:name w:val="BJ-ContactInformation"/>
    <w:pPr>
      <w:spacing w:after="220"/>
      <w:jc w:val="center"/>
    </w:pPr>
    <w:rPr>
      <w:rFonts w:ascii="Arial" w:hAnsi="Arial"/>
      <w:sz w:val="18"/>
      <w:szCs w:val="18"/>
      <w:lang w:val="en-US" w:eastAsia="en-US"/>
    </w:rPr>
  </w:style>
  <w:style w:type="paragraph" w:customStyle="1" w:styleId="BJ-AcknowledgmentsHeading">
    <w:name w:val="BJ-AcknowledgmentsHeading"/>
    <w:next w:val="BJ-Acknowledgments"/>
    <w:pPr>
      <w:spacing w:before="200" w:after="120"/>
    </w:pPr>
    <w:rPr>
      <w:rFonts w:ascii="Arial" w:hAnsi="Arial"/>
      <w:b/>
      <w:caps/>
      <w:lang w:val="en-US" w:eastAsia="en-US"/>
    </w:rPr>
  </w:style>
  <w:style w:type="paragraph" w:customStyle="1" w:styleId="BJ-ReferenceAndFootnote">
    <w:name w:val="BJ-ReferenceAndFootnote"/>
    <w:pPr>
      <w:keepLines/>
      <w:numPr>
        <w:numId w:val="7"/>
      </w:numPr>
      <w:tabs>
        <w:tab w:val="left" w:pos="360"/>
      </w:tabs>
      <w:spacing w:after="40" w:line="180" w:lineRule="exact"/>
      <w:jc w:val="both"/>
    </w:pPr>
    <w:rPr>
      <w:rFonts w:eastAsia="Arial Unicode MS" w:cs="Arial"/>
      <w:sz w:val="16"/>
      <w:szCs w:val="24"/>
      <w:lang w:val="en-US" w:eastAsia="en-US"/>
    </w:rPr>
  </w:style>
  <w:style w:type="paragraph" w:customStyle="1" w:styleId="BJ-TableFootnote">
    <w:name w:val="BJ-TableFootnote"/>
    <w:pPr>
      <w:spacing w:before="120" w:after="120"/>
    </w:pPr>
    <w:rPr>
      <w:rFonts w:cs="Arial"/>
      <w:bCs/>
      <w:sz w:val="16"/>
      <w:szCs w:val="16"/>
      <w:lang w:val="en-US" w:eastAsia="en-US"/>
    </w:rPr>
  </w:style>
  <w:style w:type="paragraph" w:customStyle="1" w:styleId="BJ-Heading">
    <w:name w:val="BJ-Heading"/>
    <w:pPr>
      <w:spacing w:before="200" w:after="120" w:line="240" w:lineRule="exact"/>
    </w:pPr>
    <w:rPr>
      <w:rFonts w:ascii="Arial" w:hAnsi="Arial" w:cs="Arial"/>
      <w:b/>
      <w:bCs/>
      <w:caps/>
      <w:lang w:val="en-US" w:eastAsia="en-US"/>
    </w:rPr>
  </w:style>
  <w:style w:type="character" w:customStyle="1" w:styleId="BJ-ChartTitleChar">
    <w:name w:val="BJ-ChartTitle Char"/>
    <w:rPr>
      <w:rFonts w:ascii="Arial" w:hAnsi="Arial" w:cs="Arial"/>
      <w:b/>
      <w:bCs/>
      <w:sz w:val="18"/>
      <w:szCs w:val="18"/>
      <w:lang w:val="en-US" w:eastAsia="en-US" w:bidi="ar-SA"/>
    </w:rPr>
  </w:style>
  <w:style w:type="character" w:styleId="CommentReference">
    <w:name w:val="annotation reference"/>
    <w:uiPriority w:val="99"/>
    <w:rsid w:val="00682DE5"/>
    <w:rPr>
      <w:sz w:val="16"/>
      <w:szCs w:val="16"/>
    </w:rPr>
  </w:style>
  <w:style w:type="paragraph" w:customStyle="1" w:styleId="BJ-TableCaption">
    <w:name w:val="BJ-TableCaption"/>
    <w:pPr>
      <w:keepNext/>
      <w:spacing w:before="60" w:after="60"/>
      <w:jc w:val="both"/>
    </w:pPr>
    <w:rPr>
      <w:rFonts w:ascii="Arial" w:hAnsi="Arial"/>
      <w:b/>
      <w:sz w:val="16"/>
      <w:lang w:val="en-US" w:eastAsia="en-US"/>
    </w:rPr>
  </w:style>
  <w:style w:type="paragraph" w:customStyle="1" w:styleId="BJ-TableText">
    <w:name w:val="BJ-TableText"/>
    <w:rPr>
      <w:sz w:val="18"/>
      <w:lang w:val="en-US" w:eastAsia="en-US"/>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styleId="Header">
    <w:name w:val="header"/>
    <w:basedOn w:val="Normal"/>
    <w:pPr>
      <w:tabs>
        <w:tab w:val="center" w:pos="4320"/>
        <w:tab w:val="right" w:pos="8640"/>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CommentText">
    <w:name w:val="annotation text"/>
    <w:basedOn w:val="Normal"/>
    <w:link w:val="CommentTextChar"/>
    <w:rsid w:val="00682DE5"/>
    <w:rPr>
      <w:sz w:val="20"/>
      <w:szCs w:val="20"/>
    </w:rPr>
  </w:style>
  <w:style w:type="paragraph" w:customStyle="1" w:styleId="BJ-FigureCaption">
    <w:name w:val="BJ-FigureCaption"/>
    <w:next w:val="Normal"/>
    <w:pPr>
      <w:spacing w:after="120" w:line="200" w:lineRule="exact"/>
      <w:jc w:val="both"/>
    </w:pPr>
    <w:rPr>
      <w:rFonts w:ascii="Arial" w:hAnsi="Arial" w:cs="Arial"/>
      <w:b/>
      <w:bCs/>
      <w:sz w:val="16"/>
      <w:szCs w:val="18"/>
      <w:lang w:val="en-US" w:eastAsia="en-US"/>
    </w:rPr>
  </w:style>
  <w:style w:type="paragraph" w:customStyle="1" w:styleId="StyleBJ-AffiliationBefore12pt">
    <w:name w:val="Style BJ-Affiliation + Before:  12 pt"/>
    <w:basedOn w:val="BJ-Affiliation"/>
    <w:pPr>
      <w:spacing w:before="40"/>
    </w:pPr>
    <w:rPr>
      <w:rFonts w:cs="Times New Roman"/>
      <w:szCs w:val="20"/>
    </w:rPr>
  </w:style>
  <w:style w:type="character" w:styleId="Strong">
    <w:name w:val="Strong"/>
    <w:qFormat/>
    <w:rPr>
      <w:b/>
      <w:bCs/>
    </w:rPr>
  </w:style>
  <w:style w:type="paragraph" w:customStyle="1" w:styleId="StyleBJ-AuthorsBefore12pt">
    <w:name w:val="Style BJ-Authors + Before:  12 pt"/>
    <w:basedOn w:val="BJ-Authors"/>
    <w:pPr>
      <w:spacing w:before="240" w:after="40"/>
    </w:pPr>
    <w:rPr>
      <w:rFonts w:cs="Times New Roman"/>
      <w:szCs w:val="20"/>
    </w:rPr>
  </w:style>
  <w:style w:type="paragraph" w:customStyle="1" w:styleId="BJ-ChartTitle">
    <w:name w:val="BJ-ChartTitle"/>
    <w:pPr>
      <w:spacing w:after="120"/>
      <w:jc w:val="both"/>
    </w:pPr>
    <w:rPr>
      <w:rFonts w:ascii="Arial" w:hAnsi="Arial" w:cs="Arial"/>
      <w:b/>
      <w:bCs/>
      <w:sz w:val="18"/>
      <w:szCs w:val="18"/>
      <w:lang w:val="en-US" w:eastAsia="en-US"/>
    </w:rPr>
  </w:style>
  <w:style w:type="paragraph" w:customStyle="1" w:styleId="BJ-Acknowledgments">
    <w:name w:val="BJ-Acknowledgments"/>
    <w:pPr>
      <w:spacing w:before="40" w:after="40"/>
      <w:jc w:val="both"/>
    </w:pPr>
    <w:rPr>
      <w:rFonts w:cs="Arial"/>
      <w:bCs/>
      <w:sz w:val="16"/>
      <w:szCs w:val="18"/>
      <w:lang w:val="en-US" w:eastAsia="en-US"/>
    </w:rPr>
  </w:style>
  <w:style w:type="paragraph" w:styleId="NormalWeb">
    <w:name w:val="Normal (Web)"/>
    <w:basedOn w:val="Normal"/>
    <w:uiPriority w:val="99"/>
    <w:pPr>
      <w:spacing w:before="100" w:beforeAutospacing="1" w:after="100" w:afterAutospacing="1"/>
    </w:pPr>
  </w:style>
  <w:style w:type="paragraph" w:customStyle="1" w:styleId="BJ-ChartFootnote">
    <w:name w:val="BJ-ChartFootnote"/>
    <w:pPr>
      <w:spacing w:before="120" w:after="120"/>
    </w:pPr>
    <w:rPr>
      <w:rFonts w:cs="Arial"/>
      <w:bCs/>
      <w:sz w:val="16"/>
      <w:szCs w:val="18"/>
      <w:lang w:val="en-US" w:eastAsia="en-US"/>
    </w:rPr>
  </w:style>
  <w:style w:type="paragraph" w:customStyle="1" w:styleId="BJ-HistoryDates">
    <w:name w:val="BJ-HistoryDates"/>
    <w:pPr>
      <w:spacing w:after="200" w:line="220" w:lineRule="exact"/>
      <w:jc w:val="center"/>
    </w:pPr>
    <w:rPr>
      <w:rFonts w:ascii="Arial" w:hAnsi="Arial"/>
      <w:sz w:val="18"/>
      <w:szCs w:val="24"/>
      <w:lang w:val="en-US" w:eastAsia="en-US"/>
    </w:rPr>
  </w:style>
  <w:style w:type="character" w:customStyle="1" w:styleId="BJ-FigureCaptionChar">
    <w:name w:val="BJ-FigureCaption Char"/>
    <w:rPr>
      <w:rFonts w:ascii="Arial" w:hAnsi="Arial" w:cs="Arial"/>
      <w:b/>
      <w:bCs/>
      <w:sz w:val="18"/>
      <w:szCs w:val="18"/>
      <w:lang w:val="en-US" w:eastAsia="en-US" w:bidi="ar-SA"/>
    </w:rPr>
  </w:style>
  <w:style w:type="character" w:customStyle="1" w:styleId="BJ-AffiliationChar">
    <w:name w:val="BJ-Affiliation Char"/>
    <w:rPr>
      <w:rFonts w:ascii="Arial" w:hAnsi="Arial" w:cs="Arial"/>
      <w:sz w:val="18"/>
      <w:szCs w:val="24"/>
      <w:lang w:val="en-US" w:eastAsia="en-US" w:bidi="ar-SA"/>
    </w:rPr>
  </w:style>
  <w:style w:type="character" w:customStyle="1" w:styleId="CommentTextChar">
    <w:name w:val="Comment Text Char"/>
    <w:link w:val="CommentText"/>
    <w:rsid w:val="00682DE5"/>
    <w:rPr>
      <w:lang w:val="en-US" w:eastAsia="en-US"/>
    </w:rPr>
  </w:style>
  <w:style w:type="paragraph" w:customStyle="1" w:styleId="BJ-ReferencesHeading">
    <w:name w:val="BJ-ReferencesHeading"/>
    <w:next w:val="BJ-ReferenceAndFootnote"/>
    <w:pPr>
      <w:spacing w:before="200" w:after="120" w:line="240" w:lineRule="exact"/>
    </w:pPr>
    <w:rPr>
      <w:rFonts w:ascii="Arial" w:hAnsi="Arial"/>
      <w:b/>
      <w:caps/>
      <w:lang w:val="en-US" w:eastAsia="en-US"/>
    </w:rPr>
  </w:style>
  <w:style w:type="paragraph" w:styleId="CommentSubject">
    <w:name w:val="annotation subject"/>
    <w:basedOn w:val="CommentText"/>
    <w:next w:val="CommentText"/>
    <w:link w:val="CommentSubjectChar"/>
    <w:rsid w:val="00682DE5"/>
    <w:rPr>
      <w:b/>
      <w:bCs/>
    </w:rPr>
  </w:style>
  <w:style w:type="character" w:customStyle="1" w:styleId="CommentSubjectChar">
    <w:name w:val="Comment Subject Char"/>
    <w:link w:val="CommentSubject"/>
    <w:rsid w:val="00682DE5"/>
    <w:rPr>
      <w:b/>
      <w:bCs/>
      <w:lang w:val="en-US" w:eastAsia="en-US"/>
    </w:rPr>
  </w:style>
  <w:style w:type="paragraph" w:styleId="BalloonText">
    <w:name w:val="Balloon Text"/>
    <w:basedOn w:val="Normal"/>
    <w:link w:val="BalloonTextChar"/>
    <w:rsid w:val="00682DE5"/>
    <w:rPr>
      <w:rFonts w:ascii="Segoe UI" w:hAnsi="Segoe UI" w:cs="Segoe UI"/>
      <w:sz w:val="18"/>
      <w:szCs w:val="18"/>
    </w:rPr>
  </w:style>
  <w:style w:type="character" w:customStyle="1" w:styleId="BalloonTextChar">
    <w:name w:val="Balloon Text Char"/>
    <w:link w:val="BalloonText"/>
    <w:rsid w:val="00682DE5"/>
    <w:rPr>
      <w:rFonts w:ascii="Segoe UI" w:hAnsi="Segoe UI" w:cs="Segoe UI"/>
      <w:sz w:val="18"/>
      <w:szCs w:val="18"/>
      <w:lang w:val="en-US" w:eastAsia="en-US"/>
    </w:rPr>
  </w:style>
  <w:style w:type="paragraph" w:styleId="Revision">
    <w:name w:val="Revision"/>
    <w:hidden/>
    <w:uiPriority w:val="99"/>
    <w:semiHidden/>
    <w:rsid w:val="0090593C"/>
    <w:rPr>
      <w:sz w:val="24"/>
      <w:szCs w:val="24"/>
      <w:lang w:val="en-US" w:eastAsia="en-US"/>
    </w:rPr>
  </w:style>
  <w:style w:type="paragraph" w:styleId="HTMLPreformatted">
    <w:name w:val="HTML Preformatted"/>
    <w:basedOn w:val="Normal"/>
    <w:link w:val="HTMLPreformattedChar"/>
    <w:rsid w:val="00BD7F70"/>
    <w:rPr>
      <w:rFonts w:ascii="Courier" w:hAnsi="Courier"/>
      <w:sz w:val="20"/>
      <w:szCs w:val="20"/>
    </w:rPr>
  </w:style>
  <w:style w:type="character" w:customStyle="1" w:styleId="HTMLPreformattedChar">
    <w:name w:val="HTML Preformatted Char"/>
    <w:basedOn w:val="DefaultParagraphFont"/>
    <w:link w:val="HTMLPreformatted"/>
    <w:rsid w:val="00BD7F70"/>
    <w:rPr>
      <w:rFonts w:ascii="Courier" w:hAnsi="Courier"/>
      <w:lang w:val="en-US" w:eastAsia="en-US"/>
    </w:rPr>
  </w:style>
  <w:style w:type="character" w:customStyle="1" w:styleId="apple-converted-space">
    <w:name w:val="apple-converted-space"/>
    <w:basedOn w:val="DefaultParagraphFont"/>
    <w:rsid w:val="00FC4653"/>
  </w:style>
  <w:style w:type="character" w:customStyle="1" w:styleId="mixed-citation">
    <w:name w:val="mixed-citation"/>
    <w:basedOn w:val="DefaultParagraphFont"/>
    <w:rsid w:val="0001307B"/>
  </w:style>
  <w:style w:type="character" w:customStyle="1" w:styleId="ref-journal">
    <w:name w:val="ref-journal"/>
    <w:basedOn w:val="DefaultParagraphFont"/>
    <w:rsid w:val="0001307B"/>
  </w:style>
  <w:style w:type="character" w:customStyle="1" w:styleId="ref-vol">
    <w:name w:val="ref-vol"/>
    <w:basedOn w:val="DefaultParagraphFont"/>
    <w:rsid w:val="00013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05825">
      <w:bodyDiv w:val="1"/>
      <w:marLeft w:val="0"/>
      <w:marRight w:val="0"/>
      <w:marTop w:val="0"/>
      <w:marBottom w:val="0"/>
      <w:divBdr>
        <w:top w:val="none" w:sz="0" w:space="0" w:color="auto"/>
        <w:left w:val="none" w:sz="0" w:space="0" w:color="auto"/>
        <w:bottom w:val="none" w:sz="0" w:space="0" w:color="auto"/>
        <w:right w:val="none" w:sz="0" w:space="0" w:color="auto"/>
      </w:divBdr>
    </w:div>
    <w:div w:id="216087997">
      <w:bodyDiv w:val="1"/>
      <w:marLeft w:val="0"/>
      <w:marRight w:val="0"/>
      <w:marTop w:val="0"/>
      <w:marBottom w:val="0"/>
      <w:divBdr>
        <w:top w:val="none" w:sz="0" w:space="0" w:color="auto"/>
        <w:left w:val="none" w:sz="0" w:space="0" w:color="auto"/>
        <w:bottom w:val="none" w:sz="0" w:space="0" w:color="auto"/>
        <w:right w:val="none" w:sz="0" w:space="0" w:color="auto"/>
      </w:divBdr>
      <w:divsChild>
        <w:div w:id="1670596349">
          <w:marLeft w:val="0"/>
          <w:marRight w:val="0"/>
          <w:marTop w:val="120"/>
          <w:marBottom w:val="0"/>
          <w:divBdr>
            <w:top w:val="none" w:sz="0" w:space="0" w:color="auto"/>
            <w:left w:val="none" w:sz="0" w:space="0" w:color="auto"/>
            <w:bottom w:val="none" w:sz="0" w:space="0" w:color="auto"/>
            <w:right w:val="none" w:sz="0" w:space="0" w:color="auto"/>
          </w:divBdr>
        </w:div>
        <w:div w:id="1897692289">
          <w:marLeft w:val="0"/>
          <w:marRight w:val="0"/>
          <w:marTop w:val="120"/>
          <w:marBottom w:val="0"/>
          <w:divBdr>
            <w:top w:val="none" w:sz="0" w:space="0" w:color="auto"/>
            <w:left w:val="none" w:sz="0" w:space="0" w:color="auto"/>
            <w:bottom w:val="none" w:sz="0" w:space="0" w:color="auto"/>
            <w:right w:val="none" w:sz="0" w:space="0" w:color="auto"/>
          </w:divBdr>
        </w:div>
      </w:divsChild>
    </w:div>
    <w:div w:id="229654747">
      <w:bodyDiv w:val="1"/>
      <w:marLeft w:val="0"/>
      <w:marRight w:val="0"/>
      <w:marTop w:val="0"/>
      <w:marBottom w:val="0"/>
      <w:divBdr>
        <w:top w:val="none" w:sz="0" w:space="0" w:color="auto"/>
        <w:left w:val="none" w:sz="0" w:space="0" w:color="auto"/>
        <w:bottom w:val="none" w:sz="0" w:space="0" w:color="auto"/>
        <w:right w:val="none" w:sz="0" w:space="0" w:color="auto"/>
      </w:divBdr>
    </w:div>
    <w:div w:id="273287997">
      <w:bodyDiv w:val="1"/>
      <w:marLeft w:val="0"/>
      <w:marRight w:val="0"/>
      <w:marTop w:val="0"/>
      <w:marBottom w:val="0"/>
      <w:divBdr>
        <w:top w:val="none" w:sz="0" w:space="0" w:color="auto"/>
        <w:left w:val="none" w:sz="0" w:space="0" w:color="auto"/>
        <w:bottom w:val="none" w:sz="0" w:space="0" w:color="auto"/>
        <w:right w:val="none" w:sz="0" w:space="0" w:color="auto"/>
      </w:divBdr>
      <w:divsChild>
        <w:div w:id="932855342">
          <w:marLeft w:val="0"/>
          <w:marRight w:val="0"/>
          <w:marTop w:val="0"/>
          <w:marBottom w:val="0"/>
          <w:divBdr>
            <w:top w:val="none" w:sz="0" w:space="0" w:color="auto"/>
            <w:left w:val="none" w:sz="0" w:space="0" w:color="auto"/>
            <w:bottom w:val="none" w:sz="0" w:space="0" w:color="auto"/>
            <w:right w:val="none" w:sz="0" w:space="0" w:color="auto"/>
          </w:divBdr>
        </w:div>
        <w:div w:id="277415772">
          <w:marLeft w:val="0"/>
          <w:marRight w:val="0"/>
          <w:marTop w:val="0"/>
          <w:marBottom w:val="0"/>
          <w:divBdr>
            <w:top w:val="none" w:sz="0" w:space="0" w:color="auto"/>
            <w:left w:val="none" w:sz="0" w:space="0" w:color="auto"/>
            <w:bottom w:val="none" w:sz="0" w:space="0" w:color="auto"/>
            <w:right w:val="none" w:sz="0" w:space="0" w:color="auto"/>
          </w:divBdr>
        </w:div>
        <w:div w:id="1319114887">
          <w:marLeft w:val="0"/>
          <w:marRight w:val="0"/>
          <w:marTop w:val="0"/>
          <w:marBottom w:val="0"/>
          <w:divBdr>
            <w:top w:val="none" w:sz="0" w:space="0" w:color="auto"/>
            <w:left w:val="none" w:sz="0" w:space="0" w:color="auto"/>
            <w:bottom w:val="none" w:sz="0" w:space="0" w:color="auto"/>
            <w:right w:val="none" w:sz="0" w:space="0" w:color="auto"/>
          </w:divBdr>
        </w:div>
        <w:div w:id="215245314">
          <w:marLeft w:val="0"/>
          <w:marRight w:val="0"/>
          <w:marTop w:val="0"/>
          <w:marBottom w:val="0"/>
          <w:divBdr>
            <w:top w:val="none" w:sz="0" w:space="0" w:color="auto"/>
            <w:left w:val="none" w:sz="0" w:space="0" w:color="auto"/>
            <w:bottom w:val="none" w:sz="0" w:space="0" w:color="auto"/>
            <w:right w:val="none" w:sz="0" w:space="0" w:color="auto"/>
          </w:divBdr>
        </w:div>
      </w:divsChild>
    </w:div>
    <w:div w:id="316539602">
      <w:bodyDiv w:val="1"/>
      <w:marLeft w:val="0"/>
      <w:marRight w:val="0"/>
      <w:marTop w:val="0"/>
      <w:marBottom w:val="0"/>
      <w:divBdr>
        <w:top w:val="none" w:sz="0" w:space="0" w:color="auto"/>
        <w:left w:val="none" w:sz="0" w:space="0" w:color="auto"/>
        <w:bottom w:val="none" w:sz="0" w:space="0" w:color="auto"/>
        <w:right w:val="none" w:sz="0" w:space="0" w:color="auto"/>
      </w:divBdr>
    </w:div>
    <w:div w:id="357003200">
      <w:bodyDiv w:val="1"/>
      <w:marLeft w:val="0"/>
      <w:marRight w:val="0"/>
      <w:marTop w:val="0"/>
      <w:marBottom w:val="0"/>
      <w:divBdr>
        <w:top w:val="none" w:sz="0" w:space="0" w:color="auto"/>
        <w:left w:val="none" w:sz="0" w:space="0" w:color="auto"/>
        <w:bottom w:val="none" w:sz="0" w:space="0" w:color="auto"/>
        <w:right w:val="none" w:sz="0" w:space="0" w:color="auto"/>
      </w:divBdr>
    </w:div>
    <w:div w:id="552733057">
      <w:bodyDiv w:val="1"/>
      <w:marLeft w:val="0"/>
      <w:marRight w:val="0"/>
      <w:marTop w:val="0"/>
      <w:marBottom w:val="0"/>
      <w:divBdr>
        <w:top w:val="none" w:sz="0" w:space="0" w:color="auto"/>
        <w:left w:val="none" w:sz="0" w:space="0" w:color="auto"/>
        <w:bottom w:val="none" w:sz="0" w:space="0" w:color="auto"/>
        <w:right w:val="none" w:sz="0" w:space="0" w:color="auto"/>
      </w:divBdr>
    </w:div>
    <w:div w:id="614412666">
      <w:bodyDiv w:val="1"/>
      <w:marLeft w:val="0"/>
      <w:marRight w:val="0"/>
      <w:marTop w:val="0"/>
      <w:marBottom w:val="0"/>
      <w:divBdr>
        <w:top w:val="none" w:sz="0" w:space="0" w:color="auto"/>
        <w:left w:val="none" w:sz="0" w:space="0" w:color="auto"/>
        <w:bottom w:val="none" w:sz="0" w:space="0" w:color="auto"/>
        <w:right w:val="none" w:sz="0" w:space="0" w:color="auto"/>
      </w:divBdr>
    </w:div>
    <w:div w:id="698312119">
      <w:bodyDiv w:val="1"/>
      <w:marLeft w:val="0"/>
      <w:marRight w:val="0"/>
      <w:marTop w:val="0"/>
      <w:marBottom w:val="0"/>
      <w:divBdr>
        <w:top w:val="none" w:sz="0" w:space="0" w:color="auto"/>
        <w:left w:val="none" w:sz="0" w:space="0" w:color="auto"/>
        <w:bottom w:val="none" w:sz="0" w:space="0" w:color="auto"/>
        <w:right w:val="none" w:sz="0" w:space="0" w:color="auto"/>
      </w:divBdr>
    </w:div>
    <w:div w:id="856621500">
      <w:bodyDiv w:val="1"/>
      <w:marLeft w:val="0"/>
      <w:marRight w:val="0"/>
      <w:marTop w:val="0"/>
      <w:marBottom w:val="0"/>
      <w:divBdr>
        <w:top w:val="none" w:sz="0" w:space="0" w:color="auto"/>
        <w:left w:val="none" w:sz="0" w:space="0" w:color="auto"/>
        <w:bottom w:val="none" w:sz="0" w:space="0" w:color="auto"/>
        <w:right w:val="none" w:sz="0" w:space="0" w:color="auto"/>
      </w:divBdr>
    </w:div>
    <w:div w:id="893930484">
      <w:bodyDiv w:val="1"/>
      <w:marLeft w:val="0"/>
      <w:marRight w:val="0"/>
      <w:marTop w:val="0"/>
      <w:marBottom w:val="0"/>
      <w:divBdr>
        <w:top w:val="none" w:sz="0" w:space="0" w:color="auto"/>
        <w:left w:val="none" w:sz="0" w:space="0" w:color="auto"/>
        <w:bottom w:val="none" w:sz="0" w:space="0" w:color="auto"/>
        <w:right w:val="none" w:sz="0" w:space="0" w:color="auto"/>
      </w:divBdr>
    </w:div>
    <w:div w:id="926042200">
      <w:bodyDiv w:val="1"/>
      <w:marLeft w:val="0"/>
      <w:marRight w:val="0"/>
      <w:marTop w:val="0"/>
      <w:marBottom w:val="0"/>
      <w:divBdr>
        <w:top w:val="none" w:sz="0" w:space="0" w:color="auto"/>
        <w:left w:val="none" w:sz="0" w:space="0" w:color="auto"/>
        <w:bottom w:val="none" w:sz="0" w:space="0" w:color="auto"/>
        <w:right w:val="none" w:sz="0" w:space="0" w:color="auto"/>
      </w:divBdr>
      <w:divsChild>
        <w:div w:id="1480221417">
          <w:marLeft w:val="0"/>
          <w:marRight w:val="0"/>
          <w:marTop w:val="0"/>
          <w:marBottom w:val="0"/>
          <w:divBdr>
            <w:top w:val="none" w:sz="0" w:space="0" w:color="auto"/>
            <w:left w:val="none" w:sz="0" w:space="0" w:color="auto"/>
            <w:bottom w:val="none" w:sz="0" w:space="0" w:color="auto"/>
            <w:right w:val="none" w:sz="0" w:space="0" w:color="auto"/>
          </w:divBdr>
        </w:div>
        <w:div w:id="1010110052">
          <w:marLeft w:val="0"/>
          <w:marRight w:val="0"/>
          <w:marTop w:val="0"/>
          <w:marBottom w:val="0"/>
          <w:divBdr>
            <w:top w:val="none" w:sz="0" w:space="0" w:color="auto"/>
            <w:left w:val="none" w:sz="0" w:space="0" w:color="auto"/>
            <w:bottom w:val="none" w:sz="0" w:space="0" w:color="auto"/>
            <w:right w:val="none" w:sz="0" w:space="0" w:color="auto"/>
          </w:divBdr>
        </w:div>
        <w:div w:id="529421508">
          <w:marLeft w:val="0"/>
          <w:marRight w:val="0"/>
          <w:marTop w:val="0"/>
          <w:marBottom w:val="0"/>
          <w:divBdr>
            <w:top w:val="none" w:sz="0" w:space="0" w:color="auto"/>
            <w:left w:val="none" w:sz="0" w:space="0" w:color="auto"/>
            <w:bottom w:val="none" w:sz="0" w:space="0" w:color="auto"/>
            <w:right w:val="none" w:sz="0" w:space="0" w:color="auto"/>
          </w:divBdr>
        </w:div>
        <w:div w:id="2143840261">
          <w:marLeft w:val="0"/>
          <w:marRight w:val="0"/>
          <w:marTop w:val="0"/>
          <w:marBottom w:val="0"/>
          <w:divBdr>
            <w:top w:val="none" w:sz="0" w:space="0" w:color="auto"/>
            <w:left w:val="none" w:sz="0" w:space="0" w:color="auto"/>
            <w:bottom w:val="none" w:sz="0" w:space="0" w:color="auto"/>
            <w:right w:val="none" w:sz="0" w:space="0" w:color="auto"/>
          </w:divBdr>
        </w:div>
      </w:divsChild>
    </w:div>
    <w:div w:id="1370034345">
      <w:bodyDiv w:val="1"/>
      <w:marLeft w:val="0"/>
      <w:marRight w:val="0"/>
      <w:marTop w:val="0"/>
      <w:marBottom w:val="0"/>
      <w:divBdr>
        <w:top w:val="none" w:sz="0" w:space="0" w:color="auto"/>
        <w:left w:val="none" w:sz="0" w:space="0" w:color="auto"/>
        <w:bottom w:val="none" w:sz="0" w:space="0" w:color="auto"/>
        <w:right w:val="none" w:sz="0" w:space="0" w:color="auto"/>
      </w:divBdr>
    </w:div>
    <w:div w:id="1452283361">
      <w:bodyDiv w:val="1"/>
      <w:marLeft w:val="0"/>
      <w:marRight w:val="0"/>
      <w:marTop w:val="0"/>
      <w:marBottom w:val="0"/>
      <w:divBdr>
        <w:top w:val="none" w:sz="0" w:space="0" w:color="auto"/>
        <w:left w:val="none" w:sz="0" w:space="0" w:color="auto"/>
        <w:bottom w:val="none" w:sz="0" w:space="0" w:color="auto"/>
        <w:right w:val="none" w:sz="0" w:space="0" w:color="auto"/>
      </w:divBdr>
    </w:div>
    <w:div w:id="1697274830">
      <w:bodyDiv w:val="1"/>
      <w:marLeft w:val="0"/>
      <w:marRight w:val="0"/>
      <w:marTop w:val="0"/>
      <w:marBottom w:val="0"/>
      <w:divBdr>
        <w:top w:val="none" w:sz="0" w:space="0" w:color="auto"/>
        <w:left w:val="none" w:sz="0" w:space="0" w:color="auto"/>
        <w:bottom w:val="none" w:sz="0" w:space="0" w:color="auto"/>
        <w:right w:val="none" w:sz="0" w:space="0" w:color="auto"/>
      </w:divBdr>
    </w:div>
    <w:div w:id="201872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ellmigration.org/resource/imaging/icsmatlab/ICSTutorial.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49449F-5E89-42A5-B565-C39AEC12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34949</Words>
  <Characters>199212</Characters>
  <Application>Microsoft Office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Click here and type Article title</vt:lpstr>
    </vt:vector>
  </TitlesOfParts>
  <Company> </Company>
  <LinksUpToDate>false</LinksUpToDate>
  <CharactersWithSpaces>233694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Article title</dc:title>
  <dc:subject/>
  <dc:creator>Evans N.D.</dc:creator>
  <cp:keywords/>
  <dc:description/>
  <cp:lastModifiedBy>Evans N.D.</cp:lastModifiedBy>
  <cp:revision>3</cp:revision>
  <dcterms:created xsi:type="dcterms:W3CDTF">2017-07-11T18:09:00Z</dcterms:created>
  <dcterms:modified xsi:type="dcterms:W3CDTF">2017-10-04T14:43:00Z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http://www.zotero.org/styles/biophysical-journal</vt:lpwstr>
  </property>
  <property fmtid="{D5CDD505-2E9C-101B-9397-08002B2CF9AE}" pid="7" name="Mendeley Recent Style Name 2_1">
    <vt:lpwstr>Biophysical Journal</vt:lpwstr>
  </property>
  <property fmtid="{D5CDD505-2E9C-101B-9397-08002B2CF9AE}" pid="8" name="Mendeley Recent Style Id 3_1">
    <vt:lpwstr>http://www.zotero.org/styles/cell</vt:lpwstr>
  </property>
  <property fmtid="{D5CDD505-2E9C-101B-9397-08002B2CF9AE}" pid="9" name="Mendeley Recent Style Name 3_1">
    <vt:lpwstr>Cell</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http://www.zotero.org/styles/journal-of-controlled-release</vt:lpwstr>
  </property>
  <property fmtid="{D5CDD505-2E9C-101B-9397-08002B2CF9AE}" pid="15" name="Mendeley Recent Style Name 6_1">
    <vt:lpwstr>Journal of Controlled Release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5be68aeb-2200-3c6b-904d-808017bdcca4</vt:lpwstr>
  </property>
  <property fmtid="{D5CDD505-2E9C-101B-9397-08002B2CF9AE}" pid="24" name="Mendeley Citation Style_1">
    <vt:lpwstr>http://www.zotero.org/styles/biophysical-journal</vt:lpwstr>
  </property>
</Properties>
</file>