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70E" w:rsidRDefault="00DF60FE" w:rsidP="0042170E">
      <w:pPr>
        <w:rPr>
          <w:b/>
        </w:rPr>
      </w:pPr>
      <w:r w:rsidRPr="0042170E">
        <w:rPr>
          <w:b/>
        </w:rPr>
        <w:t>Title:</w:t>
      </w:r>
      <w:r>
        <w:t xml:space="preserve"> Arctic lakes</w:t>
      </w:r>
      <w:r w:rsidR="00003E83">
        <w:t xml:space="preserve"> ice</w:t>
      </w:r>
      <w:r>
        <w:t xml:space="preserve"> break-up </w:t>
      </w:r>
      <w:r w:rsidR="00003E83">
        <w:t>timing</w:t>
      </w:r>
      <w:r>
        <w:t xml:space="preserve"> for 2000 - 2013</w:t>
      </w:r>
      <w:r w:rsidR="0042170E" w:rsidRPr="0042170E">
        <w:rPr>
          <w:b/>
        </w:rPr>
        <w:t xml:space="preserve"> </w:t>
      </w:r>
    </w:p>
    <w:p w:rsidR="00DB1E4E" w:rsidRDefault="0042170E" w:rsidP="001A300F">
      <w:pPr>
        <w:jc w:val="both"/>
      </w:pPr>
      <w:r w:rsidRPr="0042170E">
        <w:rPr>
          <w:b/>
        </w:rPr>
        <w:t>Data description:</w:t>
      </w:r>
      <w:r>
        <w:t xml:space="preserve"> </w:t>
      </w:r>
      <w:r w:rsidR="00E932C4">
        <w:t xml:space="preserve"> </w:t>
      </w:r>
      <w:r w:rsidR="00DB1E4E">
        <w:t>This dataset includes break-up start and break-up end dates for 13 300 lakes larger than 1 km</w:t>
      </w:r>
      <w:r w:rsidR="00DB1E4E" w:rsidRPr="00624100">
        <w:rPr>
          <w:vertAlign w:val="superscript"/>
        </w:rPr>
        <w:t>2</w:t>
      </w:r>
      <w:r w:rsidR="00DB1E4E">
        <w:t xml:space="preserve"> in five study areas in the Arctic. The dates were derived using time-series of daily surface reflectance data at 250m spatial resolution acquired by the Moderate Resolution Imaging spectroradiometer (MODIS) aboard the TERRA satellite. Detailed description of the methodology, validation and analysis is available in </w:t>
      </w:r>
      <w:r w:rsidR="00DB1E4E">
        <w:fldChar w:fldCharType="begin"/>
      </w:r>
      <w:r w:rsidR="00DB1E4E">
        <w:instrText xml:space="preserve"> ADDIN ZOTERO_ITEM CSL_CITATION {"citationID":"Z4gMzwU7","properties":{"formattedCitation":"{\\rtf (\\uc0\\u352{}mejkalov\\uc0\\u225{} 2014; \\uc0\\u352{}mejkalov\\uc0\\u225{}, Edwards, and Dash 2016)}","plainCitation":"(Šmejkalová 2014; Šmejkalová, Edwards, and Dash 2016)"},"citationItems":[{"id":1564,"uris":["http://zotero.org/users/1370484/items/GNP2FCXH"],"uri":["http://zotero.org/users/1370484/items/GNP2FCXH"],"itemData":{"id":1564,"type":"thesis","title":"Quantifying decadal changes in Arctic lake ice phenology","publisher":"Southampton, University of Southampton","publisher-place":"Southampton, UK","number-of-pages":"112","genre":"MSc. Thesis","event-place":"Southampton, UK","URL":"http://www.itc.nl/library/papers_2014/msc/gem/smejkalova.pdf","language":"English","author":[{"family":"Šmejkalová","given":"Tereza"}],"issued":{"date-parts":[["2014"]]}}},{"id":1389,"uris":["http://zotero.org/users/1370484/items/M5E76SNC"],"uri":["http://zotero.org/users/1370484/items/M5E76SNC"],"itemData":{"id":1389,"type":"article-journal","title":"Arctic lakes show strong decadal trend in earlier spring ice-out","container-title":"Scientific Reports","page":"38449","volume":"6","source":"www.nature.com","abstract":"The timing of the seasonal freeze-thaw cycle of arctic lakes affects ecological processes and land-atmosphere energy fluxes. We carried out detailed ice-phenology mapping of arctic lakes, based on daily surface-reflectance time series for 2000–2013 from MODIS at 250 m spatial resolution.","DOI":"10.1038/srep38449","ISSN":"2045-2322","language":"en","author":[{"family":"Šmejkalová","given":"Tereza"},{"family":"Edwards","given":"Mary E."},{"family":"Dash","given":"Jadunandan"}],"issued":{"date-parts":[["2016",12,7]]}}}],"schema":"https://github.com/citation-style-language/schema/raw/master/csl-citation.json"} </w:instrText>
      </w:r>
      <w:r w:rsidR="00DB1E4E">
        <w:fldChar w:fldCharType="separate"/>
      </w:r>
      <w:r w:rsidR="00DB1E4E" w:rsidRPr="00DB1E4E">
        <w:rPr>
          <w:rFonts w:ascii="Calibri" w:hAnsi="Calibri" w:cs="Times New Roman"/>
          <w:szCs w:val="24"/>
        </w:rPr>
        <w:t>Šmejkalová</w:t>
      </w:r>
      <w:r w:rsidR="00DB1E4E">
        <w:rPr>
          <w:rFonts w:ascii="Calibri" w:hAnsi="Calibri" w:cs="Times New Roman"/>
          <w:szCs w:val="24"/>
        </w:rPr>
        <w:t xml:space="preserve"> 2014 and</w:t>
      </w:r>
      <w:r w:rsidR="00DB1E4E" w:rsidRPr="00DB1E4E">
        <w:rPr>
          <w:rFonts w:ascii="Calibri" w:hAnsi="Calibri" w:cs="Times New Roman"/>
          <w:szCs w:val="24"/>
        </w:rPr>
        <w:t xml:space="preserve"> Šmejkalová, Edwards, and Dash 2016</w:t>
      </w:r>
      <w:r w:rsidR="00DB1E4E">
        <w:rPr>
          <w:rFonts w:ascii="Calibri" w:hAnsi="Calibri" w:cs="Times New Roman"/>
          <w:szCs w:val="24"/>
        </w:rPr>
        <w:t>.</w:t>
      </w:r>
      <w:r w:rsidR="00DB1E4E">
        <w:fldChar w:fldCharType="end"/>
      </w:r>
    </w:p>
    <w:p w:rsidR="00DF60FE" w:rsidRDefault="00DF60FE" w:rsidP="0042170E">
      <w:pPr>
        <w:spacing w:after="0"/>
        <w:rPr>
          <w:sz w:val="20"/>
          <w:szCs w:val="20"/>
        </w:rPr>
      </w:pPr>
      <w:r w:rsidRPr="0042170E">
        <w:rPr>
          <w:b/>
        </w:rPr>
        <w:t>Parameters:</w:t>
      </w:r>
      <w:r w:rsidR="00614DBB">
        <w:tab/>
        <w:t xml:space="preserve">Break-up start (BUS) - The day of year </w:t>
      </w:r>
      <w:r w:rsidR="00614DBB" w:rsidRPr="00614DBB">
        <w:t>when ice-free water appears</w:t>
      </w:r>
      <w:r w:rsidR="00614DBB">
        <w:t>.</w:t>
      </w:r>
      <w:r w:rsidR="001A300F">
        <w:t xml:space="preserve"> (Lat/Lon lake centroid)</w:t>
      </w:r>
    </w:p>
    <w:p w:rsidR="00614DBB" w:rsidRDefault="00614DBB" w:rsidP="0042170E">
      <w:pPr>
        <w:ind w:left="720" w:firstLine="720"/>
        <w:rPr>
          <w:sz w:val="20"/>
          <w:szCs w:val="20"/>
        </w:rPr>
      </w:pPr>
      <w:r>
        <w:t xml:space="preserve">Break-up end (BUE) – The day of year when </w:t>
      </w:r>
      <w:r w:rsidRPr="00614DBB">
        <w:t xml:space="preserve">water is </w:t>
      </w:r>
      <w:r>
        <w:t>completely ice-free.</w:t>
      </w:r>
      <w:r w:rsidR="001A300F">
        <w:t xml:space="preserve"> (Lat/Lon lake centroid)</w:t>
      </w:r>
    </w:p>
    <w:p w:rsidR="00DF60FE" w:rsidRDefault="00DF60FE" w:rsidP="0042170E">
      <w:pPr>
        <w:spacing w:after="0"/>
      </w:pPr>
      <w:r w:rsidRPr="0042170E">
        <w:rPr>
          <w:b/>
        </w:rPr>
        <w:t>Spatial coverage:</w:t>
      </w:r>
      <w:r>
        <w:t xml:space="preserve"> </w:t>
      </w:r>
      <w:r>
        <w:tab/>
        <w:t xml:space="preserve">Northern Europe (&gt; 65°N) </w:t>
      </w:r>
    </w:p>
    <w:p w:rsidR="00DF60FE" w:rsidRDefault="00DF60FE" w:rsidP="0042170E">
      <w:pPr>
        <w:spacing w:after="0"/>
      </w:pPr>
      <w:r>
        <w:tab/>
      </w:r>
      <w:r>
        <w:tab/>
      </w:r>
      <w:r>
        <w:tab/>
        <w:t>Northeast Canada (mainland; &gt; 65°N; 85°- 105°E)</w:t>
      </w:r>
    </w:p>
    <w:p w:rsidR="00DF60FE" w:rsidRDefault="00DF60FE" w:rsidP="0042170E">
      <w:pPr>
        <w:spacing w:after="0"/>
      </w:pPr>
      <w:r>
        <w:tab/>
      </w:r>
      <w:r>
        <w:tab/>
      </w:r>
      <w:r>
        <w:tab/>
        <w:t>Alaskan Arctic Coastal Plain (&gt; 69°N; 150°- 160°E)</w:t>
      </w:r>
    </w:p>
    <w:p w:rsidR="00DF60FE" w:rsidRDefault="00DF60FE" w:rsidP="0042170E">
      <w:pPr>
        <w:spacing w:after="0"/>
      </w:pPr>
      <w:r>
        <w:tab/>
      </w:r>
      <w:r>
        <w:tab/>
      </w:r>
      <w:r>
        <w:tab/>
        <w:t>Northeast Siberia (&gt; 67°N; 140°- 165°W)</w:t>
      </w:r>
    </w:p>
    <w:p w:rsidR="00DF60FE" w:rsidRDefault="00DF60FE" w:rsidP="0042170E">
      <w:r>
        <w:tab/>
      </w:r>
      <w:r>
        <w:tab/>
      </w:r>
      <w:r>
        <w:tab/>
        <w:t xml:space="preserve">Central </w:t>
      </w:r>
      <w:r w:rsidR="0042170E">
        <w:t>Siberia (70°- 75°N; 90°- 110°W)</w:t>
      </w:r>
      <w:bookmarkStart w:id="0" w:name="_GoBack"/>
      <w:bookmarkEnd w:id="0"/>
    </w:p>
    <w:p w:rsidR="00614DBB" w:rsidRPr="0042170E" w:rsidRDefault="00614DBB" w:rsidP="0042170E">
      <w:pPr>
        <w:rPr>
          <w:vertAlign w:val="superscript"/>
        </w:rPr>
      </w:pPr>
      <w:r w:rsidRPr="0042170E">
        <w:rPr>
          <w:b/>
        </w:rPr>
        <w:t>Spatial resolution:</w:t>
      </w:r>
      <w:r>
        <w:t xml:space="preserve"> </w:t>
      </w:r>
      <w:r>
        <w:tab/>
        <w:t>Lakes larger than 1 km</w:t>
      </w:r>
      <w:r w:rsidRPr="00614DBB">
        <w:rPr>
          <w:vertAlign w:val="superscript"/>
        </w:rPr>
        <w:t>2</w:t>
      </w:r>
    </w:p>
    <w:p w:rsidR="00614DBB" w:rsidRDefault="00614DBB" w:rsidP="0042170E">
      <w:r w:rsidRPr="0042170E">
        <w:rPr>
          <w:b/>
        </w:rPr>
        <w:t>Temporal coverage:</w:t>
      </w:r>
      <w:r>
        <w:t xml:space="preserve"> </w:t>
      </w:r>
      <w:r>
        <w:tab/>
        <w:t>1 year</w:t>
      </w:r>
    </w:p>
    <w:p w:rsidR="00624100" w:rsidRDefault="00614DBB" w:rsidP="0042170E">
      <w:r w:rsidRPr="0042170E">
        <w:rPr>
          <w:b/>
        </w:rPr>
        <w:t>Temporal resolution:</w:t>
      </w:r>
      <w:r>
        <w:t xml:space="preserve"> </w:t>
      </w:r>
      <w:r>
        <w:tab/>
        <w:t>2000-2013 (not all years available for all lakes)</w:t>
      </w:r>
    </w:p>
    <w:p w:rsidR="00614DBB" w:rsidRDefault="00614DBB" w:rsidP="0042170E">
      <w:pPr>
        <w:spacing w:after="0"/>
      </w:pPr>
      <w:r w:rsidRPr="0042170E">
        <w:rPr>
          <w:b/>
        </w:rPr>
        <w:t>Data formats:</w:t>
      </w:r>
      <w:r>
        <w:t xml:space="preserve"> </w:t>
      </w:r>
      <w:r>
        <w:tab/>
        <w:t xml:space="preserve">CSV (Coma Separated Values, *.csv) </w:t>
      </w:r>
    </w:p>
    <w:p w:rsidR="00614DBB" w:rsidRDefault="00614DBB" w:rsidP="0042170E">
      <w:r>
        <w:tab/>
      </w:r>
      <w:r>
        <w:tab/>
        <w:t>ESRI Shapefile (*.</w:t>
      </w:r>
      <w:proofErr w:type="spellStart"/>
      <w:r>
        <w:t>shp</w:t>
      </w:r>
      <w:proofErr w:type="spellEnd"/>
      <w:r>
        <w:t>)</w:t>
      </w:r>
    </w:p>
    <w:p w:rsidR="00DF60FE" w:rsidRDefault="00DF60FE" w:rsidP="0042170E">
      <w:pPr>
        <w:spacing w:after="0"/>
      </w:pPr>
      <w:r w:rsidRPr="0042170E">
        <w:rPr>
          <w:b/>
        </w:rPr>
        <w:t>Files:</w:t>
      </w:r>
      <w:r>
        <w:t xml:space="preserve"> </w:t>
      </w:r>
      <w:r>
        <w:tab/>
        <w:t>Alaska_ACP_BUS.csv</w:t>
      </w:r>
    </w:p>
    <w:p w:rsidR="00DF60FE" w:rsidRDefault="00DF60FE" w:rsidP="0042170E">
      <w:pPr>
        <w:spacing w:after="0"/>
      </w:pPr>
      <w:r>
        <w:tab/>
        <w:t>Alaska_ACP_BUE.csv</w:t>
      </w:r>
    </w:p>
    <w:p w:rsidR="00DF60FE" w:rsidRPr="00003E83" w:rsidRDefault="00DF60FE" w:rsidP="0042170E">
      <w:pPr>
        <w:spacing w:after="0"/>
        <w:rPr>
          <w:lang w:val="it-IT"/>
        </w:rPr>
      </w:pPr>
      <w:r>
        <w:tab/>
      </w:r>
      <w:r w:rsidRPr="00003E83">
        <w:rPr>
          <w:lang w:val="it-IT"/>
        </w:rPr>
        <w:t>C_Siberia_BUS.csv</w:t>
      </w:r>
    </w:p>
    <w:p w:rsidR="00DF60FE" w:rsidRPr="00003E83" w:rsidRDefault="00DF60FE" w:rsidP="0042170E">
      <w:pPr>
        <w:spacing w:after="0"/>
        <w:rPr>
          <w:lang w:val="it-IT"/>
        </w:rPr>
      </w:pPr>
      <w:r w:rsidRPr="00003E83">
        <w:rPr>
          <w:lang w:val="it-IT"/>
        </w:rPr>
        <w:tab/>
        <w:t>C_Siberia_BUE.csv</w:t>
      </w:r>
    </w:p>
    <w:p w:rsidR="00DF60FE" w:rsidRPr="00003E83" w:rsidRDefault="00DF60FE" w:rsidP="0042170E">
      <w:pPr>
        <w:spacing w:after="0"/>
        <w:rPr>
          <w:lang w:val="it-IT"/>
        </w:rPr>
      </w:pPr>
      <w:r w:rsidRPr="00003E83">
        <w:rPr>
          <w:lang w:val="it-IT"/>
        </w:rPr>
        <w:tab/>
        <w:t>N_Europe_BUS.csv</w:t>
      </w:r>
    </w:p>
    <w:p w:rsidR="00DF60FE" w:rsidRPr="00003E83" w:rsidRDefault="00DF60FE" w:rsidP="0042170E">
      <w:pPr>
        <w:spacing w:after="0"/>
        <w:rPr>
          <w:lang w:val="it-IT"/>
        </w:rPr>
      </w:pPr>
      <w:r w:rsidRPr="00003E83">
        <w:rPr>
          <w:lang w:val="it-IT"/>
        </w:rPr>
        <w:tab/>
        <w:t>N_Europe_BUE.csv</w:t>
      </w:r>
    </w:p>
    <w:p w:rsidR="00DF60FE" w:rsidRPr="00003E83" w:rsidRDefault="00DF60FE" w:rsidP="0042170E">
      <w:pPr>
        <w:spacing w:after="0"/>
        <w:rPr>
          <w:lang w:val="it-IT"/>
        </w:rPr>
      </w:pPr>
      <w:r w:rsidRPr="00003E83">
        <w:rPr>
          <w:lang w:val="it-IT"/>
        </w:rPr>
        <w:tab/>
        <w:t>NE_Canada_BUS.csv</w:t>
      </w:r>
    </w:p>
    <w:p w:rsidR="00DF60FE" w:rsidRPr="00003E83" w:rsidRDefault="00DF60FE" w:rsidP="0042170E">
      <w:pPr>
        <w:spacing w:after="0"/>
        <w:rPr>
          <w:lang w:val="it-IT"/>
        </w:rPr>
      </w:pPr>
      <w:r w:rsidRPr="00003E83">
        <w:rPr>
          <w:lang w:val="it-IT"/>
        </w:rPr>
        <w:tab/>
        <w:t>NE_Canada_BUE.csv</w:t>
      </w:r>
    </w:p>
    <w:p w:rsidR="00DF60FE" w:rsidRPr="00003E83" w:rsidRDefault="00DF60FE" w:rsidP="0042170E">
      <w:pPr>
        <w:spacing w:after="0"/>
        <w:rPr>
          <w:lang w:val="it-IT"/>
        </w:rPr>
      </w:pPr>
      <w:r w:rsidRPr="00003E83">
        <w:rPr>
          <w:lang w:val="it-IT"/>
        </w:rPr>
        <w:tab/>
        <w:t>NE_Siberia_BUS.csv</w:t>
      </w:r>
    </w:p>
    <w:p w:rsidR="0042170E" w:rsidRPr="00003E83" w:rsidRDefault="00DF60FE" w:rsidP="0042170E">
      <w:pPr>
        <w:rPr>
          <w:lang w:val="it-IT"/>
        </w:rPr>
      </w:pPr>
      <w:r w:rsidRPr="00003E83">
        <w:rPr>
          <w:lang w:val="it-IT"/>
        </w:rPr>
        <w:tab/>
        <w:t>NE_Siberia_BUE.csv</w:t>
      </w:r>
    </w:p>
    <w:p w:rsidR="00DF60FE" w:rsidRPr="00003E83" w:rsidRDefault="00DF60FE" w:rsidP="0042170E">
      <w:pPr>
        <w:spacing w:after="0"/>
        <w:ind w:firstLine="720"/>
        <w:rPr>
          <w:lang w:val="it-IT"/>
        </w:rPr>
      </w:pPr>
      <w:r w:rsidRPr="00003E83">
        <w:rPr>
          <w:b/>
          <w:lang w:val="it-IT"/>
        </w:rPr>
        <w:t>Auxiliary data:</w:t>
      </w:r>
      <w:r w:rsidRPr="00003E83">
        <w:rPr>
          <w:lang w:val="it-IT"/>
        </w:rPr>
        <w:t xml:space="preserve"> </w:t>
      </w:r>
      <w:r w:rsidRPr="00003E83">
        <w:rPr>
          <w:lang w:val="it-IT"/>
        </w:rPr>
        <w:tab/>
        <w:t>Lake_polygons_1km2_Alaska_ACP.shp</w:t>
      </w:r>
      <w:r w:rsidR="001A300F" w:rsidRPr="00003E83">
        <w:rPr>
          <w:lang w:val="it-IT"/>
        </w:rPr>
        <w:t xml:space="preserve"> [EPSG 3995; WGS 84 / Arctic Polar Stereographic]</w:t>
      </w:r>
    </w:p>
    <w:p w:rsidR="00DF60FE" w:rsidRDefault="00DF60FE" w:rsidP="001A300F">
      <w:pPr>
        <w:spacing w:after="0"/>
        <w:ind w:firstLine="720"/>
      </w:pPr>
      <w:r w:rsidRPr="00003E83">
        <w:rPr>
          <w:lang w:val="it-IT"/>
        </w:rPr>
        <w:tab/>
      </w:r>
      <w:r w:rsidRPr="00003E83">
        <w:rPr>
          <w:lang w:val="it-IT"/>
        </w:rPr>
        <w:tab/>
      </w:r>
      <w:r>
        <w:t>Lake_polygons_1km2_C_Siberia.shp</w:t>
      </w:r>
      <w:r w:rsidR="001A300F">
        <w:t xml:space="preserve"> [EPSG 3995; </w:t>
      </w:r>
      <w:r w:rsidR="001A300F" w:rsidRPr="001A300F">
        <w:t>WGS 84 / Arctic Polar Stereographic</w:t>
      </w:r>
      <w:r w:rsidR="001A300F">
        <w:t>]</w:t>
      </w:r>
    </w:p>
    <w:p w:rsidR="00DF60FE" w:rsidRDefault="00DF60FE" w:rsidP="001A300F">
      <w:pPr>
        <w:spacing w:after="0"/>
        <w:ind w:firstLine="720"/>
      </w:pPr>
      <w:r>
        <w:tab/>
      </w:r>
      <w:r>
        <w:tab/>
        <w:t>Lake_polygons_1km2_NE_Canada.shp</w:t>
      </w:r>
      <w:r w:rsidR="001A300F">
        <w:t xml:space="preserve"> [EPSG 3995; </w:t>
      </w:r>
      <w:r w:rsidR="001A300F" w:rsidRPr="001A300F">
        <w:t>WGS 84 / Arctic Polar Stereographic</w:t>
      </w:r>
      <w:r w:rsidR="001A300F">
        <w:t>]</w:t>
      </w:r>
    </w:p>
    <w:p w:rsidR="00DF60FE" w:rsidRDefault="00DF60FE" w:rsidP="001A300F">
      <w:pPr>
        <w:spacing w:after="0"/>
        <w:ind w:firstLine="720"/>
      </w:pPr>
      <w:r>
        <w:tab/>
      </w:r>
      <w:r>
        <w:tab/>
        <w:t>Lake_polygons_1km2_N_Europe.shp</w:t>
      </w:r>
      <w:r w:rsidR="001A300F">
        <w:t xml:space="preserve"> [EPSG 3995; </w:t>
      </w:r>
      <w:r w:rsidR="001A300F" w:rsidRPr="001A300F">
        <w:t>WGS 84 / Arctic Polar Stereographic</w:t>
      </w:r>
      <w:r w:rsidR="001A300F">
        <w:t>]</w:t>
      </w:r>
    </w:p>
    <w:p w:rsidR="00DF60FE" w:rsidRDefault="00DF60FE" w:rsidP="001A300F">
      <w:pPr>
        <w:spacing w:after="0"/>
        <w:ind w:firstLine="720"/>
      </w:pPr>
      <w:r>
        <w:tab/>
      </w:r>
      <w:r>
        <w:tab/>
        <w:t>Lake_polygons_1km2_NE_Siberia.shp</w:t>
      </w:r>
      <w:r w:rsidR="001A300F">
        <w:t xml:space="preserve"> [EPSG 3995; </w:t>
      </w:r>
      <w:r w:rsidR="001A300F" w:rsidRPr="001A300F">
        <w:t>WGS 84 / Arctic Polar Stereographic</w:t>
      </w:r>
      <w:r w:rsidR="001A300F">
        <w:t>]</w:t>
      </w:r>
    </w:p>
    <w:p w:rsidR="001A300F" w:rsidRDefault="00DF60FE" w:rsidP="001A300F">
      <w:pPr>
        <w:spacing w:after="0"/>
        <w:ind w:firstLine="720"/>
      </w:pPr>
      <w:r>
        <w:tab/>
      </w:r>
      <w:r>
        <w:tab/>
      </w:r>
      <w:proofErr w:type="spellStart"/>
      <w:r>
        <w:t>Study_areas.shp</w:t>
      </w:r>
      <w:proofErr w:type="spellEnd"/>
      <w:r w:rsidR="001A300F">
        <w:t xml:space="preserve"> [EPSG 3995; </w:t>
      </w:r>
      <w:r w:rsidR="001A300F" w:rsidRPr="001A300F">
        <w:t>WGS 84 / Arctic Polar Stereographic</w:t>
      </w:r>
      <w:r w:rsidR="001A300F">
        <w:t>]</w:t>
      </w:r>
    </w:p>
    <w:p w:rsidR="00624100" w:rsidRDefault="00624100" w:rsidP="0042170E"/>
    <w:p w:rsidR="00614DBB" w:rsidRPr="0042170E" w:rsidRDefault="00624100" w:rsidP="0042170E">
      <w:pPr>
        <w:spacing w:after="0"/>
        <w:rPr>
          <w:b/>
        </w:rPr>
      </w:pPr>
      <w:r w:rsidRPr="0042170E">
        <w:rPr>
          <w:b/>
        </w:rPr>
        <w:t>References and related publications:</w:t>
      </w:r>
    </w:p>
    <w:p w:rsidR="0042170E" w:rsidRDefault="00624100" w:rsidP="0042170E">
      <w:pPr>
        <w:spacing w:after="120"/>
      </w:pPr>
      <w:r>
        <w:t xml:space="preserve">Šmejkalová, Tereza, Mary Edwards, and </w:t>
      </w:r>
      <w:proofErr w:type="spellStart"/>
      <w:r>
        <w:t>Jadunandan</w:t>
      </w:r>
      <w:proofErr w:type="spellEnd"/>
      <w:r>
        <w:t xml:space="preserve"> Dash. “Arctic Lakes Show Strong Decadal Trend in Earlier Spring Ice-Out.” </w:t>
      </w:r>
      <w:r>
        <w:rPr>
          <w:i/>
          <w:iCs/>
        </w:rPr>
        <w:t>Scientific Reports</w:t>
      </w:r>
      <w:r>
        <w:t xml:space="preserve"> 6 (December 7, 2016): 38449. </w:t>
      </w:r>
      <w:hyperlink r:id="rId5" w:history="1">
        <w:r w:rsidR="0042170E" w:rsidRPr="00FF54E6">
          <w:rPr>
            <w:rStyle w:val="Hyperlink"/>
          </w:rPr>
          <w:t>https://doi.org/10.1038/srep38449</w:t>
        </w:r>
      </w:hyperlink>
      <w:r>
        <w:t>.</w:t>
      </w:r>
    </w:p>
    <w:p w:rsidR="00DF60FE" w:rsidRDefault="0042170E" w:rsidP="001A300F">
      <w:pPr>
        <w:spacing w:after="120"/>
      </w:pPr>
      <w:r>
        <w:t>Šmejkalová, Tereza. “Quantifying Decadal Changes in Arctic Lake Ice Phenology.” MSc. Thesis, Southampton, University of Southampton, 2014. http://www.itc.nl/library/papers_2014/msc/gem/smejkalova.pdf.</w:t>
      </w:r>
    </w:p>
    <w:sectPr w:rsidR="00DF60FE" w:rsidSect="001A300F">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D0949"/>
    <w:multiLevelType w:val="hybridMultilevel"/>
    <w:tmpl w:val="621C54BE"/>
    <w:lvl w:ilvl="0" w:tplc="5E7879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FE"/>
    <w:rsid w:val="00003E83"/>
    <w:rsid w:val="001864E3"/>
    <w:rsid w:val="001A300F"/>
    <w:rsid w:val="003C07E8"/>
    <w:rsid w:val="0042170E"/>
    <w:rsid w:val="00484DF1"/>
    <w:rsid w:val="005F1398"/>
    <w:rsid w:val="00612B10"/>
    <w:rsid w:val="00614DBB"/>
    <w:rsid w:val="00624100"/>
    <w:rsid w:val="006E0D5D"/>
    <w:rsid w:val="00DB1E4E"/>
    <w:rsid w:val="00DF60FE"/>
    <w:rsid w:val="00E26FBF"/>
    <w:rsid w:val="00E932C4"/>
    <w:rsid w:val="00ED2727"/>
    <w:rsid w:val="00FB2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FA13"/>
  <w15:chartTrackingRefBased/>
  <w15:docId w15:val="{A48D2F7C-1DFF-4C19-99F7-5D9FC925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DBB"/>
    <w:pPr>
      <w:ind w:left="720"/>
      <w:contextualSpacing/>
    </w:pPr>
  </w:style>
  <w:style w:type="character" w:styleId="Hyperlink">
    <w:name w:val="Hyperlink"/>
    <w:basedOn w:val="DefaultParagraphFont"/>
    <w:uiPriority w:val="99"/>
    <w:unhideWhenUsed/>
    <w:rsid w:val="0042170E"/>
    <w:rPr>
      <w:color w:val="0563C1" w:themeColor="hyperlink"/>
      <w:u w:val="single"/>
    </w:rPr>
  </w:style>
  <w:style w:type="character" w:styleId="UnresolvedMention">
    <w:name w:val="Unresolved Mention"/>
    <w:basedOn w:val="DefaultParagraphFont"/>
    <w:uiPriority w:val="99"/>
    <w:semiHidden/>
    <w:unhideWhenUsed/>
    <w:rsid w:val="004217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38/srep384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Šmejkalová</dc:creator>
  <cp:keywords/>
  <dc:description/>
  <cp:lastModifiedBy>Tereza Šmejkalová</cp:lastModifiedBy>
  <cp:revision>3</cp:revision>
  <dcterms:created xsi:type="dcterms:W3CDTF">2017-10-14T14:26:00Z</dcterms:created>
  <dcterms:modified xsi:type="dcterms:W3CDTF">2017-10-14T15:32:00Z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id="IPdnfLG7"/&gt;&lt;style id="http://www.zotero.org/styles/chicago-author-date" locale="en-US" hasBibliography="1" bibliographyStyleHasBeenSet="0"/&gt;&lt;prefs&gt;&lt;pref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