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D1764" w14:textId="1C4D4F35" w:rsidR="00AA225F" w:rsidRPr="005D7DEC" w:rsidRDefault="005D7DEC" w:rsidP="009808BF">
      <w:pPr>
        <w:spacing w:line="480" w:lineRule="auto"/>
        <w:rPr>
          <w:b/>
          <w:bCs/>
        </w:rPr>
      </w:pPr>
      <w:r w:rsidRPr="005D7DEC">
        <w:rPr>
          <w:b/>
          <w:bCs/>
        </w:rPr>
        <w:t xml:space="preserve">Research investments for UK infectious disease research 1997-2013: a systematic analysis of awards to UK institutions </w:t>
      </w:r>
      <w:r w:rsidR="009808BF">
        <w:rPr>
          <w:b/>
          <w:bCs/>
        </w:rPr>
        <w:t>alongside</w:t>
      </w:r>
      <w:r w:rsidR="0058739D">
        <w:rPr>
          <w:b/>
          <w:bCs/>
        </w:rPr>
        <w:t xml:space="preserve"> national</w:t>
      </w:r>
      <w:r w:rsidRPr="005D7DEC">
        <w:rPr>
          <w:b/>
          <w:bCs/>
        </w:rPr>
        <w:t xml:space="preserve"> burden of disease</w:t>
      </w:r>
    </w:p>
    <w:p w14:paraId="230725A1" w14:textId="18ED270D" w:rsidR="005D7DEC" w:rsidRDefault="0054568E" w:rsidP="00635227">
      <w:pPr>
        <w:spacing w:line="480" w:lineRule="auto"/>
      </w:pPr>
      <w:r>
        <w:t>Michael G Head*</w:t>
      </w:r>
      <w:r w:rsidRPr="0054568E">
        <w:rPr>
          <w:vertAlign w:val="superscript"/>
        </w:rPr>
        <w:t>1</w:t>
      </w:r>
      <w:proofErr w:type="gramStart"/>
      <w:r>
        <w:rPr>
          <w:vertAlign w:val="superscript"/>
        </w:rPr>
        <w:t>,2</w:t>
      </w:r>
      <w:proofErr w:type="gramEnd"/>
      <w:r>
        <w:t>, Rebecca J Brown</w:t>
      </w:r>
      <w:r>
        <w:rPr>
          <w:vertAlign w:val="superscript"/>
        </w:rPr>
        <w:t>1</w:t>
      </w:r>
      <w:r>
        <w:t>, Stuart C Clarke</w:t>
      </w:r>
      <w:r w:rsidRPr="0054568E">
        <w:rPr>
          <w:vertAlign w:val="superscript"/>
        </w:rPr>
        <w:t>1</w:t>
      </w:r>
    </w:p>
    <w:p w14:paraId="1B9D67B2" w14:textId="7803D374" w:rsidR="0054568E" w:rsidRDefault="0054568E" w:rsidP="00635227">
      <w:pPr>
        <w:spacing w:line="480" w:lineRule="auto"/>
      </w:pPr>
      <w:r>
        <w:t>1 Global Health Research Institute</w:t>
      </w:r>
      <w:r w:rsidR="00FC0AD0">
        <w:t>, and Institute for Life Sciences,</w:t>
      </w:r>
      <w:r>
        <w:t xml:space="preserve"> and Faculty of Medicine, University of Southampton, Southampton, UK</w:t>
      </w:r>
    </w:p>
    <w:p w14:paraId="14E19D67" w14:textId="4AE9C57F" w:rsidR="0054568E" w:rsidRDefault="0054568E" w:rsidP="00635227">
      <w:pPr>
        <w:spacing w:line="480" w:lineRule="auto"/>
      </w:pPr>
      <w:r>
        <w:t>2 Farr Institute for Health Informatics, University College London, London, UK</w:t>
      </w:r>
    </w:p>
    <w:p w14:paraId="054A6A10" w14:textId="77777777" w:rsidR="0054568E" w:rsidRDefault="0054568E" w:rsidP="00635227">
      <w:pPr>
        <w:spacing w:line="480" w:lineRule="auto"/>
      </w:pPr>
    </w:p>
    <w:p w14:paraId="0E09825B" w14:textId="3DA6AC9D" w:rsidR="0054568E" w:rsidRDefault="0054568E" w:rsidP="00635227">
      <w:pPr>
        <w:spacing w:line="480" w:lineRule="auto"/>
      </w:pPr>
      <w:r>
        <w:t>Corresponding author –</w:t>
      </w:r>
      <w:r w:rsidR="008E3674">
        <w:t xml:space="preserve"> MG Head, </w:t>
      </w:r>
      <w:hyperlink r:id="rId5" w:history="1">
        <w:r w:rsidRPr="009A22CE">
          <w:rPr>
            <w:rStyle w:val="Hyperlink"/>
          </w:rPr>
          <w:t>m.head@soton.ac.uk</w:t>
        </w:r>
      </w:hyperlink>
      <w:r>
        <w:t xml:space="preserve"> </w:t>
      </w:r>
    </w:p>
    <w:p w14:paraId="3E38DBC0" w14:textId="4BAA9035" w:rsidR="008E3674" w:rsidRDefault="008E3674" w:rsidP="00635227">
      <w:pPr>
        <w:spacing w:line="480" w:lineRule="auto"/>
      </w:pPr>
      <w:r>
        <w:t>Keywords – funding; investments; UK; infection; infectious disease; financing</w:t>
      </w:r>
    </w:p>
    <w:p w14:paraId="52CBBD31" w14:textId="6D25D398" w:rsidR="00833F1D" w:rsidRDefault="00833F1D">
      <w:r>
        <w:br w:type="page"/>
      </w:r>
    </w:p>
    <w:p w14:paraId="5F336368" w14:textId="77777777" w:rsidR="00833F1D" w:rsidRDefault="00833F1D" w:rsidP="00635227">
      <w:pPr>
        <w:spacing w:line="480" w:lineRule="auto"/>
      </w:pPr>
    </w:p>
    <w:p w14:paraId="265330FD" w14:textId="608B2463" w:rsidR="008E3674" w:rsidRDefault="008E3674" w:rsidP="00635227">
      <w:pPr>
        <w:spacing w:line="480" w:lineRule="auto"/>
      </w:pPr>
      <w:r>
        <w:rPr>
          <w:b/>
          <w:bCs/>
        </w:rPr>
        <w:t>Abstract</w:t>
      </w:r>
    </w:p>
    <w:p w14:paraId="54FFD8EF" w14:textId="10467B18" w:rsidR="008E3674" w:rsidRPr="006E6D46" w:rsidRDefault="00253B11" w:rsidP="00635227">
      <w:pPr>
        <w:spacing w:line="480" w:lineRule="auto"/>
        <w:rPr>
          <w:i/>
          <w:iCs/>
        </w:rPr>
      </w:pPr>
      <w:r w:rsidRPr="006E6D46">
        <w:rPr>
          <w:i/>
          <w:iCs/>
        </w:rPr>
        <w:t>Introduction</w:t>
      </w:r>
    </w:p>
    <w:p w14:paraId="3C6881C0" w14:textId="43A84E07" w:rsidR="00253B11" w:rsidRDefault="006E6D46" w:rsidP="00E448F1">
      <w:pPr>
        <w:spacing w:line="480" w:lineRule="auto"/>
      </w:pPr>
      <w:r>
        <w:t xml:space="preserve">Infectious disease remains a significant burden in the UK and the focus of significant amounts of research investment each year. The Research Investments in Global Health study has systematically assessed levels of funding for infection research, and here considers investment alongside UK burden of individual infectious diseases. </w:t>
      </w:r>
    </w:p>
    <w:p w14:paraId="7AED011C" w14:textId="3B625E92" w:rsidR="00253B11" w:rsidRPr="006E6D46" w:rsidRDefault="00253B11" w:rsidP="00635227">
      <w:pPr>
        <w:spacing w:line="480" w:lineRule="auto"/>
        <w:rPr>
          <w:i/>
          <w:iCs/>
        </w:rPr>
      </w:pPr>
      <w:r w:rsidRPr="006E6D46">
        <w:rPr>
          <w:i/>
          <w:iCs/>
        </w:rPr>
        <w:t>Methods</w:t>
      </w:r>
    </w:p>
    <w:p w14:paraId="7150949E" w14:textId="083DC7B5" w:rsidR="00253B11" w:rsidRDefault="006E6D46" w:rsidP="00E448F1">
      <w:pPr>
        <w:spacing w:line="480" w:lineRule="auto"/>
      </w:pPr>
      <w:r>
        <w:t xml:space="preserve">The study included awards to UK institutions </w:t>
      </w:r>
      <w:proofErr w:type="gramStart"/>
      <w:r>
        <w:t>between 1997-2013 that were related to infectious disease</w:t>
      </w:r>
      <w:proofErr w:type="gramEnd"/>
      <w:r>
        <w:t xml:space="preserve">. Awards related to global health projects were excluded here. UK burden data (mortality, years lived with disability, and disability adjusted life </w:t>
      </w:r>
      <w:proofErr w:type="gramStart"/>
      <w:r>
        <w:t>years )</w:t>
      </w:r>
      <w:proofErr w:type="gramEnd"/>
      <w:r>
        <w:t xml:space="preserve"> was sourced from the Global Burden of Disease study (IHME, USA). Awards were categorised by pathogen, disease, disease area and by type of science along the research pipeline (pre-clinical, phase I-III trials, product development, public health, cross-disciplinary research)</w:t>
      </w:r>
      <w:r w:rsidR="003659FB">
        <w:t xml:space="preserve">. New metrics present relative levels of funding by comparing sum investment with measures of disease burden. </w:t>
      </w:r>
    </w:p>
    <w:p w14:paraId="47D2D38A" w14:textId="6A5699FE" w:rsidR="00253B11" w:rsidRPr="006E6D46" w:rsidRDefault="00253B11" w:rsidP="00635227">
      <w:pPr>
        <w:spacing w:line="480" w:lineRule="auto"/>
        <w:rPr>
          <w:i/>
          <w:iCs/>
        </w:rPr>
      </w:pPr>
      <w:r w:rsidRPr="006E6D46">
        <w:rPr>
          <w:i/>
          <w:iCs/>
        </w:rPr>
        <w:t>Results</w:t>
      </w:r>
    </w:p>
    <w:p w14:paraId="7E0A406D" w14:textId="0D614FC3" w:rsidR="00253B11" w:rsidRDefault="003659FB" w:rsidP="00635227">
      <w:pPr>
        <w:spacing w:line="480" w:lineRule="auto"/>
      </w:pPr>
      <w:r>
        <w:t>T</w:t>
      </w:r>
      <w:r w:rsidRPr="003659FB">
        <w:t xml:space="preserve">here were 5685 </w:t>
      </w:r>
      <w:r w:rsidR="00FF66F9">
        <w:t xml:space="preserve">relevant </w:t>
      </w:r>
      <w:r w:rsidRPr="003659FB">
        <w:t xml:space="preserve">awards </w:t>
      </w:r>
      <w:r w:rsidR="00FF66F9">
        <w:t>comprising</w:t>
      </w:r>
      <w:r>
        <w:t xml:space="preserve"> </w:t>
      </w:r>
      <w:r w:rsidRPr="003659FB">
        <w:t>investment of £2.4 billion</w:t>
      </w:r>
      <w:r>
        <w:t xml:space="preserve">. </w:t>
      </w:r>
      <w:r w:rsidR="00FF66F9">
        <w:t>By disease, HIV received</w:t>
      </w:r>
      <w:r>
        <w:t xml:space="preserve"> most funding (£369.7m; 15.6% of the total investment). Pre-clinical science was the predominant type of science (£1.6 billion, 68.7%), with the UK</w:t>
      </w:r>
      <w:r w:rsidR="00FF66F9">
        <w:t xml:space="preserve"> Medical Research Council (MRC)</w:t>
      </w:r>
      <w:r>
        <w:t xml:space="preserve"> the largest funder (£714.8 million, 30.1%). There is a broad temporal trend to increased funding per annum. Antimicrobial resistance received (£102.8 million, 4.2%), whilst sepsis received £23.6 million (1.0%). Compared alongside disease burden, acute hepatitis C and measles typically were relatively well-funded, whilst pneumonia, syphilis and gonorrhoea were poorly-funded. </w:t>
      </w:r>
    </w:p>
    <w:p w14:paraId="175EA3FB" w14:textId="084CF6B3" w:rsidR="00253B11" w:rsidRPr="006E6D46" w:rsidRDefault="006E6D46" w:rsidP="00635227">
      <w:pPr>
        <w:spacing w:line="480" w:lineRule="auto"/>
        <w:rPr>
          <w:i/>
          <w:iCs/>
        </w:rPr>
      </w:pPr>
      <w:r w:rsidRPr="006E6D46">
        <w:rPr>
          <w:i/>
          <w:iCs/>
        </w:rPr>
        <w:t>Conclusion</w:t>
      </w:r>
      <w:r>
        <w:rPr>
          <w:i/>
          <w:iCs/>
        </w:rPr>
        <w:t>s</w:t>
      </w:r>
    </w:p>
    <w:p w14:paraId="5E2797BD" w14:textId="51DD3A46" w:rsidR="006E6D46" w:rsidRDefault="003659FB" w:rsidP="00E448F1">
      <w:pPr>
        <w:spacing w:line="480" w:lineRule="auto"/>
      </w:pPr>
      <w:r w:rsidRPr="003659FB">
        <w:lastRenderedPageBreak/>
        <w:t>The UK has a broad research portfolio across a wide range of infectious diseases and disciplines. Th</w:t>
      </w:r>
      <w:r w:rsidR="000522F6">
        <w:t xml:space="preserve">ere are </w:t>
      </w:r>
      <w:r>
        <w:t xml:space="preserve">notable strengths </w:t>
      </w:r>
      <w:r w:rsidR="000522F6">
        <w:t xml:space="preserve">including </w:t>
      </w:r>
      <w:r>
        <w:t xml:space="preserve">HIV, some respiratory infections and </w:t>
      </w:r>
      <w:r w:rsidR="000522F6">
        <w:t xml:space="preserve">in pre-clinical science, though </w:t>
      </w:r>
      <w:r w:rsidR="00E448F1">
        <w:t>th</w:t>
      </w:r>
      <w:bookmarkStart w:id="0" w:name="_GoBack"/>
      <w:bookmarkEnd w:id="0"/>
      <w:r w:rsidR="00E448F1">
        <w:t xml:space="preserve">ere was </w:t>
      </w:r>
      <w:r w:rsidR="000522F6">
        <w:t xml:space="preserve">less funding for </w:t>
      </w:r>
      <w:r w:rsidRPr="003659FB">
        <w:t xml:space="preserve">UK-relevant </w:t>
      </w:r>
      <w:r w:rsidR="00E448F1">
        <w:t>trials and public health research</w:t>
      </w:r>
      <w:r>
        <w:t>. C</w:t>
      </w:r>
      <w:r w:rsidRPr="003659FB">
        <w:t xml:space="preserve">ompared to the UK burden of disease, syphilis, gonorrhoea and pneumonia appear relatively neglected. </w:t>
      </w:r>
      <w:r w:rsidR="00375E24">
        <w:t>Investment analyses</w:t>
      </w:r>
      <w:r w:rsidRPr="003659FB">
        <w:t xml:space="preserve"> </w:t>
      </w:r>
      <w:r w:rsidR="00375E24">
        <w:t>c</w:t>
      </w:r>
      <w:r w:rsidRPr="003659FB">
        <w:t xml:space="preserve">an assist </w:t>
      </w:r>
      <w:r w:rsidR="00375E24">
        <w:t>support policymakers to increase</w:t>
      </w:r>
      <w:r w:rsidRPr="003659FB">
        <w:t xml:space="preserve"> the equity of the UK R&amp;D landscape.</w:t>
      </w:r>
    </w:p>
    <w:p w14:paraId="24C58D95" w14:textId="77777777" w:rsidR="00253B11" w:rsidRPr="008E3674" w:rsidRDefault="00253B11" w:rsidP="00635227">
      <w:pPr>
        <w:spacing w:line="480" w:lineRule="auto"/>
      </w:pPr>
    </w:p>
    <w:p w14:paraId="643B6435" w14:textId="77777777" w:rsidR="005D7DEC" w:rsidRDefault="005D7DEC" w:rsidP="00635227">
      <w:pPr>
        <w:spacing w:line="480" w:lineRule="auto"/>
      </w:pPr>
    </w:p>
    <w:p w14:paraId="55803379" w14:textId="77777777" w:rsidR="005D7DEC" w:rsidRDefault="005D7DEC" w:rsidP="00635227">
      <w:pPr>
        <w:spacing w:line="480" w:lineRule="auto"/>
      </w:pPr>
      <w:r>
        <w:rPr>
          <w:b/>
          <w:bCs/>
        </w:rPr>
        <w:t>Introduction</w:t>
      </w:r>
    </w:p>
    <w:p w14:paraId="32438A37" w14:textId="0A63CE6D" w:rsidR="00B3086A" w:rsidRDefault="00F16E24" w:rsidP="00635227">
      <w:pPr>
        <w:spacing w:line="480" w:lineRule="auto"/>
      </w:pPr>
      <w:r>
        <w:t>In the UK, prevalence and incidence of i</w:t>
      </w:r>
      <w:r w:rsidR="00B3086A">
        <w:t xml:space="preserve">nfectious diseases have </w:t>
      </w:r>
      <w:r>
        <w:t xml:space="preserve">broadly </w:t>
      </w:r>
      <w:r w:rsidR="00B3086A">
        <w:t>declined across the latter years of the 20</w:t>
      </w:r>
      <w:r w:rsidR="00B3086A" w:rsidRPr="00B3086A">
        <w:rPr>
          <w:vertAlign w:val="superscript"/>
        </w:rPr>
        <w:t>th</w:t>
      </w:r>
      <w:r w:rsidR="00B3086A">
        <w:t xml:space="preserve"> century and early part of the 21</w:t>
      </w:r>
      <w:r w:rsidR="00B3086A" w:rsidRPr="00B3086A">
        <w:rPr>
          <w:vertAlign w:val="superscript"/>
        </w:rPr>
        <w:t>st</w:t>
      </w:r>
      <w:r w:rsidR="00B3086A">
        <w:t xml:space="preserve"> century, with greater burdens being observed in chronic conditions and diseases of ageing.</w:t>
      </w:r>
      <w:r w:rsidR="009E6B89">
        <w:fldChar w:fldCharType="begin" w:fldLock="1"/>
      </w:r>
      <w:r w:rsidR="009E6B89">
        <w:instrText>ADDIN CSL_CITATION { "citationItems" : [ { "id" : "ITEM-1", "itemData" : { "ISSN" : "1474-547X", "abstract" : "BACKGROUND: The UK has had universal free health care and public health programmes for more than six decades. Several policy initiatives and structural reforms of the health system have been undertaken. Health expenditure has increased substantially since 1990, albeit from relatively low levels compared with other countries. We used data from the Global Burden of Diseases, Injuries, and Risk Factors Study 2010 (GBD 2010) to examine the patterns of health loss in the UK, the leading preventable risks that explain some of these patterns, and how UK outcomes compare with a set of comparable countries in the European Union and elsewhere in 1990 and 2010.\n\nMETHODS: We used results of GBD 2010 for 1990 and 2010 for the UK and 18 other comparator nations (the original 15 members of the European Union, Australia, Canada, Norway, and the USA; henceforth EU15+). We present analyses of trends and relative performance for mortality, causes of death, years of life lost (YLLs), years lived with disability (YLDs), disability-adjusted life-years (DALYs), and healthy life expectancy (HALE). We present results for 259 diseases and injuries and for 67 risk factors or clusters of risk factors relevant to the UK. We assessed the UK's rank for age-standardised YLLs and DALYs for their leading causes compared with EU15+ in 1990 and 2010. We estimated 95% uncertainty intervals (UIs) for all measures.\n\nFINDINGS: For both mortality and disability, overall health has improved substantially in absolute terms in the UK from 1990 to 2010. Life expectancy in the UK increased by 4\u00b72 years (95% UI 4\u00b72-4\u00b73) from 1990 to 2010. However, the UK performed significantly worse than the EU15+ for age-standardised death rates, age-standardised YLL rates, and life expectancy in 1990, and its relative position had worsened by 2010. Although in most age groups, there have been reductions in age-specific mortality, for men aged 30-34 years, mortality rates have hardly changed (reduction of 3\u00b77%, 95% UI 2\u00b77-4\u00b79). In terms of premature mortality, worsening ranks are most notable for men and women aged 20-54 years. For all age groups, the contributions of Alzheimer's disease (increase of 137%, 16-277), cirrhosis (65%, ?15 to 107), and drug use disorders (577%, 71-942) to premature mortality rose from 1990 to 2010. In 2010, compared with EU15+, the UK had significantly lower rates of age-standardised YLLs for road injury, diabetes, liver cancer, and chronic kidney disease, but significantly greater rat\u2026", "author" : [ { "dropping-particle" : "", "family" : "Murray", "given" : "Christopher J L", "non-dropping-particle" : "", "parse-names" : false, "suffix" : "" }, { "dropping-particle" : "", "family" : "Richards", "given" : "Michael A", "non-dropping-particle" : "", "parse-names" : false, "suffix" : "" }, { "dropping-particle" : "", "family" : "Newton", "given" : "John N", "non-dropping-particle" : "", "parse-names" : false, "suffix" : "" }, { "dropping-particle" : "", "family" : "Fenton", "given" : "Kevin A", "non-dropping-particle" : "", "parse-names" : false, "suffix" : "" }, { "dropping-particle" : "", "family" : "Anderson", "given" : "H Ross", "non-dropping-particle" : "", "parse-names" : false, "suffix" : "" }, { "dropping-particle" : "", "family" : "Atkinson", "given" : "Charles", "non-dropping-particle" : "", "parse-names" : false, "suffix" : "" }, { "dropping-particle" : "", "family" : "Bennett", "given" : "Derrick", "non-dropping-particle" : "", "parse-names" : false, "suffix" : "" }, { "dropping-particle" : "", "family" : "Bernab\u00e9", "given" : "Eduardo", "non-dropping-particle" : "", "parse-names" : false, "suffix" : "" }, { "dropping-particle" : "", "family" : "Blencowe", "given" : "Hannah", "non-dropping-particle" : "", "parse-names" : false, "suffix" : "" }, { "dropping-particle" : "", "family" : "Bourne", "given" : "Rupert", "non-dropping-particle" : "", "parse-names" : false, "suffix" : "" }, { "dropping-particle" : "", "family" : "Braithwaite", "given" : "Tasanee", "non-dropping-particle" : "", "parse-names" : false, "suffix" : "" }, { "dropping-particle" : "", "family" : "Brayne", "given" : "Carol", "non-dropping-particle" : "", "parse-names" : false, "suffix" : "" }, { "dropping-particle" : "", "family" : "Bruce", "given" : "Nigel G", "non-dropping-particle" : "", "parse-names" : false, "suffix" : "" }, { "dropping-particle" : "", "family" : "Brugha", "given" : "Traolach S", "non-dropping-particle" : "", "parse-names" : false, "suffix" : "" }, { "dropping-particle" : "", "family" : "Burney", "given" : "Peter", "non-dropping-particle" : "", "parse-names" : false, "suffix" : "" }, { "dropping-particle" : "", "family" : "Dherani", "given" : "Mukesh", "non-dropping-particle" : "", "parse-names" : false, "suffix" : "" }, { "dropping-particle" : "", "family" : "Dolk", "given" : "Helen", "non-dropping-particle" : "", "parse-names" : false, "suffix" : "" }, { "dropping-particle" : "", "family" : "Edmond", "given" : "Karen", "non-dropping-particle" : "", "parse-names" : false, "suffix" : "" }, { "dropping-particle" : "", "family" : "Ezzati", "given" : "Majid", "non-dropping-particle" : "", "parse-names" : false, "suffix" : "" }, { "dropping-particle" : "", "family" : "Flaxman", "given" : "Abraham D", "non-dropping-particle" : "", "parse-names" : false, "suffix" : "" }, { "dropping-particle" : "", "family" : "Fleming", "given" : "Tom D", "non-dropping-particle" : "", "parse-names" : false, "suffix" : "" }, { "dropping-particle" : "", "family" : "Freedman", "given" : "Greg", "non-dropping-particle" : "", "parse-names" : false, "suffix" : "" }, { "dropping-particle" : "", "family" : "Gunnell", "given" : "David", "non-dropping-particle" : "", "parse-names" : false, "suffix" : "" }, { "dropping-particle" : "", "family" : "Hay", "given" : "Roderick J", "non-dropping-particle" : "", "parse-names" : false, "suffix" : "" }, { "dropping-particle" : "", "family" : "Hutchings", "given" : "Sally J", "non-dropping-particle" : "", "parse-names" : false, "suffix" : "" }, { "dropping-particle" : "", "family" : "Ohno", "given" : "Summer Lockett", "non-dropping-particle" : "", "parse-names" : false, "suffix" : "" }, { "dropping-particle" : "", "family" : "Lozano", "given" : "Rafael", "non-dropping-particle" : "", "parse-names" : false, "suffix" : "" }, { "dropping-particle" : "", "family" : "Lyons", "given" : "Ronan A", "non-dropping-particle" : "", "parse-names" : false, "suffix" : "" }, { "dropping-particle" : "", "family" : "Marcenes", "given" : "Wagner", "non-dropping-particle" : "", "parse-names" : false, "suffix" : "" }, { "dropping-particle" : "", "family" : "Naghavi", "given" : "Mohsen", "non-dropping-particle" : "", "parse-names" : false, "suffix" : "" }, { "dropping-particle" : "", "family" : "Newton", "given" : "Charles R", "non-dropping-particle" : "", "parse-names" : false, "suffix" : "" }, { "dropping-particle" : "", "family" : "Pearce", "given" : "Neil", "non-dropping-particle" : "", "parse-names" : false, "suffix" : "" }, { "dropping-particle" : "", "family" : "Pope", "given" : "Dan", "non-dropping-particle" : "", "parse-names" : false, "suffix" : "" }, { "dropping-particle" : "", "family" : "Rushton", "given" : "Lesley", "non-dropping-particle" : "", "parse-names" : false, "suffix" : "" }, { "dropping-particle" : "", "family" : "Salomon", "given" : "Joshua A", "non-dropping-particle" : "", "parse-names" : false, "suffix" : "" }, { "dropping-particle" : "", "family" : "Shibuya", "given" : "Kenji", "non-dropping-particle" : "", "parse-names" : false, "suffix" : "" }, { "dropping-particle" : "", "family" : "Vos", "given" : "Theo", "non-dropping-particle" : "", "parse-names" : false, "suffix" : "" }, { "dropping-particle" : "", "family" : "Wang", "given" : "Haidong", "non-dropping-particle" : "", "parse-names" : false, "suffix" : "" }, { "dropping-particle" : "", "family" : "Williams", "given" : "Hywel C", "non-dropping-particle" : "", "parse-names" : false, "suffix" : "" }, { "dropping-particle" : "", "family" : "Woolf", "given" : "Anthony D", "non-dropping-particle" : "", "parse-names" : false, "suffix" : "" }, { "dropping-particle" : "", "family" : "Lopez", "given" : "Alan D", "non-dropping-particle" : "", "parse-names" : false, "suffix" : "" }, { "dropping-particle" : "", "family" : "Davis", "given" : "Adrian", "non-dropping-particle" : "", "parse-names" : false, "suffix" : "" } ], "container-title" : "Lancet", "id" : "ITEM-1", "issue" : "9871", "issued" : { "date-parts" : [ [ "2013", "3", "23" ] ] }, "language" : "English", "page" : "997-1020", "publisher" : "Elsevier", "title" : "UK health performance: findings of the Global Burden of Disease Study 2010.", "type" : "article-journal", "volume" : "381" }, "uris" : [ "http://www.mendeley.com/documents/?uuid=327c6f77-d90c-4f57-9b22-36e7e5f8a03d" ] } ], "mendeley" : { "formattedCitation" : "&lt;sup&gt;1&lt;/sup&gt;", "plainTextFormattedCitation" : "1", "previouslyFormattedCitation" : "&lt;sup&gt;1&lt;/sup&gt;" }, "properties" : { "noteIndex" : 0 }, "schema" : "https://github.com/citation-style-language/schema/raw/master/csl-citation.json" }</w:instrText>
      </w:r>
      <w:r w:rsidR="009E6B89">
        <w:fldChar w:fldCharType="separate"/>
      </w:r>
      <w:r w:rsidR="009E6B89" w:rsidRPr="009E6B89">
        <w:rPr>
          <w:noProof/>
          <w:vertAlign w:val="superscript"/>
        </w:rPr>
        <w:t>1</w:t>
      </w:r>
      <w:r w:rsidR="009E6B89">
        <w:fldChar w:fldCharType="end"/>
      </w:r>
      <w:r>
        <w:t xml:space="preserve"> However, there remains a significant burden attributed to the infe</w:t>
      </w:r>
      <w:r w:rsidR="00CD0D82">
        <w:t>ctious aetiology and</w:t>
      </w:r>
      <w:r>
        <w:t xml:space="preserve"> emerging health concerns ensuring issues around infection stay high up the policy agenda. Antimicrobial resistance is a priority area for the UK</w:t>
      </w:r>
      <w:r w:rsidR="009E6B89">
        <w:t xml:space="preserve"> Chief Medical Officer</w:t>
      </w:r>
      <w:r>
        <w:t>,</w:t>
      </w:r>
      <w:r w:rsidR="009E6B89">
        <w:fldChar w:fldCharType="begin" w:fldLock="1"/>
      </w:r>
      <w:r w:rsidR="009E6B89">
        <w:instrText>ADDIN CSL_CITATION { "citationItems" : [ { "id" : "ITEM-1", "itemData" : { "ISSN" : "1474-547X", "author" : [ { "dropping-particle" : "", "family" : "Davies", "given" : "Sally C", "non-dropping-particle" : "", "parse-names" : false, "suffix" : "" }, { "dropping-particle" : "", "family" : "Fowler", "given" : "Tom", "non-dropping-particle" : "", "parse-names" : false, "suffix" : "" }, { "dropping-particle" : "", "family" : "Watson", "given" : "John", "non-dropping-particle" : "", "parse-names" : false, "suffix" : "" }, { "dropping-particle" : "", "family" : "Livermore", "given" : "David M", "non-dropping-particle" : "", "parse-names" : false, "suffix" : "" }, { "dropping-particle" : "", "family" : "Walker", "given" : "David", "non-dropping-particle" : "", "parse-names" : false, "suffix" : "" } ], "container-title" : "Lancet", "id" : "ITEM-1", "issue" : "9878", "issued" : { "date-parts" : [ [ "2013", "3", "11" ] ] }, "page" : "1606-9", "title" : "Annual Report of the Chief Medical Officer: infection and the rise of antimicrobial resistance.", "type" : "article-journal", "volume" : "381" }, "uris" : [ "http://www.mendeley.com/documents/?uuid=4a708e80-9591-43cd-861f-37cd70be0c62" ] } ], "mendeley" : { "formattedCitation" : "&lt;sup&gt;2&lt;/sup&gt;", "plainTextFormattedCitation" : "2", "previouslyFormattedCitation" : "&lt;sup&gt;2&lt;/sup&gt;" }, "properties" : { "noteIndex" : 0 }, "schema" : "https://github.com/citation-style-language/schema/raw/master/csl-citation.json" }</w:instrText>
      </w:r>
      <w:r w:rsidR="009E6B89">
        <w:fldChar w:fldCharType="separate"/>
      </w:r>
      <w:r w:rsidR="009E6B89" w:rsidRPr="009E6B89">
        <w:rPr>
          <w:noProof/>
          <w:vertAlign w:val="superscript"/>
        </w:rPr>
        <w:t>2</w:t>
      </w:r>
      <w:r w:rsidR="009E6B89">
        <w:fldChar w:fldCharType="end"/>
      </w:r>
      <w:r>
        <w:t xml:space="preserve"> as well as global organisations such as the World Health Organisation and political stakeholders in other high-income </w:t>
      </w:r>
      <w:r w:rsidR="009E6B89">
        <w:t>areas</w:t>
      </w:r>
      <w:r>
        <w:t>.</w:t>
      </w:r>
      <w:r w:rsidR="009E6B89">
        <w:fldChar w:fldCharType="begin" w:fldLock="1"/>
      </w:r>
      <w:r w:rsidR="00F6397A">
        <w:instrText>ADDIN CSL_CITATION { "citationItems" : [ { "id" : "ITEM-1", "itemData" : { "author" : [ { "dropping-particle" : "", "family" : "World Health Organization", "given" : "", "non-dropping-particle" : "", "parse-names" : false, "suffix" : "" } ], "id" : "ITEM-1", "issued" : { "date-parts" : [ [ "2014" ] ] }, "publisher" : "World Health Organization", "publisher-place" : "Geneva", "title" : "Antimicrobial resistance: global report on surveillance 2014", "type" : "report" }, "uris" : [ "http://www.mendeley.com/documents/?uuid=acabd60a-0e8a-44c2-93e4-f24f0f427059" ] }, { "id" : "ITEM-2", "itemData" : { "author" : [ { "dropping-particle" : "", "family" : "Centers for Disease Control and Prevention", "given" : "", "non-dropping-particle" : "", "parse-names" : false, "suffix" : "" } ], "id" : "ITEM-2", "issued" : { "date-parts" : [ [ "2013" ] ] }, "language" : "eng", "publisher-place" : "Atlanta", "title" : "Threat Report 2013 -Antimicrobial Resistance", "type" : "report" }, "uris" : [ "http://www.mendeley.com/documents/?uuid=07eec946-07d3-4e1b-9a83-6010d0551a72" ] }, { "id" : "ITEM-3", "itemData" : { "author" : [ { "dropping-particle" : "", "family" : "European Commission", "given" : "", "non-dropping-particle" : "", "parse-names" : false, "suffix" : "" } ], "id" : "ITEM-3", "issued" : { "date-parts" : [ [ "2011" ] ] }, "title" : "Communication from the Commission to the European Parliament and the Council Action plan against the rising threats from Antimicrobial Resistance", "type" : "report" }, "uris" : [ "http://www.mendeley.com/documents/?uuid=583f668e-e5a6-452a-94a1-4ea4c9223231" ] } ], "mendeley" : { "formattedCitation" : "&lt;sup&gt;3\u20135&lt;/sup&gt;", "plainTextFormattedCitation" : "3\u20135", "previouslyFormattedCitation" : "&lt;sup&gt;3\u20135&lt;/sup&gt;" }, "properties" : { "noteIndex" : 0 }, "schema" : "https://github.com/citation-style-language/schema/raw/master/csl-citation.json" }</w:instrText>
      </w:r>
      <w:r w:rsidR="009E6B89">
        <w:fldChar w:fldCharType="separate"/>
      </w:r>
      <w:r w:rsidR="009E6B89" w:rsidRPr="009E6B89">
        <w:rPr>
          <w:noProof/>
          <w:vertAlign w:val="superscript"/>
        </w:rPr>
        <w:t>3–5</w:t>
      </w:r>
      <w:r w:rsidR="009E6B89">
        <w:fldChar w:fldCharType="end"/>
      </w:r>
      <w:r>
        <w:t xml:space="preserve"> There are several thousand deaths in the UK each year from acute respiratory illness attributed to viral pathogens such as influenza, respiratory syncytial virus (RSV) and </w:t>
      </w:r>
      <w:r w:rsidR="00F50E27">
        <w:t>bacterial pneumonias</w:t>
      </w:r>
      <w:r>
        <w:t>.</w:t>
      </w:r>
      <w:r w:rsidR="00F6397A">
        <w:fldChar w:fldCharType="begin" w:fldLock="1"/>
      </w:r>
      <w:r w:rsidR="008B310E">
        <w:instrText>ADDIN CSL_CITATION { "citationItems" : [ { "id" : "ITEM-1", "itemData" : { "ISSN" : "1474-547X", "abstract" : "BACKGROUND: The UK has had universal free health care and public health programmes for more than six decades. Several policy initiatives and structural reforms of the health system have been undertaken. Health expenditure has increased substantially since 1990, albeit from relatively low levels compared with other countries. We used data from the Global Burden of Diseases, Injuries, and Risk Factors Study 2010 (GBD 2010) to examine the patterns of health loss in the UK, the leading preventable risks that explain some of these patterns, and how UK outcomes compare with a set of comparable countries in the European Union and elsewhere in 1990 and 2010.\n\nMETHODS: We used results of GBD 2010 for 1990 and 2010 for the UK and 18 other comparator nations (the original 15 members of the European Union, Australia, Canada, Norway, and the USA; henceforth EU15+). We present analyses of trends and relative performance for mortality, causes of death, years of life lost (YLLs), years lived with disability (YLDs), disability-adjusted life-years (DALYs), and healthy life expectancy (HALE). We present results for 259 diseases and injuries and for 67 risk factors or clusters of risk factors relevant to the UK. We assessed the UK's rank for age-standardised YLLs and DALYs for their leading causes compared with EU15+ in 1990 and 2010. We estimated 95% uncertainty intervals (UIs) for all measures.\n\nFINDINGS: For both mortality and disability, overall health has improved substantially in absolute terms in the UK from 1990 to 2010. Life expectancy in the UK increased by 4\u00b72 years (95% UI 4\u00b72-4\u00b73) from 1990 to 2010. However, the UK performed significantly worse than the EU15+ for age-standardised death rates, age-standardised YLL rates, and life expectancy in 1990, and its relative position had worsened by 2010. Although in most age groups, there have been reductions in age-specific mortality, for men aged 30-34 years, mortality rates have hardly changed (reduction of 3\u00b77%, 95% UI 2\u00b77-4\u00b79). In terms of premature mortality, worsening ranks are most notable for men and women aged 20-54 years. For all age groups, the contributions of Alzheimer's disease (increase of 137%, 16-277), cirrhosis (65%, ?15 to 107), and drug use disorders (577%, 71-942) to premature mortality rose from 1990 to 2010. In 2010, compared with EU15+, the UK had significantly lower rates of age-standardised YLLs for road injury, diabetes, liver cancer, and chronic kidney disease, but significantly greater rat\u2026", "author" : [ { "dropping-particle" : "", "family" : "Murray", "given" : "Christopher J L", "non-dropping-particle" : "", "parse-names" : false, "suffix" : "" }, { "dropping-particle" : "", "family" : "Richards", "given" : "Michael A", "non-dropping-particle" : "", "parse-names" : false, "suffix" : "" }, { "dropping-particle" : "", "family" : "Newton", "given" : "John N", "non-dropping-particle" : "", "parse-names" : false, "suffix" : "" }, { "dropping-particle" : "", "family" : "Fenton", "given" : "Kevin A", "non-dropping-particle" : "", "parse-names" : false, "suffix" : "" }, { "dropping-particle" : "", "family" : "Anderson", "given" : "H Ross", "non-dropping-particle" : "", "parse-names" : false, "suffix" : "" }, { "dropping-particle" : "", "family" : "Atkinson", "given" : "Charles", "non-dropping-particle" : "", "parse-names" : false, "suffix" : "" }, { "dropping-particle" : "", "family" : "Bennett", "given" : "Derrick", "non-dropping-particle" : "", "parse-names" : false, "suffix" : "" }, { "dropping-particle" : "", "family" : "Bernab\u00e9", "given" : "Eduardo", "non-dropping-particle" : "", "parse-names" : false, "suffix" : "" }, { "dropping-particle" : "", "family" : "Blencowe", "given" : "Hannah", "non-dropping-particle" : "", "parse-names" : false, "suffix" : "" }, { "dropping-particle" : "", "family" : "Bourne", "given" : "Rupert", "non-dropping-particle" : "", "parse-names" : false, "suffix" : "" }, { "dropping-particle" : "", "family" : "Braithwaite", "given" : "Tasanee", "non-dropping-particle" : "", "parse-names" : false, "suffix" : "" }, { "dropping-particle" : "", "family" : "Brayne", "given" : "Carol", "non-dropping-particle" : "", "parse-names" : false, "suffix" : "" }, { "dropping-particle" : "", "family" : "Bruce", "given" : "Nigel G", "non-dropping-particle" : "", "parse-names" : false, "suffix" : "" }, { "dropping-particle" : "", "family" : "Brugha", "given" : "Traolach S", "non-dropping-particle" : "", "parse-names" : false, "suffix" : "" }, { "dropping-particle" : "", "family" : "Burney", "given" : "Peter", "non-dropping-particle" : "", "parse-names" : false, "suffix" : "" }, { "dropping-particle" : "", "family" : "Dherani", "given" : "Mukesh", "non-dropping-particle" : "", "parse-names" : false, "suffix" : "" }, { "dropping-particle" : "", "family" : "Dolk", "given" : "Helen", "non-dropping-particle" : "", "parse-names" : false, "suffix" : "" }, { "dropping-particle" : "", "family" : "Edmond", "given" : "Karen", "non-dropping-particle" : "", "parse-names" : false, "suffix" : "" }, { "dropping-particle" : "", "family" : "Ezzati", "given" : "Majid", "non-dropping-particle" : "", "parse-names" : false, "suffix" : "" }, { "dropping-particle" : "", "family" : "Flaxman", "given" : "Abraham D", "non-dropping-particle" : "", "parse-names" : false, "suffix" : "" }, { "dropping-particle" : "", "family" : "Fleming", "given" : "Tom D", "non-dropping-particle" : "", "parse-names" : false, "suffix" : "" }, { "dropping-particle" : "", "family" : "Freedman", "given" : "Greg", "non-dropping-particle" : "", "parse-names" : false, "suffix" : "" }, { "dropping-particle" : "", "family" : "Gunnell", "given" : "David", "non-dropping-particle" : "", "parse-names" : false, "suffix" : "" }, { "dropping-particle" : "", "family" : "Hay", "given" : "Roderick J", "non-dropping-particle" : "", "parse-names" : false, "suffix" : "" }, { "dropping-particle" : "", "family" : "Hutchings", "given" : "Sally J", "non-dropping-particle" : "", "parse-names" : false, "suffix" : "" }, { "dropping-particle" : "", "family" : "Ohno", "given" : "Summer Lockett", "non-dropping-particle" : "", "parse-names" : false, "suffix" : "" }, { "dropping-particle" : "", "family" : "Lozano", "given" : "Rafael", "non-dropping-particle" : "", "parse-names" : false, "suffix" : "" }, { "dropping-particle" : "", "family" : "Lyons", "given" : "Ronan A", "non-dropping-particle" : "", "parse-names" : false, "suffix" : "" }, { "dropping-particle" : "", "family" : "Marcenes", "given" : "Wagner", "non-dropping-particle" : "", "parse-names" : false, "suffix" : "" }, { "dropping-particle" : "", "family" : "Naghavi", "given" : "Mohsen", "non-dropping-particle" : "", "parse-names" : false, "suffix" : "" }, { "dropping-particle" : "", "family" : "Newton", "given" : "Charles R", "non-dropping-particle" : "", "parse-names" : false, "suffix" : "" }, { "dropping-particle" : "", "family" : "Pearce", "given" : "Neil", "non-dropping-particle" : "", "parse-names" : false, "suffix" : "" }, { "dropping-particle" : "", "family" : "Pope", "given" : "Dan", "non-dropping-particle" : "", "parse-names" : false, "suffix" : "" }, { "dropping-particle" : "", "family" : "Rushton", "given" : "Lesley", "non-dropping-particle" : "", "parse-names" : false, "suffix" : "" }, { "dropping-particle" : "", "family" : "Salomon", "given" : "Joshua A", "non-dropping-particle" : "", "parse-names" : false, "suffix" : "" }, { "dropping-particle" : "", "family" : "Shibuya", "given" : "Kenji", "non-dropping-particle" : "", "parse-names" : false, "suffix" : "" }, { "dropping-particle" : "", "family" : "Vos", "given" : "Theo", "non-dropping-particle" : "", "parse-names" : false, "suffix" : "" }, { "dropping-particle" : "", "family" : "Wang", "given" : "Haidong", "non-dropping-particle" : "", "parse-names" : false, "suffix" : "" }, { "dropping-particle" : "", "family" : "Williams", "given" : "Hywel C", "non-dropping-particle" : "", "parse-names" : false, "suffix" : "" }, { "dropping-particle" : "", "family" : "Woolf", "given" : "Anthony D", "non-dropping-particle" : "", "parse-names" : false, "suffix" : "" }, { "dropping-particle" : "", "family" : "Lopez", "given" : "Alan D", "non-dropping-particle" : "", "parse-names" : false, "suffix" : "" }, { "dropping-particle" : "", "family" : "Davis", "given" : "Adrian", "non-dropping-particle" : "", "parse-names" : false, "suffix" : "" } ], "container-title" : "Lancet", "id" : "ITEM-1", "issue" : "9871", "issued" : { "date-parts" : [ [ "2013", "3", "23" ] ] }, "language" : "English", "page" : "997-1020", "publisher" : "Elsevier", "title" : "UK health performance: findings of the Global Burden of Disease Study 2010.", "type" : "article-journal", "volume" : "381" }, "uris" : [ "http://www.mendeley.com/documents/?uuid=327c6f77-d90c-4f57-9b22-36e7e5f8a03d" ] } ], "mendeley" : { "formattedCitation" : "&lt;sup&gt;1&lt;/sup&gt;", "plainTextFormattedCitation" : "1", "previouslyFormattedCitation" : "&lt;sup&gt;1&lt;/sup&gt;" }, "properties" : { "noteIndex" : 0 }, "schema" : "https://github.com/citation-style-language/schema/raw/master/csl-citation.json" }</w:instrText>
      </w:r>
      <w:r w:rsidR="00F6397A">
        <w:fldChar w:fldCharType="separate"/>
      </w:r>
      <w:r w:rsidR="00F6397A" w:rsidRPr="00F6397A">
        <w:rPr>
          <w:noProof/>
          <w:vertAlign w:val="superscript"/>
        </w:rPr>
        <w:t>1</w:t>
      </w:r>
      <w:r w:rsidR="00F6397A">
        <w:fldChar w:fldCharType="end"/>
      </w:r>
      <w:r>
        <w:t xml:space="preserve"> The burden of tuberculosis is particularly significant in London, and there are increasing </w:t>
      </w:r>
      <w:r w:rsidR="00CD0D82">
        <w:t>proportions of multi-drug resistant cases, with XDR cases having been observed</w:t>
      </w:r>
      <w:r>
        <w:t>.</w:t>
      </w:r>
      <w:r w:rsidR="00AC494A">
        <w:fldChar w:fldCharType="begin" w:fldLock="1"/>
      </w:r>
      <w:r w:rsidR="007425B0">
        <w:instrText>ADDIN CSL_CITATION { "citationItems" : [ { "id" : "ITEM-1", "itemData" : { "DOI" : "10.1016/j.jinf.2016.04.037", "ISSN" : "01634453", "author" : [ { "dropping-particle" : "", "family" : "Arnold", "given" : "Amber", "non-dropping-particle" : "", "parse-names" : false, "suffix" : "" }, { "dropping-particle" : "", "family" : "Witney", "given" : "Adam A.", "non-dropping-particle" : "", "parse-names" : false, "suffix" : "" }, { "dropping-particle" : "", "family" : "Vergnano", "given" : "Stephania", "non-dropping-particle" : "", "parse-names" : false, "suffix" : "" }, { "dropping-particle" : "", "family" : "Roche", "given" : "Anita", "non-dropping-particle" : "", "parse-names" : false, "suffix" : "" }, { "dropping-particle" : "", "family" : "Cosgrove", "given" : "Catherine A.", "non-dropping-particle" : "", "parse-names" : false, "suffix" : "" }, { "dropping-particle" : "", "family" : "Houston", "given" : "Angela", "non-dropping-particle" : "", "parse-names" : false, "suffix" : "" }, { "dropping-particle" : "", "family" : "Gould", "given" : "Katherine A.", "non-dropping-particle" : "", "parse-names" : false, "suffix" : "" }, { "dropping-particle" : "", "family" : "Hinds", "given" : "Jason", "non-dropping-particle" : "", "parse-names" : false, "suffix" : "" }, { "dropping-particle" : "", "family" : "Riley", "given" : "Peter", "non-dropping-particle" : "", "parse-names" : false, "suffix" : "" }, { "dropping-particle" : "", "family" : "Macallan", "given" : "Derek", "non-dropping-particle" : "", "parse-names" : false, "suffix" : "" }, { "dropping-particle" : "", "family" : "Butcher", "given" : "Philip D.", "non-dropping-particle" : "", "parse-names" : false, "suffix" : "" }, { "dropping-particle" : "", "family" : "Harrison", "given" : "Tom S.", "non-dropping-particle" : "", "parse-names" : false, "suffix" : "" }, { "dropping-particle" : "", "family" : "WHO", "given" : "", "non-dropping-particle" : "", "parse-names" : false, "suffix" : "" }, { "dropping-particle" : "", "family" : "WHO", "given" : "", "non-dropping-particle" : "", "parse-names" : false, "suffix" : "" }, { "dropping-particle" : "", "family" : "Abubakar", "given" : "I.", "non-dropping-particle" : "", "parse-names" : false, "suffix" : "" }, { "dropping-particle" : "", "family" : "Moore", "given" : "J.", "non-dropping-particle" : "", "parse-names" : false, "suffix" : "" }, { "dropping-particle" : "", "family" : "Drobniewski", "given" : "F.", "non-dropping-particle" : "", "parse-names" : false, "suffix" : "" }, { "dropping-particle" : "", "family" : "Kruijshaar", "given" : "M.", "non-dropping-particle" : "", "parse-names" : false, "suffix" : "" }, { "dropping-particle" : "", "family" : "Brown", "given" : "T.", "non-dropping-particle" : "", "parse-names" : false, "suffix" : "" }, { "dropping-particle" : "", "family" : "Yates", "given" : "M.", "non-dropping-particle" : "", "parse-names" : false, "suffix" : "" }, { "dropping-particle" : "", "family" : "al.", "given" : "et", "non-dropping-particle" : "", "parse-names" : false, "suffix" : "" }, { "dropping-particle" : "", "family" : "Falzon", "given" : "D.", "non-dropping-particle" : "", "parse-names" : false, "suffix" : "" }, { "dropping-particle" : "", "family" : "Gandhi", "given" : "N.", "non-dropping-particle" : "", "parse-names" : false, "suffix" : "" }, { "dropping-particle" : "", "family" : "Migliori", "given" : "G.B.", "non-dropping-particle" : "", "parse-names" : false, "suffix" : "" }, { "dropping-particle" : "", "family" : "Sotgiu", "given" : "G.", "non-dropping-particle" : "", "parse-names" : false, "suffix" : "" }, { "dropping-particle" : "", "family" : "Cox", "given" : "H.", "non-dropping-particle" : "", "parse-names" : false, "suffix" : "" }, { "dropping-particle" : "", "family" : "Holtz", "given" : "T.H.", "non-dropping-particle" : "", "parse-names" : false, "suffix" : "" }, { "dropping-particle" : "", "family" : "al.", "given" : "et", "non-dropping-particle" : "", "parse-names" : false, "suffix" : "" }, { "dropping-particle" : "Van der", "family" : "Werf", "given" : "M.", "non-dropping-particle" : "", "parse-names" : false, "suffix" : "" }, { "dropping-particle" : "", "family" : "Langendam", "given" : "M.", "non-dropping-particle" : "", "parse-names" : false, "suffix" : "" }, { "dropping-particle" : "", "family" : "Sandgren", "given" : "A.", "non-dropping-particle" : "", "parse-names" : false, "suffix" : "" }, { "dropping-particle" : "", "family" : "Manissero", "given" : "D.", "non-dropping-particle" : "", "parse-names" : false, "suffix" : "" }, { "dropping-particle" : "", "family" : "Lange", "given" : "C.", "non-dropping-particle" : "", "parse-names" : false, "suffix" : "" }, { "dropping-particle" : "", "family" : "Abubakar", "given" : "I.", "non-dropping-particle" : "", "parse-names" : false, "suffix" : "" }, { "dropping-particle" : "", "family" : "Alffenaar", "given" : "J.-W.C.", "non-dropping-particle" : "", "parse-names" : false, "suffix" : "" }, { "dropping-particle" : "", "family" : "Bothamley", "given" : "G.", "non-dropping-particle" : "", "parse-names" : false, "suffix" : "" }, { "dropping-particle" : "", "family" : "Caminero", "given" : "J.A.", "non-dropping-particle" : "", "parse-names" : false, "suffix" : "" }, { "dropping-particle" : "", "family" : "Carvalho", "given" : "A.C.C.", "non-dropping-particle" : "", "parse-names" : false, "suffix" : "" }, { "dropping-particle" : "", "family" : "al.", "given" : "et", "non-dropping-particle" : "", "parse-names" : false, "suffix" : "" }, { "dropping-particle" : "", "family" : "WHO", "given" : "", "non-dropping-particle" : "", "parse-names" : false, "suffix" : "" }, { "dropping-particle" : "", "family" : "Wu", "given" : "S.", "non-dropping-particle" : "", "parse-names" : false, "suffix" : "" }, { "dropping-particle" : "", "family" : "Zhang", "given" : "Y.", "non-dropping-particle" : "", "parse-names" : false, "suffix" : "" }, { "dropping-particle" : "", "family" : "Sun", "given" : "F.", "non-dropping-particle" : "", "parse-names" : false, "suffix" : "" }, { "dropping-particle" : "", "family" : "Chen", "given" : "M.", "non-dropping-particle" : "", "parse-names" : false, "suffix" : "" }, { "dropping-particle" : "", "family" : "Zhou", "given" : "L.", "non-dropping-particle" : "", "parse-names" : false, "suffix" : "" }, { "dropping-particle" : "", "family" : "Wang", "given" : "N.", "non-dropping-particle" : "", "parse-names" : false, "suffix" : "" }, { "dropping-particle" : "", "family" : "al.", "given" : "et", "non-dropping-particle" : "", "parse-names" : false, "suffix" : "" }, { "dropping-particle" : "", "family" : "Walker", "given" : "T.M.", "non-dropping-particle" : "", "parse-names" : false, "suffix" : "" }, { "dropping-particle" : "", "family" : "Ip", "given" : "C.L.", "non-dropping-particle" : "", "parse-names" : false, "suffix" : "" }, { "dropping-particle" : "", "family" : "Harrell", "given" : "R.H.", "non-dropping-particle" : "", "parse-names" : false, "suffix" : "" }, { "dropping-particle" : "", "family" : "Evans", "given" : "J.T.", "non-dropping-particle" : "", "parse-names" : false, "suffix" : "" }, { "dropping-particle" : "", "family" : "Kapatai", "given" : "G.", "non-dropping-particle" : "", "parse-names" : false, "suffix" : "" }, { "dropping-particle" : "", "family" : "Dedicoat", "given" : "M.J.", "non-dropping-particle" : "", "parse-names" : false, "suffix" : "" }, { "dropping-particle" : "", "family" : "al.", "given" : "et", "non-dropping-particle" : "", "parse-names" : false, "suffix" : "" }, { "dropping-particle" : "", "family" : "Roetzer", "given" : "A.", "non-dropping-particle" : "", "parse-names" : false, "suffix" : "" }, { "dropping-particle" : "", "family" : "Diel", "given" : "R.", "non-dropping-particle" : "", "parse-names" : false, "suffix" : "" }, { "dropping-particle" : "", "family" : "Kohl", "given" : "T.A.", "non-dropping-particle" : "", "parse-names" : false, "suffix" : "" }, { "dropping-particle" : "", "family" : "R\u00fcckert", "given" : "C.", "non-dropping-particle" : "", "parse-names" : false, "suffix" : "" }, { "dropping-particle" : "", "family" : "N\u00fcbel", "given" : "U.", "non-dropping-particle" : "", "parse-names" : false, "suffix" : "" }, { "dropping-particle" : "", "family" : "Blom", "given" : "J.", "non-dropping-particle" : "", "parse-names" : false, "suffix" : "" }, { "dropping-particle" : "", "family" : "al.", "given" : "et", "non-dropping-particle" : "", "parse-names" : false, "suffix" : "" }, { "dropping-particle" : "", "family" : "K\u00f6ser", "given" : "C.U.", "non-dropping-particle" : "", "parse-names" : false, "suffix" : "" }, { "dropping-particle" : "", "family" : "Ellington", "given" : "M.J.", "non-dropping-particle" : "", "parse-names" : false, "suffix" : "" }, { "dropping-particle" : "", "family" : "Cartwright", "given" : "E.", "non-dropping-particle" : "", "parse-names" : false, "suffix" : "" }, { "dropping-particle" : "", "family" : "Gillespie", "given" : "S.H.", "non-dropping-particle" : "", "parse-names" : false, "suffix" : "" }, { "dropping-particle" : "", "family" : "Brown", "given" : "N.M.", "non-dropping-particle" : "", "parse-names" : false, "suffix" : "" }, { "dropping-particle" : "", "family" : "Farrington", "given" : "M.", "non-dropping-particle" : "", "parse-names" : false, "suffix" : "" }, { "dropping-particle" : "", "family" : "al.", "given" : "et", "non-dropping-particle" : "", "parse-names" : false, "suffix" : "" }, { "dropping-particle" : "", "family" : "Witney", "given" : "A.A.", "non-dropping-particle" : "", "parse-names" : false, "suffix" : "" }, { "dropping-particle" : "", "family" : "Gould", "given" : "K.A.", "non-dropping-particle" : "", "parse-names" : false, "suffix" : "" }, { "dropping-particle" : "", "family" : "Arnold", "given" : "A.", "non-dropping-particle" : "", "parse-names" : false, "suffix" : "" }, { "dropping-particle" : "", "family" : "Coleman", "given" : "D.", "non-dropping-particle" : "", "parse-names" : false, "suffix" : "" }, { "dropping-particle" : "", "family" : "Delgado", "given" : "R.", "non-dropping-particle" : "", "parse-names" : false, "suffix" : "" }, { "dropping-particle" : "", "family" : "Dhillon", "given" : "J.", "non-dropping-particle" : "", "parse-names" : false, "suffix" : "" }, { "dropping-particle" : "", "family" : "al.", "given" : "et", "non-dropping-particle" : "", "parse-names" : false, "suffix" : "" }, { "dropping-particle" : "", "family" : "Outhred", "given" : "A.C.", "non-dropping-particle" : "", "parse-names" : false, "suffix" : "" }, { "dropping-particle" : "", "family" : "Jelfs", "given" : "P.", "non-dropping-particle" : "", "parse-names" : false, "suffix" : "" }, { "dropping-particle" : "", "family" : "Suliman", "given" : "B.", "non-dropping-particle" : "", "parse-names" : false, "suffix" : "" }, { "dropping-particle" : "", "family" : "Hill-Cawthorne", "given" : "G.A.", "non-dropping-particle" : "", "parse-names" : false, "suffix" : "" }, { "dropping-particle" : "", "family" : "Crawford", "given" : "A.B.", "non-dropping-particle" : "", "parse-names" : false, "suffix" : "" }, { "dropping-particle" : "", "family" : "Marais", "given" : "B.J.", "non-dropping-particle" : "", "parse-names" : false, "suffix" : "" }, { "dropping-particle" : "", "family" : "al.", "given" : "et", "non-dropping-particle" : "", "parse-names" : false, "suffix" : "" }, { "dropping-particle" : "", "family" : "NICE", "given" : "", "non-dropping-particle" : "", "parse-names" : false, "suffix" : "" }, { "dropping-particle" : "", "family" : "Erkens", "given" : "C.", "non-dropping-particle" : "", "parse-names" : false, "suffix" : "" }, { "dropping-particle" : "", "family" : "Kamphorst", "given" : "M.", "non-dropping-particle" : "", "parse-names" : false, "suffix" : "" }, { "dropping-particle" : "", "family" : "Abubakar", "given" : "I.", "non-dropping-particle" : "", "parse-names" : false, "suffix" : "" }, { "dropping-particle" : "", "family" : "Bothamley", "given" : "G.", "non-dropping-particle" : "", "parse-names" : false, "suffix" : "" }, { "dropping-particle" : "", "family" : "Chemtob", "given" : "D.", "non-dropping-particle" : "", "parse-names" : false, "suffix" : "" }, { "dropping-particle" : "", "family" : "Haas", "given" : "W.", "non-dropping-particle" : "", "parse-names" : false, "suffix" : "" }, { "dropping-particle" : "", "family" : "al.", "given" : "et", "non-dropping-particle" : "", "parse-names" : false, "suffix" : "" }, { "dropping-particle" : "", "family" : "Helb", "given" : "D.", "non-dropping-particle" : "", "parse-names" : false, "suffix" : "" }, { "dropping-particle" : "", "family" : "Jones", "given" : "M.", "non-dropping-particle" : "", "parse-names" : false, "suffix" : "" }, { "dropping-particle" : "", "family" : "Story", "given" : "E.", "non-dropping-particle" : "", "parse-names" : false, "suffix" : "" }, { "dropping-particle" : "", "family" : "Boehme", "given" : "C.", "non-dropping-particle" : "", "parse-names" : false, "suffix" : "" }, { "dropping-particle" : "", "family" : "Wallace", "given" : "E.", "non-dropping-particle" : "", "parse-names" : false, "suffix" : "" }, { "dropping-particle" : "", "family" : "Ho", "given" : "K.", "non-dropping-particle" : "", "parse-names" : false, "suffix" : "" }, { "dropping-particle" : "", "family" : "al.", "given" : "et", "non-dropping-particle" : "", "parse-names" : false, "suffix" : "" }, { "dropping-particle" : "", "family" : "Feasey", "given" : "N.", "non-dropping-particle" : "", "parse-names" : false, "suffix" : "" }, { "dropping-particle" : "", "family" : "Pond", "given" : "M.", "non-dropping-particle" : "", "parse-names" : false, "suffix" : "" }, { "dropping-particle" : "", "family" : "Coleman", "given" : "D.", "non-dropping-particle" : "", "parse-names" : false, "suffix" : "" }, { "dropping-particle" : "", "family" : "Solomon", "given" : "A.", "non-dropping-particle" : "", "parse-names" : false, "suffix" : "" }, { "dropping-particle" : "", "family" : "Cosgrove", "given" : "C.", "non-dropping-particle" : "", "parse-names" : false, "suffix" : "" }, { "dropping-particle" : "", "family" : "Delgado", "given" : "R.", "non-dropping-particle" : "", "parse-names" : false, "suffix" : "" }, { "dropping-particle" : "", "family" : "al.", "given" : "et", "non-dropping-particle" : "", "parse-names" : false, "suffix" : "" }, { "dropping-particle" : "", "family" : "WHO", "given" : "", "non-dropping-particle" : "", "parse-names" : false, "suffix" : "" }, { "dropping-particle" : "", "family" : "Potter", "given" : "J.", "non-dropping-particle" : "", "parse-names" : false, "suffix" : "" }, { "dropping-particle" : "", "family" : "Capstick", "given" : "T.", "non-dropping-particle" : "", "parse-names" : false, "suffix" : "" }, { "dropping-particle" : "", "family" : "Ricketts", "given" : "W.", "non-dropping-particle" : "", "parse-names" : false, "suffix" : "" }, { "dropping-particle" : "", "family" : "Whitehead", "given" : "N.", "non-dropping-particle" : "", "parse-names" : false, "suffix" : "" }, { "dropping-particle" : "", "family" : "Kon", "given" : "O.", "non-dropping-particle" : "", "parse-names" : false, "suffix" : "" }, { "dropping-particle" : "", "family" : "Mase", "given" : "S.", "non-dropping-particle" : "", "parse-names" : false, "suffix" : "" }, { "dropping-particle" : "", "family" : "Chorba", "given" : "T.", "non-dropping-particle" : "", "parse-names" : false, "suffix" : "" }, { "dropping-particle" : "", "family" : "Lobue", "given" : "P.", "non-dropping-particle" : "", "parse-names" : false, "suffix" : "" }, { "dropping-particle" : "", "family" : "Castro", "given" : "K.", "non-dropping-particle" : "", "parse-names" : false, "suffix" : "" }, { "dropping-particle" : "", "family" : "WHO", "given" : "", "non-dropping-particle" : "", "parse-names" : false, "suffix" : "" }, { "dropping-particle" : "", "family" : "Fox", "given" : "G.J.", "non-dropping-particle" : "", "parse-names" : false, "suffix" : "" }, { "dropping-particle" : "", "family" : "Barry", "given" : "S.E.", "non-dropping-particle" : "", "parse-names" : false, "suffix" : "" }, { "dropping-particle" : "", "family" : "Britton", "given" : "W.J.", "non-dropping-particle" : "", "parse-names" : false, "suffix" : "" }, { "dropping-particle" : "", "family" : "Marks", "given" : "G.B.", "non-dropping-particle" : "", "parse-names" : false, "suffix" : "" }, { "dropping-particle" : "", "family" : "Shah", "given" : "N.S.", "non-dropping-particle" : "", "parse-names" : false, "suffix" : "" }, { "dropping-particle" : "", "family" : "Yuen", "given" : "C.M.", "non-dropping-particle" : "", "parse-names" : false, "suffix" : "" }, { "dropping-particle" : "", "family" : "Heo", "given" : "M.", "non-dropping-particle" : "", "parse-names" : false, "suffix" : "" }, { "dropping-particle" : "", "family" : "Tolman", "given" : "A.W.", "non-dropping-particle" : "", "parse-names" : false, "suffix" : "" }, { "dropping-particle" : "", "family" : "Becerra", "given" : "M.C.", "non-dropping-particle" : "", "parse-names" : false, "suffix" : "" }, { "dropping-particle" : "", "family" : "Anderson", "given" : "L.F.", "non-dropping-particle" : "", "parse-names" : false, "suffix" : "" }, { "dropping-particle" : "", "family" : "Tamne", "given" : "S.", "non-dropping-particle" : "", "parse-names" : false, "suffix" : "" }, { "dropping-particle" : "", "family" : "Brown", "given" : "T.", "non-dropping-particle" : "", "parse-names" : false, "suffix" : "" }, { "dropping-particle" : "", "family" : "Watson", "given" : "J.P.", "non-dropping-particle" : "", "parse-names" : false, "suffix" : "" }, { "dropping-particle" : "", "family" : "Mullarkey", "given" : "C.", "non-dropping-particle" : "", "parse-names" : false, "suffix" : "" }, { "dropping-particle" : "", "family" : "Zenner", "given" : "D.", "non-dropping-particle" : "", "parse-names" : false, "suffix" : "" }, { "dropping-particle" : "", "family" : "al.", "given" : "et", "non-dropping-particle" : "", "parse-names" : false, "suffix" : "" }, { "dropping-particle" : "", "family" : "Small", "given" : "P.M.", "non-dropping-particle" : "", "parse-names" : false, "suffix" : "" }, { "dropping-particle" : "", "family" : "Hopewell", "given" : "P.C.", "non-dropping-particle" : "", "parse-names" : false, "suffix" : "" }, { "dropping-particle" : "", "family" : "Singh", "given" : "S.P.", "non-dropping-particle" : "", "parse-names" : false, "suffix" : "" }, { "dropping-particle" : "", "family" : "Paz", "given" : "A.", "non-dropping-particle" : "", "parse-names" : false, "suffix" : "" }, { "dropping-particle" : "", "family" : "Parsonnet", "given" : "J.", "non-dropping-particle" : "", "parse-names" : false, "suffix" : "" }, { "dropping-particle" : "", "family" : "Ruston", "given" : "D.C.", "non-dropping-particle" : "", "parse-names" : false, "suffix" : "" }, { "dropping-particle" : "", "family" : "al.", "given" : "et", "non-dropping-particle" : "", "parse-names" : false, "suffix" : "" }, { "dropping-particle" : "", "family" : "Seddon", "given" : "J.A.", "non-dropping-particle" : "", "parse-names" : false, "suffix" : "" }, { "dropping-particle" : "", "family" : "Godfrey-Faussett", "given" : "P.", "non-dropping-particle" : "", "parse-names" : false, "suffix" : "" }, { "dropping-particle" : "", "family" : "Hesseling", "given" : "A.C.", "non-dropping-particle" : "", "parse-names" : false, "suffix" : "" }, { "dropping-particle" : "", "family" : "Gie", "given" : "R.P.", "non-dropping-particle" : "", "parse-names" : false, "suffix" : "" }, { "dropping-particle" : "", "family" : "Beyers", "given" : "N.", "non-dropping-particle" : "", "parse-names" : false, "suffix" : "" }, { "dropping-particle" : "", "family" : "Schaaf", "given" : "H.S.", "non-dropping-particle" : "", "parse-names" : false, "suffix" : "" }, { "dropping-particle" : "", "family" : "Schaaf", "given" : "H.S.", "non-dropping-particle" : "", "parse-names" : false, "suffix" : "" }, { "dropping-particle" : "", "family" : "Garcia-Prats", "given" : "A.J.", "non-dropping-particle" : "", "parse-names" : false, "suffix" : "" }, { "dropping-particle" : "", "family" : "Hesseling", "given" : "A.C.", "non-dropping-particle" : "", "parse-names" : false, "suffix" : "" }, { "dropping-particle" : "", "family" : "Seddon", "given" : "J.A.", "non-dropping-particle" : "", "parse-names" : false, "suffix" : "" }, { "dropping-particle" : "", "family" : "Pontali", "given" : "E.", "non-dropping-particle" : "", "parse-names" : false, "suffix" : "" }, { "dropping-particle" : "", "family" : "Sotgiu", "given" : "G.", "non-dropping-particle" : "", "parse-names" : false, "suffix" : "" }, { "dropping-particle" : "", "family" : "Migliori", "given" : "G.B.", "non-dropping-particle" : "", "parse-names" : false, "suffix" : "" }, { "dropping-particle" : "", "family" : "Ferebee", "given" : "S.", "non-dropping-particle" : "", "parse-names" : false, "suffix" : "" }, { "dropping-particle" : "", "family" : "Selby", "given" : "C.", "non-dropping-particle" : "", "parse-names" : false, "suffix" : "" }, { "dropping-particle" : "", "family" : "Allen", "given" : "M.", "non-dropping-particle" : "", "parse-names" : false, "suffix" : "" }, { "dropping-particle" : "", "family" : "Leitch", "given" : "A.", "non-dropping-particle" : "", "parse-names" : false, "suffix" : "" }, { "dropping-particle" : "", "family" : "Hussain", "given" : "S.", "non-dropping-particle" : "", "parse-names" : false, "suffix" : "" }, { "dropping-particle" : "", "family" : "Watura", "given" : "R.", "non-dropping-particle" : "", "parse-names" : false, "suffix" : "" }, { "dropping-particle" : "", "family" : "Cashman", "given" : "B.", "non-dropping-particle" : "", "parse-names" : false, "suffix" : "" }, { "dropping-particle" : "", "family" : "Campbell", "given" : "I.", "non-dropping-particle" : "", "parse-names" : false, "suffix" : "" }, { "dropping-particle" : "", "family" : "Evans", "given" : "M.R.", "non-dropping-particle" : "", "parse-names" : false, "suffix" : "" }, { "dropping-particle" : "", "family" : "Schaaf", "given" : "H.S.", "non-dropping-particle" : "", "parse-names" : false, "suffix" : "" }, { "dropping-particle" : "", "family" : "Gie", "given" : "R.P.", "non-dropping-particle" : "", "parse-names" : false, "suffix" : "" }, { "dropping-particle" : "", "family" : "Kennedy", "given" : "M.", "non-dropping-particle" : "", "parse-names" : false, "suffix" : "" }, { "dropping-particle" : "", "family" : "Beyers", "given" : "N.", "non-dropping-particle" : "", "parse-names" : false, "suffix" : "" }, { "dropping-particle" : "", "family" : "Hesseling", "given" : "P.B.", "non-dropping-particle" : "", "parse-names" : false, "suffix" : "" }, { "dropping-particle" : "", "family" : "Donald", "given" : "P.R.", "non-dropping-particle" : "", "parse-names" : false, "suffix" : "" }, { "dropping-particle" : "", "family" : "Horne", "given" : "N.", "non-dropping-particle" : "", "parse-names" : false, "suffix" : "" }, { "dropping-particle" : "", "family" : "Davies", "given" : "B.", "non-dropping-particle" : "", "parse-names" : false, "suffix" : "" }, { "dropping-particle" : "", "family" : "Pines", "given" : "A.", "non-dropping-particle" : "", "parse-names" : false, "suffix" : "" }, { "dropping-particle" : "", "family" : "Somner", "given" : "A.", "non-dropping-particle" : "", "parse-names" : false, "suffix" : "" }, { "dropping-particle" : "", "family" : "Springett", "given" : "V.", "non-dropping-particle" : "", "parse-names" : false, "suffix" : "" }, { "dropping-particle" : "", "family" : "Stradling", "given" : "P.", "non-dropping-particle" : "", "parse-names" : false, "suffix" : "" }, { "dropping-particle" : "", "family" : "al.", "given" : "et", "non-dropping-particle" : "", "parse-names" : false, "suffix" : "" }, { "dropping-particle" : "", "family" : "Horsburgh", "given" : "C.R.", "non-dropping-particle" : "", "parse-names" : false, "suffix" : "" }, { "dropping-particle" : "", "family" : "Pankhurst", "given" : "L.J.", "non-dropping-particle" : "", "parse-names" : false, "suffix" : "" }, { "dropping-particle" : "", "family" : "Elias", "given" : "C. del Ojo", "non-dropping-particle" : "", "parse-names" : false, "suffix" : "" }, { "dropping-particle" : "", "family" : "Votintseva", "given" : "A.A.", "non-dropping-particle" : "", "parse-names" : false, "suffix" : "" }, { "dropping-particle" : "", "family" : "Walker", "given" : "T.M.", "non-dropping-particle" : "", "parse-names" : false, "suffix" : "" }, { "dropping-particle" : "", "family" : "Cole", "given" : "K.", "non-dropping-particle" : "", "parse-names" : false, "suffix" : "" }, { "dropping-particle" : "", "family" : "Davies", "given" : "J.", "non-dropping-particle" : "", "parse-names" : false, "suffix" : "" }, { "dropping-particle" : "", "family" : "al.", "given" : "et", "non-dropping-particle" : "", "parse-names" : false, "suffix" : "" }, { "dropping-particle" : "", "family" : "Whitney", "given" : "A.A.", "non-dropping-particle" : "", "parse-names" : false, "suffix" : "" }, { "dropping-particle" : "", "family" : "Cosgrove", "given" : "C.A.", "non-dropping-particle" : "", "parse-names" : false, "suffix" : "" }, { "dropping-particle" : "", "family" : "Arnold", "given" : "A.", "non-dropping-particle" : "", "parse-names" : false, "suffix" : "" }, { "dropping-particle" : "", "family" : "Hinds", "given" : "J.", "non-dropping-particle" : "", "parse-names" : false, "suffix" : "" }, { "dropping-particle" : "", "family" : "Stoker", "given" : "N.G.", "non-dropping-particle" : "", "parse-names" : false, "suffix" : "" }, { "dropping-particle" : "", "family" : "Butcher", "given" : "P.D.", "non-dropping-particle" : "", "parse-names" : false, "suffix" : "" }, { "dropping-particle" : "", "family" : "NICE", "given" : "", "non-dropping-particle" : "", "parse-names" : false, "suffix" : "" } ], "container-title" : "Journal of Infection", "id" : "ITEM-1", "issue" : "0", "issued" : { "date-parts" : [ [ "2016", "6" ] ] }, "page" : "512-515", "publisher" : "Elsevier", "title" : "XDR-TB transmission in London: Case management and contact tracing investigation assisted by early whole genome sequencing", "type" : "article-journal", "volume" : "0" }, "uris" : [ "http://www.mendeley.com/documents/?uuid=c29bb0f6-7eb4-3967-b684-24d50fed0f9a" ] } ], "mendeley" : { "formattedCitation" : "&lt;sup&gt;6&lt;/sup&gt;", "plainTextFormattedCitation" : "6", "previouslyFormattedCitation" : "&lt;sup&gt;6&lt;/sup&gt;" }, "properties" : { "noteIndex" : 0 }, "schema" : "https://github.com/citation-style-language/schema/raw/master/csl-citation.json" }</w:instrText>
      </w:r>
      <w:r w:rsidR="00AC494A">
        <w:fldChar w:fldCharType="separate"/>
      </w:r>
      <w:r w:rsidR="00AC494A" w:rsidRPr="00AC494A">
        <w:rPr>
          <w:noProof/>
          <w:vertAlign w:val="superscript"/>
        </w:rPr>
        <w:t>6</w:t>
      </w:r>
      <w:r w:rsidR="00AC494A">
        <w:fldChar w:fldCharType="end"/>
      </w:r>
      <w:r>
        <w:t xml:space="preserve"> The challenge of preventing and managing transmission in healthcare environments </w:t>
      </w:r>
      <w:r w:rsidR="006A2ADF">
        <w:t>is ongoing</w:t>
      </w:r>
      <w:r>
        <w:t>,</w:t>
      </w:r>
      <w:r w:rsidR="001F1034">
        <w:fldChar w:fldCharType="begin" w:fldLock="1"/>
      </w:r>
      <w:r w:rsidR="001C6985">
        <w:instrText>ADDIN CSL_CITATION { "citationItems" : [ { "id" : "ITEM-1", "itemData" : { "DOI" : "10.1016/S0195-6701(13)60012-2", "ISSN" : "1532-2939", "PMID" : "24330862", "abstract" : "National evidence-based guidelines for preventing healthcare-associated infections (HCAI) in National Health Service (NHS) hospitals in England were originally commissioned by the Department of Health and developed during 1998-2000 by a nurse-led multi-professional team of researchers and specialist clinicians. Following extensive consultation, they were first published in January 2001(1) and updated in 2007.(2) A cardinal feature of evidence-based guidelines is that they are subject to timely review in order that new research evidence and technological advances can be identified, appraised and, if shown to be effective for the prevention of HCAI, incorporated into amended guidelines. Periodically updating the evidence base and guideline recommendations is essential in order to maintain their validity and authority. The Department of Health commissioned a review of new evidence and we have updated the evidence base for making infection prevention and control recommendations. A critical assessment of the updated evidence indicated that the epic2 guidelines published in 2007 remain robust, relevant and appropriate, but some guideline recommendations required adjustments to enhance clarity and a number of new recommendations were required. These have been clearly identified in the text. In addition, the synopses of evidence underpinning the guideline recommendations have been updated. These guidelines (epic3) provide comprehensive recommendations for preventing HCAI in hospital and other acute care settings based on the best currently available evidence. National evidence-based guidelines are broad principles of best practice that need to be integrated into local practice guidelines and audited to reduce variation in practice and maintain patient safety. Clinically effective infection prevention and control practice is an essential feature of patient protection. By incorporating these guidelines into routine daily clinical practice, patient safety can be enhanced and the risk of patients acquiring an infection during episodes of health care in NHS hospitals in England can be minimised.", "author" : [ { "dropping-particle" : "", "family" : "Loveday", "given" : "H P", "non-dropping-particle" : "", "parse-names" : false, "suffix" : "" }, { "dropping-particle" : "", "family" : "Wilson", "given" : "J A", "non-dropping-particle" : "", "parse-names" : false, "suffix" : "" }, { "dropping-particle" : "", "family" : "Pratt", "given" : "R J", "non-dropping-particle" : "", "parse-names" : false, "suffix" : "" }, { "dropping-particle" : "", "family" : "Golsorkhi", "given" : "M", "non-dropping-particle" : "", "parse-names" : false, "suffix" : "" }, { "dropping-particle" : "", "family" : "Tingle", "given" : "A", "non-dropping-particle" : "", "parse-names" : false, "suffix" : "" }, { "dropping-particle" : "", "family" : "Bak", "given" : "A", "non-dropping-particle" : "", "parse-names" : false, "suffix" : "" }, { "dropping-particle" : "", "family" : "Browne", "given" : "J", "non-dropping-particle" : "", "parse-names" : false, "suffix" : "" }, { "dropping-particle" : "", "family" : "Prieto", "given" : "J", "non-dropping-particle" : "", "parse-names" : false, "suffix" : "" }, { "dropping-particle" : "", "family" : "Wilcox", "given" : "M", "non-dropping-particle" : "", "parse-names" : false, "suffix" : "" }, { "dropping-particle" : "", "family" : "UK Department of Health", "given" : "", "non-dropping-particle" : "", "parse-names" : false, "suffix" : "" } ], "container-title" : "The Journal of hospital infection", "id" : "ITEM-1", "issued" : { "date-parts" : [ [ "2014", "1" ] ] }, "page" : "S1-70", "title" : "epic3: national evidence-based guidelines for preventing healthcare-associated infections in NHS hospitals in England.", "type" : "article-journal", "volume" : "86 Suppl 1" }, "uris" : [ "http://www.mendeley.com/documents/?uuid=321b8de4-3cf3-344a-bbf1-d4ca8c5650b8" ] } ], "mendeley" : { "formattedCitation" : "&lt;sup&gt;7&lt;/sup&gt;", "plainTextFormattedCitation" : "7", "previouslyFormattedCitation" : "&lt;sup&gt;7&lt;/sup&gt;" }, "properties" : { "noteIndex" : 0 }, "schema" : "https://github.com/citation-style-language/schema/raw/master/csl-citation.json" }</w:instrText>
      </w:r>
      <w:r w:rsidR="001F1034">
        <w:fldChar w:fldCharType="separate"/>
      </w:r>
      <w:r w:rsidR="001F1034" w:rsidRPr="001F1034">
        <w:rPr>
          <w:noProof/>
          <w:vertAlign w:val="superscript"/>
        </w:rPr>
        <w:t>7</w:t>
      </w:r>
      <w:r w:rsidR="001F1034">
        <w:fldChar w:fldCharType="end"/>
      </w:r>
      <w:r>
        <w:t xml:space="preserve"> </w:t>
      </w:r>
      <w:r w:rsidR="006A2ADF">
        <w:t xml:space="preserve">and further infectious outbreaks occur in institutional settings such as </w:t>
      </w:r>
      <w:r>
        <w:t>school</w:t>
      </w:r>
      <w:r w:rsidR="006A2ADF">
        <w:t>s, care home</w:t>
      </w:r>
      <w:r w:rsidR="007503DE">
        <w:t>s</w:t>
      </w:r>
      <w:r w:rsidR="006A2ADF">
        <w:t xml:space="preserve"> and prisons.</w:t>
      </w:r>
      <w:r w:rsidR="001C6985">
        <w:fldChar w:fldCharType="begin" w:fldLock="1"/>
      </w:r>
      <w:r w:rsidR="00BB05A6">
        <w:instrText>ADDIN CSL_CITATION { "citationItems" : [ { "id" : "ITEM-1", "itemData" : { "DOI" : "10.1093/phe/phv011", "ISSN" : "1754-9973", "author" : [ { "dropping-particle" : "", "family" : "Head", "given" : "M. G.", "non-dropping-particle" : "", "parse-names" : false, "suffix" : "" }, { "dropping-particle" : "", "family" : "Walker", "given" : "S. L.", "non-dropping-particle" : "", "parse-names" : false, "suffix" : "" }, { "dropping-particle" : "", "family" : "Nalabanda", "given" : "A.", "non-dropping-particle" : "", "parse-names" : false, "suffix" : "" }, { "dropping-particle" : "", "family" : "Bostock", "given" : "J.", "non-dropping-particle" : "", "parse-names" : false, "suffix" : "" }, { "dropping-particle" : "", "family" : "Cassell", "given" : "J. A.", "non-dropping-particle" : "", "parse-names" : false, "suffix" : "" } ], "container-title" : "Public Health Ethics", "id" : "ITEM-1", "issued" : { "date-parts" : [ [ "2015", "4", "16" ] ] }, "page" : "phv011", "publisher" : "Oxford University Press", "title" : "Researching Scabies Outbreaks among People in Residential Care and Lacking Capacity to Consent: A Case Study", "type" : "article-journal" }, "uris" : [ "http://www.mendeley.com/documents/?uuid=d8577f90-46f6-3114-acaf-f313167ec3d2" ] }, { "id" : "ITEM-2", "itemData" : { "DOI" : "10.1017/S0950268813000733", "ISSN" : "1469-4409", "PMID" : "23570654", "abstract" : "This paper considers the reported attack ratio arising from outbreaks of influenza in enclosed societies. These societies are isolated from the wider community and have greater opportunities for contact between members which would aid the spread of disease. While the particular kind of society (prison, care home, school, barracks, etc.) was not a significant factor in an adjusted model of attack ratio, a person's occupation within the society was. In particular, children and military personnel suffer a greater attack ratio than other occupational types (staff, prisoners, etc.). There was no temporal trend in final attack ratio nor, with the exception of 1918, do pandemic years show abnormal attack ratios. We also observed that as community size increases, the attack ratio undergoes steep nonlinear decline. This statistical analysis draws attention to how the organization of such societies, their size and the occupations of individuals within them affect the final attack ratio.", "author" : [ { "dropping-particle" : "", "family" : "Finnie", "given" : "T J R", "non-dropping-particle" : "", "parse-names" : false, "suffix" : "" }, { "dropping-particle" : "", "family" : "Copley", "given" : "V R", "non-dropping-particle" : "", "parse-names" : false, "suffix" : "" }, { "dropping-particle" : "", "family" : "Hall", "given" : "I M", "non-dropping-particle" : "", "parse-names" : false, "suffix" : "" }, { "dropping-particle" : "", "family" : "Leach", "given" : "S", "non-dropping-particle" : "", "parse-names" : false, "suffix" : "" } ], "container-title" : "Epidemiology and infection", "id" : "ITEM-2", "issue" : "1", "issued" : { "date-parts" : [ [ "2014", "1" ] ] }, "page" : "107-13", "publisher" : "Cambridge University Press", "title" : "An analysis of influenza outbreaks in institutions and enclosed societies.", "type" : "article-journal", "volume" : "142" }, "uris" : [ "http://www.mendeley.com/documents/?uuid=b73168cf-cc6f-3f5d-99e2-2f25dcf62226" ] } ], "mendeley" : { "formattedCitation" : "&lt;sup&gt;8,9&lt;/sup&gt;", "plainTextFormattedCitation" : "8,9", "previouslyFormattedCitation" : "&lt;sup&gt;8,9&lt;/sup&gt;" }, "properties" : { "noteIndex" : 0 }, "schema" : "https://github.com/citation-style-language/schema/raw/master/csl-citation.json" }</w:instrText>
      </w:r>
      <w:r w:rsidR="001C6985">
        <w:fldChar w:fldCharType="separate"/>
      </w:r>
      <w:r w:rsidR="001C6985" w:rsidRPr="001C6985">
        <w:rPr>
          <w:noProof/>
          <w:vertAlign w:val="superscript"/>
        </w:rPr>
        <w:t>8,9</w:t>
      </w:r>
      <w:r w:rsidR="001C6985">
        <w:fldChar w:fldCharType="end"/>
      </w:r>
      <w:r w:rsidR="006A2ADF">
        <w:t xml:space="preserve"> The incidence of several sexually transmitted infections, such as gonorrhoea and syphilis, is increasing among the UK population,</w:t>
      </w:r>
      <w:r w:rsidR="00AD0FC5">
        <w:fldChar w:fldCharType="begin" w:fldLock="1"/>
      </w:r>
      <w:r w:rsidR="00AD0FC5">
        <w:instrText>ADDIN CSL_CITATION { "citationItems" : [ { "id" : "ITEM-1", "itemData" : { "abstract" : "In 2015, there were approximately 435,000 diagnoses of sexually transmitted infections (STIs) made in England The impact of STIs remains greatest in young heterosexuals under the age of 25 years and in men who have sex with men (MSM) The most commonly diagnosed STI was chlamydia, with 200,288 diagnoses made in 2015 The largest proportional increases in diagnoses between 2014 and 2015 were reported for syphilis (20%) and gonorrhoea (11%) Large increases in STI diagnoses were seen in MSM, including a 21% increase in gonorrhoea and a 19% increase in syphilis. High levels of condomless sex probably account for most of this rise There was a 7% decrease in diagnoses of genital warts (first episode) between 2014 and 2015 In 2015, over 1.5 million chlamydia tests were carried out and over 129,000 chlamydia diagnoses were made in England among young people aged 15 to 24 years, the target population for the National Chlamydia Screening Programme (NCSP). This represents a reduction in overall testing and diagnoses from last year Twenty percent of Upper Tier Local Authorities (UTLAs) achieved a chlamydia detection rate of at least 2,300 per 100,000 among 15 to 24 year olds, the recommended level for this Public Health Outcome Framework (PHOF) indicator. There was a strong relationship between chlamydia testing coverage and chlamydia detection rates in UTLAs Key messages and recommendations: Prevention should focus on groups at highest risk, including young adults, MSM and black ethnic minorities Consistent and correct use of condoms can significantly reduce risk of infection Rapid access to treatment and partner notification can reduce infection spread Regular testing for HIV and STIs is essential for good sexual health: o Anyone under 25 who is sexually active should be screened for chlamydia annually, and on change of sexual partner o MSM should test annually for HIV and STIs and every 3 months if having condomless sex with new or casual partners", "author" : [ { "dropping-particle" : "", "family" : "Public Health England", "given" : "", "non-dropping-particle" : "", "parse-names" : false, "suffix" : "" } ], "id" : "ITEM-1", "issued" : { "date-parts" : [ [ "2016" ] ] }, "title" : "Sexually transmitted infections and chlamydia screening in England, 2015", "type" : "report" }, "uris" : [ "http://www.mendeley.com/documents/?uuid=f46c61a0-878d-49b4-ae46-d3954e361076" ] } ], "mendeley" : { "formattedCitation" : "&lt;sup&gt;10&lt;/sup&gt;", "plainTextFormattedCitation" : "10", "previouslyFormattedCitation" : "&lt;sup&gt;10&lt;/sup&gt;" }, "properties" : { "noteIndex" : 0 }, "schema" : "https://github.com/citation-style-language/schema/raw/master/csl-citation.json" }</w:instrText>
      </w:r>
      <w:r w:rsidR="00AD0FC5">
        <w:fldChar w:fldCharType="separate"/>
      </w:r>
      <w:r w:rsidR="00AD0FC5" w:rsidRPr="00AD0FC5">
        <w:rPr>
          <w:noProof/>
          <w:vertAlign w:val="superscript"/>
        </w:rPr>
        <w:t>10</w:t>
      </w:r>
      <w:r w:rsidR="00AD0FC5">
        <w:fldChar w:fldCharType="end"/>
      </w:r>
      <w:r w:rsidR="006A2ADF">
        <w:t xml:space="preserve"> and </w:t>
      </w:r>
      <w:r w:rsidR="00AD0FC5" w:rsidRPr="00AD0FC5">
        <w:t xml:space="preserve">rates of ongoing HIV transmission </w:t>
      </w:r>
      <w:r w:rsidR="00AD0FC5">
        <w:t xml:space="preserve">and numbers living with HIV </w:t>
      </w:r>
      <w:r w:rsidR="00AD0FC5" w:rsidRPr="00AD0FC5">
        <w:t xml:space="preserve">remain </w:t>
      </w:r>
      <w:r w:rsidR="00AD0FC5">
        <w:t>high</w:t>
      </w:r>
      <w:r w:rsidR="006A2ADF">
        <w:t>.</w:t>
      </w:r>
      <w:r w:rsidR="00AD0FC5">
        <w:fldChar w:fldCharType="begin" w:fldLock="1"/>
      </w:r>
      <w:r w:rsidR="0031096D">
        <w:instrText>ADDIN CSL_CITATION { "citationItems" : [ { "id" : "ITEM-1", "itemData" : { "abstract" : "The second of two complementary reports about HIV in the UK in 2015 HIV in the UK \u2013 Situation Report 2015: Incidence, prevalence and prevention 2 About Public Health England Public Health England exists to protect and improve the nation's health and wellbeing, and reduce health inequalities. It does this through world-class science, knowledge and intelligence, advocacy, partnerships and the delivery of specialist public health services. PHE is an operationally autonomous executive agency of the Department of Health.", "author" : [ { "dropping-particle" : "", "family" : "Birrell", "given" : "Paul", "non-dropping-particle" : "", "parse-names" : false, "suffix" : "" }, { "dropping-particle" : "", "family" : "Brizzi", "given" : "Francesco", "non-dropping-particle" : "", "parse-names" : false, "suffix" : "" }, { "dropping-particle" : "", "family" : "Codere", "given" : "Glenn", "non-dropping-particle" : "", "parse-names" : false, "suffix" : "" }, { "dropping-particle" : "", "family" : "Cooper", "given" : "Nick", "non-dropping-particle" : "", "parse-names" : false, "suffix" : "" }, { "dropping-particle" : "", "family" : "Angelis", "given" : "Daniela", "non-dropping-particle" : "De", "parse-names" : false, "suffix" : "" }, { "dropping-particle" : "", "family" : "Desai", "given" : "Sarika", "non-dropping-particle" : "", "parse-names" : false, "suffix" : "" }, { "dropping-particle" : "", "family" : "Hartney", "given" : "Thomas", "non-dropping-particle" : "", "parse-names" : false, "suffix" : "" }, { "dropping-particle" : "", "family" : "McCall", "given" : "Mark", "non-dropping-particle" : "", "parse-names" : false, "suffix" : "" }, { "dropping-particle" : "", "family" : "Hope", "given" : "Vivian", "non-dropping-particle" : "", "parse-names" : false, "suffix" : "" }, { "dropping-particle" : "", "family" : "Kall", "given" : "Meaghan", "non-dropping-particle" : "", "parse-names" : false, "suffix" : "" }, { "dropping-particle" : "", "family" : "Lattimore", "given" : "Sam", "non-dropping-particle" : "", "parse-names" : false, "suffix" : "" }, { "dropping-particle" : "", "family" : "Logan", "given" : "Louise", "non-dropping-particle" : "", "parse-names" : false, "suffix" : "" }, { "dropping-particle" : "", "family" : "Mitchell", "given" : "Holly", "non-dropping-particle" : "", "parse-names" : false, "suffix" : "" }, { "dropping-particle" : "", "family" : "Mohammed", "given" : "Hamish", "non-dropping-particle" : "", "parse-names" : false, "suffix" : "" }, { "dropping-particle" : "", "family" : "Morgan", "given" : "Janice", "non-dropping-particle" : "", "parse-names" : false, "suffix" : "" }, { "dropping-particle" : "", "family" : "Ncube", "given" : "Fortune", "non-dropping-particle" : "", "parse-names" : false, "suffix" : "" }, { "dropping-particle" : "", "family" : "Raghu", "given" : "Rajani", "non-dropping-particle" : "", "parse-names" : false, "suffix" : "" }, { "dropping-particle" : "", "family" : "Rolland", "given" : "Alexandra", "non-dropping-particle" : "", "parse-names" : false, "suffix" : "" }, { "dropping-particle" : "", "family" : "Tookey", "given" : "Pat", "non-dropping-particle" : "", "parse-names" : false, "suffix" : "" }, { "dropping-particle" : "", "family" : "Wallace", "given" : "Lesley", "non-dropping-particle" : "", "parse-names" : false, "suffix" : "" } ], "id" : "ITEM-1", "issued" : { "date-parts" : [ [ "2015" ] ] }, "title" : "HIV in the UK \u2013 Situation Report 2015 Incidence, prevalence and prevention", "type" : "report" }, "uris" : [ "http://www.mendeley.com/documents/?uuid=02b53a54-f2fb-3cdc-a1ee-ea2f03c5c240" ] } ], "mendeley" : { "formattedCitation" : "&lt;sup&gt;11&lt;/sup&gt;", "plainTextFormattedCitation" : "11", "previouslyFormattedCitation" : "&lt;sup&gt;11&lt;/sup&gt;" }, "properties" : { "noteIndex" : 0 }, "schema" : "https://github.com/citation-style-language/schema/raw/master/csl-citation.json" }</w:instrText>
      </w:r>
      <w:r w:rsidR="00AD0FC5">
        <w:fldChar w:fldCharType="separate"/>
      </w:r>
      <w:r w:rsidR="00AD0FC5" w:rsidRPr="00AD0FC5">
        <w:rPr>
          <w:noProof/>
          <w:vertAlign w:val="superscript"/>
        </w:rPr>
        <w:t>11</w:t>
      </w:r>
      <w:r w:rsidR="00AD0FC5">
        <w:fldChar w:fldCharType="end"/>
      </w:r>
      <w:r w:rsidR="006A2ADF">
        <w:t xml:space="preserve"> Enteric disease is common in primary care and community settings.</w:t>
      </w:r>
      <w:r w:rsidR="0031096D">
        <w:fldChar w:fldCharType="begin" w:fldLock="1"/>
      </w:r>
      <w:r w:rsidR="0031096D">
        <w:instrText>ADDIN CSL_CITATION { "citationItems" : [ { "id" : "ITEM-1", "itemData" : { "DOI" : "10.1371/journal.pone.0138526", "ISSN" : "1932-6203", "PMID" : "26828435", "abstract" : "OBJECTIVES To estimate the annual cost to patients, the health service and society of infectious intestinal disease (IID) from Campylobacter, norovirus and rotavirus. DESIGN Secondary data analysis. SETTING The United Kingdom population, 2008-9. MAIN OUTCOME MEASURES Cases and frequency of health services usage due to these three pathogens; associated healthcare costs; direct, out-of-pocket expenses; indirect costs to patients and caregivers. RESULTS The median estimated costs to patients and the health service at 2008-9 prices were: Campylobacter \u00a350 million (95% CI: \u00a333m-\u00a375m), norovirus \u00a381 million (95% CI: \u00a363m-\u00a3106m), rotavirus \u00a325m (95% CI: \u00a318m-\u00a335m). The costs per case were approximately \u00a330 for norovirus and rotavirus, and \u00a385 for Campylobacter. This was mostly borne by patients and caregivers through lost income or out-of-pocket expenditure. The cost of Campylobacter-related Guillain-Barr\u00e9 syndrome hospitalisation was \u00a31.26 million (95% CI: \u00a30.4m-\u00a34.2m). CONCLUSIONS Norovirus causes greater economic burden than Campylobacter and rotavirus combined. Efforts to control IID must prioritise norovirus. For Campylobacter, estimated costs should be considered in the context of expenditure to control this pathogen in agriculture, food production and retail. Our estimates, prior to routine rotavirus immunisation in the UK, provide a baseline vaccine cost-effectiveness analyses.", "author" : [ { "dropping-particle" : "", "family" : "Tam", "given" : "Clarence C", "non-dropping-particle" : "", "parse-names" : false, "suffix" : "" }, { "dropping-particle" : "", "family" : "O'Brien", "given" : "Sarah J", "non-dropping-particle" : "", "parse-names" : false, "suffix" : "" } ], "container-title" : "PloS one", "id" : "ITEM-1", "issue" : "2", "issued" : { "date-parts" : [ [ "2016" ] ] }, "page" : "e0138526", "title" : "Economic Cost of Campylobacter, Norovirus and Rotavirus Disease in the United Kingdom.", "type" : "article-journal", "volume" : "11" }, "uris" : [ "http://www.mendeley.com/documents/?uuid=6ed7c965-a973-350e-a537-014fa28860c6" ] } ], "mendeley" : { "formattedCitation" : "&lt;sup&gt;12&lt;/sup&gt;", "plainTextFormattedCitation" : "12", "previouslyFormattedCitation" : "&lt;sup&gt;12&lt;/sup&gt;" }, "properties" : { "noteIndex" : 0 }, "schema" : "https://github.com/citation-style-language/schema/raw/master/csl-citation.json" }</w:instrText>
      </w:r>
      <w:r w:rsidR="0031096D">
        <w:fldChar w:fldCharType="separate"/>
      </w:r>
      <w:r w:rsidR="0031096D" w:rsidRPr="0031096D">
        <w:rPr>
          <w:noProof/>
          <w:vertAlign w:val="superscript"/>
        </w:rPr>
        <w:t>12</w:t>
      </w:r>
      <w:r w:rsidR="0031096D">
        <w:fldChar w:fldCharType="end"/>
      </w:r>
      <w:r w:rsidR="006A2ADF">
        <w:t xml:space="preserve"> The annual cost of treating infection-related complications in the UK is estimated at £6 billion.</w:t>
      </w:r>
      <w:r w:rsidR="009E6B89">
        <w:fldChar w:fldCharType="begin" w:fldLock="1"/>
      </w:r>
      <w:r w:rsidR="0031096D">
        <w:instrText>ADDIN CSL_CITATION { "citationItems" : [ { "id" : "ITEM-1", "itemData" : { "author" : [ { "dropping-particle" : "", "family" : "Office of Science and Innovation", "given" : "", "non-dropping-particle" : "", "parse-names" : false, "suffix" : "" } ], "id" : "ITEM-1", "issued" : { "date-parts" : [ [ "2006" ] ] }, "publisher-place" : "London", "title" : "Infectious diseases: preparing for the future - future threats", "type" : "report" }, "uris" : [ "http://www.mendeley.com/documents/?uuid=229197f9-a511-33d0-a1b7-02627aff45ea" ] } ], "mendeley" : { "formattedCitation" : "&lt;sup&gt;13&lt;/sup&gt;", "plainTextFormattedCitation" : "13", "previouslyFormattedCitation" : "&lt;sup&gt;13&lt;/sup&gt;" }, "properties" : { "noteIndex" : 0 }, "schema" : "https://github.com/citation-style-language/schema/raw/master/csl-citation.json" }</w:instrText>
      </w:r>
      <w:r w:rsidR="009E6B89">
        <w:fldChar w:fldCharType="separate"/>
      </w:r>
      <w:r w:rsidR="0031096D" w:rsidRPr="0031096D">
        <w:rPr>
          <w:noProof/>
          <w:vertAlign w:val="superscript"/>
        </w:rPr>
        <w:t>13</w:t>
      </w:r>
      <w:r w:rsidR="009E6B89">
        <w:fldChar w:fldCharType="end"/>
      </w:r>
      <w:r w:rsidR="006A2ADF">
        <w:t xml:space="preserve"> </w:t>
      </w:r>
    </w:p>
    <w:p w14:paraId="641A30FA" w14:textId="1E5CDD01" w:rsidR="006A2ADF" w:rsidRDefault="00D75861" w:rsidP="00635227">
      <w:pPr>
        <w:spacing w:line="480" w:lineRule="auto"/>
      </w:pPr>
      <w:r>
        <w:lastRenderedPageBreak/>
        <w:t xml:space="preserve">The Global Burden of Disease </w:t>
      </w:r>
      <w:r w:rsidR="001921E8">
        <w:t xml:space="preserve">(GBD) </w:t>
      </w:r>
      <w:r>
        <w:t xml:space="preserve">study </w:t>
      </w:r>
      <w:r w:rsidR="00CA0BFC">
        <w:t>estimates the burden</w:t>
      </w:r>
      <w:r>
        <w:t xml:space="preserve"> of communicable and non</w:t>
      </w:r>
      <w:r w:rsidR="001921E8">
        <w:t>-communicable diseases at international and national level</w:t>
      </w:r>
      <w:r w:rsidR="0031096D">
        <w:t>. A 2013</w:t>
      </w:r>
      <w:r>
        <w:t xml:space="preserve"> </w:t>
      </w:r>
      <w:r w:rsidR="0031096D">
        <w:t>analysis</w:t>
      </w:r>
      <w:r>
        <w:t xml:space="preserve"> described in detail the disability-adjusted life years </w:t>
      </w:r>
      <w:r w:rsidR="001921E8">
        <w:t xml:space="preserve">(DALYs) </w:t>
      </w:r>
      <w:r>
        <w:t>attributed to 259 causes of disease</w:t>
      </w:r>
      <w:r w:rsidR="001921E8">
        <w:t xml:space="preserve"> in the UK</w:t>
      </w:r>
      <w:r w:rsidR="0031096D">
        <w:t xml:space="preserve">, </w:t>
      </w:r>
      <w:r w:rsidR="007425B0">
        <w:fldChar w:fldCharType="begin" w:fldLock="1"/>
      </w:r>
      <w:r w:rsidR="00316E94">
        <w:instrText>ADDIN CSL_CITATION { "citationItems" : [ { "id" : "ITEM-1", "itemData" : { "ISSN" : "1474-547X", "abstract" : "BACKGROUND: The UK has had universal free health care and public health programmes for more than six decades. Several policy initiatives and structural reforms of the health system have been undertaken. Health expenditure has increased substantially since 1990, albeit from relatively low levels compared with other countries. We used data from the Global Burden of Diseases, Injuries, and Risk Factors Study 2010 (GBD 2010) to examine the patterns of health loss in the UK, the leading preventable risks that explain some of these patterns, and how UK outcomes compare with a set of comparable countries in the European Union and elsewhere in 1990 and 2010.\n\nMETHODS: We used results of GBD 2010 for 1990 and 2010 for the UK and 18 other comparator nations (the original 15 members of the European Union, Australia, Canada, Norway, and the USA; henceforth EU15+). We present analyses of trends and relative performance for mortality, causes of death, years of life lost (YLLs), years lived with disability (YLDs), disability-adjusted life-years (DALYs), and healthy life expectancy (HALE). We present results for 259 diseases and injuries and for 67 risk factors or clusters of risk factors relevant to the UK. We assessed the UK's rank for age-standardised YLLs and DALYs for their leading causes compared with EU15+ in 1990 and 2010. We estimated 95% uncertainty intervals (UIs) for all measures.\n\nFINDINGS: For both mortality and disability, overall health has improved substantially in absolute terms in the UK from 1990 to 2010. Life expectancy in the UK increased by 4\u00b72 years (95% UI 4\u00b72-4\u00b73) from 1990 to 2010. However, the UK performed significantly worse than the EU15+ for age-standardised death rates, age-standardised YLL rates, and life expectancy in 1990, and its relative position had worsened by 2010. Although in most age groups, there have been reductions in age-specific mortality, for men aged 30-34 years, mortality rates have hardly changed (reduction of 3\u00b77%, 95% UI 2\u00b77-4\u00b79). In terms of premature mortality, worsening ranks are most notable for men and women aged 20-54 years. For all age groups, the contributions of Alzheimer's disease (increase of 137%, 16-277), cirrhosis (65%, ?15 to 107), and drug use disorders (577%, 71-942) to premature mortality rose from 1990 to 2010. In 2010, compared with EU15+, the UK had significantly lower rates of age-standardised YLLs for road injury, diabetes, liver cancer, and chronic kidney disease, but significantly greater rat\u2026", "author" : [ { "dropping-particle" : "", "family" : "Murray", "given" : "Christopher J L", "non-dropping-particle" : "", "parse-names" : false, "suffix" : "" }, { "dropping-particle" : "", "family" : "Richards", "given" : "Michael A", "non-dropping-particle" : "", "parse-names" : false, "suffix" : "" }, { "dropping-particle" : "", "family" : "Newton", "given" : "John N", "non-dropping-particle" : "", "parse-names" : false, "suffix" : "" }, { "dropping-particle" : "", "family" : "Fenton", "given" : "Kevin A", "non-dropping-particle" : "", "parse-names" : false, "suffix" : "" }, { "dropping-particle" : "", "family" : "Anderson", "given" : "H Ross", "non-dropping-particle" : "", "parse-names" : false, "suffix" : "" }, { "dropping-particle" : "", "family" : "Atkinson", "given" : "Charles", "non-dropping-particle" : "", "parse-names" : false, "suffix" : "" }, { "dropping-particle" : "", "family" : "Bennett", "given" : "Derrick", "non-dropping-particle" : "", "parse-names" : false, "suffix" : "" }, { "dropping-particle" : "", "family" : "Bernab\u00e9", "given" : "Eduardo", "non-dropping-particle" : "", "parse-names" : false, "suffix" : "" }, { "dropping-particle" : "", "family" : "Blencowe", "given" : "Hannah", "non-dropping-particle" : "", "parse-names" : false, "suffix" : "" }, { "dropping-particle" : "", "family" : "Bourne", "given" : "Rupert", "non-dropping-particle" : "", "parse-names" : false, "suffix" : "" }, { "dropping-particle" : "", "family" : "Braithwaite", "given" : "Tasanee", "non-dropping-particle" : "", "parse-names" : false, "suffix" : "" }, { "dropping-particle" : "", "family" : "Brayne", "given" : "Carol", "non-dropping-particle" : "", "parse-names" : false, "suffix" : "" }, { "dropping-particle" : "", "family" : "Bruce", "given" : "Nigel G", "non-dropping-particle" : "", "parse-names" : false, "suffix" : "" }, { "dropping-particle" : "", "family" : "Brugha", "given" : "Traolach S", "non-dropping-particle" : "", "parse-names" : false, "suffix" : "" }, { "dropping-particle" : "", "family" : "Burney", "given" : "Peter", "non-dropping-particle" : "", "parse-names" : false, "suffix" : "" }, { "dropping-particle" : "", "family" : "Dherani", "given" : "Mukesh", "non-dropping-particle" : "", "parse-names" : false, "suffix" : "" }, { "dropping-particle" : "", "family" : "Dolk", "given" : "Helen", "non-dropping-particle" : "", "parse-names" : false, "suffix" : "" }, { "dropping-particle" : "", "family" : "Edmond", "given" : "Karen", "non-dropping-particle" : "", "parse-names" : false, "suffix" : "" }, { "dropping-particle" : "", "family" : "Ezzati", "given" : "Majid", "non-dropping-particle" : "", "parse-names" : false, "suffix" : "" }, { "dropping-particle" : "", "family" : "Flaxman", "given" : "Abraham D", "non-dropping-particle" : "", "parse-names" : false, "suffix" : "" }, { "dropping-particle" : "", "family" : "Fleming", "given" : "Tom D", "non-dropping-particle" : "", "parse-names" : false, "suffix" : "" }, { "dropping-particle" : "", "family" : "Freedman", "given" : "Greg", "non-dropping-particle" : "", "parse-names" : false, "suffix" : "" }, { "dropping-particle" : "", "family" : "Gunnell", "given" : "David", "non-dropping-particle" : "", "parse-names" : false, "suffix" : "" }, { "dropping-particle" : "", "family" : "Hay", "given" : "Roderick J", "non-dropping-particle" : "", "parse-names" : false, "suffix" : "" }, { "dropping-particle" : "", "family" : "Hutchings", "given" : "Sally J", "non-dropping-particle" : "", "parse-names" : false, "suffix" : "" }, { "dropping-particle" : "", "family" : "Ohno", "given" : "Summer Lockett", "non-dropping-particle" : "", "parse-names" : false, "suffix" : "" }, { "dropping-particle" : "", "family" : "Lozano", "given" : "Rafael", "non-dropping-particle" : "", "parse-names" : false, "suffix" : "" }, { "dropping-particle" : "", "family" : "Lyons", "given" : "Ronan A", "non-dropping-particle" : "", "parse-names" : false, "suffix" : "" }, { "dropping-particle" : "", "family" : "Marcenes", "given" : "Wagner", "non-dropping-particle" : "", "parse-names" : false, "suffix" : "" }, { "dropping-particle" : "", "family" : "Naghavi", "given" : "Mohsen", "non-dropping-particle" : "", "parse-names" : false, "suffix" : "" }, { "dropping-particle" : "", "family" : "Newton", "given" : "Charles R", "non-dropping-particle" : "", "parse-names" : false, "suffix" : "" }, { "dropping-particle" : "", "family" : "Pearce", "given" : "Neil", "non-dropping-particle" : "", "parse-names" : false, "suffix" : "" }, { "dropping-particle" : "", "family" : "Pope", "given" : "Dan", "non-dropping-particle" : "", "parse-names" : false, "suffix" : "" }, { "dropping-particle" : "", "family" : "Rushton", "given" : "Lesley", "non-dropping-particle" : "", "parse-names" : false, "suffix" : "" }, { "dropping-particle" : "", "family" : "Salomon", "given" : "Joshua A", "non-dropping-particle" : "", "parse-names" : false, "suffix" : "" }, { "dropping-particle" : "", "family" : "Shibuya", "given" : "Kenji", "non-dropping-particle" : "", "parse-names" : false, "suffix" : "" }, { "dropping-particle" : "", "family" : "Vos", "given" : "Theo", "non-dropping-particle" : "", "parse-names" : false, "suffix" : "" }, { "dropping-particle" : "", "family" : "Wang", "given" : "Haidong", "non-dropping-particle" : "", "parse-names" : false, "suffix" : "" }, { "dropping-particle" : "", "family" : "Williams", "given" : "Hywel C", "non-dropping-particle" : "", "parse-names" : false, "suffix" : "" }, { "dropping-particle" : "", "family" : "Woolf", "given" : "Anthony D", "non-dropping-particle" : "", "parse-names" : false, "suffix" : "" }, { "dropping-particle" : "", "family" : "Lopez", "given" : "Alan D", "non-dropping-particle" : "", "parse-names" : false, "suffix" : "" }, { "dropping-particle" : "", "family" : "Davis", "given" : "Adrian", "non-dropping-particle" : "", "parse-names" : false, "suffix" : "" } ], "container-title" : "Lancet", "id" : "ITEM-1", "issue" : "9871", "issued" : { "date-parts" : [ [ "2013", "3", "23" ] ] }, "language" : "English", "page" : "997-1020", "publisher" : "Elsevier", "title" : "UK health performance: findings of the Global Burden of Disease Study 2010.", "type" : "article-journal", "volume" : "381" }, "uris" : [ "http://www.mendeley.com/documents/?uuid=327c6f77-d90c-4f57-9b22-36e7e5f8a03d" ] } ], "mendeley" : { "formattedCitation" : "&lt;sup&gt;1&lt;/sup&gt;", "plainTextFormattedCitation" : "1", "previouslyFormattedCitation" : "&lt;sup&gt;1&lt;/sup&gt;" }, "properties" : { "noteIndex" : 0 }, "schema" : "https://github.com/citation-style-language/schema/raw/master/csl-citation.json" }</w:instrText>
      </w:r>
      <w:r w:rsidR="007425B0">
        <w:fldChar w:fldCharType="separate"/>
      </w:r>
      <w:r w:rsidR="007425B0" w:rsidRPr="007425B0">
        <w:rPr>
          <w:noProof/>
          <w:vertAlign w:val="superscript"/>
        </w:rPr>
        <w:t>1</w:t>
      </w:r>
      <w:r w:rsidR="007425B0">
        <w:fldChar w:fldCharType="end"/>
      </w:r>
      <w:r>
        <w:t xml:space="preserve"> </w:t>
      </w:r>
      <w:r w:rsidR="0031096D">
        <w:t>whilst other analyses considered global burdens.</w:t>
      </w:r>
      <w:r w:rsidR="0031096D">
        <w:fldChar w:fldCharType="begin" w:fldLock="1"/>
      </w:r>
      <w:r w:rsidR="00376EA0">
        <w:instrText>ADDIN CSL_CITATION { "citationItems" : [ { "id" : "ITEM-1", "itemData" : { "ISSN" : "01406736", "author" : [ { "dropping-particle" : "", "family" : "Murray", "given" : "Christopher J L", "non-dropping-particle" : "", "parse-names" : false, "suffix" : "" }, { "dropping-particle" : "", "family" : "Barber", "given" : "Ryan M", "non-dropping-particle" : "", "parse-names" : false, "suffix" : "" }, { "dropping-particle" : "", "family" : "Foreman", "given" : "Kyle J", "non-dropping-particle" : "", "parse-names" : false, "suffix" : "" }, { "dropping-particle" : "", "family" : "Ozgoren", "given" : "Ayse Abbasoglu", "non-dropping-particle" : "", "parse-names" : false, "suffix" : "" }, { "dropping-particle" : "", "family" : "Abd-Allah", "given" : "Foad", "non-dropping-particle" : "", "parse-names" : false, "suffix" : "" }, { "dropping-particle" : "", "family" : "Abera", "given" : "Semaw F", "non-dropping-particle" : "", "parse-names" : false, "suffix" : "" }, { "dropping-particle" : "", "family" : "Aboyans", "given" : "Victor", "non-dropping-particle" : "", "parse-names" : false, "suffix" : "" }, { "dropping-particle" : "", "family" : "Abraham", "given" : "Jerry P", "non-dropping-particle" : "", "parse-names" : false, "suffix" : "" }, { "dropping-particle" : "", "family" : "Abubakar", "given" : "Ibrahim", "non-dropping-particle" : "", "parse-names" : false, "suffix" : "" }, { "dropping-particle" : "", "family" : "Abu-Raddad", "given" : "Laith J", "non-dropping-particle" : "", "parse-names" : false, "suffix" : "" }, { "dropping-particle" : "", "family" : "Abu-Rmeileh", "given" : "Niveen M", "non-dropping-particle" : "", "parse-names" : false, "suffix" : "" }, { "dropping-particle" : "", "family" : "Achoki", "given" : "Tom", "non-dropping-particle" : "", "parse-names" : false, "suffix" : "" }, { "dropping-particle" : "", "family" : "Ackerman", "given" : "Ilana N", "non-dropping-particle" : "", "parse-names" : false, "suffix" : "" }, { "dropping-particle" : "", "family" : "Ademi", "given" : "Zanfina", "non-dropping-particle" : "", "parse-names" : false, "suffix" : "" }, { "dropping-particle" : "", "family" : "Adou", "given" : "Ars\u00e8ne K", "non-dropping-particle" : "", "parse-names" : false, "suffix" : "" }, { "dropping-particle" : "", "family" : "Adsuar", "given" : "Jos\u00e9 C", "non-dropping-particle" : "", "parse-names" : false, "suffix" : "" }, { "dropping-particle" : "", "family" : "Afshin", "given" : "Ashkan", "non-dropping-particle" : "", "parse-names" : false, "suffix" : "" }, { "dropping-particle" : "", "family" : "Agardh", "given" : "Emilie E", "non-dropping-particle" : "", "parse-names" : false, "suffix" : "" }, { "dropping-particle" : "", "family" : "Alam", "given" : "Sayed Saidul", "non-dropping-particle" : "", "parse-names" : false, "suffix" : "" }, { "dropping-particle" : "", "family" : "Alasfoor", "given" : "Deena", "non-dropping-particle" : "", "parse-names" : false, "suffix" : "" }, { "dropping-particle" : "", "family" : "Albittar", "given" : "Mohammed I", "non-dropping-particle" : "", "parse-names" : false, "suffix" : "" }, { "dropping-particle" : "", "family" : "Alegretti", "given" : "Miguel A", "non-dropping-particle" : "", "parse-names" : false, "suffix" : "" }, { "dropping-particle" : "", "family" : "Alemu", "given" : "Zewdie A", "non-dropping-particle" : "", "parse-names" : false, "suffix" : "" }, { "dropping-particle" : "", "family" : "Alfonso-Cristancho", "given" : "Rafael", "non-dropping-particle" : "", "parse-names" : false, "suffix" : "" }, { "dropping-particle" : "", "family" : "Alhabib", "given" : "Samia", "non-dropping-particle" : "", "parse-names" : false, "suffix" : "" }, { "dropping-particle" : "", "family" : "Ali", "given" : "Raghib", "non-dropping-particle" : "", "parse-names" : false, "suffix" : "" }, { "dropping-particle" : "", "family" : "Alla", "given" : "Fran\u00e7ois", "non-dropping-particle" : "", "parse-names" : false, "suffix" : "" }, { "dropping-particle" : "", "family" : "Allebeck", "given" : "Peter", "non-dropping-particle" : "", "parse-names" : false, "suffix" : "" }, { "dropping-particle" : "", "family" : "Almazroa", "given" : "Mohammad A", "non-dropping-particle" : "", "parse-names" : false, "suffix" : "" }, { "dropping-particle" : "", "family" : "Alsharif", "given" : "Ubai", "non-dropping-particle" : "", "parse-names" : false, "suffix" : "" }, { "dropping-particle" : "", "family" : "Alvarez", "given" : "Elena", "non-dropping-particle" : "", "parse-names" : false, "suffix" : "" }, { "dropping-particle" : "", "family" : "Alvis-Guzman", "given" : "Nelson", "non-dropping-particle" : "", "parse-names" : false, "suffix" : "" }, { "dropping-particle" : "", "family" : "Amare", "given" : "Azmeraw T", "non-dropping-particle" : "", "parse-names" : false, "suffix" : "" }, { "dropping-particle" : "", "family" : "Ameh", "given" : "Emmanuel A", "non-dropping-particle" : "", "parse-names" : false, "suffix" : "" }, { "dropping-particle" : "", "family" : "Amini", "given" : "Heresh", "non-dropping-particle" : "", "parse-names" : false, "suffix" : "" }, { "dropping-particle" : "", "family" : "Ammar", "given" : "Walid", "non-dropping-particle" : "", "parse-names" : false, "suffix" : "" }, { "dropping-particle" : "", "family" : "Anderson", "given" : "H Ross", "non-dropping-particle" : "", "parse-names" : false, "suffix" : "" }, { "dropping-particle" : "", "family" : "Anderson", "given" : "Benjamin O", "non-dropping-particle" : "", "parse-names" : false, "suffix" : "" }, { "dropping-particle" : "", "family" : "Antonio", "given" : "Carl Abelardo T", "non-dropping-particle" : "", "parse-names" : false, "suffix" : "" }, { "dropping-particle" : "", "family" : "Anwari", "given" : "Palwasha", "non-dropping-particle" : "", "parse-names" : false, "suffix" : "" }, { "dropping-particle" : "", "family" : "Arnl\u00f6v", "given" : "Johan", "non-dropping-particle" : "", "parse-names" : false, "suffix" : "" }, { "dropping-particle" : "", "family" : "Arsenijevic", "given" : "Valentina S Arsic", "non-dropping-particle" : "", "parse-names" : false, "suffix" : "" }, { "dropping-particle" : "", "family" : "Artaman", "given" : "Al", "non-dropping-particle" : "", "parse-names" : false, "suffix" : "" }, { "dropping-particle" : "", "family" : "Asghar", "given" : "Rana J", "non-dropping-particle" : "", "parse-names" : false, "suffix" : "" }, { "dropping-particle" : "", "family" : "Assadi", "given" : "Reza", "non-dropping-particle" : "", "parse-names" : false, "suffix" : "" }, { "dropping-particle" : "", "family" : "Atkins", "given" : "Lydia S", "non-dropping-particle" : "", "parse-names" : false, "suffix" : "" }, { "dropping-particle" : "", "family" : "Avila", "given" : "Marco A", "non-dropping-particle" : "", "parse-names" : false, "suffix" : "" }, { "dropping-particle" : "", "family" : "Awuah", "given" : "Baffour", "non-dropping-particle" : "", "parse-names" : false, "suffix" : "" }, { "dropping-particle" : "", "family" : "Bachman", "given" : "Victoria F", "non-dropping-particle" : "", "parse-names" : false, "suffix" : "" }, { "dropping-particle" : "", "family" : "Badawi", "given" : "Alaa", "non-dropping-particle" : "", "parse-names" : false, "suffix" : "" }, { "dropping-particle" : "", "family" : "Bahit", "given" : "Maria C", "non-dropping-particle" : "", "parse-names" : false, "suffix" : "" }, { "dropping-particle" : "", "family" : "Balakrishnan", "given" : "Kalpana", "non-dropping-particle" : "", "parse-names" : false, "suffix" : "" }, { "dropping-particle" : "", "family" : "Banerjee", "given" : "Amitava", "non-dropping-particle" : "", "parse-names" : false, "suffix" : "" }, { "dropping-particle" : "", "family" : "Barker-Collo", "given" : "Suzanne L", "non-dropping-particle" : "", "parse-names" : false, "suffix" : "" }, { "dropping-particle" : "", "family" : "Barquera", "given" : "Simon", "non-dropping-particle" : "", "parse-names" : false, "suffix" : "" }, { "dropping-particle" : "", "family" : "Barregard", "given" : "Lars", "non-dropping-particle" : "", "parse-names" : false, "suffix" : "" }, { "dropping-particle" : "", "family" : "Barrero", "given" : "Lope H", "non-dropping-particle" : "", "parse-names" : false, "suffix" : "" }, { "dropping-particle" : "", "family" : "Basu", "given" : "Arindam", "non-dropping-particle" : "", "parse-names" : false, "suffix" : "" }, { "dropping-particle" : "", "family" : "Basu", "given" : "Sanjay", "non-dropping-particle" : "", "parse-names" : false, "suffix" : "" }, { "dropping-particle" : "", "family" : "Basulaiman", "given" : "Mohammed O", "non-dropping-particle" : "", "parse-names" : false, "suffix" : "" }, { "dropping-particle" : "", "family" : "Beardsley", "given" : "Justin", "non-dropping-particle" : "", "parse-names" : false, "suffix" : "" }, { "dropping-particle" : "", "family" : "Bedi", "given" : "Neeraj", "non-dropping-particle" : "", "parse-names" : false, "suffix" : "" }, { "dropping-particle" : "", "family" : "Beghi", "given" : "Ettore", "non-dropping-particle" : "", "parse-names" : false, "suffix" : "" }, { "dropping-particle" : "", "family" : "Bekele", "given" : "Tolesa", "non-dropping-particle" : "", "parse-names" : false, "suffix" : "" }, { "dropping-particle" : "", "family" : "Bell", "given" : "Michelle L", "non-dropping-particle" : "", "parse-names" : false, "suffix" : "" }, { "dropping-particle" : "", "family" : "Benjet", "given" : "Corina", "non-dropping-particle" : "", "parse-names" : false, "suffix" : "" }, { "dropping-particle" : "", "family" : "Bennett", "given" : "Derrick A", "non-dropping-particle" : "", "parse-names" : false, "suffix" : "" }, { "dropping-particle" : "", "family" : "Bensenor", "given" : "Isabela M", "non-dropping-particle" : "", "parse-names" : false, "suffix" : "" }, { "dropping-particle" : "", "family" : "Benzian", "given" : "Habib", "non-dropping-particle" : "", "parse-names" : false, "suffix" : "" }, { "dropping-particle" : "", "family" : "Bernab\u00e9", "given" : "Eduardo", "non-dropping-particle" : "", "parse-names" : false, "suffix" : "" }, { "dropping-particle" : "", "family" : "Bertozzi-Villa", "given" : "Amelia", "non-dropping-particle" : "", "parse-names" : false, "suffix" : "" }, { "dropping-particle" : "", "family" : "Beyene", "given" : "Tariku J", "non-dropping-particle" : "", "parse-names" : false, "suffix" : "" }, { "dropping-particle" : "", "family" : "Bhala", "given" : "Neeraj", "non-dropping-particle" : "", "parse-names" : false, "suffix" : "" }, { "dropping-particle" : "", "family" : "Bhalla", "given" : "Ashish", "non-dropping-particle" : "", "parse-names" : false, "suffix" : "" }, { "dropping-particle" : "", "family" : "Bhutta", "given" : "Zulfiqar A", "non-dropping-particle" : "", "parse-names" : false, "suffix" : "" }, { "dropping-particle" : "", "family" : "Bienhoff", "given" : "Kelly", "non-dropping-particle" : "", "parse-names" : false, "suffix" : "" }, { "dropping-particle" : "", "family" : "Bikbov", "given" : "Boris", "non-dropping-particle" : "", "parse-names" : false, "suffix" : "" }, { "dropping-particle" : "", "family" : "Biryukov", "given" : "Stan", "non-dropping-particle" : "", "parse-names" : false, "suffix" : "" }, { "dropping-particle" : "", "family" : "Blore", "given" : "Jed D", "non-dropping-particle" : "", "parse-names" : false, "suffix" : "" }, { "dropping-particle" : "", "family" : "Blosser", "given" : "Christopher D", "non-dropping-particle" : "", "parse-names" : false, "suffix" : "" }, { "dropping-particle" : "", "family" : "Blyth", "given" : "Fiona M", "non-dropping-particle" : "", "parse-names" : false, "suffix" : "" }, { "dropping-particle" : "", "family" : "Bohensky", "given" : "Megan A", "non-dropping-particle" : "", "parse-names" : false, "suffix" : "" }, { "dropping-particle" : "", "family" : "Bolliger", "given" : "Ian W", "non-dropping-particle" : "", "parse-names" : false, "suffix" : "" }, { "dropping-particle" : "", "family" : "Ba\u015fara", "given" : "Berrak Bora", "non-dropping-particle" : "", "parse-names" : false, "suffix" : "" }, { "dropping-particle" : "", "family" : "Bornstein", "given" : "Natan M", "non-dropping-particle" : "", "parse-names" : false, "suffix" : "" }, { "dropping-particle" : "", "family" : "Bose", "given" : "Dipan", "non-dropping-particle" : "", "parse-names" : false, "suffix" : "" }, { "dropping-particle" : "", "family" : "Boufous", "given" : "Soufiane", "non-dropping-particle" : "", "parse-names" : false, "suffix" : "" }, { "dropping-particle" : "", "family" : "Bourne", "given" : "Rupert R A", "non-dropping-particle" : "", "parse-names" : false, "suffix" : "" }, { "dropping-particle" : "", "family" : "Boyers", "given" : "Lindsay N", "non-dropping-particle" : "", "parse-names" : false, "suffix" : "" }, { "dropping-particle" : "", "family" : "Brainin", "given" : "Michael", "non-dropping-particle" : "", "parse-names" : false, "suffix" : "" }, { "dropping-particle" : "", "family" : "Brayne", "given" : "Carol E", "non-dropping-particle" : "", "parse-names" : false, "suffix" : "" }, { "dropping-particle" : "", "family" : "Brazinova", "given" : "Alexandra", "non-dropping-particle" : "", "parse-names" : false, "suffix" : "" }, { "dropping-particle" : "", "family" : "Breitborde", "given" : "Nicholas J K", "non-dropping-particle" : "", "parse-names" : false, "suffix" : "" }, { "dropping-particle" : "", "family" : "Brenner", "given" : "Hermann", "non-dropping-particle" : "", "parse-names" : false, "suffix" : "" }, { "dropping-particle" : "", "family" : "Briggs", "given" : "Adam D", "non-dropping-particle" : "", "parse-names" : false, "suffix" : "" }, { "dropping-particle" : "", "family" : "Brooks", "given" : "Peter M", "non-dropping-particle" : "", "parse-names" : false, "suffix" : "" }, { "dropping-particle" : "", "family" : "Brown", "given" : "Jonathan C", "non-dropping-particle" : "", "parse-names" : false, "suffix" : "" }, { "dropping-particle" : "", "family" : "Brugha", "given" : "Traolach S", "non-dropping-particle" : "", "parse-names" : false, "suffix" : "" }, { "dropping-particle" : "", "family" : "Buchbinder", "given" : "Rachelle", "non-dropping-particle" : "", "parse-names" : false, "suffix" : "" }, { "dropping-particle" : "", "family" : "Buckle", "given" : "Geoffrey C", "non-dropping-particle" : "", "parse-names" : false, "suffix" : "" }, { "dropping-particle" : "", "family" : "Budke", "given" : "Christine M", "non-dropping-particle" : "", "parse-names" : false, "suffix" : "" }, { "dropping-particle" : "", "family" : "Bulchis", "given" : "Anne", "non-dropping-particle" : "", "parse-names" : false, "suffix" : "" }, { "dropping-particle" : "", "family" : "Bulloch", "given" : "Andrew G", "non-dropping-particle" : "", "parse-names" : false, "suffix" : "" }, { "dropping-particle" : "", "family" : "Campos-Nonato", "given" : "Ismael R", "non-dropping-particle" : "", "parse-names" : false, "suffix" : "" }, { "dropping-particle" : "", "family" : "Carabin", "given" : "H\u00e9l\u00e8ne", "non-dropping-particle" : "", "parse-names" : false, "suffix" : "" }, { "dropping-particle" : "", "family" : "Carapetis", "given" : "Jonathan R", "non-dropping-particle" : "", "parse-names" : false, "suffix" : "" }, { "dropping-particle" : "", "family" : "C\u00e1rdenas", "given" : "Rosario", "non-dropping-particle" : "", "parse-names" : false, "suffix" : "" }, { "dropping-particle" : "", "family" : "Carpenter", "given" : "David O", "non-dropping-particle" : "", "parse-names" : false, "suffix" : "" }, { "dropping-particle" : "", "family" : "Caso", "given" : "Valeria", "non-dropping-particle" : "", "parse-names" : false, "suffix" : "" }, { "dropping-particle" : "", "family" : "Casta\u00f1eda-Orjuela", "given" : "Carlos A", "non-dropping-particle" : "", "parse-names" : false, "suffix" : "" }, { "dropping-particle" : "", "family" : "Castro", "given" : "Ruben E", "non-dropping-particle" : "", "parse-names" : false, "suffix" : "" }, { "dropping-particle" : "", "family" : "Catal\u00e1-L\u00f3pez", "given" : "Ferr\u00e1n", "non-dropping-particle" : "", "parse-names" : false, "suffix" : "" }, { "dropping-particle" : "", "family" : "Cavalleri", "given" : "Fiorella", "non-dropping-particle" : "", "parse-names" : false, "suffix" : "" }, { "dropping-particle" : "", "family" : "\u00c7avlin", "given" : "Alanur", "non-dropping-particle" : "", "parse-names" : false, "suffix" : "" }, { "dropping-particle" : "", "family" : "Chadha", "given" : "Vineet K", "non-dropping-particle" : "", "parse-names" : false, "suffix" : "" }, { "dropping-particle" : "", "family" : "Chang", "given" : "Jung-Chen", "non-dropping-particle" : "", "parse-names" : false, "suffix" : "" }, { "dropping-particle" : "", "family" : "Charlson", "given" : "Fiona J", "non-dropping-particle" : "", "parse-names" : false, "suffix" : "" }, { "dropping-particle" : "", "family" : "Chen", "given" : "Honglei", "non-dropping-particle" : "", "parse-names" : false, "suffix" : "" }, { "dropping-particle" : "", "family" : "Chen", "given" : "Wanqing", "non-dropping-particle" : "", "parse-names" : false, "suffix" : "" }, { "dropping-particle" : "", "family" : "Chiang", "given" : "Peggy P", "non-dropping-particle" : "", "parse-names" : false, "suffix" : "" }, { "dropping-particle" : "", "family" : "Chimed-Ochir", "given" : "Odgerel", "non-dropping-particle" : "", "parse-names" : false, "suffix" : "" }, { "dropping-particle" : "", "family" : "Chowdhury", "given" : "Rajiv", "non-dropping-particle" : "", "parse-names" : false, "suffix" : "" }, { "dropping-particle" : "", "family" : "Christensen", "given" : "Hanne", "non-dropping-particle" : "", "parse-names" : false, "suffix" : "" }, { "dropping-particle" : "", "family" : "Christophi", "given" : "Costas A", "non-dropping-particle" : "", "parse-names" : false, "suffix" : "" }, { "dropping-particle" : "", "family" : "Cirillo", "given" : "Massimo", "non-dropping-particle" : "", "parse-names" : false, "suffix" : "" }, { "dropping-particle" : "", "family" : "Coates", "given" : "Matthew M", "non-dropping-particle" : "", "parse-names" : false, "suffix" : "" }, { "dropping-particle" : "", "family" : "Coffeng", "given" : "Luc E", "non-dropping-particle" : "", "parse-names" : false, "suffix" : "" }, { "dropping-particle" : "", "family" : "Coggeshall", "given" : "Megan S", "non-dropping-particle" : "", "parse-names" : false, "suffix" : "" }, { "dropping-particle" : "", "family" : "Colistro", "given" : "Valentina", "non-dropping-particle" : "", "parse-names" : false, "suffix" : "" }, { "dropping-particle" : "", "family" : "Colquhoun", "given" : "Samantha M", "non-dropping-particle" : "", "parse-names" : false, "suffix" : "" }, { "dropping-particle" : "", "family" : "Cooke", "given" : "Graham S", "non-dropping-particle" : "", "parse-names" : false, "suffix" : "" }, { "dropping-particle" : "", "family" : "Cooper", "given" : "Cyrus", "non-dropping-particle" : "", "parse-names" : false, "suffix" : "" }, { "dropping-particle" : "", "family" : "Cooper", "given" : "Leslie T", "non-dropping-particle" : "", "parse-names" : false, "suffix" : "" }, { "dropping-particle" : "", "family" : "Coppola", "given" : "Luis M", "non-dropping-particle" : "", "parse-names" : false, "suffix" : "" }, { "dropping-particle" : "", "family" : "Cortinovis", "given" : "Monica", "non-dropping-particle" : "", "parse-names" : false, "suffix" : "" }, { "dropping-particle" : "", "family" : "Criqui", "given" : "Michael H", "non-dropping-particle" : "", "parse-names" : false, "suffix" : "" }, { "dropping-particle" : "", "family" : "Crump", "given" : "John A", "non-dropping-particle" : "", "parse-names" : false, "suffix" : "" }, { "dropping-particle" : "", "family" : "Cuevas-Nasu", "given" : "Lucia", "non-dropping-particle" : "", "parse-names" : false, "suffix" : "" }, { "dropping-particle" : "", "family" : "Danawi", "given" : "Hadi", "non-dropping-particle" : "", "parse-names" : false, "suffix" : "" }, { "dropping-particle" : "", "family" : "Dandona", "given" : "Lalit", "non-dropping-particle" : "", "parse-names" : false, "suffix" : "" }, { "dropping-particle" : "", "family" : "Dandona", "given" : "Rakhi", "non-dropping-particle" : "", "parse-names" : false, "suffix" : "" }, { "dropping-particle" : "", "family" : "Dansereau", "given" : "Emily", "non-dropping-particle" : "", "parse-names" : false, "suffix" : "" }, { "dropping-particle" : "", "family" : "Dargan", "given" : "Paul I", "non-dropping-particle" : "", "parse-names" : false, "suffix" : "" }, { "dropping-particle" : "", "family" : "Davey", "given" : "Gail", "non-dropping-particle" : "", "parse-names" : false, "suffix" : "" }, { "dropping-particle" : "", "family" : "Davis", "given" : "Adrian", "non-dropping-particle" : "", "parse-names" : false, "suffix" : "" }, { "dropping-particle" : "V", "family" : "Davitoiu", "given" : "Dragos", "non-dropping-particle" : "", "parse-names" : false, "suffix" : "" }, { "dropping-particle" : "", "family" : "Dayama", "given" : "Anand", "non-dropping-particle" : "", "parse-names" : false, "suffix" : "" }, { "dropping-particle" : "", "family" : "Leo", "given" : "Diego", "non-dropping-particle" : "De", "parse-names" : false, "suffix" : "" }, { "dropping-particle" : "", "family" : "Degenhardt", "given" : "Louisa", "non-dropping-particle" : "", "parse-names" : false, "suffix" : "" }, { "dropping-particle" : "", "family" : "Pozo-Cruz", "given" : "Borja", "non-dropping-particle" : "Del", "parse-names" : false, "suffix" : "" }, { "dropping-particle" : "", "family" : "Dellavalle", "given" : "Robert P", "non-dropping-particle" : "", "parse-names" : false, "suffix" : "" }, { "dropping-particle" : "", "family" : "Deribe", "given" : "Kebede", "non-dropping-particle" : "", "parse-names" : false, "suffix" : "" }, { "dropping-particle" : "", "family" : "Derrett", "given" : "Sarah", "non-dropping-particle" : "", "parse-names" : false, "suffix" : "" }, { "dropping-particle" : "Des", "family" : "Jarlais", "given" : "Don C", "non-dropping-particle" : "", "parse-names" : false, "suffix" : "" }, { "dropping-particle" : "", "family" : "Dessalegn", "given" : "Muluken", "non-dropping-particle" : "", "parse-names" : false, "suffix" : "" }, { "dropping-particle" : "", "family" : "Dharmaratne", "given" : "Samath D", "non-dropping-particle" : "", "parse-names" : false, "suffix" : "" }, { "dropping-particle" : "", "family" : "Dherani", "given" : "Mukesh K", "non-dropping-particle" : "", "parse-names" : false, "suffix" : "" }, { "dropping-particle" : "", "family" : "Diaz-Torn\u00e9", "given" : "Cesar", "non-dropping-particle" : "", "parse-names" : false, "suffix" : "" }, { "dropping-particle" : "", "family" : "Dicker", "given" : "Daniel", "non-dropping-particle" : "", "parse-names" : false, "suffix" : "" }, { "dropping-particle" : "", "family" : "Ding", "given" : "Eric L", "non-dropping-particle" : "", "parse-names" : false, "suffix" : "" }, { "dropping-particle" : "", "family" : "Dokova", "given" : "Klara", "non-dropping-particle" : "", "parse-names" : false, "suffix" : "" }, { "dropping-particle" : "", "family" : "Dorsey", "given" : "E Ray", "non-dropping-particle" : "", "parse-names" : false, "suffix" : "" }, { "dropping-particle" : "", "family" : "Driscoll", "given" : "Tim R", "non-dropping-particle" : "", "parse-names" : false, "suffix" : "" }, { "dropping-particle" : "", "family" : "Duan", "given" : "Leilei", "non-dropping-particle" : "", "parse-names" : false, "suffix" : "" }, { "dropping-particle" : "", "family" : "Duber", "given" : "Herbert C", "non-dropping-particle" : "", "parse-names" : false, "suffix" : "" }, { "dropping-particle" : "", "family" : "Ebel", "given" : "Beth E", "non-dropping-particle" : "", "parse-names" : false, "suffix" : "" }, { "dropping-particle" : "", "family" : "Edmond", "given" : "Karen M", "non-dropping-particle" : "", "parse-names" : false, "suffix" : "" }, { "dropping-particle" : "", "family" : "Elshrek", "given" : "Yousef M", "non-dropping-particle" : "", "parse-names" : false, "suffix" : "" }, { "dropping-particle" : "", "family" : "Endres", "given" : "Matthias", "non-dropping-particle" : "", "parse-names" : false, "suffix" : "" }, { "dropping-particle" : "", "family" : "Ermakov", "given" : "Sergey P", "non-dropping-particle" : "", "parse-names" : false, "suffix" : "" }, { "dropping-particle" : "", "family" : "Erskine", "given" : "Holly E", "non-dropping-particle" : "", "parse-names" : false, "suffix" : "" }, { "dropping-particle" : "", "family" : "Eshrati", "given" : "Babak", "non-dropping-particle" : "", "parse-names" : false, "suffix" : "" }, { "dropping-particle" : "", "family" : "Esteghamati", "given" : "Alireza", "non-dropping-particle" : "", "parse-names" : false, "suffix" : "" }, { "dropping-particle" : "", "family" : "Estep", "given" : "Kara", "non-dropping-particle" : "", "parse-names" : false, "suffix" : "" }, { "dropping-particle" : "", "family" : "Faraon", "given" : "Emerito Jose A", "non-dropping-particle" : "", "parse-names" : false, "suffix" : "" }, { "dropping-particle" : "", "family" : "Farzadfar", "given" : "Farshad", "non-dropping-particle" : "", "parse-names" : false, "suffix" : "" }, { "dropping-particle" : "", "family" : "Fay", "given" : "Derek F", "non-dropping-particle" : "", "parse-names" : false, "suffix" : "" }, { "dropping-particle" : "", "family" : "Feigin", "given" : "Valery L", "non-dropping-particle" : "", "parse-names" : false, "suffix" : "" }, { "dropping-particle" : "", "family" : "Felson", "given" : "David T", "non-dropping-particle" : "", "parse-names" : false, "suffix" : "" }, { "dropping-particle" : "", "family" : "Fereshtehnejad", "given" : "Seyed-Mohammad", "non-dropping-particle" : "", "parse-names" : false, "suffix" : "" }, { "dropping-particle" : "", "family" : "Fernandes", "given" : "Jefferson G", "non-dropping-particle" : "", "parse-names" : false, "suffix" : "" }, { "dropping-particle" : "", "family" : "Ferrari", "given" : "Alize J", "non-dropping-particle" : "", "parse-names" : false, "suffix" : "" }, { "dropping-particle" : "", "family" : "Fitzmaurice", "given" : "Christina", "non-dropping-particle" : "", "parse-names" : false, "suffix" : "" }, { "dropping-particle" : "", "family" : "Flaxman", "given" : "Abraham D", "non-dropping-particle" : "", "parse-names" : false, "suffix" : "" }, { "dropping-particle" : "", "family" : "Fleming", "given" : "Thomas D", "non-dropping-particle" : "", "parse-names" : false, "suffix" : "" }, { "dropping-particle" : "", "family" : "Foigt", "given" : "Nataliya", "non-dropping-particle" : "", "parse-names" : false, "suffix" : "" }, { "dropping-particle" : "", "family" : "Forouzanfar", "given" : "Mohammad H", "non-dropping-particle" : "", "parse-names" : false, "suffix" : "" }, { "dropping-particle" : "", "family" : "Fowkes", "given" : "F Gerry R", "non-dropping-particle" : "", "parse-names" : false, "suffix" : "" }, { "dropping-particle" : "", "family" : "Paleo", "given" : "Urbano Fra.", "non-dropping-particle" : "", "parse-names" : false, "suffix" : "" }, { "dropping-particle" : "", "family" : "Franklin", "given" : "Richard C", "non-dropping-particle" : "", "parse-names" : false, "suffix" : "" }, { "dropping-particle" : "", "family" : "F\u00fcrst", "given" : "Thomas", "non-dropping-particle" : "", "parse-names" : false, "suffix" : "" }, { "dropping-particle" : "", "family" : "Gabbe", "given" : "Belinda", "non-dropping-particle" : "", "parse-names" : false, "suffix" : "" }, { "dropping-particle" : "", "family" : "Gaffikin", "given" : "Lynne", "non-dropping-particle" : "", "parse-names" : false, "suffix" : "" }, { "dropping-particle" : "", "family" : "Gankp\u00e9", "given" : "Fortun\u00e9 G", "non-dropping-particle" : "", "parse-names" : false, "suffix" : "" }, { "dropping-particle" : "", "family" : "Geleijnse", "given" : "Johanna M", "non-dropping-particle" : "", "parse-names" : false, "suffix" : "" }, { "dropping-particle" : "", "family" : "Gessner", "given" : "Bradford D", "non-dropping-particle" : "", "parse-names" : false, "suffix" : "" }, { "dropping-particle" : "", "family" : "Gething", "given" : "Peter", "non-dropping-particle" : "", "parse-names" : false, "suffix" : "" }, { "dropping-particle" : "", "family" : "Gibney", "given" : "Katherine B", "non-dropping-particle" : "", "parse-names" : false, "suffix" : "" }, { "dropping-particle" : "", "family" : "Giroud", "given" : "Maurice", "non-dropping-particle" : "", "parse-names" : false, "suffix" : "" }, { "dropping-particle" : "", "family" : "Giussani", "given" : "Giorgia", "non-dropping-particle" : "", "parse-names" : false, "suffix" : "" }, { "dropping-particle" : "", "family" : "Dantes", "given" : "Hector Gomez", "non-dropping-particle" : "", "parse-names" : false, "suffix" : "" }, { "dropping-particle" : "", "family" : "Gona", "given" : "Philimon", "non-dropping-particle" : "", "parse-names" : false, "suffix" : "" }, { "dropping-particle" : "", "family" : "Gonz\u00e1lez-Medina", "given" : "Diego", "non-dropping-particle" : "", "parse-names" : false, "suffix" : "" }, { "dropping-particle" : "", "family" : "Gosselin", "given" : "Richard A", "non-dropping-particle" : "", "parse-names" : false, "suffix" : "" }, { "dropping-particle" : "", "family" : "Gotay", "given" : "Carolyn C", "non-dropping-particle" : "", "parse-names" : false, "suffix" : "" }, { "dropping-particle" : "", "family" : "Goto", "given" : "Atsushi", "non-dropping-particle" : "", "parse-names" : false, "suffix" : "" }, { "dropping-particle" : "", "family" : "Gouda", "given" : "Hebe N", "non-dropping-particle" : "", "parse-names" : false, "suffix" : "" }, { "dropping-particle" : "", "family" : "Graetz", "given" : "Nicholas", "non-dropping-particle" : "", "parse-names" : false, "suffix" : "" }, { "dropping-particle" : "", "family" : "Gugnani", "given" : "Harish C", "non-dropping-particle" : "", "parse-names" : false, "suffix" : "" }, { "dropping-particle" : "", "family" : "Gupta", "given" : "Rahul", "non-dropping-particle" : "", "parse-names" : false, "suffix" : "" }, { "dropping-particle" : "", "family" : "Gupta", "given" : "Rajeev", "non-dropping-particle" : "", "parse-names" : false, "suffix" : "" }, { "dropping-particle" : "", "family" : "Guti\u00e9rrez", "given" : "Reyna A", "non-dropping-particle" : "", "parse-names" : false, "suffix" : "" }, { "dropping-particle" : "", "family" : "Haagsma", "given" : "Juanita", "non-dropping-particle" : "", "parse-names" : false, "suffix" : "" }, { "dropping-particle" : "", "family" : "Hafezi-Nejad", "given" : "Nima", "non-dropping-particle" : "", "parse-names" : false, "suffix" : "" }, { "dropping-particle" : "", "family" : "Hagan", "given" : "Holly", "non-dropping-particle" : "", "parse-names" : false, "suffix" : "" }, { "dropping-particle" : "", "family" : "Halasa", "given" : "Yara A", "non-dropping-particle" : "", "parse-names" : false, "suffix" : "" }, { "dropping-particle" : "", "family" : "Hamadeh", "given" : "Randah R", "non-dropping-particle" : "", "parse-names" : false, "suffix" : "" }, { "dropping-particle" : "", "family" : "Hamavid", "given" : "Hannah", "non-dropping-particle" : "", "parse-names" : false, "suffix" : "" }, { "dropping-particle" : "", "family" : "Hammami", "given" : "Mouhanad", "non-dropping-particle" : "", "parse-names" : false, "suffix" : "" }, { "dropping-particle" : "", "family" : "Hancock", "given" : "Jamie", "non-dropping-particle" : "", "parse-names" : false, "suffix" : "" }, { "dropping-particle" : "", "family" : "Hankey", "given" : "Graeme J", "non-dropping-particle" : "", "parse-names" : false, "suffix" : "" }, { "dropping-particle" : "", "family" : "Hansen", "given" : "Gillian M", "non-dropping-particle" : "", "parse-names" : false, "suffix" : "" }, { "dropping-particle" : "", "family" : "Hao", "given" : "Yuantao", "non-dropping-particle" : "", "parse-names" : false, "suffix" : "" }, { "dropping-particle" : "", "family" : "Harb", "given" : "Hilda L", "non-dropping-particle" : "", "parse-names" : false, "suffix" : "" }, { "dropping-particle" : "", "family" : "Haro", "given" : "Josep Maria", "non-dropping-particle" : "", "parse-names" : false, "suffix" : "" }, { "dropping-particle" : "", "family" : "Havmoeller", "given" : "Rasmus", "non-dropping-particle" : "", "parse-names" : false, "suffix" : "" }, { "dropping-particle" : "", "family" : "Hay", "given" : "Simon I", "non-dropping-particle" : "", "parse-names" : false, "suffix" : "" }, { "dropping-particle" : "", "family" : "Hay", "given" : "Roderick J", "non-dropping-particle" : "", "parse-names" : false, "suffix" : "" }, { "dropping-particle" : "", "family" : "Heredia-Pi", "given" : "Ileana B", "non-dropping-particle" : "", "parse-names" : false, "suffix" : "" }, { "dropping-particle" : "", "family" : "Heuton", "given" : "Kyle R", "non-dropping-particle" : "", "parse-names" : false, "suffix" : "" }, { "dropping-particle" : "", "family" : "Heydarpour", "given" : "Pouria", "non-dropping-particle" : "", "parse-names" : false, "suffix" : "" }, { "dropping-particle" : "", "family" : "Higashi", "given" : "Hideki", "non-dropping-particle" : "", "parse-names" : false, "suffix" : "" }, { "dropping-particle" : "", "family" : "Hijar", "given" : "Martha", "non-dropping-particle" : "", "parse-names" : false, "suffix" : "" }, { "dropping-particle" : "", "family" : "Hoek", "given" : "Hans W", "non-dropping-particle" : "", "parse-names" : false, "suffix" : "" }, { "dropping-particle" : "", "family" : "Hoffman", "given" : "Howard J", "non-dropping-particle" : "", "parse-names" : false, "suffix" : "" }, { "dropping-particle" : "", "family" : "Hosgood", "given" : "H Dean", "non-dropping-particle" : "", "parse-names" : false, "suffix" : "" }, { "dropping-particle" : "", "family" : "Hossain", "given" : "Mazeda", "non-dropping-particle" : "", "parse-names" : false, "suffix" : "" }, { "dropping-particle" : "", "family" : "Hotez", "given" : "Peter J", "non-dropping-particle" : "", "parse-names" : false, "suffix" : "" }, { "dropping-particle" : "", "family" : "Hoy", "given" : "Damian G", "non-dropping-particle" : "", "parse-names" : false, "suffix" : "" }, { "dropping-particle" : "", "family" : "Hsairi", "given" : "Mohamed", "non-dropping-particle" : "", "parse-names" : false, "suffix" : "" }, { "dropping-particle" : "", "family" : "Hu", "given" : "Guoqing", "non-dropping-particle" : "", "parse-names" : false, "suffix" : "" }, { "dropping-particle" : "", "family" : "Huang", "given" : "Cheng", "non-dropping-particle" : "", "parse-names" : false, "suffix" : "" }, { "dropping-particle" : "", "family" : "Huang", "given" : "John J", "non-dropping-particle" : "", "parse-names" : false, "suffix" : "" }, { "dropping-particle" : "", "family" : "Husseini", "given" : "Abdullatif", "non-dropping-particle" : "", "parse-names" : false, "suffix" : "" }, { "dropping-particle" : "", "family" : "Huynh", "given" : "Chantal", "non-dropping-particle" : "", "parse-names" : false, "suffix" : "" }, { "dropping-particle" : "", "family" : "Iannarone", "given" : "Marissa L", "non-dropping-particle" : "", "parse-names" : false, "suffix" : "" }, { "dropping-particle" : "", "family" : "Iburg", "given" : "Kim M", "non-dropping-particle" : "", "parse-names" : false, "suffix" : "" }, { "dropping-particle" : "", "family" : "Innos", "given" : "Kaire", "non-dropping-particle" : "", "parse-names" : false, "suffix" : "" }, { "dropping-particle" : "", "family" : "Inoue", "given" : "Manami", "non-dropping-particle" : "", "parse-names" : false, "suffix" : "" }, { "dropping-particle" : "", "family" : "Islami", "given" : "Farhad", "non-dropping-particle" : "", "parse-names" : false, "suffix" : "" }, { "dropping-particle" : "", "family" : "Jacobsen", "given" : "Kathryn H", "non-dropping-particle" : "", "parse-names" : false, "suffix" : "" }, { "dropping-particle" : "", "family" : "Jarvis", "given" : "Deborah L", "non-dropping-particle" : "", "parse-names" : false, "suffix" : "" }, { "dropping-particle" : "", "family" : "Jassal", "given" : "Simerjot K", "non-dropping-particle" : "", "parse-names" : false, "suffix" : "" }, { "dropping-particle" : "", "family" : "Jee", "given" : "Sun Ha", "non-dropping-particle" : "", "parse-names" : false, "suffix" : "" }, { "dropping-particle" : "", "family" : "Jeemon", "given" : "Panniyammakal", "non-dropping-particle" : "", "parse-names" : false, "suffix" : "" }, { "dropping-particle" : "", "family" : "Jensen", "given" : "Paul N", "non-dropping-particle" : "", "parse-names" : false, "suffix" : "" }, { "dropping-particle" : "", "family" : "Jha", "given" : "Vivekanand", "non-dropping-particle" : "", "parse-names" : false, "suffix" : "" }, { "dropping-particle" : "", "family" : "Jiang", "given" : "Guohong", "non-dropping-particle" : "", "parse-names" : false, "suffix" : "" }, { "dropping-particle" : "", "family" : "Jiang", "given" : "Ying", "non-dropping-particle" : "", "parse-names" : false, "suffix" : "" }, { "dropping-particle" : "", "family" : "Jonas", "given" : "Jost B", "non-dropping-particle" : "", "parse-names" : false, "suffix" : "" }, { "dropping-particle" : "", "family" : "Juel", "given" : "Knud", "non-dropping-particle" : "", "parse-names" : false, "suffix" : "" }, { "dropping-particle" : "", "family" : "Kan", "given" : "Haidong", "non-dropping-particle" : "", "parse-names" : false, "suffix" : "" }, { "dropping-particle" : "", "family" : "Karch", "given" : "Andr\u00e9", "non-dropping-particle" : "", "parse-names" : false, "suffix" : "" }, { "dropping-particle" : "", "family" : "Karema", "given" : "Corine K", "non-dropping-particle" : "", "parse-names" : false, "suffix" : "" }, { "dropping-particle" : "", "family" : "Karimkhani", "given" : "Chante", "non-dropping-particle" : "", "parse-names" : false, "suffix" : "" }, { "dropping-particle" : "", "family" : "Karthikeyan", "given" : "Ganesan", "non-dropping-particle" : "", "parse-names" : false, "suffix" : "" }, { "dropping-particle" : "", "family" : "Kassebaum", "given" : "Nicholas J", "non-dropping-particle" : "", "parse-names" : false, "suffix" : "" }, { "dropping-particle" : "", "family" : "Kaul", "given" : "Anil", "non-dropping-particle" : "", "parse-names" : false, "suffix" : "" }, { "dropping-particle" : "", "family" : "Kawakami", "given" : "Norito", "non-dropping-particle" : "", "parse-names" : false, "suffix" : "" }, { "dropping-particle" : "", "family" : "Kazanjan", "given" : "Konstantin", "non-dropping-particle" : "", "parse-names" : false, "suffix" : "" }, { "dropping-particle" : "", "family" : "Kemp", "given" : "Andrew H", "non-dropping-particle" : "", "parse-names" : false, "suffix" : "" }, { "dropping-particle" : "", "family" : "Kengne", "given" : "Andre P", "non-dropping-particle" : "", "parse-names" : false, "suffix" : "" }, { "dropping-particle" : "", "family" : "Keren", "given" : "Andre", "non-dropping-particle" : "", "parse-names" : false, "suffix" : "" }, { "dropping-particle" : "", "family" : "Khader", "given" : "Yousef S", "non-dropping-particle" : "", "parse-names" : false, "suffix" : "" }, { "dropping-particle" : "", "family" : "Khalifa", "given" : "Shams Eldin A", "non-dropping-particle" : "", "parse-names" : false, "suffix" : "" }, { "dropping-particle" : "", "family" : "Khan", "given" : "Ejaz A", "non-dropping-particle" : "", "parse-names" : false, "suffix" : "" }, { "dropping-particle" : "", "family" : "Khan", "given" : "Gulfaraz", "non-dropping-particle" : "", "parse-names" : false, "suffix" : "" }, { "dropping-particle" : "", "family" : "Khang", "given" : "Young-Ho", "non-dropping-particle" : "", "parse-names" : false, "suffix" : "" }, { "dropping-particle" : "", "family" : "Kieling", "given" : "Christian", "non-dropping-particle" : "", "parse-names" : false, "suffix" : "" }, { "dropping-particle" : "", "family" : "Kim", "given" : "Daniel", "non-dropping-particle" : "", "parse-names" : false, "suffix" : "" }, { "dropping-particle" : "", "family" : "Kim", "given" : "Sungroul", "non-dropping-particle" : "", "parse-names" : false, "suffix" : "" }, { "dropping-particle" : "", "family" : "Kim", "given" : "Yunjin", "non-dropping-particle" : "", "parse-names" : false, "suffix" : "" }, { "dropping-particle" : "", "family" : "Kinfu", "given" : "Yohannes", "non-dropping-particle" : "", "parse-names" : false, "suffix" : "" }, { "dropping-particle" : "", "family" : "Kinge", "given" : "Jonas M", "non-dropping-particle" : "", "parse-names" : false, "suffix" : "" }, { "dropping-particle" : "", "family" : "Kivipelto", "given" : "Miia", "non-dropping-particle" : "", "parse-names" : false, "suffix" : "" }, { "dropping-particle" : "", "family" : "Knibbs", "given" : "Luke D", "non-dropping-particle" : "", "parse-names" : false, "suffix" : "" }, { "dropping-particle" : "", "family" : "Knudsen", "given" : "Ann Kristin", "non-dropping-particle" : "", "parse-names" : false, "suffix" : "" }, { "dropping-particle" : "", "family" : "Kokubo", "given" : "Yoshihiro", "non-dropping-particle" : "", "parse-names" : false, "suffix" : "" }, { "dropping-particle" : "", "family" : "Kosen", "given" : "Soewarta", "non-dropping-particle" : "", "parse-names" : false, "suffix" : "" }, { "dropping-particle" : "", "family" : "Krishnaswami", "given" : "Sanjay", "non-dropping-particle" : "", "parse-names" : false, "suffix" : "" }, { "dropping-particle" : "", "family" : "Defo", "given" : "Barthelemy Kuate", "non-dropping-particle" : "", "parse-names" : false, "suffix" : "" }, { "dropping-particle" : "", "family" : "Bicer", "given" : "Burcu Kucuk", "non-dropping-particle" : "", "parse-names" : false, "suffix" : "" }, { "dropping-particle" : "", "family" : "Kuipers", "given" : "Ernst J", "non-dropping-particle" : "", "parse-names" : false, "suffix" : "" }, { "dropping-particle" : "", "family" : "Kulkarni", "given" : "Chanda", "non-dropping-particle" : "", "parse-names" : false, "suffix" : "" }, { "dropping-particle" : "", "family" : "Kulkarni", "given" : "Veena S", "non-dropping-particle" : "", "parse-names" : false, "suffix" : "" }, { "dropping-particle" : "", "family" : "Kumar", "given" : "G Anil", "non-dropping-particle" : "", "parse-names" : false, "suffix" : "" }, { "dropping-particle" : "", "family" : "Kyu", "given" : "Hmwe H", "non-dropping-particle" : "", "parse-names" : false, "suffix" : "" }, { "dropping-particle" : "", "family" : "Lai", "given" : "Taavi", "non-dropping-particle" : "", "parse-names" : false, "suffix" : "" }, { "dropping-particle" : "", "family" : "Lalloo", "given" : "Ratilal", "non-dropping-particle" : "", "parse-names" : false, "suffix" : "" }, { "dropping-particle" : "", "family" : "Lallukka", "given" : "Tea", "non-dropping-particle" : "", "parse-names" : false, "suffix" : "" }, { "dropping-particle" : "", "family" : "Lam", "given" : "Hilton", "non-dropping-particle" : "", "parse-names" : false, "suffix" : "" }, { "dropping-particle" : "", "family" : "Lan", "given" : "Qing", "non-dropping-particle" : "", "parse-names" : false, "suffix" : "" }, { "dropping-particle" : "", "family" : "Lansingh", "given" : "Van C", "non-dropping-particle" : "", "parse-names" : false, "suffix" : "" }, { "dropping-particle" : "", "family" : "Larsson", "given" : "Anders", "non-dropping-particle" : "", "parse-names" : false, "suffix" : "" }, { "dropping-particle" : "", "family" : "Lawrynowicz", "given" : "Alicia E B", "non-dropping-particle" : "", "parse-names" : false, "suffix" : "" }, { "dropping-particle" : "", "family" : "Leasher", "given" : "Janet L", "non-dropping-particle" : "", "parse-names" : false, "suffix" : "" }, { "dropping-particle" : "", "family" : "Leigh", "given" : "James", "non-dropping-particle" : "", "parse-names" : false, "suffix" : "" }, { "dropping-particle" : "", "family" : "Leung", "given" : "Ricky", "non-dropping-particle" : "", "parse-names" : false, "suffix" : "" }, { "dropping-particle" : "", "family" : "Levitz", "given" : "Carly E", "non-dropping-particle" : "", "parse-names" : false, "suffix" : "" }, { "dropping-particle" : "", "family" : "Li", "given" : "Bin", "non-dropping-particle" : "", "parse-names" : false, "suffix" : "" }, { "dropping-particle" : "", "family" : "Li", "given" : "Yichong", "non-dropping-particle" : "", "parse-names" : false, "suffix" : "" }, { "dropping-particle" : "", "family" : "Li", "given" : "Yongmei", "non-dropping-particle" : "", "parse-names" : false, "suffix" : "" }, { "dropping-particle" : "", "family" : "Lim", "given" : "Stephen S", "non-dropping-particle" : "", "parse-names" : false, "suffix" : "" }, { "dropping-particle" : "", "family" : "Lind", "given" : "Maggie", "non-dropping-particle" : "", "parse-names" : false, "suffix" : "" }, { "dropping-particle" : "", "family" : "Lipshultz", "given" : "Steven E", "non-dropping-particle" : "", "parse-names" : false, "suffix" : "" }, { "dropping-particle" : "", "family" : "Liu", "given" : "Shiwei", "non-dropping-particle" : "", "parse-names" : false, "suffix" : "" }, { "dropping-particle" : "", "family" : "Liu", "given" : "Yang", "non-dropping-particle" : "", "parse-names" : false, "suffix" : "" }, { "dropping-particle" : "", "family" : "Lloyd", "given" : "Belinda K", "non-dropping-particle" : "", "parse-names" : false, "suffix" : "" }, { "dropping-particle" : "", "family" : "Lofgren", "given" : "Katherine T", "non-dropping-particle" : "", "parse-names" : false, "suffix" : "" }, { "dropping-particle" : "", "family" : "Logroscino", "given" : "Giancarlo", "non-dropping-particle" : "", "parse-names" : false, "suffix" : "" }, { "dropping-particle" : "", "family" : "Looker", "given" : "Katharine J", "non-dropping-particle" : "", "parse-names" : false, "suffix" : "" }, { "dropping-particle" : "", "family" : "Lortet-Tieulent", "given" : "Joannie", "non-dropping-particle" : "", "parse-names" : false, "suffix" : "" }, { "dropping-particle" : "", "family" : "Lotufo", "given" : "Paulo A", "non-dropping-particle" : "", "parse-names" : false, "suffix" : "" }, { "dropping-particle" : "", "family" : "Lozano", "given" : "Rafael", "non-dropping-particle" : "", "parse-names" : false, "suffix" : "" }, { "dropping-particle" : "", "family" : "Lucas", "given" : "Robyn M", "non-dropping-particle" : "", "parse-names" : false, "suffix" : "" }, { "dropping-particle" : "", "family" : "Lunevicius", "given" : "Raimundas", "non-dropping-particle" : "", "parse-names" : false, "suffix" : "" }, { "dropping-particle" : "", "family" : "Lyons", "given" : "Ronan A", "non-dropping-particle" : "", "parse-names" : false, "suffix" : "" }, { "dropping-particle" : "", "family" : "Ma", "given" : "Stefan", "non-dropping-particle" : "", "parse-names" : false, "suffix" : "" }, { "dropping-particle" : "", "family" : "Macintyre", "given" : "Michael F", "non-dropping-particle" : "", "parse-names" : false, "suffix" : "" }, { "dropping-particle" : "", "family" : "Mackay", "given" : "Mark T", "non-dropping-particle" : "", "parse-names" : false, "suffix" : "" }, { "dropping-particle" : "", "family" : "Majdan", "given" : "Marek", "non-dropping-particle" : "", "parse-names" : false, "suffix" : "" }, { "dropping-particle" : "", "family" : "Malekzadeh", "given" : "Reza", "non-dropping-particle" : "", "parse-names" : false, "suffix" : "" }, { "dropping-particle" : "", "family" : "Marcenes", "given" : "Wagner", "non-dropping-particle" : "", "parse-names" : false, "suffix" : "" }, { "dropping-particle" : "", "family" : "Margolis", "given" : "David J", "non-dropping-particle" : "", "parse-names" : false, "suffix" : "" }, { "dropping-particle" : "", "family" : "Margono", "given" : "Christopher", "non-dropping-particle" : "", "parse-names" : false, "suffix" : "" }, { "dropping-particle" : "", "family" : "Marzan", "given" : "Melvin B", "non-dropping-particle" : "", "parse-names" : false, "suffix" : "" }, { "dropping-particle" : "", "family" : "Masci", "given" : "Joseph R", "non-dropping-particle" : "", "parse-names" : false, "suffix" : "" }, { "dropping-particle" : "", "family" : "Mashal", "given" : "Mohammad T", "non-dropping-particle" : "", "parse-names" : false, "suffix" : "" }, { "dropping-particle" : "", "family" : "Matzopoulos", "given" : "Richard", "non-dropping-particle" : "", "parse-names" : false, "suffix" : "" }, { "dropping-particle" : "", "family" : "Mayosi", "given" : "Bongani M", "non-dropping-particle" : "", "parse-names" : false, "suffix" : "" }, { "dropping-particle" : "", "family" : "Mazorodze", "given" : "Tasara T", "non-dropping-particle" : "", "parse-names" : false, "suffix" : "" }, { "dropping-particle" : "", "family" : "Mcgill", "given" : "Neil W", "non-dropping-particle" : "", "parse-names" : false, "suffix" : "" }, { "dropping-particle" : "", "family" : "Mcgrath", "given" : "John J", "non-dropping-particle" : "", "parse-names" : false, "suffix" : "" }, { "dropping-particle" : "", "family" : "Mckee", "given" : "Martin", "non-dropping-particle" : "", "parse-names" : false, "suffix" : "" }, { "dropping-particle" : "", "family" : "Mclain", "given" : "Abigail", "non-dropping-particle" : "", "parse-names" : false, "suffix" : "" }, { "dropping-particle" : "", "family" : "Meaney", "given" : "Peter A", "non-dropping-particle" : "", "parse-names" : false, "suffix" : "" }, { "dropping-particle" : "", "family" : "Medina", "given" : "Catalina", "non-dropping-particle" : "", "parse-names" : false, "suffix" : "" }, { "dropping-particle" : "", "family" : "Mehndiratta", "given" : "Man Mohan", "non-dropping-particle" : "", "parse-names" : false, "suffix" : "" }, { "dropping-particle" : "", "family" : "Mekonnen", "given" : "Wubegzier", "non-dropping-particle" : "", "parse-names" : false, "suffix" : "" }, { "dropping-particle" : "", "family" : "Melaku", "given" : "Yohannes A", "non-dropping-particle" : "", "parse-names" : false, "suffix" : "" }, { "dropping-particle" : "", "family" : "Meltzer", "given" : "Michele", "non-dropping-particle" : "", "parse-names" : false, "suffix" : "" }, { "dropping-particle" : "", "family" : "Memish", "given" : "Ziad A", "non-dropping-particle" : "", "parse-names" : false, "suffix" : "" }, { "dropping-particle" : "", "family" : "Mensah", "given" : "George A", "non-dropping-particle" : "", "parse-names" : false, "suffix" : "" }, { "dropping-particle" : "", "family" : "Meretoja", "given" : "Atte", "non-dropping-particle" : "", "parse-names" : false, "suffix" : "" }, { "dropping-particle" : "", "family" : "Mhimbira", "given" : "Francis A", "non-dropping-particle" : "", "parse-names" : false, "suffix" : "" }, { "dropping-particle" : "", "family" : "Micha", "given" : "Renata", "non-dropping-particle" : "", "parse-names" : false, "suffix" : "" }, { "dropping-particle" : "", "family" : "Miller", "given" : "Ted R", "non-dropping-particle" : "", "parse-names" : false, "suffix" : "" }, { "dropping-particle" : "", "family" : "Mills", "given" : "Edward J", "non-dropping-particle" : "", "parse-names" : false, "suffix" : "" }, { "dropping-particle" : "", "family" : "Mitchell", "given" : "Philip B", "non-dropping-particle" : "", "parse-names" : false, "suffix" : "" }, { "dropping-particle" : "", "family" : "Mock", "given" : "Charles N", "non-dropping-particle" : "", "parse-names" : false, "suffix" : "" }, { "dropping-particle" : "", "family" : "Ibrahim", "given" : "Norlinah Mohamed", "non-dropping-particle" : "", "parse-names" : false, "suffix" : "" }, { "dropping-particle" : "", "family" : "Mohammad", "given" : "Karzan A", "non-dropping-particle" : "", "parse-names" : false, "suffix" : "" }, { "dropping-particle" : "", "family" : "Mokdad", "given" : "Ali H", "non-dropping-particle" : "", "parse-names" : false, "suffix" : "" }, { "dropping-particle" : "", "family" : "Mola", "given" : "Glen L D", "non-dropping-particle" : "", "parse-names" : false, "suffix" : "" }, { "dropping-particle" : "", "family" : "Monasta", "given" : "Lorenzo", "non-dropping-particle" : "", "parse-names" : false, "suffix" : "" }, { "dropping-particle" : "", "family" : "Hernandez", "given" : "Julio C Monta\u00f1ez", "non-dropping-particle" : "", "parse-names" : false, "suffix" : "" }, { "dropping-particle" : "", "family" : "Montico", "given" : "Marcella", "non-dropping-particle" : "", "parse-names" : false, "suffix" : "" }, { "dropping-particle" : "", "family" : "Montine", "given" : "Thomas J", "non-dropping-particle" : "", "parse-names" : false, "suffix" : "" }, { "dropping-particle" : "", "family" : "Mooney", "given" : "Meghan D", "non-dropping-particle" : "", "parse-names" : false, "suffix" : "" }, { "dropping-particle" : "", "family" : "Moore", "given" : "Ami R", "non-dropping-particle" : "", "parse-names" : false, "suffix" : "" }, { "dropping-particle" : "", "family" : "Moradi-Lakeh", "given" : "Maziar", "non-dropping-particle" : "", "parse-names" : false, "suffix" : "" }, { "dropping-particle" : "", "family" : "Moran", "given" : "Andrew E", "non-dropping-particle" : "", "parse-names" : false, "suffix" : "" }, { "dropping-particle" : "", "family" : "Mori", "given" : "Rintaro", "non-dropping-particle" : "", "parse-names" : false, "suffix" : "" }, { "dropping-particle" : "", "family" : "Moschandreas", "given" : "Joanna", "non-dropping-particle" : "", "parse-names" : false, "suffix" : "" }, { "dropping-particle" : "", "family" : "Moturi", "given" : "Wilkister N", "non-dropping-particle" : "", "parse-names" : false, "suffix" : "" }, { "dropping-particle" : "", "family" : "Moyer", "given" : "Madeline L", "non-dropping-particle" : "", "parse-names" : false, "suffix" : "" }, { "dropping-particle" : "", "family" : "Mozaffarian", "given" : "Dariush", "non-dropping-particle" : "", "parse-names" : false, "suffix" : "" }, { "dropping-particle" : "", "family" : "Msemburi", "given" : "William T", "non-dropping-particle" : "", "parse-names" : false, "suffix" : "" }, { "dropping-particle" : "", "family" : "Mueller", "given" : "Ulrich O", "non-dropping-particle" : "", "parse-names" : false, "suffix" : "" }, { "dropping-particle" : "", "family" : "Mukaigawara", "given" : "Mitsuru", "non-dropping-particle" : "", "parse-names" : false, "suffix" : "" }, { "dropping-particle" : "", "family" : "Mullany", "given" : "Erin C", "non-dropping-particle" : "", "parse-names" : false, "suffix" : "" }, { "dropping-particle" : "", "family" : "Murdoch", "given" : "Michele E", "non-dropping-particle" : "", "parse-names" : false, "suffix" : "" }, { "dropping-particle" : "", "family" : "Murray", "given" : "Joseph", "non-dropping-particle" : "", "parse-names" : false, "suffix" : "" }, { "dropping-particle" : "", "family" : "Murthy", "given" : "Kinnari S", "non-dropping-particle" : "", "parse-names" : false, "suffix" : "" }, { "dropping-particle" : "", "family" : "Naghavi", "given" : "Mohsen", "non-dropping-particle" : "", "parse-names" : false, "suffix" : "" }, { "dropping-particle" : "", "family" : "Naheed", "given" : "Aliya", "non-dropping-particle" : "", "parse-names" : false, "suffix" : "" }, { "dropping-particle" : "", "family" : "Naidoo", "given" : "Kovin S", "non-dropping-particle" : "", "parse-names" : false, "suffix" : "" }, { "dropping-particle" : "", "family" : "Naldi", "given" : "Luigi", "non-dropping-particle" : "", "parse-names" : false, "suffix" : "" }, { "dropping-particle" : "", "family" : "Nand", "given" : "Devina", "non-dropping-particle" : "", "parse-names" : false, "suffix" : "" }, { "dropping-particle" : "", "family" : "Nangia", "given" : "Vinay", "non-dropping-particle" : "", "parse-names" : false, "suffix" : "" }, { "dropping-particle" : "", "family" : "Narayan", "given" : "K M Venkat", "non-dropping-particle" : "", "parse-names" : false, "suffix" : "" }, { "dropping-particle" : "", "family" : "Nejjari", "given" : "Chakib", "non-dropping-particle" : "", "parse-names" : false, "suffix" : "" }, { "dropping-particle" : "", "family" : "Neupane", "given" : "Sudan P", "non-dropping-particle" : "", "parse-names" : false, "suffix" : "" }, { "dropping-particle" : "", "family" : "Newton", "given" : "Charles R", "non-dropping-particle" : "", "parse-names" : false, "suffix" : "" }, { "dropping-particle" : "", "family" : "Ng", "given" : "Marie", "non-dropping-particle" : "", "parse-names" : false, "suffix" : "" }, { "dropping-particle" : "", "family" : "Ngalesoni", "given" : "Frida N", "non-dropping-particle" : "", "parse-names" : false, "suffix" : "" }, { "dropping-particle" : "", "family" : "Nguyen", "given" : "Grant", "non-dropping-particle" : "", "parse-names" : false, "suffix" : "" }, { "dropping-particle" : "", "family" : "Nisar", "given" : "Muhammad I", "non-dropping-particle" : "", "parse-names" : false, "suffix" : "" }, { "dropping-particle" : "", "family" : "Nolte", "given" : "Sandra", "non-dropping-particle" : "", "parse-names" : false, "suffix" : "" }, { "dropping-particle" : "", "family" : "Norheim", "given" : "Ole F", "non-dropping-particle" : "", "parse-names" : false, "suffix" : "" }, { "dropping-particle" : "", "family" : "Norman", "given" : "Rosana E", "non-dropping-particle" : "", "parse-names" : false, "suffix" : "" }, { "dropping-particle" : "", "family" : "Norrving", "given" : "Bo", "non-dropping-particle" : "", "parse-names" : false, "suffix" : "" }, { "dropping-particle" : "", "family" : "Nyakarahuka", "given" : "Luke", "non-dropping-particle" : "", "parse-names" : false, "suffix" : "" }, { "dropping-particle" : "", "family" : "Oh", "given" : "In-Hwan", "non-dropping-particle" : "", "parse-names" : false, "suffix" : "" }, { "dropping-particle" : "", "family" : "Ohkubo", "given" : "Takayoshi", "non-dropping-particle" : "", "parse-names" : false, "suffix" : "" }, { "dropping-particle" : "", "family" : "Ohno", "given" : "Summer L", "non-dropping-particle" : "", "parse-names" : false, "suffix" : "" }, { "dropping-particle" : "", "family" : "Olusanya", "given" : "Bolajoko O", "non-dropping-particle" : "", "parse-names" : false, "suffix" : "" }, { "dropping-particle" : "", "family" : "Opio", "given" : "John Nelson", "non-dropping-particle" : "", "parse-names" : false, "suffix" : "" }, { "dropping-particle" : "", "family" : "Ortblad", "given" : "Katrina", "non-dropping-particle" : "", "parse-names" : false, "suffix" : "" }, { "dropping-particle" : "", "family" : "Ortiz", "given" : "Alberto", "non-dropping-particle" : "", "parse-names" : false, "suffix" : "" }, { "dropping-particle" : "", "family" : "Pain", "given" : "Amanda W", "non-dropping-particle" : "", "parse-names" : false, "suffix" : "" }, { "dropping-particle" : "", "family" : "Pandian", "given" : "Jeyaraj D", "non-dropping-particle" : "", "parse-names" : false, "suffix" : "" }, { "dropping-particle" : "", "family" : "Panelo", "given" : "Carlo Irwin A", "non-dropping-particle" : "", "parse-names" : false, "suffix" : "" }, { "dropping-particle" : "", "family" : "Papachristou", "given" : "Christina", "non-dropping-particle" : "", "parse-names" : false, "suffix" : "" }, { "dropping-particle" : "", "family" : "Park", "given" : "Eun-Kee", "non-dropping-particle" : "", "parse-names" : false, "suffix" : "" }, { "dropping-particle" : "", "family" : "Park", "given" : "Jae-Hyun", "non-dropping-particle" : "", "parse-names" : false, "suffix" : "" }, { "dropping-particle" : "", "family" : "Patten", "given" : "Scott B", "non-dropping-particle" : "", "parse-names" : false, "suffix" : "" }, { "dropping-particle" : "", "family" : "Patton", "given" : "George C", "non-dropping-particle" : "", "parse-names" : false, "suffix" : "" }, { "dropping-particle" : "", "family" : "Paul", "given" : "Vinod K", "non-dropping-particle" : "", "parse-names" : false, "suffix" : "" }, { "dropping-particle" : "", "family" : "Pavlin", "given" : "Boris I", "non-dropping-particle" : "", "parse-names" : false, "suffix" : "" }, { "dropping-particle" : "", "family" : "Pearce", "given" : "Neil", "non-dropping-particle" : "", "parse-names" : false, "suffix" : "" }, { "dropping-particle" : "", "family" : "Pereira", "given" : "David M", "non-dropping-particle" : "", "parse-names" : false, "suffix" : "" }, { "dropping-particle" : "", "family" : "Perez-Padilla", "given" : "Rogelio", "non-dropping-particle" : "", "parse-names" : false, "suffix" : "" }, { "dropping-particle" : "", "family" : "Perez-Ruiz", "given" : "Fernando", "non-dropping-particle" : "", "parse-names" : false, "suffix" : "" }, { "dropping-particle" : "", "family" : "Perico", "given" : "Norberto", "non-dropping-particle" : "", "parse-names" : false, "suffix" : "" }, { "dropping-particle" : "", "family" : "Pervaiz", "given" : "Aslam", "non-dropping-particle" : "", "parse-names" : false, "suffix" : "" }, { "dropping-particle" : "", "family" : "Pesudovs", "given" : "Konrad", "non-dropping-particle" : "", "parse-names" : false, "suffix" : "" }, { "dropping-particle" : "", "family" : "Peterson", "given" : "Carrie B", "non-dropping-particle" : "", "parse-names" : false, "suffix" : "" }, { "dropping-particle" : "", "family" : "Petzold", "given" : "Max", "non-dropping-particle" : "", "parse-names" : false, "suffix" : "" }, { "dropping-particle" : "", "family" : "Phillips", "given" : "Michael R", "non-dropping-particle" : "", "parse-names" : false, "suffix" : "" }, { "dropping-particle" : "", "family" : "Phillips", "given" : "Bryan K", "non-dropping-particle" : "", "parse-names" : false, "suffix" : "" }, { "dropping-particle" : "", "family" : "Phillips", "given" : "David E", "non-dropping-particle" : "", "parse-names" : false, "suffix" : "" }, { "dropping-particle" : "", "family" : "Piel", "given" : "Fr\u00e9d\u00e9ric B", "non-dropping-particle" : "", "parse-names" : false, "suffix" : "" }, { "dropping-particle" : "", "family" : "Plass", "given" : "Dietrich", "non-dropping-particle" : "", "parse-names" : false, "suffix" : "" }, { "dropping-particle" : "", "family" : "Poenaru", "given" : "Dan", "non-dropping-particle" : "", "parse-names" : false, "suffix" : "" }, { "dropping-particle" : "", "family" : "Polinder", "given" : "Suzanne", "non-dropping-particle" : "", "parse-names" : false, "suffix" : "" }, { "dropping-particle" : "", "family" : "Pope", "given" : "Daniel", "non-dropping-particle" : "", "parse-names" : false, "suffix" : "" }, { "dropping-particle" : "", "family" : "Popova", "given" : "Svetlana", "non-dropping-particle" : "", "parse-names" : false, "suffix" : "" }, { "dropping-particle" : "", "family" : "Poulton", "given" : "Richie G", "non-dropping-particle" : "", "parse-names" : false, "suffix" : "" }, { "dropping-particle" : "", "family" : "Pourmalek", "given" : "Farshad", "non-dropping-particle" : "", "parse-names" : false, "suffix" : "" }, { "dropping-particle" : "", "family" : "Prabhakaran", "given" : "Dorairaj", "non-dropping-particle" : "", "parse-names" : false, "suffix" : "" }, { "dropping-particle" : "", "family" : "Prasad", "given" : "Noela M", "non-dropping-particle" : "", "parse-names" : false, "suffix" : "" }, { "dropping-particle" : "", "family" : "Pullan", "given" : "Rachel L", "non-dropping-particle" : "", "parse-names" : false, "suffix" : "" }, { "dropping-particle" : "", "family" : "Qato", "given" : "Dima M", "non-dropping-particle" : "", "parse-names" : false, "suffix" : "" }, { "dropping-particle" : "", "family" : "Quistberg", "given" : "D Alex", "non-dropping-particle" : "", "parse-names" : false, "suffix" : "" }, { "dropping-particle" : "", "family" : "Rafay", "given" : "Anwar", "non-dropping-particle" : "", "parse-names" : false, "suffix" : "" }, { "dropping-particle" : "", "family" : "Rahimi", "given" : "Kazem", "non-dropping-particle" : "", "parse-names" : false, "suffix" : "" }, { "dropping-particle" : "", "family" : "Rahman", "given" : "Sajjad U", "non-dropping-particle" : "", "parse-names" : false, "suffix" : "" }, { "dropping-particle" : "", "family" : "Raju", "given" : "Murugesan", "non-dropping-particle" : "", "parse-names" : false, "suffix" : "" }, { "dropping-particle" : "", "family" : "Rana", "given" : "Saleem M", "non-dropping-particle" : "", "parse-names" : false, "suffix" : "" }, { "dropping-particle" : "", "family" : "Razavi", "given" : "Homie", "non-dropping-particle" : "", "parse-names" : false, "suffix" : "" }, { "dropping-particle" : "", "family" : "Reddy", "given" : "K Srinath", "non-dropping-particle" : "", "parse-names" : false, "suffix" : "" }, { "dropping-particle" : "", "family" : "Refaat", "given" : "Amany", "non-dropping-particle" : "", "parse-names" : false, "suffix" : "" }, { "dropping-particle" : "", "family" : "Remuzzi", "given" : "Giuseppe", "non-dropping-particle" : "", "parse-names" : false, "suffix" : "" }, { "dropping-particle" : "", "family" : "Resnikoff", "given" : "Serge", "non-dropping-particle" : "", "parse-names" : false, "suffix" : "" }, { "dropping-particle" : "", "family" : "Ribeiro", "given" : "Antonio L", "non-dropping-particle" : "", "parse-names" : false, "suffix" : "" }, { "dropping-particle" : "", "family" : "Richardson", "given" : "Lee", "non-dropping-particle" : "", "parse-names" : false, "suffix" : "" }, { "dropping-particle" : "", "family" : "Richardus", "given" : "Jan Hendrik", "non-dropping-particle" : "", "parse-names" : false, "suffix" : "" }, { "dropping-particle" : "", "family" : "Roberts", "given" : "D Allen", "non-dropping-particle" : "", "parse-names" : false, "suffix" : "" }, { "dropping-particle" : "", "family" : "Rojas-Rueda", "given" : "David", "non-dropping-particle" : "", "parse-names" : false, "suffix" : "" }, { "dropping-particle" : "", "family" : "Ronfani", "given" : "Luca", "non-dropping-particle" : "", "parse-names" : false, "suffix" : "" }, { "dropping-particle" : "", "family" : "Roth", "given" : "Gregory A", "non-dropping-particle" : "", "parse-names" : false, "suffix" : "" }, { "dropping-particle" : "", "family" : "Rothenbacher", "given" : "Dietrich", "non-dropping-particle" : "", "parse-names" : false, "suffix" : "" }, { "dropping-particle" : "", "family" : "Rothstein", "given" : "David H", "non-dropping-particle" : "", "parse-names" : false, "suffix" : "" }, { "dropping-particle" : "", "family" : "Rowley", "given" : "Jane T", "non-dropping-particle" : "", "parse-names" : false, "suffix" : "" }, { "dropping-particle" : "", "family" : "Roy", "given" : "Nobhojit", "non-dropping-particle" : "", "parse-names" : false, "suffix" : "" }, { "dropping-particle" : "", "family" : "Ruhago", "given" : "George M", "non-dropping-particle" : "", "parse-names" : false, "suffix" : "" }, { "dropping-particle" : "", "family" : "Saeedi", "given" : "Mohammad Y", "non-dropping-particle" : "", "parse-names" : false, "suffix" : "" }, { "dropping-particle" : "", "family" : "Saha", "given" : "Sukanta", "non-dropping-particle" : "", "parse-names" : false, "suffix" : "" }, { "dropping-particle" : "", "family" : "Sahraian", "given" : "Mohammad Ali", "non-dropping-particle" : "", "parse-names" : false, "suffix" : "" }, { "dropping-particle" : "", "family" : "Sampson", "given" : "Uchechukwu K A", "non-dropping-particle" : "", "parse-names" : false, "suffix" : "" }, { "dropping-particle" : "", "family" : "Sanabria", "given" : "Juan R", "non-dropping-particle" : "", "parse-names" : false, "suffix" : "" }, { "dropping-particle" : "", "family" : "Sandar", "given" : "Logan", "non-dropping-particle" : "", "parse-names" : false, "suffix" : "" }, { "dropping-particle" : "", "family" : "Santos", "given" : "Itamar S", "non-dropping-particle" : "", "parse-names" : false, "suffix" : "" }, { "dropping-particle" : "", "family" : "Satpathy", "given" : "Maheswar", "non-dropping-particle" : "", "parse-names" : false, "suffix" : "" }, { "dropping-particle" : "", "family" : "Sawhney", "given" : "Monika", "non-dropping-particle" : "", "parse-names" : false, "suffix" : "" }, { "dropping-particle" : "", "family" : "Scarborough", "given" : "Peter", "non-dropping-particle" : "", "parse-names" : false, "suffix" : "" }, { "dropping-particle" : "", "family" : "Schneider", "given" : "Ione J", "non-dropping-particle" : "", "parse-names" : false, "suffix" : "" }, { "dropping-particle" : "", "family" : "Sch\u00f6ttker", "given" : "Ben", "non-dropping-particle" : "", "parse-names" : false, "suffix" : "" }, { "dropping-particle" : "", "family" : "Schumacher", "given" : "Austin E", "non-dropping-particle" : "", "parse-names" : false, "suffix" : "" }, { "dropping-particle" : "", "family" : "Schwebel", "given" : "David C", "non-dropping-particle" : "", "parse-names" : false, "suffix" : "" }, { "dropping-particle" : "", "family" : "Scott", "given" : "James G", "non-dropping-particle" : "", "parse-names" : false, "suffix" : "" }, { "dropping-particle" : "", "family" : "Seedat", "given" : "Soraya", "non-dropping-particle" : "", "parse-names" : false, "suffix" : "" }, { "dropping-particle" : "", "family" : "Sepanlou", "given" : "Sadaf G", "non-dropping-particle" : "", "parse-names" : false, "suffix" : "" }, { "dropping-particle" : "", "family" : "Serina", "given" : "Peter T", "non-dropping-particle" : "", "parse-names" : false, "suffix" : "" }, { "dropping-particle" : "", "family" : "Servan-Mori", "given" : "Edson E", "non-dropping-particle" : "", "parse-names" : false, "suffix" : "" }, { "dropping-particle" : "", "family" : "Shackelford", "given" : "Katya A", "non-dropping-particle" : "", "parse-names" : false, "suffix" : "" }, { "dropping-particle" : "", "family" : "Shaheen", "given" : "Amira", "non-dropping-particle" : "", "parse-names" : false, "suffix" : "" }, { "dropping-particle" : "", "family" : "Shahraz", "given" : "Saeid", "non-dropping-particle" : "", "parse-names" : false, "suffix" : "" }, { "dropping-particle" : "", "family" : "Levy", "given" : "Teresa Shamah", "non-dropping-particle" : "", "parse-names" : false, "suffix" : "" }, { "dropping-particle" : "", "family" : "Shangguan", "given" : "Siyi", "non-dropping-particle" : "", "parse-names" : false, "suffix" : "" }, { "dropping-particle" : "", "family" : "She", "given" : "Jun", "non-dropping-particle" : "", "parse-names" : false, "suffix" : "" }, { "dropping-particle" : "", "family" : "Sheikhbahaei", "given" : "Sara", "non-dropping-particle" : "", "parse-names" : false, "suffix" : "" }, { "dropping-particle" : "", "family" : "Shi", "given" : "Peilin", "non-dropping-particle" : "", "parse-names" : false, "suffix" : "" }, { "dropping-particle" : "", "family" : "Shibuya", "given" : "Kenji", "non-dropping-particle" : "", "parse-names" : false, "suffix" : "" }, { "dropping-particle" : "", "family" : "Shinohara", "given" : "Yukito", "non-dropping-particle" : "", "parse-names" : false, "suffix" : "" }, { "dropping-particle" : "", "family" : "Shiri", "given" : "Rahman", "non-dropping-particle" : "", "parse-names" : false, "suffix" : "" }, { "dropping-particle" : "", "family" : "Shishani", "given" : "Kawkab", "non-dropping-particle" : "", "parse-names" : false, "suffix" : "" }, { "dropping-particle" : "", "family" : "Shiue", "given" : "Ivy", "non-dropping-particle" : "", "parse-names" : false, "suffix" : "" }, { "dropping-particle" : "", "family" : "Shrime", "given" : "Mark G", "non-dropping-particle" : "", "parse-names" : false, "suffix" : "" }, { "dropping-particle" : "", "family" : "Sigfusdottir", "given" : "Inga D", "non-dropping-particle" : "", "parse-names" : false, "suffix" : "" }, { "dropping-particle" : "", "family" : "Silberberg", "given" : "Donald H", "non-dropping-particle" : "", "parse-names" : false, "suffix" : "" }, { "dropping-particle" : "", "family" : "Simard", "given" : "Edgar P", "non-dropping-particle" : "", "parse-names" : false, "suffix" : "" }, { "dropping-particle" : "", "family" : "Sindi", "given" : "Shireen", "non-dropping-particle" : "", "parse-names" : false, "suffix" : "" }, { "dropping-particle" : "", "family" : "Singh", "given" : "Abhishek", "non-dropping-particle" : "", "parse-names" : false, "suffix" : "" }, { "dropping-particle" : "", "family" : "Singh", "given" : "Jasvinder A", "non-dropping-particle" : "", "parse-names" : false, "suffix" : "" }, { "dropping-particle" : "", "family" : "Singh", "given" : "Lavanya", "non-dropping-particle" : "", "parse-names" : false, "suffix" : "" }, { "dropping-particle" : "", "family" : "Skirbekk", "given" : "Vegard", "non-dropping-particle" : "", "parse-names" : false, "suffix" : "" }, { "dropping-particle" : "", "family" : "Slepak", "given" : "Erica Leigh", "non-dropping-particle" : "", "parse-names" : false, "suffix" : "" }, { "dropping-particle" : "", "family" : "Sliwa", "given" : "Karen", "non-dropping-particle" : "", "parse-names" : false, "suffix" : "" }, { "dropping-particle" : "", "family" : "Soneji", "given" : "Samir", "non-dropping-particle" : "", "parse-names" : false, "suffix" : "" }, { "dropping-particle" : "", "family" : "S\u00f8reide", "given" : "Kjetil", "non-dropping-particle" : "", "parse-names" : false, "suffix" : "" }, { "dropping-particle" : "", "family" : "Soshnikov", "given" : "Sergey", "non-dropping-particle" : "", "parse-names" : false, "suffix" : "" }, { "dropping-particle" : "", "family" : "Sposato", "given" : "Luciano A", "non-dropping-particle" : "", "parse-names" : false, "suffix" : "" }, { "dropping-particle" : "", "family" : "Sreeramareddy", "given" : "Chandrashekhar T", "non-dropping-particle" : "", "parse-names" : false, "suffix" : "" }, { "dropping-particle" : "", "family" : "Stanaway", "given" : "Jeffrey D", "non-dropping-particle" : "", "parse-names" : false, "suffix" : "" }, { "dropping-particle" : "", "family" : "Stathopoulou", "given" : "Vasiliki", "non-dropping-particle" : "", "parse-names" : false, "suffix" : "" }, { "dropping-particle" : "", "family" : "Stein", "given" : "Dan J", "non-dropping-particle" : "", "parse-names" : false, "suffix" : "" }, { "dropping-particle" : "", "family" : "Stein", "given" : "Murray B", "non-dropping-particle" : "", "parse-names" : false, "suffix" : "" }, { "dropping-particle" : "", "family" : "Steiner", "given" : "Caitlyn", "non-dropping-particle" : "", "parse-names" : false, "suffix" : "" }, { "dropping-particle" : "", "family" : "Steiner", "given" : "Timothy J", "non-dropping-particle" : "", "parse-names" : false, "suffix" : "" }, { "dropping-particle" : "", "family" : "Stevens", "given" : "Antony", "non-dropping-particle" : "", "parse-names" : false, "suffix" : "" }, { "dropping-particle" : "", "family" : "Stewart", "given" : "Andrea", "non-dropping-particle" : "", "parse-names" : false, "suffix" : "" }, { "dropping-particle" : "", "family" : "Stovner", "given" : "Lars J", "non-dropping-particle" : "", "parse-names" : false, "suffix" : "" }, { "dropping-particle" : "", "family" : "Stroumpoulis", "given" : "Konstantinos", "non-dropping-particle" : "", "parse-names" : false, "suffix" : "" }, { "dropping-particle" : "", "family" : "Sunguya", "given" : "Bruno F", "non-dropping-particle" : "", "parse-names" : false, "suffix" : "" }, { "dropping-particle" : "", "family" : "Swaminathan", "given" : "Soumya", "non-dropping-particle" : "", "parse-names" : false, "suffix" : "" }, { "dropping-particle" : "", "family" : "Swaroop", "given" : "Mamta", "non-dropping-particle" : "", "parse-names" : false, "suffix" : "" }, { "dropping-particle" : "", "family" : "Sykes", "given" : "Bryan L", "non-dropping-particle" : "", "parse-names" : false, "suffix" : "" }, { "dropping-particle" : "", "family" : "Tabb", "given" : "Karen M", "non-dropping-particle" : "", "parse-names" : false, "suffix" : "" }, { "dropping-particle" : "", "family" : "Takahashi", "given" : "Ken", "non-dropping-particle" : "", "parse-names" : false, "suffix" : "" }, { "dropping-particle" : "", "family" : "Tandon", "given" : "Nikhil", "non-dropping-particle" : "", "parse-names" : false, "suffix" : "" }, { "dropping-particle" : "", "family" : "Tanne", "given" : "David", "non-dropping-particle" : "", "parse-names" : false, "suffix" : "" }, { "dropping-particle" : "", "family" : "Tanner", "given" : "Marcel", "non-dropping-particle" : "", "parse-names" : false, "suffix" : "" }, { "dropping-particle" : "", "family" : "Tavakkoli", "given" : "Mohammad", "non-dropping-particle" : "", "parse-names" : false, "suffix" : "" }, { "dropping-particle" : "", "family" : "Taylor", "given" : "Hugh R", "non-dropping-particle" : "", "parse-names" : false, "suffix" : "" }, { "dropping-particle" : "Te", "family" : "Ao", "given" : "Braden J", "non-dropping-particle" : "", "parse-names" : false, "suffix" : "" }, { "dropping-particle" : "", "family" : "Tediosi", "given" : "Fabrizio", "non-dropping-particle" : "", "parse-names" : false, "suffix" : "" }, { "dropping-particle" : "", "family" : "Temesgen", "given" : "Awoke M", "non-dropping-particle" : "", "parse-names" : false, "suffix" : "" }, { "dropping-particle" : "", "family" : "Templin", "given" : "Tara", "non-dropping-particle" : "", "parse-names" : false, "suffix" : "" }, { "dropping-particle" : "", "family" : "Have", "given" : "Margreet", "non-dropping-particle" : "Ten", "parse-names" : false, "suffix" : "" }, { "dropping-particle" : "", "family" : "Tenkorang", "given" : "Eric Y", "non-dropping-particle" : "", "parse-names" : false, "suffix" : "" }, { "dropping-particle" : "", "family" : "Terkawi", "given" : "Abdullah S", "non-dropping-particle" : "", "parse-names" : false, "suffix" : "" }, { "dropping-particle" : "", "family" : "Thomson", "given" : "Blake", "non-dropping-particle" : "", "parse-names" : false, "suffix" : "" }, { "dropping-particle" : "", "family" : "Thorne-Lyman", "given" : "Andrew L", "non-dropping-particle" : "", "parse-names" : false, "suffix" : "" }, { "dropping-particle" : "", "family" : "Thrift", "given" : "Amanda G", "non-dropping-particle" : "", "parse-names" : false, "suffix" : "" }, { "dropping-particle" : "", "family" : "Thurston", "given" : "George D", "non-dropping-particle" : "", "parse-names" : false, "suffix" : "" }, { "dropping-particle" : "", "family" : "Tillmann", "given" : "Taavi", "non-dropping-particle" : "", "parse-names" : false, "suffix" : "" }, { "dropping-particle" : "", "family" : "Tonelli", "given" : "Marcello", "non-dropping-particle" : "", "parse-names" : false, "suffix" : "" }, { "dropping-particle" : "", "family" : "Topouzis", "given" : "Fotis", "non-dropping-particle" : "", "parse-names" : false, "suffix" : "" }, { "dropping-particle" : "", "family" : "Toyoshima", "given" : "Hideaki", "non-dropping-particle" : "", "parse-names" : false, "suffix" : "" }, { "dropping-particle" : "", "family" : "Traebert", "given" : "Jefferson", "non-dropping-particle" : "", "parse-names" : false, "suffix" : "" }, { "dropping-particle" : "", "family" : "Tran", "given" : "Bach X", "non-dropping-particle" : "", "parse-names" : false, "suffix" : "" }, { "dropping-particle" : "", "family" : "Trillini", "given" : "Matias", "non-dropping-particle" : "", "parse-names" : false, "suffix" : "" }, { "dropping-particle" : "", "family" : "Truelsen", "given" : "Thomas", "non-dropping-particle" : "", "parse-names" : false, "suffix" : "" }, { "dropping-particle" : "", "family" : "Tsilimbaris", "given" : "Miltiadis", "non-dropping-particle" : "", "parse-names" : false, "suffix" : "" }, { "dropping-particle" : "", "family" : "Tuzcu", "given" : "Emin M", "non-dropping-particle" : "", "parse-names" : false, "suffix" : "" }, { "dropping-particle" : "", "family" : "Uchendu", "given" : "Uche S", "non-dropping-particle" : "", "parse-names" : false, "suffix" : "" }, { "dropping-particle" : "", "family" : "Ukwaja", "given" : "Kingsley N", "non-dropping-particle" : "", "parse-names" : false, "suffix" : "" }, { "dropping-particle" : "", "family" : "Undurraga", "given" : "Eduardo A", "non-dropping-particle" : "", "parse-names" : false, "suffix" : "" }, { "dropping-particle" : "", "family" : "Uzun", "given" : "Selen B", "non-dropping-particle" : "", "parse-names" : false, "suffix" : "" }, { "dropping-particle" : "", "family" : "Brakel", "given" : "Wim H", "non-dropping-particle" : "Van", "parse-names" : false, "suffix" : "" }, { "dropping-particle" : "", "family" : "Vijver", "given" : "Steven", "non-dropping-particle" : "Van De", "parse-names" : false, "suffix" : "" }, { "dropping-particle" : "", "family" : "Gool", "given" : "Coen H", "non-dropping-particle" : "van", "parse-names" : false, "suffix" : "" }, { "dropping-particle" : "", "family" : "Os", "given" : "Jim", "non-dropping-particle" : "Van", "parse-names" : false, "suffix" : "" }, { "dropping-particle" : "", "family" : "Vasankari", "given" : "Tommi J", "non-dropping-particle" : "", "parse-names" : false, "suffix" : "" }, { "dropping-particle" : "", "family" : "Venketasubramanian", "given" : "N", "non-dropping-particle" : "", "parse-names" : false, "suffix" : "" }, { "dropping-particle" : "", "family" : "Violante", "given" : "Francesco S", "non-dropping-particle" : "", "parse-names" : false, "suffix" : "" }, { "dropping-particle" : "V", "family" : "Vlassov", "given" : "Vasiliy", "non-dropping-particle" : "", "parse-names" : false, "suffix" : "" }, { "dropping-particle" : "", "family" : "Vollset", "given" : "Stein Emil", "non-dropping-particle" : "", "parse-names" : false, "suffix" : "" }, { "dropping-particle" : "", "family" : "Wagner", "given" : "Gregory R", "non-dropping-particle" : "", "parse-names" : false, "suffix" : "" }, { "dropping-particle" : "", "family" : "Wagner", "given" : "Joseph", "non-dropping-particle" : "", "parse-names" : false, "suffix" : "" }, { "dropping-particle" : "", "family" : "Waller", "given" : "Stephen G", "non-dropping-particle" : "", "parse-names" : false, "suffix" : "" }, { "dropping-particle" : "", "family" : "Wan", "given" : "Xia", "non-dropping-particle" : "", "parse-names" : false, "suffix" : "" }, { "dropping-particle" : "", "family" : "Wang", "given" : "Haidong", "non-dropping-particle" : "", "parse-names" : false, "suffix" : "" }, { "dropping-particle" : "", "family" : "Wang", "given" : "Jianli", "non-dropping-particle" : "", "parse-names" : false, "suffix" : "" }, { "dropping-particle" : "", "family" : "Wang", "given" : "Linhong", "non-dropping-particle" : "", "parse-names" : false, "suffix" : "" }, { "dropping-particle" : "", "family" : "Warouw", "given" : "Tati S", "non-dropping-particle" : "", "parse-names" : false, "suffix" : "" }, { "dropping-particle" : "", "family" : "Weichenthal", "given" : "Scott", "non-dropping-particle" : "", "parse-names" : false, "suffix" : "" }, { "dropping-particle" : "", "family" : "Weiderpass", "given" : "Elisabete", "non-dropping-particle" : "", "parse-names" : false, "suffix" : "" }, { "dropping-particle" : "", "family" : "Weintraub", "given" : "Robert G", "non-dropping-particle" : "", "parse-names" : false, "suffix" : "" }, { "dropping-particle" : "", "family" : "Wenzhi", "given" : "Wang", "non-dropping-particle" : "", "parse-names" : false, "suffix" : "" }, { "dropping-particle" : "", "family" : "Werdecker", "given" : "Andrea", "non-dropping-particle" : "", "parse-names" : false, "suffix" : "" }, { "dropping-particle" : "", "family" : "Westerman", "given" : "Ronny", "non-dropping-particle" : "", "parse-names" : false, "suffix" : "" }, { "dropping-particle" : "", "family" : "Whiteford", "given" : "Harvey A", "non-dropping-particle" : "", "parse-names" : false, "suffix" : "" }, { "dropping-particle" : "", "family" : "Wilkinson", "given" : "James D", "non-dropping-particle" : "", "parse-names" : false, "suffix" : "" }, { "dropping-particle" : "", "family" : "Williams", "given" : "Thomas N", "non-dropping-particle" : "", "parse-names" : false, "suffix" : "" }, { "dropping-particle" : "", "family" : "Wolfe", "given" : "Charles D", "non-dropping-particle" : "", "parse-names" : false, "suffix" : "" }, { "dropping-particle" : "", "family" : "Wolock", "given" : "Timothy M", "non-dropping-particle" : "", "parse-names" : false, "suffix" : "" }, { "dropping-particle" : "", "family" : "Woolf", "given" : "Anthony D", "non-dropping-particle" : "", "parse-names" : false, "suffix" : "" }, { "dropping-particle" : "", "family" : "Wulf", "given" : "Sarah", "non-dropping-particle" : "", "parse-names" : false, "suffix" : "" }, { "dropping-particle" : "", "family" : "Wurtz", "given" : "Brittany", "non-dropping-particle" : "", "parse-names" : false, "suffix" : "" }, { "dropping-particle" : "", "family" : "Xu", "given" : "Gelin", "non-dropping-particle" : "", "parse-names" : false, "suffix" : "" }, { "dropping-particle" : "", "family" : "Yan", "given" : "Lijing L", "non-dropping-particle" : "", "parse-names" : false, "suffix" : "" }, { "dropping-particle" : "", "family" : "Yano", "given" : "Yuichiro", "non-dropping-particle" : "", "parse-names" : false, "suffix" : "" }, { "dropping-particle" : "", "family" : "Ye", "given" : "Pengpeng", "non-dropping-particle" : "", "parse-names" : false, "suffix" : "" }, { "dropping-particle" : "", "family" : "Yent\u00fcr", "given" : "G\u00f6kalp K", "non-dropping-particle" : "", "parse-names" : false, "suffix" : "" }, { "dropping-particle" : "", "family" : "Yip", "given" : "Paul", "non-dropping-particle" : "", "parse-names" : false, "suffix" : "" }, { "dropping-particle" : "", "family" : "Yonemoto", "given" : "Naohiro", "non-dropping-particle" : "", "parse-names" : false, "suffix" : "" }, { "dropping-particle" : "", "family" : "Yoon", "given" : "Seok-Jun", "non-dropping-particle" : "", "parse-names" : false, "suffix" : "" }, { "dropping-particle" : "", "family" : "Younis", "given" : "Mustafa Z", "non-dropping-particle" : "", "parse-names" : false, "suffix" : "" }, { "dropping-particle" : "", "family" : "Yu", "given" : "Chuanhua", "non-dropping-particle" : "", "parse-names" : false, "suffix" : "" }, { "dropping-particle" : "", "family" : "Zaki", "given" : "Maysaa E", "non-dropping-particle" : "", "parse-names" : false, "suffix" : "" }, { "dropping-particle" : "", "family" : "Zhao", "given" : "Yong", "non-dropping-particle" : "", "parse-names" : false, "suffix" : "" }, { "dropping-particle" : "", "family" : "Zheng", "given" : "Yingfeng", "non-dropping-particle" : "", "parse-names" : false, "suffix" : "" }, { "dropping-particle" : "", "family" : "Zonies", "given" : "David", "non-dropping-particle" : "", "parse-names" : false, "suffix" : "" }, { "dropping-particle" : "", "family" : "Zou", "given" : "Xiaonong", "non-dropping-particle" : "", "parse-names" : false, "suffix" : "" }, { "dropping-particle" : "", "family" : "Salomon", "given" : "Joshua A", "non-dropping-particle" : "", "parse-names" : false, "suffix" : "" }, { "dropping-particle" : "", "family" : "Lopez", "given" : "Alan D", "non-dropping-particle" : "", "parse-names" : false, "suffix" : "" }, { "dropping-particle" : "", "family" : "Vos", "given" : "Theo", "non-dropping-particle" : "", "parse-names" : false, "suffix" : "" } ], "container-title" : "The Lancet", "id" : "ITEM-1", "issued" : { "date-parts" : [ [ "2015", "8" ] ] }, "language" : "English", "publisher" : "Elsevier", "title" : "Global, regional, and national disability-adjusted life years (DALYs) for 306 diseases and injuries and healthy life expectancy (HALE) for 188 countries, 1990\u20132013: quantifying the epidemiological transition", "type" : "article-journal" }, "uris" : [ "http://www.mendeley.com/documents/?uuid=3b8e367c-136f-4b53-a674-a2c2baa35f40" ] }, { "id" : "ITEM-2", "itemData" : { "ISSN" : "01406736", "abstract" : "BACKGROUND Up-to-date evidence on levels and trends for age-sex-specific all-cause and cause-specific mortality is essential for the formation of global, regional, and national health policies. In the Global Burden of Disease Study 2013 (GBD 2013) we estimated yearly deaths for 188 countries between 1990, and 2013. We used the results to assess whether there is epidemiological convergence across countries. METHODS We estimated age-sex-specific all-cause mortality using the GBD 2010 methods with some refinements to improve accuracy applied to an updated database of vital registration, survey, and census data. We generally estimated cause of death as in the GBD 2010. Key improvements included the addition of more recent vital registration data for 72 countries, an updated verbal autopsy literature review, two new and detailed data systems for China, and more detail for Mexico, UK, Turkey, and Russia. We improved statistical models for garbage code redistribution. We used six different modelling strategies across the 240 causes; cause of death ensemble modelling (CODEm) was the dominant strategy for causes with sufficient information. Trends for Alzheimer's disease and other dementias were informed by meta-regression of prevalence studies. For pathogen-specific causes of diarrhoea and lower respiratory infections we used a counterfactual approach. We computed two measures of convergence (inequality) across countries: the average relative difference across all pairs of countries (Gini coefficient) and the average absolute difference across countries. To summarise broad findings, we used multiple decrement life-tables to decompose probabilities of death from birth to exact age 15 years, from exact age 15 years to exact age 50 years, and from exact age 50 years to exact age 75 years, and life expectancy at birth into major causes. For all quantities reported, we computed 95% uncertainty intervals (UIs). We constrained cause-specific fractions within each age-sex-country-year group to sum to all-cause mortality based on draws from the uncertainty distributions. FINDINGS Global life expectancy for both sexes increased from 65\u00b73 years (UI 65\u00b70\u201365\u00b76) in 1990, to 71\u00b75 years (UI 71\u00b70\u201371\u00b79) in 2013, while the number of deaths increased from 47\u00b75 million (UI 46\u00b78\u201348\u00b72) to 54\u00b79 million (UI 53\u00b76\u201356\u00b73) over the same interval. Global progress masked variation by age and sex: for children, average absolute differences between countries decreased but relative differences i\u2026", "author" : [ { "dropping-particle" : "", "family" : "GBD 2013 Mortality and Causes of Death Collaborators", "given" : "", "non-dropping-particle" : "", "parse-names" : false, "suffix" : "" } ], "container-title" : "The Lancet", "id" : "ITEM-2", "issue" : "9963", "issued" : { "date-parts" : [ [ "2014", "12" ] ] }, "page" : "117-171", "title" : "Global, regional, and national age\u2013sex specific all-cause and cause-specific mortality for 240 causes of death, 1990\u20132013: a systematic analysis for the Global Burden of Disease Study 2013", "type" : "article-journal", "volume" : "385" }, "uris" : [ "http://www.mendeley.com/documents/?uuid=53567dbf-4391-47e5-a8b8-a8869cddd3ba" ] } ], "mendeley" : { "formattedCitation" : "&lt;sup&gt;14,15&lt;/sup&gt;", "plainTextFormattedCitation" : "14,15", "previouslyFormattedCitation" : "&lt;sup&gt;14,15&lt;/sup&gt;" }, "properties" : { "noteIndex" : 0 }, "schema" : "https://github.com/citation-style-language/schema/raw/master/csl-citation.json" }</w:instrText>
      </w:r>
      <w:r w:rsidR="0031096D">
        <w:fldChar w:fldCharType="separate"/>
      </w:r>
      <w:r w:rsidR="0031096D" w:rsidRPr="0031096D">
        <w:rPr>
          <w:noProof/>
          <w:vertAlign w:val="superscript"/>
        </w:rPr>
        <w:t>14,15</w:t>
      </w:r>
      <w:r w:rsidR="0031096D">
        <w:fldChar w:fldCharType="end"/>
      </w:r>
      <w:r w:rsidR="0031096D">
        <w:t xml:space="preserve"> </w:t>
      </w:r>
      <w:r w:rsidR="001921E8">
        <w:t>National data relating to other measures of disease burden (including mortality and years lived with disability, YLD) can also be extracted from online data repositories (</w:t>
      </w:r>
      <w:hyperlink r:id="rId6" w:history="1">
        <w:r w:rsidR="001921E8" w:rsidRPr="00CF6C01">
          <w:rPr>
            <w:rStyle w:val="Hyperlink"/>
          </w:rPr>
          <w:t>http://vizhub.healthdata.org/gbd-compare/</w:t>
        </w:r>
      </w:hyperlink>
      <w:r w:rsidR="001921E8">
        <w:t xml:space="preserve">; </w:t>
      </w:r>
      <w:hyperlink r:id="rId7" w:history="1">
        <w:r w:rsidR="001921E8" w:rsidRPr="00CF6C01">
          <w:rPr>
            <w:rStyle w:val="Hyperlink"/>
          </w:rPr>
          <w:t>http://ghdx.healthdata.org/gbd-data-tool</w:t>
        </w:r>
      </w:hyperlink>
      <w:r w:rsidR="001921E8">
        <w:t xml:space="preserve">), hosted by the Institute for Health Metrics and Evaluation who carry out the GBD Study. </w:t>
      </w:r>
    </w:p>
    <w:p w14:paraId="42C574C7" w14:textId="06462739" w:rsidR="005D7DEC" w:rsidRDefault="001921E8" w:rsidP="00635227">
      <w:pPr>
        <w:spacing w:line="480" w:lineRule="auto"/>
      </w:pPr>
      <w:r>
        <w:t xml:space="preserve">The Research Investments in Global Health (ResIn) study has systematically analysed public and philanthropic UK investments for infectious disease research, and compared these investments against the global burden of disease; this has </w:t>
      </w:r>
      <w:r w:rsidR="00CA0BFC">
        <w:t>provided quantification</w:t>
      </w:r>
      <w:r>
        <w:t xml:space="preserve"> of the </w:t>
      </w:r>
      <w:r w:rsidR="008B310E">
        <w:t>UK R&amp;D portfolio</w:t>
      </w:r>
      <w:r w:rsidR="00CA0BFC">
        <w:t>, and highlighted national research strengths and gaps</w:t>
      </w:r>
      <w:r w:rsidR="008B310E">
        <w:t>.</w:t>
      </w:r>
      <w:r w:rsidR="008B310E">
        <w:fldChar w:fldCharType="begin" w:fldLock="1"/>
      </w:r>
      <w:r w:rsidR="00376EA0">
        <w:instrText>ADDIN CSL_CITATION { "citationItems" : [ { "id" : "ITEM-1", "itemData" : { "ISBN" : "9788578110796", "ISSN" : "1098-6596", "author" : [ { "dropping-particle" : "", "family" : "Head", "given" : "Michael G", "non-dropping-particle" : "", "parse-names" : false, "suffix" : "" }, { "dropping-particle" : "", "family" : "Fitchett", "given" : "Joseph R", "non-dropping-particle" : "", "parse-names" : false, "suffix" : "" }, { "dropping-particle" : "", "family" : "Nageshwaran", "given" : "V", "non-dropping-particle" : "", "parse-names" : false, "suffix" : "" }, { "dropping-particle" : "", "family" : "Kumari", "given" : "Nina", "non-dropping-particle" : "", "parse-names" : false, "suffix" : "" }, { "dropping-particle" : "", "family" : "Hayward", "given" : "Andrew C", "non-dropping-particle" : "", "parse-names" : false, "suffix" : "" }, { "dropping-particle" : "", "family" : "Atun", "given" : "Rifat", "non-dropping-particle" : "", "parse-names" : false, "suffix" : "" } ], "container-title" : "EBioMedicine", "id" : "ITEM-1", "issued" : { "date-parts" : [ [ "2016" ] ] }, "title" : "Research investments in global health: a systematic analysis of UK infectious disease research funding and global health metrics, 1997-2013", "type" : "article-journal" }, "uris" : [ "http://www.mendeley.com/documents/?uuid=e1e4b8a7-abf2-4aef-88ca-a619d16124fb" ] }, { "id" : "ITEM-2", "itemData" : { "ISSN" : "1474-4457", "abstract" : "Infectious diseases account for 15 million deaths per year worldwide, and disproportionately affect young people, elderly people, and the poorest sections of society. We aimed to describe the investments awarded to UK institutions for infectious disease research.", "author" : [ { "dropping-particle" : "", "family" : "Head", "given" : "Michael G", "non-dropping-particle" : "", "parse-names" : false, "suffix" : "" }, { "dropping-particle" : "", "family" : "Fitchett", "given" : "Joseph R", "non-dropping-particle" : "", "parse-names" : false, "suffix" : "" }, { "dropping-particle" : "", "family" : "Cooke", "given" : "Mary K", "non-dropping-particle" : "", "parse-names" : false, "suffix" : "" }, { "dropping-particle" : "", "family" : "Wurie", "given" : "Fatima B", "non-dropping-particle" : "", "parse-names" : false, "suffix" : "" }, { "dropping-particle" : "", "family" : "Hayward", "given" : "Andrew C", "non-dropping-particle" : "", "parse-names" : false, "suffix" : "" }, { "dropping-particle" : "", "family" : "Atun", "given" : "Rifat", "non-dropping-particle" : "", "parse-names" : false, "suffix" : "" } ], "container-title" : "The Lancet infectious diseases", "id" : "ITEM-2", "issue" : "1", "issued" : { "date-parts" : [ [ "2013", "1" ] ] }, "page" : "55-64", "title" : "UK investments in global infectious disease research 1997-2010: a case study.", "type" : "article-journal", "volume" : "13" }, "uris" : [ "http://www.mendeley.com/documents/?uuid=381d731e-46dc-4929-abf5-879d5070dc50" ] } ], "mendeley" : { "formattedCitation" : "&lt;sup&gt;16,17&lt;/sup&gt;", "plainTextFormattedCitation" : "16,17", "previouslyFormattedCitation" : "&lt;sup&gt;16,17&lt;/sup&gt;" }, "properties" : { "noteIndex" : 0 }, "schema" : "https://github.com/citation-style-language/schema/raw/master/csl-citation.json" }</w:instrText>
      </w:r>
      <w:r w:rsidR="008B310E">
        <w:fldChar w:fldCharType="separate"/>
      </w:r>
      <w:r w:rsidR="0031096D" w:rsidRPr="0031096D">
        <w:rPr>
          <w:noProof/>
          <w:vertAlign w:val="superscript"/>
        </w:rPr>
        <w:t>16,17</w:t>
      </w:r>
      <w:r w:rsidR="008B310E">
        <w:fldChar w:fldCharType="end"/>
      </w:r>
      <w:r>
        <w:t xml:space="preserve"> Here, we report on UK-specific infectious disease research investment data </w:t>
      </w:r>
      <w:r w:rsidR="00B8359D">
        <w:t xml:space="preserve">across 1997 to 2013, </w:t>
      </w:r>
      <w:r>
        <w:t xml:space="preserve">and compare with metrics of UK disease burden, in order to identify </w:t>
      </w:r>
      <w:r w:rsidR="00523EB9">
        <w:t xml:space="preserve">relative spend of R&amp;D funds on each infection and </w:t>
      </w:r>
      <w:r>
        <w:t>to gain an insight into areas of research strength and weakness in the UK</w:t>
      </w:r>
      <w:r w:rsidR="00B8359D">
        <w:t>.</w:t>
      </w:r>
    </w:p>
    <w:p w14:paraId="52D38A3E" w14:textId="664091EA" w:rsidR="00B8359D" w:rsidRDefault="00B8359D" w:rsidP="00635227">
      <w:pPr>
        <w:spacing w:line="480" w:lineRule="auto"/>
      </w:pPr>
      <w:r>
        <w:rPr>
          <w:b/>
          <w:bCs/>
        </w:rPr>
        <w:t>Methods</w:t>
      </w:r>
    </w:p>
    <w:p w14:paraId="562A98F8" w14:textId="54A4787C" w:rsidR="00B8359D" w:rsidRDefault="00B8359D" w:rsidP="00E448F1">
      <w:pPr>
        <w:spacing w:line="480" w:lineRule="auto"/>
      </w:pPr>
      <w:r>
        <w:t>The methods for the ResIn project are descr</w:t>
      </w:r>
      <w:r w:rsidR="008B310E">
        <w:t>ibed in detail elsewhere</w:t>
      </w:r>
      <w:r>
        <w:t>,</w:t>
      </w:r>
      <w:r w:rsidR="008B310E">
        <w:fldChar w:fldCharType="begin" w:fldLock="1"/>
      </w:r>
      <w:r w:rsidR="00376EA0">
        <w:instrText>ADDIN CSL_CITATION { "citationItems" : [ { "id" : "ITEM-1", "itemData" : { "ISBN" : "9788578110796", "ISSN" : "1098-6596", "author" : [ { "dropping-particle" : "", "family" : "Head", "given" : "Michael G", "non-dropping-particle" : "", "parse-names" : false, "suffix" : "" }, { "dropping-particle" : "", "family" : "Fitchett", "given" : "Joseph R", "non-dropping-particle" : "", "parse-names" : false, "suffix" : "" }, { "dropping-particle" : "", "family" : "Nageshwaran", "given" : "V", "non-dropping-particle" : "", "parse-names" : false, "suffix" : "" }, { "dropping-particle" : "", "family" : "Kumari", "given" : "Nina", "non-dropping-particle" : "", "parse-names" : false, "suffix" : "" }, { "dropping-particle" : "", "family" : "Hayward", "given" : "Andrew C", "non-dropping-particle" : "", "parse-names" : false, "suffix" : "" }, { "dropping-particle" : "", "family" : "Atun", "given" : "Rifat", "non-dropping-particle" : "", "parse-names" : false, "suffix" : "" } ], "container-title" : "EBioMedicine", "id" : "ITEM-1", "issued" : { "date-parts" : [ [ "2016" ] ] }, "title" : "Research investments in global health: a systematic analysis of UK infectious disease research funding and global health metrics, 1997-2013", "type" : "article-journal" }, "uris" : [ "http://www.mendeley.com/documents/?uuid=e1e4b8a7-abf2-4aef-88ca-a619d16124fb" ] }, { "id" : "ITEM-2", "itemData" : { "ISSN" : "1474-4457", "abstract" : "Infectious diseases account for 15 million deaths per year worldwide, and disproportionately affect young people, elderly people, and the poorest sections of society. We aimed to describe the investments awarded to UK institutions for infectious disease research.", "author" : [ { "dropping-particle" : "", "family" : "Head", "given" : "Michael G", "non-dropping-particle" : "", "parse-names" : false, "suffix" : "" }, { "dropping-particle" : "", "family" : "Fitchett", "given" : "Joseph R", "non-dropping-particle" : "", "parse-names" : false, "suffix" : "" }, { "dropping-particle" : "", "family" : "Cooke", "given" : "Mary K", "non-dropping-particle" : "", "parse-names" : false, "suffix" : "" }, { "dropping-particle" : "", "family" : "Wurie", "given" : "Fatima B", "non-dropping-particle" : "", "parse-names" : false, "suffix" : "" }, { "dropping-particle" : "", "family" : "Hayward", "given" : "Andrew C", "non-dropping-particle" : "", "parse-names" : false, "suffix" : "" }, { "dropping-particle" : "", "family" : "Atun", "given" : "Rifat", "non-dropping-particle" : "", "parse-names" : false, "suffix" : "" } ], "container-title" : "The Lancet infectious diseases", "id" : "ITEM-2", "issue" : "1", "issued" : { "date-parts" : [ [ "2013", "1" ] ] }, "page" : "55-64", "title" : "UK investments in global infectious disease research 1997-2010: a case study.", "type" : "article-journal", "volume" : "13" }, "uris" : [ "http://www.mendeley.com/documents/?uuid=381d731e-46dc-4929-abf5-879d5070dc50" ] } ], "mendeley" : { "formattedCitation" : "&lt;sup&gt;16,17&lt;/sup&gt;", "plainTextFormattedCitation" : "16,17", "previouslyFormattedCitation" : "&lt;sup&gt;16,17&lt;/sup&gt;" }, "properties" : { "noteIndex" : 0 }, "schema" : "https://github.com/citation-style-language/schema/raw/master/csl-citation.json" }</w:instrText>
      </w:r>
      <w:r w:rsidR="008B310E">
        <w:fldChar w:fldCharType="separate"/>
      </w:r>
      <w:r w:rsidR="0031096D" w:rsidRPr="0031096D">
        <w:rPr>
          <w:noProof/>
          <w:vertAlign w:val="superscript"/>
        </w:rPr>
        <w:t>16,17</w:t>
      </w:r>
      <w:r w:rsidR="008B310E">
        <w:fldChar w:fldCharType="end"/>
      </w:r>
      <w:r>
        <w:t xml:space="preserve"> and in further publications at </w:t>
      </w:r>
      <w:hyperlink r:id="rId8" w:history="1">
        <w:r w:rsidRPr="00CF6C01">
          <w:rPr>
            <w:rStyle w:val="Hyperlink"/>
          </w:rPr>
          <w:t>www.researchinvestments.org/publications</w:t>
        </w:r>
      </w:hyperlink>
      <w:r>
        <w:t xml:space="preserve">. Briefly here – research investment data </w:t>
      </w:r>
      <w:r w:rsidR="001769CB">
        <w:t xml:space="preserve">across 1997-2013 (inclusive) </w:t>
      </w:r>
      <w:r>
        <w:t xml:space="preserve">relating to </w:t>
      </w:r>
      <w:r w:rsidR="001769CB">
        <w:t>human infectious disease</w:t>
      </w:r>
      <w:r>
        <w:t xml:space="preserve"> was obtained from 586 </w:t>
      </w:r>
      <w:r w:rsidR="0077376C">
        <w:t xml:space="preserve">public and philanthropic </w:t>
      </w:r>
      <w:r>
        <w:t>funders of health research. Award data was obtained either by direct request to the funding agency, downloaded from the funder’s website, or extracted from other openly-available sources such as the (now-archived) Department of Health National Research Register and clinicaltrials.gov. Information collected included the award title, abstract or further supplementary information such as a lay or technical summary, name of leading institution and principal investigator, amount of funding awarded, and the year of award. Eac</w:t>
      </w:r>
      <w:r w:rsidR="00523EB9">
        <w:t>h award was individually scrutinised</w:t>
      </w:r>
      <w:r>
        <w:t xml:space="preserve"> to ascertain relevance to infection, and to assign to a number of categories. </w:t>
      </w:r>
      <w:r w:rsidR="00CA490F">
        <w:t xml:space="preserve">Categorisation was carried out manually by authors Head and </w:t>
      </w:r>
      <w:r w:rsidR="007612BE">
        <w:t xml:space="preserve">colleague Joseph </w:t>
      </w:r>
      <w:r w:rsidR="00CA490F">
        <w:t xml:space="preserve">Fitchett, with further checks by a number of other colleagues, and datasets were distributed to all authors for review and comment. </w:t>
      </w:r>
      <w:r>
        <w:t>Categories included disease, pathogen, and discipline (e.g. modelling, economics)</w:t>
      </w:r>
      <w:r w:rsidR="00523EB9">
        <w:t>, as well as broad areas such as antimicrobial resistance and global health</w:t>
      </w:r>
      <w:r>
        <w:t xml:space="preserve">. We also categorised by </w:t>
      </w:r>
      <w:r w:rsidR="00B12FF1">
        <w:t xml:space="preserve">type of science, </w:t>
      </w:r>
      <w:r>
        <w:t>the position along the R&amp;D pipeline</w:t>
      </w:r>
      <w:r w:rsidR="00B12FF1">
        <w:t xml:space="preserve"> </w:t>
      </w:r>
      <w:r>
        <w:t>(pre-clinical research, phase I-III trials, phase IV and product development activity, public health, and cross-disciplinary research</w:t>
      </w:r>
      <w:r w:rsidR="00B12FF1">
        <w:t>)</w:t>
      </w:r>
      <w:r>
        <w:t>. Cross-disciplinary research was defined as awards that clearly covered more than one type of science (e.g. pre-clinical science leading into a phase I trial, as part of the same project).</w:t>
      </w:r>
      <w:r w:rsidR="00E448F1">
        <w:t xml:space="preserve"> This category has only been included in the 2011-</w:t>
      </w:r>
      <w:proofErr w:type="gramStart"/>
      <w:r w:rsidR="00E448F1">
        <w:t>2013  data</w:t>
      </w:r>
      <w:proofErr w:type="gramEnd"/>
      <w:r w:rsidR="00E448F1">
        <w:t xml:space="preserve"> and not retrospectively categorised across the rest of the dataset (due to lack of staff capacity). </w:t>
      </w:r>
      <w:r w:rsidR="001769CB">
        <w:t>Awards must have been led by a UK institution. Projects with a clear zoonotic component were included; animal health projects were excluded. Where projects were awarded in international currencies, they were converted to UK pounds using the average exchange rate from the year of the award, and all included awards were adjusted for 2013 inflation.</w:t>
      </w:r>
    </w:p>
    <w:p w14:paraId="3F636CDF" w14:textId="5B5ACF58" w:rsidR="00CA0BFC" w:rsidRDefault="00523EB9" w:rsidP="00635227">
      <w:pPr>
        <w:spacing w:line="480" w:lineRule="auto"/>
      </w:pPr>
      <w:r>
        <w:t>For this UK-focused manuscript, we excluded awards related to global health since the focus of those projects w</w:t>
      </w:r>
      <w:r w:rsidR="00B12FF1">
        <w:t>ould be</w:t>
      </w:r>
      <w:r>
        <w:t xml:space="preserve"> outside of the UK. </w:t>
      </w:r>
      <w:r w:rsidR="000415E3">
        <w:t xml:space="preserve">This exclusion covered all awards from the Bill &amp; Melinda Gates Foundation. </w:t>
      </w:r>
      <w:r w:rsidR="00FE70A9">
        <w:t>All other awards were assumed to have relevance to the UK. B</w:t>
      </w:r>
      <w:r w:rsidR="00B12FF1">
        <w:t xml:space="preserve">urden </w:t>
      </w:r>
      <w:r>
        <w:t xml:space="preserve">data </w:t>
      </w:r>
      <w:r w:rsidR="00FE70A9">
        <w:t xml:space="preserve">specific to the UK </w:t>
      </w:r>
      <w:r w:rsidR="00B12FF1">
        <w:t>was source</w:t>
      </w:r>
      <w:r w:rsidR="00FE70A9">
        <w:t>d</w:t>
      </w:r>
      <w:r w:rsidR="00B12FF1">
        <w:t xml:space="preserve"> from the</w:t>
      </w:r>
      <w:r>
        <w:t xml:space="preserve"> GBD Study </w:t>
      </w:r>
      <w:r w:rsidR="00B12FF1">
        <w:t>online repositories</w:t>
      </w:r>
      <w:r>
        <w:t xml:space="preserve"> (</w:t>
      </w:r>
      <w:hyperlink r:id="rId9" w:history="1">
        <w:r w:rsidRPr="00CF6C01">
          <w:rPr>
            <w:rStyle w:val="Hyperlink"/>
          </w:rPr>
          <w:t>http://vizhub.healthdata.org/gbd-compare/</w:t>
        </w:r>
      </w:hyperlink>
      <w:r>
        <w:t xml:space="preserve"> and </w:t>
      </w:r>
      <w:hyperlink r:id="rId10" w:history="1">
        <w:r w:rsidRPr="00CF6C01">
          <w:rPr>
            <w:rStyle w:val="Hyperlink"/>
          </w:rPr>
          <w:t>http://ghdx.healthdata.org/gbd-data-tool</w:t>
        </w:r>
      </w:hyperlink>
      <w:r w:rsidR="00B12FF1">
        <w:t>)</w:t>
      </w:r>
      <w:r>
        <w:t xml:space="preserve">. </w:t>
      </w:r>
      <w:r w:rsidR="00A0379B">
        <w:t>Burden measures</w:t>
      </w:r>
      <w:r>
        <w:t xml:space="preserve"> </w:t>
      </w:r>
      <w:r w:rsidR="008B310E">
        <w:t>integrated</w:t>
      </w:r>
      <w:r>
        <w:t xml:space="preserve"> here were numbers of deaths, DALYs and YLDs, and new </w:t>
      </w:r>
      <w:r w:rsidR="004E588D">
        <w:t xml:space="preserve">investment </w:t>
      </w:r>
      <w:r>
        <w:t>metrics were created to demonstrate the ‘UK pound of research investment per mortality observed’ (and similarly for DALYs and YLD)</w:t>
      </w:r>
      <w:r w:rsidR="004E588D">
        <w:t xml:space="preserve">, as a means of comparing </w:t>
      </w:r>
      <w:r w:rsidR="008B310E">
        <w:t xml:space="preserve">relative R&amp;D spend on </w:t>
      </w:r>
      <w:r w:rsidR="004E588D">
        <w:t>infections across the ResIn dataset</w:t>
      </w:r>
      <w:r>
        <w:t xml:space="preserve">. </w:t>
      </w:r>
      <w:r w:rsidR="00A0379B">
        <w:t>For these metrics, burden measures were taken at three time-points – 2005, 2010 and 2013. For the 2005 time-point, funding from 1997-</w:t>
      </w:r>
      <w:r w:rsidR="009A19CA">
        <w:t>2004 was included; for the 2010</w:t>
      </w:r>
      <w:r w:rsidR="00A0379B">
        <w:t xml:space="preserve"> time-point, investment from 1997-2009 was included; and for 2013 time-point, investment from 1997-2012 was included. </w:t>
      </w:r>
      <w:r w:rsidR="00CA0BFC">
        <w:t>This method allows greater sums of funding to be included in each calculation and thus reduces the impact of both wide variations in annual funding and total funding across small periods of time.</w:t>
      </w:r>
    </w:p>
    <w:p w14:paraId="76F309E6" w14:textId="6FB4EC3A" w:rsidR="00523EB9" w:rsidRDefault="00CA0BFC" w:rsidP="00635227">
      <w:pPr>
        <w:spacing w:line="480" w:lineRule="auto"/>
      </w:pPr>
      <w:r>
        <w:t xml:space="preserve">To create the metric, we divided </w:t>
      </w:r>
      <w:r w:rsidR="00A0379B">
        <w:t>investment by number of deaths/DALYs/YLDs</w:t>
      </w:r>
      <w:r>
        <w:t xml:space="preserve"> at each time point</w:t>
      </w:r>
      <w:r w:rsidR="00A0379B">
        <w:t xml:space="preserve">, and </w:t>
      </w:r>
      <w:r w:rsidR="009A19CA">
        <w:t xml:space="preserve">then </w:t>
      </w:r>
      <w:r w:rsidR="00A0379B">
        <w:t xml:space="preserve">divided </w:t>
      </w:r>
      <w:r>
        <w:t xml:space="preserve">again </w:t>
      </w:r>
      <w:r w:rsidR="00A0379B">
        <w:t>by number of years of funding included</w:t>
      </w:r>
      <w:r>
        <w:t xml:space="preserve"> to obtain an annualised figure. This permits comparison across different time periods and across different analyses.</w:t>
      </w:r>
      <w:r w:rsidR="0067508C">
        <w:t xml:space="preserve"> Data shown in tables </w:t>
      </w:r>
      <w:r w:rsidR="0077376C">
        <w:t xml:space="preserve">is unaltered; </w:t>
      </w:r>
      <w:r w:rsidR="0067508C">
        <w:t>however,</w:t>
      </w:r>
      <w:r>
        <w:t xml:space="preserve"> </w:t>
      </w:r>
      <w:r w:rsidR="0067508C">
        <w:t>o</w:t>
      </w:r>
      <w:r w:rsidR="009E3C7F">
        <w:t xml:space="preserve">wing to the highly-skewed </w:t>
      </w:r>
      <w:r>
        <w:t xml:space="preserve">nature of this dataset, we present </w:t>
      </w:r>
      <w:r w:rsidR="009E3C7F">
        <w:t xml:space="preserve">log-transformed data </w:t>
      </w:r>
      <w:r w:rsidR="00826E80">
        <w:t>in</w:t>
      </w:r>
      <w:r w:rsidR="00314AD8">
        <w:t xml:space="preserve"> </w:t>
      </w:r>
      <w:r w:rsidR="00826E80">
        <w:t>figures.</w:t>
      </w:r>
    </w:p>
    <w:p w14:paraId="399D4991" w14:textId="6AAED616" w:rsidR="006140CD" w:rsidRDefault="009A19CA" w:rsidP="00635227">
      <w:pPr>
        <w:spacing w:line="480" w:lineRule="auto"/>
      </w:pPr>
      <w:r w:rsidRPr="009A19CA">
        <w:t>For example, for assessm</w:t>
      </w:r>
      <w:r w:rsidR="001F1034">
        <w:t>ent of HIV mortality at the 2005</w:t>
      </w:r>
      <w:r w:rsidRPr="009A19CA">
        <w:t xml:space="preserve"> time point, we took the sum of HIV research investment 1997–200</w:t>
      </w:r>
      <w:r w:rsidR="001F1034">
        <w:t>4</w:t>
      </w:r>
      <w:r w:rsidRPr="009A19CA">
        <w:t xml:space="preserve"> (£</w:t>
      </w:r>
      <w:r w:rsidR="001F1034" w:rsidRPr="001F1034">
        <w:t>158,792,599</w:t>
      </w:r>
      <w:r w:rsidRPr="009A19CA">
        <w:t>) and divided that by n</w:t>
      </w:r>
      <w:r w:rsidR="001F1034">
        <w:t>umber of deaths reported in 2005</w:t>
      </w:r>
      <w:r w:rsidRPr="009A19CA">
        <w:t xml:space="preserve"> (</w:t>
      </w:r>
      <w:r w:rsidR="001F1034">
        <w:t>244</w:t>
      </w:r>
      <w:r w:rsidRPr="009A19CA">
        <w:t xml:space="preserve">), and divided the result by </w:t>
      </w:r>
      <w:r w:rsidR="001F1034">
        <w:t>8</w:t>
      </w:r>
      <w:r w:rsidRPr="009A19CA">
        <w:t xml:space="preserve"> (the number of years of investment included) to get an ‘investment per mortality observed’ metric of £</w:t>
      </w:r>
      <w:r w:rsidR="0052763E">
        <w:t>81,185</w:t>
      </w:r>
      <w:r w:rsidRPr="009A19CA">
        <w:t>.</w:t>
      </w:r>
      <w:r w:rsidR="0052763E">
        <w:t xml:space="preserve"> </w:t>
      </w:r>
      <w:r w:rsidR="009E3C7F">
        <w:t xml:space="preserve">We then </w:t>
      </w:r>
      <w:r w:rsidR="00DA168E">
        <w:t xml:space="preserve">log-transformed this to </w:t>
      </w:r>
      <w:r w:rsidR="001F1034">
        <w:t xml:space="preserve">present in </w:t>
      </w:r>
      <w:r w:rsidR="0052763E">
        <w:t xml:space="preserve">figure format </w:t>
      </w:r>
      <w:r w:rsidR="001F1034">
        <w:t>as</w:t>
      </w:r>
      <w:r w:rsidR="00DA168E">
        <w:t xml:space="preserve"> £</w:t>
      </w:r>
      <w:r w:rsidR="001F1034">
        <w:t xml:space="preserve">4.91 investment per mortality observed. </w:t>
      </w:r>
      <w:r w:rsidR="006140CD">
        <w:t xml:space="preserve">For enteric </w:t>
      </w:r>
      <w:r w:rsidR="006140CD">
        <w:rPr>
          <w:i/>
          <w:iCs/>
        </w:rPr>
        <w:t xml:space="preserve">E. coli </w:t>
      </w:r>
      <w:r w:rsidR="006140CD">
        <w:t xml:space="preserve">infection, burden data was available for </w:t>
      </w:r>
      <w:proofErr w:type="spellStart"/>
      <w:r w:rsidR="006140CD" w:rsidRPr="007C3213">
        <w:t>enterotoxigenic</w:t>
      </w:r>
      <w:proofErr w:type="spellEnd"/>
      <w:r w:rsidR="006140CD">
        <w:t xml:space="preserve"> </w:t>
      </w:r>
      <w:r w:rsidR="00253B11">
        <w:t>infection</w:t>
      </w:r>
      <w:r w:rsidR="006140CD">
        <w:t xml:space="preserve"> but not for </w:t>
      </w:r>
      <w:r w:rsidR="00253B11">
        <w:t xml:space="preserve">enteropathogenic </w:t>
      </w:r>
      <w:r w:rsidR="00253B11">
        <w:rPr>
          <w:i/>
          <w:iCs/>
        </w:rPr>
        <w:t>E. coli</w:t>
      </w:r>
      <w:r w:rsidR="00253B11">
        <w:t>.</w:t>
      </w:r>
      <w:r w:rsidR="00253B11">
        <w:rPr>
          <w:i/>
          <w:iCs/>
        </w:rPr>
        <w:t xml:space="preserve"> </w:t>
      </w:r>
      <w:r w:rsidR="006140CD">
        <w:t xml:space="preserve"> </w:t>
      </w:r>
    </w:p>
    <w:p w14:paraId="3DCE4A64" w14:textId="4088719A" w:rsidR="009A19CA" w:rsidRPr="00E76CC3" w:rsidRDefault="006140CD" w:rsidP="005D77D9">
      <w:pPr>
        <w:spacing w:line="480" w:lineRule="auto"/>
      </w:pPr>
      <w:r>
        <w:t>Disaggregated data</w:t>
      </w:r>
      <w:r w:rsidR="00E76CC3">
        <w:t xml:space="preserve"> for some </w:t>
      </w:r>
      <w:r>
        <w:t xml:space="preserve">other </w:t>
      </w:r>
      <w:r w:rsidR="00E76CC3">
        <w:t xml:space="preserve">enteric disease pathogens were not available (including </w:t>
      </w:r>
      <w:r w:rsidR="00E76CC3">
        <w:rPr>
          <w:i/>
          <w:iCs/>
        </w:rPr>
        <w:t>Campylobacter</w:t>
      </w:r>
      <w:r w:rsidR="00E76CC3">
        <w:t xml:space="preserve">, norovirus and </w:t>
      </w:r>
      <w:r w:rsidR="00E76CC3">
        <w:rPr>
          <w:i/>
          <w:iCs/>
        </w:rPr>
        <w:t>Salmonella</w:t>
      </w:r>
      <w:r w:rsidR="00E76CC3">
        <w:t>), and so we present in the figures data o</w:t>
      </w:r>
      <w:r w:rsidR="0052763E">
        <w:t>n overall funding for diarrhoea</w:t>
      </w:r>
      <w:r w:rsidR="00E76CC3">
        <w:t xml:space="preserve"> disease compared to equivalent GBD Study </w:t>
      </w:r>
      <w:r w:rsidR="0052763E">
        <w:t xml:space="preserve">national </w:t>
      </w:r>
      <w:r w:rsidR="00E76CC3">
        <w:t xml:space="preserve">estimates. </w:t>
      </w:r>
      <w:r w:rsidR="005D77D9">
        <w:t>The pneumonia category included studies that made specific reference to pneumonia in the study title or abstract and also included studies with a focus on pneumococcal disease.</w:t>
      </w:r>
    </w:p>
    <w:p w14:paraId="20F5769A" w14:textId="03D3B6CF" w:rsidR="00B12FF1" w:rsidRDefault="00B12FF1" w:rsidP="00635227">
      <w:pPr>
        <w:spacing w:line="480" w:lineRule="auto"/>
      </w:pPr>
      <w:r>
        <w:rPr>
          <w:b/>
          <w:bCs/>
        </w:rPr>
        <w:t>Results</w:t>
      </w:r>
    </w:p>
    <w:p w14:paraId="7AF51145" w14:textId="4AC09406" w:rsidR="00314AD8" w:rsidRDefault="006B260D" w:rsidP="00635227">
      <w:pPr>
        <w:spacing w:line="480" w:lineRule="auto"/>
      </w:pPr>
      <w:r>
        <w:t>There was in total £3.7 billion awarded to UK institutions across 1997-2013 for infection-related research</w:t>
      </w:r>
      <w:r w:rsidR="008B310E">
        <w:t>, across 7398 awards</w:t>
      </w:r>
      <w:r w:rsidR="0058739D">
        <w:t>.</w:t>
      </w:r>
      <w:r w:rsidR="008B310E">
        <w:fldChar w:fldCharType="begin" w:fldLock="1"/>
      </w:r>
      <w:r w:rsidR="00376EA0">
        <w:instrText>ADDIN CSL_CITATION { "citationItems" : [ { "id" : "ITEM-1", "itemData" : { "ISBN" : "9788578110796", "ISSN" : "1098-6596", "author" : [ { "dropping-particle" : "", "family" : "Head", "given" : "Michael G", "non-dropping-particle" : "", "parse-names" : false, "suffix" : "" }, { "dropping-particle" : "", "family" : "Fitchett", "given" : "Joseph R", "non-dropping-particle" : "", "parse-names" : false, "suffix" : "" }, { "dropping-particle" : "", "family" : "Nageshwaran", "given" : "V", "non-dropping-particle" : "", "parse-names" : false, "suffix" : "" }, { "dropping-particle" : "", "family" : "Kumari", "given" : "Nina", "non-dropping-particle" : "", "parse-names" : false, "suffix" : "" }, { "dropping-particle" : "", "family" : "Hayward", "given" : "Andrew C", "non-dropping-particle" : "", "parse-names" : false, "suffix" : "" }, { "dropping-particle" : "", "family" : "Atun", "given" : "Rifat", "non-dropping-particle" : "", "parse-names" : false, "suffix" : "" } ], "container-title" : "EBioMedicine", "id" : "ITEM-1", "issued" : { "date-parts" : [ [ "2016" ] ] }, "title" : "Research investments in global health: a systematic analysis of UK infectious disease research funding and global health metrics, 1997-2013", "type" : "article-journal" }, "uris" : [ "http://www.mendeley.com/documents/?uuid=e1e4b8a7-abf2-4aef-88ca-a619d16124fb" ] } ], "mendeley" : { "formattedCitation" : "&lt;sup&gt;16&lt;/sup&gt;", "plainTextFormattedCitation" : "16", "previouslyFormattedCitation" : "&lt;sup&gt;16&lt;/sup&gt;" }, "properties" : { "noteIndex" : 0 }, "schema" : "https://github.com/citation-style-language/schema/raw/master/csl-citation.json" }</w:instrText>
      </w:r>
      <w:r w:rsidR="008B310E">
        <w:fldChar w:fldCharType="separate"/>
      </w:r>
      <w:r w:rsidR="0031096D" w:rsidRPr="0031096D">
        <w:rPr>
          <w:noProof/>
          <w:vertAlign w:val="superscript"/>
        </w:rPr>
        <w:t>16</w:t>
      </w:r>
      <w:r w:rsidR="008B310E">
        <w:fldChar w:fldCharType="end"/>
      </w:r>
      <w:r w:rsidR="0058739D">
        <w:t xml:space="preserve"> </w:t>
      </w:r>
      <w:r w:rsidR="008B310E">
        <w:t>After excluding t</w:t>
      </w:r>
      <w:r w:rsidR="0054568E">
        <w:t>he global health-related awards</w:t>
      </w:r>
      <w:r w:rsidR="008B310E">
        <w:t xml:space="preserve"> there were 5685 awards (76.8% of all awards) considered here</w:t>
      </w:r>
      <w:r w:rsidR="000F38B8">
        <w:t xml:space="preserve"> (Table 1)</w:t>
      </w:r>
      <w:r w:rsidR="0054568E">
        <w:t>,</w:t>
      </w:r>
      <w:r w:rsidR="008B310E">
        <w:t xml:space="preserve"> with sum investment of £2.4 billion (63.7% of sum investment). </w:t>
      </w:r>
      <w:r>
        <w:t xml:space="preserve"> </w:t>
      </w:r>
      <w:r w:rsidR="00AC494A">
        <w:t xml:space="preserve">The median award size was </w:t>
      </w:r>
      <w:r w:rsidR="000533AF">
        <w:t>£</w:t>
      </w:r>
      <w:r w:rsidR="000533AF" w:rsidRPr="000533AF">
        <w:t>177</w:t>
      </w:r>
      <w:r w:rsidR="007812A6">
        <w:t>,</w:t>
      </w:r>
      <w:r w:rsidR="000533AF" w:rsidRPr="000533AF">
        <w:t>412</w:t>
      </w:r>
      <w:r w:rsidR="000533AF">
        <w:t xml:space="preserve"> (inter-quartile range, IQR, £</w:t>
      </w:r>
      <w:r w:rsidR="000533AF" w:rsidRPr="000533AF">
        <w:t>57</w:t>
      </w:r>
      <w:r w:rsidR="007812A6">
        <w:t>,</w:t>
      </w:r>
      <w:r w:rsidR="000533AF" w:rsidRPr="000533AF">
        <w:t>147</w:t>
      </w:r>
      <w:r w:rsidR="000533AF">
        <w:t>-</w:t>
      </w:r>
      <w:r w:rsidR="000533AF" w:rsidRPr="000533AF">
        <w:t>385</w:t>
      </w:r>
      <w:r w:rsidR="007812A6">
        <w:t>,</w:t>
      </w:r>
      <w:r w:rsidR="000533AF" w:rsidRPr="000533AF">
        <w:t>063</w:t>
      </w:r>
      <w:r w:rsidR="000533AF">
        <w:t>)</w:t>
      </w:r>
      <w:r w:rsidR="000533AF" w:rsidRPr="000533AF">
        <w:t xml:space="preserve"> </w:t>
      </w:r>
      <w:r w:rsidR="000533AF">
        <w:t>and the mean award was £</w:t>
      </w:r>
      <w:r w:rsidR="000533AF" w:rsidRPr="000533AF">
        <w:t>417</w:t>
      </w:r>
      <w:r w:rsidR="007812A6">
        <w:t>,</w:t>
      </w:r>
      <w:r w:rsidR="000533AF" w:rsidRPr="000533AF">
        <w:t>328</w:t>
      </w:r>
      <w:r w:rsidR="000533AF">
        <w:t xml:space="preserve"> (standard deviation, SD, £</w:t>
      </w:r>
      <w:r w:rsidR="000533AF" w:rsidRPr="000533AF">
        <w:t>853</w:t>
      </w:r>
      <w:r w:rsidR="007812A6">
        <w:t>,</w:t>
      </w:r>
      <w:r w:rsidR="000533AF" w:rsidRPr="000533AF">
        <w:t>859</w:t>
      </w:r>
      <w:r w:rsidR="000533AF">
        <w:t xml:space="preserve">). </w:t>
      </w:r>
      <w:r w:rsidR="00A0379B">
        <w:t>This represents a 7.7% reduction on median award size when global health awards are included (£192</w:t>
      </w:r>
      <w:r w:rsidR="007812A6">
        <w:t>,</w:t>
      </w:r>
      <w:r w:rsidR="00A0379B">
        <w:t xml:space="preserve">143) and a 17.1% </w:t>
      </w:r>
      <w:r w:rsidR="007503DE">
        <w:t xml:space="preserve">reduction </w:t>
      </w:r>
      <w:r w:rsidR="00A0379B">
        <w:t>on mean award size £503</w:t>
      </w:r>
      <w:r w:rsidR="007812A6">
        <w:t>,</w:t>
      </w:r>
      <w:r w:rsidR="00A0379B">
        <w:t xml:space="preserve">524). </w:t>
      </w:r>
    </w:p>
    <w:p w14:paraId="2A9389F8" w14:textId="7F81C2A9" w:rsidR="000533AF" w:rsidRDefault="00836EDE" w:rsidP="00635227">
      <w:pPr>
        <w:spacing w:line="480" w:lineRule="auto"/>
      </w:pPr>
      <w:r>
        <w:t xml:space="preserve">By individual infection, HIV received the most funding (£369.7m; 15.6% of the total investment). By disease system, respiratory infections received £447.1 million, 18.8% of the total investment). Pre-clinical science was the predominant type of science (£1.6 billion, 68.7%), whilst the </w:t>
      </w:r>
      <w:r w:rsidR="00BC5653">
        <w:t xml:space="preserve">UK </w:t>
      </w:r>
      <w:r>
        <w:t xml:space="preserve">Medical Research Council </w:t>
      </w:r>
      <w:r w:rsidR="00BC5653">
        <w:t xml:space="preserve">(MRC) </w:t>
      </w:r>
      <w:r>
        <w:t xml:space="preserve">was the single largest funder (£714.8 million, 30.1%) (Table 1). </w:t>
      </w:r>
      <w:r w:rsidR="005741B0">
        <w:t xml:space="preserve">There is a broad temporal trend to increased funding per annum (Figure 1a), though there is little temporal change in the investment awarded to each type of science (Figure 1b). </w:t>
      </w:r>
      <w:r w:rsidR="008C2339">
        <w:t>Funding for AMR comprised 4.2% of the overall dataset (£102.8 million)</w:t>
      </w:r>
      <w:r w:rsidR="00CD6006">
        <w:t>, whilst sepsis received £23.6 million (1.0%) (</w:t>
      </w:r>
      <w:proofErr w:type="gramStart"/>
      <w:r w:rsidR="00CD6006">
        <w:t>table</w:t>
      </w:r>
      <w:proofErr w:type="gramEnd"/>
      <w:r w:rsidR="00CD6006">
        <w:t xml:space="preserve"> 1). </w:t>
      </w:r>
    </w:p>
    <w:p w14:paraId="0DE69A19" w14:textId="6FCDB814" w:rsidR="00314AD8" w:rsidRPr="00976472" w:rsidRDefault="00314AD8" w:rsidP="00635227">
      <w:pPr>
        <w:spacing w:line="480" w:lineRule="auto"/>
      </w:pPr>
      <w:r w:rsidRPr="00314AD8">
        <w:t xml:space="preserve">Across </w:t>
      </w:r>
      <w:r>
        <w:t xml:space="preserve">each of the </w:t>
      </w:r>
      <w:r w:rsidRPr="00314AD8">
        <w:t>thre</w:t>
      </w:r>
      <w:r>
        <w:t>e time points</w:t>
      </w:r>
      <w:r w:rsidR="00954E96">
        <w:t>, YLD</w:t>
      </w:r>
      <w:r w:rsidRPr="00314AD8">
        <w:t xml:space="preserve"> for infectious diseases </w:t>
      </w:r>
      <w:r>
        <w:t xml:space="preserve">remained broadly similar for most infectious diseases (supplementary). </w:t>
      </w:r>
      <w:r w:rsidR="00E76CC3">
        <w:t xml:space="preserve">Infections such as </w:t>
      </w:r>
      <w:r w:rsidR="00976472">
        <w:t>syphilis,</w:t>
      </w:r>
      <w:r w:rsidR="00E76CC3" w:rsidRPr="00E76CC3">
        <w:t xml:space="preserve"> gonorrhoea </w:t>
      </w:r>
      <w:r w:rsidR="00976472">
        <w:t xml:space="preserve">and Varicella-associated disease </w:t>
      </w:r>
      <w:r w:rsidR="00E76CC3" w:rsidRPr="00E76CC3">
        <w:t>were typically amongst those receiving the lowest relative investment (less than £</w:t>
      </w:r>
      <w:r w:rsidR="00E76CC3">
        <w:t>500</w:t>
      </w:r>
      <w:r w:rsidR="00E76CC3" w:rsidRPr="00E76CC3">
        <w:t>.00 per YLD observed</w:t>
      </w:r>
      <w:r w:rsidR="00E76CC3">
        <w:t xml:space="preserve"> in 2013</w:t>
      </w:r>
      <w:r w:rsidR="007503DE">
        <w:t>; table 2</w:t>
      </w:r>
      <w:r w:rsidR="00E76CC3" w:rsidRPr="00E76CC3">
        <w:t>).</w:t>
      </w:r>
      <w:r w:rsidR="00E76CC3">
        <w:t xml:space="preserve"> Among those infections receiving higher relative investment </w:t>
      </w:r>
      <w:r w:rsidR="00976472">
        <w:t xml:space="preserve">compared to YLD </w:t>
      </w:r>
      <w:r w:rsidR="00E76CC3">
        <w:t xml:space="preserve">were </w:t>
      </w:r>
      <w:r w:rsidR="00976472">
        <w:t xml:space="preserve">acute Hepatitis C, measles and </w:t>
      </w:r>
      <w:r w:rsidR="00976472">
        <w:rPr>
          <w:i/>
          <w:iCs/>
        </w:rPr>
        <w:t>E</w:t>
      </w:r>
      <w:r w:rsidR="0083081D">
        <w:rPr>
          <w:i/>
          <w:iCs/>
        </w:rPr>
        <w:t>scherichia</w:t>
      </w:r>
      <w:r w:rsidR="00976472">
        <w:rPr>
          <w:i/>
          <w:iCs/>
        </w:rPr>
        <w:t xml:space="preserve"> coli</w:t>
      </w:r>
      <w:r w:rsidR="00976472">
        <w:t xml:space="preserve">-associated disease (table </w:t>
      </w:r>
      <w:r w:rsidR="007503DE">
        <w:t>2</w:t>
      </w:r>
      <w:r w:rsidR="00976472">
        <w:t>, figure 2).</w:t>
      </w:r>
    </w:p>
    <w:p w14:paraId="1F50BEBD" w14:textId="228DED6A" w:rsidR="00976472" w:rsidRPr="000415E3" w:rsidRDefault="00976472" w:rsidP="000415E3">
      <w:pPr>
        <w:spacing w:line="480" w:lineRule="auto"/>
      </w:pPr>
      <w:r>
        <w:t xml:space="preserve">Compared to </w:t>
      </w:r>
      <w:r w:rsidR="00285512">
        <w:t xml:space="preserve">investment per </w:t>
      </w:r>
      <w:r w:rsidR="00B0574D">
        <w:t xml:space="preserve">mortality (table </w:t>
      </w:r>
      <w:r w:rsidR="007503DE">
        <w:t>2</w:t>
      </w:r>
      <w:r>
        <w:t xml:space="preserve">, figure 3), </w:t>
      </w:r>
      <w:r w:rsidR="00285512">
        <w:t>pneumonia, influenza and syphilis were relatively poorly funded</w:t>
      </w:r>
      <w:r w:rsidR="006140CD">
        <w:t>, whilst m</w:t>
      </w:r>
      <w:r w:rsidR="00285512">
        <w:t>easles, acute Hepatitis C and chlamydia were the top 3 ranked infections</w:t>
      </w:r>
      <w:r w:rsidR="0077376C">
        <w:t xml:space="preserve"> (table 3)</w:t>
      </w:r>
      <w:r w:rsidR="00285512">
        <w:t>. Compared to investment per DALY</w:t>
      </w:r>
      <w:r w:rsidR="00B0574D">
        <w:t xml:space="preserve"> (table </w:t>
      </w:r>
      <w:r w:rsidR="007503DE">
        <w:t>2</w:t>
      </w:r>
      <w:r w:rsidR="00B0574D">
        <w:t>, figure 4</w:t>
      </w:r>
      <w:r w:rsidR="00285512">
        <w:t xml:space="preserve">), syphilis, diphtheria and pneumonia were relatively poorly funded, whilst acute hepatitis C, measles and </w:t>
      </w:r>
      <w:r w:rsidR="00285512">
        <w:rPr>
          <w:i/>
          <w:iCs/>
        </w:rPr>
        <w:t>E. coli</w:t>
      </w:r>
      <w:r w:rsidR="00285512">
        <w:t>-associated disease were the top 3 ranked infections</w:t>
      </w:r>
      <w:r w:rsidR="0077376C">
        <w:t xml:space="preserve"> (table 3)</w:t>
      </w:r>
      <w:r w:rsidR="00285512">
        <w:t>.</w:t>
      </w:r>
      <w:r w:rsidR="00B0574D">
        <w:t xml:space="preserve"> Among other major disease areas, HIV ranked consistently high across each burden metric (4</w:t>
      </w:r>
      <w:r w:rsidR="00B0574D" w:rsidRPr="00B0574D">
        <w:rPr>
          <w:vertAlign w:val="superscript"/>
        </w:rPr>
        <w:t>th</w:t>
      </w:r>
      <w:r w:rsidR="00B0574D">
        <w:t xml:space="preserve"> overall; 6</w:t>
      </w:r>
      <w:r w:rsidR="00B0574D" w:rsidRPr="00B0574D">
        <w:rPr>
          <w:vertAlign w:val="superscript"/>
        </w:rPr>
        <w:t>th</w:t>
      </w:r>
      <w:r w:rsidR="00B0574D">
        <w:t>, YLD; 4</w:t>
      </w:r>
      <w:r w:rsidR="00B0574D" w:rsidRPr="00B0574D">
        <w:rPr>
          <w:vertAlign w:val="superscript"/>
        </w:rPr>
        <w:t>th</w:t>
      </w:r>
      <w:r w:rsidR="00B0574D">
        <w:t xml:space="preserve"> mortality; 4</w:t>
      </w:r>
      <w:r w:rsidR="00B0574D" w:rsidRPr="00B0574D">
        <w:rPr>
          <w:vertAlign w:val="superscript"/>
        </w:rPr>
        <w:t>th</w:t>
      </w:r>
      <w:r w:rsidR="00B0574D">
        <w:t xml:space="preserve"> DALYs), and tuberculosis ranked 5</w:t>
      </w:r>
      <w:r w:rsidR="00B0574D" w:rsidRPr="00B0574D">
        <w:rPr>
          <w:vertAlign w:val="superscript"/>
        </w:rPr>
        <w:t>th</w:t>
      </w:r>
      <w:r w:rsidR="00B0574D">
        <w:t xml:space="preserve"> overall (12</w:t>
      </w:r>
      <w:r w:rsidR="00B0574D" w:rsidRPr="00B0574D">
        <w:rPr>
          <w:vertAlign w:val="superscript"/>
        </w:rPr>
        <w:t>th</w:t>
      </w:r>
      <w:r w:rsidR="00B0574D">
        <w:t xml:space="preserve"> YLD; 7</w:t>
      </w:r>
      <w:r w:rsidR="00B0574D" w:rsidRPr="00B0574D">
        <w:rPr>
          <w:vertAlign w:val="superscript"/>
        </w:rPr>
        <w:t>th</w:t>
      </w:r>
      <w:r w:rsidR="00B0574D">
        <w:t xml:space="preserve"> mortality; 5</w:t>
      </w:r>
      <w:r w:rsidR="00B0574D" w:rsidRPr="00B0574D">
        <w:rPr>
          <w:vertAlign w:val="superscript"/>
        </w:rPr>
        <w:t>th</w:t>
      </w:r>
      <w:r w:rsidR="00B0574D">
        <w:t xml:space="preserve"> DALYs)</w:t>
      </w:r>
      <w:r w:rsidR="0083081D">
        <w:t xml:space="preserve"> </w:t>
      </w:r>
      <w:r w:rsidR="007503DE">
        <w:t>(table 3)</w:t>
      </w:r>
      <w:r w:rsidR="00B0574D">
        <w:t xml:space="preserve">. </w:t>
      </w:r>
      <w:r w:rsidR="000415E3">
        <w:t xml:space="preserve">There are clear increases across each health metric for </w:t>
      </w:r>
      <w:r w:rsidR="000415E3">
        <w:rPr>
          <w:i/>
          <w:iCs/>
        </w:rPr>
        <w:t xml:space="preserve">Clostridium difficile </w:t>
      </w:r>
      <w:r w:rsidR="000415E3">
        <w:t xml:space="preserve">research. </w:t>
      </w:r>
    </w:p>
    <w:p w14:paraId="0F86214F" w14:textId="27B885D4" w:rsidR="00B12FF1" w:rsidRDefault="00B12FF1" w:rsidP="00635227">
      <w:pPr>
        <w:spacing w:line="480" w:lineRule="auto"/>
      </w:pPr>
      <w:r>
        <w:rPr>
          <w:b/>
          <w:bCs/>
        </w:rPr>
        <w:t>Discussion</w:t>
      </w:r>
    </w:p>
    <w:p w14:paraId="6CF2DD58" w14:textId="2F117615" w:rsidR="00B12FF1" w:rsidRDefault="00FF0064" w:rsidP="00E448F1">
      <w:pPr>
        <w:spacing w:line="480" w:lineRule="auto"/>
      </w:pPr>
      <w:r>
        <w:t xml:space="preserve">There is a significant portfolio of research in the UK related to infectious diseases; excluding global health research, £2.4 billion was awarded to UK institutions </w:t>
      </w:r>
      <w:r w:rsidR="007503DE">
        <w:t xml:space="preserve">by </w:t>
      </w:r>
      <w:r>
        <w:t xml:space="preserve">public and philanthropic funders across 1997-2013. Mean and median award size was smaller for awards not related to global health. Temporal trends for the UK portfolio </w:t>
      </w:r>
      <w:r w:rsidR="00C87012">
        <w:t>showed a broadly increasing trend but with significant variability</w:t>
      </w:r>
      <w:r>
        <w:t xml:space="preserve"> </w:t>
      </w:r>
      <w:r w:rsidR="00C87012">
        <w:t xml:space="preserve">between years – annual funding is unpredictable. Relative to national burdens of diseases, </w:t>
      </w:r>
      <w:r w:rsidR="00B0574D">
        <w:t>measles</w:t>
      </w:r>
      <w:r w:rsidR="00C87012">
        <w:t xml:space="preserve"> and </w:t>
      </w:r>
      <w:r w:rsidR="00D14A27">
        <w:t xml:space="preserve">acute hepatitis C </w:t>
      </w:r>
      <w:r w:rsidR="00C87012">
        <w:t>were relatively well funded (within the confines of this dataset</w:t>
      </w:r>
      <w:r w:rsidR="00D14A27">
        <w:t>, where low-burden diseases can appear well-funded with small amounts of investment and where chronic burdens are not fully considered</w:t>
      </w:r>
      <w:r w:rsidR="00C87012">
        <w:t>)</w:t>
      </w:r>
      <w:r w:rsidR="00D14A27">
        <w:t xml:space="preserve">. Beyond these infections, </w:t>
      </w:r>
      <w:proofErr w:type="spellStart"/>
      <w:r w:rsidR="007C3213" w:rsidRPr="007C3213">
        <w:t>enterotoxigenic</w:t>
      </w:r>
      <w:proofErr w:type="spellEnd"/>
      <w:r w:rsidR="00C87012">
        <w:t xml:space="preserve"> </w:t>
      </w:r>
      <w:r w:rsidR="00D14A27">
        <w:rPr>
          <w:i/>
          <w:iCs/>
        </w:rPr>
        <w:t>E. coli</w:t>
      </w:r>
      <w:r w:rsidR="00D14A27">
        <w:t>, HIV</w:t>
      </w:r>
      <w:r w:rsidR="00D14A27">
        <w:rPr>
          <w:i/>
          <w:iCs/>
        </w:rPr>
        <w:t xml:space="preserve"> </w:t>
      </w:r>
      <w:r w:rsidR="00C42B27" w:rsidRPr="00D14A27">
        <w:t>and</w:t>
      </w:r>
      <w:r w:rsidR="00C42B27">
        <w:t xml:space="preserve"> </w:t>
      </w:r>
      <w:r w:rsidR="00D14A27">
        <w:t xml:space="preserve">tuberculosis ranked highly and are </w:t>
      </w:r>
      <w:r w:rsidR="00C42B27">
        <w:t xml:space="preserve">arguably a UK research strength. </w:t>
      </w:r>
      <w:r w:rsidR="00D14A27">
        <w:t>Syphilis, Varicella disease, pneumonia and gonorrhoea</w:t>
      </w:r>
      <w:r w:rsidR="00C87012">
        <w:t xml:space="preserve"> appear relatively poorly-funded</w:t>
      </w:r>
      <w:r w:rsidR="0074754A">
        <w:t xml:space="preserve"> against their respective burdens of disease</w:t>
      </w:r>
      <w:r w:rsidR="00C87012">
        <w:t>.</w:t>
      </w:r>
      <w:r w:rsidR="0069183A">
        <w:t xml:space="preserve"> Preclinical research received more investment than other types of science, with relatively little in the way of funding for </w:t>
      </w:r>
      <w:r w:rsidR="00E448F1">
        <w:t>clinical trials and public health research</w:t>
      </w:r>
      <w:r w:rsidR="0069183A">
        <w:t xml:space="preserve"> when the global health awards are discounted. </w:t>
      </w:r>
      <w:r w:rsidR="00D14A27">
        <w:t>The MRC</w:t>
      </w:r>
      <w:r w:rsidR="0069183A">
        <w:t xml:space="preserve"> awarded the most investment to UK institutions across the time period included here.</w:t>
      </w:r>
    </w:p>
    <w:p w14:paraId="07D222E5" w14:textId="0F9AC4A0" w:rsidR="009C3835" w:rsidRDefault="00B92839" w:rsidP="000415E3">
      <w:pPr>
        <w:spacing w:line="480" w:lineRule="auto"/>
      </w:pPr>
      <w:r>
        <w:t>The wide range of funders that provide significant investment in the UK for infectious disease research</w:t>
      </w:r>
      <w:r w:rsidR="006F4750">
        <w:t>, and the extensive clinical and academic skill base available, is overall a huge strength but it does</w:t>
      </w:r>
      <w:r>
        <w:t xml:space="preserve"> means that it is difficult to establish an </w:t>
      </w:r>
      <w:r w:rsidR="006F4750">
        <w:t xml:space="preserve">evidence-based </w:t>
      </w:r>
      <w:r>
        <w:t xml:space="preserve">overall R&amp;D strategy. Infection is a very wide-ranging area – all clinical specialties are impacted, there are numerous very different vulnerable groups, the evolution of antimicrobial resistance results in therapeutics that are minimally effective, and the breadth of basic science required is huge. </w:t>
      </w:r>
      <w:r w:rsidR="006F4750">
        <w:t>T</w:t>
      </w:r>
      <w:r>
        <w:t xml:space="preserve">he </w:t>
      </w:r>
      <w:r w:rsidR="006F4750">
        <w:t xml:space="preserve">2006 </w:t>
      </w:r>
      <w:r>
        <w:t>Cooksey Report</w:t>
      </w:r>
      <w:r w:rsidR="006F4750">
        <w:t xml:space="preserve"> considered the health research landscape and concluded there were strengths in preclinical science but clear gaps in </w:t>
      </w:r>
      <w:r w:rsidR="00E448F1">
        <w:t xml:space="preserve">other types of </w:t>
      </w:r>
      <w:r w:rsidR="006F4750">
        <w:t>research</w:t>
      </w:r>
      <w:r w:rsidR="00E448F1">
        <w:t>. T</w:t>
      </w:r>
      <w:r w:rsidR="006F4750">
        <w:t xml:space="preserve">he UK National Institute for Health Research (NIHR) was set up as a result of the Cooksey findings, to fund research of direct relevance to patient </w:t>
      </w:r>
      <w:r w:rsidR="00090EFC">
        <w:t>care and health policy</w:t>
      </w:r>
      <w:r w:rsidR="00E55A1D">
        <w:t xml:space="preserve"> that</w:t>
      </w:r>
      <w:r w:rsidR="00090EFC">
        <w:t>.</w:t>
      </w:r>
      <w:r w:rsidR="00090EFC">
        <w:fldChar w:fldCharType="begin" w:fldLock="1"/>
      </w:r>
      <w:r w:rsidR="00376EA0">
        <w:instrText>ADDIN CSL_CITATION { "citationItems" : [ { "id" : "ITEM-1", "itemData" : { "author" : [ { "dropping-particle" : "", "family" : "Sir David Cooksey on behalf of HM Treasury", "given" : "", "non-dropping-particle" : "", "parse-names" : false, "suffix" : "" } ], "id" : "ITEM-1", "issued" : { "date-parts" : [ [ "2006" ] ] }, "publisher-place" : "London", "title" : "A review of UK health research funding", "type" : "report" }, "uris" : [ "http://www.mendeley.com/documents/?uuid=e4699ab7-198d-362c-bceb-5b19c99f4ce8" ] } ], "mendeley" : { "formattedCitation" : "&lt;sup&gt;18&lt;/sup&gt;", "plainTextFormattedCitation" : "18", "previouslyFormattedCitation" : "&lt;sup&gt;18&lt;/sup&gt;" }, "properties" : { "noteIndex" : 0 }, "schema" : "https://github.com/citation-style-language/schema/raw/master/csl-citation.json" }</w:instrText>
      </w:r>
      <w:r w:rsidR="00090EFC">
        <w:fldChar w:fldCharType="separate"/>
      </w:r>
      <w:r w:rsidR="0031096D" w:rsidRPr="0031096D">
        <w:rPr>
          <w:noProof/>
          <w:vertAlign w:val="superscript"/>
        </w:rPr>
        <w:t>18</w:t>
      </w:r>
      <w:r w:rsidR="00090EFC">
        <w:fldChar w:fldCharType="end"/>
      </w:r>
      <w:r w:rsidR="006F4750">
        <w:t xml:space="preserve"> The ResIn data presented here also reflect those conclusions, but highlight that once the global health studies are excluded, </w:t>
      </w:r>
      <w:r w:rsidR="008037D6">
        <w:t>up to 2013 there is</w:t>
      </w:r>
      <w:r w:rsidR="006F4750">
        <w:t xml:space="preserve"> still a huge predominance of basic and preclinical science in infection, with relatively little of public and charitable investment in clinical trials or public health. </w:t>
      </w:r>
      <w:r w:rsidR="00A67150">
        <w:t xml:space="preserve">There is uncertainty </w:t>
      </w:r>
      <w:r w:rsidR="000415E3">
        <w:t xml:space="preserve">surrounding ‘Brexit’ and whether UK institutions will have </w:t>
      </w:r>
      <w:r w:rsidR="00A67150">
        <w:t xml:space="preserve">access to European Commission funding sources after exit from the European </w:t>
      </w:r>
      <w:r w:rsidR="000415E3">
        <w:t>Union. The majority of the Commission investments</w:t>
      </w:r>
      <w:r w:rsidR="00A67150">
        <w:t xml:space="preserve"> </w:t>
      </w:r>
      <w:r w:rsidR="000415E3">
        <w:t xml:space="preserve">covered here are pre-clinical science, and any substantial loss of highly-skilled jobs and scientists will greatly harm public and private sector research organisations in the UK. </w:t>
      </w:r>
    </w:p>
    <w:p w14:paraId="328D347C" w14:textId="3F75DF21" w:rsidR="00AC4629" w:rsidRDefault="008037D6" w:rsidP="00AC4629">
      <w:pPr>
        <w:spacing w:line="480" w:lineRule="auto"/>
      </w:pPr>
      <w:r>
        <w:t>There is no ‘magic number’ in terms of the proportion of the research budgets that should be spent in each sector of the research pipeline; such discussions will alwa</w:t>
      </w:r>
      <w:r w:rsidR="009C3835">
        <w:t xml:space="preserve">ys remain a pragmatic exercise. However, </w:t>
      </w:r>
      <w:r>
        <w:t xml:space="preserve">this </w:t>
      </w:r>
      <w:r w:rsidR="009C3835">
        <w:t>can</w:t>
      </w:r>
      <w:r>
        <w:t xml:space="preserve"> be discussed at cross-fu</w:t>
      </w:r>
      <w:r w:rsidR="009C3835">
        <w:t xml:space="preserve">nder meetings to identify specific disease areas where </w:t>
      </w:r>
      <w:r w:rsidR="00E448F1">
        <w:t>r</w:t>
      </w:r>
      <w:r w:rsidR="009C3835">
        <w:t xml:space="preserve">esearch </w:t>
      </w:r>
      <w:r w:rsidR="00E448F1">
        <w:t xml:space="preserve">beyond the pre-clinical phases </w:t>
      </w:r>
      <w:r w:rsidR="009C3835">
        <w:t xml:space="preserve">would be most useful but is currently lacking (and discuss the reasons behind that and potential ways forward e.g. capacity building and training to establish an appropriate skills base). The UK </w:t>
      </w:r>
      <w:r w:rsidR="009C3835" w:rsidRPr="009C3835">
        <w:t>Collaborative on Development Sciences</w:t>
      </w:r>
      <w:r w:rsidR="009C3835">
        <w:t xml:space="preserve"> (</w:t>
      </w:r>
      <w:hyperlink r:id="rId11" w:history="1">
        <w:r w:rsidR="009C3835" w:rsidRPr="009A22CE">
          <w:rPr>
            <w:rStyle w:val="Hyperlink"/>
          </w:rPr>
          <w:t>http://www.ukcds.org.uk/</w:t>
        </w:r>
      </w:hyperlink>
      <w:r w:rsidR="009C3835">
        <w:t>) has been successful in facilitating such dialogue across aw</w:t>
      </w:r>
      <w:r w:rsidR="0014475C">
        <w:t>arding bodies and arguably it is</w:t>
      </w:r>
      <w:r w:rsidR="009C3835">
        <w:t xml:space="preserve"> in fora such as these, alongside other national and international stakeholders in the funding and policy environment</w:t>
      </w:r>
      <w:r w:rsidR="0014475C">
        <w:t>,</w:t>
      </w:r>
      <w:r w:rsidR="009C3835">
        <w:t xml:space="preserve"> that evidence on the existing research base can be most useful</w:t>
      </w:r>
      <w:r w:rsidR="0014475C">
        <w:t>ly discussed</w:t>
      </w:r>
      <w:r w:rsidR="009C3835">
        <w:t xml:space="preserve">. </w:t>
      </w:r>
    </w:p>
    <w:p w14:paraId="7CA9C796" w14:textId="188FE6FA" w:rsidR="00B92839" w:rsidRDefault="00A67150" w:rsidP="00AC4629">
      <w:pPr>
        <w:spacing w:line="480" w:lineRule="auto"/>
      </w:pPr>
      <w:r>
        <w:t xml:space="preserve">The success, or impact, of research portfolios is difficult to measure on any large and systematic scale. Bibliometric analyses can be useful as quantitative approaches, and qualitative assessments of evidence-informed policymaking may highlight disease areas and types of science where the evidence base is more readily absorbed and taking up into policy. </w:t>
      </w:r>
      <w:r w:rsidR="00AC4629">
        <w:t xml:space="preserve">There are also numerous established research programmes in the UK that consider global health issues such as malaria or neglected tropical diseases, and these programmes and the individuals involved in leading them have a track record of successful global health research, along with relatively easy access to funders such as the Wellcome Trust. Thus, the UK output covering research outside of its borders is substantial, broadly altruistic in nature and significant employer of highly-skilled staff. </w:t>
      </w:r>
    </w:p>
    <w:p w14:paraId="6723220D" w14:textId="27FDC6E3" w:rsidR="0026623E" w:rsidRDefault="00131858" w:rsidP="005D77D9">
      <w:pPr>
        <w:spacing w:line="480" w:lineRule="auto"/>
      </w:pPr>
      <w:r>
        <w:t xml:space="preserve">Investment </w:t>
      </w:r>
      <w:r w:rsidR="0026623E">
        <w:t>for AMR has been increasing</w:t>
      </w:r>
      <w:r>
        <w:t xml:space="preserve"> both in absolute terms and also as a proportion of the total funding available</w:t>
      </w:r>
      <w:r w:rsidR="0026623E">
        <w:t xml:space="preserve">, and since the </w:t>
      </w:r>
      <w:r>
        <w:t>end point</w:t>
      </w:r>
      <w:r w:rsidR="0026623E">
        <w:t xml:space="preserve"> of this dataset has been the subject of themed calls from several of the major funders of UK research, including the NIHR, research councils, and the Wellcome Trust. </w:t>
      </w:r>
      <w:r w:rsidR="00650B3D">
        <w:t xml:space="preserve">There were also increases in investment for healthcare-associated infections across the time period of this project and this is reflected in the increased funding for, and decreasing burdens of, </w:t>
      </w:r>
      <w:r w:rsidR="00650B3D">
        <w:rPr>
          <w:i/>
          <w:iCs/>
        </w:rPr>
        <w:t>C. difficile</w:t>
      </w:r>
      <w:r w:rsidR="00650B3D">
        <w:t xml:space="preserve"> infections. </w:t>
      </w:r>
      <w:r w:rsidR="005D77D9">
        <w:t>The drivers for this likely came from increased media coverage and a subsequent government focus across the first decade of the 21</w:t>
      </w:r>
      <w:r w:rsidR="005D77D9" w:rsidRPr="0097668A">
        <w:rPr>
          <w:vertAlign w:val="superscript"/>
        </w:rPr>
        <w:t>st</w:t>
      </w:r>
      <w:r w:rsidR="005D77D9">
        <w:t xml:space="preserve"> century. </w:t>
      </w:r>
      <w:r w:rsidR="0026623E">
        <w:t>The next update of the ResIn study, anticipated in 201</w:t>
      </w:r>
      <w:r w:rsidR="00650B3D">
        <w:t>8</w:t>
      </w:r>
      <w:r w:rsidR="0026623E">
        <w:t xml:space="preserve">, will be able to quantify the value of those investments, along with </w:t>
      </w:r>
      <w:r w:rsidR="008D17C2">
        <w:t xml:space="preserve">global </w:t>
      </w:r>
      <w:r w:rsidR="0026623E">
        <w:t xml:space="preserve">funding trends </w:t>
      </w:r>
      <w:r w:rsidR="008D17C2">
        <w:t>for AMR research.</w:t>
      </w:r>
      <w:r w:rsidR="0026623E">
        <w:t xml:space="preserve"> </w:t>
      </w:r>
      <w:r w:rsidR="00290053">
        <w:t xml:space="preserve">Sepsis is another disease area emerging as high-priority; without rapid treatment, mortality rates are approximately </w:t>
      </w:r>
      <w:r w:rsidR="007503DE">
        <w:t>35%</w:t>
      </w:r>
      <w:r w:rsidR="00290053">
        <w:t xml:space="preserve"> and there are thought to be </w:t>
      </w:r>
      <w:r w:rsidR="007503DE">
        <w:t>150,000</w:t>
      </w:r>
      <w:r w:rsidR="00290053">
        <w:t xml:space="preserve"> cases of sepsis annually in the UK.</w:t>
      </w:r>
      <w:r w:rsidR="00376EA0">
        <w:fldChar w:fldCharType="begin" w:fldLock="1"/>
      </w:r>
      <w:r w:rsidR="00376EA0">
        <w:instrText>ADDIN CSL_CITATION { "citationItems" : [ { "id" : "ITEM-1", "itemData" : { "DOI" : "10.1093/jac/dkq515", "ISSN" : "1460-2091", "PMID" : "21398303", "abstract" : "Severe sepsis is a major cause of morbidity and mortality, claiming between 36\u200a000 and 64\u200a000 lives annually in the UK, with a mortality rate of 35%. International guidelines for the management of severe sepsis were published in 2004 by the Surviving Sepsis Campaign and condensed into two Care Bundles. In 2010, the Campaign published results from its improvement programme showing that, although an absolute mortality reduction of 5.4% was seen over a 2 year period in line with increasing compliance with the Bundles, reliability was not achieved and Bundle compliance reached only 31%. This article explores current challenges in sepsis care and opportunities for further improvements. Basic care tasks [microbiological sampling and antibiotic delivery within 1 h, fluid resuscitation, and risk stratification using serum lactate (or alternative)] are likely to benefit patients most, yet are unreliably performed. Barriers include lack of awareness and robust process, the lack of supporting controlled trials, and complex diagnostic criteria leading to recognition delays. Reliable, timely delivery of more complex life-saving tasks (such as early goal-directed therapy) demands greater awareness, faster recognition and initiation of basic care, and more effective collaboration between clinicians and nurses on the front line, in critical care and in specialist support services, such as microbiology and infectious diseases. Organizations such as Survive Sepsis, the Surviving Sepsis Campaign and the Global Sepsis Alliance are working to raise awareness and promote further improvement initiatives. Future developments will focus on sepsis biomarkers and microarray techniques to rapidly screen for pathogens, risk stratification using genetic profiling, and the development of novel therapeutic agents targeting immunomodulation.", "author" : [ { "dropping-particle" : "", "family" : "Daniels", "given" : "Ron", "non-dropping-particle" : "", "parse-names" : false, "suffix" : "" } ], "container-title" : "The Journal of antimicrobial chemotherapy", "id" : "ITEM-1", "issue" : "suppl 2", "issued" : { "date-parts" : [ [ "2011", "4" ] ] }, "page" : "ii11-23", "publisher" : "Oxford University Press", "title" : "Surviving the first hours in sepsis: getting the basics right (an intensivist's perspective).", "type" : "article-journal", "volume" : "66 Suppl 2" }, "uris" : [ "http://www.mendeley.com/documents/?uuid=2c2556e9-e3bd-334f-ba5e-8dde623f5b1e" ] } ], "mendeley" : { "formattedCitation" : "&lt;sup&gt;19&lt;/sup&gt;", "plainTextFormattedCitation" : "19" }, "properties" : { "noteIndex" : 0 }, "schema" : "https://github.com/citation-style-language/schema/raw/master/csl-citation.json" }</w:instrText>
      </w:r>
      <w:r w:rsidR="00376EA0">
        <w:fldChar w:fldCharType="separate"/>
      </w:r>
      <w:r w:rsidR="00376EA0" w:rsidRPr="00376EA0">
        <w:rPr>
          <w:noProof/>
          <w:vertAlign w:val="superscript"/>
        </w:rPr>
        <w:t>19</w:t>
      </w:r>
      <w:r w:rsidR="00376EA0">
        <w:fldChar w:fldCharType="end"/>
      </w:r>
      <w:r w:rsidR="00290053">
        <w:t xml:space="preserve"> However, only 1% of the research investment total was awarded to studies focusing on sepsis. </w:t>
      </w:r>
      <w:r w:rsidR="003A4229">
        <w:t>It is logistically and ethically difficult to carry out research in an area involving patients who may be critically ill, and there have also been great uncertainties surrounding clinical definitions of sepsis.</w:t>
      </w:r>
      <w:r w:rsidR="00BB05A6">
        <w:fldChar w:fldCharType="begin" w:fldLock="1"/>
      </w:r>
      <w:r w:rsidR="00376EA0">
        <w:instrText>ADDIN CSL_CITATION { "citationItems" : [ { "id" : "ITEM-1", "itemData" : { "DOI" : "10.1001/jama.2016.0287", "ISSN" : "0098-7484", "author" : [ { "dropping-particle" : "", "family" : "Singer", "given" : "Mervyn", "non-dropping-particle" : "", "parse-names" : false, "suffix" : "" }, { "dropping-particle" : "", "family" : "Deutschman", "given" : "Clifford S.", "non-dropping-particle" : "", "parse-names" : false, "suffix" : "" }, { "dropping-particle" : "", "family" : "Seymour", "given" : "Christopher Warren", "non-dropping-particle" : "", "parse-names" : false, "suffix" : "" }, { "dropping-particle" : "", "family" : "Shankar-Hari", "given" : "Manu", "non-dropping-particle" : "", "parse-names" : false, "suffix" : "" }, { "dropping-particle" : "", "family" : "Annane", "given" : "Djillali", "non-dropping-particle" : "", "parse-names" : false, "suffix" : "" }, { "dropping-particle" : "", "family" : "Bauer", "given" : "Michael", "non-dropping-particle" : "", "parse-names" : false, "suffix" : "" }, { "dropping-particle" : "", "family" : "Bellomo", "given" : "Rinaldo", "non-dropping-particle" : "", "parse-names" : false, "suffix" : "" }, { "dropping-particle" : "", "family" : "Bernard", "given" : "Gordon R.", "non-dropping-particle" : "", "parse-names" : false, "suffix" : "" }, { "dropping-particle" : "", "family" : "Chiche", "given" : "Jean-Daniel", "non-dropping-particle" : "", "parse-names" : false, "suffix" : "" }, { "dropping-particle" : "", "family" : "Coopersmith", "given" : "Craig M.", "non-dropping-particle" : "", "parse-names" : false, "suffix" : "" }, { "dropping-particle" : "", "family" : "Hotchkiss", "given" : "Richard S.", "non-dropping-particle" : "", "parse-names" : false, "suffix" : "" }, { "dropping-particle" : "", "family" : "Levy", "given" : "Mitchell M.", "non-dropping-particle" : "", "parse-names" : false, "suffix" : "" }, { "dropping-particle" : "", "family" : "Marshall", "given" : "John C.", "non-dropping-particle" : "", "parse-names" : false, "suffix" : "" }, { "dropping-particle" : "", "family" : "Martin", "given" : "Greg S.", "non-dropping-particle" : "", "parse-names" : false, "suffix" : "" }, { "dropping-particle" : "", "family" : "Opal", "given" : "Steven M.", "non-dropping-particle" : "", "parse-names" : false, "suffix" : "" }, { "dropping-particle" : "", "family" : "Rubenfeld", "given" : "Gordon D.", "non-dropping-particle" : "", "parse-names" : false, "suffix" : "" }, { "dropping-particle" : "", "family" : "Poll", "given" : "Tom", "non-dropping-particle" : "van der", "parse-names" : false, "suffix" : "" }, { "dropping-particle" : "", "family" : "Vincent", "given" : "Jean-Louis", "non-dropping-particle" : "", "parse-names" : false, "suffix" : "" }, { "dropping-particle" : "", "family" : "Angus", "given" : "Derek C.", "non-dropping-particle" : "", "parse-names" : false, "suffix" : "" }, { "dropping-particle" : "", "family" : "CM", "given" : "Torio", "non-dropping-particle" : "", "parse-names" : false, "suffix" : "" }, { "dropping-particle" : "", "family" : "TJ", "given" : "Iwashyna", "non-dropping-particle" : "", "parse-names" : false, "suffix" : "" }, { "dropping-particle" : "", "family" : "DF", "given" : "Gaieski", "non-dropping-particle" : "", "parse-names" : false, "suffix" : "" }, { "dropping-particle" : "", "family" : "RP", "given" : "Dellinger", "non-dropping-particle" : "", "parse-names" : false, "suffix" : "" }, { "dropping-particle" : "", "family" : "C", "given" : "Rhee", "non-dropping-particle" : "", "parse-names" : false, "suffix" : "" }, { "dropping-particle" : "", "family" : "J-L", "given" : "Vincent", "non-dropping-particle" : "", "parse-names" : false, "suffix" : "" }, { "dropping-particle" : "", "family" : "C", "given" : "Fleischmann", "non-dropping-particle" : "", "parse-names" : false, "suffix" : "" }, { "dropping-particle" : "", "family" : "TJ", "given" : "Iwashyna", "non-dropping-particle" : "", "parse-names" : false, "suffix" : "" }, { "dropping-particle" : "", "family" : "RC", "given" : "Bone", "non-dropping-particle" : "", "parse-names" : false, "suffix" : "" }, { "dropping-particle" : "", "family" : "MM", "given" : "Levy", "non-dropping-particle" : "", "parse-names" : false, "suffix" : "" }, { "dropping-particle" : "", "family" : "J-L", "given" : "Vincent", "non-dropping-particle" : "", "parse-names" : false, "suffix" : "" }, { "dropping-particle" : "", "family" : "CW", "given" : "Seymour", "non-dropping-particle" : "", "parse-names" : false, "suffix" : "" }, { "dropping-particle" : "", "family" : "M", "given" : "Shankar-Hari", "non-dropping-particle" : "", "parse-names" : false, "suffix" : "" }, { "dropping-particle" : "", "family" : "DC", "given" : "Angus", "non-dropping-particle" : "", "parse-names" : false, "suffix" : "" }, { "dropping-particle" : "", "family" : "WJ", "given" : "Wiersinga", "non-dropping-particle" : "", "parse-names" : false, "suffix" : "" }, { "dropping-particle" : "", "family" : "RS", "given" : "Hotchkiss", "non-dropping-particle" : "", "parse-names" : false, "suffix" : "" }, { "dropping-particle" : "", "family" : "CS", "given" : "Deutschman", "non-dropping-particle" : "", "parse-names" : false, "suffix" : "" }, { "dropping-particle" : "", "family" : "M", "given" : "Singer", "non-dropping-particle" : "", "parse-names" : false, "suffix" : "" }, { "dropping-particle" : "", "family" : "RS", "given" : "Hotchkiss", "non-dropping-particle" : "", "parse-names" : false, "suffix" : "" }, { "dropping-particle" : "", "family" : "A", "given" : "Kwan", "non-dropping-particle" : "", "parse-names" : false, "suffix" : "" }, { "dropping-particle" : "", "family" : "KN", "given" : "Iskander", "non-dropping-particle" : "", "parse-names" : false, "suffix" : "" }, { "dropping-particle" : "", "family" : "HR", "given" : "Wong", "non-dropping-particle" : "", "parse-names" : false, "suffix" : "" }, { "dropping-particle" : "", "family" : "RJ", "given" : "Langley", "non-dropping-particle" : "", "parse-names" : false, "suffix" : "" }, { "dropping-particle" : "", "family" : "JK", "given" : "Chan", "non-dropping-particle" : "", "parse-names" : false, "suffix" : "" }, { "dropping-particle" : "", "family" : "MM", "given" : "Churpek", "non-dropping-particle" : "", "parse-names" : false, "suffix" : "" }, { "dropping-particle" : "", "family" : "K-M", "given" : "Kaukonen", "non-dropping-particle" : "", "parse-names" : false, "suffix" : "" }, { "dropping-particle" : "", "family" : "JL", "given" : "Vincent", "non-dropping-particle" : "", "parse-names" : false, "suffix" : "" }, { "dropping-particle" : "", "family" : "JL", "given" : "Vincent", "non-dropping-particle" : "", "parse-names" : false, "suffix" : "" }, { "dropping-particle" : "", "family" : "FM", "given" : "Rubulotta", "non-dropping-particle" : "", "parse-names" : false, "suffix" : "" }, { "dropping-particle" : "", "family" : "J-R", "given" : "Le Gall", "non-dropping-particle" : "", "parse-names" : false, "suffix" : "" }, { "dropping-particle" : "", "family" : "RU", "given" : "Shah", "non-dropping-particle" : "", "parse-names" : false, "suffix" : "" }, { "dropping-particle" : "", "family" : "JA", "given" : "Kraut", "non-dropping-particle" : "", "parse-names" : false, "suffix" : "" }, { "dropping-particle" : "", "family" : "B", "given" : "Casserly", "non-dropping-particle" : "", "parse-names" : false, "suffix" : "" }, { "dropping-particle" : "", "family" : "M", "given" : "Cecconi", "non-dropping-particle" : "", "parse-names" : false, "suffix" : "" }, { "dropping-particle" : "", "family" : "H", "given" : "Ait-Oufella", "non-dropping-particle" : "", "parse-names" : false, "suffix" : "" } ], "container-title" : "JAMA", "id" : "ITEM-1", "issue" : "8", "issued" : { "date-parts" : [ [ "2016", "2", "23" ] ] }, "page" : "801", "publisher" : "American Medical Association", "title" : "The Third International Consensus Definitions for Sepsis and Septic Shock (Sepsis-3)", "type" : "article-journal", "volume" : "315" }, "uris" : [ "http://www.mendeley.com/documents/?uuid=3dd91a34-9f41-38bf-8bd6-dcc3c56a6c84" ] } ], "mendeley" : { "formattedCitation" : "&lt;sup&gt;20&lt;/sup&gt;", "plainTextFormattedCitation" : "20", "previouslyFormattedCitation" : "&lt;sup&gt;19&lt;/sup&gt;" }, "properties" : { "noteIndex" : 0 }, "schema" : "https://github.com/citation-style-language/schema/raw/master/csl-citation.json" }</w:instrText>
      </w:r>
      <w:r w:rsidR="00BB05A6">
        <w:fldChar w:fldCharType="separate"/>
      </w:r>
      <w:r w:rsidR="00376EA0" w:rsidRPr="00376EA0">
        <w:rPr>
          <w:noProof/>
          <w:vertAlign w:val="superscript"/>
        </w:rPr>
        <w:t>20</w:t>
      </w:r>
      <w:r w:rsidR="00BB05A6">
        <w:fldChar w:fldCharType="end"/>
      </w:r>
      <w:r w:rsidR="003A4229">
        <w:t xml:space="preserve"> </w:t>
      </w:r>
    </w:p>
    <w:p w14:paraId="1B020326" w14:textId="4F66456C" w:rsidR="00131858" w:rsidRDefault="00131858" w:rsidP="00635227">
      <w:pPr>
        <w:spacing w:line="480" w:lineRule="auto"/>
      </w:pPr>
      <w:r>
        <w:t xml:space="preserve">Acute respiratory infections and enteric disease are </w:t>
      </w:r>
      <w:r w:rsidR="00C67A2F">
        <w:t xml:space="preserve">two of </w:t>
      </w:r>
      <w:r>
        <w:t>the predominant groups of infections in primary care</w:t>
      </w:r>
      <w:r w:rsidR="00C67A2F">
        <w:t xml:space="preserve"> and other healthcare settings.</w:t>
      </w:r>
      <w:r w:rsidR="00C67A2F">
        <w:fldChar w:fldCharType="begin" w:fldLock="1"/>
      </w:r>
      <w:r w:rsidR="00376EA0">
        <w:instrText>ADDIN CSL_CITATION { "citationItems" : [ { "id" : "ITEM-1", "itemData" : { "DOI" : "10.1371/journal.pone.0138526", "ISSN" : "1932-6203", "PMID" : "26828435", "abstract" : "OBJECTIVES To estimate the annual cost to patients, the health service and society of infectious intestinal disease (IID) from Campylobacter, norovirus and rotavirus. DESIGN Secondary data analysis. SETTING The United Kingdom population, 2008-9. MAIN OUTCOME MEASURES Cases and frequency of health services usage due to these three pathogens; associated healthcare costs; direct, out-of-pocket expenses; indirect costs to patients and caregivers. RESULTS The median estimated costs to patients and the health service at 2008-9 prices were: Campylobacter \u00a350 million (95% CI: \u00a333m-\u00a375m), norovirus \u00a381 million (95% CI: \u00a363m-\u00a3106m), rotavirus \u00a325m (95% CI: \u00a318m-\u00a335m). The costs per case were approximately \u00a330 for norovirus and rotavirus, and \u00a385 for Campylobacter. This was mostly borne by patients and caregivers through lost income or out-of-pocket expenditure. The cost of Campylobacter-related Guillain-Barr\u00e9 syndrome hospitalisation was \u00a31.26 million (95% CI: \u00a30.4m-\u00a34.2m). CONCLUSIONS Norovirus causes greater economic burden than Campylobacter and rotavirus combined. Efforts to control IID must prioritise norovirus. For Campylobacter, estimated costs should be considered in the context of expenditure to control this pathogen in agriculture, food production and retail. Our estimates, prior to routine rotavirus immunisation in the UK, provide a baseline vaccine cost-effectiveness analyses.", "author" : [ { "dropping-particle" : "", "family" : "Tam", "given" : "Clarence C", "non-dropping-particle" : "", "parse-names" : false, "suffix" : "" }, { "dropping-particle" : "", "family" : "O'Brien", "given" : "Sarah J", "non-dropping-particle" : "", "parse-names" : false, "suffix" : "" } ], "container-title" : "PloS one", "id" : "ITEM-1", "issue" : "2", "issued" : { "date-parts" : [ [ "2016" ] ] }, "page" : "e0138526", "title" : "Economic Cost of Campylobacter, Norovirus and Rotavirus Disease in the United Kingdom.", "type" : "article-journal", "volume" : "11" }, "uris" : [ "http://www.mendeley.com/documents/?uuid=6ed7c965-a973-350e-a537-014fa28860c6" ] }, { "id" : "ITEM-2", "itemData" : { "DOI" : "10.1185/03007995.2016.1157459", "ISSN" : "1473-4877", "PMID" : "26907677", "abstract" : "Purpose To compare the estimated effectiveness of seven frequently prescribed antibiotic classes as initial and secondary treatments of upper respiratory tract infections (URTIs) and lower respiratory tract infections (LRTIs) 1991-2012. The main outcome measure was a surrogate for estimated antibiotic effectiveness. Methods Routine, primary care data from the UK Clinical Practice Research Datalink (CPRD) were used. Having established standardized criteria representing antibiotic treatment failure, estimated treatment effectiveness rates were calculated as one minus the treatment failure rate. For each year from 1991 to 2012, estimated effectiveness rates by treatment line, indication, and sub-indication were calculated. These were presented by antibiotic class, with a sub-analysis for the macrolide clarithromycin. Findings From approximately 58 million antibiotic prescriptions in CPRD, we analyzed 8,654,734 courses of antibiotic monotherapy: 4,825,422 courses (56%) were associated with URTI; 3,829,312 (44%) were associated with LRTI. Amino-penicillins (4,148,729 [56%]), penicillins (1,304,561 [18%]), and macrolides (944,622 [13%]) predominated as initial treatments; macrolides (375,903 [32%]), aminopenicillins (275,866 [23%]), and cephalosporins (159,954 [14%]) as secondary treatments. Macrolides and aminopenicillins had estimated effectiveness rates \u226580% across the study period as initial treatments of URTI and LRTI. In secondary use, only macrolides maintained these rates: 80.7% vs. 79.8% in LRTI, 85.1% vs. 84.5% in throat infections, 80.7% vs. 82.3% in nasal infections, 83.5% vs. 83.8% in unspecified URTI in 1991 and 2012, respectively. Implications After more than two decades, macrolides remained amongst the most effective antibiotic classes for both URTI and LRTI in initial and secondary antibiotic treatment when a further antibiotic course was prescribed. Limitations Antibiotic treatments were classified as intention to treat. It is unknown whether the prescription was redeemed or taken correctly. We do not know the etiology of these infections, therefore evidence of antibiotic non-response may relate to sub-optimal diagnosis and inappropriate treatment rather than antibiotic effectiveness for true bacterial infections.", "author" : [ { "dropping-particle" : "", "family" : "Berni", "given" : "Ellen", "non-dropping-particle" : "", "parse-names" : false, "suffix" : "" }, { "dropping-particle" : "", "family" : "Butler", "given" : "Chris C", "non-dropping-particle" : "", "parse-names" : false, "suffix" : "" }, { "dropping-particle" : "", "family" : "Jenkins-Jones", "given" : "Sara", "non-dropping-particle" : "", "parse-names" : false, "suffix" : "" }, { "dropping-particle" : "", "family" : "Voogd", "given" : "Hanka", "non-dropping-particle" : "de", "parse-names" : false, "suffix" : "" }, { "dropping-particle" : "", "family" : "Ouwens", "given" : "Mario", "non-dropping-particle" : "", "parse-names" : false, "suffix" : "" }, { "dropping-particle" : "", "family" : "Morgan", "given" : "Christopher Ll", "non-dropping-particle" : "", "parse-names" : false, "suffix" : "" }, { "dropping-particle" : "", "family" : "Currie", "given" : "Craig J", "non-dropping-particle" : "", "parse-names" : false, "suffix" : "" } ], "container-title" : "Current medical research and opinion", "id" : "ITEM-2", "issue" : "6", "issued" : { "date-parts" : [ [ "2016", "6" ] ] }, "page" : "1023-32", "title" : "Comparative estimated effectiveness of antibiotic classes as initial and secondary treatments of respiratory tract infections: longitudinal analysis of routine data from UK primary care 1991-2012.", "type" : "article-journal", "volume" : "32" }, "uris" : [ "http://www.mendeley.com/documents/?uuid=e4c4748f-076f-383f-8e2a-5fe10994f5ea" ] } ], "mendeley" : { "formattedCitation" : "&lt;sup&gt;12,21&lt;/sup&gt;", "plainTextFormattedCitation" : "12,21", "previouslyFormattedCitation" : "&lt;sup&gt;12,20&lt;/sup&gt;" }, "properties" : { "noteIndex" : 0 }, "schema" : "https://github.com/citation-style-language/schema/raw/master/csl-citation.json" }</w:instrText>
      </w:r>
      <w:r w:rsidR="00C67A2F">
        <w:fldChar w:fldCharType="separate"/>
      </w:r>
      <w:r w:rsidR="00376EA0" w:rsidRPr="00376EA0">
        <w:rPr>
          <w:noProof/>
          <w:vertAlign w:val="superscript"/>
        </w:rPr>
        <w:t>12,21</w:t>
      </w:r>
      <w:r w:rsidR="00C67A2F">
        <w:fldChar w:fldCharType="end"/>
      </w:r>
      <w:r w:rsidR="00C67A2F">
        <w:t xml:space="preserve"> </w:t>
      </w:r>
      <w:r>
        <w:t xml:space="preserve">Pneumonia is a high-burden illness but remains </w:t>
      </w:r>
      <w:r w:rsidR="00FC1645">
        <w:t>relatively poorly funded</w:t>
      </w:r>
      <w:r>
        <w:t xml:space="preserve"> </w:t>
      </w:r>
      <w:r w:rsidR="00FC1645">
        <w:t xml:space="preserve">both overall and </w:t>
      </w:r>
      <w:r>
        <w:t xml:space="preserve">compared to </w:t>
      </w:r>
      <w:r w:rsidR="00FC1645">
        <w:t xml:space="preserve">other respiratory </w:t>
      </w:r>
      <w:r>
        <w:t>i</w:t>
      </w:r>
      <w:r w:rsidR="00FC1645">
        <w:t>nfections</w:t>
      </w:r>
      <w:r>
        <w:t>, both at a global and national level.</w:t>
      </w:r>
      <w:r w:rsidR="007B0F7E">
        <w:fldChar w:fldCharType="begin" w:fldLock="1"/>
      </w:r>
      <w:r w:rsidR="00376EA0">
        <w:instrText>ADDIN CSL_CITATION { "citationItems" : [ { "id" : "ITEM-1", "itemData" : { "DOI" : "10.1016/j.ebiom.2015.06.024", "ISSN" : "23523964", "author" : [ { "dropping-particle" : "", "family" : "Head", "given" : "Michael G.", "non-dropping-particle" : "", "parse-names" : false, "suffix" : "" }, { "dropping-particle" : "", "family" : "Fitchett", "given" : "Joseph R.", "non-dropping-particle" : "", "parse-names" : false, "suffix" : "" }, { "dropping-particle" : "", "family" : "Newell", "given" : "Marie-Louise", "non-dropping-particle" : "", "parse-names" : false, "suffix" : "" }, { "dropping-particle" : "", "family" : "Scott", "given" : "J. Anthony G.", "non-dropping-particle" : "", "parse-names" : false, "suffix" : "" }, { "dropping-particle" : "", "family" : "Harris", "given" : "Jennifer N.", "non-dropping-particle" : "", "parse-names" : false, "suffix" : "" }, { "dropping-particle" : "", "family" : "Clarke", "given" : "Stuart C.", "non-dropping-particle" : "", "parse-names" : false, "suffix" : "" }, { "dropping-particle" : "", "family" : "Atun", "given" : "Rifat", "non-dropping-particle" : "", "parse-names" : false, "suffix" : "" } ], "container-title" : "EBioMedicine", "id" : "ITEM-1", "issued" : { "date-parts" : [ [ "2015", "7" ] ] }, "language" : "English", "publisher" : "Elsevier", "title" : "Mapping pneumonia research: A systematic analysis of UK investments and published outputs 1997\u20132013", "type" : "article-journal" }, "uris" : [ "http://www.mendeley.com/documents/?uuid=e95e73d7-5e6b-467a-a754-5f7cda3fce41" ] } ], "mendeley" : { "formattedCitation" : "&lt;sup&gt;22&lt;/sup&gt;", "plainTextFormattedCitation" : "22", "previouslyFormattedCitation" : "&lt;sup&gt;21&lt;/sup&gt;" }, "properties" : { "noteIndex" : 0 }, "schema" : "https://github.com/citation-style-language/schema/raw/master/csl-citation.json" }</w:instrText>
      </w:r>
      <w:r w:rsidR="007B0F7E">
        <w:fldChar w:fldCharType="separate"/>
      </w:r>
      <w:r w:rsidR="00376EA0" w:rsidRPr="00376EA0">
        <w:rPr>
          <w:noProof/>
          <w:vertAlign w:val="superscript"/>
        </w:rPr>
        <w:t>22</w:t>
      </w:r>
      <w:r w:rsidR="007B0F7E">
        <w:fldChar w:fldCharType="end"/>
      </w:r>
      <w:r>
        <w:t xml:space="preserve"> There is much undiagnosed enteric disease in the community, which is costly in terms of both the health and economic burden.</w:t>
      </w:r>
      <w:r w:rsidR="008118B6">
        <w:t xml:space="preserve"> The difficulties</w:t>
      </w:r>
      <w:r>
        <w:t xml:space="preserve"> </w:t>
      </w:r>
      <w:r w:rsidR="008118B6">
        <w:t xml:space="preserve">in fully capturing the extent of these burdens may be reflected in the lack of national data available from the GBD Study. </w:t>
      </w:r>
      <w:r>
        <w:t xml:space="preserve">Efforts to reduce the burden of diarrhoea-causing pathogens </w:t>
      </w:r>
      <w:r w:rsidR="00C67A2F">
        <w:t xml:space="preserve">such as Campylobacter </w:t>
      </w:r>
      <w:r>
        <w:t>are ongoing</w:t>
      </w:r>
      <w:r w:rsidR="00924141">
        <w:t>,</w:t>
      </w:r>
      <w:r w:rsidR="00C67A2F">
        <w:fldChar w:fldCharType="begin" w:fldLock="1"/>
      </w:r>
      <w:r w:rsidR="00376EA0">
        <w:instrText>ADDIN CSL_CITATION { "citationItems" : [ { "id" : "ITEM-1", "itemData" : { "abstract" : "1 .The present survey began at the start of July 2015 and was planned to run for a full 12 months, sampling 4,000 UK-produced chickens from retail stores across the UK, and testing the chickens and the packaging for levels of Campylobacter contamination. Between July 2015 and March 2016 2 a total of 3,007 chickens were sampled at retail including 1,009 chickens during Jan-Mar 2016. The previous two reports for the current survey, referring to Jul-Sep 2015 and Oct-Dec 2015 respectively, can be found at: The present survey may be referred to as Year 2 as it follows on from an equivalent survey (Year 1) which was intended to represent the 12 month period from mid-February 2014 to mid-February 2015 (but over-ran into the start of March 2016). As such, the set of months for which there is data from both surveys, on which to base year on year comparisons is July to February. So while the latest results in this report are for the period Jan-Mar 2016, the latest year on year comparisons will be reported for the period Dec 2015 -Feb 2016. The figures in this report are estimates based on a sample survey and so there is a degree of uncertainty associated with them. All tables and charts include 95% confidence intervals which reflect the uncertainty in the results. They provide a range of values within which the true value will lie 95% of the time. In recent months, a methodological issue has arisen, which means our current measures are no longer providing a reliable indication of how levels of contamination in chickens at retail are changing over time, or providing a like for like comparison between retailers. This issue was first mentioned in the report (referring to the Oct-Dec 2015 results) and is detailed on pages 2 to 5 of this report. As a consequence of this issue the survey has been suspended while alternative measures of Campylobacter contamination in chickens are considered. See: www.gov.uk/government/statistics/announcements/uk-survey-of-campylobacter-contamination-in-fresh-retail-chicken-and-its-packaging-4th-quarterly-release-of-results For transparency, we are publishing this final set of results covering the full time period over which data was collected. However unlike previous editions of this report we are not including a breakdown by retailer, as this has ceased to provide a fair comparison. Please note that our measure of Campylobacter contamination on the outer packaging of chickens at retail is not affected by this issue and we believe that \u2026", "author" : [ { "dropping-particle" : "", "family" : "Standards Agency", "given" : "Food", "non-dropping-particle" : "", "parse-names" : false, "suffix" : "" } ], "id" : "ITEM-1", "issued" : { "date-parts" : [ [ "2016" ] ] }, "title" : "Campylobacter contamination in fresh whole chilled UK- produced chickens at retail: January \u2013 March 2016", "type" : "report" }, "uris" : [ "http://www.mendeley.com/documents/?uuid=0d5dd8ef-09a5-355f-b0ab-affb1b1f6f82" ] } ], "mendeley" : { "formattedCitation" : "&lt;sup&gt;23&lt;/sup&gt;", "plainTextFormattedCitation" : "23", "previouslyFormattedCitation" : "&lt;sup&gt;22&lt;/sup&gt;" }, "properties" : { "noteIndex" : 0 }, "schema" : "https://github.com/citation-style-language/schema/raw/master/csl-citation.json" }</w:instrText>
      </w:r>
      <w:r w:rsidR="00C67A2F">
        <w:fldChar w:fldCharType="separate"/>
      </w:r>
      <w:r w:rsidR="00376EA0" w:rsidRPr="00376EA0">
        <w:rPr>
          <w:noProof/>
          <w:vertAlign w:val="superscript"/>
        </w:rPr>
        <w:t>23</w:t>
      </w:r>
      <w:r w:rsidR="00C67A2F">
        <w:fldChar w:fldCharType="end"/>
      </w:r>
      <w:r w:rsidR="00924141">
        <w:t xml:space="preserve"> and </w:t>
      </w:r>
      <w:r w:rsidR="008118B6">
        <w:t xml:space="preserve">more complete and comparable </w:t>
      </w:r>
      <w:r w:rsidR="00C67A2F">
        <w:t xml:space="preserve">national and international </w:t>
      </w:r>
      <w:r w:rsidR="008118B6">
        <w:t xml:space="preserve">surveillance data alongside </w:t>
      </w:r>
      <w:r w:rsidR="00924141">
        <w:t xml:space="preserve">a supportive structured research strategy would be helpful. </w:t>
      </w:r>
    </w:p>
    <w:p w14:paraId="7DD6AB38" w14:textId="56B69100" w:rsidR="00CA78B8" w:rsidRDefault="00FC1645" w:rsidP="00635227">
      <w:pPr>
        <w:spacing w:line="480" w:lineRule="auto"/>
      </w:pPr>
      <w:r>
        <w:t>The relative paucity of UK funding for some sexually-transmitted infections, particularly syphilis and gonorrhoea, has been discussed in the global context,</w:t>
      </w:r>
      <w:r w:rsidR="007B0F7E">
        <w:fldChar w:fldCharType="begin" w:fldLock="1"/>
      </w:r>
      <w:r w:rsidR="00376EA0">
        <w:instrText>ADDIN CSL_CITATION { "citationItems" : [ { "id" : "ITEM-1", "itemData" : { "ISSN" : "2047-2978", "abstract" : "BACKGROUND: We report the first study that analyses public and philanthropic investments awarded to UK institutions for research related to sexually transmitted infections (STIs).\n\nMETHODS: We systematically searched award data from the major funders for information on all infectious disease research funding awarded in 1997-2013. The STI-related projects were identified and categorised by pathogen, disease and type of science along the research pipeline from preclinical to translational research.\n\nFINDINGS: We identified 7393 infection-related awards with total investment of GBP 3.5 billion. Of these, 1238 awards (16.7%) covering funding of GBP 719.1 million (20.5%) were for STI research. HIV as an STI received GBP 465 million across 719 studies; non-HIV STIs received GBP 139 million across 378 studies. The Medical Research Council provided greatest investment (GBP 193 million for HIV, GBP 45 million for non-HIV STIs). Preclinical awards totalled GBP 233 million (37.1%), whilst translational research received GBP 286 million (39.7%). Substantial proportions of HIV investment addressed global health research (GBP 265 million), vaccinology (GBP 110 million) and therapeutics (GBP 202 million). For other STIs, investments focused on diagnostics (GBP 45 million) and global health (GBP 27 million). Human Papilloma Virus research received GBP 58 million and chlamydia GBP 24 million. Funding for non-HIV STIs has declined in the three most recent years of this data set.\n\nCONCLUSIONS: The investment for HIV research awarded to UK institutions correlates with the high global burden, but other STIs are relatively neglected, including gonorrhoea and syphilis. Future STI funding should be better aligned with burden while addressing the emerging risk of antimicrobial resistance in Neisseria gonorrhoeae and outbreaks of other pathogens.", "author" : [ { "dropping-particle" : "", "family" : "Head", "given" : "Michael G", "non-dropping-particle" : "", "parse-names" : false, "suffix" : "" }, { "dropping-particle" : "", "family" : "Fitchett", "given" : "Joseph R", "non-dropping-particle" : "", "parse-names" : false, "suffix" : "" }, { "dropping-particle" : "", "family" : "Cassell", "given" : "Jackie A", "non-dropping-particle" : "", "parse-names" : false, "suffix" : "" }, { "dropping-particle" : "", "family" : "Atun", "given" : "Rifat", "non-dropping-particle" : "", "parse-names" : false, "suffix" : "" } ], "container-title" : "Journal of global health", "id" : "ITEM-1", "issue" : "2", "issued" : { "date-parts" : [ [ "2015", "12" ] ] }, "page" : "020405", "title" : "Investments in sexually transmitted infection research, 1997-2013: a systematic analysis of funding awarded to UK institutions.", "type" : "article-journal", "volume" : "5" }, "uris" : [ "http://www.mendeley.com/documents/?uuid=17d85bdd-9727-47a5-858b-0ca253bf8bb2" ] } ], "mendeley" : { "formattedCitation" : "&lt;sup&gt;24&lt;/sup&gt;", "plainTextFormattedCitation" : "24", "previouslyFormattedCitation" : "&lt;sup&gt;23&lt;/sup&gt;" }, "properties" : { "noteIndex" : 0 }, "schema" : "https://github.com/citation-style-language/schema/raw/master/csl-citation.json" }</w:instrText>
      </w:r>
      <w:r w:rsidR="007B0F7E">
        <w:fldChar w:fldCharType="separate"/>
      </w:r>
      <w:r w:rsidR="00376EA0" w:rsidRPr="00376EA0">
        <w:rPr>
          <w:noProof/>
          <w:vertAlign w:val="superscript"/>
        </w:rPr>
        <w:t>24</w:t>
      </w:r>
      <w:r w:rsidR="007B0F7E">
        <w:fldChar w:fldCharType="end"/>
      </w:r>
      <w:r>
        <w:t xml:space="preserve"> and similar </w:t>
      </w:r>
      <w:r w:rsidR="0049467A">
        <w:t>trends are observed</w:t>
      </w:r>
      <w:r>
        <w:t xml:space="preserve"> here. There has been little research investment despite the knowledge resistance to gonococcal treatments</w:t>
      </w:r>
      <w:r w:rsidR="007B0F7E">
        <w:t xml:space="preserve"> has been increasing</w:t>
      </w:r>
      <w:r w:rsidR="00E95A0C">
        <w:t>.</w:t>
      </w:r>
      <w:r w:rsidR="00E95A0C">
        <w:fldChar w:fldCharType="begin" w:fldLock="1"/>
      </w:r>
      <w:r w:rsidR="00376EA0">
        <w:instrText>ADDIN CSL_CITATION { "citationItems" : [ { "id" : "ITEM-1", "itemData" : { "ISSN" : "1746-0921", "abstract" : "An estimated 498 million new cases of curable sexually transmitted infections occur worldwide annually. Of these, 106 million are gonococcal infections, rendering gonorrhea the second most prevalent bacterial sexually transmitted infection after chlamydia. A decline in susceptibility to extended-spectrum cephalosporins, as well as treatment failures, have been identified worldwide. This, together with the associated epidemiological and socioeconomic burden, is of increasing concern. Currently, the effectiveness of antibiotic resistance control measures is limited. Barriers include the lack of therapeutic options, the difficulties of reducing high-risk sexual behavior and Neisseria gonorrhoeae's propensity to rapidly acquire resistance determinants. While the disease remains treatable for the moment, we need to anticipate and be prepared for the arrival and spread of untreatable gonorrhea by using a multifaceted approach and search for other, perhaps novel control strategies.", "author" : [ { "dropping-particle" : "", "family" : "Blomquist", "given" : "Paula Bianca", "non-dropping-particle" : "", "parse-names" : false, "suffix" : "" }, { "dropping-particle" : "", "family" : "Miari", "given" : "Victoria F", "non-dropping-particle" : "", "parse-names" : false, "suffix" : "" }, { "dropping-particle" : "", "family" : "Biddulph", "given" : "Jane P", "non-dropping-particle" : "", "parse-names" : false, "suffix" : "" }, { "dropping-particle" : "", "family" : "Charalambous", "given" : "Bambos M", "non-dropping-particle" : "", "parse-names" : false, "suffix" : "" } ], "container-title" : "Future microbiology", "id" : "ITEM-1", "issued" : { "date-parts" : [ [ "2014", "2", "26" ] ] }, "language" : "EN", "page" : "189-201", "publisher" : "Future Medicine Ltd London, UK", "title" : "Is gonorrhea becoming untreatable?", "type" : "article-journal", "volume" : "9" }, "uris" : [ "http://www.mendeley.com/documents/?uuid=06dfcdf5-02b7-4e67-9693-b375e5f575f9" ] } ], "mendeley" : { "formattedCitation" : "&lt;sup&gt;25&lt;/sup&gt;", "plainTextFormattedCitation" : "25", "previouslyFormattedCitation" : "&lt;sup&gt;24&lt;/sup&gt;" }, "properties" : { "noteIndex" : 0 }, "schema" : "https://github.com/citation-style-language/schema/raw/master/csl-citation.json" }</w:instrText>
      </w:r>
      <w:r w:rsidR="00E95A0C">
        <w:fldChar w:fldCharType="separate"/>
      </w:r>
      <w:r w:rsidR="00376EA0" w:rsidRPr="00376EA0">
        <w:rPr>
          <w:noProof/>
          <w:vertAlign w:val="superscript"/>
        </w:rPr>
        <w:t>25</w:t>
      </w:r>
      <w:r w:rsidR="00E95A0C">
        <w:fldChar w:fldCharType="end"/>
      </w:r>
      <w:r>
        <w:t xml:space="preserve"> Interventions designed to have an impact and maintain a change on an individual’s behaviour may be expensive and </w:t>
      </w:r>
      <w:r w:rsidR="00CC2BED">
        <w:t>have limited impact outside of controlled research environments or</w:t>
      </w:r>
      <w:r>
        <w:t xml:space="preserve"> at later time points beyond the end of the study period;</w:t>
      </w:r>
      <w:r w:rsidR="00CC2BED">
        <w:fldChar w:fldCharType="begin" w:fldLock="1"/>
      </w:r>
      <w:r w:rsidR="00376EA0">
        <w:instrText>ADDIN CSL_CITATION { "citationItems" : [ { "id" : "ITEM-1", "itemData" : { "DOI" : "10.1016/S0140-6736(06)69662-1", "ISSN" : "01406736", "abstract" : "BACKGROUND\nSince nearly half of new HIV infections worldwide occur among young people aged 15\u201324 years, changing sexual behaviour in this group will be crucial in tackling the pandemic. Qualitative research is starting to reveal how social and cultural forces shape young people's sexual behaviour and can help explain why information campaigns and condom distribution programmes alone are often not enough to change it. We undertook a systematic review to identify key themes emerging from such research, to help inform policymakers developing sexual health programmes, and guide future research. \n\nMETHODS\nWe reviewed 268 qualitative studies of young people's sexual behaviour published between 1990 and 2004. We developed a method of comparative thematic analysis in which we coded each document according to themes they contained. We then identified relations between codes, grouping them accordingly into broader overall themes. Documents were classified as either primary or secondary depending on their quality and whether they contained empirical data. From the 5452 reports identified, we selected 246 journal articles and 22 books for analysis. \n\nFINDINGS\nSeven key themes emerged: young people assess potential sexual partners as \u201cclean\u201d or \u201cunclean\u201d; sexual partners have an important influence on behaviour in general; condoms are stigmatising and associated with lack of trust; gender stereotypes are crucial in determining social expectations and, in turn, behaviour; there are penalties and rewards for sex from society; reputations and social displays of sexual activity or inactivity are important; and social expectations hamper communication about sex. The themes do not seem to be exclusive to any particular country or cultural background, and all themes were present, in varying degrees, in all countries assessed. \n\nINTERPRETATION\nThis study summarises key qualitative findings that help in understanding young people's sexual behaviour and why they might have unsafe sex; policymakers must take these into account when designing HIV programmes. Considerable overlap exists between current studies, which indicates the need to broaden the scope of future work.", "author" : [ { "dropping-particle" : "", "family" : "Marston", "given" : "Cicely", "non-dropping-particle" : "", "parse-names" : false, "suffix" : "" }, { "dropping-particle" : "", "family" : "King", "given" : "Eleanor", "non-dropping-particle" : "", "parse-names" : false, "suffix" : "" } ], "container-title" : "The Lancet", "id" : "ITEM-1", "issue" : "9547", "issued" : { "date-parts" : [ [ "2006" ] ] }, "page" : "1581-1586", "title" : "Factors that shape young people's sexual behaviour: a systematic review", "type" : "article-journal", "volume" : "368" }, "uris" : [ "http://www.mendeley.com/documents/?uuid=405c697d-9291-31d2-a038-176785b9acb2" ] } ], "mendeley" : { "formattedCitation" : "&lt;sup&gt;26&lt;/sup&gt;", "plainTextFormattedCitation" : "26", "previouslyFormattedCitation" : "&lt;sup&gt;25&lt;/sup&gt;" }, "properties" : { "noteIndex" : 0 }, "schema" : "https://github.com/citation-style-language/schema/raw/master/csl-citation.json" }</w:instrText>
      </w:r>
      <w:r w:rsidR="00CC2BED">
        <w:fldChar w:fldCharType="separate"/>
      </w:r>
      <w:r w:rsidR="00376EA0" w:rsidRPr="00376EA0">
        <w:rPr>
          <w:noProof/>
          <w:vertAlign w:val="superscript"/>
        </w:rPr>
        <w:t>26</w:t>
      </w:r>
      <w:r w:rsidR="00CC2BED">
        <w:fldChar w:fldCharType="end"/>
      </w:r>
      <w:r>
        <w:t xml:space="preserve"> thus the</w:t>
      </w:r>
      <w:r w:rsidR="00CC2BED">
        <w:t>re may be a perception of there being little</w:t>
      </w:r>
      <w:r>
        <w:t xml:space="preserve"> return on investment and </w:t>
      </w:r>
      <w:r w:rsidR="00CC2BED">
        <w:t xml:space="preserve">little </w:t>
      </w:r>
      <w:r>
        <w:t xml:space="preserve">incentive to invest in difficult areas such as </w:t>
      </w:r>
      <w:r w:rsidR="00CC2BED">
        <w:t xml:space="preserve">behaviour change related to </w:t>
      </w:r>
      <w:r>
        <w:t xml:space="preserve">sexually transmitted infections. </w:t>
      </w:r>
    </w:p>
    <w:p w14:paraId="2DD33DF4" w14:textId="219DBB7C" w:rsidR="0069183A" w:rsidRDefault="0069183A" w:rsidP="00635227">
      <w:pPr>
        <w:spacing w:line="480" w:lineRule="auto"/>
      </w:pPr>
      <w:r>
        <w:t>Limitations are previously discussed in full.</w:t>
      </w:r>
      <w:r w:rsidR="00316E94">
        <w:fldChar w:fldCharType="begin" w:fldLock="1"/>
      </w:r>
      <w:r w:rsidR="00376EA0">
        <w:instrText>ADDIN CSL_CITATION { "citationItems" : [ { "id" : "ITEM-1", "itemData" : { "ISBN" : "9788578110796", "ISSN" : "1098-6596", "author" : [ { "dropping-particle" : "", "family" : "Head", "given" : "Michael G", "non-dropping-particle" : "", "parse-names" : false, "suffix" : "" }, { "dropping-particle" : "", "family" : "Fitchett", "given" : "Joseph R", "non-dropping-particle" : "", "parse-names" : false, "suffix" : "" }, { "dropping-particle" : "", "family" : "Nageshwaran", "given" : "V", "non-dropping-particle" : "", "parse-names" : false, "suffix" : "" }, { "dropping-particle" : "", "family" : "Kumari", "given" : "Nina", "non-dropping-particle" : "", "parse-names" : false, "suffix" : "" }, { "dropping-particle" : "", "family" : "Hayward", "given" : "Andrew C", "non-dropping-particle" : "", "parse-names" : false, "suffix" : "" }, { "dropping-particle" : "", "family" : "Atun", "given" : "Rifat", "non-dropping-particle" : "", "parse-names" : false, "suffix" : "" } ], "container-title" : "EBioMedicine", "id" : "ITEM-1", "issued" : { "date-parts" : [ [ "2016" ] ] }, "title" : "Research investments in global health: a systematic analysis of UK infectious disease research funding and global health metrics, 1997-2013", "type" : "article-journal" }, "uris" : [ "http://www.mendeley.com/documents/?uuid=e1e4b8a7-abf2-4aef-88ca-a619d16124fb" ] }, { "id" : "ITEM-2", "itemData" : { "ISSN" : "1474-4457", "abstract" : "Infectious diseases account for 15 million deaths per year worldwide, and disproportionately affect young people, elderly people, and the poorest sections of society. We aimed to describe the investments awarded to UK institutions for infectious disease research.", "author" : [ { "dropping-particle" : "", "family" : "Head", "given" : "Michael G", "non-dropping-particle" : "", "parse-names" : false, "suffix" : "" }, { "dropping-particle" : "", "family" : "Fitchett", "given" : "Joseph R", "non-dropping-particle" : "", "parse-names" : false, "suffix" : "" }, { "dropping-particle" : "", "family" : "Cooke", "given" : "Mary K", "non-dropping-particle" : "", "parse-names" : false, "suffix" : "" }, { "dropping-particle" : "", "family" : "Wurie", "given" : "Fatima B", "non-dropping-particle" : "", "parse-names" : false, "suffix" : "" }, { "dropping-particle" : "", "family" : "Hayward", "given" : "Andrew C", "non-dropping-particle" : "", "parse-names" : false, "suffix" : "" }, { "dropping-particle" : "", "family" : "Atun", "given" : "Rifat", "non-dropping-particle" : "", "parse-names" : false, "suffix" : "" } ], "container-title" : "The Lancet infectious diseases", "id" : "ITEM-2", "issue" : "1", "issued" : { "date-parts" : [ [ "2013", "1" ] ] }, "page" : "55-64", "title" : "UK investments in global infectious disease research 1997-2010: a case study.", "type" : "article-journal", "volume" : "13" }, "uris" : [ "http://www.mendeley.com/documents/?uuid=381d731e-46dc-4929-abf5-879d5070dc50" ] } ], "mendeley" : { "formattedCitation" : "&lt;sup&gt;16,17&lt;/sup&gt;", "plainTextFormattedCitation" : "16,17", "previouslyFormattedCitation" : "&lt;sup&gt;16,17&lt;/sup&gt;" }, "properties" : { "noteIndex" : 0 }, "schema" : "https://github.com/citation-style-language/schema/raw/master/csl-citation.json" }</w:instrText>
      </w:r>
      <w:r w:rsidR="00316E94">
        <w:fldChar w:fldCharType="separate"/>
      </w:r>
      <w:r w:rsidR="0031096D" w:rsidRPr="0031096D">
        <w:rPr>
          <w:noProof/>
          <w:vertAlign w:val="superscript"/>
        </w:rPr>
        <w:t>16,17</w:t>
      </w:r>
      <w:r w:rsidR="00316E94">
        <w:fldChar w:fldCharType="end"/>
      </w:r>
      <w:r w:rsidR="00316E94">
        <w:t xml:space="preserve"> </w:t>
      </w:r>
      <w:proofErr w:type="gramStart"/>
      <w:r w:rsidR="00316E94">
        <w:t>The</w:t>
      </w:r>
      <w:proofErr w:type="gramEnd"/>
      <w:r w:rsidR="00316E94">
        <w:t xml:space="preserve"> lack of detailed investment from the private sector is a clear data gap in our analysis, particularly in the development of new tools such as vaccines, diagnostics and therapeutics. </w:t>
      </w:r>
      <w:r w:rsidR="006140CD">
        <w:t xml:space="preserve">We did not take into account the likely application of overheads or the introduction of full economic costing (in 2005). </w:t>
      </w:r>
      <w:r w:rsidR="00316E94">
        <w:t>The abstract or further information was not always available</w:t>
      </w:r>
      <w:r w:rsidR="007503DE">
        <w:t xml:space="preserve"> for award data obtained</w:t>
      </w:r>
      <w:r w:rsidR="00316E94">
        <w:t xml:space="preserve">, so categorisation of some awards was based solely on the project title. </w:t>
      </w:r>
      <w:r w:rsidR="00CA490F">
        <w:t xml:space="preserve">Infrastructure investments are difficult to thematically describe as they may often be intended for research across a range of disease areas and disciplines. </w:t>
      </w:r>
      <w:r w:rsidR="00B92839">
        <w:t>The categorisation process</w:t>
      </w:r>
      <w:r w:rsidR="00FC1645">
        <w:t xml:space="preserve"> is pragmatic, but subjective; </w:t>
      </w:r>
      <w:r w:rsidR="00B92839">
        <w:t>checks by at least one other author will reduce the likelihood of observer error. This study</w:t>
      </w:r>
      <w:r w:rsidR="000342E9">
        <w:t xml:space="preserve"> is also vulnerable to errors,</w:t>
      </w:r>
      <w:r w:rsidR="00B92839">
        <w:t xml:space="preserve"> inconsistencies </w:t>
      </w:r>
      <w:r w:rsidR="000342E9">
        <w:t xml:space="preserve">or gaps </w:t>
      </w:r>
      <w:r w:rsidR="00B92839">
        <w:t xml:space="preserve">in the GBD Study data. </w:t>
      </w:r>
      <w:r w:rsidR="000522F6">
        <w:t xml:space="preserve">Resource constraints meant only one burden dataset could be considered here. </w:t>
      </w:r>
      <w:r w:rsidR="007A592A">
        <w:t xml:space="preserve">Burden data specific to the UK was not available for all infectious diseases (such as Campylobacter and norovirus infections). </w:t>
      </w:r>
      <w:r w:rsidR="006D558F">
        <w:t>The metrics used here to assess investment alongside disease burden can be overly-influenced by small amounts of investments for relatively low-burden diseases such as measles</w:t>
      </w:r>
      <w:r w:rsidR="00120BEB">
        <w:t>; a pragmatic approach to interpreting these results is required</w:t>
      </w:r>
      <w:r w:rsidR="006D558F">
        <w:t xml:space="preserve">. </w:t>
      </w:r>
    </w:p>
    <w:p w14:paraId="3CBD35E6" w14:textId="72DAB03F" w:rsidR="0069183A" w:rsidRDefault="00924141" w:rsidP="00A67150">
      <w:pPr>
        <w:spacing w:line="480" w:lineRule="auto"/>
      </w:pPr>
      <w:r>
        <w:t xml:space="preserve">The UK has a broad research portfolio across a wide range of infectious diseases and disciplines. There are some notable strengths, including </w:t>
      </w:r>
      <w:r w:rsidR="00290053">
        <w:t>HIV</w:t>
      </w:r>
      <w:r>
        <w:t xml:space="preserve"> and </w:t>
      </w:r>
      <w:r w:rsidR="00290053">
        <w:t>tuberculosis</w:t>
      </w:r>
      <w:r>
        <w:t xml:space="preserve"> and also in pre-clinical science. There are arguments to increase </w:t>
      </w:r>
      <w:r w:rsidR="00E372AD">
        <w:t xml:space="preserve">public and philanthropic </w:t>
      </w:r>
      <w:r>
        <w:t xml:space="preserve">funding for UK-relevant research into </w:t>
      </w:r>
      <w:r w:rsidR="00E372AD">
        <w:t>clinical trials and public health research. C</w:t>
      </w:r>
      <w:r>
        <w:t xml:space="preserve">ompared to the UK burden of disease, </w:t>
      </w:r>
      <w:r w:rsidR="00290053">
        <w:t>syphilis, gonorrhoea and pneumonia</w:t>
      </w:r>
      <w:r>
        <w:t xml:space="preserve"> appear relatively </w:t>
      </w:r>
      <w:r w:rsidR="00A67150">
        <w:t>poorly funded</w:t>
      </w:r>
      <w:r>
        <w:t>. Revisions of cross-funder strategies combined with assessments of academic and clinical capacity and skill b</w:t>
      </w:r>
      <w:r w:rsidR="00FC1645">
        <w:t xml:space="preserve">ase, can assist in increasing the equity of the UK R&amp;D landscape. </w:t>
      </w:r>
    </w:p>
    <w:p w14:paraId="3C22762D" w14:textId="111C63E8" w:rsidR="00B12FF1" w:rsidRDefault="00B12FF1" w:rsidP="00635227">
      <w:pPr>
        <w:spacing w:line="480" w:lineRule="auto"/>
      </w:pPr>
      <w:r>
        <w:rPr>
          <w:b/>
          <w:bCs/>
        </w:rPr>
        <w:t>Acknowledgements</w:t>
      </w:r>
    </w:p>
    <w:p w14:paraId="093180AB" w14:textId="72C3D3E8" w:rsidR="00B12FF1" w:rsidRDefault="00B12FF1" w:rsidP="00635227">
      <w:pPr>
        <w:spacing w:line="480" w:lineRule="auto"/>
      </w:pPr>
      <w:r>
        <w:t xml:space="preserve">We would like to acknowledge the input of Kieffer Balsomo and Danny Mazloum, Bournemouth Grammar School. We also acknowledge all the funders who provided us with data and colleagues at the Institute for Health Metrics and Evaluation who assisted with extraction of the burden data. </w:t>
      </w:r>
    </w:p>
    <w:p w14:paraId="2444CF15" w14:textId="71640C7C" w:rsidR="00FC1645" w:rsidRDefault="0071109E" w:rsidP="00635227">
      <w:pPr>
        <w:spacing w:line="480" w:lineRule="auto"/>
        <w:rPr>
          <w:b/>
          <w:bCs/>
        </w:rPr>
      </w:pPr>
      <w:r>
        <w:rPr>
          <w:b/>
          <w:bCs/>
        </w:rPr>
        <w:t>Role of the funding source</w:t>
      </w:r>
    </w:p>
    <w:p w14:paraId="7EC92188" w14:textId="7E8FE76F" w:rsidR="00FC1645" w:rsidRPr="00FC1645" w:rsidRDefault="00FC1645" w:rsidP="00635227">
      <w:pPr>
        <w:spacing w:line="480" w:lineRule="auto"/>
      </w:pPr>
      <w:r>
        <w:t xml:space="preserve">None. </w:t>
      </w:r>
    </w:p>
    <w:p w14:paraId="2C1DBB9A" w14:textId="38DF9D43" w:rsidR="001319DC" w:rsidRDefault="0071109E" w:rsidP="00635227">
      <w:pPr>
        <w:spacing w:line="480" w:lineRule="auto"/>
      </w:pPr>
      <w:r>
        <w:rPr>
          <w:b/>
          <w:bCs/>
        </w:rPr>
        <w:t>Conflicts of interest</w:t>
      </w:r>
    </w:p>
    <w:p w14:paraId="75A0EAA1" w14:textId="263FDCCC" w:rsidR="0071109E" w:rsidRDefault="0071109E" w:rsidP="00635227">
      <w:pPr>
        <w:spacing w:line="480" w:lineRule="auto"/>
      </w:pPr>
      <w:r>
        <w:t xml:space="preserve">The authors have no conflicts of interest to declare. </w:t>
      </w:r>
    </w:p>
    <w:p w14:paraId="7B063960" w14:textId="77777777" w:rsidR="0071109E" w:rsidRPr="0071109E" w:rsidRDefault="0071109E" w:rsidP="00635227">
      <w:pPr>
        <w:spacing w:line="480" w:lineRule="auto"/>
      </w:pPr>
    </w:p>
    <w:p w14:paraId="7465FDD3" w14:textId="0CA82ED3" w:rsidR="009E6B89" w:rsidRPr="00D02B28" w:rsidRDefault="009E6B89" w:rsidP="00635227">
      <w:pPr>
        <w:spacing w:line="480" w:lineRule="auto"/>
        <w:rPr>
          <w:b/>
          <w:bCs/>
          <w:lang w:val="fr-FR"/>
        </w:rPr>
      </w:pPr>
      <w:proofErr w:type="spellStart"/>
      <w:r w:rsidRPr="00D02B28">
        <w:rPr>
          <w:b/>
          <w:bCs/>
          <w:lang w:val="fr-FR"/>
        </w:rPr>
        <w:t>References</w:t>
      </w:r>
      <w:proofErr w:type="spellEnd"/>
    </w:p>
    <w:p w14:paraId="4E1A736B" w14:textId="3E4B8916" w:rsidR="00376EA0" w:rsidRPr="00376EA0" w:rsidRDefault="009E6B89" w:rsidP="00635227">
      <w:pPr>
        <w:widowControl w:val="0"/>
        <w:autoSpaceDE w:val="0"/>
        <w:autoSpaceDN w:val="0"/>
        <w:adjustRightInd w:val="0"/>
        <w:spacing w:line="480" w:lineRule="auto"/>
        <w:ind w:left="640" w:hanging="640"/>
        <w:rPr>
          <w:rFonts w:ascii="Calibri" w:hAnsi="Calibri" w:cs="Times New Roman"/>
          <w:noProof/>
          <w:szCs w:val="24"/>
        </w:rPr>
      </w:pPr>
      <w:r>
        <w:rPr>
          <w:b/>
          <w:bCs/>
        </w:rPr>
        <w:fldChar w:fldCharType="begin" w:fldLock="1"/>
      </w:r>
      <w:r w:rsidRPr="00D02B28">
        <w:rPr>
          <w:b/>
          <w:bCs/>
          <w:lang w:val="fr-FR"/>
        </w:rPr>
        <w:instrText xml:space="preserve">ADDIN Mendeley Bibliography CSL_BIBLIOGRAPHY </w:instrText>
      </w:r>
      <w:r>
        <w:rPr>
          <w:b/>
          <w:bCs/>
        </w:rPr>
        <w:fldChar w:fldCharType="separate"/>
      </w:r>
      <w:r w:rsidR="00376EA0" w:rsidRPr="007812A6">
        <w:rPr>
          <w:rFonts w:ascii="Calibri" w:hAnsi="Calibri" w:cs="Times New Roman"/>
          <w:noProof/>
          <w:szCs w:val="24"/>
          <w:lang w:val="fr-FR"/>
        </w:rPr>
        <w:t>1</w:t>
      </w:r>
      <w:r w:rsidR="00376EA0" w:rsidRPr="007812A6">
        <w:rPr>
          <w:rFonts w:ascii="Calibri" w:hAnsi="Calibri" w:cs="Times New Roman"/>
          <w:noProof/>
          <w:szCs w:val="24"/>
          <w:lang w:val="fr-FR"/>
        </w:rPr>
        <w:tab/>
        <w:t xml:space="preserve">Murray CJL, Richards MA, Newton JN, </w:t>
      </w:r>
      <w:r w:rsidR="00376EA0" w:rsidRPr="007812A6">
        <w:rPr>
          <w:rFonts w:ascii="Calibri" w:hAnsi="Calibri" w:cs="Times New Roman"/>
          <w:i/>
          <w:iCs/>
          <w:noProof/>
          <w:szCs w:val="24"/>
          <w:lang w:val="fr-FR"/>
        </w:rPr>
        <w:t>et al.</w:t>
      </w:r>
      <w:r w:rsidR="00376EA0" w:rsidRPr="007812A6">
        <w:rPr>
          <w:rFonts w:ascii="Calibri" w:hAnsi="Calibri" w:cs="Times New Roman"/>
          <w:noProof/>
          <w:szCs w:val="24"/>
          <w:lang w:val="fr-FR"/>
        </w:rPr>
        <w:t xml:space="preserve"> </w:t>
      </w:r>
      <w:r w:rsidR="00376EA0" w:rsidRPr="00376EA0">
        <w:rPr>
          <w:rFonts w:ascii="Calibri" w:hAnsi="Calibri" w:cs="Times New Roman"/>
          <w:noProof/>
          <w:szCs w:val="24"/>
        </w:rPr>
        <w:t xml:space="preserve">UK health performance: findings of the Global Burden of Disease Study 2010. </w:t>
      </w:r>
      <w:r w:rsidR="00376EA0" w:rsidRPr="00376EA0">
        <w:rPr>
          <w:rFonts w:ascii="Calibri" w:hAnsi="Calibri" w:cs="Times New Roman"/>
          <w:i/>
          <w:iCs/>
          <w:noProof/>
          <w:szCs w:val="24"/>
        </w:rPr>
        <w:t>Lancet</w:t>
      </w:r>
      <w:r w:rsidR="00376EA0" w:rsidRPr="00376EA0">
        <w:rPr>
          <w:rFonts w:ascii="Calibri" w:hAnsi="Calibri" w:cs="Times New Roman"/>
          <w:noProof/>
          <w:szCs w:val="24"/>
        </w:rPr>
        <w:t xml:space="preserve"> 2013; </w:t>
      </w:r>
      <w:r w:rsidR="00376EA0" w:rsidRPr="00376EA0">
        <w:rPr>
          <w:rFonts w:ascii="Calibri" w:hAnsi="Calibri" w:cs="Times New Roman"/>
          <w:b/>
          <w:bCs/>
          <w:noProof/>
          <w:szCs w:val="24"/>
        </w:rPr>
        <w:t>381</w:t>
      </w:r>
      <w:r w:rsidR="00376EA0" w:rsidRPr="00376EA0">
        <w:rPr>
          <w:rFonts w:ascii="Calibri" w:hAnsi="Calibri" w:cs="Times New Roman"/>
          <w:noProof/>
          <w:szCs w:val="24"/>
        </w:rPr>
        <w:t>: 997–1020.</w:t>
      </w:r>
    </w:p>
    <w:p w14:paraId="67CABA44"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2</w:t>
      </w:r>
      <w:r w:rsidRPr="00376EA0">
        <w:rPr>
          <w:rFonts w:ascii="Calibri" w:hAnsi="Calibri" w:cs="Times New Roman"/>
          <w:noProof/>
          <w:szCs w:val="24"/>
        </w:rPr>
        <w:tab/>
        <w:t xml:space="preserve">Davies SC, Fowler T, Watson J, Livermore DM, Walker D. Annual Report of the Chief Medical Officer: infection and the rise of antimicrobial resistance. </w:t>
      </w:r>
      <w:r w:rsidRPr="00376EA0">
        <w:rPr>
          <w:rFonts w:ascii="Calibri" w:hAnsi="Calibri" w:cs="Times New Roman"/>
          <w:i/>
          <w:iCs/>
          <w:noProof/>
          <w:szCs w:val="24"/>
        </w:rPr>
        <w:t>Lancet</w:t>
      </w:r>
      <w:r w:rsidRPr="00376EA0">
        <w:rPr>
          <w:rFonts w:ascii="Calibri" w:hAnsi="Calibri" w:cs="Times New Roman"/>
          <w:noProof/>
          <w:szCs w:val="24"/>
        </w:rPr>
        <w:t xml:space="preserve"> 2013; </w:t>
      </w:r>
      <w:r w:rsidRPr="00376EA0">
        <w:rPr>
          <w:rFonts w:ascii="Calibri" w:hAnsi="Calibri" w:cs="Times New Roman"/>
          <w:b/>
          <w:bCs/>
          <w:noProof/>
          <w:szCs w:val="24"/>
        </w:rPr>
        <w:t>381</w:t>
      </w:r>
      <w:r w:rsidRPr="00376EA0">
        <w:rPr>
          <w:rFonts w:ascii="Calibri" w:hAnsi="Calibri" w:cs="Times New Roman"/>
          <w:noProof/>
          <w:szCs w:val="24"/>
        </w:rPr>
        <w:t>: 1606–9.</w:t>
      </w:r>
    </w:p>
    <w:p w14:paraId="6758C035"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3</w:t>
      </w:r>
      <w:r w:rsidRPr="00376EA0">
        <w:rPr>
          <w:rFonts w:ascii="Calibri" w:hAnsi="Calibri" w:cs="Times New Roman"/>
          <w:noProof/>
          <w:szCs w:val="24"/>
        </w:rPr>
        <w:tab/>
        <w:t>World Health Organization. Antimicrobial resistance: global report on surveillance 2014. Geneva: World Health Organization, 2014 http://www.who.int/drugresistance/documents/surveillancereport/en/ (accessed June 15, 2014).</w:t>
      </w:r>
    </w:p>
    <w:p w14:paraId="52D2949C"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4</w:t>
      </w:r>
      <w:r w:rsidRPr="00376EA0">
        <w:rPr>
          <w:rFonts w:ascii="Calibri" w:hAnsi="Calibri" w:cs="Times New Roman"/>
          <w:noProof/>
          <w:szCs w:val="24"/>
        </w:rPr>
        <w:tab/>
        <w:t>Centers for Disease Control and Prevention. Threat Report 2013 -Antimicrobial Resistance. Atlanta, 2013 http://www.cdc.gov/drugresistance/threat-report-2013/ (accessed Oct 14, 2013).</w:t>
      </w:r>
    </w:p>
    <w:p w14:paraId="739BF8F7"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5</w:t>
      </w:r>
      <w:r w:rsidRPr="00376EA0">
        <w:rPr>
          <w:rFonts w:ascii="Calibri" w:hAnsi="Calibri" w:cs="Times New Roman"/>
          <w:noProof/>
          <w:szCs w:val="24"/>
        </w:rPr>
        <w:tab/>
        <w:t>European Commission. Communication from the Commission to the European Parliament and the Council Action plan against the rising threats from Antimicrobial Resistance. 2011 http://ec.europa.eu/health/antimicrobial_resistance/policy/index_en.htm.</w:t>
      </w:r>
    </w:p>
    <w:p w14:paraId="41AB02D5"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6</w:t>
      </w:r>
      <w:r w:rsidRPr="00376EA0">
        <w:rPr>
          <w:rFonts w:ascii="Calibri" w:hAnsi="Calibri" w:cs="Times New Roman"/>
          <w:noProof/>
          <w:szCs w:val="24"/>
        </w:rPr>
        <w:tab/>
        <w:t xml:space="preserve">Arnold A, Witney AA, Vergnano S, </w:t>
      </w:r>
      <w:r w:rsidRPr="00376EA0">
        <w:rPr>
          <w:rFonts w:ascii="Calibri" w:hAnsi="Calibri" w:cs="Times New Roman"/>
          <w:i/>
          <w:iCs/>
          <w:noProof/>
          <w:szCs w:val="24"/>
        </w:rPr>
        <w:t>et al.</w:t>
      </w:r>
      <w:r w:rsidRPr="00376EA0">
        <w:rPr>
          <w:rFonts w:ascii="Calibri" w:hAnsi="Calibri" w:cs="Times New Roman"/>
          <w:noProof/>
          <w:szCs w:val="24"/>
        </w:rPr>
        <w:t xml:space="preserve"> XDR-TB transmission in London: Case management and contact tracing investigation assisted by early whole genome sequencing. </w:t>
      </w:r>
      <w:r w:rsidRPr="00376EA0">
        <w:rPr>
          <w:rFonts w:ascii="Calibri" w:hAnsi="Calibri" w:cs="Times New Roman"/>
          <w:i/>
          <w:iCs/>
          <w:noProof/>
          <w:szCs w:val="24"/>
        </w:rPr>
        <w:t>J Infect</w:t>
      </w:r>
      <w:r w:rsidRPr="00376EA0">
        <w:rPr>
          <w:rFonts w:ascii="Calibri" w:hAnsi="Calibri" w:cs="Times New Roman"/>
          <w:noProof/>
          <w:szCs w:val="24"/>
        </w:rPr>
        <w:t xml:space="preserve"> 2016; </w:t>
      </w:r>
      <w:r w:rsidRPr="00376EA0">
        <w:rPr>
          <w:rFonts w:ascii="Calibri" w:hAnsi="Calibri" w:cs="Times New Roman"/>
          <w:b/>
          <w:bCs/>
          <w:noProof/>
          <w:szCs w:val="24"/>
        </w:rPr>
        <w:t>0</w:t>
      </w:r>
      <w:r w:rsidRPr="00376EA0">
        <w:rPr>
          <w:rFonts w:ascii="Calibri" w:hAnsi="Calibri" w:cs="Times New Roman"/>
          <w:noProof/>
          <w:szCs w:val="24"/>
        </w:rPr>
        <w:t>: 512–5.</w:t>
      </w:r>
    </w:p>
    <w:p w14:paraId="58987CD2"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7</w:t>
      </w:r>
      <w:r w:rsidRPr="00376EA0">
        <w:rPr>
          <w:rFonts w:ascii="Calibri" w:hAnsi="Calibri" w:cs="Times New Roman"/>
          <w:noProof/>
          <w:szCs w:val="24"/>
        </w:rPr>
        <w:tab/>
        <w:t xml:space="preserve">Loveday HP, Wilson JA, Pratt RJ, </w:t>
      </w:r>
      <w:r w:rsidRPr="00376EA0">
        <w:rPr>
          <w:rFonts w:ascii="Calibri" w:hAnsi="Calibri" w:cs="Times New Roman"/>
          <w:i/>
          <w:iCs/>
          <w:noProof/>
          <w:szCs w:val="24"/>
        </w:rPr>
        <w:t>et al.</w:t>
      </w:r>
      <w:r w:rsidRPr="00376EA0">
        <w:rPr>
          <w:rFonts w:ascii="Calibri" w:hAnsi="Calibri" w:cs="Times New Roman"/>
          <w:noProof/>
          <w:szCs w:val="24"/>
        </w:rPr>
        <w:t xml:space="preserve"> epic3: national evidence-based guidelines for preventing healthcare-associated infections in NHS hospitals in England. </w:t>
      </w:r>
      <w:r w:rsidRPr="00376EA0">
        <w:rPr>
          <w:rFonts w:ascii="Calibri" w:hAnsi="Calibri" w:cs="Times New Roman"/>
          <w:i/>
          <w:iCs/>
          <w:noProof/>
          <w:szCs w:val="24"/>
        </w:rPr>
        <w:t>J Hosp Infect</w:t>
      </w:r>
      <w:r w:rsidRPr="00376EA0">
        <w:rPr>
          <w:rFonts w:ascii="Calibri" w:hAnsi="Calibri" w:cs="Times New Roman"/>
          <w:noProof/>
          <w:szCs w:val="24"/>
        </w:rPr>
        <w:t xml:space="preserve"> 2014; </w:t>
      </w:r>
      <w:r w:rsidRPr="00376EA0">
        <w:rPr>
          <w:rFonts w:ascii="Calibri" w:hAnsi="Calibri" w:cs="Times New Roman"/>
          <w:b/>
          <w:bCs/>
          <w:noProof/>
          <w:szCs w:val="24"/>
        </w:rPr>
        <w:t>86 Suppl 1</w:t>
      </w:r>
      <w:r w:rsidRPr="00376EA0">
        <w:rPr>
          <w:rFonts w:ascii="Calibri" w:hAnsi="Calibri" w:cs="Times New Roman"/>
          <w:noProof/>
          <w:szCs w:val="24"/>
        </w:rPr>
        <w:t>: S1–70.</w:t>
      </w:r>
    </w:p>
    <w:p w14:paraId="6CF95D27"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8</w:t>
      </w:r>
      <w:r w:rsidRPr="00376EA0">
        <w:rPr>
          <w:rFonts w:ascii="Calibri" w:hAnsi="Calibri" w:cs="Times New Roman"/>
          <w:noProof/>
          <w:szCs w:val="24"/>
        </w:rPr>
        <w:tab/>
        <w:t xml:space="preserve">Head MG, Walker SL, Nalabanda A, Bostock J, Cassell JA. Researching Scabies Outbreaks among People in Residential Care and Lacking Capacity to Consent: A Case Study. </w:t>
      </w:r>
      <w:r w:rsidRPr="00376EA0">
        <w:rPr>
          <w:rFonts w:ascii="Calibri" w:hAnsi="Calibri" w:cs="Times New Roman"/>
          <w:i/>
          <w:iCs/>
          <w:noProof/>
          <w:szCs w:val="24"/>
        </w:rPr>
        <w:t>Public Health Ethics</w:t>
      </w:r>
      <w:r w:rsidRPr="00376EA0">
        <w:rPr>
          <w:rFonts w:ascii="Calibri" w:hAnsi="Calibri" w:cs="Times New Roman"/>
          <w:noProof/>
          <w:szCs w:val="24"/>
        </w:rPr>
        <w:t xml:space="preserve"> 2015; : phv011.</w:t>
      </w:r>
    </w:p>
    <w:p w14:paraId="35778B58"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9</w:t>
      </w:r>
      <w:r w:rsidRPr="00376EA0">
        <w:rPr>
          <w:rFonts w:ascii="Calibri" w:hAnsi="Calibri" w:cs="Times New Roman"/>
          <w:noProof/>
          <w:szCs w:val="24"/>
        </w:rPr>
        <w:tab/>
        <w:t xml:space="preserve">Finnie TJR, Copley VR, Hall IM, Leach S. An analysis of influenza outbreaks in institutions and enclosed societies. </w:t>
      </w:r>
      <w:r w:rsidRPr="00376EA0">
        <w:rPr>
          <w:rFonts w:ascii="Calibri" w:hAnsi="Calibri" w:cs="Times New Roman"/>
          <w:i/>
          <w:iCs/>
          <w:noProof/>
          <w:szCs w:val="24"/>
        </w:rPr>
        <w:t>Epidemiol Infect</w:t>
      </w:r>
      <w:r w:rsidRPr="00376EA0">
        <w:rPr>
          <w:rFonts w:ascii="Calibri" w:hAnsi="Calibri" w:cs="Times New Roman"/>
          <w:noProof/>
          <w:szCs w:val="24"/>
        </w:rPr>
        <w:t xml:space="preserve"> 2014; </w:t>
      </w:r>
      <w:r w:rsidRPr="00376EA0">
        <w:rPr>
          <w:rFonts w:ascii="Calibri" w:hAnsi="Calibri" w:cs="Times New Roman"/>
          <w:b/>
          <w:bCs/>
          <w:noProof/>
          <w:szCs w:val="24"/>
        </w:rPr>
        <w:t>142</w:t>
      </w:r>
      <w:r w:rsidRPr="00376EA0">
        <w:rPr>
          <w:rFonts w:ascii="Calibri" w:hAnsi="Calibri" w:cs="Times New Roman"/>
          <w:noProof/>
          <w:szCs w:val="24"/>
        </w:rPr>
        <w:t>: 107–13.</w:t>
      </w:r>
    </w:p>
    <w:p w14:paraId="46297148"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10</w:t>
      </w:r>
      <w:r w:rsidRPr="00376EA0">
        <w:rPr>
          <w:rFonts w:ascii="Calibri" w:hAnsi="Calibri" w:cs="Times New Roman"/>
          <w:noProof/>
          <w:szCs w:val="24"/>
        </w:rPr>
        <w:tab/>
        <w:t>Public Health England. Sexually transmitted infections and chlamydia screening in England, 2015. 2016 https://www.gov.uk/government/uploads/system/uploads/attachment_data/file/534601/hpr2216_stis.pdf (accessed Aug 22, 2016).</w:t>
      </w:r>
    </w:p>
    <w:p w14:paraId="3EEBA77B"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11</w:t>
      </w:r>
      <w:r w:rsidRPr="00376EA0">
        <w:rPr>
          <w:rFonts w:ascii="Calibri" w:hAnsi="Calibri" w:cs="Times New Roman"/>
          <w:noProof/>
          <w:szCs w:val="24"/>
        </w:rPr>
        <w:tab/>
        <w:t xml:space="preserve">Birrell P, Brizzi F, Codere G, </w:t>
      </w:r>
      <w:r w:rsidRPr="00376EA0">
        <w:rPr>
          <w:rFonts w:ascii="Calibri" w:hAnsi="Calibri" w:cs="Times New Roman"/>
          <w:i/>
          <w:iCs/>
          <w:noProof/>
          <w:szCs w:val="24"/>
        </w:rPr>
        <w:t>et al.</w:t>
      </w:r>
      <w:r w:rsidRPr="00376EA0">
        <w:rPr>
          <w:rFonts w:ascii="Calibri" w:hAnsi="Calibri" w:cs="Times New Roman"/>
          <w:noProof/>
          <w:szCs w:val="24"/>
        </w:rPr>
        <w:t xml:space="preserve"> HIV in the UK – Situation Report 2015 Incidence, prevalence and prevention. 2015 www.gov.uk/phe (accessed Aug 22, 2016).</w:t>
      </w:r>
    </w:p>
    <w:p w14:paraId="7184E8BB"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12</w:t>
      </w:r>
      <w:r w:rsidRPr="00376EA0">
        <w:rPr>
          <w:rFonts w:ascii="Calibri" w:hAnsi="Calibri" w:cs="Times New Roman"/>
          <w:noProof/>
          <w:szCs w:val="24"/>
        </w:rPr>
        <w:tab/>
        <w:t xml:space="preserve">Tam CC, O’Brien SJ. Economic Cost of Campylobacter, Norovirus and Rotavirus Disease in the United Kingdom. </w:t>
      </w:r>
      <w:r w:rsidRPr="00376EA0">
        <w:rPr>
          <w:rFonts w:ascii="Calibri" w:hAnsi="Calibri" w:cs="Times New Roman"/>
          <w:i/>
          <w:iCs/>
          <w:noProof/>
          <w:szCs w:val="24"/>
        </w:rPr>
        <w:t>PLoS One</w:t>
      </w:r>
      <w:r w:rsidRPr="00376EA0">
        <w:rPr>
          <w:rFonts w:ascii="Calibri" w:hAnsi="Calibri" w:cs="Times New Roman"/>
          <w:noProof/>
          <w:szCs w:val="24"/>
        </w:rPr>
        <w:t xml:space="preserve"> 2016; </w:t>
      </w:r>
      <w:r w:rsidRPr="00376EA0">
        <w:rPr>
          <w:rFonts w:ascii="Calibri" w:hAnsi="Calibri" w:cs="Times New Roman"/>
          <w:b/>
          <w:bCs/>
          <w:noProof/>
          <w:szCs w:val="24"/>
        </w:rPr>
        <w:t>11</w:t>
      </w:r>
      <w:r w:rsidRPr="00376EA0">
        <w:rPr>
          <w:rFonts w:ascii="Calibri" w:hAnsi="Calibri" w:cs="Times New Roman"/>
          <w:noProof/>
          <w:szCs w:val="24"/>
        </w:rPr>
        <w:t>: e0138526.</w:t>
      </w:r>
    </w:p>
    <w:p w14:paraId="12E13FFA"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13</w:t>
      </w:r>
      <w:r w:rsidRPr="00376EA0">
        <w:rPr>
          <w:rFonts w:ascii="Calibri" w:hAnsi="Calibri" w:cs="Times New Roman"/>
          <w:noProof/>
          <w:szCs w:val="24"/>
        </w:rPr>
        <w:tab/>
        <w:t>Office of Science and Innovation. Infectious diseases: preparing for the future - future threats. London, 2006.</w:t>
      </w:r>
    </w:p>
    <w:p w14:paraId="66601EFA"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14</w:t>
      </w:r>
      <w:r w:rsidRPr="00376EA0">
        <w:rPr>
          <w:rFonts w:ascii="Calibri" w:hAnsi="Calibri" w:cs="Times New Roman"/>
          <w:noProof/>
          <w:szCs w:val="24"/>
        </w:rPr>
        <w:tab/>
        <w:t xml:space="preserve">Murray CJL, Barber RM, Foreman KJ, </w:t>
      </w:r>
      <w:r w:rsidRPr="00376EA0">
        <w:rPr>
          <w:rFonts w:ascii="Calibri" w:hAnsi="Calibri" w:cs="Times New Roman"/>
          <w:i/>
          <w:iCs/>
          <w:noProof/>
          <w:szCs w:val="24"/>
        </w:rPr>
        <w:t>et al.</w:t>
      </w:r>
      <w:r w:rsidRPr="00376EA0">
        <w:rPr>
          <w:rFonts w:ascii="Calibri" w:hAnsi="Calibri" w:cs="Times New Roman"/>
          <w:noProof/>
          <w:szCs w:val="24"/>
        </w:rPr>
        <w:t xml:space="preserve"> Global, regional, and national disability-adjusted life years (DALYs) for 306 diseases and injuries and healthy life expectancy (HALE) for 188 countries, 1990–2013: quantifying the epidemiological transition. </w:t>
      </w:r>
      <w:r w:rsidRPr="00376EA0">
        <w:rPr>
          <w:rFonts w:ascii="Calibri" w:hAnsi="Calibri" w:cs="Times New Roman"/>
          <w:i/>
          <w:iCs/>
          <w:noProof/>
          <w:szCs w:val="24"/>
        </w:rPr>
        <w:t>Lancet</w:t>
      </w:r>
      <w:r w:rsidRPr="00376EA0">
        <w:rPr>
          <w:rFonts w:ascii="Calibri" w:hAnsi="Calibri" w:cs="Times New Roman"/>
          <w:noProof/>
          <w:szCs w:val="24"/>
        </w:rPr>
        <w:t xml:space="preserve"> 2015; published online Aug. http://www.thelancet.com/article/S014067361561340X/fulltext (accessed Aug 28, 2015).</w:t>
      </w:r>
    </w:p>
    <w:p w14:paraId="10914FC3"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15</w:t>
      </w:r>
      <w:r w:rsidRPr="00376EA0">
        <w:rPr>
          <w:rFonts w:ascii="Calibri" w:hAnsi="Calibri" w:cs="Times New Roman"/>
          <w:noProof/>
          <w:szCs w:val="24"/>
        </w:rPr>
        <w:tab/>
        <w:t xml:space="preserve">GBD 2013 Mortality and Causes of Death Collaborators. Global, regional, and national age–sex specific all-cause and cause-specific mortality for 240 causes of death, 1990–2013: a systematic analysis for the Global Burden of Disease Study 2013. </w:t>
      </w:r>
      <w:r w:rsidRPr="00376EA0">
        <w:rPr>
          <w:rFonts w:ascii="Calibri" w:hAnsi="Calibri" w:cs="Times New Roman"/>
          <w:i/>
          <w:iCs/>
          <w:noProof/>
          <w:szCs w:val="24"/>
        </w:rPr>
        <w:t>Lancet</w:t>
      </w:r>
      <w:r w:rsidRPr="00376EA0">
        <w:rPr>
          <w:rFonts w:ascii="Calibri" w:hAnsi="Calibri" w:cs="Times New Roman"/>
          <w:noProof/>
          <w:szCs w:val="24"/>
        </w:rPr>
        <w:t xml:space="preserve"> 2014; </w:t>
      </w:r>
      <w:r w:rsidRPr="00376EA0">
        <w:rPr>
          <w:rFonts w:ascii="Calibri" w:hAnsi="Calibri" w:cs="Times New Roman"/>
          <w:b/>
          <w:bCs/>
          <w:noProof/>
          <w:szCs w:val="24"/>
        </w:rPr>
        <w:t>385</w:t>
      </w:r>
      <w:r w:rsidRPr="00376EA0">
        <w:rPr>
          <w:rFonts w:ascii="Calibri" w:hAnsi="Calibri" w:cs="Times New Roman"/>
          <w:noProof/>
          <w:szCs w:val="24"/>
        </w:rPr>
        <w:t>: 117–71.</w:t>
      </w:r>
    </w:p>
    <w:p w14:paraId="31ADB7BE"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16</w:t>
      </w:r>
      <w:r w:rsidRPr="00376EA0">
        <w:rPr>
          <w:rFonts w:ascii="Calibri" w:hAnsi="Calibri" w:cs="Times New Roman"/>
          <w:noProof/>
          <w:szCs w:val="24"/>
        </w:rPr>
        <w:tab/>
        <w:t xml:space="preserve">Head MG, Fitchett JR, Nageshwaran V, Kumari N, Hayward AC, Atun R. Research investments in global health: a systematic analysis of UK infectious disease research funding and global health metrics, 1997-2013. </w:t>
      </w:r>
      <w:r w:rsidRPr="00376EA0">
        <w:rPr>
          <w:rFonts w:ascii="Calibri" w:hAnsi="Calibri" w:cs="Times New Roman"/>
          <w:i/>
          <w:iCs/>
          <w:noProof/>
          <w:szCs w:val="24"/>
        </w:rPr>
        <w:t>EBioMedicine</w:t>
      </w:r>
      <w:r w:rsidRPr="00376EA0">
        <w:rPr>
          <w:rFonts w:ascii="Calibri" w:hAnsi="Calibri" w:cs="Times New Roman"/>
          <w:noProof/>
          <w:szCs w:val="24"/>
        </w:rPr>
        <w:t xml:space="preserve"> 2016.</w:t>
      </w:r>
    </w:p>
    <w:p w14:paraId="706ECDEF"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17</w:t>
      </w:r>
      <w:r w:rsidRPr="00376EA0">
        <w:rPr>
          <w:rFonts w:ascii="Calibri" w:hAnsi="Calibri" w:cs="Times New Roman"/>
          <w:noProof/>
          <w:szCs w:val="24"/>
        </w:rPr>
        <w:tab/>
        <w:t xml:space="preserve">Head MG, Fitchett JR, Cooke MK, Wurie FB, Hayward AC, Atun R. UK investments in global infectious disease research 1997-2010: a case study. </w:t>
      </w:r>
      <w:r w:rsidRPr="00376EA0">
        <w:rPr>
          <w:rFonts w:ascii="Calibri" w:hAnsi="Calibri" w:cs="Times New Roman"/>
          <w:i/>
          <w:iCs/>
          <w:noProof/>
          <w:szCs w:val="24"/>
        </w:rPr>
        <w:t>Lancet Infect Dis</w:t>
      </w:r>
      <w:r w:rsidRPr="00376EA0">
        <w:rPr>
          <w:rFonts w:ascii="Calibri" w:hAnsi="Calibri" w:cs="Times New Roman"/>
          <w:noProof/>
          <w:szCs w:val="24"/>
        </w:rPr>
        <w:t xml:space="preserve"> 2013; </w:t>
      </w:r>
      <w:r w:rsidRPr="00376EA0">
        <w:rPr>
          <w:rFonts w:ascii="Calibri" w:hAnsi="Calibri" w:cs="Times New Roman"/>
          <w:b/>
          <w:bCs/>
          <w:noProof/>
          <w:szCs w:val="24"/>
        </w:rPr>
        <w:t>13</w:t>
      </w:r>
      <w:r w:rsidRPr="00376EA0">
        <w:rPr>
          <w:rFonts w:ascii="Calibri" w:hAnsi="Calibri" w:cs="Times New Roman"/>
          <w:noProof/>
          <w:szCs w:val="24"/>
        </w:rPr>
        <w:t>: 55–64.</w:t>
      </w:r>
    </w:p>
    <w:p w14:paraId="65DF48D3"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18</w:t>
      </w:r>
      <w:r w:rsidRPr="00376EA0">
        <w:rPr>
          <w:rFonts w:ascii="Calibri" w:hAnsi="Calibri" w:cs="Times New Roman"/>
          <w:noProof/>
          <w:szCs w:val="24"/>
        </w:rPr>
        <w:tab/>
        <w:t>Sir David Cooksey on behalf of HM Treasury. A review of UK health research funding. London, 2006 https://www.gov.uk/government/uploads/system/uploads/attachment_data/file/228984/0118404881.pdf (accessed Aug 22, 2016).</w:t>
      </w:r>
    </w:p>
    <w:p w14:paraId="41F9C25C"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19</w:t>
      </w:r>
      <w:r w:rsidRPr="00376EA0">
        <w:rPr>
          <w:rFonts w:ascii="Calibri" w:hAnsi="Calibri" w:cs="Times New Roman"/>
          <w:noProof/>
          <w:szCs w:val="24"/>
        </w:rPr>
        <w:tab/>
        <w:t xml:space="preserve">Daniels R. Surviving the first hours in sepsis: getting the basics right (an intensivist’s perspective). </w:t>
      </w:r>
      <w:r w:rsidRPr="00376EA0">
        <w:rPr>
          <w:rFonts w:ascii="Calibri" w:hAnsi="Calibri" w:cs="Times New Roman"/>
          <w:i/>
          <w:iCs/>
          <w:noProof/>
          <w:szCs w:val="24"/>
        </w:rPr>
        <w:t>J Antimicrob Chemother</w:t>
      </w:r>
      <w:r w:rsidRPr="00376EA0">
        <w:rPr>
          <w:rFonts w:ascii="Calibri" w:hAnsi="Calibri" w:cs="Times New Roman"/>
          <w:noProof/>
          <w:szCs w:val="24"/>
        </w:rPr>
        <w:t xml:space="preserve"> 2011; </w:t>
      </w:r>
      <w:r w:rsidRPr="00376EA0">
        <w:rPr>
          <w:rFonts w:ascii="Calibri" w:hAnsi="Calibri" w:cs="Times New Roman"/>
          <w:b/>
          <w:bCs/>
          <w:noProof/>
          <w:szCs w:val="24"/>
        </w:rPr>
        <w:t>66 Suppl 2</w:t>
      </w:r>
      <w:r w:rsidRPr="00376EA0">
        <w:rPr>
          <w:rFonts w:ascii="Calibri" w:hAnsi="Calibri" w:cs="Times New Roman"/>
          <w:noProof/>
          <w:szCs w:val="24"/>
        </w:rPr>
        <w:t>: ii11–23.</w:t>
      </w:r>
    </w:p>
    <w:p w14:paraId="25A218FE" w14:textId="77777777" w:rsidR="00376EA0" w:rsidRPr="007812A6" w:rsidRDefault="00376EA0" w:rsidP="00635227">
      <w:pPr>
        <w:widowControl w:val="0"/>
        <w:autoSpaceDE w:val="0"/>
        <w:autoSpaceDN w:val="0"/>
        <w:adjustRightInd w:val="0"/>
        <w:spacing w:line="480" w:lineRule="auto"/>
        <w:ind w:left="640" w:hanging="640"/>
        <w:rPr>
          <w:rFonts w:ascii="Calibri" w:hAnsi="Calibri" w:cs="Times New Roman"/>
          <w:noProof/>
          <w:szCs w:val="24"/>
          <w:lang w:val="fr-FR"/>
        </w:rPr>
      </w:pPr>
      <w:r w:rsidRPr="00376EA0">
        <w:rPr>
          <w:rFonts w:ascii="Calibri" w:hAnsi="Calibri" w:cs="Times New Roman"/>
          <w:noProof/>
          <w:szCs w:val="24"/>
        </w:rPr>
        <w:t>20</w:t>
      </w:r>
      <w:r w:rsidRPr="00376EA0">
        <w:rPr>
          <w:rFonts w:ascii="Calibri" w:hAnsi="Calibri" w:cs="Times New Roman"/>
          <w:noProof/>
          <w:szCs w:val="24"/>
        </w:rPr>
        <w:tab/>
        <w:t xml:space="preserve">Singer M, Deutschman CS, Seymour CW, </w:t>
      </w:r>
      <w:r w:rsidRPr="00376EA0">
        <w:rPr>
          <w:rFonts w:ascii="Calibri" w:hAnsi="Calibri" w:cs="Times New Roman"/>
          <w:i/>
          <w:iCs/>
          <w:noProof/>
          <w:szCs w:val="24"/>
        </w:rPr>
        <w:t>et al.</w:t>
      </w:r>
      <w:r w:rsidRPr="00376EA0">
        <w:rPr>
          <w:rFonts w:ascii="Calibri" w:hAnsi="Calibri" w:cs="Times New Roman"/>
          <w:noProof/>
          <w:szCs w:val="24"/>
        </w:rPr>
        <w:t xml:space="preserve"> The Third International Consensus Definitions for Sepsis and Septic Shock (Sepsis-3). </w:t>
      </w:r>
      <w:r w:rsidRPr="007812A6">
        <w:rPr>
          <w:rFonts w:ascii="Calibri" w:hAnsi="Calibri" w:cs="Times New Roman"/>
          <w:i/>
          <w:iCs/>
          <w:noProof/>
          <w:szCs w:val="24"/>
          <w:lang w:val="fr-FR"/>
        </w:rPr>
        <w:t>JAMA</w:t>
      </w:r>
      <w:r w:rsidRPr="007812A6">
        <w:rPr>
          <w:rFonts w:ascii="Calibri" w:hAnsi="Calibri" w:cs="Times New Roman"/>
          <w:noProof/>
          <w:szCs w:val="24"/>
          <w:lang w:val="fr-FR"/>
        </w:rPr>
        <w:t xml:space="preserve"> 2016; </w:t>
      </w:r>
      <w:r w:rsidRPr="007812A6">
        <w:rPr>
          <w:rFonts w:ascii="Calibri" w:hAnsi="Calibri" w:cs="Times New Roman"/>
          <w:b/>
          <w:bCs/>
          <w:noProof/>
          <w:szCs w:val="24"/>
          <w:lang w:val="fr-FR"/>
        </w:rPr>
        <w:t>315</w:t>
      </w:r>
      <w:r w:rsidRPr="007812A6">
        <w:rPr>
          <w:rFonts w:ascii="Calibri" w:hAnsi="Calibri" w:cs="Times New Roman"/>
          <w:noProof/>
          <w:szCs w:val="24"/>
          <w:lang w:val="fr-FR"/>
        </w:rPr>
        <w:t>: 801.</w:t>
      </w:r>
    </w:p>
    <w:p w14:paraId="56A58C62"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7812A6">
        <w:rPr>
          <w:rFonts w:ascii="Calibri" w:hAnsi="Calibri" w:cs="Times New Roman"/>
          <w:noProof/>
          <w:szCs w:val="24"/>
          <w:lang w:val="fr-FR"/>
        </w:rPr>
        <w:t>21</w:t>
      </w:r>
      <w:r w:rsidRPr="007812A6">
        <w:rPr>
          <w:rFonts w:ascii="Calibri" w:hAnsi="Calibri" w:cs="Times New Roman"/>
          <w:noProof/>
          <w:szCs w:val="24"/>
          <w:lang w:val="fr-FR"/>
        </w:rPr>
        <w:tab/>
        <w:t xml:space="preserve">Berni E, Butler CC, Jenkins-Jones S, </w:t>
      </w:r>
      <w:r w:rsidRPr="007812A6">
        <w:rPr>
          <w:rFonts w:ascii="Calibri" w:hAnsi="Calibri" w:cs="Times New Roman"/>
          <w:i/>
          <w:iCs/>
          <w:noProof/>
          <w:szCs w:val="24"/>
          <w:lang w:val="fr-FR"/>
        </w:rPr>
        <w:t>et al.</w:t>
      </w:r>
      <w:r w:rsidRPr="007812A6">
        <w:rPr>
          <w:rFonts w:ascii="Calibri" w:hAnsi="Calibri" w:cs="Times New Roman"/>
          <w:noProof/>
          <w:szCs w:val="24"/>
          <w:lang w:val="fr-FR"/>
        </w:rPr>
        <w:t xml:space="preserve"> </w:t>
      </w:r>
      <w:r w:rsidRPr="00376EA0">
        <w:rPr>
          <w:rFonts w:ascii="Calibri" w:hAnsi="Calibri" w:cs="Times New Roman"/>
          <w:noProof/>
          <w:szCs w:val="24"/>
        </w:rPr>
        <w:t xml:space="preserve">Comparative estimated effectiveness of antibiotic classes as initial and secondary treatments of respiratory tract infections: longitudinal analysis of routine data from UK primary care 1991-2012. </w:t>
      </w:r>
      <w:r w:rsidRPr="00376EA0">
        <w:rPr>
          <w:rFonts w:ascii="Calibri" w:hAnsi="Calibri" w:cs="Times New Roman"/>
          <w:i/>
          <w:iCs/>
          <w:noProof/>
          <w:szCs w:val="24"/>
        </w:rPr>
        <w:t>Curr Med Res Opin</w:t>
      </w:r>
      <w:r w:rsidRPr="00376EA0">
        <w:rPr>
          <w:rFonts w:ascii="Calibri" w:hAnsi="Calibri" w:cs="Times New Roman"/>
          <w:noProof/>
          <w:szCs w:val="24"/>
        </w:rPr>
        <w:t xml:space="preserve"> 2016; </w:t>
      </w:r>
      <w:r w:rsidRPr="00376EA0">
        <w:rPr>
          <w:rFonts w:ascii="Calibri" w:hAnsi="Calibri" w:cs="Times New Roman"/>
          <w:b/>
          <w:bCs/>
          <w:noProof/>
          <w:szCs w:val="24"/>
        </w:rPr>
        <w:t>32</w:t>
      </w:r>
      <w:r w:rsidRPr="00376EA0">
        <w:rPr>
          <w:rFonts w:ascii="Calibri" w:hAnsi="Calibri" w:cs="Times New Roman"/>
          <w:noProof/>
          <w:szCs w:val="24"/>
        </w:rPr>
        <w:t>: 1023–32.</w:t>
      </w:r>
    </w:p>
    <w:p w14:paraId="280769B7"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22</w:t>
      </w:r>
      <w:r w:rsidRPr="00376EA0">
        <w:rPr>
          <w:rFonts w:ascii="Calibri" w:hAnsi="Calibri" w:cs="Times New Roman"/>
          <w:noProof/>
          <w:szCs w:val="24"/>
        </w:rPr>
        <w:tab/>
        <w:t xml:space="preserve">Head MG, Fitchett JR, Newell M-L, </w:t>
      </w:r>
      <w:r w:rsidRPr="00376EA0">
        <w:rPr>
          <w:rFonts w:ascii="Calibri" w:hAnsi="Calibri" w:cs="Times New Roman"/>
          <w:i/>
          <w:iCs/>
          <w:noProof/>
          <w:szCs w:val="24"/>
        </w:rPr>
        <w:t>et al.</w:t>
      </w:r>
      <w:r w:rsidRPr="00376EA0">
        <w:rPr>
          <w:rFonts w:ascii="Calibri" w:hAnsi="Calibri" w:cs="Times New Roman"/>
          <w:noProof/>
          <w:szCs w:val="24"/>
        </w:rPr>
        <w:t xml:space="preserve"> Mapping pneumonia research: A systematic analysis of UK investments and published outputs 1997–2013. </w:t>
      </w:r>
      <w:r w:rsidRPr="00376EA0">
        <w:rPr>
          <w:rFonts w:ascii="Calibri" w:hAnsi="Calibri" w:cs="Times New Roman"/>
          <w:i/>
          <w:iCs/>
          <w:noProof/>
          <w:szCs w:val="24"/>
        </w:rPr>
        <w:t>EBioMedicine</w:t>
      </w:r>
      <w:r w:rsidRPr="00376EA0">
        <w:rPr>
          <w:rFonts w:ascii="Calibri" w:hAnsi="Calibri" w:cs="Times New Roman"/>
          <w:noProof/>
          <w:szCs w:val="24"/>
        </w:rPr>
        <w:t xml:space="preserve"> 2015; published online July. DOI:10.1016/j.ebiom.2015.06.024.</w:t>
      </w:r>
    </w:p>
    <w:p w14:paraId="3F6F4A5A"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23</w:t>
      </w:r>
      <w:r w:rsidRPr="00376EA0">
        <w:rPr>
          <w:rFonts w:ascii="Calibri" w:hAnsi="Calibri" w:cs="Times New Roman"/>
          <w:noProof/>
          <w:szCs w:val="24"/>
        </w:rPr>
        <w:tab/>
        <w:t>Standards Agency F. Campylobacter contamination in fresh whole chilled UK- produced chickens at retail: January – March 2016. 2016 www.food.gov.uk/sites/default/files/campylobacter-retail-survey-jul-sept-2015.pdf (accessed Aug 22, 2016).</w:t>
      </w:r>
    </w:p>
    <w:p w14:paraId="2B84335E"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24</w:t>
      </w:r>
      <w:r w:rsidRPr="00376EA0">
        <w:rPr>
          <w:rFonts w:ascii="Calibri" w:hAnsi="Calibri" w:cs="Times New Roman"/>
          <w:noProof/>
          <w:szCs w:val="24"/>
        </w:rPr>
        <w:tab/>
        <w:t xml:space="preserve">Head MG, Fitchett JR, Cassell JA, Atun R. Investments in sexually transmitted infection research, 1997-2013: a systematic analysis of funding awarded to UK institutions. </w:t>
      </w:r>
      <w:r w:rsidRPr="00376EA0">
        <w:rPr>
          <w:rFonts w:ascii="Calibri" w:hAnsi="Calibri" w:cs="Times New Roman"/>
          <w:i/>
          <w:iCs/>
          <w:noProof/>
          <w:szCs w:val="24"/>
        </w:rPr>
        <w:t>J Glob Health</w:t>
      </w:r>
      <w:r w:rsidRPr="00376EA0">
        <w:rPr>
          <w:rFonts w:ascii="Calibri" w:hAnsi="Calibri" w:cs="Times New Roman"/>
          <w:noProof/>
          <w:szCs w:val="24"/>
        </w:rPr>
        <w:t xml:space="preserve"> 2015; </w:t>
      </w:r>
      <w:r w:rsidRPr="00376EA0">
        <w:rPr>
          <w:rFonts w:ascii="Calibri" w:hAnsi="Calibri" w:cs="Times New Roman"/>
          <w:b/>
          <w:bCs/>
          <w:noProof/>
          <w:szCs w:val="24"/>
        </w:rPr>
        <w:t>5</w:t>
      </w:r>
      <w:r w:rsidRPr="00376EA0">
        <w:rPr>
          <w:rFonts w:ascii="Calibri" w:hAnsi="Calibri" w:cs="Times New Roman"/>
          <w:noProof/>
          <w:szCs w:val="24"/>
        </w:rPr>
        <w:t>: 020405.</w:t>
      </w:r>
    </w:p>
    <w:p w14:paraId="09B35A5E" w14:textId="77777777" w:rsidR="00376EA0" w:rsidRPr="00376EA0" w:rsidRDefault="00376EA0" w:rsidP="00635227">
      <w:pPr>
        <w:widowControl w:val="0"/>
        <w:autoSpaceDE w:val="0"/>
        <w:autoSpaceDN w:val="0"/>
        <w:adjustRightInd w:val="0"/>
        <w:spacing w:line="480" w:lineRule="auto"/>
        <w:ind w:left="640" w:hanging="640"/>
        <w:rPr>
          <w:rFonts w:ascii="Calibri" w:hAnsi="Calibri" w:cs="Times New Roman"/>
          <w:noProof/>
          <w:szCs w:val="24"/>
        </w:rPr>
      </w:pPr>
      <w:r w:rsidRPr="00376EA0">
        <w:rPr>
          <w:rFonts w:ascii="Calibri" w:hAnsi="Calibri" w:cs="Times New Roman"/>
          <w:noProof/>
          <w:szCs w:val="24"/>
        </w:rPr>
        <w:t>25</w:t>
      </w:r>
      <w:r w:rsidRPr="00376EA0">
        <w:rPr>
          <w:rFonts w:ascii="Calibri" w:hAnsi="Calibri" w:cs="Times New Roman"/>
          <w:noProof/>
          <w:szCs w:val="24"/>
        </w:rPr>
        <w:tab/>
        <w:t xml:space="preserve">Blomquist PB, Miari VF, Biddulph JP, Charalambous BM. Is gonorrhea becoming untreatable? </w:t>
      </w:r>
      <w:r w:rsidRPr="00376EA0">
        <w:rPr>
          <w:rFonts w:ascii="Calibri" w:hAnsi="Calibri" w:cs="Times New Roman"/>
          <w:i/>
          <w:iCs/>
          <w:noProof/>
          <w:szCs w:val="24"/>
        </w:rPr>
        <w:t>Future Microbiol</w:t>
      </w:r>
      <w:r w:rsidRPr="00376EA0">
        <w:rPr>
          <w:rFonts w:ascii="Calibri" w:hAnsi="Calibri" w:cs="Times New Roman"/>
          <w:noProof/>
          <w:szCs w:val="24"/>
        </w:rPr>
        <w:t xml:space="preserve"> 2014; </w:t>
      </w:r>
      <w:r w:rsidRPr="00376EA0">
        <w:rPr>
          <w:rFonts w:ascii="Calibri" w:hAnsi="Calibri" w:cs="Times New Roman"/>
          <w:b/>
          <w:bCs/>
          <w:noProof/>
          <w:szCs w:val="24"/>
        </w:rPr>
        <w:t>9</w:t>
      </w:r>
      <w:r w:rsidRPr="00376EA0">
        <w:rPr>
          <w:rFonts w:ascii="Calibri" w:hAnsi="Calibri" w:cs="Times New Roman"/>
          <w:noProof/>
          <w:szCs w:val="24"/>
        </w:rPr>
        <w:t>: 189–201.</w:t>
      </w:r>
    </w:p>
    <w:p w14:paraId="409E8AFC" w14:textId="77777777" w:rsidR="00376EA0" w:rsidRPr="00376EA0" w:rsidRDefault="00376EA0" w:rsidP="00635227">
      <w:pPr>
        <w:widowControl w:val="0"/>
        <w:autoSpaceDE w:val="0"/>
        <w:autoSpaceDN w:val="0"/>
        <w:adjustRightInd w:val="0"/>
        <w:spacing w:line="480" w:lineRule="auto"/>
        <w:ind w:left="640" w:hanging="640"/>
        <w:rPr>
          <w:rFonts w:ascii="Calibri" w:hAnsi="Calibri"/>
          <w:noProof/>
        </w:rPr>
      </w:pPr>
      <w:r w:rsidRPr="00376EA0">
        <w:rPr>
          <w:rFonts w:ascii="Calibri" w:hAnsi="Calibri" w:cs="Times New Roman"/>
          <w:noProof/>
          <w:szCs w:val="24"/>
        </w:rPr>
        <w:t>26</w:t>
      </w:r>
      <w:r w:rsidRPr="00376EA0">
        <w:rPr>
          <w:rFonts w:ascii="Calibri" w:hAnsi="Calibri" w:cs="Times New Roman"/>
          <w:noProof/>
          <w:szCs w:val="24"/>
        </w:rPr>
        <w:tab/>
        <w:t xml:space="preserve">Marston C, King E. Factors that shape young people’s sexual behaviour: a systematic review. </w:t>
      </w:r>
      <w:r w:rsidRPr="00376EA0">
        <w:rPr>
          <w:rFonts w:ascii="Calibri" w:hAnsi="Calibri" w:cs="Times New Roman"/>
          <w:i/>
          <w:iCs/>
          <w:noProof/>
          <w:szCs w:val="24"/>
        </w:rPr>
        <w:t>Lancet</w:t>
      </w:r>
      <w:r w:rsidRPr="00376EA0">
        <w:rPr>
          <w:rFonts w:ascii="Calibri" w:hAnsi="Calibri" w:cs="Times New Roman"/>
          <w:noProof/>
          <w:szCs w:val="24"/>
        </w:rPr>
        <w:t xml:space="preserve"> 2006; </w:t>
      </w:r>
      <w:r w:rsidRPr="00376EA0">
        <w:rPr>
          <w:rFonts w:ascii="Calibri" w:hAnsi="Calibri" w:cs="Times New Roman"/>
          <w:b/>
          <w:bCs/>
          <w:noProof/>
          <w:szCs w:val="24"/>
        </w:rPr>
        <w:t>368</w:t>
      </w:r>
      <w:r w:rsidRPr="00376EA0">
        <w:rPr>
          <w:rFonts w:ascii="Calibri" w:hAnsi="Calibri" w:cs="Times New Roman"/>
          <w:noProof/>
          <w:szCs w:val="24"/>
        </w:rPr>
        <w:t>: 1581–6.</w:t>
      </w:r>
    </w:p>
    <w:p w14:paraId="07C7878F" w14:textId="343D3762" w:rsidR="009E6B89" w:rsidRPr="009E6B89" w:rsidRDefault="009E6B89" w:rsidP="00635227">
      <w:pPr>
        <w:spacing w:line="480" w:lineRule="auto"/>
        <w:rPr>
          <w:b/>
          <w:bCs/>
        </w:rPr>
      </w:pPr>
      <w:r>
        <w:rPr>
          <w:b/>
          <w:bCs/>
        </w:rPr>
        <w:fldChar w:fldCharType="end"/>
      </w:r>
    </w:p>
    <w:p w14:paraId="0BB2DD76" w14:textId="77777777" w:rsidR="005D7DEC" w:rsidRDefault="005D7DEC" w:rsidP="00635227">
      <w:pPr>
        <w:spacing w:line="480" w:lineRule="auto"/>
      </w:pPr>
    </w:p>
    <w:p w14:paraId="10557EB3" w14:textId="3AEA4E87" w:rsidR="00FA0899" w:rsidRDefault="00FA0899" w:rsidP="00635227">
      <w:pPr>
        <w:spacing w:line="480" w:lineRule="auto"/>
      </w:pPr>
      <w:r>
        <w:br w:type="page"/>
      </w:r>
    </w:p>
    <w:p w14:paraId="06440884" w14:textId="77777777" w:rsidR="000F38B8" w:rsidRDefault="000F38B8" w:rsidP="00635227">
      <w:pPr>
        <w:spacing w:line="480" w:lineRule="auto"/>
        <w:sectPr w:rsidR="000F38B8">
          <w:pgSz w:w="11906" w:h="16838"/>
          <w:pgMar w:top="1440" w:right="1440" w:bottom="1440" w:left="1440" w:header="708" w:footer="708" w:gutter="0"/>
          <w:cols w:space="708"/>
          <w:docGrid w:linePitch="360"/>
        </w:sectPr>
      </w:pPr>
    </w:p>
    <w:p w14:paraId="35937153" w14:textId="77777777" w:rsidR="000F38B8" w:rsidRPr="000F38B8" w:rsidRDefault="000F38B8" w:rsidP="00635227">
      <w:pPr>
        <w:spacing w:line="480" w:lineRule="auto"/>
        <w:rPr>
          <w:rFonts w:cs="Arial"/>
          <w:i/>
          <w:iCs/>
          <w:color w:val="5C5C5C"/>
          <w:shd w:val="clear" w:color="auto" w:fill="FFFFFF"/>
        </w:rPr>
      </w:pPr>
      <w:r w:rsidRPr="000F38B8">
        <w:rPr>
          <w:i/>
          <w:iCs/>
        </w:rPr>
        <w:t xml:space="preserve">Table 1. </w:t>
      </w:r>
      <w:r w:rsidRPr="000F38B8">
        <w:rPr>
          <w:rFonts w:cs="Arial"/>
          <w:i/>
          <w:iCs/>
          <w:color w:val="5C5C5C"/>
          <w:shd w:val="clear" w:color="auto" w:fill="FFFFFF"/>
        </w:rPr>
        <w:t xml:space="preserve">Total UK funding, number of studies and mean and median award size of research investment by infection 1997–2013. </w:t>
      </w:r>
    </w:p>
    <w:p w14:paraId="49D35F0B" w14:textId="1D25CFC0" w:rsidR="00FA0899" w:rsidRPr="0096743C" w:rsidRDefault="000F38B8" w:rsidP="00635227">
      <w:pPr>
        <w:spacing w:line="480" w:lineRule="auto"/>
        <w:rPr>
          <w:rFonts w:cs="Arial"/>
          <w:i/>
          <w:iCs/>
          <w:color w:val="5C5C5C"/>
          <w:shd w:val="clear" w:color="auto" w:fill="FFFFFF"/>
        </w:rPr>
      </w:pPr>
      <w:r w:rsidRPr="00D02B28">
        <w:rPr>
          <w:rFonts w:cs="Arial"/>
          <w:i/>
          <w:iCs/>
          <w:color w:val="5C5C5C"/>
          <w:shd w:val="clear" w:color="auto" w:fill="FFFFFF"/>
          <w:lang w:val="fr-FR"/>
        </w:rPr>
        <w:t xml:space="preserve">SD, standard </w:t>
      </w:r>
      <w:proofErr w:type="spellStart"/>
      <w:r w:rsidRPr="00D02B28">
        <w:rPr>
          <w:rFonts w:cs="Arial"/>
          <w:i/>
          <w:iCs/>
          <w:color w:val="5C5C5C"/>
          <w:shd w:val="clear" w:color="auto" w:fill="FFFFFF"/>
          <w:lang w:val="fr-FR"/>
        </w:rPr>
        <w:t>deviation</w:t>
      </w:r>
      <w:proofErr w:type="spellEnd"/>
      <w:r w:rsidRPr="00D02B28">
        <w:rPr>
          <w:rFonts w:cs="Arial"/>
          <w:i/>
          <w:iCs/>
          <w:color w:val="5C5C5C"/>
          <w:shd w:val="clear" w:color="auto" w:fill="FFFFFF"/>
          <w:lang w:val="fr-FR"/>
        </w:rPr>
        <w:t xml:space="preserve">. IQR, </w:t>
      </w:r>
      <w:proofErr w:type="spellStart"/>
      <w:r w:rsidRPr="00D02B28">
        <w:rPr>
          <w:rFonts w:cs="Arial"/>
          <w:i/>
          <w:iCs/>
          <w:color w:val="5C5C5C"/>
          <w:shd w:val="clear" w:color="auto" w:fill="FFFFFF"/>
          <w:lang w:val="fr-FR"/>
        </w:rPr>
        <w:t>inter-quartile</w:t>
      </w:r>
      <w:proofErr w:type="spellEnd"/>
      <w:r w:rsidRPr="00D02B28">
        <w:rPr>
          <w:rFonts w:cs="Arial"/>
          <w:i/>
          <w:iCs/>
          <w:color w:val="5C5C5C"/>
          <w:shd w:val="clear" w:color="auto" w:fill="FFFFFF"/>
          <w:lang w:val="fr-FR"/>
        </w:rPr>
        <w:t xml:space="preserve"> range</w:t>
      </w:r>
      <w:r w:rsidR="0096743C" w:rsidRPr="00D02B28">
        <w:rPr>
          <w:rFonts w:ascii="Arial" w:hAnsi="Arial" w:cs="Arial"/>
          <w:color w:val="5C5C5C"/>
          <w:sz w:val="20"/>
          <w:szCs w:val="20"/>
          <w:shd w:val="clear" w:color="auto" w:fill="FFFFFF"/>
          <w:lang w:val="fr-FR"/>
        </w:rPr>
        <w:t xml:space="preserve">. </w:t>
      </w:r>
      <w:r w:rsidR="0096743C" w:rsidRPr="0096743C">
        <w:rPr>
          <w:rFonts w:cs="Arial"/>
          <w:i/>
          <w:iCs/>
          <w:color w:val="5C5C5C"/>
          <w:shd w:val="clear" w:color="auto" w:fill="FFFFFF"/>
        </w:rPr>
        <w:t>BBSRC, Biotechnology and Biological Sciences Research Council</w:t>
      </w:r>
      <w:r w:rsidR="0096743C">
        <w:rPr>
          <w:rFonts w:cs="Arial"/>
          <w:i/>
          <w:iCs/>
          <w:color w:val="5C5C5C"/>
          <w:shd w:val="clear" w:color="auto" w:fill="FFFFFF"/>
        </w:rPr>
        <w:t xml:space="preserve">. </w:t>
      </w:r>
    </w:p>
    <w:p w14:paraId="7FAF2309" w14:textId="77777777" w:rsidR="000F38B8" w:rsidRDefault="000F38B8" w:rsidP="00635227">
      <w:pPr>
        <w:spacing w:line="480" w:lineRule="auto"/>
      </w:pPr>
    </w:p>
    <w:tbl>
      <w:tblPr>
        <w:tblW w:w="13402" w:type="dxa"/>
        <w:tblLook w:val="04A0" w:firstRow="1" w:lastRow="0" w:firstColumn="1" w:lastColumn="0" w:noHBand="0" w:noVBand="1"/>
      </w:tblPr>
      <w:tblGrid>
        <w:gridCol w:w="3040"/>
        <w:gridCol w:w="1000"/>
        <w:gridCol w:w="1322"/>
        <w:gridCol w:w="1640"/>
        <w:gridCol w:w="1320"/>
        <w:gridCol w:w="2220"/>
        <w:gridCol w:w="2860"/>
      </w:tblGrid>
      <w:tr w:rsidR="000F38B8" w:rsidRPr="000F38B8" w14:paraId="5AD31789" w14:textId="77777777" w:rsidTr="0096743C">
        <w:trPr>
          <w:trHeight w:val="576"/>
        </w:trPr>
        <w:tc>
          <w:tcPr>
            <w:tcW w:w="3040" w:type="dxa"/>
            <w:tcBorders>
              <w:top w:val="nil"/>
              <w:left w:val="single" w:sz="8" w:space="0" w:color="auto"/>
              <w:bottom w:val="nil"/>
              <w:right w:val="nil"/>
            </w:tcBorders>
            <w:shd w:val="clear" w:color="auto" w:fill="auto"/>
            <w:hideMark/>
          </w:tcPr>
          <w:p w14:paraId="6795A2DC"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Disease</w:t>
            </w:r>
          </w:p>
        </w:tc>
        <w:tc>
          <w:tcPr>
            <w:tcW w:w="1000" w:type="dxa"/>
            <w:tcBorders>
              <w:top w:val="nil"/>
              <w:left w:val="nil"/>
              <w:bottom w:val="nil"/>
              <w:right w:val="nil"/>
            </w:tcBorders>
            <w:shd w:val="clear" w:color="auto" w:fill="auto"/>
            <w:hideMark/>
          </w:tcPr>
          <w:p w14:paraId="7295B8A5"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Number of awards</w:t>
            </w:r>
          </w:p>
        </w:tc>
        <w:tc>
          <w:tcPr>
            <w:tcW w:w="1322" w:type="dxa"/>
            <w:tcBorders>
              <w:top w:val="nil"/>
              <w:left w:val="nil"/>
              <w:bottom w:val="nil"/>
              <w:right w:val="nil"/>
            </w:tcBorders>
            <w:shd w:val="clear" w:color="auto" w:fill="auto"/>
            <w:hideMark/>
          </w:tcPr>
          <w:p w14:paraId="74D99344" w14:textId="28A12560" w:rsidR="000F38B8" w:rsidRPr="000F38B8" w:rsidRDefault="00FC28F4" w:rsidP="00635227">
            <w:pPr>
              <w:spacing w:after="0" w:line="480" w:lineRule="auto"/>
              <w:rPr>
                <w:rFonts w:ascii="Calibri" w:eastAsia="Times New Roman" w:hAnsi="Calibri" w:cs="Times New Roman"/>
                <w:b/>
                <w:bCs/>
                <w:color w:val="000000"/>
              </w:rPr>
            </w:pPr>
            <w:r>
              <w:rPr>
                <w:rFonts w:ascii="Calibri" w:eastAsia="Times New Roman" w:hAnsi="Calibri" w:cs="Times New Roman"/>
                <w:b/>
                <w:bCs/>
                <w:color w:val="000000"/>
              </w:rPr>
              <w:t>Percent</w:t>
            </w:r>
            <w:r w:rsidR="000F38B8" w:rsidRPr="000F38B8">
              <w:rPr>
                <w:rFonts w:ascii="Calibri" w:eastAsia="Times New Roman" w:hAnsi="Calibri" w:cs="Times New Roman"/>
                <w:b/>
                <w:bCs/>
                <w:color w:val="000000"/>
              </w:rPr>
              <w:t>age of total</w:t>
            </w:r>
          </w:p>
        </w:tc>
        <w:tc>
          <w:tcPr>
            <w:tcW w:w="1640" w:type="dxa"/>
            <w:tcBorders>
              <w:top w:val="nil"/>
              <w:left w:val="nil"/>
              <w:bottom w:val="nil"/>
              <w:right w:val="nil"/>
            </w:tcBorders>
            <w:shd w:val="clear" w:color="auto" w:fill="auto"/>
            <w:hideMark/>
          </w:tcPr>
          <w:p w14:paraId="59F38552"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Sum investment (£)</w:t>
            </w:r>
          </w:p>
        </w:tc>
        <w:tc>
          <w:tcPr>
            <w:tcW w:w="1320" w:type="dxa"/>
            <w:tcBorders>
              <w:top w:val="nil"/>
              <w:left w:val="nil"/>
              <w:bottom w:val="nil"/>
              <w:right w:val="nil"/>
            </w:tcBorders>
            <w:shd w:val="clear" w:color="auto" w:fill="auto"/>
            <w:hideMark/>
          </w:tcPr>
          <w:p w14:paraId="6E4E9119"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Percentage of total</w:t>
            </w:r>
          </w:p>
        </w:tc>
        <w:tc>
          <w:tcPr>
            <w:tcW w:w="2220" w:type="dxa"/>
            <w:tcBorders>
              <w:top w:val="nil"/>
              <w:left w:val="nil"/>
              <w:bottom w:val="nil"/>
              <w:right w:val="nil"/>
            </w:tcBorders>
            <w:shd w:val="clear" w:color="auto" w:fill="auto"/>
            <w:hideMark/>
          </w:tcPr>
          <w:p w14:paraId="57216504"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Mean  award, £ (SD)</w:t>
            </w:r>
          </w:p>
        </w:tc>
        <w:tc>
          <w:tcPr>
            <w:tcW w:w="2860" w:type="dxa"/>
            <w:tcBorders>
              <w:top w:val="nil"/>
              <w:left w:val="nil"/>
              <w:bottom w:val="nil"/>
              <w:right w:val="nil"/>
            </w:tcBorders>
            <w:shd w:val="clear" w:color="auto" w:fill="auto"/>
            <w:hideMark/>
          </w:tcPr>
          <w:p w14:paraId="372D2AE3" w14:textId="77777777" w:rsidR="000F38B8" w:rsidRPr="000F38B8" w:rsidRDefault="000F38B8" w:rsidP="00635227">
            <w:pPr>
              <w:spacing w:after="0" w:line="480" w:lineRule="auto"/>
              <w:rPr>
                <w:rFonts w:ascii="Calibri" w:eastAsia="Times New Roman" w:hAnsi="Calibri" w:cs="Times New Roman"/>
                <w:b/>
                <w:bCs/>
                <w:color w:val="000000"/>
              </w:rPr>
            </w:pPr>
            <w:r w:rsidRPr="000F38B8">
              <w:rPr>
                <w:rFonts w:ascii="Calibri" w:eastAsia="Times New Roman" w:hAnsi="Calibri" w:cs="Times New Roman"/>
                <w:b/>
                <w:bCs/>
                <w:color w:val="000000"/>
              </w:rPr>
              <w:t>Median award, £  (IQR)</w:t>
            </w:r>
          </w:p>
        </w:tc>
      </w:tr>
      <w:tr w:rsidR="000F38B8" w:rsidRPr="000F38B8" w14:paraId="3ABCDF22"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6F3AD12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bottom"/>
            <w:hideMark/>
          </w:tcPr>
          <w:p w14:paraId="3E761AE9"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53F32566"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31EEA23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2AD1912A"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44BABDC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4B0FDDCD"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6F746350"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7AC8F72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Overall</w:t>
            </w:r>
          </w:p>
        </w:tc>
        <w:tc>
          <w:tcPr>
            <w:tcW w:w="1000" w:type="dxa"/>
            <w:tcBorders>
              <w:top w:val="nil"/>
              <w:left w:val="nil"/>
              <w:bottom w:val="nil"/>
              <w:right w:val="nil"/>
            </w:tcBorders>
            <w:shd w:val="clear" w:color="auto" w:fill="auto"/>
            <w:noWrap/>
            <w:vAlign w:val="bottom"/>
            <w:hideMark/>
          </w:tcPr>
          <w:p w14:paraId="0ABDE71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5685</w:t>
            </w:r>
          </w:p>
        </w:tc>
        <w:tc>
          <w:tcPr>
            <w:tcW w:w="1322" w:type="dxa"/>
            <w:tcBorders>
              <w:top w:val="nil"/>
              <w:left w:val="nil"/>
              <w:bottom w:val="nil"/>
              <w:right w:val="nil"/>
            </w:tcBorders>
            <w:shd w:val="clear" w:color="auto" w:fill="auto"/>
            <w:noWrap/>
            <w:vAlign w:val="bottom"/>
            <w:hideMark/>
          </w:tcPr>
          <w:p w14:paraId="3257FE81"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n/a</w:t>
            </w:r>
          </w:p>
        </w:tc>
        <w:tc>
          <w:tcPr>
            <w:tcW w:w="1640" w:type="dxa"/>
            <w:tcBorders>
              <w:top w:val="nil"/>
              <w:left w:val="nil"/>
              <w:bottom w:val="nil"/>
              <w:right w:val="nil"/>
            </w:tcBorders>
            <w:shd w:val="clear" w:color="auto" w:fill="auto"/>
            <w:noWrap/>
            <w:vAlign w:val="bottom"/>
            <w:hideMark/>
          </w:tcPr>
          <w:p w14:paraId="74CB72D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2372511837</w:t>
            </w:r>
          </w:p>
        </w:tc>
        <w:tc>
          <w:tcPr>
            <w:tcW w:w="1320" w:type="dxa"/>
            <w:tcBorders>
              <w:top w:val="nil"/>
              <w:left w:val="nil"/>
              <w:bottom w:val="nil"/>
              <w:right w:val="nil"/>
            </w:tcBorders>
            <w:shd w:val="clear" w:color="auto" w:fill="auto"/>
            <w:noWrap/>
            <w:vAlign w:val="bottom"/>
            <w:hideMark/>
          </w:tcPr>
          <w:p w14:paraId="3C01124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n/a</w:t>
            </w:r>
          </w:p>
        </w:tc>
        <w:tc>
          <w:tcPr>
            <w:tcW w:w="2220" w:type="dxa"/>
            <w:tcBorders>
              <w:top w:val="nil"/>
              <w:left w:val="nil"/>
              <w:bottom w:val="nil"/>
              <w:right w:val="nil"/>
            </w:tcBorders>
            <w:shd w:val="clear" w:color="auto" w:fill="auto"/>
            <w:noWrap/>
            <w:vAlign w:val="bottom"/>
            <w:hideMark/>
          </w:tcPr>
          <w:p w14:paraId="1027BB0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417328 (853859)</w:t>
            </w:r>
          </w:p>
        </w:tc>
        <w:tc>
          <w:tcPr>
            <w:tcW w:w="2860" w:type="dxa"/>
            <w:tcBorders>
              <w:top w:val="nil"/>
              <w:left w:val="nil"/>
              <w:bottom w:val="nil"/>
              <w:right w:val="nil"/>
            </w:tcBorders>
            <w:shd w:val="clear" w:color="auto" w:fill="auto"/>
            <w:noWrap/>
            <w:vAlign w:val="bottom"/>
            <w:hideMark/>
          </w:tcPr>
          <w:p w14:paraId="5F3E2DE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177412 (57147-385063)</w:t>
            </w:r>
          </w:p>
        </w:tc>
      </w:tr>
      <w:tr w:rsidR="000F38B8" w:rsidRPr="000F38B8" w14:paraId="78B099E6"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5F12F72F"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bottom"/>
            <w:hideMark/>
          </w:tcPr>
          <w:p w14:paraId="75A1C17A"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59886BBE"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619A2CC4"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2B445C0"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08E4BBD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4A068F34"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77BDC151"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2A0D0EDB" w14:textId="77777777" w:rsidR="000F38B8" w:rsidRPr="000F38B8" w:rsidRDefault="000F38B8" w:rsidP="00635227">
            <w:pPr>
              <w:spacing w:after="0" w:line="480" w:lineRule="auto"/>
              <w:rPr>
                <w:rFonts w:ascii="Calibri" w:eastAsia="Times New Roman" w:hAnsi="Calibri" w:cs="Times New Roman"/>
                <w:i/>
                <w:iCs/>
                <w:color w:val="000000"/>
              </w:rPr>
            </w:pPr>
            <w:r w:rsidRPr="000F38B8">
              <w:rPr>
                <w:rFonts w:ascii="Calibri" w:eastAsia="Times New Roman" w:hAnsi="Calibri" w:cs="Times New Roman"/>
                <w:i/>
                <w:iCs/>
                <w:color w:val="000000"/>
              </w:rPr>
              <w:t>Disease areas and products</w:t>
            </w:r>
          </w:p>
        </w:tc>
        <w:tc>
          <w:tcPr>
            <w:tcW w:w="1000" w:type="dxa"/>
            <w:tcBorders>
              <w:top w:val="nil"/>
              <w:left w:val="nil"/>
              <w:bottom w:val="nil"/>
              <w:right w:val="nil"/>
            </w:tcBorders>
            <w:shd w:val="clear" w:color="auto" w:fill="auto"/>
            <w:noWrap/>
            <w:vAlign w:val="bottom"/>
            <w:hideMark/>
          </w:tcPr>
          <w:p w14:paraId="51FFBC9A" w14:textId="77777777" w:rsidR="000F38B8" w:rsidRPr="000F38B8" w:rsidRDefault="000F38B8" w:rsidP="00635227">
            <w:pPr>
              <w:spacing w:after="0" w:line="480" w:lineRule="auto"/>
              <w:rPr>
                <w:rFonts w:ascii="Calibri" w:eastAsia="Times New Roman" w:hAnsi="Calibri" w:cs="Times New Roman"/>
                <w:i/>
                <w:iCs/>
                <w:color w:val="000000"/>
              </w:rPr>
            </w:pPr>
          </w:p>
        </w:tc>
        <w:tc>
          <w:tcPr>
            <w:tcW w:w="1322" w:type="dxa"/>
            <w:tcBorders>
              <w:top w:val="nil"/>
              <w:left w:val="nil"/>
              <w:bottom w:val="nil"/>
              <w:right w:val="nil"/>
            </w:tcBorders>
            <w:shd w:val="clear" w:color="auto" w:fill="auto"/>
            <w:noWrap/>
            <w:vAlign w:val="bottom"/>
            <w:hideMark/>
          </w:tcPr>
          <w:p w14:paraId="5AF3400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0EB3AF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1B41A59E"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407B655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58EC2E6C"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6B15E54E"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45AE49B2"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bottom"/>
            <w:hideMark/>
          </w:tcPr>
          <w:p w14:paraId="4A4E0283"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2DC3350E"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34D72F48"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3E3DA4CA"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5DE7A5BC"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1ACDFAA9"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6888531C" w14:textId="77777777" w:rsidTr="0096743C">
        <w:trPr>
          <w:trHeight w:val="288"/>
        </w:trPr>
        <w:tc>
          <w:tcPr>
            <w:tcW w:w="3040" w:type="dxa"/>
            <w:tcBorders>
              <w:top w:val="nil"/>
              <w:left w:val="single" w:sz="8" w:space="0" w:color="auto"/>
              <w:bottom w:val="nil"/>
              <w:right w:val="nil"/>
            </w:tcBorders>
            <w:shd w:val="clear" w:color="auto" w:fill="auto"/>
            <w:noWrap/>
            <w:vAlign w:val="bottom"/>
            <w:hideMark/>
          </w:tcPr>
          <w:p w14:paraId="420ADF37"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Antimicrobial resistance</w:t>
            </w:r>
          </w:p>
        </w:tc>
        <w:tc>
          <w:tcPr>
            <w:tcW w:w="1000" w:type="dxa"/>
            <w:tcBorders>
              <w:top w:val="nil"/>
              <w:left w:val="nil"/>
              <w:bottom w:val="nil"/>
              <w:right w:val="nil"/>
            </w:tcBorders>
            <w:shd w:val="clear" w:color="auto" w:fill="auto"/>
            <w:noWrap/>
            <w:vAlign w:val="bottom"/>
            <w:hideMark/>
          </w:tcPr>
          <w:p w14:paraId="362220D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334</w:t>
            </w:r>
          </w:p>
        </w:tc>
        <w:tc>
          <w:tcPr>
            <w:tcW w:w="1322" w:type="dxa"/>
            <w:tcBorders>
              <w:top w:val="nil"/>
              <w:left w:val="nil"/>
              <w:bottom w:val="nil"/>
              <w:right w:val="nil"/>
            </w:tcBorders>
            <w:shd w:val="clear" w:color="auto" w:fill="auto"/>
            <w:noWrap/>
            <w:vAlign w:val="bottom"/>
            <w:hideMark/>
          </w:tcPr>
          <w:p w14:paraId="5651B19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5.9%</w:t>
            </w:r>
          </w:p>
        </w:tc>
        <w:tc>
          <w:tcPr>
            <w:tcW w:w="1640" w:type="dxa"/>
            <w:tcBorders>
              <w:top w:val="nil"/>
              <w:left w:val="nil"/>
              <w:bottom w:val="nil"/>
              <w:right w:val="nil"/>
            </w:tcBorders>
            <w:shd w:val="clear" w:color="auto" w:fill="auto"/>
            <w:noWrap/>
            <w:vAlign w:val="bottom"/>
            <w:hideMark/>
          </w:tcPr>
          <w:p w14:paraId="1717BD0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102797879</w:t>
            </w:r>
          </w:p>
        </w:tc>
        <w:tc>
          <w:tcPr>
            <w:tcW w:w="1320" w:type="dxa"/>
            <w:tcBorders>
              <w:top w:val="nil"/>
              <w:left w:val="nil"/>
              <w:bottom w:val="nil"/>
              <w:right w:val="nil"/>
            </w:tcBorders>
            <w:shd w:val="clear" w:color="auto" w:fill="auto"/>
            <w:noWrap/>
            <w:vAlign w:val="bottom"/>
            <w:hideMark/>
          </w:tcPr>
          <w:p w14:paraId="04BAE1E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4.3%</w:t>
            </w:r>
          </w:p>
        </w:tc>
        <w:tc>
          <w:tcPr>
            <w:tcW w:w="2220" w:type="dxa"/>
            <w:tcBorders>
              <w:top w:val="nil"/>
              <w:left w:val="nil"/>
              <w:bottom w:val="nil"/>
              <w:right w:val="nil"/>
            </w:tcBorders>
            <w:shd w:val="clear" w:color="auto" w:fill="auto"/>
            <w:noWrap/>
            <w:vAlign w:val="bottom"/>
            <w:hideMark/>
          </w:tcPr>
          <w:p w14:paraId="1079FFAA" w14:textId="5E631E0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307778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(628177)</w:t>
            </w:r>
          </w:p>
        </w:tc>
        <w:tc>
          <w:tcPr>
            <w:tcW w:w="2860" w:type="dxa"/>
            <w:tcBorders>
              <w:top w:val="nil"/>
              <w:left w:val="nil"/>
              <w:bottom w:val="nil"/>
              <w:right w:val="nil"/>
            </w:tcBorders>
            <w:shd w:val="clear" w:color="auto" w:fill="auto"/>
            <w:noWrap/>
            <w:vAlign w:val="bottom"/>
            <w:hideMark/>
          </w:tcPr>
          <w:p w14:paraId="3351E9EF" w14:textId="3229994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127933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(23237 -306944)</w:t>
            </w:r>
          </w:p>
        </w:tc>
      </w:tr>
      <w:tr w:rsidR="000F38B8" w:rsidRPr="000F38B8" w14:paraId="57C7990A"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50E9387B"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Gastroenterology</w:t>
            </w:r>
          </w:p>
        </w:tc>
        <w:tc>
          <w:tcPr>
            <w:tcW w:w="1000" w:type="dxa"/>
            <w:tcBorders>
              <w:top w:val="nil"/>
              <w:left w:val="nil"/>
              <w:bottom w:val="nil"/>
              <w:right w:val="nil"/>
            </w:tcBorders>
            <w:shd w:val="clear" w:color="auto" w:fill="auto"/>
            <w:noWrap/>
            <w:vAlign w:val="center"/>
            <w:hideMark/>
          </w:tcPr>
          <w:p w14:paraId="1E28A25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725</w:t>
            </w:r>
          </w:p>
        </w:tc>
        <w:tc>
          <w:tcPr>
            <w:tcW w:w="1322" w:type="dxa"/>
            <w:tcBorders>
              <w:top w:val="nil"/>
              <w:left w:val="nil"/>
              <w:bottom w:val="nil"/>
              <w:right w:val="nil"/>
            </w:tcBorders>
            <w:shd w:val="clear" w:color="auto" w:fill="auto"/>
            <w:noWrap/>
            <w:vAlign w:val="bottom"/>
            <w:hideMark/>
          </w:tcPr>
          <w:p w14:paraId="17E8034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12.8%</w:t>
            </w:r>
          </w:p>
        </w:tc>
        <w:tc>
          <w:tcPr>
            <w:tcW w:w="1640" w:type="dxa"/>
            <w:tcBorders>
              <w:top w:val="nil"/>
              <w:left w:val="nil"/>
              <w:bottom w:val="nil"/>
              <w:right w:val="nil"/>
            </w:tcBorders>
            <w:shd w:val="clear" w:color="auto" w:fill="auto"/>
            <w:noWrap/>
            <w:vAlign w:val="center"/>
            <w:hideMark/>
          </w:tcPr>
          <w:p w14:paraId="3AD1717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274033272</w:t>
            </w:r>
          </w:p>
        </w:tc>
        <w:tc>
          <w:tcPr>
            <w:tcW w:w="1320" w:type="dxa"/>
            <w:tcBorders>
              <w:top w:val="nil"/>
              <w:left w:val="nil"/>
              <w:bottom w:val="nil"/>
              <w:right w:val="nil"/>
            </w:tcBorders>
            <w:shd w:val="clear" w:color="auto" w:fill="auto"/>
            <w:noWrap/>
            <w:vAlign w:val="bottom"/>
            <w:hideMark/>
          </w:tcPr>
          <w:p w14:paraId="0FFA931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11.6%</w:t>
            </w:r>
          </w:p>
        </w:tc>
        <w:tc>
          <w:tcPr>
            <w:tcW w:w="2220" w:type="dxa"/>
            <w:tcBorders>
              <w:top w:val="nil"/>
              <w:left w:val="nil"/>
              <w:bottom w:val="nil"/>
              <w:right w:val="nil"/>
            </w:tcBorders>
            <w:shd w:val="clear" w:color="auto" w:fill="auto"/>
            <w:noWrap/>
            <w:vAlign w:val="center"/>
            <w:hideMark/>
          </w:tcPr>
          <w:p w14:paraId="1AE976F4" w14:textId="1B841EF5"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377976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(627030)</w:t>
            </w:r>
          </w:p>
        </w:tc>
        <w:tc>
          <w:tcPr>
            <w:tcW w:w="2860" w:type="dxa"/>
            <w:tcBorders>
              <w:top w:val="nil"/>
              <w:left w:val="nil"/>
              <w:bottom w:val="nil"/>
              <w:right w:val="nil"/>
            </w:tcBorders>
            <w:shd w:val="clear" w:color="auto" w:fill="auto"/>
            <w:noWrap/>
            <w:vAlign w:val="center"/>
            <w:hideMark/>
          </w:tcPr>
          <w:p w14:paraId="09853ED1"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219405 (82549 - 386610)</w:t>
            </w:r>
          </w:p>
        </w:tc>
      </w:tr>
      <w:tr w:rsidR="000F38B8" w:rsidRPr="000F38B8" w14:paraId="4F446625"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F46E88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Healthcare-associated infections</w:t>
            </w:r>
          </w:p>
        </w:tc>
        <w:tc>
          <w:tcPr>
            <w:tcW w:w="1000" w:type="dxa"/>
            <w:tcBorders>
              <w:top w:val="nil"/>
              <w:left w:val="nil"/>
              <w:bottom w:val="nil"/>
              <w:right w:val="nil"/>
            </w:tcBorders>
            <w:shd w:val="clear" w:color="auto" w:fill="auto"/>
            <w:noWrap/>
            <w:vAlign w:val="center"/>
            <w:hideMark/>
          </w:tcPr>
          <w:p w14:paraId="7E5453D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347</w:t>
            </w:r>
          </w:p>
        </w:tc>
        <w:tc>
          <w:tcPr>
            <w:tcW w:w="1322" w:type="dxa"/>
            <w:tcBorders>
              <w:top w:val="nil"/>
              <w:left w:val="nil"/>
              <w:bottom w:val="nil"/>
              <w:right w:val="nil"/>
            </w:tcBorders>
            <w:shd w:val="clear" w:color="auto" w:fill="auto"/>
            <w:noWrap/>
            <w:vAlign w:val="bottom"/>
            <w:hideMark/>
          </w:tcPr>
          <w:p w14:paraId="0421718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6.1%</w:t>
            </w:r>
          </w:p>
        </w:tc>
        <w:tc>
          <w:tcPr>
            <w:tcW w:w="1640" w:type="dxa"/>
            <w:tcBorders>
              <w:top w:val="nil"/>
              <w:left w:val="nil"/>
              <w:bottom w:val="nil"/>
              <w:right w:val="nil"/>
            </w:tcBorders>
            <w:shd w:val="clear" w:color="auto" w:fill="auto"/>
            <w:noWrap/>
            <w:vAlign w:val="center"/>
            <w:hideMark/>
          </w:tcPr>
          <w:p w14:paraId="120CAC1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104492767</w:t>
            </w:r>
          </w:p>
        </w:tc>
        <w:tc>
          <w:tcPr>
            <w:tcW w:w="1320" w:type="dxa"/>
            <w:tcBorders>
              <w:top w:val="nil"/>
              <w:left w:val="nil"/>
              <w:bottom w:val="nil"/>
              <w:right w:val="nil"/>
            </w:tcBorders>
            <w:shd w:val="clear" w:color="auto" w:fill="auto"/>
            <w:noWrap/>
            <w:vAlign w:val="bottom"/>
            <w:hideMark/>
          </w:tcPr>
          <w:p w14:paraId="0B32F81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4.4%</w:t>
            </w:r>
          </w:p>
        </w:tc>
        <w:tc>
          <w:tcPr>
            <w:tcW w:w="2220" w:type="dxa"/>
            <w:tcBorders>
              <w:top w:val="nil"/>
              <w:left w:val="nil"/>
              <w:bottom w:val="nil"/>
              <w:right w:val="nil"/>
            </w:tcBorders>
            <w:shd w:val="clear" w:color="auto" w:fill="auto"/>
            <w:noWrap/>
            <w:vAlign w:val="center"/>
            <w:hideMark/>
          </w:tcPr>
          <w:p w14:paraId="3D63C532" w14:textId="36A44EC2"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301131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(748930)</w:t>
            </w:r>
          </w:p>
        </w:tc>
        <w:tc>
          <w:tcPr>
            <w:tcW w:w="2860" w:type="dxa"/>
            <w:tcBorders>
              <w:top w:val="nil"/>
              <w:left w:val="nil"/>
              <w:bottom w:val="nil"/>
              <w:right w:val="nil"/>
            </w:tcBorders>
            <w:shd w:val="clear" w:color="auto" w:fill="auto"/>
            <w:noWrap/>
            <w:vAlign w:val="center"/>
            <w:hideMark/>
          </w:tcPr>
          <w:p w14:paraId="3790F644" w14:textId="00EADC7E"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71222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(10557-252393)</w:t>
            </w:r>
          </w:p>
        </w:tc>
      </w:tr>
      <w:tr w:rsidR="000F38B8" w:rsidRPr="000F38B8" w14:paraId="251AF47E"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0E0F724F" w14:textId="5E83F4C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Hepatology</w:t>
            </w:r>
          </w:p>
        </w:tc>
        <w:tc>
          <w:tcPr>
            <w:tcW w:w="1000" w:type="dxa"/>
            <w:tcBorders>
              <w:top w:val="nil"/>
              <w:left w:val="nil"/>
              <w:bottom w:val="nil"/>
              <w:right w:val="nil"/>
            </w:tcBorders>
            <w:shd w:val="clear" w:color="auto" w:fill="auto"/>
            <w:noWrap/>
            <w:vAlign w:val="center"/>
            <w:hideMark/>
          </w:tcPr>
          <w:p w14:paraId="01A1048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350</w:t>
            </w:r>
          </w:p>
        </w:tc>
        <w:tc>
          <w:tcPr>
            <w:tcW w:w="1322" w:type="dxa"/>
            <w:tcBorders>
              <w:top w:val="nil"/>
              <w:left w:val="nil"/>
              <w:bottom w:val="nil"/>
              <w:right w:val="nil"/>
            </w:tcBorders>
            <w:shd w:val="clear" w:color="auto" w:fill="auto"/>
            <w:noWrap/>
            <w:vAlign w:val="bottom"/>
            <w:hideMark/>
          </w:tcPr>
          <w:p w14:paraId="1936D7D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6.2%</w:t>
            </w:r>
          </w:p>
        </w:tc>
        <w:tc>
          <w:tcPr>
            <w:tcW w:w="1640" w:type="dxa"/>
            <w:tcBorders>
              <w:top w:val="nil"/>
              <w:left w:val="nil"/>
              <w:bottom w:val="nil"/>
              <w:right w:val="nil"/>
            </w:tcBorders>
            <w:shd w:val="clear" w:color="auto" w:fill="auto"/>
            <w:noWrap/>
            <w:vAlign w:val="center"/>
            <w:hideMark/>
          </w:tcPr>
          <w:p w14:paraId="6802A95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110887557</w:t>
            </w:r>
          </w:p>
        </w:tc>
        <w:tc>
          <w:tcPr>
            <w:tcW w:w="1320" w:type="dxa"/>
            <w:tcBorders>
              <w:top w:val="nil"/>
              <w:left w:val="nil"/>
              <w:bottom w:val="nil"/>
              <w:right w:val="nil"/>
            </w:tcBorders>
            <w:shd w:val="clear" w:color="auto" w:fill="auto"/>
            <w:noWrap/>
            <w:vAlign w:val="bottom"/>
            <w:hideMark/>
          </w:tcPr>
          <w:p w14:paraId="4928802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4.7%</w:t>
            </w:r>
          </w:p>
        </w:tc>
        <w:tc>
          <w:tcPr>
            <w:tcW w:w="2220" w:type="dxa"/>
            <w:tcBorders>
              <w:top w:val="nil"/>
              <w:left w:val="nil"/>
              <w:bottom w:val="nil"/>
              <w:right w:val="nil"/>
            </w:tcBorders>
            <w:shd w:val="clear" w:color="auto" w:fill="auto"/>
            <w:noWrap/>
            <w:vAlign w:val="center"/>
            <w:hideMark/>
          </w:tcPr>
          <w:p w14:paraId="31CA64FD" w14:textId="586E335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316821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(652997)</w:t>
            </w:r>
          </w:p>
        </w:tc>
        <w:tc>
          <w:tcPr>
            <w:tcW w:w="2860" w:type="dxa"/>
            <w:tcBorders>
              <w:top w:val="nil"/>
              <w:left w:val="nil"/>
              <w:bottom w:val="nil"/>
              <w:right w:val="nil"/>
            </w:tcBorders>
            <w:shd w:val="clear" w:color="auto" w:fill="auto"/>
            <w:noWrap/>
            <w:vAlign w:val="center"/>
            <w:hideMark/>
          </w:tcPr>
          <w:p w14:paraId="3C91168D" w14:textId="013C6805"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125788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(41975-288001)</w:t>
            </w:r>
          </w:p>
        </w:tc>
      </w:tr>
      <w:tr w:rsidR="000F38B8" w:rsidRPr="000F38B8" w14:paraId="3E9425D2"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6225460"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HIV</w:t>
            </w:r>
          </w:p>
        </w:tc>
        <w:tc>
          <w:tcPr>
            <w:tcW w:w="1000" w:type="dxa"/>
            <w:tcBorders>
              <w:top w:val="nil"/>
              <w:left w:val="nil"/>
              <w:bottom w:val="nil"/>
              <w:right w:val="nil"/>
            </w:tcBorders>
            <w:shd w:val="clear" w:color="auto" w:fill="auto"/>
            <w:noWrap/>
            <w:vAlign w:val="center"/>
            <w:hideMark/>
          </w:tcPr>
          <w:p w14:paraId="3E0BAF1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691</w:t>
            </w:r>
          </w:p>
        </w:tc>
        <w:tc>
          <w:tcPr>
            <w:tcW w:w="1322" w:type="dxa"/>
            <w:tcBorders>
              <w:top w:val="nil"/>
              <w:left w:val="nil"/>
              <w:bottom w:val="nil"/>
              <w:right w:val="nil"/>
            </w:tcBorders>
            <w:shd w:val="clear" w:color="auto" w:fill="auto"/>
            <w:noWrap/>
            <w:vAlign w:val="bottom"/>
            <w:hideMark/>
          </w:tcPr>
          <w:p w14:paraId="61497C8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12.2%</w:t>
            </w:r>
          </w:p>
        </w:tc>
        <w:tc>
          <w:tcPr>
            <w:tcW w:w="1640" w:type="dxa"/>
            <w:tcBorders>
              <w:top w:val="nil"/>
              <w:left w:val="nil"/>
              <w:bottom w:val="nil"/>
              <w:right w:val="nil"/>
            </w:tcBorders>
            <w:shd w:val="clear" w:color="auto" w:fill="auto"/>
            <w:noWrap/>
            <w:vAlign w:val="center"/>
            <w:hideMark/>
          </w:tcPr>
          <w:p w14:paraId="5B3BC34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369786723</w:t>
            </w:r>
          </w:p>
        </w:tc>
        <w:tc>
          <w:tcPr>
            <w:tcW w:w="1320" w:type="dxa"/>
            <w:tcBorders>
              <w:top w:val="nil"/>
              <w:left w:val="nil"/>
              <w:bottom w:val="nil"/>
              <w:right w:val="nil"/>
            </w:tcBorders>
            <w:shd w:val="clear" w:color="auto" w:fill="auto"/>
            <w:noWrap/>
            <w:vAlign w:val="bottom"/>
            <w:hideMark/>
          </w:tcPr>
          <w:p w14:paraId="1EBE578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15.6%</w:t>
            </w:r>
          </w:p>
        </w:tc>
        <w:tc>
          <w:tcPr>
            <w:tcW w:w="2220" w:type="dxa"/>
            <w:tcBorders>
              <w:top w:val="nil"/>
              <w:left w:val="nil"/>
              <w:bottom w:val="nil"/>
              <w:right w:val="nil"/>
            </w:tcBorders>
            <w:shd w:val="clear" w:color="auto" w:fill="auto"/>
            <w:noWrap/>
            <w:vAlign w:val="center"/>
            <w:hideMark/>
          </w:tcPr>
          <w:p w14:paraId="07309164" w14:textId="16B408F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535147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(1297949)</w:t>
            </w:r>
          </w:p>
        </w:tc>
        <w:tc>
          <w:tcPr>
            <w:tcW w:w="2860" w:type="dxa"/>
            <w:tcBorders>
              <w:top w:val="nil"/>
              <w:left w:val="nil"/>
              <w:bottom w:val="nil"/>
              <w:right w:val="nil"/>
            </w:tcBorders>
            <w:shd w:val="clear" w:color="auto" w:fill="auto"/>
            <w:noWrap/>
            <w:vAlign w:val="center"/>
            <w:hideMark/>
          </w:tcPr>
          <w:p w14:paraId="6D465768" w14:textId="61E8367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176990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(35350 -428986)</w:t>
            </w:r>
          </w:p>
        </w:tc>
      </w:tr>
      <w:tr w:rsidR="000F38B8" w:rsidRPr="000F38B8" w14:paraId="463BCCE1"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547BB8A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Neurology</w:t>
            </w:r>
          </w:p>
        </w:tc>
        <w:tc>
          <w:tcPr>
            <w:tcW w:w="1000" w:type="dxa"/>
            <w:tcBorders>
              <w:top w:val="nil"/>
              <w:left w:val="nil"/>
              <w:bottom w:val="nil"/>
              <w:right w:val="nil"/>
            </w:tcBorders>
            <w:shd w:val="clear" w:color="auto" w:fill="auto"/>
            <w:noWrap/>
            <w:vAlign w:val="center"/>
            <w:hideMark/>
          </w:tcPr>
          <w:p w14:paraId="29672CC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353</w:t>
            </w:r>
          </w:p>
        </w:tc>
        <w:tc>
          <w:tcPr>
            <w:tcW w:w="1322" w:type="dxa"/>
            <w:tcBorders>
              <w:top w:val="nil"/>
              <w:left w:val="nil"/>
              <w:bottom w:val="nil"/>
              <w:right w:val="nil"/>
            </w:tcBorders>
            <w:shd w:val="clear" w:color="auto" w:fill="auto"/>
            <w:noWrap/>
            <w:vAlign w:val="bottom"/>
            <w:hideMark/>
          </w:tcPr>
          <w:p w14:paraId="762D361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6.2%</w:t>
            </w:r>
          </w:p>
        </w:tc>
        <w:tc>
          <w:tcPr>
            <w:tcW w:w="1640" w:type="dxa"/>
            <w:tcBorders>
              <w:top w:val="nil"/>
              <w:left w:val="nil"/>
              <w:bottom w:val="nil"/>
              <w:right w:val="nil"/>
            </w:tcBorders>
            <w:shd w:val="clear" w:color="auto" w:fill="auto"/>
            <w:noWrap/>
            <w:vAlign w:val="center"/>
            <w:hideMark/>
          </w:tcPr>
          <w:p w14:paraId="3F80F6D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131186860</w:t>
            </w:r>
          </w:p>
        </w:tc>
        <w:tc>
          <w:tcPr>
            <w:tcW w:w="1320" w:type="dxa"/>
            <w:tcBorders>
              <w:top w:val="nil"/>
              <w:left w:val="nil"/>
              <w:bottom w:val="nil"/>
              <w:right w:val="nil"/>
            </w:tcBorders>
            <w:shd w:val="clear" w:color="auto" w:fill="auto"/>
            <w:noWrap/>
            <w:vAlign w:val="bottom"/>
            <w:hideMark/>
          </w:tcPr>
          <w:p w14:paraId="518B1BF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5.5%</w:t>
            </w:r>
          </w:p>
        </w:tc>
        <w:tc>
          <w:tcPr>
            <w:tcW w:w="2220" w:type="dxa"/>
            <w:tcBorders>
              <w:top w:val="nil"/>
              <w:left w:val="nil"/>
              <w:bottom w:val="nil"/>
              <w:right w:val="nil"/>
            </w:tcBorders>
            <w:shd w:val="clear" w:color="auto" w:fill="auto"/>
            <w:noWrap/>
            <w:vAlign w:val="center"/>
            <w:hideMark/>
          </w:tcPr>
          <w:p w14:paraId="60BD3FA7" w14:textId="13C8B15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371634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(979173)</w:t>
            </w:r>
          </w:p>
        </w:tc>
        <w:tc>
          <w:tcPr>
            <w:tcW w:w="2860" w:type="dxa"/>
            <w:tcBorders>
              <w:top w:val="nil"/>
              <w:left w:val="nil"/>
              <w:bottom w:val="nil"/>
              <w:right w:val="nil"/>
            </w:tcBorders>
            <w:shd w:val="clear" w:color="auto" w:fill="auto"/>
            <w:noWrap/>
            <w:vAlign w:val="center"/>
            <w:hideMark/>
          </w:tcPr>
          <w:p w14:paraId="573FD0D8" w14:textId="247EEB3F"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162374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(70749 -364962)</w:t>
            </w:r>
          </w:p>
        </w:tc>
      </w:tr>
      <w:tr w:rsidR="000F38B8" w:rsidRPr="000F38B8" w14:paraId="52DC18AB"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7F2FA87B"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Respiratory</w:t>
            </w:r>
          </w:p>
        </w:tc>
        <w:tc>
          <w:tcPr>
            <w:tcW w:w="1000" w:type="dxa"/>
            <w:tcBorders>
              <w:top w:val="nil"/>
              <w:left w:val="nil"/>
              <w:bottom w:val="nil"/>
              <w:right w:val="nil"/>
            </w:tcBorders>
            <w:shd w:val="clear" w:color="auto" w:fill="auto"/>
            <w:noWrap/>
            <w:vAlign w:val="center"/>
            <w:hideMark/>
          </w:tcPr>
          <w:p w14:paraId="625F613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1098</w:t>
            </w:r>
          </w:p>
        </w:tc>
        <w:tc>
          <w:tcPr>
            <w:tcW w:w="1322" w:type="dxa"/>
            <w:tcBorders>
              <w:top w:val="nil"/>
              <w:left w:val="nil"/>
              <w:bottom w:val="nil"/>
              <w:right w:val="nil"/>
            </w:tcBorders>
            <w:shd w:val="clear" w:color="auto" w:fill="auto"/>
            <w:noWrap/>
            <w:vAlign w:val="bottom"/>
            <w:hideMark/>
          </w:tcPr>
          <w:p w14:paraId="0021F9A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19.3%</w:t>
            </w:r>
          </w:p>
        </w:tc>
        <w:tc>
          <w:tcPr>
            <w:tcW w:w="1640" w:type="dxa"/>
            <w:tcBorders>
              <w:top w:val="nil"/>
              <w:left w:val="nil"/>
              <w:bottom w:val="nil"/>
              <w:right w:val="nil"/>
            </w:tcBorders>
            <w:shd w:val="clear" w:color="auto" w:fill="auto"/>
            <w:noWrap/>
            <w:vAlign w:val="center"/>
            <w:hideMark/>
          </w:tcPr>
          <w:p w14:paraId="3273B17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447094157</w:t>
            </w:r>
          </w:p>
        </w:tc>
        <w:tc>
          <w:tcPr>
            <w:tcW w:w="1320" w:type="dxa"/>
            <w:tcBorders>
              <w:top w:val="nil"/>
              <w:left w:val="nil"/>
              <w:bottom w:val="nil"/>
              <w:right w:val="nil"/>
            </w:tcBorders>
            <w:shd w:val="clear" w:color="auto" w:fill="auto"/>
            <w:noWrap/>
            <w:vAlign w:val="bottom"/>
            <w:hideMark/>
          </w:tcPr>
          <w:p w14:paraId="1B6B2F3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18.8%</w:t>
            </w:r>
          </w:p>
        </w:tc>
        <w:tc>
          <w:tcPr>
            <w:tcW w:w="2220" w:type="dxa"/>
            <w:tcBorders>
              <w:top w:val="nil"/>
              <w:left w:val="nil"/>
              <w:bottom w:val="nil"/>
              <w:right w:val="nil"/>
            </w:tcBorders>
            <w:shd w:val="clear" w:color="auto" w:fill="auto"/>
            <w:noWrap/>
            <w:vAlign w:val="center"/>
            <w:hideMark/>
          </w:tcPr>
          <w:p w14:paraId="79FF402C" w14:textId="154826A2"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407189</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(683613)</w:t>
            </w:r>
          </w:p>
        </w:tc>
        <w:tc>
          <w:tcPr>
            <w:tcW w:w="2860" w:type="dxa"/>
            <w:tcBorders>
              <w:top w:val="nil"/>
              <w:left w:val="nil"/>
              <w:bottom w:val="nil"/>
              <w:right w:val="nil"/>
            </w:tcBorders>
            <w:shd w:val="clear" w:color="auto" w:fill="auto"/>
            <w:noWrap/>
            <w:vAlign w:val="center"/>
            <w:hideMark/>
          </w:tcPr>
          <w:p w14:paraId="504DC71A" w14:textId="056F482F"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203117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(67814-411029)</w:t>
            </w:r>
          </w:p>
        </w:tc>
      </w:tr>
      <w:tr w:rsidR="000F38B8" w:rsidRPr="000F38B8" w14:paraId="632B0D63"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60AB4B5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Sepsis</w:t>
            </w:r>
          </w:p>
        </w:tc>
        <w:tc>
          <w:tcPr>
            <w:tcW w:w="1000" w:type="dxa"/>
            <w:tcBorders>
              <w:top w:val="nil"/>
              <w:left w:val="nil"/>
              <w:bottom w:val="nil"/>
              <w:right w:val="nil"/>
            </w:tcBorders>
            <w:shd w:val="clear" w:color="auto" w:fill="auto"/>
            <w:noWrap/>
            <w:vAlign w:val="center"/>
            <w:hideMark/>
          </w:tcPr>
          <w:p w14:paraId="2676F03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84</w:t>
            </w:r>
          </w:p>
        </w:tc>
        <w:tc>
          <w:tcPr>
            <w:tcW w:w="1322" w:type="dxa"/>
            <w:tcBorders>
              <w:top w:val="nil"/>
              <w:left w:val="nil"/>
              <w:bottom w:val="nil"/>
              <w:right w:val="nil"/>
            </w:tcBorders>
            <w:shd w:val="clear" w:color="auto" w:fill="auto"/>
            <w:noWrap/>
            <w:vAlign w:val="bottom"/>
            <w:hideMark/>
          </w:tcPr>
          <w:p w14:paraId="3BE99DF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w:t>
            </w:r>
          </w:p>
        </w:tc>
        <w:tc>
          <w:tcPr>
            <w:tcW w:w="1640" w:type="dxa"/>
            <w:tcBorders>
              <w:top w:val="nil"/>
              <w:left w:val="nil"/>
              <w:bottom w:val="nil"/>
              <w:right w:val="nil"/>
            </w:tcBorders>
            <w:shd w:val="clear" w:color="auto" w:fill="auto"/>
            <w:noWrap/>
            <w:vAlign w:val="center"/>
            <w:hideMark/>
          </w:tcPr>
          <w:p w14:paraId="0C5D9A2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23603461</w:t>
            </w:r>
          </w:p>
        </w:tc>
        <w:tc>
          <w:tcPr>
            <w:tcW w:w="1320" w:type="dxa"/>
            <w:tcBorders>
              <w:top w:val="nil"/>
              <w:left w:val="nil"/>
              <w:bottom w:val="nil"/>
              <w:right w:val="nil"/>
            </w:tcBorders>
            <w:shd w:val="clear" w:color="auto" w:fill="auto"/>
            <w:noWrap/>
            <w:vAlign w:val="bottom"/>
            <w:hideMark/>
          </w:tcPr>
          <w:p w14:paraId="7DEF449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w:t>
            </w:r>
          </w:p>
        </w:tc>
        <w:tc>
          <w:tcPr>
            <w:tcW w:w="2220" w:type="dxa"/>
            <w:tcBorders>
              <w:top w:val="nil"/>
              <w:left w:val="nil"/>
              <w:bottom w:val="nil"/>
              <w:right w:val="nil"/>
            </w:tcBorders>
            <w:shd w:val="clear" w:color="auto" w:fill="auto"/>
            <w:noWrap/>
            <w:vAlign w:val="center"/>
            <w:hideMark/>
          </w:tcPr>
          <w:p w14:paraId="5F287707" w14:textId="0BFEC80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280993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(580192)</w:t>
            </w:r>
          </w:p>
        </w:tc>
        <w:tc>
          <w:tcPr>
            <w:tcW w:w="2860" w:type="dxa"/>
            <w:tcBorders>
              <w:top w:val="nil"/>
              <w:left w:val="nil"/>
              <w:bottom w:val="nil"/>
              <w:right w:val="nil"/>
            </w:tcBorders>
            <w:shd w:val="clear" w:color="auto" w:fill="auto"/>
            <w:noWrap/>
            <w:vAlign w:val="center"/>
            <w:hideMark/>
          </w:tcPr>
          <w:p w14:paraId="2E6B3DB5" w14:textId="48FA28FE"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146851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(53679-269232)</w:t>
            </w:r>
          </w:p>
        </w:tc>
      </w:tr>
      <w:tr w:rsidR="000F38B8" w:rsidRPr="000F38B8" w14:paraId="29B82E91"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05AD777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Sexually transmitted infections</w:t>
            </w:r>
          </w:p>
        </w:tc>
        <w:tc>
          <w:tcPr>
            <w:tcW w:w="1000" w:type="dxa"/>
            <w:tcBorders>
              <w:top w:val="nil"/>
              <w:left w:val="nil"/>
              <w:bottom w:val="nil"/>
              <w:right w:val="nil"/>
            </w:tcBorders>
            <w:shd w:val="clear" w:color="auto" w:fill="auto"/>
            <w:noWrap/>
            <w:vAlign w:val="center"/>
            <w:hideMark/>
          </w:tcPr>
          <w:p w14:paraId="6ACDDF2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364</w:t>
            </w:r>
          </w:p>
        </w:tc>
        <w:tc>
          <w:tcPr>
            <w:tcW w:w="1322" w:type="dxa"/>
            <w:tcBorders>
              <w:top w:val="nil"/>
              <w:left w:val="nil"/>
              <w:bottom w:val="nil"/>
              <w:right w:val="nil"/>
            </w:tcBorders>
            <w:shd w:val="clear" w:color="auto" w:fill="auto"/>
            <w:noWrap/>
            <w:vAlign w:val="bottom"/>
            <w:hideMark/>
          </w:tcPr>
          <w:p w14:paraId="76F6FF2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6.4%</w:t>
            </w:r>
          </w:p>
        </w:tc>
        <w:tc>
          <w:tcPr>
            <w:tcW w:w="1640" w:type="dxa"/>
            <w:tcBorders>
              <w:top w:val="nil"/>
              <w:left w:val="nil"/>
              <w:bottom w:val="nil"/>
              <w:right w:val="nil"/>
            </w:tcBorders>
            <w:shd w:val="clear" w:color="auto" w:fill="auto"/>
            <w:noWrap/>
            <w:vAlign w:val="center"/>
            <w:hideMark/>
          </w:tcPr>
          <w:p w14:paraId="7CA89F7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136983395</w:t>
            </w:r>
          </w:p>
        </w:tc>
        <w:tc>
          <w:tcPr>
            <w:tcW w:w="1320" w:type="dxa"/>
            <w:tcBorders>
              <w:top w:val="nil"/>
              <w:left w:val="nil"/>
              <w:bottom w:val="nil"/>
              <w:right w:val="nil"/>
            </w:tcBorders>
            <w:shd w:val="clear" w:color="auto" w:fill="auto"/>
            <w:noWrap/>
            <w:vAlign w:val="bottom"/>
            <w:hideMark/>
          </w:tcPr>
          <w:p w14:paraId="6BF9852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5.8%</w:t>
            </w:r>
          </w:p>
        </w:tc>
        <w:tc>
          <w:tcPr>
            <w:tcW w:w="2220" w:type="dxa"/>
            <w:tcBorders>
              <w:top w:val="nil"/>
              <w:left w:val="nil"/>
              <w:bottom w:val="nil"/>
              <w:right w:val="nil"/>
            </w:tcBorders>
            <w:shd w:val="clear" w:color="auto" w:fill="auto"/>
            <w:noWrap/>
            <w:vAlign w:val="center"/>
            <w:hideMark/>
          </w:tcPr>
          <w:p w14:paraId="5E75C736" w14:textId="484C90B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376328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(1001064)</w:t>
            </w:r>
          </w:p>
        </w:tc>
        <w:tc>
          <w:tcPr>
            <w:tcW w:w="2860" w:type="dxa"/>
            <w:tcBorders>
              <w:top w:val="nil"/>
              <w:left w:val="nil"/>
              <w:bottom w:val="nil"/>
              <w:right w:val="nil"/>
            </w:tcBorders>
            <w:shd w:val="clear" w:color="auto" w:fill="auto"/>
            <w:noWrap/>
            <w:vAlign w:val="center"/>
            <w:hideMark/>
          </w:tcPr>
          <w:p w14:paraId="67685CAC" w14:textId="40036C6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 100582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(16367-251860)</w:t>
            </w:r>
          </w:p>
        </w:tc>
      </w:tr>
      <w:tr w:rsidR="000F38B8" w:rsidRPr="000F38B8" w14:paraId="48E1C63B"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9DF42B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center"/>
            <w:hideMark/>
          </w:tcPr>
          <w:p w14:paraId="250F8914"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600A7DE2"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center"/>
            <w:hideMark/>
          </w:tcPr>
          <w:p w14:paraId="0D8C3B18"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57C3C216"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center"/>
            <w:hideMark/>
          </w:tcPr>
          <w:p w14:paraId="0BF9B2F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center"/>
            <w:hideMark/>
          </w:tcPr>
          <w:p w14:paraId="05527F14"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6E5AB0C3"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87EA678"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Diagnostics</w:t>
            </w:r>
          </w:p>
        </w:tc>
        <w:tc>
          <w:tcPr>
            <w:tcW w:w="1000" w:type="dxa"/>
            <w:tcBorders>
              <w:top w:val="nil"/>
              <w:left w:val="nil"/>
              <w:bottom w:val="nil"/>
              <w:right w:val="nil"/>
            </w:tcBorders>
            <w:shd w:val="clear" w:color="auto" w:fill="auto"/>
            <w:noWrap/>
            <w:vAlign w:val="center"/>
            <w:hideMark/>
          </w:tcPr>
          <w:p w14:paraId="4DC505B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441</w:t>
            </w:r>
          </w:p>
        </w:tc>
        <w:tc>
          <w:tcPr>
            <w:tcW w:w="1322" w:type="dxa"/>
            <w:tcBorders>
              <w:top w:val="nil"/>
              <w:left w:val="nil"/>
              <w:bottom w:val="nil"/>
              <w:right w:val="nil"/>
            </w:tcBorders>
            <w:shd w:val="clear" w:color="auto" w:fill="auto"/>
            <w:noWrap/>
            <w:vAlign w:val="bottom"/>
            <w:hideMark/>
          </w:tcPr>
          <w:p w14:paraId="1A77FE5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7.8%</w:t>
            </w:r>
          </w:p>
        </w:tc>
        <w:tc>
          <w:tcPr>
            <w:tcW w:w="1640" w:type="dxa"/>
            <w:tcBorders>
              <w:top w:val="nil"/>
              <w:left w:val="nil"/>
              <w:bottom w:val="nil"/>
              <w:right w:val="nil"/>
            </w:tcBorders>
            <w:shd w:val="clear" w:color="auto" w:fill="auto"/>
            <w:noWrap/>
            <w:vAlign w:val="center"/>
            <w:hideMark/>
          </w:tcPr>
          <w:p w14:paraId="08651B7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142592469</w:t>
            </w:r>
          </w:p>
        </w:tc>
        <w:tc>
          <w:tcPr>
            <w:tcW w:w="1320" w:type="dxa"/>
            <w:tcBorders>
              <w:top w:val="nil"/>
              <w:left w:val="nil"/>
              <w:bottom w:val="nil"/>
              <w:right w:val="nil"/>
            </w:tcBorders>
            <w:shd w:val="clear" w:color="auto" w:fill="auto"/>
            <w:noWrap/>
            <w:vAlign w:val="bottom"/>
            <w:hideMark/>
          </w:tcPr>
          <w:p w14:paraId="29DA444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6.0%</w:t>
            </w:r>
          </w:p>
        </w:tc>
        <w:tc>
          <w:tcPr>
            <w:tcW w:w="2220" w:type="dxa"/>
            <w:tcBorders>
              <w:top w:val="nil"/>
              <w:left w:val="nil"/>
              <w:bottom w:val="nil"/>
              <w:right w:val="nil"/>
            </w:tcBorders>
            <w:shd w:val="clear" w:color="auto" w:fill="auto"/>
            <w:noWrap/>
            <w:vAlign w:val="center"/>
            <w:hideMark/>
          </w:tcPr>
          <w:p w14:paraId="3579E7D4" w14:textId="3C58334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323338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(736012)</w:t>
            </w:r>
          </w:p>
        </w:tc>
        <w:tc>
          <w:tcPr>
            <w:tcW w:w="2860" w:type="dxa"/>
            <w:tcBorders>
              <w:top w:val="nil"/>
              <w:left w:val="nil"/>
              <w:bottom w:val="nil"/>
              <w:right w:val="nil"/>
            </w:tcBorders>
            <w:shd w:val="clear" w:color="auto" w:fill="auto"/>
            <w:noWrap/>
            <w:vAlign w:val="center"/>
            <w:hideMark/>
          </w:tcPr>
          <w:p w14:paraId="20BF84E9" w14:textId="6ED80F2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92078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(16367-251828)</w:t>
            </w:r>
          </w:p>
        </w:tc>
      </w:tr>
      <w:tr w:rsidR="000F38B8" w:rsidRPr="000F38B8" w14:paraId="3591B563"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283C2C0B"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Therapeutics</w:t>
            </w:r>
          </w:p>
        </w:tc>
        <w:tc>
          <w:tcPr>
            <w:tcW w:w="1000" w:type="dxa"/>
            <w:tcBorders>
              <w:top w:val="nil"/>
              <w:left w:val="nil"/>
              <w:bottom w:val="nil"/>
              <w:right w:val="nil"/>
            </w:tcBorders>
            <w:shd w:val="clear" w:color="auto" w:fill="auto"/>
            <w:noWrap/>
            <w:vAlign w:val="center"/>
            <w:hideMark/>
          </w:tcPr>
          <w:p w14:paraId="2772579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602</w:t>
            </w:r>
          </w:p>
        </w:tc>
        <w:tc>
          <w:tcPr>
            <w:tcW w:w="1322" w:type="dxa"/>
            <w:tcBorders>
              <w:top w:val="nil"/>
              <w:left w:val="nil"/>
              <w:bottom w:val="nil"/>
              <w:right w:val="nil"/>
            </w:tcBorders>
            <w:shd w:val="clear" w:color="auto" w:fill="auto"/>
            <w:noWrap/>
            <w:vAlign w:val="bottom"/>
            <w:hideMark/>
          </w:tcPr>
          <w:p w14:paraId="6896510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10.6%</w:t>
            </w:r>
          </w:p>
        </w:tc>
        <w:tc>
          <w:tcPr>
            <w:tcW w:w="1640" w:type="dxa"/>
            <w:tcBorders>
              <w:top w:val="nil"/>
              <w:left w:val="nil"/>
              <w:bottom w:val="nil"/>
              <w:right w:val="nil"/>
            </w:tcBorders>
            <w:shd w:val="clear" w:color="auto" w:fill="auto"/>
            <w:noWrap/>
            <w:vAlign w:val="center"/>
            <w:hideMark/>
          </w:tcPr>
          <w:p w14:paraId="69AE92D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311974408</w:t>
            </w:r>
          </w:p>
        </w:tc>
        <w:tc>
          <w:tcPr>
            <w:tcW w:w="1320" w:type="dxa"/>
            <w:tcBorders>
              <w:top w:val="nil"/>
              <w:left w:val="nil"/>
              <w:bottom w:val="nil"/>
              <w:right w:val="nil"/>
            </w:tcBorders>
            <w:shd w:val="clear" w:color="auto" w:fill="auto"/>
            <w:noWrap/>
            <w:vAlign w:val="bottom"/>
            <w:hideMark/>
          </w:tcPr>
          <w:p w14:paraId="694334A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13.1%</w:t>
            </w:r>
          </w:p>
        </w:tc>
        <w:tc>
          <w:tcPr>
            <w:tcW w:w="2220" w:type="dxa"/>
            <w:tcBorders>
              <w:top w:val="nil"/>
              <w:left w:val="nil"/>
              <w:bottom w:val="nil"/>
              <w:right w:val="nil"/>
            </w:tcBorders>
            <w:shd w:val="clear" w:color="auto" w:fill="auto"/>
            <w:noWrap/>
            <w:vAlign w:val="center"/>
            <w:hideMark/>
          </w:tcPr>
          <w:p w14:paraId="524753D0" w14:textId="1EB3846F"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518229</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(1197127)</w:t>
            </w:r>
          </w:p>
        </w:tc>
        <w:tc>
          <w:tcPr>
            <w:tcW w:w="2860" w:type="dxa"/>
            <w:tcBorders>
              <w:top w:val="nil"/>
              <w:left w:val="nil"/>
              <w:bottom w:val="nil"/>
              <w:right w:val="nil"/>
            </w:tcBorders>
            <w:shd w:val="clear" w:color="auto" w:fill="auto"/>
            <w:noWrap/>
            <w:vAlign w:val="center"/>
            <w:hideMark/>
          </w:tcPr>
          <w:p w14:paraId="15674368" w14:textId="71C9D7D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173601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(46586-447265)</w:t>
            </w:r>
          </w:p>
        </w:tc>
      </w:tr>
      <w:tr w:rsidR="000F38B8" w:rsidRPr="000F38B8" w14:paraId="0C6BB120"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1E8712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Vaccinology</w:t>
            </w:r>
          </w:p>
        </w:tc>
        <w:tc>
          <w:tcPr>
            <w:tcW w:w="1000" w:type="dxa"/>
            <w:tcBorders>
              <w:top w:val="nil"/>
              <w:left w:val="nil"/>
              <w:bottom w:val="nil"/>
              <w:right w:val="nil"/>
            </w:tcBorders>
            <w:shd w:val="clear" w:color="auto" w:fill="auto"/>
            <w:noWrap/>
            <w:vAlign w:val="center"/>
            <w:hideMark/>
          </w:tcPr>
          <w:p w14:paraId="3D4ABFD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401</w:t>
            </w:r>
          </w:p>
        </w:tc>
        <w:tc>
          <w:tcPr>
            <w:tcW w:w="1322" w:type="dxa"/>
            <w:tcBorders>
              <w:top w:val="nil"/>
              <w:left w:val="nil"/>
              <w:bottom w:val="nil"/>
              <w:right w:val="nil"/>
            </w:tcBorders>
            <w:shd w:val="clear" w:color="auto" w:fill="auto"/>
            <w:noWrap/>
            <w:vAlign w:val="bottom"/>
            <w:hideMark/>
          </w:tcPr>
          <w:p w14:paraId="77AF461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7.1%</w:t>
            </w:r>
          </w:p>
        </w:tc>
        <w:tc>
          <w:tcPr>
            <w:tcW w:w="1640" w:type="dxa"/>
            <w:tcBorders>
              <w:top w:val="nil"/>
              <w:left w:val="nil"/>
              <w:bottom w:val="nil"/>
              <w:right w:val="nil"/>
            </w:tcBorders>
            <w:shd w:val="clear" w:color="auto" w:fill="auto"/>
            <w:noWrap/>
            <w:vAlign w:val="center"/>
            <w:hideMark/>
          </w:tcPr>
          <w:p w14:paraId="1A1FF0A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250637228</w:t>
            </w:r>
          </w:p>
        </w:tc>
        <w:tc>
          <w:tcPr>
            <w:tcW w:w="1320" w:type="dxa"/>
            <w:tcBorders>
              <w:top w:val="nil"/>
              <w:left w:val="nil"/>
              <w:bottom w:val="nil"/>
              <w:right w:val="nil"/>
            </w:tcBorders>
            <w:shd w:val="clear" w:color="auto" w:fill="auto"/>
            <w:noWrap/>
            <w:vAlign w:val="bottom"/>
            <w:hideMark/>
          </w:tcPr>
          <w:p w14:paraId="565F7DC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10.6%</w:t>
            </w:r>
          </w:p>
        </w:tc>
        <w:tc>
          <w:tcPr>
            <w:tcW w:w="2220" w:type="dxa"/>
            <w:tcBorders>
              <w:top w:val="nil"/>
              <w:left w:val="nil"/>
              <w:bottom w:val="nil"/>
              <w:right w:val="nil"/>
            </w:tcBorders>
            <w:shd w:val="clear" w:color="auto" w:fill="auto"/>
            <w:noWrap/>
            <w:vAlign w:val="center"/>
            <w:hideMark/>
          </w:tcPr>
          <w:p w14:paraId="2869DA1F" w14:textId="67EC49CC"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625030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(1300313)</w:t>
            </w:r>
          </w:p>
        </w:tc>
        <w:tc>
          <w:tcPr>
            <w:tcW w:w="2860" w:type="dxa"/>
            <w:tcBorders>
              <w:top w:val="nil"/>
              <w:left w:val="nil"/>
              <w:bottom w:val="nil"/>
              <w:right w:val="nil"/>
            </w:tcBorders>
            <w:shd w:val="clear" w:color="auto" w:fill="auto"/>
            <w:noWrap/>
            <w:vAlign w:val="center"/>
            <w:hideMark/>
          </w:tcPr>
          <w:p w14:paraId="7FE19706" w14:textId="6769D4A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241134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(98047-605843)</w:t>
            </w:r>
          </w:p>
        </w:tc>
      </w:tr>
      <w:tr w:rsidR="000F38B8" w:rsidRPr="000F38B8" w14:paraId="316CB129"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A76DA7D"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center"/>
            <w:hideMark/>
          </w:tcPr>
          <w:p w14:paraId="5CA8BA49"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4FFF6A4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center"/>
            <w:hideMark/>
          </w:tcPr>
          <w:p w14:paraId="149DAF0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0050ECC7"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center"/>
            <w:hideMark/>
          </w:tcPr>
          <w:p w14:paraId="3B982F1D"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center"/>
            <w:hideMark/>
          </w:tcPr>
          <w:p w14:paraId="58543471"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593CCA08"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1D55121" w14:textId="77777777" w:rsidR="000F38B8" w:rsidRPr="000F38B8" w:rsidRDefault="000F38B8" w:rsidP="00635227">
            <w:pPr>
              <w:spacing w:after="0" w:line="480" w:lineRule="auto"/>
              <w:rPr>
                <w:rFonts w:ascii="Calibri" w:eastAsia="Times New Roman" w:hAnsi="Calibri" w:cs="Times New Roman"/>
                <w:i/>
                <w:iCs/>
                <w:color w:val="000000"/>
              </w:rPr>
            </w:pPr>
            <w:r w:rsidRPr="000F38B8">
              <w:rPr>
                <w:rFonts w:ascii="Calibri" w:eastAsia="Times New Roman" w:hAnsi="Calibri" w:cs="Times New Roman"/>
                <w:i/>
                <w:iCs/>
                <w:color w:val="000000"/>
              </w:rPr>
              <w:t>Specific infection or disease</w:t>
            </w:r>
          </w:p>
        </w:tc>
        <w:tc>
          <w:tcPr>
            <w:tcW w:w="1000" w:type="dxa"/>
            <w:tcBorders>
              <w:top w:val="nil"/>
              <w:left w:val="nil"/>
              <w:bottom w:val="nil"/>
              <w:right w:val="nil"/>
            </w:tcBorders>
            <w:shd w:val="clear" w:color="auto" w:fill="auto"/>
            <w:noWrap/>
            <w:vAlign w:val="center"/>
            <w:hideMark/>
          </w:tcPr>
          <w:p w14:paraId="5F9633A8" w14:textId="77777777" w:rsidR="000F38B8" w:rsidRPr="000F38B8" w:rsidRDefault="000F38B8" w:rsidP="00635227">
            <w:pPr>
              <w:spacing w:after="0" w:line="480" w:lineRule="auto"/>
              <w:rPr>
                <w:rFonts w:ascii="Calibri" w:eastAsia="Times New Roman" w:hAnsi="Calibri" w:cs="Times New Roman"/>
                <w:i/>
                <w:iCs/>
                <w:color w:val="000000"/>
              </w:rPr>
            </w:pPr>
          </w:p>
        </w:tc>
        <w:tc>
          <w:tcPr>
            <w:tcW w:w="1322" w:type="dxa"/>
            <w:tcBorders>
              <w:top w:val="nil"/>
              <w:left w:val="nil"/>
              <w:bottom w:val="nil"/>
              <w:right w:val="nil"/>
            </w:tcBorders>
            <w:shd w:val="clear" w:color="auto" w:fill="auto"/>
            <w:noWrap/>
            <w:vAlign w:val="bottom"/>
            <w:hideMark/>
          </w:tcPr>
          <w:p w14:paraId="2048979D"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center"/>
            <w:hideMark/>
          </w:tcPr>
          <w:p w14:paraId="1BED24E0"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3AC59BF"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center"/>
            <w:hideMark/>
          </w:tcPr>
          <w:p w14:paraId="35FBF35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center"/>
            <w:hideMark/>
          </w:tcPr>
          <w:p w14:paraId="1DB238E1"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7065EB60"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0C1F7AE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w:t>
            </w:r>
          </w:p>
        </w:tc>
        <w:tc>
          <w:tcPr>
            <w:tcW w:w="1000" w:type="dxa"/>
            <w:tcBorders>
              <w:top w:val="nil"/>
              <w:left w:val="nil"/>
              <w:bottom w:val="nil"/>
              <w:right w:val="nil"/>
            </w:tcBorders>
            <w:shd w:val="clear" w:color="auto" w:fill="auto"/>
            <w:noWrap/>
            <w:vAlign w:val="center"/>
            <w:hideMark/>
          </w:tcPr>
          <w:p w14:paraId="2EBA121C" w14:textId="77777777" w:rsidR="000F38B8" w:rsidRPr="000F38B8" w:rsidRDefault="000F38B8" w:rsidP="00635227">
            <w:pPr>
              <w:spacing w:after="0" w:line="480" w:lineRule="auto"/>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hideMark/>
          </w:tcPr>
          <w:p w14:paraId="3355862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center"/>
            <w:hideMark/>
          </w:tcPr>
          <w:p w14:paraId="73075E2D"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CB4DB68"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center"/>
            <w:hideMark/>
          </w:tcPr>
          <w:p w14:paraId="415216BF"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center"/>
            <w:hideMark/>
          </w:tcPr>
          <w:p w14:paraId="053F81DF"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40E427CF"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103B7E4"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Aspergillus</w:t>
            </w:r>
          </w:p>
        </w:tc>
        <w:tc>
          <w:tcPr>
            <w:tcW w:w="1000" w:type="dxa"/>
            <w:tcBorders>
              <w:top w:val="nil"/>
              <w:left w:val="nil"/>
              <w:bottom w:val="nil"/>
              <w:right w:val="nil"/>
            </w:tcBorders>
            <w:shd w:val="clear" w:color="auto" w:fill="auto"/>
            <w:noWrap/>
            <w:vAlign w:val="center"/>
            <w:hideMark/>
          </w:tcPr>
          <w:p w14:paraId="56B25C9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32</w:t>
            </w:r>
          </w:p>
        </w:tc>
        <w:tc>
          <w:tcPr>
            <w:tcW w:w="1322" w:type="dxa"/>
            <w:tcBorders>
              <w:top w:val="nil"/>
              <w:left w:val="nil"/>
              <w:bottom w:val="nil"/>
              <w:right w:val="nil"/>
            </w:tcBorders>
            <w:shd w:val="clear" w:color="auto" w:fill="auto"/>
            <w:noWrap/>
            <w:vAlign w:val="bottom"/>
            <w:hideMark/>
          </w:tcPr>
          <w:p w14:paraId="1397515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0.6%</w:t>
            </w:r>
          </w:p>
        </w:tc>
        <w:tc>
          <w:tcPr>
            <w:tcW w:w="1640" w:type="dxa"/>
            <w:tcBorders>
              <w:top w:val="nil"/>
              <w:left w:val="nil"/>
              <w:bottom w:val="nil"/>
              <w:right w:val="nil"/>
            </w:tcBorders>
            <w:shd w:val="clear" w:color="auto" w:fill="auto"/>
            <w:noWrap/>
            <w:vAlign w:val="center"/>
            <w:hideMark/>
          </w:tcPr>
          <w:p w14:paraId="2F17744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9381561</w:t>
            </w:r>
          </w:p>
        </w:tc>
        <w:tc>
          <w:tcPr>
            <w:tcW w:w="1320" w:type="dxa"/>
            <w:tcBorders>
              <w:top w:val="nil"/>
              <w:left w:val="nil"/>
              <w:bottom w:val="nil"/>
              <w:right w:val="nil"/>
            </w:tcBorders>
            <w:shd w:val="clear" w:color="auto" w:fill="auto"/>
            <w:noWrap/>
            <w:vAlign w:val="bottom"/>
            <w:hideMark/>
          </w:tcPr>
          <w:p w14:paraId="31D5B30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0.4%</w:t>
            </w:r>
          </w:p>
        </w:tc>
        <w:tc>
          <w:tcPr>
            <w:tcW w:w="2220" w:type="dxa"/>
            <w:tcBorders>
              <w:top w:val="nil"/>
              <w:left w:val="nil"/>
              <w:bottom w:val="nil"/>
              <w:right w:val="nil"/>
            </w:tcBorders>
            <w:shd w:val="clear" w:color="auto" w:fill="auto"/>
            <w:noWrap/>
            <w:vAlign w:val="center"/>
            <w:hideMark/>
          </w:tcPr>
          <w:p w14:paraId="6E429D9C" w14:textId="3DEE1D8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293173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(680033)</w:t>
            </w:r>
          </w:p>
        </w:tc>
        <w:tc>
          <w:tcPr>
            <w:tcW w:w="2860" w:type="dxa"/>
            <w:tcBorders>
              <w:top w:val="nil"/>
              <w:left w:val="nil"/>
              <w:bottom w:val="nil"/>
              <w:right w:val="nil"/>
            </w:tcBorders>
            <w:shd w:val="clear" w:color="auto" w:fill="auto"/>
            <w:noWrap/>
            <w:vAlign w:val="center"/>
            <w:hideMark/>
          </w:tcPr>
          <w:p w14:paraId="0CA56A1A" w14:textId="6210EA01"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68304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(23920-231642)</w:t>
            </w:r>
          </w:p>
        </w:tc>
      </w:tr>
      <w:tr w:rsidR="000F38B8" w:rsidRPr="000F38B8" w14:paraId="02AD3814"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0BD80B2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Campylobacter</w:t>
            </w:r>
          </w:p>
        </w:tc>
        <w:tc>
          <w:tcPr>
            <w:tcW w:w="1000" w:type="dxa"/>
            <w:tcBorders>
              <w:top w:val="nil"/>
              <w:left w:val="nil"/>
              <w:bottom w:val="nil"/>
              <w:right w:val="nil"/>
            </w:tcBorders>
            <w:shd w:val="clear" w:color="auto" w:fill="auto"/>
            <w:noWrap/>
            <w:vAlign w:val="center"/>
            <w:hideMark/>
          </w:tcPr>
          <w:p w14:paraId="7A31115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112</w:t>
            </w:r>
          </w:p>
        </w:tc>
        <w:tc>
          <w:tcPr>
            <w:tcW w:w="1322" w:type="dxa"/>
            <w:tcBorders>
              <w:top w:val="nil"/>
              <w:left w:val="nil"/>
              <w:bottom w:val="nil"/>
              <w:right w:val="nil"/>
            </w:tcBorders>
            <w:shd w:val="clear" w:color="auto" w:fill="auto"/>
            <w:noWrap/>
            <w:vAlign w:val="bottom"/>
            <w:hideMark/>
          </w:tcPr>
          <w:p w14:paraId="4774051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2.0%</w:t>
            </w:r>
          </w:p>
        </w:tc>
        <w:tc>
          <w:tcPr>
            <w:tcW w:w="1640" w:type="dxa"/>
            <w:tcBorders>
              <w:top w:val="nil"/>
              <w:left w:val="nil"/>
              <w:bottom w:val="nil"/>
              <w:right w:val="nil"/>
            </w:tcBorders>
            <w:shd w:val="clear" w:color="auto" w:fill="auto"/>
            <w:noWrap/>
            <w:vAlign w:val="center"/>
            <w:hideMark/>
          </w:tcPr>
          <w:p w14:paraId="48F3F0D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35767121</w:t>
            </w:r>
          </w:p>
        </w:tc>
        <w:tc>
          <w:tcPr>
            <w:tcW w:w="1320" w:type="dxa"/>
            <w:tcBorders>
              <w:top w:val="nil"/>
              <w:left w:val="nil"/>
              <w:bottom w:val="nil"/>
              <w:right w:val="nil"/>
            </w:tcBorders>
            <w:shd w:val="clear" w:color="auto" w:fill="auto"/>
            <w:noWrap/>
            <w:vAlign w:val="bottom"/>
            <w:hideMark/>
          </w:tcPr>
          <w:p w14:paraId="516B256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w:t>
            </w:r>
          </w:p>
        </w:tc>
        <w:tc>
          <w:tcPr>
            <w:tcW w:w="2220" w:type="dxa"/>
            <w:tcBorders>
              <w:top w:val="nil"/>
              <w:left w:val="nil"/>
              <w:bottom w:val="nil"/>
              <w:right w:val="nil"/>
            </w:tcBorders>
            <w:shd w:val="clear" w:color="auto" w:fill="auto"/>
            <w:noWrap/>
            <w:vAlign w:val="center"/>
            <w:hideMark/>
          </w:tcPr>
          <w:p w14:paraId="168683DD" w14:textId="72F0875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319349</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(498620)</w:t>
            </w:r>
          </w:p>
        </w:tc>
        <w:tc>
          <w:tcPr>
            <w:tcW w:w="2860" w:type="dxa"/>
            <w:tcBorders>
              <w:top w:val="nil"/>
              <w:left w:val="nil"/>
              <w:bottom w:val="nil"/>
              <w:right w:val="nil"/>
            </w:tcBorders>
            <w:shd w:val="clear" w:color="auto" w:fill="auto"/>
            <w:noWrap/>
            <w:vAlign w:val="center"/>
            <w:hideMark/>
          </w:tcPr>
          <w:p w14:paraId="417D658A" w14:textId="14C5ED6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241845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(95759-347918)</w:t>
            </w:r>
          </w:p>
        </w:tc>
      </w:tr>
      <w:tr w:rsidR="000F38B8" w:rsidRPr="000F38B8" w14:paraId="68E627B9"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A4CFBA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Candida</w:t>
            </w:r>
          </w:p>
        </w:tc>
        <w:tc>
          <w:tcPr>
            <w:tcW w:w="1000" w:type="dxa"/>
            <w:tcBorders>
              <w:top w:val="nil"/>
              <w:left w:val="nil"/>
              <w:bottom w:val="nil"/>
              <w:right w:val="nil"/>
            </w:tcBorders>
            <w:shd w:val="clear" w:color="auto" w:fill="auto"/>
            <w:noWrap/>
            <w:vAlign w:val="center"/>
            <w:hideMark/>
          </w:tcPr>
          <w:p w14:paraId="066026B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86</w:t>
            </w:r>
          </w:p>
        </w:tc>
        <w:tc>
          <w:tcPr>
            <w:tcW w:w="1322" w:type="dxa"/>
            <w:tcBorders>
              <w:top w:val="nil"/>
              <w:left w:val="nil"/>
              <w:bottom w:val="nil"/>
              <w:right w:val="nil"/>
            </w:tcBorders>
            <w:shd w:val="clear" w:color="auto" w:fill="auto"/>
            <w:noWrap/>
            <w:vAlign w:val="bottom"/>
            <w:hideMark/>
          </w:tcPr>
          <w:p w14:paraId="31B9350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w:t>
            </w:r>
          </w:p>
        </w:tc>
        <w:tc>
          <w:tcPr>
            <w:tcW w:w="1640" w:type="dxa"/>
            <w:tcBorders>
              <w:top w:val="nil"/>
              <w:left w:val="nil"/>
              <w:bottom w:val="nil"/>
              <w:right w:val="nil"/>
            </w:tcBorders>
            <w:shd w:val="clear" w:color="auto" w:fill="auto"/>
            <w:noWrap/>
            <w:vAlign w:val="center"/>
            <w:hideMark/>
          </w:tcPr>
          <w:p w14:paraId="293460D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31250436</w:t>
            </w:r>
          </w:p>
        </w:tc>
        <w:tc>
          <w:tcPr>
            <w:tcW w:w="1320" w:type="dxa"/>
            <w:tcBorders>
              <w:top w:val="nil"/>
              <w:left w:val="nil"/>
              <w:bottom w:val="nil"/>
              <w:right w:val="nil"/>
            </w:tcBorders>
            <w:shd w:val="clear" w:color="auto" w:fill="auto"/>
            <w:noWrap/>
            <w:vAlign w:val="bottom"/>
            <w:hideMark/>
          </w:tcPr>
          <w:p w14:paraId="5974691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w:t>
            </w:r>
          </w:p>
        </w:tc>
        <w:tc>
          <w:tcPr>
            <w:tcW w:w="2220" w:type="dxa"/>
            <w:tcBorders>
              <w:top w:val="nil"/>
              <w:left w:val="nil"/>
              <w:bottom w:val="nil"/>
              <w:right w:val="nil"/>
            </w:tcBorders>
            <w:shd w:val="clear" w:color="auto" w:fill="auto"/>
            <w:noWrap/>
            <w:vAlign w:val="center"/>
            <w:hideMark/>
          </w:tcPr>
          <w:p w14:paraId="61F014F5" w14:textId="1085A5CC"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363377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(463744)</w:t>
            </w:r>
          </w:p>
        </w:tc>
        <w:tc>
          <w:tcPr>
            <w:tcW w:w="2860" w:type="dxa"/>
            <w:tcBorders>
              <w:top w:val="nil"/>
              <w:left w:val="nil"/>
              <w:bottom w:val="nil"/>
              <w:right w:val="nil"/>
            </w:tcBorders>
            <w:shd w:val="clear" w:color="auto" w:fill="auto"/>
            <w:noWrap/>
            <w:vAlign w:val="center"/>
            <w:hideMark/>
          </w:tcPr>
          <w:p w14:paraId="5260DC09" w14:textId="083230F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284898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(92281-416521)</w:t>
            </w:r>
          </w:p>
        </w:tc>
      </w:tr>
      <w:tr w:rsidR="000F38B8" w:rsidRPr="000F38B8" w14:paraId="377B2FC9"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608ED7F8"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Chlamydia</w:t>
            </w:r>
          </w:p>
        </w:tc>
        <w:tc>
          <w:tcPr>
            <w:tcW w:w="1000" w:type="dxa"/>
            <w:tcBorders>
              <w:top w:val="nil"/>
              <w:left w:val="nil"/>
              <w:bottom w:val="nil"/>
              <w:right w:val="nil"/>
            </w:tcBorders>
            <w:shd w:val="clear" w:color="auto" w:fill="auto"/>
            <w:noWrap/>
            <w:vAlign w:val="center"/>
            <w:hideMark/>
          </w:tcPr>
          <w:p w14:paraId="6300374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118</w:t>
            </w:r>
          </w:p>
        </w:tc>
        <w:tc>
          <w:tcPr>
            <w:tcW w:w="1322" w:type="dxa"/>
            <w:tcBorders>
              <w:top w:val="nil"/>
              <w:left w:val="nil"/>
              <w:bottom w:val="nil"/>
              <w:right w:val="nil"/>
            </w:tcBorders>
            <w:shd w:val="clear" w:color="auto" w:fill="auto"/>
            <w:noWrap/>
            <w:vAlign w:val="bottom"/>
            <w:hideMark/>
          </w:tcPr>
          <w:p w14:paraId="1A55BE7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2.1%</w:t>
            </w:r>
          </w:p>
        </w:tc>
        <w:tc>
          <w:tcPr>
            <w:tcW w:w="1640" w:type="dxa"/>
            <w:tcBorders>
              <w:top w:val="nil"/>
              <w:left w:val="nil"/>
              <w:bottom w:val="nil"/>
              <w:right w:val="nil"/>
            </w:tcBorders>
            <w:shd w:val="clear" w:color="auto" w:fill="auto"/>
            <w:noWrap/>
            <w:vAlign w:val="center"/>
            <w:hideMark/>
          </w:tcPr>
          <w:p w14:paraId="6678B7F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25556459</w:t>
            </w:r>
          </w:p>
        </w:tc>
        <w:tc>
          <w:tcPr>
            <w:tcW w:w="1320" w:type="dxa"/>
            <w:tcBorders>
              <w:top w:val="nil"/>
              <w:left w:val="nil"/>
              <w:bottom w:val="nil"/>
              <w:right w:val="nil"/>
            </w:tcBorders>
            <w:shd w:val="clear" w:color="auto" w:fill="auto"/>
            <w:noWrap/>
            <w:vAlign w:val="bottom"/>
            <w:hideMark/>
          </w:tcPr>
          <w:p w14:paraId="4037602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w:t>
            </w:r>
          </w:p>
        </w:tc>
        <w:tc>
          <w:tcPr>
            <w:tcW w:w="2220" w:type="dxa"/>
            <w:tcBorders>
              <w:top w:val="nil"/>
              <w:left w:val="nil"/>
              <w:bottom w:val="nil"/>
              <w:right w:val="nil"/>
            </w:tcBorders>
            <w:shd w:val="clear" w:color="auto" w:fill="auto"/>
            <w:noWrap/>
            <w:vAlign w:val="center"/>
            <w:hideMark/>
          </w:tcPr>
          <w:p w14:paraId="277123BF" w14:textId="723640C6"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216580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(596041)</w:t>
            </w:r>
          </w:p>
        </w:tc>
        <w:tc>
          <w:tcPr>
            <w:tcW w:w="2860" w:type="dxa"/>
            <w:tcBorders>
              <w:top w:val="nil"/>
              <w:left w:val="nil"/>
              <w:bottom w:val="nil"/>
              <w:right w:val="nil"/>
            </w:tcBorders>
            <w:shd w:val="clear" w:color="auto" w:fill="auto"/>
            <w:noWrap/>
            <w:vAlign w:val="center"/>
            <w:hideMark/>
          </w:tcPr>
          <w:p w14:paraId="3A750CDC" w14:textId="088E0AD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60733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(12590-192677)</w:t>
            </w:r>
          </w:p>
        </w:tc>
      </w:tr>
      <w:tr w:rsidR="000F38B8" w:rsidRPr="000F38B8" w14:paraId="5F5A07D7"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0BE50006"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Clostridium</w:t>
            </w:r>
          </w:p>
        </w:tc>
        <w:tc>
          <w:tcPr>
            <w:tcW w:w="1000" w:type="dxa"/>
            <w:tcBorders>
              <w:top w:val="nil"/>
              <w:left w:val="nil"/>
              <w:bottom w:val="nil"/>
              <w:right w:val="nil"/>
            </w:tcBorders>
            <w:shd w:val="clear" w:color="auto" w:fill="auto"/>
            <w:noWrap/>
            <w:vAlign w:val="center"/>
            <w:hideMark/>
          </w:tcPr>
          <w:p w14:paraId="6B3E9D0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97</w:t>
            </w:r>
          </w:p>
        </w:tc>
        <w:tc>
          <w:tcPr>
            <w:tcW w:w="1322" w:type="dxa"/>
            <w:tcBorders>
              <w:top w:val="nil"/>
              <w:left w:val="nil"/>
              <w:bottom w:val="nil"/>
              <w:right w:val="nil"/>
            </w:tcBorders>
            <w:shd w:val="clear" w:color="auto" w:fill="auto"/>
            <w:noWrap/>
            <w:vAlign w:val="bottom"/>
            <w:hideMark/>
          </w:tcPr>
          <w:p w14:paraId="5C1AEDE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1.7%</w:t>
            </w:r>
          </w:p>
        </w:tc>
        <w:tc>
          <w:tcPr>
            <w:tcW w:w="1640" w:type="dxa"/>
            <w:tcBorders>
              <w:top w:val="nil"/>
              <w:left w:val="nil"/>
              <w:bottom w:val="nil"/>
              <w:right w:val="nil"/>
            </w:tcBorders>
            <w:shd w:val="clear" w:color="auto" w:fill="auto"/>
            <w:noWrap/>
            <w:vAlign w:val="center"/>
            <w:hideMark/>
          </w:tcPr>
          <w:p w14:paraId="1024D6F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56061419</w:t>
            </w:r>
          </w:p>
        </w:tc>
        <w:tc>
          <w:tcPr>
            <w:tcW w:w="1320" w:type="dxa"/>
            <w:tcBorders>
              <w:top w:val="nil"/>
              <w:left w:val="nil"/>
              <w:bottom w:val="nil"/>
              <w:right w:val="nil"/>
            </w:tcBorders>
            <w:shd w:val="clear" w:color="auto" w:fill="auto"/>
            <w:noWrap/>
            <w:vAlign w:val="bottom"/>
            <w:hideMark/>
          </w:tcPr>
          <w:p w14:paraId="705674E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w:t>
            </w:r>
          </w:p>
        </w:tc>
        <w:tc>
          <w:tcPr>
            <w:tcW w:w="2220" w:type="dxa"/>
            <w:tcBorders>
              <w:top w:val="nil"/>
              <w:left w:val="nil"/>
              <w:bottom w:val="nil"/>
              <w:right w:val="nil"/>
            </w:tcBorders>
            <w:shd w:val="clear" w:color="auto" w:fill="auto"/>
            <w:noWrap/>
            <w:vAlign w:val="center"/>
            <w:hideMark/>
          </w:tcPr>
          <w:p w14:paraId="3FCE9E5A" w14:textId="265FD89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577952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(1089221)</w:t>
            </w:r>
          </w:p>
        </w:tc>
        <w:tc>
          <w:tcPr>
            <w:tcW w:w="2860" w:type="dxa"/>
            <w:tcBorders>
              <w:top w:val="nil"/>
              <w:left w:val="nil"/>
              <w:bottom w:val="nil"/>
              <w:right w:val="nil"/>
            </w:tcBorders>
            <w:shd w:val="clear" w:color="auto" w:fill="auto"/>
            <w:noWrap/>
            <w:vAlign w:val="center"/>
            <w:hideMark/>
          </w:tcPr>
          <w:p w14:paraId="749DA89A" w14:textId="4C42A50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226732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(49926-475684)</w:t>
            </w:r>
          </w:p>
        </w:tc>
      </w:tr>
      <w:tr w:rsidR="000F38B8" w:rsidRPr="000F38B8" w14:paraId="065B04DB"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BEBB287"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Cytomegalovirus</w:t>
            </w:r>
          </w:p>
        </w:tc>
        <w:tc>
          <w:tcPr>
            <w:tcW w:w="1000" w:type="dxa"/>
            <w:tcBorders>
              <w:top w:val="nil"/>
              <w:left w:val="nil"/>
              <w:bottom w:val="nil"/>
              <w:right w:val="nil"/>
            </w:tcBorders>
            <w:shd w:val="clear" w:color="auto" w:fill="auto"/>
            <w:noWrap/>
            <w:vAlign w:val="center"/>
            <w:hideMark/>
          </w:tcPr>
          <w:p w14:paraId="3C2C9C5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79</w:t>
            </w:r>
          </w:p>
        </w:tc>
        <w:tc>
          <w:tcPr>
            <w:tcW w:w="1322" w:type="dxa"/>
            <w:tcBorders>
              <w:top w:val="nil"/>
              <w:left w:val="nil"/>
              <w:bottom w:val="nil"/>
              <w:right w:val="nil"/>
            </w:tcBorders>
            <w:shd w:val="clear" w:color="auto" w:fill="auto"/>
            <w:noWrap/>
            <w:vAlign w:val="bottom"/>
            <w:hideMark/>
          </w:tcPr>
          <w:p w14:paraId="1676916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1.4%</w:t>
            </w:r>
          </w:p>
        </w:tc>
        <w:tc>
          <w:tcPr>
            <w:tcW w:w="1640" w:type="dxa"/>
            <w:tcBorders>
              <w:top w:val="nil"/>
              <w:left w:val="nil"/>
              <w:bottom w:val="nil"/>
              <w:right w:val="nil"/>
            </w:tcBorders>
            <w:shd w:val="clear" w:color="auto" w:fill="auto"/>
            <w:noWrap/>
            <w:vAlign w:val="center"/>
            <w:hideMark/>
          </w:tcPr>
          <w:p w14:paraId="5DB496B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35695572</w:t>
            </w:r>
          </w:p>
        </w:tc>
        <w:tc>
          <w:tcPr>
            <w:tcW w:w="1320" w:type="dxa"/>
            <w:tcBorders>
              <w:top w:val="nil"/>
              <w:left w:val="nil"/>
              <w:bottom w:val="nil"/>
              <w:right w:val="nil"/>
            </w:tcBorders>
            <w:shd w:val="clear" w:color="auto" w:fill="auto"/>
            <w:noWrap/>
            <w:vAlign w:val="bottom"/>
            <w:hideMark/>
          </w:tcPr>
          <w:p w14:paraId="7407188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w:t>
            </w:r>
          </w:p>
        </w:tc>
        <w:tc>
          <w:tcPr>
            <w:tcW w:w="2220" w:type="dxa"/>
            <w:tcBorders>
              <w:top w:val="nil"/>
              <w:left w:val="nil"/>
              <w:bottom w:val="nil"/>
              <w:right w:val="nil"/>
            </w:tcBorders>
            <w:shd w:val="clear" w:color="auto" w:fill="auto"/>
            <w:noWrap/>
            <w:vAlign w:val="center"/>
            <w:hideMark/>
          </w:tcPr>
          <w:p w14:paraId="4F453E19" w14:textId="460467E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451842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(673587)</w:t>
            </w:r>
          </w:p>
        </w:tc>
        <w:tc>
          <w:tcPr>
            <w:tcW w:w="2860" w:type="dxa"/>
            <w:tcBorders>
              <w:top w:val="nil"/>
              <w:left w:val="nil"/>
              <w:bottom w:val="nil"/>
              <w:right w:val="nil"/>
            </w:tcBorders>
            <w:shd w:val="clear" w:color="auto" w:fill="auto"/>
            <w:noWrap/>
            <w:vAlign w:val="center"/>
            <w:hideMark/>
          </w:tcPr>
          <w:p w14:paraId="2E6C2883" w14:textId="33C2165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220703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(118302-531000)</w:t>
            </w:r>
          </w:p>
        </w:tc>
      </w:tr>
      <w:tr w:rsidR="000F38B8" w:rsidRPr="000F38B8" w14:paraId="0A4FCAC4"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6CD6022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Escherichia Coli</w:t>
            </w:r>
          </w:p>
        </w:tc>
        <w:tc>
          <w:tcPr>
            <w:tcW w:w="1000" w:type="dxa"/>
            <w:tcBorders>
              <w:top w:val="nil"/>
              <w:left w:val="nil"/>
              <w:bottom w:val="nil"/>
              <w:right w:val="nil"/>
            </w:tcBorders>
            <w:shd w:val="clear" w:color="auto" w:fill="auto"/>
            <w:noWrap/>
            <w:vAlign w:val="center"/>
            <w:hideMark/>
          </w:tcPr>
          <w:p w14:paraId="691E502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129</w:t>
            </w:r>
          </w:p>
        </w:tc>
        <w:tc>
          <w:tcPr>
            <w:tcW w:w="1322" w:type="dxa"/>
            <w:tcBorders>
              <w:top w:val="nil"/>
              <w:left w:val="nil"/>
              <w:bottom w:val="nil"/>
              <w:right w:val="nil"/>
            </w:tcBorders>
            <w:shd w:val="clear" w:color="auto" w:fill="auto"/>
            <w:noWrap/>
            <w:vAlign w:val="bottom"/>
            <w:hideMark/>
          </w:tcPr>
          <w:p w14:paraId="4AF6309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2.3%</w:t>
            </w:r>
          </w:p>
        </w:tc>
        <w:tc>
          <w:tcPr>
            <w:tcW w:w="1640" w:type="dxa"/>
            <w:tcBorders>
              <w:top w:val="nil"/>
              <w:left w:val="nil"/>
              <w:bottom w:val="nil"/>
              <w:right w:val="nil"/>
            </w:tcBorders>
            <w:shd w:val="clear" w:color="auto" w:fill="auto"/>
            <w:noWrap/>
            <w:vAlign w:val="center"/>
            <w:hideMark/>
          </w:tcPr>
          <w:p w14:paraId="61B3598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38239643</w:t>
            </w:r>
          </w:p>
        </w:tc>
        <w:tc>
          <w:tcPr>
            <w:tcW w:w="1320" w:type="dxa"/>
            <w:tcBorders>
              <w:top w:val="nil"/>
              <w:left w:val="nil"/>
              <w:bottom w:val="nil"/>
              <w:right w:val="nil"/>
            </w:tcBorders>
            <w:shd w:val="clear" w:color="auto" w:fill="auto"/>
            <w:noWrap/>
            <w:vAlign w:val="bottom"/>
            <w:hideMark/>
          </w:tcPr>
          <w:p w14:paraId="387DE11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1.6%</w:t>
            </w:r>
          </w:p>
        </w:tc>
        <w:tc>
          <w:tcPr>
            <w:tcW w:w="2220" w:type="dxa"/>
            <w:tcBorders>
              <w:top w:val="nil"/>
              <w:left w:val="nil"/>
              <w:bottom w:val="nil"/>
              <w:right w:val="nil"/>
            </w:tcBorders>
            <w:shd w:val="clear" w:color="auto" w:fill="auto"/>
            <w:noWrap/>
            <w:vAlign w:val="center"/>
            <w:hideMark/>
          </w:tcPr>
          <w:p w14:paraId="503000EC" w14:textId="3213D7D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296431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(289025)</w:t>
            </w:r>
          </w:p>
        </w:tc>
        <w:tc>
          <w:tcPr>
            <w:tcW w:w="2860" w:type="dxa"/>
            <w:tcBorders>
              <w:top w:val="nil"/>
              <w:left w:val="nil"/>
              <w:bottom w:val="nil"/>
              <w:right w:val="nil"/>
            </w:tcBorders>
            <w:shd w:val="clear" w:color="auto" w:fill="auto"/>
            <w:noWrap/>
            <w:vAlign w:val="center"/>
            <w:hideMark/>
          </w:tcPr>
          <w:p w14:paraId="5CA03CF8" w14:textId="37DF2FA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232981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(119663-380588)</w:t>
            </w:r>
          </w:p>
        </w:tc>
      </w:tr>
      <w:tr w:rsidR="000F38B8" w:rsidRPr="000F38B8" w14:paraId="725C190D"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2227E6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Epstein-Barr Virus</w:t>
            </w:r>
          </w:p>
        </w:tc>
        <w:tc>
          <w:tcPr>
            <w:tcW w:w="1000" w:type="dxa"/>
            <w:tcBorders>
              <w:top w:val="nil"/>
              <w:left w:val="nil"/>
              <w:bottom w:val="nil"/>
              <w:right w:val="nil"/>
            </w:tcBorders>
            <w:shd w:val="clear" w:color="auto" w:fill="auto"/>
            <w:noWrap/>
            <w:vAlign w:val="center"/>
            <w:hideMark/>
          </w:tcPr>
          <w:p w14:paraId="7058B81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155</w:t>
            </w:r>
          </w:p>
        </w:tc>
        <w:tc>
          <w:tcPr>
            <w:tcW w:w="1322" w:type="dxa"/>
            <w:tcBorders>
              <w:top w:val="nil"/>
              <w:left w:val="nil"/>
              <w:bottom w:val="nil"/>
              <w:right w:val="nil"/>
            </w:tcBorders>
            <w:shd w:val="clear" w:color="auto" w:fill="auto"/>
            <w:noWrap/>
            <w:vAlign w:val="bottom"/>
            <w:hideMark/>
          </w:tcPr>
          <w:p w14:paraId="169A654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2.7%</w:t>
            </w:r>
          </w:p>
        </w:tc>
        <w:tc>
          <w:tcPr>
            <w:tcW w:w="1640" w:type="dxa"/>
            <w:tcBorders>
              <w:top w:val="nil"/>
              <w:left w:val="nil"/>
              <w:bottom w:val="nil"/>
              <w:right w:val="nil"/>
            </w:tcBorders>
            <w:shd w:val="clear" w:color="auto" w:fill="auto"/>
            <w:noWrap/>
            <w:vAlign w:val="center"/>
            <w:hideMark/>
          </w:tcPr>
          <w:p w14:paraId="3C2C2D6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51901868</w:t>
            </w:r>
          </w:p>
        </w:tc>
        <w:tc>
          <w:tcPr>
            <w:tcW w:w="1320" w:type="dxa"/>
            <w:tcBorders>
              <w:top w:val="nil"/>
              <w:left w:val="nil"/>
              <w:bottom w:val="nil"/>
              <w:right w:val="nil"/>
            </w:tcBorders>
            <w:shd w:val="clear" w:color="auto" w:fill="auto"/>
            <w:noWrap/>
            <w:vAlign w:val="bottom"/>
            <w:hideMark/>
          </w:tcPr>
          <w:p w14:paraId="05D7D09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2.2%</w:t>
            </w:r>
          </w:p>
        </w:tc>
        <w:tc>
          <w:tcPr>
            <w:tcW w:w="2220" w:type="dxa"/>
            <w:tcBorders>
              <w:top w:val="nil"/>
              <w:left w:val="nil"/>
              <w:bottom w:val="nil"/>
              <w:right w:val="nil"/>
            </w:tcBorders>
            <w:shd w:val="clear" w:color="auto" w:fill="auto"/>
            <w:noWrap/>
            <w:vAlign w:val="center"/>
            <w:hideMark/>
          </w:tcPr>
          <w:p w14:paraId="436A25D2" w14:textId="3E4C7720"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334850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(479035)</w:t>
            </w:r>
          </w:p>
        </w:tc>
        <w:tc>
          <w:tcPr>
            <w:tcW w:w="2860" w:type="dxa"/>
            <w:tcBorders>
              <w:top w:val="nil"/>
              <w:left w:val="nil"/>
              <w:bottom w:val="nil"/>
              <w:right w:val="nil"/>
            </w:tcBorders>
            <w:shd w:val="clear" w:color="auto" w:fill="auto"/>
            <w:noWrap/>
            <w:vAlign w:val="center"/>
            <w:hideMark/>
          </w:tcPr>
          <w:p w14:paraId="5A39B185" w14:textId="083376F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164142</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(52255-389593)</w:t>
            </w:r>
          </w:p>
        </w:tc>
      </w:tr>
      <w:tr w:rsidR="000F38B8" w:rsidRPr="000F38B8" w14:paraId="2B0A5095"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5239EA7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Gonorrhoea</w:t>
            </w:r>
          </w:p>
        </w:tc>
        <w:tc>
          <w:tcPr>
            <w:tcW w:w="1000" w:type="dxa"/>
            <w:tcBorders>
              <w:top w:val="nil"/>
              <w:left w:val="nil"/>
              <w:bottom w:val="nil"/>
              <w:right w:val="nil"/>
            </w:tcBorders>
            <w:shd w:val="clear" w:color="auto" w:fill="auto"/>
            <w:noWrap/>
            <w:vAlign w:val="center"/>
            <w:hideMark/>
          </w:tcPr>
          <w:p w14:paraId="12E533B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20</w:t>
            </w:r>
          </w:p>
        </w:tc>
        <w:tc>
          <w:tcPr>
            <w:tcW w:w="1322" w:type="dxa"/>
            <w:tcBorders>
              <w:top w:val="nil"/>
              <w:left w:val="nil"/>
              <w:bottom w:val="nil"/>
              <w:right w:val="nil"/>
            </w:tcBorders>
            <w:shd w:val="clear" w:color="auto" w:fill="auto"/>
            <w:noWrap/>
            <w:vAlign w:val="bottom"/>
            <w:hideMark/>
          </w:tcPr>
          <w:p w14:paraId="7DFEEFA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0.4%</w:t>
            </w:r>
          </w:p>
        </w:tc>
        <w:tc>
          <w:tcPr>
            <w:tcW w:w="1640" w:type="dxa"/>
            <w:tcBorders>
              <w:top w:val="nil"/>
              <w:left w:val="nil"/>
              <w:bottom w:val="nil"/>
              <w:right w:val="nil"/>
            </w:tcBorders>
            <w:shd w:val="clear" w:color="auto" w:fill="auto"/>
            <w:noWrap/>
            <w:vAlign w:val="center"/>
            <w:hideMark/>
          </w:tcPr>
          <w:p w14:paraId="383D3F5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1448016</w:t>
            </w:r>
          </w:p>
        </w:tc>
        <w:tc>
          <w:tcPr>
            <w:tcW w:w="1320" w:type="dxa"/>
            <w:tcBorders>
              <w:top w:val="nil"/>
              <w:left w:val="nil"/>
              <w:bottom w:val="nil"/>
              <w:right w:val="nil"/>
            </w:tcBorders>
            <w:shd w:val="clear" w:color="auto" w:fill="auto"/>
            <w:noWrap/>
            <w:vAlign w:val="bottom"/>
            <w:hideMark/>
          </w:tcPr>
          <w:p w14:paraId="20B322A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0.1%</w:t>
            </w:r>
          </w:p>
        </w:tc>
        <w:tc>
          <w:tcPr>
            <w:tcW w:w="2220" w:type="dxa"/>
            <w:tcBorders>
              <w:top w:val="nil"/>
              <w:left w:val="nil"/>
              <w:bottom w:val="nil"/>
              <w:right w:val="nil"/>
            </w:tcBorders>
            <w:shd w:val="clear" w:color="auto" w:fill="auto"/>
            <w:noWrap/>
            <w:vAlign w:val="center"/>
            <w:hideMark/>
          </w:tcPr>
          <w:p w14:paraId="13452FCC" w14:textId="1682D18E"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72400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(99604)</w:t>
            </w:r>
          </w:p>
        </w:tc>
        <w:tc>
          <w:tcPr>
            <w:tcW w:w="2860" w:type="dxa"/>
            <w:tcBorders>
              <w:top w:val="nil"/>
              <w:left w:val="nil"/>
              <w:bottom w:val="nil"/>
              <w:right w:val="nil"/>
            </w:tcBorders>
            <w:shd w:val="clear" w:color="auto" w:fill="auto"/>
            <w:noWrap/>
            <w:vAlign w:val="center"/>
            <w:hideMark/>
          </w:tcPr>
          <w:p w14:paraId="60475164" w14:textId="39682AD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14485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(3963-146098)</w:t>
            </w:r>
          </w:p>
        </w:tc>
      </w:tr>
      <w:tr w:rsidR="000F38B8" w:rsidRPr="000F38B8" w14:paraId="4012F85B"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5C22325"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Helicobacter</w:t>
            </w:r>
          </w:p>
        </w:tc>
        <w:tc>
          <w:tcPr>
            <w:tcW w:w="1000" w:type="dxa"/>
            <w:tcBorders>
              <w:top w:val="nil"/>
              <w:left w:val="nil"/>
              <w:bottom w:val="nil"/>
              <w:right w:val="nil"/>
            </w:tcBorders>
            <w:shd w:val="clear" w:color="auto" w:fill="auto"/>
            <w:noWrap/>
            <w:vAlign w:val="center"/>
            <w:hideMark/>
          </w:tcPr>
          <w:p w14:paraId="43CB131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101</w:t>
            </w:r>
          </w:p>
        </w:tc>
        <w:tc>
          <w:tcPr>
            <w:tcW w:w="1322" w:type="dxa"/>
            <w:tcBorders>
              <w:top w:val="nil"/>
              <w:left w:val="nil"/>
              <w:bottom w:val="nil"/>
              <w:right w:val="nil"/>
            </w:tcBorders>
            <w:shd w:val="clear" w:color="auto" w:fill="auto"/>
            <w:noWrap/>
            <w:vAlign w:val="bottom"/>
            <w:hideMark/>
          </w:tcPr>
          <w:p w14:paraId="60A737B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1.8%</w:t>
            </w:r>
          </w:p>
        </w:tc>
        <w:tc>
          <w:tcPr>
            <w:tcW w:w="1640" w:type="dxa"/>
            <w:tcBorders>
              <w:top w:val="nil"/>
              <w:left w:val="nil"/>
              <w:bottom w:val="nil"/>
              <w:right w:val="nil"/>
            </w:tcBorders>
            <w:shd w:val="clear" w:color="auto" w:fill="auto"/>
            <w:noWrap/>
            <w:vAlign w:val="center"/>
            <w:hideMark/>
          </w:tcPr>
          <w:p w14:paraId="0A1208D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18133658</w:t>
            </w:r>
          </w:p>
        </w:tc>
        <w:tc>
          <w:tcPr>
            <w:tcW w:w="1320" w:type="dxa"/>
            <w:tcBorders>
              <w:top w:val="nil"/>
              <w:left w:val="nil"/>
              <w:bottom w:val="nil"/>
              <w:right w:val="nil"/>
            </w:tcBorders>
            <w:shd w:val="clear" w:color="auto" w:fill="auto"/>
            <w:noWrap/>
            <w:vAlign w:val="bottom"/>
            <w:hideMark/>
          </w:tcPr>
          <w:p w14:paraId="70EA801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0.8%</w:t>
            </w:r>
          </w:p>
        </w:tc>
        <w:tc>
          <w:tcPr>
            <w:tcW w:w="2220" w:type="dxa"/>
            <w:tcBorders>
              <w:top w:val="nil"/>
              <w:left w:val="nil"/>
              <w:bottom w:val="nil"/>
              <w:right w:val="nil"/>
            </w:tcBorders>
            <w:shd w:val="clear" w:color="auto" w:fill="auto"/>
            <w:noWrap/>
            <w:vAlign w:val="center"/>
            <w:hideMark/>
          </w:tcPr>
          <w:p w14:paraId="6F3FE317" w14:textId="33AE00A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179541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(283201)</w:t>
            </w:r>
          </w:p>
        </w:tc>
        <w:tc>
          <w:tcPr>
            <w:tcW w:w="2860" w:type="dxa"/>
            <w:tcBorders>
              <w:top w:val="nil"/>
              <w:left w:val="nil"/>
              <w:bottom w:val="nil"/>
              <w:right w:val="nil"/>
            </w:tcBorders>
            <w:shd w:val="clear" w:color="auto" w:fill="auto"/>
            <w:noWrap/>
            <w:vAlign w:val="center"/>
            <w:hideMark/>
          </w:tcPr>
          <w:p w14:paraId="00F7DE2C" w14:textId="6C4041A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95736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(12624-204302)</w:t>
            </w:r>
          </w:p>
        </w:tc>
      </w:tr>
      <w:tr w:rsidR="000F38B8" w:rsidRPr="000F38B8" w14:paraId="427F9CBE"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2CE81A5"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Hepatitis A</w:t>
            </w:r>
          </w:p>
        </w:tc>
        <w:tc>
          <w:tcPr>
            <w:tcW w:w="1000" w:type="dxa"/>
            <w:tcBorders>
              <w:top w:val="nil"/>
              <w:left w:val="nil"/>
              <w:bottom w:val="nil"/>
              <w:right w:val="nil"/>
            </w:tcBorders>
            <w:shd w:val="clear" w:color="auto" w:fill="auto"/>
            <w:noWrap/>
            <w:vAlign w:val="center"/>
            <w:hideMark/>
          </w:tcPr>
          <w:p w14:paraId="375059E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w:t>
            </w:r>
          </w:p>
        </w:tc>
        <w:tc>
          <w:tcPr>
            <w:tcW w:w="1322" w:type="dxa"/>
            <w:tcBorders>
              <w:top w:val="nil"/>
              <w:left w:val="nil"/>
              <w:bottom w:val="nil"/>
              <w:right w:val="nil"/>
            </w:tcBorders>
            <w:shd w:val="clear" w:color="auto" w:fill="auto"/>
            <w:noWrap/>
            <w:vAlign w:val="bottom"/>
            <w:hideMark/>
          </w:tcPr>
          <w:p w14:paraId="2096C1C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0.1%</w:t>
            </w:r>
          </w:p>
        </w:tc>
        <w:tc>
          <w:tcPr>
            <w:tcW w:w="1640" w:type="dxa"/>
            <w:tcBorders>
              <w:top w:val="nil"/>
              <w:left w:val="nil"/>
              <w:bottom w:val="nil"/>
              <w:right w:val="nil"/>
            </w:tcBorders>
            <w:shd w:val="clear" w:color="auto" w:fill="auto"/>
            <w:noWrap/>
            <w:vAlign w:val="center"/>
            <w:hideMark/>
          </w:tcPr>
          <w:p w14:paraId="5294994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4184377</w:t>
            </w:r>
          </w:p>
        </w:tc>
        <w:tc>
          <w:tcPr>
            <w:tcW w:w="1320" w:type="dxa"/>
            <w:tcBorders>
              <w:top w:val="nil"/>
              <w:left w:val="nil"/>
              <w:bottom w:val="nil"/>
              <w:right w:val="nil"/>
            </w:tcBorders>
            <w:shd w:val="clear" w:color="auto" w:fill="auto"/>
            <w:noWrap/>
            <w:vAlign w:val="bottom"/>
            <w:hideMark/>
          </w:tcPr>
          <w:p w14:paraId="29C821A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7DC0426F" w14:textId="355B5511"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1046094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(1526965)</w:t>
            </w:r>
          </w:p>
        </w:tc>
        <w:tc>
          <w:tcPr>
            <w:tcW w:w="2860" w:type="dxa"/>
            <w:tcBorders>
              <w:top w:val="nil"/>
              <w:left w:val="nil"/>
              <w:bottom w:val="nil"/>
              <w:right w:val="nil"/>
            </w:tcBorders>
            <w:shd w:val="clear" w:color="auto" w:fill="auto"/>
            <w:noWrap/>
            <w:vAlign w:val="center"/>
            <w:hideMark/>
          </w:tcPr>
          <w:p w14:paraId="53C187B2" w14:textId="7823DC2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459310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(20394-2071795)</w:t>
            </w:r>
          </w:p>
        </w:tc>
      </w:tr>
      <w:tr w:rsidR="000F38B8" w:rsidRPr="000F38B8" w14:paraId="6B9372F7"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4AD002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Hepatitis B</w:t>
            </w:r>
          </w:p>
        </w:tc>
        <w:tc>
          <w:tcPr>
            <w:tcW w:w="1000" w:type="dxa"/>
            <w:tcBorders>
              <w:top w:val="nil"/>
              <w:left w:val="nil"/>
              <w:bottom w:val="nil"/>
              <w:right w:val="nil"/>
            </w:tcBorders>
            <w:shd w:val="clear" w:color="auto" w:fill="auto"/>
            <w:noWrap/>
            <w:vAlign w:val="center"/>
            <w:hideMark/>
          </w:tcPr>
          <w:p w14:paraId="6BEB13C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75</w:t>
            </w:r>
          </w:p>
        </w:tc>
        <w:tc>
          <w:tcPr>
            <w:tcW w:w="1322" w:type="dxa"/>
            <w:tcBorders>
              <w:top w:val="nil"/>
              <w:left w:val="nil"/>
              <w:bottom w:val="nil"/>
              <w:right w:val="nil"/>
            </w:tcBorders>
            <w:shd w:val="clear" w:color="auto" w:fill="auto"/>
            <w:noWrap/>
            <w:vAlign w:val="bottom"/>
            <w:hideMark/>
          </w:tcPr>
          <w:p w14:paraId="3461D98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w:t>
            </w:r>
          </w:p>
        </w:tc>
        <w:tc>
          <w:tcPr>
            <w:tcW w:w="1640" w:type="dxa"/>
            <w:tcBorders>
              <w:top w:val="nil"/>
              <w:left w:val="nil"/>
              <w:bottom w:val="nil"/>
              <w:right w:val="nil"/>
            </w:tcBorders>
            <w:shd w:val="clear" w:color="auto" w:fill="auto"/>
            <w:noWrap/>
            <w:vAlign w:val="center"/>
            <w:hideMark/>
          </w:tcPr>
          <w:p w14:paraId="28E3318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19187376</w:t>
            </w:r>
          </w:p>
        </w:tc>
        <w:tc>
          <w:tcPr>
            <w:tcW w:w="1320" w:type="dxa"/>
            <w:tcBorders>
              <w:top w:val="nil"/>
              <w:left w:val="nil"/>
              <w:bottom w:val="nil"/>
              <w:right w:val="nil"/>
            </w:tcBorders>
            <w:shd w:val="clear" w:color="auto" w:fill="auto"/>
            <w:noWrap/>
            <w:vAlign w:val="bottom"/>
            <w:hideMark/>
          </w:tcPr>
          <w:p w14:paraId="2EEF592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0.8%</w:t>
            </w:r>
          </w:p>
        </w:tc>
        <w:tc>
          <w:tcPr>
            <w:tcW w:w="2220" w:type="dxa"/>
            <w:tcBorders>
              <w:top w:val="nil"/>
              <w:left w:val="nil"/>
              <w:bottom w:val="nil"/>
              <w:right w:val="nil"/>
            </w:tcBorders>
            <w:shd w:val="clear" w:color="auto" w:fill="auto"/>
            <w:noWrap/>
            <w:vAlign w:val="center"/>
            <w:hideMark/>
          </w:tcPr>
          <w:p w14:paraId="2F3B78CB" w14:textId="0BDB3D9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255831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(533588)</w:t>
            </w:r>
          </w:p>
        </w:tc>
        <w:tc>
          <w:tcPr>
            <w:tcW w:w="2860" w:type="dxa"/>
            <w:tcBorders>
              <w:top w:val="nil"/>
              <w:left w:val="nil"/>
              <w:bottom w:val="nil"/>
              <w:right w:val="nil"/>
            </w:tcBorders>
            <w:shd w:val="clear" w:color="auto" w:fill="auto"/>
            <w:noWrap/>
            <w:vAlign w:val="center"/>
            <w:hideMark/>
          </w:tcPr>
          <w:p w14:paraId="1795DEDD" w14:textId="12C132B6"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70557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(20394-209412)</w:t>
            </w:r>
          </w:p>
        </w:tc>
      </w:tr>
      <w:tr w:rsidR="000F38B8" w:rsidRPr="000F38B8" w14:paraId="2190AB50"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12AE4DCB"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Hepatitis C</w:t>
            </w:r>
          </w:p>
        </w:tc>
        <w:tc>
          <w:tcPr>
            <w:tcW w:w="1000" w:type="dxa"/>
            <w:tcBorders>
              <w:top w:val="nil"/>
              <w:left w:val="nil"/>
              <w:bottom w:val="nil"/>
              <w:right w:val="nil"/>
            </w:tcBorders>
            <w:shd w:val="clear" w:color="auto" w:fill="auto"/>
            <w:noWrap/>
            <w:vAlign w:val="center"/>
            <w:hideMark/>
          </w:tcPr>
          <w:p w14:paraId="43EB132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270</w:t>
            </w:r>
          </w:p>
        </w:tc>
        <w:tc>
          <w:tcPr>
            <w:tcW w:w="1322" w:type="dxa"/>
            <w:tcBorders>
              <w:top w:val="nil"/>
              <w:left w:val="nil"/>
              <w:bottom w:val="nil"/>
              <w:right w:val="nil"/>
            </w:tcBorders>
            <w:shd w:val="clear" w:color="auto" w:fill="auto"/>
            <w:noWrap/>
            <w:vAlign w:val="bottom"/>
            <w:hideMark/>
          </w:tcPr>
          <w:p w14:paraId="2C499D2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4.7%</w:t>
            </w:r>
          </w:p>
        </w:tc>
        <w:tc>
          <w:tcPr>
            <w:tcW w:w="1640" w:type="dxa"/>
            <w:tcBorders>
              <w:top w:val="nil"/>
              <w:left w:val="nil"/>
              <w:bottom w:val="nil"/>
              <w:right w:val="nil"/>
            </w:tcBorders>
            <w:shd w:val="clear" w:color="auto" w:fill="auto"/>
            <w:noWrap/>
            <w:vAlign w:val="center"/>
            <w:hideMark/>
          </w:tcPr>
          <w:p w14:paraId="1F1F861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100910119</w:t>
            </w:r>
          </w:p>
        </w:tc>
        <w:tc>
          <w:tcPr>
            <w:tcW w:w="1320" w:type="dxa"/>
            <w:tcBorders>
              <w:top w:val="nil"/>
              <w:left w:val="nil"/>
              <w:bottom w:val="nil"/>
              <w:right w:val="nil"/>
            </w:tcBorders>
            <w:shd w:val="clear" w:color="auto" w:fill="auto"/>
            <w:noWrap/>
            <w:vAlign w:val="bottom"/>
            <w:hideMark/>
          </w:tcPr>
          <w:p w14:paraId="1766EEE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4.3%</w:t>
            </w:r>
          </w:p>
        </w:tc>
        <w:tc>
          <w:tcPr>
            <w:tcW w:w="2220" w:type="dxa"/>
            <w:tcBorders>
              <w:top w:val="nil"/>
              <w:left w:val="nil"/>
              <w:bottom w:val="nil"/>
              <w:right w:val="nil"/>
            </w:tcBorders>
            <w:shd w:val="clear" w:color="auto" w:fill="auto"/>
            <w:noWrap/>
            <w:vAlign w:val="center"/>
            <w:hideMark/>
          </w:tcPr>
          <w:p w14:paraId="62E8CF24" w14:textId="74D6066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373741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(754769)</w:t>
            </w:r>
          </w:p>
        </w:tc>
        <w:tc>
          <w:tcPr>
            <w:tcW w:w="2860" w:type="dxa"/>
            <w:tcBorders>
              <w:top w:val="nil"/>
              <w:left w:val="nil"/>
              <w:bottom w:val="nil"/>
              <w:right w:val="nil"/>
            </w:tcBorders>
            <w:shd w:val="clear" w:color="auto" w:fill="auto"/>
            <w:noWrap/>
            <w:vAlign w:val="center"/>
            <w:hideMark/>
          </w:tcPr>
          <w:p w14:paraId="185F7824" w14:textId="18C33DAC"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141135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(50360-297716)</w:t>
            </w:r>
          </w:p>
        </w:tc>
      </w:tr>
      <w:tr w:rsidR="000F38B8" w:rsidRPr="000F38B8" w14:paraId="08FBA7C1"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608D24F"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HIV</w:t>
            </w:r>
          </w:p>
        </w:tc>
        <w:tc>
          <w:tcPr>
            <w:tcW w:w="1000" w:type="dxa"/>
            <w:tcBorders>
              <w:top w:val="nil"/>
              <w:left w:val="nil"/>
              <w:bottom w:val="nil"/>
              <w:right w:val="nil"/>
            </w:tcBorders>
            <w:shd w:val="clear" w:color="auto" w:fill="auto"/>
            <w:noWrap/>
            <w:vAlign w:val="center"/>
            <w:hideMark/>
          </w:tcPr>
          <w:p w14:paraId="5B790E0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691</w:t>
            </w:r>
          </w:p>
        </w:tc>
        <w:tc>
          <w:tcPr>
            <w:tcW w:w="1322" w:type="dxa"/>
            <w:tcBorders>
              <w:top w:val="nil"/>
              <w:left w:val="nil"/>
              <w:bottom w:val="nil"/>
              <w:right w:val="nil"/>
            </w:tcBorders>
            <w:shd w:val="clear" w:color="auto" w:fill="auto"/>
            <w:noWrap/>
            <w:vAlign w:val="bottom"/>
            <w:hideMark/>
          </w:tcPr>
          <w:p w14:paraId="4E1BB02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12.2%</w:t>
            </w:r>
          </w:p>
        </w:tc>
        <w:tc>
          <w:tcPr>
            <w:tcW w:w="1640" w:type="dxa"/>
            <w:tcBorders>
              <w:top w:val="nil"/>
              <w:left w:val="nil"/>
              <w:bottom w:val="nil"/>
              <w:right w:val="nil"/>
            </w:tcBorders>
            <w:shd w:val="clear" w:color="auto" w:fill="auto"/>
            <w:noWrap/>
            <w:vAlign w:val="center"/>
            <w:hideMark/>
          </w:tcPr>
          <w:p w14:paraId="1742B0C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369786723</w:t>
            </w:r>
          </w:p>
        </w:tc>
        <w:tc>
          <w:tcPr>
            <w:tcW w:w="1320" w:type="dxa"/>
            <w:tcBorders>
              <w:top w:val="nil"/>
              <w:left w:val="nil"/>
              <w:bottom w:val="nil"/>
              <w:right w:val="nil"/>
            </w:tcBorders>
            <w:shd w:val="clear" w:color="auto" w:fill="auto"/>
            <w:noWrap/>
            <w:vAlign w:val="bottom"/>
            <w:hideMark/>
          </w:tcPr>
          <w:p w14:paraId="7485650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15.6%</w:t>
            </w:r>
          </w:p>
        </w:tc>
        <w:tc>
          <w:tcPr>
            <w:tcW w:w="2220" w:type="dxa"/>
            <w:tcBorders>
              <w:top w:val="nil"/>
              <w:left w:val="nil"/>
              <w:bottom w:val="nil"/>
              <w:right w:val="nil"/>
            </w:tcBorders>
            <w:shd w:val="clear" w:color="auto" w:fill="auto"/>
            <w:noWrap/>
            <w:vAlign w:val="center"/>
            <w:hideMark/>
          </w:tcPr>
          <w:p w14:paraId="3C811B4D"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535147(1297949)</w:t>
            </w:r>
          </w:p>
        </w:tc>
        <w:tc>
          <w:tcPr>
            <w:tcW w:w="2860" w:type="dxa"/>
            <w:tcBorders>
              <w:top w:val="nil"/>
              <w:left w:val="nil"/>
              <w:bottom w:val="nil"/>
              <w:right w:val="nil"/>
            </w:tcBorders>
            <w:shd w:val="clear" w:color="auto" w:fill="auto"/>
            <w:noWrap/>
            <w:vAlign w:val="center"/>
            <w:hideMark/>
          </w:tcPr>
          <w:p w14:paraId="40013283" w14:textId="1521A2E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176990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(35350-428986)</w:t>
            </w:r>
          </w:p>
        </w:tc>
      </w:tr>
      <w:tr w:rsidR="000F38B8" w:rsidRPr="000F38B8" w14:paraId="30607257"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95F5AA0"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Human Papillomavirus</w:t>
            </w:r>
          </w:p>
        </w:tc>
        <w:tc>
          <w:tcPr>
            <w:tcW w:w="1000" w:type="dxa"/>
            <w:tcBorders>
              <w:top w:val="nil"/>
              <w:left w:val="nil"/>
              <w:bottom w:val="nil"/>
              <w:right w:val="nil"/>
            </w:tcBorders>
            <w:shd w:val="clear" w:color="auto" w:fill="auto"/>
            <w:noWrap/>
            <w:vAlign w:val="center"/>
            <w:hideMark/>
          </w:tcPr>
          <w:p w14:paraId="1A2478D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159</w:t>
            </w:r>
          </w:p>
        </w:tc>
        <w:tc>
          <w:tcPr>
            <w:tcW w:w="1322" w:type="dxa"/>
            <w:tcBorders>
              <w:top w:val="nil"/>
              <w:left w:val="nil"/>
              <w:bottom w:val="nil"/>
              <w:right w:val="nil"/>
            </w:tcBorders>
            <w:shd w:val="clear" w:color="auto" w:fill="auto"/>
            <w:noWrap/>
            <w:vAlign w:val="bottom"/>
            <w:hideMark/>
          </w:tcPr>
          <w:p w14:paraId="043D1D0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2.8%</w:t>
            </w:r>
          </w:p>
        </w:tc>
        <w:tc>
          <w:tcPr>
            <w:tcW w:w="1640" w:type="dxa"/>
            <w:tcBorders>
              <w:top w:val="nil"/>
              <w:left w:val="nil"/>
              <w:bottom w:val="nil"/>
              <w:right w:val="nil"/>
            </w:tcBorders>
            <w:shd w:val="clear" w:color="auto" w:fill="auto"/>
            <w:noWrap/>
            <w:vAlign w:val="center"/>
            <w:hideMark/>
          </w:tcPr>
          <w:p w14:paraId="378FB3F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57829054</w:t>
            </w:r>
          </w:p>
        </w:tc>
        <w:tc>
          <w:tcPr>
            <w:tcW w:w="1320" w:type="dxa"/>
            <w:tcBorders>
              <w:top w:val="nil"/>
              <w:left w:val="nil"/>
              <w:bottom w:val="nil"/>
              <w:right w:val="nil"/>
            </w:tcBorders>
            <w:shd w:val="clear" w:color="auto" w:fill="auto"/>
            <w:noWrap/>
            <w:vAlign w:val="bottom"/>
            <w:hideMark/>
          </w:tcPr>
          <w:p w14:paraId="1EF6FDF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w:t>
            </w:r>
          </w:p>
        </w:tc>
        <w:tc>
          <w:tcPr>
            <w:tcW w:w="2220" w:type="dxa"/>
            <w:tcBorders>
              <w:top w:val="nil"/>
              <w:left w:val="nil"/>
              <w:bottom w:val="nil"/>
              <w:right w:val="nil"/>
            </w:tcBorders>
            <w:shd w:val="clear" w:color="auto" w:fill="auto"/>
            <w:noWrap/>
            <w:vAlign w:val="center"/>
            <w:hideMark/>
          </w:tcPr>
          <w:p w14:paraId="0478D4C8" w14:textId="51C124CA"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363704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(864121)</w:t>
            </w:r>
          </w:p>
        </w:tc>
        <w:tc>
          <w:tcPr>
            <w:tcW w:w="2860" w:type="dxa"/>
            <w:tcBorders>
              <w:top w:val="nil"/>
              <w:left w:val="nil"/>
              <w:bottom w:val="nil"/>
              <w:right w:val="nil"/>
            </w:tcBorders>
            <w:shd w:val="clear" w:color="auto" w:fill="auto"/>
            <w:noWrap/>
            <w:vAlign w:val="center"/>
            <w:hideMark/>
          </w:tcPr>
          <w:p w14:paraId="2A87A20C" w14:textId="4672A92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112770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(39141-245020)</w:t>
            </w:r>
          </w:p>
        </w:tc>
      </w:tr>
      <w:tr w:rsidR="000F38B8" w:rsidRPr="000F38B8" w14:paraId="6A7F5BE6"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7F0F2E1F"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Herpes Simplex Virus</w:t>
            </w:r>
          </w:p>
        </w:tc>
        <w:tc>
          <w:tcPr>
            <w:tcW w:w="1000" w:type="dxa"/>
            <w:tcBorders>
              <w:top w:val="nil"/>
              <w:left w:val="nil"/>
              <w:bottom w:val="nil"/>
              <w:right w:val="nil"/>
            </w:tcBorders>
            <w:shd w:val="clear" w:color="auto" w:fill="auto"/>
            <w:noWrap/>
            <w:vAlign w:val="center"/>
            <w:hideMark/>
          </w:tcPr>
          <w:p w14:paraId="0469562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49</w:t>
            </w:r>
          </w:p>
        </w:tc>
        <w:tc>
          <w:tcPr>
            <w:tcW w:w="1322" w:type="dxa"/>
            <w:tcBorders>
              <w:top w:val="nil"/>
              <w:left w:val="nil"/>
              <w:bottom w:val="nil"/>
              <w:right w:val="nil"/>
            </w:tcBorders>
            <w:shd w:val="clear" w:color="auto" w:fill="auto"/>
            <w:noWrap/>
            <w:vAlign w:val="bottom"/>
            <w:hideMark/>
          </w:tcPr>
          <w:p w14:paraId="581A9F1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0.9%</w:t>
            </w:r>
          </w:p>
        </w:tc>
        <w:tc>
          <w:tcPr>
            <w:tcW w:w="1640" w:type="dxa"/>
            <w:tcBorders>
              <w:top w:val="nil"/>
              <w:left w:val="nil"/>
              <w:bottom w:val="nil"/>
              <w:right w:val="nil"/>
            </w:tcBorders>
            <w:shd w:val="clear" w:color="auto" w:fill="auto"/>
            <w:noWrap/>
            <w:vAlign w:val="center"/>
            <w:hideMark/>
          </w:tcPr>
          <w:p w14:paraId="1055DA1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24079461</w:t>
            </w:r>
          </w:p>
        </w:tc>
        <w:tc>
          <w:tcPr>
            <w:tcW w:w="1320" w:type="dxa"/>
            <w:tcBorders>
              <w:top w:val="nil"/>
              <w:left w:val="nil"/>
              <w:bottom w:val="nil"/>
              <w:right w:val="nil"/>
            </w:tcBorders>
            <w:shd w:val="clear" w:color="auto" w:fill="auto"/>
            <w:noWrap/>
            <w:vAlign w:val="bottom"/>
            <w:hideMark/>
          </w:tcPr>
          <w:p w14:paraId="489BBE8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w:t>
            </w:r>
          </w:p>
        </w:tc>
        <w:tc>
          <w:tcPr>
            <w:tcW w:w="2220" w:type="dxa"/>
            <w:tcBorders>
              <w:top w:val="nil"/>
              <w:left w:val="nil"/>
              <w:bottom w:val="nil"/>
              <w:right w:val="nil"/>
            </w:tcBorders>
            <w:shd w:val="clear" w:color="auto" w:fill="auto"/>
            <w:noWrap/>
            <w:vAlign w:val="center"/>
            <w:hideMark/>
          </w:tcPr>
          <w:p w14:paraId="19E920A7" w14:textId="79AD453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491417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(763138)</w:t>
            </w:r>
          </w:p>
        </w:tc>
        <w:tc>
          <w:tcPr>
            <w:tcW w:w="2860" w:type="dxa"/>
            <w:tcBorders>
              <w:top w:val="nil"/>
              <w:left w:val="nil"/>
              <w:bottom w:val="nil"/>
              <w:right w:val="nil"/>
            </w:tcBorders>
            <w:shd w:val="clear" w:color="auto" w:fill="auto"/>
            <w:noWrap/>
            <w:vAlign w:val="center"/>
            <w:hideMark/>
          </w:tcPr>
          <w:p w14:paraId="1F9677D1" w14:textId="37D0B422"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224675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(60655-451614)</w:t>
            </w:r>
          </w:p>
        </w:tc>
      </w:tr>
      <w:tr w:rsidR="000F38B8" w:rsidRPr="000F38B8" w14:paraId="16FE3D7D"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2F571A1"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Influenza</w:t>
            </w:r>
          </w:p>
        </w:tc>
        <w:tc>
          <w:tcPr>
            <w:tcW w:w="1000" w:type="dxa"/>
            <w:tcBorders>
              <w:top w:val="nil"/>
              <w:left w:val="nil"/>
              <w:bottom w:val="nil"/>
              <w:right w:val="nil"/>
            </w:tcBorders>
            <w:shd w:val="clear" w:color="auto" w:fill="auto"/>
            <w:noWrap/>
            <w:vAlign w:val="center"/>
            <w:hideMark/>
          </w:tcPr>
          <w:p w14:paraId="0D14F69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182</w:t>
            </w:r>
          </w:p>
        </w:tc>
        <w:tc>
          <w:tcPr>
            <w:tcW w:w="1322" w:type="dxa"/>
            <w:tcBorders>
              <w:top w:val="nil"/>
              <w:left w:val="nil"/>
              <w:bottom w:val="nil"/>
              <w:right w:val="nil"/>
            </w:tcBorders>
            <w:shd w:val="clear" w:color="auto" w:fill="auto"/>
            <w:noWrap/>
            <w:vAlign w:val="bottom"/>
            <w:hideMark/>
          </w:tcPr>
          <w:p w14:paraId="7845F00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3.2%</w:t>
            </w:r>
          </w:p>
        </w:tc>
        <w:tc>
          <w:tcPr>
            <w:tcW w:w="1640" w:type="dxa"/>
            <w:tcBorders>
              <w:top w:val="nil"/>
              <w:left w:val="nil"/>
              <w:bottom w:val="nil"/>
              <w:right w:val="nil"/>
            </w:tcBorders>
            <w:shd w:val="clear" w:color="auto" w:fill="auto"/>
            <w:noWrap/>
            <w:vAlign w:val="center"/>
            <w:hideMark/>
          </w:tcPr>
          <w:p w14:paraId="2E16143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109875326</w:t>
            </w:r>
          </w:p>
        </w:tc>
        <w:tc>
          <w:tcPr>
            <w:tcW w:w="1320" w:type="dxa"/>
            <w:tcBorders>
              <w:top w:val="nil"/>
              <w:left w:val="nil"/>
              <w:bottom w:val="nil"/>
              <w:right w:val="nil"/>
            </w:tcBorders>
            <w:shd w:val="clear" w:color="auto" w:fill="auto"/>
            <w:noWrap/>
            <w:vAlign w:val="bottom"/>
            <w:hideMark/>
          </w:tcPr>
          <w:p w14:paraId="2012232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4.6%</w:t>
            </w:r>
          </w:p>
        </w:tc>
        <w:tc>
          <w:tcPr>
            <w:tcW w:w="2220" w:type="dxa"/>
            <w:tcBorders>
              <w:top w:val="nil"/>
              <w:left w:val="nil"/>
              <w:bottom w:val="nil"/>
              <w:right w:val="nil"/>
            </w:tcBorders>
            <w:shd w:val="clear" w:color="auto" w:fill="auto"/>
            <w:noWrap/>
            <w:vAlign w:val="center"/>
            <w:hideMark/>
          </w:tcPr>
          <w:p w14:paraId="72DC3ABA" w14:textId="0744C45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603710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(849283)</w:t>
            </w:r>
          </w:p>
        </w:tc>
        <w:tc>
          <w:tcPr>
            <w:tcW w:w="2860" w:type="dxa"/>
            <w:tcBorders>
              <w:top w:val="nil"/>
              <w:left w:val="nil"/>
              <w:bottom w:val="nil"/>
              <w:right w:val="nil"/>
            </w:tcBorders>
            <w:shd w:val="clear" w:color="auto" w:fill="auto"/>
            <w:noWrap/>
            <w:vAlign w:val="center"/>
            <w:hideMark/>
          </w:tcPr>
          <w:p w14:paraId="05C5F96B" w14:textId="5C9B4A3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308455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(172615-726046)</w:t>
            </w:r>
          </w:p>
        </w:tc>
      </w:tr>
      <w:tr w:rsidR="000F38B8" w:rsidRPr="000F38B8" w14:paraId="374550A5"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289A00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Listeria</w:t>
            </w:r>
          </w:p>
        </w:tc>
        <w:tc>
          <w:tcPr>
            <w:tcW w:w="1000" w:type="dxa"/>
            <w:tcBorders>
              <w:top w:val="nil"/>
              <w:left w:val="nil"/>
              <w:bottom w:val="nil"/>
              <w:right w:val="nil"/>
            </w:tcBorders>
            <w:shd w:val="clear" w:color="auto" w:fill="auto"/>
            <w:noWrap/>
            <w:vAlign w:val="center"/>
            <w:hideMark/>
          </w:tcPr>
          <w:p w14:paraId="64CE030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w:t>
            </w:r>
          </w:p>
        </w:tc>
        <w:tc>
          <w:tcPr>
            <w:tcW w:w="1322" w:type="dxa"/>
            <w:tcBorders>
              <w:top w:val="nil"/>
              <w:left w:val="nil"/>
              <w:bottom w:val="nil"/>
              <w:right w:val="nil"/>
            </w:tcBorders>
            <w:shd w:val="clear" w:color="auto" w:fill="auto"/>
            <w:noWrap/>
            <w:vAlign w:val="bottom"/>
            <w:hideMark/>
          </w:tcPr>
          <w:p w14:paraId="4E577B3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1640" w:type="dxa"/>
            <w:tcBorders>
              <w:top w:val="nil"/>
              <w:left w:val="nil"/>
              <w:bottom w:val="nil"/>
              <w:right w:val="nil"/>
            </w:tcBorders>
            <w:shd w:val="clear" w:color="auto" w:fill="auto"/>
            <w:noWrap/>
            <w:vAlign w:val="center"/>
            <w:hideMark/>
          </w:tcPr>
          <w:p w14:paraId="0D1DB12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6566639</w:t>
            </w:r>
          </w:p>
        </w:tc>
        <w:tc>
          <w:tcPr>
            <w:tcW w:w="1320" w:type="dxa"/>
            <w:tcBorders>
              <w:top w:val="nil"/>
              <w:left w:val="nil"/>
              <w:bottom w:val="nil"/>
              <w:right w:val="nil"/>
            </w:tcBorders>
            <w:shd w:val="clear" w:color="auto" w:fill="auto"/>
            <w:noWrap/>
            <w:vAlign w:val="bottom"/>
            <w:hideMark/>
          </w:tcPr>
          <w:p w14:paraId="4721573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0.3%</w:t>
            </w:r>
          </w:p>
        </w:tc>
        <w:tc>
          <w:tcPr>
            <w:tcW w:w="2220" w:type="dxa"/>
            <w:tcBorders>
              <w:top w:val="nil"/>
              <w:left w:val="nil"/>
              <w:bottom w:val="nil"/>
              <w:right w:val="nil"/>
            </w:tcBorders>
            <w:shd w:val="clear" w:color="auto" w:fill="auto"/>
            <w:noWrap/>
            <w:vAlign w:val="center"/>
            <w:hideMark/>
          </w:tcPr>
          <w:p w14:paraId="651CC2F5" w14:textId="742D1F8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505126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(452060)</w:t>
            </w:r>
          </w:p>
        </w:tc>
        <w:tc>
          <w:tcPr>
            <w:tcW w:w="2860" w:type="dxa"/>
            <w:tcBorders>
              <w:top w:val="nil"/>
              <w:left w:val="nil"/>
              <w:bottom w:val="nil"/>
              <w:right w:val="nil"/>
            </w:tcBorders>
            <w:shd w:val="clear" w:color="auto" w:fill="auto"/>
            <w:noWrap/>
            <w:vAlign w:val="center"/>
            <w:hideMark/>
          </w:tcPr>
          <w:p w14:paraId="1B701E40" w14:textId="4C7A7C2A"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263445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(139604-730472)</w:t>
            </w:r>
          </w:p>
        </w:tc>
      </w:tr>
      <w:tr w:rsidR="000F38B8" w:rsidRPr="000F38B8" w14:paraId="5EC47A7A"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7933AA25"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Measles</w:t>
            </w:r>
          </w:p>
        </w:tc>
        <w:tc>
          <w:tcPr>
            <w:tcW w:w="1000" w:type="dxa"/>
            <w:tcBorders>
              <w:top w:val="nil"/>
              <w:left w:val="nil"/>
              <w:bottom w:val="nil"/>
              <w:right w:val="nil"/>
            </w:tcBorders>
            <w:shd w:val="clear" w:color="auto" w:fill="auto"/>
            <w:noWrap/>
            <w:vAlign w:val="center"/>
            <w:hideMark/>
          </w:tcPr>
          <w:p w14:paraId="4E13565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w:t>
            </w:r>
          </w:p>
        </w:tc>
        <w:tc>
          <w:tcPr>
            <w:tcW w:w="1322" w:type="dxa"/>
            <w:tcBorders>
              <w:top w:val="nil"/>
              <w:left w:val="nil"/>
              <w:bottom w:val="nil"/>
              <w:right w:val="nil"/>
            </w:tcBorders>
            <w:shd w:val="clear" w:color="auto" w:fill="auto"/>
            <w:noWrap/>
            <w:vAlign w:val="bottom"/>
            <w:hideMark/>
          </w:tcPr>
          <w:p w14:paraId="56E3F5A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1640" w:type="dxa"/>
            <w:tcBorders>
              <w:top w:val="nil"/>
              <w:left w:val="nil"/>
              <w:bottom w:val="nil"/>
              <w:right w:val="nil"/>
            </w:tcBorders>
            <w:shd w:val="clear" w:color="auto" w:fill="auto"/>
            <w:noWrap/>
            <w:vAlign w:val="center"/>
            <w:hideMark/>
          </w:tcPr>
          <w:p w14:paraId="02552F9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5365658</w:t>
            </w:r>
          </w:p>
        </w:tc>
        <w:tc>
          <w:tcPr>
            <w:tcW w:w="1320" w:type="dxa"/>
            <w:tcBorders>
              <w:top w:val="nil"/>
              <w:left w:val="nil"/>
              <w:bottom w:val="nil"/>
              <w:right w:val="nil"/>
            </w:tcBorders>
            <w:shd w:val="clear" w:color="auto" w:fill="auto"/>
            <w:noWrap/>
            <w:vAlign w:val="bottom"/>
            <w:hideMark/>
          </w:tcPr>
          <w:p w14:paraId="1910693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25A1FC6A" w14:textId="021FB41F"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487787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(450065)</w:t>
            </w:r>
          </w:p>
        </w:tc>
        <w:tc>
          <w:tcPr>
            <w:tcW w:w="2860" w:type="dxa"/>
            <w:tcBorders>
              <w:top w:val="nil"/>
              <w:left w:val="nil"/>
              <w:bottom w:val="nil"/>
              <w:right w:val="nil"/>
            </w:tcBorders>
            <w:shd w:val="clear" w:color="auto" w:fill="auto"/>
            <w:noWrap/>
            <w:vAlign w:val="center"/>
            <w:hideMark/>
          </w:tcPr>
          <w:p w14:paraId="525D4247" w14:textId="11FA37D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331040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(62499-777779)</w:t>
            </w:r>
          </w:p>
        </w:tc>
      </w:tr>
      <w:tr w:rsidR="000F38B8" w:rsidRPr="000F38B8" w14:paraId="1FA6CDA0"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29B8E9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Meningitis</w:t>
            </w:r>
          </w:p>
        </w:tc>
        <w:tc>
          <w:tcPr>
            <w:tcW w:w="1000" w:type="dxa"/>
            <w:tcBorders>
              <w:top w:val="nil"/>
              <w:left w:val="nil"/>
              <w:bottom w:val="nil"/>
              <w:right w:val="nil"/>
            </w:tcBorders>
            <w:shd w:val="clear" w:color="auto" w:fill="auto"/>
            <w:noWrap/>
            <w:vAlign w:val="center"/>
            <w:hideMark/>
          </w:tcPr>
          <w:p w14:paraId="14BACCE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249</w:t>
            </w:r>
          </w:p>
        </w:tc>
        <w:tc>
          <w:tcPr>
            <w:tcW w:w="1322" w:type="dxa"/>
            <w:tcBorders>
              <w:top w:val="nil"/>
              <w:left w:val="nil"/>
              <w:bottom w:val="nil"/>
              <w:right w:val="nil"/>
            </w:tcBorders>
            <w:shd w:val="clear" w:color="auto" w:fill="auto"/>
            <w:noWrap/>
            <w:vAlign w:val="bottom"/>
            <w:hideMark/>
          </w:tcPr>
          <w:p w14:paraId="5D54097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4.4%</w:t>
            </w:r>
          </w:p>
        </w:tc>
        <w:tc>
          <w:tcPr>
            <w:tcW w:w="1640" w:type="dxa"/>
            <w:tcBorders>
              <w:top w:val="nil"/>
              <w:left w:val="nil"/>
              <w:bottom w:val="nil"/>
              <w:right w:val="nil"/>
            </w:tcBorders>
            <w:shd w:val="clear" w:color="auto" w:fill="auto"/>
            <w:noWrap/>
            <w:vAlign w:val="center"/>
            <w:hideMark/>
          </w:tcPr>
          <w:p w14:paraId="7BFC1FF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83448425</w:t>
            </w:r>
          </w:p>
        </w:tc>
        <w:tc>
          <w:tcPr>
            <w:tcW w:w="1320" w:type="dxa"/>
            <w:tcBorders>
              <w:top w:val="nil"/>
              <w:left w:val="nil"/>
              <w:bottom w:val="nil"/>
              <w:right w:val="nil"/>
            </w:tcBorders>
            <w:shd w:val="clear" w:color="auto" w:fill="auto"/>
            <w:noWrap/>
            <w:vAlign w:val="bottom"/>
            <w:hideMark/>
          </w:tcPr>
          <w:p w14:paraId="12639C6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3.5%</w:t>
            </w:r>
          </w:p>
        </w:tc>
        <w:tc>
          <w:tcPr>
            <w:tcW w:w="2220" w:type="dxa"/>
            <w:tcBorders>
              <w:top w:val="nil"/>
              <w:left w:val="nil"/>
              <w:bottom w:val="nil"/>
              <w:right w:val="nil"/>
            </w:tcBorders>
            <w:shd w:val="clear" w:color="auto" w:fill="auto"/>
            <w:noWrap/>
            <w:vAlign w:val="center"/>
            <w:hideMark/>
          </w:tcPr>
          <w:p w14:paraId="1274DCF0" w14:textId="154DCBBA"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335134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(1079347)</w:t>
            </w:r>
          </w:p>
        </w:tc>
        <w:tc>
          <w:tcPr>
            <w:tcW w:w="2860" w:type="dxa"/>
            <w:tcBorders>
              <w:top w:val="nil"/>
              <w:left w:val="nil"/>
              <w:bottom w:val="nil"/>
              <w:right w:val="nil"/>
            </w:tcBorders>
            <w:shd w:val="clear" w:color="auto" w:fill="auto"/>
            <w:noWrap/>
            <w:vAlign w:val="center"/>
            <w:hideMark/>
          </w:tcPr>
          <w:p w14:paraId="284CA6C6" w14:textId="473D121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154484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(71382-262031)</w:t>
            </w:r>
          </w:p>
        </w:tc>
      </w:tr>
      <w:tr w:rsidR="000F38B8" w:rsidRPr="000F38B8" w14:paraId="03D64C13"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5D2B48D7"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Norovirus</w:t>
            </w:r>
          </w:p>
        </w:tc>
        <w:tc>
          <w:tcPr>
            <w:tcW w:w="1000" w:type="dxa"/>
            <w:tcBorders>
              <w:top w:val="nil"/>
              <w:left w:val="nil"/>
              <w:bottom w:val="nil"/>
              <w:right w:val="nil"/>
            </w:tcBorders>
            <w:shd w:val="clear" w:color="auto" w:fill="auto"/>
            <w:noWrap/>
            <w:vAlign w:val="center"/>
            <w:hideMark/>
          </w:tcPr>
          <w:p w14:paraId="6096588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23</w:t>
            </w:r>
          </w:p>
        </w:tc>
        <w:tc>
          <w:tcPr>
            <w:tcW w:w="1322" w:type="dxa"/>
            <w:tcBorders>
              <w:top w:val="nil"/>
              <w:left w:val="nil"/>
              <w:bottom w:val="nil"/>
              <w:right w:val="nil"/>
            </w:tcBorders>
            <w:shd w:val="clear" w:color="auto" w:fill="auto"/>
            <w:noWrap/>
            <w:vAlign w:val="bottom"/>
            <w:hideMark/>
          </w:tcPr>
          <w:p w14:paraId="02CE95D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0.4%</w:t>
            </w:r>
          </w:p>
        </w:tc>
        <w:tc>
          <w:tcPr>
            <w:tcW w:w="1640" w:type="dxa"/>
            <w:tcBorders>
              <w:top w:val="nil"/>
              <w:left w:val="nil"/>
              <w:bottom w:val="nil"/>
              <w:right w:val="nil"/>
            </w:tcBorders>
            <w:shd w:val="clear" w:color="auto" w:fill="auto"/>
            <w:noWrap/>
            <w:vAlign w:val="center"/>
            <w:hideMark/>
          </w:tcPr>
          <w:p w14:paraId="4A56794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13181682</w:t>
            </w:r>
          </w:p>
        </w:tc>
        <w:tc>
          <w:tcPr>
            <w:tcW w:w="1320" w:type="dxa"/>
            <w:tcBorders>
              <w:top w:val="nil"/>
              <w:left w:val="nil"/>
              <w:bottom w:val="nil"/>
              <w:right w:val="nil"/>
            </w:tcBorders>
            <w:shd w:val="clear" w:color="auto" w:fill="auto"/>
            <w:noWrap/>
            <w:vAlign w:val="bottom"/>
            <w:hideMark/>
          </w:tcPr>
          <w:p w14:paraId="7277400E"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0.6%</w:t>
            </w:r>
          </w:p>
        </w:tc>
        <w:tc>
          <w:tcPr>
            <w:tcW w:w="2220" w:type="dxa"/>
            <w:tcBorders>
              <w:top w:val="nil"/>
              <w:left w:val="nil"/>
              <w:bottom w:val="nil"/>
              <w:right w:val="nil"/>
            </w:tcBorders>
            <w:shd w:val="clear" w:color="auto" w:fill="auto"/>
            <w:noWrap/>
            <w:vAlign w:val="center"/>
            <w:hideMark/>
          </w:tcPr>
          <w:p w14:paraId="63E150D2" w14:textId="648D567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573116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(937560)</w:t>
            </w:r>
          </w:p>
        </w:tc>
        <w:tc>
          <w:tcPr>
            <w:tcW w:w="2860" w:type="dxa"/>
            <w:tcBorders>
              <w:top w:val="nil"/>
              <w:left w:val="nil"/>
              <w:bottom w:val="nil"/>
              <w:right w:val="nil"/>
            </w:tcBorders>
            <w:shd w:val="clear" w:color="auto" w:fill="auto"/>
            <w:noWrap/>
            <w:vAlign w:val="center"/>
            <w:hideMark/>
          </w:tcPr>
          <w:p w14:paraId="55E66C51" w14:textId="0CECC8AA"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218767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(61583-533797)</w:t>
            </w:r>
          </w:p>
        </w:tc>
      </w:tr>
      <w:tr w:rsidR="000F38B8" w:rsidRPr="000F38B8" w14:paraId="1FCF7772"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F3136E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Pertussis</w:t>
            </w:r>
          </w:p>
        </w:tc>
        <w:tc>
          <w:tcPr>
            <w:tcW w:w="1000" w:type="dxa"/>
            <w:tcBorders>
              <w:top w:val="nil"/>
              <w:left w:val="nil"/>
              <w:bottom w:val="nil"/>
              <w:right w:val="nil"/>
            </w:tcBorders>
            <w:shd w:val="clear" w:color="auto" w:fill="auto"/>
            <w:noWrap/>
            <w:vAlign w:val="center"/>
            <w:hideMark/>
          </w:tcPr>
          <w:p w14:paraId="2E1489D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w:t>
            </w:r>
          </w:p>
        </w:tc>
        <w:tc>
          <w:tcPr>
            <w:tcW w:w="1322" w:type="dxa"/>
            <w:tcBorders>
              <w:top w:val="nil"/>
              <w:left w:val="nil"/>
              <w:bottom w:val="nil"/>
              <w:right w:val="nil"/>
            </w:tcBorders>
            <w:shd w:val="clear" w:color="auto" w:fill="auto"/>
            <w:noWrap/>
            <w:vAlign w:val="bottom"/>
            <w:hideMark/>
          </w:tcPr>
          <w:p w14:paraId="64F81CD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1640" w:type="dxa"/>
            <w:tcBorders>
              <w:top w:val="nil"/>
              <w:left w:val="nil"/>
              <w:bottom w:val="nil"/>
              <w:right w:val="nil"/>
            </w:tcBorders>
            <w:shd w:val="clear" w:color="auto" w:fill="auto"/>
            <w:noWrap/>
            <w:vAlign w:val="center"/>
            <w:hideMark/>
          </w:tcPr>
          <w:p w14:paraId="1D7694D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4108262</w:t>
            </w:r>
          </w:p>
        </w:tc>
        <w:tc>
          <w:tcPr>
            <w:tcW w:w="1320" w:type="dxa"/>
            <w:tcBorders>
              <w:top w:val="nil"/>
              <w:left w:val="nil"/>
              <w:bottom w:val="nil"/>
              <w:right w:val="nil"/>
            </w:tcBorders>
            <w:shd w:val="clear" w:color="auto" w:fill="auto"/>
            <w:noWrap/>
            <w:vAlign w:val="bottom"/>
            <w:hideMark/>
          </w:tcPr>
          <w:p w14:paraId="6938827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37F246A8" w14:textId="1D3B176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316020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(250671)</w:t>
            </w:r>
          </w:p>
        </w:tc>
        <w:tc>
          <w:tcPr>
            <w:tcW w:w="2860" w:type="dxa"/>
            <w:tcBorders>
              <w:top w:val="nil"/>
              <w:left w:val="nil"/>
              <w:bottom w:val="nil"/>
              <w:right w:val="nil"/>
            </w:tcBorders>
            <w:shd w:val="clear" w:color="auto" w:fill="auto"/>
            <w:noWrap/>
            <w:vAlign w:val="center"/>
            <w:hideMark/>
          </w:tcPr>
          <w:p w14:paraId="648D67AE" w14:textId="72DAEB56"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341788</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(46284-539766)</w:t>
            </w:r>
          </w:p>
        </w:tc>
      </w:tr>
      <w:tr w:rsidR="000F38B8" w:rsidRPr="000F38B8" w14:paraId="714D39E3"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75262634"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Pneumonia</w:t>
            </w:r>
          </w:p>
        </w:tc>
        <w:tc>
          <w:tcPr>
            <w:tcW w:w="1000" w:type="dxa"/>
            <w:tcBorders>
              <w:top w:val="nil"/>
              <w:left w:val="nil"/>
              <w:bottom w:val="nil"/>
              <w:right w:val="nil"/>
            </w:tcBorders>
            <w:shd w:val="clear" w:color="auto" w:fill="auto"/>
            <w:noWrap/>
            <w:vAlign w:val="center"/>
            <w:hideMark/>
          </w:tcPr>
          <w:p w14:paraId="5394984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117</w:t>
            </w:r>
          </w:p>
        </w:tc>
        <w:tc>
          <w:tcPr>
            <w:tcW w:w="1322" w:type="dxa"/>
            <w:tcBorders>
              <w:top w:val="nil"/>
              <w:left w:val="nil"/>
              <w:bottom w:val="nil"/>
              <w:right w:val="nil"/>
            </w:tcBorders>
            <w:shd w:val="clear" w:color="auto" w:fill="auto"/>
            <w:noWrap/>
            <w:vAlign w:val="bottom"/>
            <w:hideMark/>
          </w:tcPr>
          <w:p w14:paraId="06A260D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2.1%</w:t>
            </w:r>
          </w:p>
        </w:tc>
        <w:tc>
          <w:tcPr>
            <w:tcW w:w="1640" w:type="dxa"/>
            <w:tcBorders>
              <w:top w:val="nil"/>
              <w:left w:val="nil"/>
              <w:bottom w:val="nil"/>
              <w:right w:val="nil"/>
            </w:tcBorders>
            <w:shd w:val="clear" w:color="auto" w:fill="auto"/>
            <w:noWrap/>
            <w:vAlign w:val="center"/>
            <w:hideMark/>
          </w:tcPr>
          <w:p w14:paraId="1E68EBE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36987412</w:t>
            </w:r>
          </w:p>
        </w:tc>
        <w:tc>
          <w:tcPr>
            <w:tcW w:w="1320" w:type="dxa"/>
            <w:tcBorders>
              <w:top w:val="nil"/>
              <w:left w:val="nil"/>
              <w:bottom w:val="nil"/>
              <w:right w:val="nil"/>
            </w:tcBorders>
            <w:shd w:val="clear" w:color="auto" w:fill="auto"/>
            <w:noWrap/>
            <w:vAlign w:val="bottom"/>
            <w:hideMark/>
          </w:tcPr>
          <w:p w14:paraId="3A2F86D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1.6%</w:t>
            </w:r>
          </w:p>
        </w:tc>
        <w:tc>
          <w:tcPr>
            <w:tcW w:w="2220" w:type="dxa"/>
            <w:tcBorders>
              <w:top w:val="nil"/>
              <w:left w:val="nil"/>
              <w:bottom w:val="nil"/>
              <w:right w:val="nil"/>
            </w:tcBorders>
            <w:shd w:val="clear" w:color="auto" w:fill="auto"/>
            <w:noWrap/>
            <w:vAlign w:val="center"/>
            <w:hideMark/>
          </w:tcPr>
          <w:p w14:paraId="4C54B23B" w14:textId="7EFDB42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316131</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(474966)</w:t>
            </w:r>
          </w:p>
        </w:tc>
        <w:tc>
          <w:tcPr>
            <w:tcW w:w="2860" w:type="dxa"/>
            <w:tcBorders>
              <w:top w:val="nil"/>
              <w:left w:val="nil"/>
              <w:bottom w:val="nil"/>
              <w:right w:val="nil"/>
            </w:tcBorders>
            <w:shd w:val="clear" w:color="auto" w:fill="auto"/>
            <w:noWrap/>
            <w:vAlign w:val="center"/>
            <w:hideMark/>
          </w:tcPr>
          <w:p w14:paraId="68467040" w14:textId="53832A51"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196000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(57918-329099)</w:t>
            </w:r>
          </w:p>
        </w:tc>
      </w:tr>
      <w:tr w:rsidR="000F38B8" w:rsidRPr="000F38B8" w14:paraId="7A3B9537"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AB2B639"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Pseudomonas</w:t>
            </w:r>
          </w:p>
        </w:tc>
        <w:tc>
          <w:tcPr>
            <w:tcW w:w="1000" w:type="dxa"/>
            <w:tcBorders>
              <w:top w:val="nil"/>
              <w:left w:val="nil"/>
              <w:bottom w:val="nil"/>
              <w:right w:val="nil"/>
            </w:tcBorders>
            <w:shd w:val="clear" w:color="auto" w:fill="auto"/>
            <w:noWrap/>
            <w:vAlign w:val="center"/>
            <w:hideMark/>
          </w:tcPr>
          <w:p w14:paraId="75056CD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59</w:t>
            </w:r>
          </w:p>
        </w:tc>
        <w:tc>
          <w:tcPr>
            <w:tcW w:w="1322" w:type="dxa"/>
            <w:tcBorders>
              <w:top w:val="nil"/>
              <w:left w:val="nil"/>
              <w:bottom w:val="nil"/>
              <w:right w:val="nil"/>
            </w:tcBorders>
            <w:shd w:val="clear" w:color="auto" w:fill="auto"/>
            <w:noWrap/>
            <w:vAlign w:val="bottom"/>
            <w:hideMark/>
          </w:tcPr>
          <w:p w14:paraId="6C2C6C0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w:t>
            </w:r>
          </w:p>
        </w:tc>
        <w:tc>
          <w:tcPr>
            <w:tcW w:w="1640" w:type="dxa"/>
            <w:tcBorders>
              <w:top w:val="nil"/>
              <w:left w:val="nil"/>
              <w:bottom w:val="nil"/>
              <w:right w:val="nil"/>
            </w:tcBorders>
            <w:shd w:val="clear" w:color="auto" w:fill="auto"/>
            <w:noWrap/>
            <w:vAlign w:val="center"/>
            <w:hideMark/>
          </w:tcPr>
          <w:p w14:paraId="7F397480"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11577984</w:t>
            </w:r>
          </w:p>
        </w:tc>
        <w:tc>
          <w:tcPr>
            <w:tcW w:w="1320" w:type="dxa"/>
            <w:tcBorders>
              <w:top w:val="nil"/>
              <w:left w:val="nil"/>
              <w:bottom w:val="nil"/>
              <w:right w:val="nil"/>
            </w:tcBorders>
            <w:shd w:val="clear" w:color="auto" w:fill="auto"/>
            <w:noWrap/>
            <w:vAlign w:val="bottom"/>
            <w:hideMark/>
          </w:tcPr>
          <w:p w14:paraId="5A374D9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0.5%</w:t>
            </w:r>
          </w:p>
        </w:tc>
        <w:tc>
          <w:tcPr>
            <w:tcW w:w="2220" w:type="dxa"/>
            <w:tcBorders>
              <w:top w:val="nil"/>
              <w:left w:val="nil"/>
              <w:bottom w:val="nil"/>
              <w:right w:val="nil"/>
            </w:tcBorders>
            <w:shd w:val="clear" w:color="auto" w:fill="auto"/>
            <w:noWrap/>
            <w:vAlign w:val="center"/>
            <w:hideMark/>
          </w:tcPr>
          <w:p w14:paraId="16A91DEF" w14:textId="65F4AE3B"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196237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(239174)</w:t>
            </w:r>
          </w:p>
        </w:tc>
        <w:tc>
          <w:tcPr>
            <w:tcW w:w="2860" w:type="dxa"/>
            <w:tcBorders>
              <w:top w:val="nil"/>
              <w:left w:val="nil"/>
              <w:bottom w:val="nil"/>
              <w:right w:val="nil"/>
            </w:tcBorders>
            <w:shd w:val="clear" w:color="auto" w:fill="auto"/>
            <w:noWrap/>
            <w:vAlign w:val="center"/>
            <w:hideMark/>
          </w:tcPr>
          <w:p w14:paraId="70EE1F81" w14:textId="69FB4AC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153990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(29367-263384)</w:t>
            </w:r>
          </w:p>
        </w:tc>
      </w:tr>
      <w:tr w:rsidR="000F38B8" w:rsidRPr="000F38B8" w14:paraId="07A3E3A9"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5AD85AD6"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Rotavirus</w:t>
            </w:r>
          </w:p>
        </w:tc>
        <w:tc>
          <w:tcPr>
            <w:tcW w:w="1000" w:type="dxa"/>
            <w:tcBorders>
              <w:top w:val="nil"/>
              <w:left w:val="nil"/>
              <w:bottom w:val="nil"/>
              <w:right w:val="nil"/>
            </w:tcBorders>
            <w:shd w:val="clear" w:color="auto" w:fill="auto"/>
            <w:noWrap/>
            <w:vAlign w:val="center"/>
            <w:hideMark/>
          </w:tcPr>
          <w:p w14:paraId="3921A75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w:t>
            </w:r>
          </w:p>
        </w:tc>
        <w:tc>
          <w:tcPr>
            <w:tcW w:w="1322" w:type="dxa"/>
            <w:tcBorders>
              <w:top w:val="nil"/>
              <w:left w:val="nil"/>
              <w:bottom w:val="nil"/>
              <w:right w:val="nil"/>
            </w:tcBorders>
            <w:shd w:val="clear" w:color="auto" w:fill="auto"/>
            <w:noWrap/>
            <w:vAlign w:val="bottom"/>
            <w:hideMark/>
          </w:tcPr>
          <w:p w14:paraId="5B1CDDF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0.3%</w:t>
            </w:r>
          </w:p>
        </w:tc>
        <w:tc>
          <w:tcPr>
            <w:tcW w:w="1640" w:type="dxa"/>
            <w:tcBorders>
              <w:top w:val="nil"/>
              <w:left w:val="nil"/>
              <w:bottom w:val="nil"/>
              <w:right w:val="nil"/>
            </w:tcBorders>
            <w:shd w:val="clear" w:color="auto" w:fill="auto"/>
            <w:noWrap/>
            <w:vAlign w:val="center"/>
            <w:hideMark/>
          </w:tcPr>
          <w:p w14:paraId="7D7D0DA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4657272</w:t>
            </w:r>
          </w:p>
        </w:tc>
        <w:tc>
          <w:tcPr>
            <w:tcW w:w="1320" w:type="dxa"/>
            <w:tcBorders>
              <w:top w:val="nil"/>
              <w:left w:val="nil"/>
              <w:bottom w:val="nil"/>
              <w:right w:val="nil"/>
            </w:tcBorders>
            <w:shd w:val="clear" w:color="auto" w:fill="auto"/>
            <w:noWrap/>
            <w:vAlign w:val="bottom"/>
            <w:hideMark/>
          </w:tcPr>
          <w:p w14:paraId="418171D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1DFA4677" w14:textId="76CCEFA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310484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(326238)</w:t>
            </w:r>
          </w:p>
        </w:tc>
        <w:tc>
          <w:tcPr>
            <w:tcW w:w="2860" w:type="dxa"/>
            <w:tcBorders>
              <w:top w:val="nil"/>
              <w:left w:val="nil"/>
              <w:bottom w:val="nil"/>
              <w:right w:val="nil"/>
            </w:tcBorders>
            <w:shd w:val="clear" w:color="auto" w:fill="auto"/>
            <w:noWrap/>
            <w:vAlign w:val="center"/>
            <w:hideMark/>
          </w:tcPr>
          <w:p w14:paraId="256DFD87" w14:textId="68719175"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186716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(163290-352758)</w:t>
            </w:r>
          </w:p>
        </w:tc>
      </w:tr>
      <w:tr w:rsidR="000F38B8" w:rsidRPr="000F38B8" w14:paraId="7D81F141"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3561860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Respiratory Syncytial Virus</w:t>
            </w:r>
          </w:p>
        </w:tc>
        <w:tc>
          <w:tcPr>
            <w:tcW w:w="1000" w:type="dxa"/>
            <w:tcBorders>
              <w:top w:val="nil"/>
              <w:left w:val="nil"/>
              <w:bottom w:val="nil"/>
              <w:right w:val="nil"/>
            </w:tcBorders>
            <w:shd w:val="clear" w:color="auto" w:fill="auto"/>
            <w:noWrap/>
            <w:vAlign w:val="center"/>
            <w:hideMark/>
          </w:tcPr>
          <w:p w14:paraId="795FF79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49</w:t>
            </w:r>
          </w:p>
        </w:tc>
        <w:tc>
          <w:tcPr>
            <w:tcW w:w="1322" w:type="dxa"/>
            <w:tcBorders>
              <w:top w:val="nil"/>
              <w:left w:val="nil"/>
              <w:bottom w:val="nil"/>
              <w:right w:val="nil"/>
            </w:tcBorders>
            <w:shd w:val="clear" w:color="auto" w:fill="auto"/>
            <w:noWrap/>
            <w:vAlign w:val="bottom"/>
            <w:hideMark/>
          </w:tcPr>
          <w:p w14:paraId="71AA1A0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0.9%</w:t>
            </w:r>
          </w:p>
        </w:tc>
        <w:tc>
          <w:tcPr>
            <w:tcW w:w="1640" w:type="dxa"/>
            <w:tcBorders>
              <w:top w:val="nil"/>
              <w:left w:val="nil"/>
              <w:bottom w:val="nil"/>
              <w:right w:val="nil"/>
            </w:tcBorders>
            <w:shd w:val="clear" w:color="auto" w:fill="auto"/>
            <w:noWrap/>
            <w:vAlign w:val="center"/>
            <w:hideMark/>
          </w:tcPr>
          <w:p w14:paraId="25B60F3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17549612</w:t>
            </w:r>
          </w:p>
        </w:tc>
        <w:tc>
          <w:tcPr>
            <w:tcW w:w="1320" w:type="dxa"/>
            <w:tcBorders>
              <w:top w:val="nil"/>
              <w:left w:val="nil"/>
              <w:bottom w:val="nil"/>
              <w:right w:val="nil"/>
            </w:tcBorders>
            <w:shd w:val="clear" w:color="auto" w:fill="auto"/>
            <w:noWrap/>
            <w:vAlign w:val="bottom"/>
            <w:hideMark/>
          </w:tcPr>
          <w:p w14:paraId="54723DC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0.7%</w:t>
            </w:r>
          </w:p>
        </w:tc>
        <w:tc>
          <w:tcPr>
            <w:tcW w:w="2220" w:type="dxa"/>
            <w:tcBorders>
              <w:top w:val="nil"/>
              <w:left w:val="nil"/>
              <w:bottom w:val="nil"/>
              <w:right w:val="nil"/>
            </w:tcBorders>
            <w:shd w:val="clear" w:color="auto" w:fill="auto"/>
            <w:noWrap/>
            <w:vAlign w:val="center"/>
            <w:hideMark/>
          </w:tcPr>
          <w:p w14:paraId="3DB970E9" w14:textId="2F132B9E"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358155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(436252)</w:t>
            </w:r>
          </w:p>
        </w:tc>
        <w:tc>
          <w:tcPr>
            <w:tcW w:w="2860" w:type="dxa"/>
            <w:tcBorders>
              <w:top w:val="nil"/>
              <w:left w:val="nil"/>
              <w:bottom w:val="nil"/>
              <w:right w:val="nil"/>
            </w:tcBorders>
            <w:shd w:val="clear" w:color="auto" w:fill="auto"/>
            <w:noWrap/>
            <w:vAlign w:val="center"/>
            <w:hideMark/>
          </w:tcPr>
          <w:p w14:paraId="0E2D5E29" w14:textId="67E6206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199744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(68552-527367)</w:t>
            </w:r>
          </w:p>
        </w:tc>
      </w:tr>
      <w:tr w:rsidR="000F38B8" w:rsidRPr="000F38B8" w14:paraId="176CD29D"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7D114AD0"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Salmonella</w:t>
            </w:r>
          </w:p>
        </w:tc>
        <w:tc>
          <w:tcPr>
            <w:tcW w:w="1000" w:type="dxa"/>
            <w:tcBorders>
              <w:top w:val="nil"/>
              <w:left w:val="nil"/>
              <w:bottom w:val="nil"/>
              <w:right w:val="nil"/>
            </w:tcBorders>
            <w:shd w:val="clear" w:color="auto" w:fill="auto"/>
            <w:noWrap/>
            <w:vAlign w:val="center"/>
            <w:hideMark/>
          </w:tcPr>
          <w:p w14:paraId="1B7005A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158</w:t>
            </w:r>
          </w:p>
        </w:tc>
        <w:tc>
          <w:tcPr>
            <w:tcW w:w="1322" w:type="dxa"/>
            <w:tcBorders>
              <w:top w:val="nil"/>
              <w:left w:val="nil"/>
              <w:bottom w:val="nil"/>
              <w:right w:val="nil"/>
            </w:tcBorders>
            <w:shd w:val="clear" w:color="auto" w:fill="auto"/>
            <w:noWrap/>
            <w:vAlign w:val="bottom"/>
            <w:hideMark/>
          </w:tcPr>
          <w:p w14:paraId="339677E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2.8%</w:t>
            </w:r>
          </w:p>
        </w:tc>
        <w:tc>
          <w:tcPr>
            <w:tcW w:w="1640" w:type="dxa"/>
            <w:tcBorders>
              <w:top w:val="nil"/>
              <w:left w:val="nil"/>
              <w:bottom w:val="nil"/>
              <w:right w:val="nil"/>
            </w:tcBorders>
            <w:shd w:val="clear" w:color="auto" w:fill="auto"/>
            <w:noWrap/>
            <w:vAlign w:val="center"/>
            <w:hideMark/>
          </w:tcPr>
          <w:p w14:paraId="2E834372"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76254773</w:t>
            </w:r>
          </w:p>
        </w:tc>
        <w:tc>
          <w:tcPr>
            <w:tcW w:w="1320" w:type="dxa"/>
            <w:tcBorders>
              <w:top w:val="nil"/>
              <w:left w:val="nil"/>
              <w:bottom w:val="nil"/>
              <w:right w:val="nil"/>
            </w:tcBorders>
            <w:shd w:val="clear" w:color="auto" w:fill="auto"/>
            <w:noWrap/>
            <w:vAlign w:val="bottom"/>
            <w:hideMark/>
          </w:tcPr>
          <w:p w14:paraId="7CBF346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3.2%</w:t>
            </w:r>
          </w:p>
        </w:tc>
        <w:tc>
          <w:tcPr>
            <w:tcW w:w="2220" w:type="dxa"/>
            <w:tcBorders>
              <w:top w:val="nil"/>
              <w:left w:val="nil"/>
              <w:bottom w:val="nil"/>
              <w:right w:val="nil"/>
            </w:tcBorders>
            <w:shd w:val="clear" w:color="auto" w:fill="auto"/>
            <w:noWrap/>
            <w:vAlign w:val="center"/>
            <w:hideMark/>
          </w:tcPr>
          <w:p w14:paraId="4E4ADC10" w14:textId="0D7D24BE"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482625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(591457)</w:t>
            </w:r>
          </w:p>
        </w:tc>
        <w:tc>
          <w:tcPr>
            <w:tcW w:w="2860" w:type="dxa"/>
            <w:tcBorders>
              <w:top w:val="nil"/>
              <w:left w:val="nil"/>
              <w:bottom w:val="nil"/>
              <w:right w:val="nil"/>
            </w:tcBorders>
            <w:shd w:val="clear" w:color="auto" w:fill="auto"/>
            <w:noWrap/>
            <w:vAlign w:val="center"/>
            <w:hideMark/>
          </w:tcPr>
          <w:p w14:paraId="28E940EF" w14:textId="0276D729"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291574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(184083-516410)</w:t>
            </w:r>
          </w:p>
        </w:tc>
      </w:tr>
      <w:tr w:rsidR="000F38B8" w:rsidRPr="000F38B8" w14:paraId="2E27A43D"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4D896F1" w14:textId="77777777" w:rsidR="000F38B8" w:rsidRPr="000F38B8" w:rsidRDefault="000F38B8" w:rsidP="00635227">
            <w:pPr>
              <w:spacing w:after="0" w:line="480" w:lineRule="auto"/>
              <w:rPr>
                <w:rFonts w:ascii="Calibri" w:eastAsia="Times New Roman" w:hAnsi="Calibri" w:cs="Times New Roman"/>
                <w:color w:val="000000"/>
              </w:rPr>
            </w:pPr>
            <w:proofErr w:type="spellStart"/>
            <w:r w:rsidRPr="000F38B8">
              <w:rPr>
                <w:rFonts w:ascii="Calibri" w:eastAsia="Times New Roman" w:hAnsi="Calibri" w:cs="Times New Roman"/>
                <w:color w:val="000000"/>
              </w:rPr>
              <w:t>Shigella</w:t>
            </w:r>
            <w:proofErr w:type="spellEnd"/>
          </w:p>
        </w:tc>
        <w:tc>
          <w:tcPr>
            <w:tcW w:w="1000" w:type="dxa"/>
            <w:tcBorders>
              <w:top w:val="nil"/>
              <w:left w:val="nil"/>
              <w:bottom w:val="nil"/>
              <w:right w:val="nil"/>
            </w:tcBorders>
            <w:shd w:val="clear" w:color="auto" w:fill="auto"/>
            <w:noWrap/>
            <w:vAlign w:val="center"/>
            <w:hideMark/>
          </w:tcPr>
          <w:p w14:paraId="4423877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w:t>
            </w:r>
          </w:p>
        </w:tc>
        <w:tc>
          <w:tcPr>
            <w:tcW w:w="1322" w:type="dxa"/>
            <w:tcBorders>
              <w:top w:val="nil"/>
              <w:left w:val="nil"/>
              <w:bottom w:val="nil"/>
              <w:right w:val="nil"/>
            </w:tcBorders>
            <w:shd w:val="clear" w:color="auto" w:fill="auto"/>
            <w:noWrap/>
            <w:vAlign w:val="bottom"/>
            <w:hideMark/>
          </w:tcPr>
          <w:p w14:paraId="22100FD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1640" w:type="dxa"/>
            <w:tcBorders>
              <w:top w:val="nil"/>
              <w:left w:val="nil"/>
              <w:bottom w:val="nil"/>
              <w:right w:val="nil"/>
            </w:tcBorders>
            <w:shd w:val="clear" w:color="auto" w:fill="auto"/>
            <w:noWrap/>
            <w:vAlign w:val="center"/>
            <w:hideMark/>
          </w:tcPr>
          <w:p w14:paraId="5D3C3C0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5029264</w:t>
            </w:r>
          </w:p>
        </w:tc>
        <w:tc>
          <w:tcPr>
            <w:tcW w:w="1320" w:type="dxa"/>
            <w:tcBorders>
              <w:top w:val="nil"/>
              <w:left w:val="nil"/>
              <w:bottom w:val="nil"/>
              <w:right w:val="nil"/>
            </w:tcBorders>
            <w:shd w:val="clear" w:color="auto" w:fill="auto"/>
            <w:noWrap/>
            <w:vAlign w:val="bottom"/>
            <w:hideMark/>
          </w:tcPr>
          <w:p w14:paraId="6AD8276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016D2145" w14:textId="14F7466C"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502926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(471707)</w:t>
            </w:r>
          </w:p>
        </w:tc>
        <w:tc>
          <w:tcPr>
            <w:tcW w:w="2860" w:type="dxa"/>
            <w:tcBorders>
              <w:top w:val="nil"/>
              <w:left w:val="nil"/>
              <w:bottom w:val="nil"/>
              <w:right w:val="nil"/>
            </w:tcBorders>
            <w:shd w:val="clear" w:color="auto" w:fill="auto"/>
            <w:noWrap/>
            <w:vAlign w:val="center"/>
            <w:hideMark/>
          </w:tcPr>
          <w:p w14:paraId="52A20F09" w14:textId="2428E00A"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276435</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(147615-777175)</w:t>
            </w:r>
          </w:p>
        </w:tc>
      </w:tr>
      <w:tr w:rsidR="000F38B8" w:rsidRPr="000F38B8" w14:paraId="0829C454"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1D4808B"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Syphilis</w:t>
            </w:r>
          </w:p>
        </w:tc>
        <w:tc>
          <w:tcPr>
            <w:tcW w:w="1000" w:type="dxa"/>
            <w:tcBorders>
              <w:top w:val="nil"/>
              <w:left w:val="nil"/>
              <w:bottom w:val="nil"/>
              <w:right w:val="nil"/>
            </w:tcBorders>
            <w:shd w:val="clear" w:color="auto" w:fill="auto"/>
            <w:noWrap/>
            <w:vAlign w:val="center"/>
            <w:hideMark/>
          </w:tcPr>
          <w:p w14:paraId="105419C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w:t>
            </w:r>
          </w:p>
        </w:tc>
        <w:tc>
          <w:tcPr>
            <w:tcW w:w="1322" w:type="dxa"/>
            <w:tcBorders>
              <w:top w:val="nil"/>
              <w:left w:val="nil"/>
              <w:bottom w:val="nil"/>
              <w:right w:val="nil"/>
            </w:tcBorders>
            <w:shd w:val="clear" w:color="auto" w:fill="auto"/>
            <w:noWrap/>
            <w:vAlign w:val="bottom"/>
            <w:hideMark/>
          </w:tcPr>
          <w:p w14:paraId="056ECE5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0.1%</w:t>
            </w:r>
          </w:p>
        </w:tc>
        <w:tc>
          <w:tcPr>
            <w:tcW w:w="1640" w:type="dxa"/>
            <w:tcBorders>
              <w:top w:val="nil"/>
              <w:left w:val="nil"/>
              <w:bottom w:val="nil"/>
              <w:right w:val="nil"/>
            </w:tcBorders>
            <w:shd w:val="clear" w:color="auto" w:fill="auto"/>
            <w:noWrap/>
            <w:vAlign w:val="center"/>
            <w:hideMark/>
          </w:tcPr>
          <w:p w14:paraId="06EF165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536813</w:t>
            </w:r>
          </w:p>
        </w:tc>
        <w:tc>
          <w:tcPr>
            <w:tcW w:w="1320" w:type="dxa"/>
            <w:tcBorders>
              <w:top w:val="nil"/>
              <w:left w:val="nil"/>
              <w:bottom w:val="nil"/>
              <w:right w:val="nil"/>
            </w:tcBorders>
            <w:shd w:val="clear" w:color="auto" w:fill="auto"/>
            <w:noWrap/>
            <w:vAlign w:val="bottom"/>
            <w:hideMark/>
          </w:tcPr>
          <w:p w14:paraId="1D397BB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0.0%</w:t>
            </w:r>
          </w:p>
        </w:tc>
        <w:tc>
          <w:tcPr>
            <w:tcW w:w="2220" w:type="dxa"/>
            <w:tcBorders>
              <w:top w:val="nil"/>
              <w:left w:val="nil"/>
              <w:bottom w:val="nil"/>
              <w:right w:val="nil"/>
            </w:tcBorders>
            <w:shd w:val="clear" w:color="auto" w:fill="auto"/>
            <w:noWrap/>
            <w:vAlign w:val="center"/>
            <w:hideMark/>
          </w:tcPr>
          <w:p w14:paraId="414C39CE" w14:textId="6D5555F4"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178937</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(102697)</w:t>
            </w:r>
          </w:p>
        </w:tc>
        <w:tc>
          <w:tcPr>
            <w:tcW w:w="2860" w:type="dxa"/>
            <w:tcBorders>
              <w:top w:val="nil"/>
              <w:left w:val="nil"/>
              <w:bottom w:val="nil"/>
              <w:right w:val="nil"/>
            </w:tcBorders>
            <w:shd w:val="clear" w:color="auto" w:fill="auto"/>
            <w:noWrap/>
            <w:vAlign w:val="center"/>
            <w:hideMark/>
          </w:tcPr>
          <w:p w14:paraId="24526642" w14:textId="4F27B68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221474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(61806-253533)</w:t>
            </w:r>
          </w:p>
        </w:tc>
      </w:tr>
      <w:tr w:rsidR="000F38B8" w:rsidRPr="000F38B8" w14:paraId="573B3ABC" w14:textId="77777777" w:rsidTr="0096743C">
        <w:trPr>
          <w:trHeight w:val="288"/>
        </w:trPr>
        <w:tc>
          <w:tcPr>
            <w:tcW w:w="3040" w:type="dxa"/>
            <w:tcBorders>
              <w:top w:val="nil"/>
              <w:left w:val="single" w:sz="8" w:space="0" w:color="auto"/>
              <w:bottom w:val="nil"/>
              <w:right w:val="nil"/>
            </w:tcBorders>
            <w:shd w:val="clear" w:color="auto" w:fill="auto"/>
            <w:noWrap/>
            <w:vAlign w:val="center"/>
            <w:hideMark/>
          </w:tcPr>
          <w:p w14:paraId="455D6F88"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Tuberculosis</w:t>
            </w:r>
          </w:p>
        </w:tc>
        <w:tc>
          <w:tcPr>
            <w:tcW w:w="1000" w:type="dxa"/>
            <w:tcBorders>
              <w:top w:val="nil"/>
              <w:left w:val="nil"/>
              <w:bottom w:val="nil"/>
              <w:right w:val="nil"/>
            </w:tcBorders>
            <w:shd w:val="clear" w:color="auto" w:fill="auto"/>
            <w:noWrap/>
            <w:vAlign w:val="center"/>
            <w:hideMark/>
          </w:tcPr>
          <w:p w14:paraId="2C8C83E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341</w:t>
            </w:r>
          </w:p>
        </w:tc>
        <w:tc>
          <w:tcPr>
            <w:tcW w:w="1322" w:type="dxa"/>
            <w:tcBorders>
              <w:top w:val="nil"/>
              <w:left w:val="nil"/>
              <w:bottom w:val="nil"/>
              <w:right w:val="nil"/>
            </w:tcBorders>
            <w:shd w:val="clear" w:color="auto" w:fill="auto"/>
            <w:noWrap/>
            <w:vAlign w:val="bottom"/>
            <w:hideMark/>
          </w:tcPr>
          <w:p w14:paraId="25AD2A6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6.0%</w:t>
            </w:r>
          </w:p>
        </w:tc>
        <w:tc>
          <w:tcPr>
            <w:tcW w:w="1640" w:type="dxa"/>
            <w:tcBorders>
              <w:top w:val="nil"/>
              <w:left w:val="nil"/>
              <w:bottom w:val="nil"/>
              <w:right w:val="nil"/>
            </w:tcBorders>
            <w:shd w:val="clear" w:color="auto" w:fill="auto"/>
            <w:noWrap/>
            <w:vAlign w:val="center"/>
            <w:hideMark/>
          </w:tcPr>
          <w:p w14:paraId="7F40AA6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164997336</w:t>
            </w:r>
          </w:p>
        </w:tc>
        <w:tc>
          <w:tcPr>
            <w:tcW w:w="1320" w:type="dxa"/>
            <w:tcBorders>
              <w:top w:val="nil"/>
              <w:left w:val="nil"/>
              <w:bottom w:val="nil"/>
              <w:right w:val="nil"/>
            </w:tcBorders>
            <w:shd w:val="clear" w:color="auto" w:fill="auto"/>
            <w:noWrap/>
            <w:vAlign w:val="bottom"/>
            <w:hideMark/>
          </w:tcPr>
          <w:p w14:paraId="6ED6FED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7.0%</w:t>
            </w:r>
          </w:p>
        </w:tc>
        <w:tc>
          <w:tcPr>
            <w:tcW w:w="2220" w:type="dxa"/>
            <w:tcBorders>
              <w:top w:val="nil"/>
              <w:left w:val="nil"/>
              <w:bottom w:val="nil"/>
              <w:right w:val="nil"/>
            </w:tcBorders>
            <w:shd w:val="clear" w:color="auto" w:fill="auto"/>
            <w:noWrap/>
            <w:vAlign w:val="center"/>
            <w:hideMark/>
          </w:tcPr>
          <w:p w14:paraId="48FBB05C" w14:textId="7DCF5EBC"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483863</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(797406)</w:t>
            </w:r>
          </w:p>
        </w:tc>
        <w:tc>
          <w:tcPr>
            <w:tcW w:w="2860" w:type="dxa"/>
            <w:tcBorders>
              <w:top w:val="nil"/>
              <w:left w:val="nil"/>
              <w:bottom w:val="nil"/>
              <w:right w:val="nil"/>
            </w:tcBorders>
            <w:shd w:val="clear" w:color="auto" w:fill="auto"/>
            <w:noWrap/>
            <w:vAlign w:val="center"/>
            <w:hideMark/>
          </w:tcPr>
          <w:p w14:paraId="7AA9980E" w14:textId="419324A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220306</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(97047-481040)</w:t>
            </w:r>
          </w:p>
        </w:tc>
      </w:tr>
      <w:tr w:rsidR="000F38B8" w:rsidRPr="000F38B8" w14:paraId="008E7CBE" w14:textId="77777777" w:rsidTr="0096743C">
        <w:trPr>
          <w:trHeight w:val="288"/>
        </w:trPr>
        <w:tc>
          <w:tcPr>
            <w:tcW w:w="3040" w:type="dxa"/>
            <w:tcBorders>
              <w:top w:val="nil"/>
              <w:left w:val="nil"/>
              <w:bottom w:val="nil"/>
              <w:right w:val="nil"/>
            </w:tcBorders>
            <w:shd w:val="clear" w:color="auto" w:fill="auto"/>
            <w:noWrap/>
            <w:vAlign w:val="center"/>
            <w:hideMark/>
          </w:tcPr>
          <w:p w14:paraId="16491CA2"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Varicella Zoster Virus</w:t>
            </w:r>
          </w:p>
        </w:tc>
        <w:tc>
          <w:tcPr>
            <w:tcW w:w="1000" w:type="dxa"/>
            <w:tcBorders>
              <w:top w:val="nil"/>
              <w:left w:val="nil"/>
              <w:bottom w:val="nil"/>
              <w:right w:val="nil"/>
            </w:tcBorders>
            <w:shd w:val="clear" w:color="auto" w:fill="auto"/>
            <w:noWrap/>
            <w:vAlign w:val="center"/>
            <w:hideMark/>
          </w:tcPr>
          <w:p w14:paraId="0DDC40A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21</w:t>
            </w:r>
          </w:p>
        </w:tc>
        <w:tc>
          <w:tcPr>
            <w:tcW w:w="1322" w:type="dxa"/>
            <w:tcBorders>
              <w:top w:val="nil"/>
              <w:left w:val="nil"/>
              <w:bottom w:val="nil"/>
              <w:right w:val="nil"/>
            </w:tcBorders>
            <w:shd w:val="clear" w:color="auto" w:fill="auto"/>
            <w:noWrap/>
            <w:vAlign w:val="bottom"/>
            <w:hideMark/>
          </w:tcPr>
          <w:p w14:paraId="55A828C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0.4%</w:t>
            </w:r>
          </w:p>
        </w:tc>
        <w:tc>
          <w:tcPr>
            <w:tcW w:w="1640" w:type="dxa"/>
            <w:tcBorders>
              <w:top w:val="nil"/>
              <w:left w:val="nil"/>
              <w:bottom w:val="nil"/>
              <w:right w:val="nil"/>
            </w:tcBorders>
            <w:shd w:val="clear" w:color="auto" w:fill="auto"/>
            <w:noWrap/>
            <w:vAlign w:val="center"/>
            <w:hideMark/>
          </w:tcPr>
          <w:p w14:paraId="2F31D87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4721860</w:t>
            </w:r>
          </w:p>
        </w:tc>
        <w:tc>
          <w:tcPr>
            <w:tcW w:w="1320" w:type="dxa"/>
            <w:tcBorders>
              <w:top w:val="nil"/>
              <w:left w:val="nil"/>
              <w:bottom w:val="nil"/>
              <w:right w:val="nil"/>
            </w:tcBorders>
            <w:shd w:val="clear" w:color="auto" w:fill="auto"/>
            <w:noWrap/>
            <w:vAlign w:val="bottom"/>
            <w:hideMark/>
          </w:tcPr>
          <w:p w14:paraId="2649926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0.2%</w:t>
            </w:r>
          </w:p>
        </w:tc>
        <w:tc>
          <w:tcPr>
            <w:tcW w:w="2220" w:type="dxa"/>
            <w:tcBorders>
              <w:top w:val="nil"/>
              <w:left w:val="nil"/>
              <w:bottom w:val="nil"/>
              <w:right w:val="nil"/>
            </w:tcBorders>
            <w:shd w:val="clear" w:color="auto" w:fill="auto"/>
            <w:noWrap/>
            <w:vAlign w:val="center"/>
            <w:hideMark/>
          </w:tcPr>
          <w:p w14:paraId="6F82AFCA" w14:textId="17723E1F"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224850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(281832)</w:t>
            </w:r>
          </w:p>
        </w:tc>
        <w:tc>
          <w:tcPr>
            <w:tcW w:w="2860" w:type="dxa"/>
            <w:tcBorders>
              <w:top w:val="nil"/>
              <w:left w:val="nil"/>
              <w:bottom w:val="nil"/>
              <w:right w:val="nil"/>
            </w:tcBorders>
            <w:shd w:val="clear" w:color="auto" w:fill="auto"/>
            <w:noWrap/>
            <w:vAlign w:val="center"/>
            <w:hideMark/>
          </w:tcPr>
          <w:p w14:paraId="039EDCEF" w14:textId="44F2D870"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152770</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(50883-243513)</w:t>
            </w:r>
          </w:p>
        </w:tc>
      </w:tr>
      <w:tr w:rsidR="000F38B8" w:rsidRPr="000F38B8" w14:paraId="764CE1DC" w14:textId="77777777" w:rsidTr="0096743C">
        <w:trPr>
          <w:trHeight w:val="288"/>
        </w:trPr>
        <w:tc>
          <w:tcPr>
            <w:tcW w:w="3040" w:type="dxa"/>
            <w:tcBorders>
              <w:top w:val="nil"/>
              <w:left w:val="nil"/>
              <w:bottom w:val="nil"/>
              <w:right w:val="nil"/>
            </w:tcBorders>
            <w:shd w:val="clear" w:color="auto" w:fill="auto"/>
            <w:noWrap/>
            <w:vAlign w:val="bottom"/>
            <w:hideMark/>
          </w:tcPr>
          <w:p w14:paraId="7554362C" w14:textId="77777777" w:rsidR="000F38B8" w:rsidRPr="000F38B8" w:rsidRDefault="000F38B8" w:rsidP="00635227">
            <w:pPr>
              <w:spacing w:after="0" w:line="48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14:paraId="3AAF3C2F"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14:paraId="6FA4A260"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19F62BC6"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13F9F7D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77A4B8D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0553AE28"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2019A5A6" w14:textId="77777777" w:rsidTr="0096743C">
        <w:trPr>
          <w:trHeight w:val="288"/>
        </w:trPr>
        <w:tc>
          <w:tcPr>
            <w:tcW w:w="3040" w:type="dxa"/>
            <w:tcBorders>
              <w:top w:val="nil"/>
              <w:left w:val="nil"/>
              <w:bottom w:val="nil"/>
              <w:right w:val="nil"/>
            </w:tcBorders>
            <w:shd w:val="clear" w:color="auto" w:fill="auto"/>
            <w:noWrap/>
            <w:vAlign w:val="bottom"/>
            <w:hideMark/>
          </w:tcPr>
          <w:p w14:paraId="7E81B100" w14:textId="77777777" w:rsidR="000F38B8" w:rsidRPr="000F38B8" w:rsidRDefault="000F38B8" w:rsidP="00635227">
            <w:pPr>
              <w:spacing w:after="0" w:line="480" w:lineRule="auto"/>
              <w:rPr>
                <w:rFonts w:ascii="Calibri" w:eastAsia="Times New Roman" w:hAnsi="Calibri" w:cs="Times New Roman"/>
                <w:i/>
                <w:iCs/>
                <w:color w:val="000000"/>
              </w:rPr>
            </w:pPr>
            <w:r w:rsidRPr="000F38B8">
              <w:rPr>
                <w:rFonts w:ascii="Calibri" w:eastAsia="Times New Roman" w:hAnsi="Calibri" w:cs="Times New Roman"/>
                <w:i/>
                <w:iCs/>
                <w:color w:val="000000"/>
              </w:rPr>
              <w:t>Type of science</w:t>
            </w:r>
          </w:p>
        </w:tc>
        <w:tc>
          <w:tcPr>
            <w:tcW w:w="1000" w:type="dxa"/>
            <w:tcBorders>
              <w:top w:val="nil"/>
              <w:left w:val="nil"/>
              <w:bottom w:val="nil"/>
              <w:right w:val="nil"/>
            </w:tcBorders>
            <w:shd w:val="clear" w:color="auto" w:fill="auto"/>
            <w:noWrap/>
            <w:vAlign w:val="bottom"/>
            <w:hideMark/>
          </w:tcPr>
          <w:p w14:paraId="50704569" w14:textId="77777777" w:rsidR="000F38B8" w:rsidRPr="000F38B8" w:rsidRDefault="000F38B8" w:rsidP="00635227">
            <w:pPr>
              <w:spacing w:after="0" w:line="480" w:lineRule="auto"/>
              <w:rPr>
                <w:rFonts w:ascii="Calibri" w:eastAsia="Times New Roman" w:hAnsi="Calibri" w:cs="Times New Roman"/>
                <w:i/>
                <w:iCs/>
                <w:color w:val="000000"/>
              </w:rPr>
            </w:pPr>
          </w:p>
        </w:tc>
        <w:tc>
          <w:tcPr>
            <w:tcW w:w="1322" w:type="dxa"/>
            <w:tcBorders>
              <w:top w:val="nil"/>
              <w:left w:val="nil"/>
              <w:bottom w:val="nil"/>
              <w:right w:val="nil"/>
            </w:tcBorders>
            <w:shd w:val="clear" w:color="auto" w:fill="auto"/>
            <w:noWrap/>
            <w:vAlign w:val="bottom"/>
            <w:hideMark/>
          </w:tcPr>
          <w:p w14:paraId="7E23A31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383469F2"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4DD1329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6D8DD3B8"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75001B06"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0B2DB271" w14:textId="77777777" w:rsidTr="0096743C">
        <w:trPr>
          <w:trHeight w:val="288"/>
        </w:trPr>
        <w:tc>
          <w:tcPr>
            <w:tcW w:w="3040" w:type="dxa"/>
            <w:tcBorders>
              <w:top w:val="nil"/>
              <w:left w:val="nil"/>
              <w:bottom w:val="nil"/>
              <w:right w:val="nil"/>
            </w:tcBorders>
            <w:shd w:val="clear" w:color="auto" w:fill="auto"/>
            <w:noWrap/>
            <w:vAlign w:val="bottom"/>
            <w:hideMark/>
          </w:tcPr>
          <w:p w14:paraId="12F49D83"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D4B53A6"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14:paraId="5DD4F5D3"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DE7766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43B6CDBF"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57000149"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363E32C0"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0E4B94F0" w14:textId="77777777" w:rsidTr="0096743C">
        <w:trPr>
          <w:trHeight w:val="288"/>
        </w:trPr>
        <w:tc>
          <w:tcPr>
            <w:tcW w:w="3040" w:type="dxa"/>
            <w:tcBorders>
              <w:top w:val="nil"/>
              <w:left w:val="nil"/>
              <w:bottom w:val="nil"/>
              <w:right w:val="nil"/>
            </w:tcBorders>
            <w:shd w:val="clear" w:color="auto" w:fill="auto"/>
            <w:noWrap/>
            <w:vAlign w:val="bottom"/>
            <w:hideMark/>
          </w:tcPr>
          <w:p w14:paraId="73233F7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Pre-clinical</w:t>
            </w:r>
          </w:p>
        </w:tc>
        <w:tc>
          <w:tcPr>
            <w:tcW w:w="1000" w:type="dxa"/>
            <w:tcBorders>
              <w:top w:val="nil"/>
              <w:left w:val="nil"/>
              <w:bottom w:val="nil"/>
              <w:right w:val="nil"/>
            </w:tcBorders>
            <w:shd w:val="clear" w:color="auto" w:fill="auto"/>
            <w:noWrap/>
            <w:vAlign w:val="bottom"/>
            <w:hideMark/>
          </w:tcPr>
          <w:p w14:paraId="2A477F38"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3814</w:t>
            </w:r>
          </w:p>
        </w:tc>
        <w:tc>
          <w:tcPr>
            <w:tcW w:w="1322" w:type="dxa"/>
            <w:tcBorders>
              <w:top w:val="nil"/>
              <w:left w:val="nil"/>
              <w:bottom w:val="nil"/>
              <w:right w:val="nil"/>
            </w:tcBorders>
            <w:shd w:val="clear" w:color="auto" w:fill="auto"/>
            <w:noWrap/>
            <w:vAlign w:val="bottom"/>
            <w:hideMark/>
          </w:tcPr>
          <w:p w14:paraId="13E854E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67.1%</w:t>
            </w:r>
          </w:p>
        </w:tc>
        <w:tc>
          <w:tcPr>
            <w:tcW w:w="1640" w:type="dxa"/>
            <w:tcBorders>
              <w:top w:val="nil"/>
              <w:left w:val="nil"/>
              <w:bottom w:val="nil"/>
              <w:right w:val="nil"/>
            </w:tcBorders>
            <w:shd w:val="clear" w:color="auto" w:fill="auto"/>
            <w:noWrap/>
            <w:vAlign w:val="bottom"/>
            <w:hideMark/>
          </w:tcPr>
          <w:p w14:paraId="530DAEF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1628786539</w:t>
            </w:r>
          </w:p>
        </w:tc>
        <w:tc>
          <w:tcPr>
            <w:tcW w:w="1320" w:type="dxa"/>
            <w:tcBorders>
              <w:top w:val="nil"/>
              <w:left w:val="nil"/>
              <w:bottom w:val="nil"/>
              <w:right w:val="nil"/>
            </w:tcBorders>
            <w:shd w:val="clear" w:color="auto" w:fill="auto"/>
            <w:noWrap/>
            <w:vAlign w:val="bottom"/>
            <w:hideMark/>
          </w:tcPr>
          <w:p w14:paraId="4EFDB7B5"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68.7%</w:t>
            </w:r>
          </w:p>
        </w:tc>
        <w:tc>
          <w:tcPr>
            <w:tcW w:w="2220" w:type="dxa"/>
            <w:tcBorders>
              <w:top w:val="nil"/>
              <w:left w:val="nil"/>
              <w:bottom w:val="nil"/>
              <w:right w:val="nil"/>
            </w:tcBorders>
            <w:shd w:val="clear" w:color="auto" w:fill="auto"/>
            <w:noWrap/>
            <w:vAlign w:val="bottom"/>
            <w:hideMark/>
          </w:tcPr>
          <w:p w14:paraId="767D7843" w14:textId="3366277D"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427054</w:t>
            </w:r>
            <w:r w:rsidR="007812A6">
              <w:rPr>
                <w:rFonts w:ascii="Calibri" w:eastAsia="Times New Roman" w:hAnsi="Calibri" w:cs="Times New Roman"/>
                <w:color w:val="000000"/>
              </w:rPr>
              <w:t xml:space="preserve"> </w:t>
            </w:r>
            <w:r w:rsidRPr="000F38B8">
              <w:rPr>
                <w:rFonts w:ascii="Calibri" w:eastAsia="Times New Roman" w:hAnsi="Calibri" w:cs="Times New Roman"/>
                <w:color w:val="000000"/>
              </w:rPr>
              <w:t>(812175)</w:t>
            </w:r>
          </w:p>
        </w:tc>
        <w:tc>
          <w:tcPr>
            <w:tcW w:w="2860" w:type="dxa"/>
            <w:tcBorders>
              <w:top w:val="nil"/>
              <w:left w:val="nil"/>
              <w:bottom w:val="nil"/>
              <w:right w:val="nil"/>
            </w:tcBorders>
            <w:shd w:val="clear" w:color="auto" w:fill="auto"/>
            <w:noWrap/>
            <w:vAlign w:val="bottom"/>
            <w:hideMark/>
          </w:tcPr>
          <w:p w14:paraId="467B968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207456 (85647-408621)</w:t>
            </w:r>
          </w:p>
        </w:tc>
      </w:tr>
      <w:tr w:rsidR="000F38B8" w:rsidRPr="000F38B8" w14:paraId="63C2280F" w14:textId="77777777" w:rsidTr="0096743C">
        <w:trPr>
          <w:trHeight w:val="288"/>
        </w:trPr>
        <w:tc>
          <w:tcPr>
            <w:tcW w:w="3040" w:type="dxa"/>
            <w:tcBorders>
              <w:top w:val="nil"/>
              <w:left w:val="nil"/>
              <w:bottom w:val="nil"/>
              <w:right w:val="nil"/>
            </w:tcBorders>
            <w:shd w:val="clear" w:color="auto" w:fill="auto"/>
            <w:noWrap/>
            <w:vAlign w:val="bottom"/>
            <w:hideMark/>
          </w:tcPr>
          <w:p w14:paraId="049D7C61" w14:textId="5FB2F253"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Phase </w:t>
            </w:r>
            <w:r w:rsidR="0096743C">
              <w:rPr>
                <w:rFonts w:ascii="Calibri" w:eastAsia="Times New Roman" w:hAnsi="Calibri" w:cs="Times New Roman"/>
                <w:color w:val="000000"/>
              </w:rPr>
              <w:t>I-III</w:t>
            </w:r>
          </w:p>
        </w:tc>
        <w:tc>
          <w:tcPr>
            <w:tcW w:w="1000" w:type="dxa"/>
            <w:tcBorders>
              <w:top w:val="nil"/>
              <w:left w:val="nil"/>
              <w:bottom w:val="nil"/>
              <w:right w:val="nil"/>
            </w:tcBorders>
            <w:shd w:val="clear" w:color="auto" w:fill="auto"/>
            <w:noWrap/>
            <w:vAlign w:val="bottom"/>
            <w:hideMark/>
          </w:tcPr>
          <w:p w14:paraId="28B949C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142</w:t>
            </w:r>
          </w:p>
        </w:tc>
        <w:tc>
          <w:tcPr>
            <w:tcW w:w="1322" w:type="dxa"/>
            <w:tcBorders>
              <w:top w:val="nil"/>
              <w:left w:val="nil"/>
              <w:bottom w:val="nil"/>
              <w:right w:val="nil"/>
            </w:tcBorders>
            <w:shd w:val="clear" w:color="auto" w:fill="auto"/>
            <w:noWrap/>
            <w:vAlign w:val="bottom"/>
            <w:hideMark/>
          </w:tcPr>
          <w:p w14:paraId="674FA45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2.5%</w:t>
            </w:r>
          </w:p>
        </w:tc>
        <w:tc>
          <w:tcPr>
            <w:tcW w:w="1640" w:type="dxa"/>
            <w:tcBorders>
              <w:top w:val="nil"/>
              <w:left w:val="nil"/>
              <w:bottom w:val="nil"/>
              <w:right w:val="nil"/>
            </w:tcBorders>
            <w:shd w:val="clear" w:color="auto" w:fill="auto"/>
            <w:noWrap/>
            <w:vAlign w:val="bottom"/>
            <w:hideMark/>
          </w:tcPr>
          <w:p w14:paraId="75608A06"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101772148</w:t>
            </w:r>
          </w:p>
        </w:tc>
        <w:tc>
          <w:tcPr>
            <w:tcW w:w="1320" w:type="dxa"/>
            <w:tcBorders>
              <w:top w:val="nil"/>
              <w:left w:val="nil"/>
              <w:bottom w:val="nil"/>
              <w:right w:val="nil"/>
            </w:tcBorders>
            <w:shd w:val="clear" w:color="auto" w:fill="auto"/>
            <w:noWrap/>
            <w:vAlign w:val="bottom"/>
            <w:hideMark/>
          </w:tcPr>
          <w:p w14:paraId="139C020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4.3%</w:t>
            </w:r>
          </w:p>
        </w:tc>
        <w:tc>
          <w:tcPr>
            <w:tcW w:w="2220" w:type="dxa"/>
            <w:tcBorders>
              <w:top w:val="nil"/>
              <w:left w:val="nil"/>
              <w:bottom w:val="nil"/>
              <w:right w:val="nil"/>
            </w:tcBorders>
            <w:shd w:val="clear" w:color="auto" w:fill="auto"/>
            <w:noWrap/>
            <w:vAlign w:val="bottom"/>
            <w:hideMark/>
          </w:tcPr>
          <w:p w14:paraId="6306146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716705 (1221032)</w:t>
            </w:r>
          </w:p>
        </w:tc>
        <w:tc>
          <w:tcPr>
            <w:tcW w:w="2860" w:type="dxa"/>
            <w:tcBorders>
              <w:top w:val="nil"/>
              <w:left w:val="nil"/>
              <w:bottom w:val="nil"/>
              <w:right w:val="nil"/>
            </w:tcBorders>
            <w:shd w:val="clear" w:color="auto" w:fill="auto"/>
            <w:noWrap/>
            <w:vAlign w:val="bottom"/>
            <w:hideMark/>
          </w:tcPr>
          <w:p w14:paraId="7B4A12DA"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213655 (62136-898300)  </w:t>
            </w:r>
          </w:p>
        </w:tc>
      </w:tr>
      <w:tr w:rsidR="000F38B8" w:rsidRPr="000F38B8" w14:paraId="53C2EEF6" w14:textId="77777777" w:rsidTr="0096743C">
        <w:trPr>
          <w:trHeight w:val="288"/>
        </w:trPr>
        <w:tc>
          <w:tcPr>
            <w:tcW w:w="3040" w:type="dxa"/>
            <w:tcBorders>
              <w:top w:val="nil"/>
              <w:left w:val="nil"/>
              <w:bottom w:val="nil"/>
              <w:right w:val="nil"/>
            </w:tcBorders>
            <w:shd w:val="clear" w:color="auto" w:fill="auto"/>
            <w:noWrap/>
            <w:vAlign w:val="bottom"/>
            <w:hideMark/>
          </w:tcPr>
          <w:p w14:paraId="2A87B2D3"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Product development</w:t>
            </w:r>
          </w:p>
        </w:tc>
        <w:tc>
          <w:tcPr>
            <w:tcW w:w="1000" w:type="dxa"/>
            <w:tcBorders>
              <w:top w:val="nil"/>
              <w:left w:val="nil"/>
              <w:bottom w:val="nil"/>
              <w:right w:val="nil"/>
            </w:tcBorders>
            <w:shd w:val="clear" w:color="auto" w:fill="auto"/>
            <w:noWrap/>
            <w:vAlign w:val="bottom"/>
            <w:hideMark/>
          </w:tcPr>
          <w:p w14:paraId="32E4074B"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321</w:t>
            </w:r>
          </w:p>
        </w:tc>
        <w:tc>
          <w:tcPr>
            <w:tcW w:w="1322" w:type="dxa"/>
            <w:tcBorders>
              <w:top w:val="nil"/>
              <w:left w:val="nil"/>
              <w:bottom w:val="nil"/>
              <w:right w:val="nil"/>
            </w:tcBorders>
            <w:shd w:val="clear" w:color="auto" w:fill="auto"/>
            <w:noWrap/>
            <w:vAlign w:val="bottom"/>
            <w:hideMark/>
          </w:tcPr>
          <w:p w14:paraId="70F89C6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5.6%</w:t>
            </w:r>
          </w:p>
        </w:tc>
        <w:tc>
          <w:tcPr>
            <w:tcW w:w="1640" w:type="dxa"/>
            <w:tcBorders>
              <w:top w:val="nil"/>
              <w:left w:val="nil"/>
              <w:bottom w:val="nil"/>
              <w:right w:val="nil"/>
            </w:tcBorders>
            <w:shd w:val="clear" w:color="auto" w:fill="auto"/>
            <w:noWrap/>
            <w:vAlign w:val="bottom"/>
            <w:hideMark/>
          </w:tcPr>
          <w:p w14:paraId="0C94817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139129592</w:t>
            </w:r>
          </w:p>
        </w:tc>
        <w:tc>
          <w:tcPr>
            <w:tcW w:w="1320" w:type="dxa"/>
            <w:tcBorders>
              <w:top w:val="nil"/>
              <w:left w:val="nil"/>
              <w:bottom w:val="nil"/>
              <w:right w:val="nil"/>
            </w:tcBorders>
            <w:shd w:val="clear" w:color="auto" w:fill="auto"/>
            <w:noWrap/>
            <w:vAlign w:val="bottom"/>
            <w:hideMark/>
          </w:tcPr>
          <w:p w14:paraId="38389E9C"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5.9%</w:t>
            </w:r>
          </w:p>
        </w:tc>
        <w:tc>
          <w:tcPr>
            <w:tcW w:w="2220" w:type="dxa"/>
            <w:tcBorders>
              <w:top w:val="nil"/>
              <w:left w:val="nil"/>
              <w:bottom w:val="nil"/>
              <w:right w:val="nil"/>
            </w:tcBorders>
            <w:shd w:val="clear" w:color="auto" w:fill="auto"/>
            <w:noWrap/>
            <w:vAlign w:val="bottom"/>
            <w:hideMark/>
          </w:tcPr>
          <w:p w14:paraId="6F29865C"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433425 (742435.5)</w:t>
            </w:r>
          </w:p>
        </w:tc>
        <w:tc>
          <w:tcPr>
            <w:tcW w:w="2860" w:type="dxa"/>
            <w:tcBorders>
              <w:top w:val="nil"/>
              <w:left w:val="nil"/>
              <w:bottom w:val="nil"/>
              <w:right w:val="nil"/>
            </w:tcBorders>
            <w:shd w:val="clear" w:color="auto" w:fill="auto"/>
            <w:noWrap/>
            <w:vAlign w:val="bottom"/>
            <w:hideMark/>
          </w:tcPr>
          <w:p w14:paraId="27146066"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170445 (39428-432578)    </w:t>
            </w:r>
          </w:p>
        </w:tc>
      </w:tr>
      <w:tr w:rsidR="000F38B8" w:rsidRPr="000F38B8" w14:paraId="5A9D4B20" w14:textId="77777777" w:rsidTr="0096743C">
        <w:trPr>
          <w:trHeight w:val="288"/>
        </w:trPr>
        <w:tc>
          <w:tcPr>
            <w:tcW w:w="3040" w:type="dxa"/>
            <w:tcBorders>
              <w:top w:val="nil"/>
              <w:left w:val="nil"/>
              <w:bottom w:val="nil"/>
              <w:right w:val="nil"/>
            </w:tcBorders>
            <w:shd w:val="clear" w:color="auto" w:fill="auto"/>
            <w:noWrap/>
            <w:vAlign w:val="bottom"/>
            <w:hideMark/>
          </w:tcPr>
          <w:p w14:paraId="78563F43" w14:textId="726D2B68"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Public health</w:t>
            </w:r>
          </w:p>
        </w:tc>
        <w:tc>
          <w:tcPr>
            <w:tcW w:w="1000" w:type="dxa"/>
            <w:tcBorders>
              <w:top w:val="nil"/>
              <w:left w:val="nil"/>
              <w:bottom w:val="nil"/>
              <w:right w:val="nil"/>
            </w:tcBorders>
            <w:shd w:val="clear" w:color="auto" w:fill="auto"/>
            <w:noWrap/>
            <w:vAlign w:val="bottom"/>
            <w:hideMark/>
          </w:tcPr>
          <w:p w14:paraId="1FC5DCC3"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1375</w:t>
            </w:r>
          </w:p>
        </w:tc>
        <w:tc>
          <w:tcPr>
            <w:tcW w:w="1322" w:type="dxa"/>
            <w:tcBorders>
              <w:top w:val="nil"/>
              <w:left w:val="nil"/>
              <w:bottom w:val="nil"/>
              <w:right w:val="nil"/>
            </w:tcBorders>
            <w:shd w:val="clear" w:color="auto" w:fill="auto"/>
            <w:noWrap/>
            <w:vAlign w:val="bottom"/>
            <w:hideMark/>
          </w:tcPr>
          <w:p w14:paraId="04B2DC37"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24.2%</w:t>
            </w:r>
          </w:p>
        </w:tc>
        <w:tc>
          <w:tcPr>
            <w:tcW w:w="1640" w:type="dxa"/>
            <w:tcBorders>
              <w:top w:val="nil"/>
              <w:left w:val="nil"/>
              <w:bottom w:val="nil"/>
              <w:right w:val="nil"/>
            </w:tcBorders>
            <w:shd w:val="clear" w:color="auto" w:fill="auto"/>
            <w:noWrap/>
            <w:vAlign w:val="bottom"/>
            <w:hideMark/>
          </w:tcPr>
          <w:p w14:paraId="5CB6E65F"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435137633</w:t>
            </w:r>
          </w:p>
        </w:tc>
        <w:tc>
          <w:tcPr>
            <w:tcW w:w="1320" w:type="dxa"/>
            <w:tcBorders>
              <w:top w:val="nil"/>
              <w:left w:val="nil"/>
              <w:bottom w:val="nil"/>
              <w:right w:val="nil"/>
            </w:tcBorders>
            <w:shd w:val="clear" w:color="auto" w:fill="auto"/>
            <w:noWrap/>
            <w:vAlign w:val="bottom"/>
            <w:hideMark/>
          </w:tcPr>
          <w:p w14:paraId="6FB0B3C9"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18.3%</w:t>
            </w:r>
          </w:p>
        </w:tc>
        <w:tc>
          <w:tcPr>
            <w:tcW w:w="2220" w:type="dxa"/>
            <w:tcBorders>
              <w:top w:val="nil"/>
              <w:left w:val="nil"/>
              <w:bottom w:val="nil"/>
              <w:right w:val="nil"/>
            </w:tcBorders>
            <w:shd w:val="clear" w:color="auto" w:fill="auto"/>
            <w:noWrap/>
            <w:vAlign w:val="bottom"/>
            <w:hideMark/>
          </w:tcPr>
          <w:p w14:paraId="68EE07B9"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316463 (863370)</w:t>
            </w:r>
          </w:p>
        </w:tc>
        <w:tc>
          <w:tcPr>
            <w:tcW w:w="2860" w:type="dxa"/>
            <w:tcBorders>
              <w:top w:val="nil"/>
              <w:left w:val="nil"/>
              <w:bottom w:val="nil"/>
              <w:right w:val="nil"/>
            </w:tcBorders>
            <w:shd w:val="clear" w:color="auto" w:fill="auto"/>
            <w:noWrap/>
            <w:vAlign w:val="bottom"/>
            <w:hideMark/>
          </w:tcPr>
          <w:p w14:paraId="0EAB3F05"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96405 (17916-257659)</w:t>
            </w:r>
          </w:p>
        </w:tc>
      </w:tr>
      <w:tr w:rsidR="000F38B8" w:rsidRPr="000F38B8" w14:paraId="12CE91B8" w14:textId="77777777" w:rsidTr="0096743C">
        <w:trPr>
          <w:trHeight w:val="288"/>
        </w:trPr>
        <w:tc>
          <w:tcPr>
            <w:tcW w:w="3040" w:type="dxa"/>
            <w:tcBorders>
              <w:top w:val="nil"/>
              <w:left w:val="nil"/>
              <w:bottom w:val="nil"/>
              <w:right w:val="nil"/>
            </w:tcBorders>
            <w:shd w:val="clear" w:color="auto" w:fill="auto"/>
            <w:noWrap/>
            <w:vAlign w:val="bottom"/>
            <w:hideMark/>
          </w:tcPr>
          <w:p w14:paraId="5F580030"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Cross-disciplinary</w:t>
            </w:r>
          </w:p>
        </w:tc>
        <w:tc>
          <w:tcPr>
            <w:tcW w:w="1000" w:type="dxa"/>
            <w:tcBorders>
              <w:top w:val="nil"/>
              <w:left w:val="nil"/>
              <w:bottom w:val="nil"/>
              <w:right w:val="nil"/>
            </w:tcBorders>
            <w:shd w:val="clear" w:color="auto" w:fill="auto"/>
            <w:noWrap/>
            <w:vAlign w:val="bottom"/>
            <w:hideMark/>
          </w:tcPr>
          <w:p w14:paraId="4E0C0B0D"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33</w:t>
            </w:r>
          </w:p>
        </w:tc>
        <w:tc>
          <w:tcPr>
            <w:tcW w:w="1322" w:type="dxa"/>
            <w:tcBorders>
              <w:top w:val="nil"/>
              <w:left w:val="nil"/>
              <w:bottom w:val="nil"/>
              <w:right w:val="nil"/>
            </w:tcBorders>
            <w:shd w:val="clear" w:color="auto" w:fill="auto"/>
            <w:noWrap/>
            <w:vAlign w:val="bottom"/>
            <w:hideMark/>
          </w:tcPr>
          <w:p w14:paraId="3F10D4DA"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0.6%</w:t>
            </w:r>
          </w:p>
        </w:tc>
        <w:tc>
          <w:tcPr>
            <w:tcW w:w="1640" w:type="dxa"/>
            <w:tcBorders>
              <w:top w:val="nil"/>
              <w:left w:val="nil"/>
              <w:bottom w:val="nil"/>
              <w:right w:val="nil"/>
            </w:tcBorders>
            <w:shd w:val="clear" w:color="auto" w:fill="auto"/>
            <w:noWrap/>
            <w:vAlign w:val="bottom"/>
            <w:hideMark/>
          </w:tcPr>
          <w:p w14:paraId="03C294F4"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67685923</w:t>
            </w:r>
          </w:p>
        </w:tc>
        <w:tc>
          <w:tcPr>
            <w:tcW w:w="1320" w:type="dxa"/>
            <w:tcBorders>
              <w:top w:val="nil"/>
              <w:left w:val="nil"/>
              <w:bottom w:val="nil"/>
              <w:right w:val="nil"/>
            </w:tcBorders>
            <w:shd w:val="clear" w:color="auto" w:fill="auto"/>
            <w:noWrap/>
            <w:vAlign w:val="bottom"/>
            <w:hideMark/>
          </w:tcPr>
          <w:p w14:paraId="5AD8FB61" w14:textId="77777777" w:rsidR="000F38B8" w:rsidRPr="000F38B8" w:rsidRDefault="000F38B8"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2.9%</w:t>
            </w:r>
          </w:p>
        </w:tc>
        <w:tc>
          <w:tcPr>
            <w:tcW w:w="2220" w:type="dxa"/>
            <w:tcBorders>
              <w:top w:val="nil"/>
              <w:left w:val="nil"/>
              <w:bottom w:val="nil"/>
              <w:right w:val="nil"/>
            </w:tcBorders>
            <w:shd w:val="clear" w:color="auto" w:fill="auto"/>
            <w:noWrap/>
            <w:vAlign w:val="bottom"/>
            <w:hideMark/>
          </w:tcPr>
          <w:p w14:paraId="51308E8E"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2051089 (1792885)</w:t>
            </w:r>
          </w:p>
        </w:tc>
        <w:tc>
          <w:tcPr>
            <w:tcW w:w="2860" w:type="dxa"/>
            <w:tcBorders>
              <w:top w:val="nil"/>
              <w:left w:val="nil"/>
              <w:bottom w:val="nil"/>
              <w:right w:val="nil"/>
            </w:tcBorders>
            <w:shd w:val="clear" w:color="auto" w:fill="auto"/>
            <w:noWrap/>
            <w:vAlign w:val="bottom"/>
            <w:hideMark/>
          </w:tcPr>
          <w:p w14:paraId="4ED9C104" w14:textId="77777777" w:rsidR="000F38B8" w:rsidRPr="000F38B8" w:rsidRDefault="000F38B8"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1878509 (192152-3500000)</w:t>
            </w:r>
          </w:p>
        </w:tc>
      </w:tr>
      <w:tr w:rsidR="000F38B8" w:rsidRPr="000F38B8" w14:paraId="19AAD9C1" w14:textId="77777777" w:rsidTr="0096743C">
        <w:trPr>
          <w:trHeight w:val="288"/>
        </w:trPr>
        <w:tc>
          <w:tcPr>
            <w:tcW w:w="3040" w:type="dxa"/>
            <w:tcBorders>
              <w:top w:val="nil"/>
              <w:left w:val="nil"/>
              <w:bottom w:val="nil"/>
              <w:right w:val="nil"/>
            </w:tcBorders>
            <w:shd w:val="clear" w:color="auto" w:fill="auto"/>
            <w:noWrap/>
            <w:vAlign w:val="bottom"/>
            <w:hideMark/>
          </w:tcPr>
          <w:p w14:paraId="19B8FC77" w14:textId="77777777" w:rsidR="000F38B8" w:rsidRPr="000F38B8" w:rsidRDefault="000F38B8" w:rsidP="00635227">
            <w:pPr>
              <w:spacing w:after="0" w:line="48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14:paraId="68BA12AE"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14:paraId="456B98E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4BD644F0"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761F95A8"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34BD528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5E12FE18"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0F38B8" w:rsidRPr="000F38B8" w14:paraId="2FE090B0" w14:textId="77777777" w:rsidTr="0096743C">
        <w:trPr>
          <w:trHeight w:val="288"/>
        </w:trPr>
        <w:tc>
          <w:tcPr>
            <w:tcW w:w="3040" w:type="dxa"/>
            <w:tcBorders>
              <w:top w:val="nil"/>
              <w:left w:val="nil"/>
              <w:bottom w:val="nil"/>
              <w:right w:val="nil"/>
            </w:tcBorders>
            <w:shd w:val="clear" w:color="auto" w:fill="auto"/>
            <w:noWrap/>
            <w:vAlign w:val="bottom"/>
            <w:hideMark/>
          </w:tcPr>
          <w:p w14:paraId="4A707E54" w14:textId="77777777" w:rsidR="000F38B8" w:rsidRPr="000F38B8" w:rsidRDefault="000F38B8" w:rsidP="00635227">
            <w:pPr>
              <w:spacing w:after="0" w:line="480" w:lineRule="auto"/>
              <w:rPr>
                <w:rFonts w:ascii="Calibri" w:eastAsia="Times New Roman" w:hAnsi="Calibri" w:cs="Times New Roman"/>
                <w:i/>
                <w:iCs/>
                <w:color w:val="000000"/>
              </w:rPr>
            </w:pPr>
            <w:r w:rsidRPr="000F38B8">
              <w:rPr>
                <w:rFonts w:ascii="Calibri" w:eastAsia="Times New Roman" w:hAnsi="Calibri" w:cs="Times New Roman"/>
                <w:i/>
                <w:iCs/>
                <w:color w:val="000000"/>
              </w:rPr>
              <w:t>Funder</w:t>
            </w:r>
          </w:p>
        </w:tc>
        <w:tc>
          <w:tcPr>
            <w:tcW w:w="1000" w:type="dxa"/>
            <w:tcBorders>
              <w:top w:val="nil"/>
              <w:left w:val="nil"/>
              <w:bottom w:val="nil"/>
              <w:right w:val="nil"/>
            </w:tcBorders>
            <w:shd w:val="clear" w:color="auto" w:fill="auto"/>
            <w:noWrap/>
            <w:vAlign w:val="bottom"/>
          </w:tcPr>
          <w:p w14:paraId="58AB45B7" w14:textId="6AD99DC9" w:rsidR="000F38B8" w:rsidRPr="000F38B8" w:rsidRDefault="000F38B8" w:rsidP="00635227">
            <w:pPr>
              <w:spacing w:after="0" w:line="480" w:lineRule="auto"/>
              <w:jc w:val="right"/>
              <w:rPr>
                <w:rFonts w:ascii="Calibri" w:eastAsia="Times New Roman" w:hAnsi="Calibri" w:cs="Times New Roman"/>
                <w:color w:val="000000"/>
              </w:rPr>
            </w:pPr>
          </w:p>
        </w:tc>
        <w:tc>
          <w:tcPr>
            <w:tcW w:w="1322" w:type="dxa"/>
            <w:tcBorders>
              <w:top w:val="nil"/>
              <w:left w:val="nil"/>
              <w:bottom w:val="nil"/>
              <w:right w:val="nil"/>
            </w:tcBorders>
            <w:shd w:val="clear" w:color="auto" w:fill="auto"/>
            <w:noWrap/>
            <w:vAlign w:val="bottom"/>
          </w:tcPr>
          <w:p w14:paraId="3D9E5838" w14:textId="7E49A8B2" w:rsidR="000F38B8" w:rsidRPr="000F38B8" w:rsidRDefault="000F38B8" w:rsidP="00635227">
            <w:pPr>
              <w:spacing w:after="0" w:line="480" w:lineRule="auto"/>
              <w:jc w:val="right"/>
              <w:rPr>
                <w:rFonts w:ascii="Calibri" w:eastAsia="Times New Roman" w:hAnsi="Calibri" w:cs="Times New Roman"/>
                <w:color w:val="000000"/>
              </w:rPr>
            </w:pPr>
          </w:p>
        </w:tc>
        <w:tc>
          <w:tcPr>
            <w:tcW w:w="1640" w:type="dxa"/>
            <w:tcBorders>
              <w:top w:val="nil"/>
              <w:left w:val="nil"/>
              <w:bottom w:val="nil"/>
              <w:right w:val="nil"/>
            </w:tcBorders>
            <w:shd w:val="clear" w:color="auto" w:fill="auto"/>
            <w:noWrap/>
            <w:vAlign w:val="bottom"/>
          </w:tcPr>
          <w:p w14:paraId="7EAB34E8" w14:textId="7F33B8E8" w:rsidR="000F38B8" w:rsidRPr="000F38B8" w:rsidRDefault="000F38B8" w:rsidP="00635227">
            <w:pPr>
              <w:spacing w:after="0" w:line="480" w:lineRule="auto"/>
              <w:jc w:val="right"/>
              <w:rPr>
                <w:rFonts w:ascii="Calibri" w:eastAsia="Times New Roman" w:hAnsi="Calibri" w:cs="Times New Roman"/>
                <w:color w:val="000000"/>
              </w:rPr>
            </w:pPr>
          </w:p>
        </w:tc>
        <w:tc>
          <w:tcPr>
            <w:tcW w:w="1320" w:type="dxa"/>
            <w:tcBorders>
              <w:top w:val="nil"/>
              <w:left w:val="nil"/>
              <w:bottom w:val="nil"/>
              <w:right w:val="nil"/>
            </w:tcBorders>
            <w:shd w:val="clear" w:color="auto" w:fill="auto"/>
            <w:noWrap/>
            <w:vAlign w:val="bottom"/>
          </w:tcPr>
          <w:p w14:paraId="09199CF3" w14:textId="29280425" w:rsidR="000F38B8" w:rsidRPr="000F38B8" w:rsidRDefault="000F38B8" w:rsidP="00635227">
            <w:pPr>
              <w:spacing w:after="0" w:line="480" w:lineRule="auto"/>
              <w:jc w:val="right"/>
              <w:rPr>
                <w:rFonts w:ascii="Calibri" w:eastAsia="Times New Roman" w:hAnsi="Calibri" w:cs="Times New Roman"/>
                <w:color w:val="000000"/>
              </w:rPr>
            </w:pPr>
          </w:p>
        </w:tc>
        <w:tc>
          <w:tcPr>
            <w:tcW w:w="2220" w:type="dxa"/>
            <w:tcBorders>
              <w:top w:val="nil"/>
              <w:left w:val="nil"/>
              <w:bottom w:val="nil"/>
              <w:right w:val="nil"/>
            </w:tcBorders>
            <w:shd w:val="clear" w:color="auto" w:fill="auto"/>
            <w:noWrap/>
            <w:vAlign w:val="bottom"/>
          </w:tcPr>
          <w:p w14:paraId="36A6C2B6" w14:textId="6AFDE430" w:rsidR="000F38B8" w:rsidRPr="000F38B8" w:rsidRDefault="000F38B8" w:rsidP="00635227">
            <w:pPr>
              <w:spacing w:after="0" w:line="480" w:lineRule="auto"/>
              <w:rPr>
                <w:rFonts w:ascii="Calibri" w:eastAsia="Times New Roman" w:hAnsi="Calibri" w:cs="Times New Roman"/>
                <w:color w:val="000000"/>
              </w:rPr>
            </w:pPr>
          </w:p>
        </w:tc>
        <w:tc>
          <w:tcPr>
            <w:tcW w:w="2860" w:type="dxa"/>
            <w:tcBorders>
              <w:top w:val="nil"/>
              <w:left w:val="nil"/>
              <w:bottom w:val="nil"/>
              <w:right w:val="nil"/>
            </w:tcBorders>
            <w:shd w:val="clear" w:color="auto" w:fill="auto"/>
            <w:noWrap/>
            <w:vAlign w:val="bottom"/>
          </w:tcPr>
          <w:p w14:paraId="36888EF1" w14:textId="184D5D38" w:rsidR="000F38B8" w:rsidRPr="000F38B8" w:rsidRDefault="000F38B8" w:rsidP="00635227">
            <w:pPr>
              <w:spacing w:after="0" w:line="480" w:lineRule="auto"/>
              <w:rPr>
                <w:rFonts w:ascii="Calibri" w:eastAsia="Times New Roman" w:hAnsi="Calibri" w:cs="Times New Roman"/>
                <w:color w:val="000000"/>
              </w:rPr>
            </w:pPr>
          </w:p>
        </w:tc>
      </w:tr>
      <w:tr w:rsidR="000F38B8" w:rsidRPr="000F38B8" w14:paraId="66DE4983" w14:textId="77777777" w:rsidTr="0096743C">
        <w:trPr>
          <w:trHeight w:val="288"/>
        </w:trPr>
        <w:tc>
          <w:tcPr>
            <w:tcW w:w="3040" w:type="dxa"/>
            <w:tcBorders>
              <w:top w:val="nil"/>
              <w:left w:val="nil"/>
              <w:bottom w:val="nil"/>
              <w:right w:val="nil"/>
            </w:tcBorders>
            <w:shd w:val="clear" w:color="auto" w:fill="auto"/>
            <w:noWrap/>
            <w:vAlign w:val="bottom"/>
            <w:hideMark/>
          </w:tcPr>
          <w:p w14:paraId="551B814F" w14:textId="77777777" w:rsidR="000F38B8" w:rsidRPr="000F38B8" w:rsidRDefault="000F38B8" w:rsidP="00635227">
            <w:pPr>
              <w:spacing w:after="0" w:line="48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14:paraId="1B3C9795"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2" w:type="dxa"/>
            <w:tcBorders>
              <w:top w:val="nil"/>
              <w:left w:val="nil"/>
              <w:bottom w:val="nil"/>
              <w:right w:val="nil"/>
            </w:tcBorders>
            <w:shd w:val="clear" w:color="auto" w:fill="auto"/>
            <w:noWrap/>
            <w:vAlign w:val="bottom"/>
            <w:hideMark/>
          </w:tcPr>
          <w:p w14:paraId="7E8FE779"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71AFFD92"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079FCA8B"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220" w:type="dxa"/>
            <w:tcBorders>
              <w:top w:val="nil"/>
              <w:left w:val="nil"/>
              <w:bottom w:val="nil"/>
              <w:right w:val="nil"/>
            </w:tcBorders>
            <w:shd w:val="clear" w:color="auto" w:fill="auto"/>
            <w:noWrap/>
            <w:vAlign w:val="bottom"/>
            <w:hideMark/>
          </w:tcPr>
          <w:p w14:paraId="1829FDC1" w14:textId="77777777" w:rsidR="000F38B8" w:rsidRPr="000F38B8" w:rsidRDefault="000F38B8" w:rsidP="00635227">
            <w:pPr>
              <w:spacing w:after="0" w:line="480" w:lineRule="auto"/>
              <w:rPr>
                <w:rFonts w:ascii="Times New Roman" w:eastAsia="Times New Roman" w:hAnsi="Times New Roman" w:cs="Times New Roman"/>
                <w:sz w:val="20"/>
                <w:szCs w:val="20"/>
              </w:rPr>
            </w:pPr>
          </w:p>
        </w:tc>
        <w:tc>
          <w:tcPr>
            <w:tcW w:w="2860" w:type="dxa"/>
            <w:tcBorders>
              <w:top w:val="nil"/>
              <w:left w:val="nil"/>
              <w:bottom w:val="nil"/>
              <w:right w:val="nil"/>
            </w:tcBorders>
            <w:shd w:val="clear" w:color="auto" w:fill="auto"/>
            <w:noWrap/>
            <w:vAlign w:val="bottom"/>
            <w:hideMark/>
          </w:tcPr>
          <w:p w14:paraId="1DF8A4FD" w14:textId="77777777" w:rsidR="000F38B8" w:rsidRPr="000F38B8" w:rsidRDefault="000F38B8" w:rsidP="00635227">
            <w:pPr>
              <w:spacing w:after="0" w:line="480" w:lineRule="auto"/>
              <w:rPr>
                <w:rFonts w:ascii="Times New Roman" w:eastAsia="Times New Roman" w:hAnsi="Times New Roman" w:cs="Times New Roman"/>
                <w:sz w:val="20"/>
                <w:szCs w:val="20"/>
              </w:rPr>
            </w:pPr>
          </w:p>
        </w:tc>
      </w:tr>
      <w:tr w:rsidR="0096743C" w:rsidRPr="000F38B8" w14:paraId="23FF93AA" w14:textId="77777777" w:rsidTr="0096743C">
        <w:trPr>
          <w:trHeight w:val="288"/>
        </w:trPr>
        <w:tc>
          <w:tcPr>
            <w:tcW w:w="3040" w:type="dxa"/>
            <w:tcBorders>
              <w:top w:val="nil"/>
              <w:left w:val="nil"/>
              <w:bottom w:val="nil"/>
              <w:right w:val="nil"/>
            </w:tcBorders>
            <w:shd w:val="clear" w:color="auto" w:fill="auto"/>
            <w:noWrap/>
            <w:vAlign w:val="bottom"/>
            <w:hideMark/>
          </w:tcPr>
          <w:p w14:paraId="78B70AFE" w14:textId="3CD98DEA"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Department of Health</w:t>
            </w:r>
            <w:r w:rsidR="007812A6">
              <w:rPr>
                <w:rFonts w:ascii="Calibri" w:eastAsia="Times New Roman" w:hAnsi="Calibri" w:cs="Times New Roman"/>
                <w:color w:val="000000"/>
              </w:rPr>
              <w:t>*</w:t>
            </w:r>
          </w:p>
        </w:tc>
        <w:tc>
          <w:tcPr>
            <w:tcW w:w="1000" w:type="dxa"/>
            <w:tcBorders>
              <w:top w:val="nil"/>
              <w:left w:val="nil"/>
              <w:bottom w:val="nil"/>
              <w:right w:val="nil"/>
            </w:tcBorders>
            <w:shd w:val="clear" w:color="auto" w:fill="auto"/>
            <w:noWrap/>
            <w:vAlign w:val="bottom"/>
            <w:hideMark/>
          </w:tcPr>
          <w:p w14:paraId="212D9B66" w14:textId="658416FD"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519</w:t>
            </w:r>
          </w:p>
        </w:tc>
        <w:tc>
          <w:tcPr>
            <w:tcW w:w="1322" w:type="dxa"/>
            <w:tcBorders>
              <w:top w:val="nil"/>
              <w:left w:val="nil"/>
              <w:bottom w:val="nil"/>
              <w:right w:val="nil"/>
            </w:tcBorders>
            <w:shd w:val="clear" w:color="auto" w:fill="auto"/>
            <w:noWrap/>
            <w:vAlign w:val="bottom"/>
            <w:hideMark/>
          </w:tcPr>
          <w:p w14:paraId="6DAF6BE6" w14:textId="1772DC80" w:rsidR="0096743C" w:rsidRPr="000F38B8" w:rsidRDefault="0096743C" w:rsidP="00635227">
            <w:pPr>
              <w:spacing w:after="0" w:line="480" w:lineRule="auto"/>
              <w:jc w:val="right"/>
              <w:rPr>
                <w:rFonts w:ascii="Times New Roman" w:eastAsia="Times New Roman" w:hAnsi="Times New Roman" w:cs="Times New Roman"/>
                <w:sz w:val="20"/>
                <w:szCs w:val="20"/>
              </w:rPr>
            </w:pPr>
            <w:r w:rsidRPr="000F38B8">
              <w:rPr>
                <w:rFonts w:ascii="Calibri" w:eastAsia="Times New Roman" w:hAnsi="Calibri" w:cs="Times New Roman"/>
                <w:color w:val="000000"/>
              </w:rPr>
              <w:t>9.1%</w:t>
            </w:r>
          </w:p>
        </w:tc>
        <w:tc>
          <w:tcPr>
            <w:tcW w:w="1640" w:type="dxa"/>
            <w:tcBorders>
              <w:top w:val="nil"/>
              <w:left w:val="nil"/>
              <w:bottom w:val="nil"/>
              <w:right w:val="nil"/>
            </w:tcBorders>
            <w:shd w:val="clear" w:color="auto" w:fill="auto"/>
            <w:noWrap/>
            <w:vAlign w:val="bottom"/>
            <w:hideMark/>
          </w:tcPr>
          <w:p w14:paraId="7DCB3A35" w14:textId="2C81E641" w:rsidR="0096743C" w:rsidRPr="000F38B8" w:rsidRDefault="0096743C" w:rsidP="00635227">
            <w:pPr>
              <w:spacing w:after="0" w:line="480" w:lineRule="auto"/>
              <w:jc w:val="right"/>
              <w:rPr>
                <w:rFonts w:ascii="Times New Roman" w:eastAsia="Times New Roman" w:hAnsi="Times New Roman" w:cs="Times New Roman"/>
                <w:sz w:val="20"/>
                <w:szCs w:val="20"/>
              </w:rPr>
            </w:pPr>
            <w:r w:rsidRPr="000F38B8">
              <w:rPr>
                <w:rFonts w:ascii="Calibri" w:eastAsia="Times New Roman" w:hAnsi="Calibri" w:cs="Times New Roman"/>
                <w:color w:val="000000"/>
              </w:rPr>
              <w:t>182817353</w:t>
            </w:r>
          </w:p>
        </w:tc>
        <w:tc>
          <w:tcPr>
            <w:tcW w:w="1320" w:type="dxa"/>
            <w:tcBorders>
              <w:top w:val="nil"/>
              <w:left w:val="nil"/>
              <w:bottom w:val="nil"/>
              <w:right w:val="nil"/>
            </w:tcBorders>
            <w:shd w:val="clear" w:color="auto" w:fill="auto"/>
            <w:noWrap/>
            <w:vAlign w:val="bottom"/>
            <w:hideMark/>
          </w:tcPr>
          <w:p w14:paraId="7884F391" w14:textId="0E6B1798" w:rsidR="0096743C" w:rsidRPr="000F38B8" w:rsidRDefault="0096743C" w:rsidP="00635227">
            <w:pPr>
              <w:spacing w:after="0" w:line="480" w:lineRule="auto"/>
              <w:jc w:val="right"/>
              <w:rPr>
                <w:rFonts w:ascii="Times New Roman" w:eastAsia="Times New Roman" w:hAnsi="Times New Roman" w:cs="Times New Roman"/>
                <w:sz w:val="20"/>
                <w:szCs w:val="20"/>
              </w:rPr>
            </w:pPr>
            <w:r w:rsidRPr="000F38B8">
              <w:rPr>
                <w:rFonts w:ascii="Calibri" w:eastAsia="Times New Roman" w:hAnsi="Calibri" w:cs="Times New Roman"/>
                <w:color w:val="000000"/>
              </w:rPr>
              <w:t>7.7%</w:t>
            </w:r>
          </w:p>
        </w:tc>
        <w:tc>
          <w:tcPr>
            <w:tcW w:w="2220" w:type="dxa"/>
            <w:tcBorders>
              <w:top w:val="nil"/>
              <w:left w:val="nil"/>
              <w:bottom w:val="nil"/>
              <w:right w:val="nil"/>
            </w:tcBorders>
            <w:shd w:val="clear" w:color="auto" w:fill="auto"/>
            <w:noWrap/>
            <w:vAlign w:val="bottom"/>
            <w:hideMark/>
          </w:tcPr>
          <w:p w14:paraId="1F810CAC" w14:textId="3D74DCBD" w:rsidR="0096743C" w:rsidRPr="000F38B8" w:rsidRDefault="0096743C" w:rsidP="00635227">
            <w:pPr>
              <w:spacing w:after="0" w:line="480" w:lineRule="auto"/>
              <w:rPr>
                <w:rFonts w:ascii="Times New Roman" w:eastAsia="Times New Roman" w:hAnsi="Times New Roman" w:cs="Times New Roman"/>
                <w:sz w:val="20"/>
                <w:szCs w:val="20"/>
              </w:rPr>
            </w:pPr>
            <w:r w:rsidRPr="000F38B8">
              <w:rPr>
                <w:rFonts w:ascii="Calibri" w:eastAsia="Times New Roman" w:hAnsi="Calibri" w:cs="Times New Roman"/>
                <w:color w:val="000000"/>
              </w:rPr>
              <w:t>352249 (406922)</w:t>
            </w:r>
          </w:p>
        </w:tc>
        <w:tc>
          <w:tcPr>
            <w:tcW w:w="2860" w:type="dxa"/>
            <w:tcBorders>
              <w:top w:val="nil"/>
              <w:left w:val="nil"/>
              <w:bottom w:val="nil"/>
              <w:right w:val="nil"/>
            </w:tcBorders>
            <w:shd w:val="clear" w:color="auto" w:fill="auto"/>
            <w:noWrap/>
            <w:vAlign w:val="bottom"/>
            <w:hideMark/>
          </w:tcPr>
          <w:p w14:paraId="34CFD3DD" w14:textId="4745132E" w:rsidR="0096743C" w:rsidRPr="000F38B8" w:rsidRDefault="0096743C" w:rsidP="00635227">
            <w:pPr>
              <w:spacing w:after="0" w:line="480" w:lineRule="auto"/>
              <w:rPr>
                <w:rFonts w:ascii="Times New Roman" w:eastAsia="Times New Roman" w:hAnsi="Times New Roman" w:cs="Times New Roman"/>
                <w:sz w:val="20"/>
                <w:szCs w:val="20"/>
              </w:rPr>
            </w:pPr>
            <w:r w:rsidRPr="000F38B8">
              <w:rPr>
                <w:rFonts w:ascii="Calibri" w:eastAsia="Times New Roman" w:hAnsi="Calibri" w:cs="Times New Roman"/>
                <w:color w:val="000000"/>
              </w:rPr>
              <w:t>267146 (182397-402699)</w:t>
            </w:r>
          </w:p>
        </w:tc>
      </w:tr>
      <w:tr w:rsidR="0096743C" w:rsidRPr="000F38B8" w14:paraId="6949E0B3" w14:textId="77777777" w:rsidTr="0096743C">
        <w:trPr>
          <w:trHeight w:val="288"/>
        </w:trPr>
        <w:tc>
          <w:tcPr>
            <w:tcW w:w="3040" w:type="dxa"/>
            <w:tcBorders>
              <w:top w:val="nil"/>
              <w:left w:val="nil"/>
              <w:bottom w:val="nil"/>
              <w:right w:val="nil"/>
            </w:tcBorders>
            <w:shd w:val="clear" w:color="auto" w:fill="auto"/>
            <w:noWrap/>
            <w:vAlign w:val="bottom"/>
            <w:hideMark/>
          </w:tcPr>
          <w:p w14:paraId="1ED09416"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Medical Research Council</w:t>
            </w:r>
          </w:p>
        </w:tc>
        <w:tc>
          <w:tcPr>
            <w:tcW w:w="1000" w:type="dxa"/>
            <w:tcBorders>
              <w:top w:val="nil"/>
              <w:left w:val="nil"/>
              <w:bottom w:val="nil"/>
              <w:right w:val="nil"/>
            </w:tcBorders>
            <w:shd w:val="clear" w:color="auto" w:fill="auto"/>
            <w:noWrap/>
            <w:vAlign w:val="bottom"/>
            <w:hideMark/>
          </w:tcPr>
          <w:p w14:paraId="42CDD3BA"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964</w:t>
            </w:r>
          </w:p>
        </w:tc>
        <w:tc>
          <w:tcPr>
            <w:tcW w:w="1322" w:type="dxa"/>
            <w:tcBorders>
              <w:top w:val="nil"/>
              <w:left w:val="nil"/>
              <w:bottom w:val="nil"/>
              <w:right w:val="nil"/>
            </w:tcBorders>
            <w:shd w:val="clear" w:color="auto" w:fill="auto"/>
            <w:noWrap/>
            <w:vAlign w:val="bottom"/>
            <w:hideMark/>
          </w:tcPr>
          <w:p w14:paraId="6D406833"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17.0%</w:t>
            </w:r>
          </w:p>
        </w:tc>
        <w:tc>
          <w:tcPr>
            <w:tcW w:w="1640" w:type="dxa"/>
            <w:tcBorders>
              <w:top w:val="nil"/>
              <w:left w:val="nil"/>
              <w:bottom w:val="nil"/>
              <w:right w:val="nil"/>
            </w:tcBorders>
            <w:shd w:val="clear" w:color="auto" w:fill="auto"/>
            <w:noWrap/>
            <w:vAlign w:val="bottom"/>
            <w:hideMark/>
          </w:tcPr>
          <w:p w14:paraId="5AEA605D"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714855287</w:t>
            </w:r>
          </w:p>
        </w:tc>
        <w:tc>
          <w:tcPr>
            <w:tcW w:w="1320" w:type="dxa"/>
            <w:tcBorders>
              <w:top w:val="nil"/>
              <w:left w:val="nil"/>
              <w:bottom w:val="nil"/>
              <w:right w:val="nil"/>
            </w:tcBorders>
            <w:shd w:val="clear" w:color="auto" w:fill="auto"/>
            <w:noWrap/>
            <w:vAlign w:val="bottom"/>
            <w:hideMark/>
          </w:tcPr>
          <w:p w14:paraId="6C7FC917"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30.1%</w:t>
            </w:r>
          </w:p>
        </w:tc>
        <w:tc>
          <w:tcPr>
            <w:tcW w:w="2220" w:type="dxa"/>
            <w:tcBorders>
              <w:top w:val="nil"/>
              <w:left w:val="nil"/>
              <w:bottom w:val="nil"/>
              <w:right w:val="nil"/>
            </w:tcBorders>
            <w:shd w:val="clear" w:color="auto" w:fill="auto"/>
            <w:noWrap/>
            <w:vAlign w:val="bottom"/>
            <w:hideMark/>
          </w:tcPr>
          <w:p w14:paraId="7D527A7A"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741551 (979750)</w:t>
            </w:r>
          </w:p>
        </w:tc>
        <w:tc>
          <w:tcPr>
            <w:tcW w:w="2860" w:type="dxa"/>
            <w:tcBorders>
              <w:top w:val="nil"/>
              <w:left w:val="nil"/>
              <w:bottom w:val="nil"/>
              <w:right w:val="nil"/>
            </w:tcBorders>
            <w:shd w:val="clear" w:color="auto" w:fill="auto"/>
            <w:noWrap/>
            <w:vAlign w:val="bottom"/>
            <w:hideMark/>
          </w:tcPr>
          <w:p w14:paraId="603195BA"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403673 (218999-786187)</w:t>
            </w:r>
          </w:p>
        </w:tc>
      </w:tr>
      <w:tr w:rsidR="0096743C" w:rsidRPr="000F38B8" w14:paraId="19C4FF6D" w14:textId="77777777" w:rsidTr="0096743C">
        <w:trPr>
          <w:trHeight w:val="288"/>
        </w:trPr>
        <w:tc>
          <w:tcPr>
            <w:tcW w:w="3040" w:type="dxa"/>
            <w:tcBorders>
              <w:top w:val="nil"/>
              <w:left w:val="nil"/>
              <w:bottom w:val="nil"/>
              <w:right w:val="nil"/>
            </w:tcBorders>
            <w:shd w:val="clear" w:color="auto" w:fill="auto"/>
            <w:noWrap/>
            <w:vAlign w:val="bottom"/>
            <w:hideMark/>
          </w:tcPr>
          <w:p w14:paraId="523E34F4"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BBSRC</w:t>
            </w:r>
          </w:p>
        </w:tc>
        <w:tc>
          <w:tcPr>
            <w:tcW w:w="1000" w:type="dxa"/>
            <w:tcBorders>
              <w:top w:val="nil"/>
              <w:left w:val="nil"/>
              <w:bottom w:val="nil"/>
              <w:right w:val="nil"/>
            </w:tcBorders>
            <w:shd w:val="clear" w:color="auto" w:fill="auto"/>
            <w:noWrap/>
            <w:vAlign w:val="bottom"/>
            <w:hideMark/>
          </w:tcPr>
          <w:p w14:paraId="37824D22"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694</w:t>
            </w:r>
          </w:p>
        </w:tc>
        <w:tc>
          <w:tcPr>
            <w:tcW w:w="1322" w:type="dxa"/>
            <w:tcBorders>
              <w:top w:val="nil"/>
              <w:left w:val="nil"/>
              <w:bottom w:val="nil"/>
              <w:right w:val="nil"/>
            </w:tcBorders>
            <w:shd w:val="clear" w:color="auto" w:fill="auto"/>
            <w:noWrap/>
            <w:vAlign w:val="bottom"/>
            <w:hideMark/>
          </w:tcPr>
          <w:p w14:paraId="1CD5D8B0"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12.2%</w:t>
            </w:r>
          </w:p>
        </w:tc>
        <w:tc>
          <w:tcPr>
            <w:tcW w:w="1640" w:type="dxa"/>
            <w:tcBorders>
              <w:top w:val="nil"/>
              <w:left w:val="nil"/>
              <w:bottom w:val="nil"/>
              <w:right w:val="nil"/>
            </w:tcBorders>
            <w:shd w:val="clear" w:color="auto" w:fill="auto"/>
            <w:noWrap/>
            <w:vAlign w:val="bottom"/>
            <w:hideMark/>
          </w:tcPr>
          <w:p w14:paraId="52E6886A"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242525785</w:t>
            </w:r>
          </w:p>
        </w:tc>
        <w:tc>
          <w:tcPr>
            <w:tcW w:w="1320" w:type="dxa"/>
            <w:tcBorders>
              <w:top w:val="nil"/>
              <w:left w:val="nil"/>
              <w:bottom w:val="nil"/>
              <w:right w:val="nil"/>
            </w:tcBorders>
            <w:shd w:val="clear" w:color="auto" w:fill="auto"/>
            <w:noWrap/>
            <w:vAlign w:val="bottom"/>
            <w:hideMark/>
          </w:tcPr>
          <w:p w14:paraId="710C385A"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10.2%</w:t>
            </w:r>
          </w:p>
        </w:tc>
        <w:tc>
          <w:tcPr>
            <w:tcW w:w="2220" w:type="dxa"/>
            <w:tcBorders>
              <w:top w:val="nil"/>
              <w:left w:val="nil"/>
              <w:bottom w:val="nil"/>
              <w:right w:val="nil"/>
            </w:tcBorders>
            <w:shd w:val="clear" w:color="auto" w:fill="auto"/>
            <w:noWrap/>
            <w:vAlign w:val="bottom"/>
            <w:hideMark/>
          </w:tcPr>
          <w:p w14:paraId="7CDAB978"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349460 (370808)</w:t>
            </w:r>
          </w:p>
        </w:tc>
        <w:tc>
          <w:tcPr>
            <w:tcW w:w="2860" w:type="dxa"/>
            <w:tcBorders>
              <w:top w:val="nil"/>
              <w:left w:val="nil"/>
              <w:bottom w:val="nil"/>
              <w:right w:val="nil"/>
            </w:tcBorders>
            <w:shd w:val="clear" w:color="auto" w:fill="auto"/>
            <w:noWrap/>
            <w:vAlign w:val="bottom"/>
            <w:hideMark/>
          </w:tcPr>
          <w:p w14:paraId="6E0A3CA2"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280936 (170362-420233)</w:t>
            </w:r>
          </w:p>
        </w:tc>
      </w:tr>
      <w:tr w:rsidR="0096743C" w:rsidRPr="000F38B8" w14:paraId="18EA0E20" w14:textId="77777777" w:rsidTr="0096743C">
        <w:trPr>
          <w:trHeight w:val="288"/>
        </w:trPr>
        <w:tc>
          <w:tcPr>
            <w:tcW w:w="3040" w:type="dxa"/>
            <w:tcBorders>
              <w:top w:val="nil"/>
              <w:left w:val="nil"/>
              <w:bottom w:val="nil"/>
              <w:right w:val="nil"/>
            </w:tcBorders>
            <w:shd w:val="clear" w:color="auto" w:fill="auto"/>
            <w:noWrap/>
            <w:vAlign w:val="bottom"/>
            <w:hideMark/>
          </w:tcPr>
          <w:p w14:paraId="3587B3B8" w14:textId="612731AF"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Wellcome</w:t>
            </w:r>
            <w:r>
              <w:rPr>
                <w:rFonts w:ascii="Calibri" w:eastAsia="Times New Roman" w:hAnsi="Calibri" w:cs="Times New Roman"/>
                <w:color w:val="000000"/>
              </w:rPr>
              <w:t xml:space="preserve"> Trust</w:t>
            </w:r>
          </w:p>
        </w:tc>
        <w:tc>
          <w:tcPr>
            <w:tcW w:w="1000" w:type="dxa"/>
            <w:tcBorders>
              <w:top w:val="nil"/>
              <w:left w:val="nil"/>
              <w:bottom w:val="nil"/>
              <w:right w:val="nil"/>
            </w:tcBorders>
            <w:shd w:val="clear" w:color="auto" w:fill="auto"/>
            <w:noWrap/>
            <w:vAlign w:val="bottom"/>
            <w:hideMark/>
          </w:tcPr>
          <w:p w14:paraId="32065962"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1204</w:t>
            </w:r>
          </w:p>
        </w:tc>
        <w:tc>
          <w:tcPr>
            <w:tcW w:w="1322" w:type="dxa"/>
            <w:tcBorders>
              <w:top w:val="nil"/>
              <w:left w:val="nil"/>
              <w:bottom w:val="nil"/>
              <w:right w:val="nil"/>
            </w:tcBorders>
            <w:shd w:val="clear" w:color="auto" w:fill="auto"/>
            <w:noWrap/>
            <w:vAlign w:val="bottom"/>
            <w:hideMark/>
          </w:tcPr>
          <w:p w14:paraId="389FDFA4"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21.2%</w:t>
            </w:r>
          </w:p>
        </w:tc>
        <w:tc>
          <w:tcPr>
            <w:tcW w:w="1640" w:type="dxa"/>
            <w:tcBorders>
              <w:top w:val="nil"/>
              <w:left w:val="nil"/>
              <w:bottom w:val="nil"/>
              <w:right w:val="nil"/>
            </w:tcBorders>
            <w:shd w:val="clear" w:color="auto" w:fill="auto"/>
            <w:noWrap/>
            <w:vAlign w:val="bottom"/>
            <w:hideMark/>
          </w:tcPr>
          <w:p w14:paraId="685364A7"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491748941</w:t>
            </w:r>
          </w:p>
        </w:tc>
        <w:tc>
          <w:tcPr>
            <w:tcW w:w="1320" w:type="dxa"/>
            <w:tcBorders>
              <w:top w:val="nil"/>
              <w:left w:val="nil"/>
              <w:bottom w:val="nil"/>
              <w:right w:val="nil"/>
            </w:tcBorders>
            <w:shd w:val="clear" w:color="auto" w:fill="auto"/>
            <w:noWrap/>
            <w:vAlign w:val="bottom"/>
            <w:hideMark/>
          </w:tcPr>
          <w:p w14:paraId="62493ED8"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20.7%</w:t>
            </w:r>
          </w:p>
        </w:tc>
        <w:tc>
          <w:tcPr>
            <w:tcW w:w="2220" w:type="dxa"/>
            <w:tcBorders>
              <w:top w:val="nil"/>
              <w:left w:val="nil"/>
              <w:bottom w:val="nil"/>
              <w:right w:val="nil"/>
            </w:tcBorders>
            <w:shd w:val="clear" w:color="auto" w:fill="auto"/>
            <w:noWrap/>
            <w:vAlign w:val="bottom"/>
            <w:hideMark/>
          </w:tcPr>
          <w:p w14:paraId="2EFCDF0E"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408429 (712246)</w:t>
            </w:r>
          </w:p>
        </w:tc>
        <w:tc>
          <w:tcPr>
            <w:tcW w:w="2860" w:type="dxa"/>
            <w:tcBorders>
              <w:top w:val="nil"/>
              <w:left w:val="nil"/>
              <w:bottom w:val="nil"/>
              <w:right w:val="nil"/>
            </w:tcBorders>
            <w:shd w:val="clear" w:color="auto" w:fill="auto"/>
            <w:noWrap/>
            <w:vAlign w:val="bottom"/>
            <w:hideMark/>
          </w:tcPr>
          <w:p w14:paraId="3605D5DB"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195171 ( 110395-352966)</w:t>
            </w:r>
          </w:p>
        </w:tc>
      </w:tr>
      <w:tr w:rsidR="0096743C" w:rsidRPr="000F38B8" w14:paraId="7419E653" w14:textId="77777777" w:rsidTr="0096743C">
        <w:trPr>
          <w:trHeight w:val="288"/>
        </w:trPr>
        <w:tc>
          <w:tcPr>
            <w:tcW w:w="3040" w:type="dxa"/>
            <w:tcBorders>
              <w:top w:val="nil"/>
              <w:left w:val="nil"/>
              <w:bottom w:val="nil"/>
              <w:right w:val="nil"/>
            </w:tcBorders>
            <w:shd w:val="clear" w:color="auto" w:fill="auto"/>
            <w:noWrap/>
            <w:vAlign w:val="bottom"/>
            <w:hideMark/>
          </w:tcPr>
          <w:p w14:paraId="662C93C0"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European Commission</w:t>
            </w:r>
          </w:p>
        </w:tc>
        <w:tc>
          <w:tcPr>
            <w:tcW w:w="1000" w:type="dxa"/>
            <w:tcBorders>
              <w:top w:val="nil"/>
              <w:left w:val="nil"/>
              <w:bottom w:val="nil"/>
              <w:right w:val="nil"/>
            </w:tcBorders>
            <w:shd w:val="clear" w:color="auto" w:fill="auto"/>
            <w:noWrap/>
            <w:vAlign w:val="bottom"/>
            <w:hideMark/>
          </w:tcPr>
          <w:p w14:paraId="572D1A72"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225</w:t>
            </w:r>
          </w:p>
        </w:tc>
        <w:tc>
          <w:tcPr>
            <w:tcW w:w="1322" w:type="dxa"/>
            <w:tcBorders>
              <w:top w:val="nil"/>
              <w:left w:val="nil"/>
              <w:bottom w:val="nil"/>
              <w:right w:val="nil"/>
            </w:tcBorders>
            <w:shd w:val="clear" w:color="auto" w:fill="auto"/>
            <w:noWrap/>
            <w:vAlign w:val="bottom"/>
            <w:hideMark/>
          </w:tcPr>
          <w:p w14:paraId="785C5E41"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4.0%</w:t>
            </w:r>
          </w:p>
        </w:tc>
        <w:tc>
          <w:tcPr>
            <w:tcW w:w="1640" w:type="dxa"/>
            <w:tcBorders>
              <w:top w:val="nil"/>
              <w:left w:val="nil"/>
              <w:bottom w:val="nil"/>
              <w:right w:val="nil"/>
            </w:tcBorders>
            <w:shd w:val="clear" w:color="auto" w:fill="auto"/>
            <w:noWrap/>
            <w:vAlign w:val="bottom"/>
            <w:hideMark/>
          </w:tcPr>
          <w:p w14:paraId="0A98D176"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260107173</w:t>
            </w:r>
          </w:p>
        </w:tc>
        <w:tc>
          <w:tcPr>
            <w:tcW w:w="1320" w:type="dxa"/>
            <w:tcBorders>
              <w:top w:val="nil"/>
              <w:left w:val="nil"/>
              <w:bottom w:val="nil"/>
              <w:right w:val="nil"/>
            </w:tcBorders>
            <w:shd w:val="clear" w:color="auto" w:fill="auto"/>
            <w:noWrap/>
            <w:vAlign w:val="bottom"/>
            <w:hideMark/>
          </w:tcPr>
          <w:p w14:paraId="23A85A6F"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11.0%</w:t>
            </w:r>
          </w:p>
        </w:tc>
        <w:tc>
          <w:tcPr>
            <w:tcW w:w="2220" w:type="dxa"/>
            <w:tcBorders>
              <w:top w:val="nil"/>
              <w:left w:val="nil"/>
              <w:bottom w:val="nil"/>
              <w:right w:val="nil"/>
            </w:tcBorders>
            <w:shd w:val="clear" w:color="auto" w:fill="auto"/>
            <w:noWrap/>
            <w:vAlign w:val="bottom"/>
            <w:hideMark/>
          </w:tcPr>
          <w:p w14:paraId="0CA22181"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1156032 (2132680)</w:t>
            </w:r>
          </w:p>
        </w:tc>
        <w:tc>
          <w:tcPr>
            <w:tcW w:w="2860" w:type="dxa"/>
            <w:tcBorders>
              <w:top w:val="nil"/>
              <w:left w:val="nil"/>
              <w:bottom w:val="nil"/>
              <w:right w:val="nil"/>
            </w:tcBorders>
            <w:shd w:val="clear" w:color="auto" w:fill="auto"/>
            <w:noWrap/>
            <w:vAlign w:val="bottom"/>
            <w:hideMark/>
          </w:tcPr>
          <w:p w14:paraId="42EC08C9"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 xml:space="preserve">212084 (144048-1405318) </w:t>
            </w:r>
          </w:p>
        </w:tc>
      </w:tr>
      <w:tr w:rsidR="0096743C" w:rsidRPr="000F38B8" w14:paraId="0619162F" w14:textId="77777777" w:rsidTr="0096743C">
        <w:trPr>
          <w:trHeight w:val="288"/>
        </w:trPr>
        <w:tc>
          <w:tcPr>
            <w:tcW w:w="3040" w:type="dxa"/>
            <w:tcBorders>
              <w:top w:val="nil"/>
              <w:left w:val="nil"/>
              <w:bottom w:val="nil"/>
              <w:right w:val="nil"/>
            </w:tcBorders>
            <w:shd w:val="clear" w:color="auto" w:fill="auto"/>
            <w:noWrap/>
            <w:vAlign w:val="bottom"/>
            <w:hideMark/>
          </w:tcPr>
          <w:p w14:paraId="20A60028" w14:textId="55CE2AF9"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Charity</w:t>
            </w:r>
            <w:r w:rsidR="007812A6">
              <w:rPr>
                <w:rFonts w:ascii="Calibri" w:eastAsia="Times New Roman" w:hAnsi="Calibri" w:cs="Times New Roman"/>
                <w:color w:val="000000"/>
              </w:rPr>
              <w:t>+</w:t>
            </w:r>
          </w:p>
        </w:tc>
        <w:tc>
          <w:tcPr>
            <w:tcW w:w="1000" w:type="dxa"/>
            <w:tcBorders>
              <w:top w:val="nil"/>
              <w:left w:val="nil"/>
              <w:bottom w:val="nil"/>
              <w:right w:val="nil"/>
            </w:tcBorders>
            <w:shd w:val="clear" w:color="auto" w:fill="auto"/>
            <w:noWrap/>
            <w:vAlign w:val="bottom"/>
            <w:hideMark/>
          </w:tcPr>
          <w:p w14:paraId="1B60B7B4"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893</w:t>
            </w:r>
          </w:p>
        </w:tc>
        <w:tc>
          <w:tcPr>
            <w:tcW w:w="1322" w:type="dxa"/>
            <w:tcBorders>
              <w:top w:val="nil"/>
              <w:left w:val="nil"/>
              <w:bottom w:val="nil"/>
              <w:right w:val="nil"/>
            </w:tcBorders>
            <w:shd w:val="clear" w:color="auto" w:fill="auto"/>
            <w:noWrap/>
            <w:vAlign w:val="bottom"/>
            <w:hideMark/>
          </w:tcPr>
          <w:p w14:paraId="68743E91"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15.7%</w:t>
            </w:r>
          </w:p>
        </w:tc>
        <w:tc>
          <w:tcPr>
            <w:tcW w:w="1640" w:type="dxa"/>
            <w:tcBorders>
              <w:top w:val="nil"/>
              <w:left w:val="nil"/>
              <w:bottom w:val="nil"/>
              <w:right w:val="nil"/>
            </w:tcBorders>
            <w:shd w:val="clear" w:color="auto" w:fill="auto"/>
            <w:noWrap/>
            <w:vAlign w:val="bottom"/>
            <w:hideMark/>
          </w:tcPr>
          <w:p w14:paraId="4E913A22"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218135120</w:t>
            </w:r>
          </w:p>
        </w:tc>
        <w:tc>
          <w:tcPr>
            <w:tcW w:w="1320" w:type="dxa"/>
            <w:tcBorders>
              <w:top w:val="nil"/>
              <w:left w:val="nil"/>
              <w:bottom w:val="nil"/>
              <w:right w:val="nil"/>
            </w:tcBorders>
            <w:shd w:val="clear" w:color="auto" w:fill="auto"/>
            <w:noWrap/>
            <w:vAlign w:val="bottom"/>
            <w:hideMark/>
          </w:tcPr>
          <w:p w14:paraId="3470150D" w14:textId="77777777" w:rsidR="0096743C" w:rsidRPr="000F38B8" w:rsidRDefault="0096743C" w:rsidP="00635227">
            <w:pPr>
              <w:spacing w:after="0" w:line="480" w:lineRule="auto"/>
              <w:jc w:val="right"/>
              <w:rPr>
                <w:rFonts w:ascii="Calibri" w:eastAsia="Times New Roman" w:hAnsi="Calibri" w:cs="Times New Roman"/>
                <w:color w:val="000000"/>
              </w:rPr>
            </w:pPr>
            <w:r w:rsidRPr="000F38B8">
              <w:rPr>
                <w:rFonts w:ascii="Calibri" w:eastAsia="Times New Roman" w:hAnsi="Calibri" w:cs="Times New Roman"/>
                <w:color w:val="000000"/>
              </w:rPr>
              <w:t>9.2%</w:t>
            </w:r>
          </w:p>
        </w:tc>
        <w:tc>
          <w:tcPr>
            <w:tcW w:w="2220" w:type="dxa"/>
            <w:tcBorders>
              <w:top w:val="nil"/>
              <w:left w:val="nil"/>
              <w:bottom w:val="nil"/>
              <w:right w:val="nil"/>
            </w:tcBorders>
            <w:shd w:val="clear" w:color="auto" w:fill="auto"/>
            <w:noWrap/>
            <w:vAlign w:val="bottom"/>
            <w:hideMark/>
          </w:tcPr>
          <w:p w14:paraId="4AE46060"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244272 (773494)</w:t>
            </w:r>
          </w:p>
        </w:tc>
        <w:tc>
          <w:tcPr>
            <w:tcW w:w="2860" w:type="dxa"/>
            <w:tcBorders>
              <w:top w:val="nil"/>
              <w:left w:val="nil"/>
              <w:bottom w:val="nil"/>
              <w:right w:val="nil"/>
            </w:tcBorders>
            <w:shd w:val="clear" w:color="auto" w:fill="auto"/>
            <w:noWrap/>
            <w:vAlign w:val="bottom"/>
            <w:hideMark/>
          </w:tcPr>
          <w:p w14:paraId="365215BF" w14:textId="77777777" w:rsidR="0096743C" w:rsidRPr="000F38B8" w:rsidRDefault="0096743C" w:rsidP="00635227">
            <w:pPr>
              <w:spacing w:after="0" w:line="480" w:lineRule="auto"/>
              <w:rPr>
                <w:rFonts w:ascii="Calibri" w:eastAsia="Times New Roman" w:hAnsi="Calibri" w:cs="Times New Roman"/>
                <w:color w:val="000000"/>
              </w:rPr>
            </w:pPr>
            <w:r w:rsidRPr="000F38B8">
              <w:rPr>
                <w:rFonts w:ascii="Calibri" w:eastAsia="Times New Roman" w:hAnsi="Calibri" w:cs="Times New Roman"/>
                <w:color w:val="000000"/>
              </w:rPr>
              <w:t>94405 (33600-178264)</w:t>
            </w:r>
          </w:p>
        </w:tc>
      </w:tr>
    </w:tbl>
    <w:p w14:paraId="7484EDB7" w14:textId="77777777" w:rsidR="000F38B8" w:rsidRPr="005D7DEC" w:rsidRDefault="000F38B8" w:rsidP="00635227">
      <w:pPr>
        <w:spacing w:line="480" w:lineRule="auto"/>
      </w:pPr>
    </w:p>
    <w:p w14:paraId="67E6BB86" w14:textId="615386AB" w:rsidR="005D7DEC" w:rsidRDefault="007812A6" w:rsidP="00635227">
      <w:pPr>
        <w:spacing w:line="480" w:lineRule="auto"/>
      </w:pPr>
      <w:r>
        <w:t>* Department of Health data includes in-house department awards and the National Institute for Health Research; + Charity category excludes Wellcome Trust and the Bill &amp; Melinda Gates Foundation</w:t>
      </w:r>
    </w:p>
    <w:p w14:paraId="13ACC74B" w14:textId="77777777" w:rsidR="007812A6" w:rsidRDefault="007812A6" w:rsidP="00635227">
      <w:pPr>
        <w:spacing w:line="480" w:lineRule="auto"/>
      </w:pPr>
    </w:p>
    <w:p w14:paraId="038707AD" w14:textId="77777777" w:rsidR="00B94533" w:rsidRDefault="00B94533" w:rsidP="00635227">
      <w:pPr>
        <w:spacing w:line="480" w:lineRule="auto"/>
      </w:pPr>
    </w:p>
    <w:p w14:paraId="19B504B5" w14:textId="7CE01FC1" w:rsidR="000F38B8" w:rsidRDefault="000F38B8" w:rsidP="00635227">
      <w:pPr>
        <w:spacing w:line="480" w:lineRule="auto"/>
      </w:pPr>
      <w:r>
        <w:br w:type="page"/>
      </w:r>
    </w:p>
    <w:p w14:paraId="6E3E2780" w14:textId="7CAA46EC" w:rsidR="00B94533" w:rsidRDefault="00B94533" w:rsidP="00635227">
      <w:pPr>
        <w:spacing w:line="480" w:lineRule="auto"/>
      </w:pPr>
      <w:r>
        <w:t>Table 2. Metrics illustrating research investment compared with three UK-specific burden measure (mortality. YLD, DALYs) at three time points</w:t>
      </w:r>
    </w:p>
    <w:tbl>
      <w:tblPr>
        <w:tblW w:w="13325" w:type="dxa"/>
        <w:tblLook w:val="04A0" w:firstRow="1" w:lastRow="0" w:firstColumn="1" w:lastColumn="0" w:noHBand="0" w:noVBand="1"/>
      </w:tblPr>
      <w:tblGrid>
        <w:gridCol w:w="2127"/>
        <w:gridCol w:w="1219"/>
        <w:gridCol w:w="1219"/>
        <w:gridCol w:w="1219"/>
        <w:gridCol w:w="1219"/>
        <w:gridCol w:w="1219"/>
        <w:gridCol w:w="1219"/>
        <w:gridCol w:w="1330"/>
        <w:gridCol w:w="1330"/>
        <w:gridCol w:w="1497"/>
      </w:tblGrid>
      <w:tr w:rsidR="00B94533" w:rsidRPr="00B94533" w14:paraId="69290896" w14:textId="77777777" w:rsidTr="00B94533">
        <w:trPr>
          <w:trHeight w:val="288"/>
        </w:trPr>
        <w:tc>
          <w:tcPr>
            <w:tcW w:w="2127" w:type="dxa"/>
            <w:tcBorders>
              <w:top w:val="single" w:sz="4" w:space="0" w:color="auto"/>
              <w:left w:val="single" w:sz="4" w:space="0" w:color="auto"/>
              <w:bottom w:val="nil"/>
              <w:right w:val="single" w:sz="4" w:space="0" w:color="auto"/>
            </w:tcBorders>
            <w:shd w:val="clear" w:color="000000" w:fill="FFFFFF"/>
            <w:noWrap/>
            <w:vAlign w:val="bottom"/>
            <w:hideMark/>
          </w:tcPr>
          <w:p w14:paraId="74417AD4" w14:textId="77777777" w:rsidR="00B94533" w:rsidRPr="00B94533" w:rsidRDefault="00B94533" w:rsidP="00635227">
            <w:pPr>
              <w:spacing w:after="0" w:line="480" w:lineRule="auto"/>
              <w:rPr>
                <w:rFonts w:ascii="Calibri" w:eastAsia="Times New Roman" w:hAnsi="Calibri" w:cs="Times New Roman"/>
                <w:b/>
                <w:bCs/>
                <w:color w:val="000000"/>
              </w:rPr>
            </w:pPr>
            <w:r w:rsidRPr="00B94533">
              <w:rPr>
                <w:rFonts w:ascii="Calibri" w:eastAsia="Times New Roman" w:hAnsi="Calibri" w:cs="Times New Roman"/>
                <w:b/>
                <w:bCs/>
                <w:color w:val="000000"/>
              </w:rPr>
              <w:t>Disease</w:t>
            </w:r>
          </w:p>
        </w:tc>
        <w:tc>
          <w:tcPr>
            <w:tcW w:w="3657"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0F121CC4" w14:textId="77777777" w:rsidR="00B94533" w:rsidRPr="00B94533" w:rsidRDefault="00B94533" w:rsidP="00635227">
            <w:pPr>
              <w:spacing w:after="0" w:line="480" w:lineRule="auto"/>
              <w:jc w:val="center"/>
              <w:rPr>
                <w:rFonts w:ascii="Calibri" w:eastAsia="Times New Roman" w:hAnsi="Calibri" w:cs="Times New Roman"/>
                <w:b/>
                <w:bCs/>
                <w:color w:val="000000"/>
              </w:rPr>
            </w:pPr>
            <w:r w:rsidRPr="00B94533">
              <w:rPr>
                <w:rFonts w:ascii="Calibri" w:eastAsia="Times New Roman" w:hAnsi="Calibri" w:cs="Times New Roman"/>
                <w:b/>
                <w:bCs/>
                <w:color w:val="000000"/>
              </w:rPr>
              <w:t>£ per DALY</w:t>
            </w:r>
          </w:p>
        </w:tc>
        <w:tc>
          <w:tcPr>
            <w:tcW w:w="3657"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44E64785" w14:textId="77777777" w:rsidR="00B94533" w:rsidRPr="00B94533" w:rsidRDefault="00B94533" w:rsidP="00635227">
            <w:pPr>
              <w:spacing w:after="0" w:line="480" w:lineRule="auto"/>
              <w:jc w:val="center"/>
              <w:rPr>
                <w:rFonts w:ascii="Calibri" w:eastAsia="Times New Roman" w:hAnsi="Calibri" w:cs="Times New Roman"/>
                <w:b/>
                <w:bCs/>
                <w:color w:val="000000"/>
              </w:rPr>
            </w:pPr>
            <w:r w:rsidRPr="00B94533">
              <w:rPr>
                <w:rFonts w:ascii="Calibri" w:eastAsia="Times New Roman" w:hAnsi="Calibri" w:cs="Times New Roman"/>
                <w:b/>
                <w:bCs/>
                <w:color w:val="000000"/>
              </w:rPr>
              <w:t>£ per YLD</w:t>
            </w:r>
          </w:p>
        </w:tc>
        <w:tc>
          <w:tcPr>
            <w:tcW w:w="3884"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51529B9F" w14:textId="77777777" w:rsidR="00B94533" w:rsidRPr="00B94533" w:rsidRDefault="00B94533" w:rsidP="00635227">
            <w:pPr>
              <w:spacing w:after="0" w:line="480" w:lineRule="auto"/>
              <w:jc w:val="center"/>
              <w:rPr>
                <w:rFonts w:ascii="Calibri" w:eastAsia="Times New Roman" w:hAnsi="Calibri" w:cs="Times New Roman"/>
                <w:b/>
                <w:bCs/>
                <w:color w:val="000000"/>
              </w:rPr>
            </w:pPr>
            <w:r w:rsidRPr="00B94533">
              <w:rPr>
                <w:rFonts w:ascii="Calibri" w:eastAsia="Times New Roman" w:hAnsi="Calibri" w:cs="Times New Roman"/>
                <w:b/>
                <w:bCs/>
                <w:color w:val="000000"/>
              </w:rPr>
              <w:t>£ per mortality</w:t>
            </w:r>
          </w:p>
        </w:tc>
      </w:tr>
      <w:tr w:rsidR="00B94533" w:rsidRPr="00B94533" w14:paraId="4971B85F"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663B5CEC"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 </w:t>
            </w:r>
          </w:p>
        </w:tc>
        <w:tc>
          <w:tcPr>
            <w:tcW w:w="1219" w:type="dxa"/>
            <w:tcBorders>
              <w:top w:val="nil"/>
              <w:left w:val="single" w:sz="4" w:space="0" w:color="auto"/>
              <w:bottom w:val="nil"/>
              <w:right w:val="nil"/>
            </w:tcBorders>
            <w:shd w:val="clear" w:color="000000" w:fill="FFFFFF"/>
            <w:noWrap/>
            <w:vAlign w:val="bottom"/>
            <w:hideMark/>
          </w:tcPr>
          <w:p w14:paraId="0E68C24C"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2005</w:t>
            </w:r>
          </w:p>
        </w:tc>
        <w:tc>
          <w:tcPr>
            <w:tcW w:w="1219" w:type="dxa"/>
            <w:tcBorders>
              <w:top w:val="nil"/>
              <w:left w:val="nil"/>
              <w:bottom w:val="nil"/>
              <w:right w:val="nil"/>
            </w:tcBorders>
            <w:shd w:val="clear" w:color="000000" w:fill="FFFFFF"/>
            <w:noWrap/>
            <w:vAlign w:val="bottom"/>
            <w:hideMark/>
          </w:tcPr>
          <w:p w14:paraId="63F29B0C"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2010</w:t>
            </w:r>
          </w:p>
        </w:tc>
        <w:tc>
          <w:tcPr>
            <w:tcW w:w="1219" w:type="dxa"/>
            <w:tcBorders>
              <w:top w:val="nil"/>
              <w:left w:val="nil"/>
              <w:bottom w:val="nil"/>
              <w:right w:val="single" w:sz="4" w:space="0" w:color="auto"/>
            </w:tcBorders>
            <w:shd w:val="clear" w:color="000000" w:fill="FFFFFF"/>
            <w:noWrap/>
            <w:vAlign w:val="bottom"/>
            <w:hideMark/>
          </w:tcPr>
          <w:p w14:paraId="6D331976"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2013</w:t>
            </w:r>
          </w:p>
        </w:tc>
        <w:tc>
          <w:tcPr>
            <w:tcW w:w="1219" w:type="dxa"/>
            <w:tcBorders>
              <w:top w:val="nil"/>
              <w:left w:val="single" w:sz="4" w:space="0" w:color="auto"/>
              <w:bottom w:val="nil"/>
              <w:right w:val="nil"/>
            </w:tcBorders>
            <w:shd w:val="clear" w:color="000000" w:fill="FFFFFF"/>
            <w:noWrap/>
            <w:vAlign w:val="bottom"/>
            <w:hideMark/>
          </w:tcPr>
          <w:p w14:paraId="5C64B89B"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2005</w:t>
            </w:r>
          </w:p>
        </w:tc>
        <w:tc>
          <w:tcPr>
            <w:tcW w:w="1219" w:type="dxa"/>
            <w:tcBorders>
              <w:top w:val="nil"/>
              <w:left w:val="nil"/>
              <w:bottom w:val="nil"/>
              <w:right w:val="nil"/>
            </w:tcBorders>
            <w:shd w:val="clear" w:color="000000" w:fill="FFFFFF"/>
            <w:noWrap/>
            <w:vAlign w:val="bottom"/>
            <w:hideMark/>
          </w:tcPr>
          <w:p w14:paraId="1F0AEC26"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2010</w:t>
            </w:r>
          </w:p>
        </w:tc>
        <w:tc>
          <w:tcPr>
            <w:tcW w:w="1219" w:type="dxa"/>
            <w:tcBorders>
              <w:top w:val="nil"/>
              <w:left w:val="nil"/>
              <w:bottom w:val="nil"/>
              <w:right w:val="single" w:sz="4" w:space="0" w:color="auto"/>
            </w:tcBorders>
            <w:shd w:val="clear" w:color="000000" w:fill="FFFFFF"/>
            <w:noWrap/>
            <w:vAlign w:val="bottom"/>
            <w:hideMark/>
          </w:tcPr>
          <w:p w14:paraId="01123F7B"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2013</w:t>
            </w:r>
          </w:p>
        </w:tc>
        <w:tc>
          <w:tcPr>
            <w:tcW w:w="1330" w:type="dxa"/>
            <w:tcBorders>
              <w:top w:val="nil"/>
              <w:left w:val="single" w:sz="4" w:space="0" w:color="auto"/>
              <w:bottom w:val="nil"/>
              <w:right w:val="nil"/>
            </w:tcBorders>
            <w:shd w:val="clear" w:color="000000" w:fill="FFFFFF"/>
            <w:noWrap/>
            <w:vAlign w:val="bottom"/>
            <w:hideMark/>
          </w:tcPr>
          <w:p w14:paraId="341A04B6"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2005</w:t>
            </w:r>
          </w:p>
        </w:tc>
        <w:tc>
          <w:tcPr>
            <w:tcW w:w="1330" w:type="dxa"/>
            <w:tcBorders>
              <w:top w:val="nil"/>
              <w:left w:val="nil"/>
              <w:bottom w:val="nil"/>
              <w:right w:val="nil"/>
            </w:tcBorders>
            <w:shd w:val="clear" w:color="000000" w:fill="FFFFFF"/>
            <w:noWrap/>
            <w:vAlign w:val="bottom"/>
            <w:hideMark/>
          </w:tcPr>
          <w:p w14:paraId="65338857"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2010</w:t>
            </w:r>
          </w:p>
        </w:tc>
        <w:tc>
          <w:tcPr>
            <w:tcW w:w="1224" w:type="dxa"/>
            <w:tcBorders>
              <w:top w:val="nil"/>
              <w:left w:val="nil"/>
              <w:bottom w:val="nil"/>
              <w:right w:val="single" w:sz="4" w:space="0" w:color="auto"/>
            </w:tcBorders>
            <w:shd w:val="clear" w:color="000000" w:fill="FFFFFF"/>
            <w:noWrap/>
            <w:vAlign w:val="bottom"/>
            <w:hideMark/>
          </w:tcPr>
          <w:p w14:paraId="05026F3A" w14:textId="77777777" w:rsidR="00B94533" w:rsidRPr="00B94533" w:rsidRDefault="00B94533" w:rsidP="00635227">
            <w:pPr>
              <w:spacing w:after="0" w:line="480" w:lineRule="auto"/>
              <w:jc w:val="right"/>
              <w:rPr>
                <w:rFonts w:ascii="Calibri" w:eastAsia="Times New Roman" w:hAnsi="Calibri" w:cs="Times New Roman"/>
                <w:b/>
                <w:bCs/>
                <w:color w:val="000000"/>
              </w:rPr>
            </w:pPr>
            <w:r w:rsidRPr="00B94533">
              <w:rPr>
                <w:rFonts w:ascii="Calibri" w:eastAsia="Times New Roman" w:hAnsi="Calibri" w:cs="Times New Roman"/>
                <w:b/>
                <w:bCs/>
                <w:color w:val="000000"/>
              </w:rPr>
              <w:t>2013</w:t>
            </w:r>
          </w:p>
        </w:tc>
      </w:tr>
      <w:tr w:rsidR="00B94533" w:rsidRPr="00B94533" w14:paraId="1F547FFC"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2ABAE61C"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Chlamydia</w:t>
            </w:r>
          </w:p>
        </w:tc>
        <w:tc>
          <w:tcPr>
            <w:tcW w:w="1219" w:type="dxa"/>
            <w:tcBorders>
              <w:top w:val="nil"/>
              <w:left w:val="single" w:sz="4" w:space="0" w:color="auto"/>
              <w:bottom w:val="nil"/>
              <w:right w:val="nil"/>
            </w:tcBorders>
            <w:shd w:val="clear" w:color="000000" w:fill="FFFFFF"/>
            <w:noWrap/>
            <w:vAlign w:val="bottom"/>
            <w:hideMark/>
          </w:tcPr>
          <w:p w14:paraId="5F1A929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£689.73</w:t>
            </w:r>
          </w:p>
        </w:tc>
        <w:tc>
          <w:tcPr>
            <w:tcW w:w="1219" w:type="dxa"/>
            <w:tcBorders>
              <w:top w:val="nil"/>
              <w:left w:val="nil"/>
              <w:bottom w:val="nil"/>
              <w:right w:val="nil"/>
            </w:tcBorders>
            <w:shd w:val="clear" w:color="000000" w:fill="FFFFFF"/>
            <w:noWrap/>
            <w:vAlign w:val="bottom"/>
            <w:hideMark/>
          </w:tcPr>
          <w:p w14:paraId="1976A39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£492.50</w:t>
            </w:r>
          </w:p>
        </w:tc>
        <w:tc>
          <w:tcPr>
            <w:tcW w:w="1219" w:type="dxa"/>
            <w:tcBorders>
              <w:top w:val="nil"/>
              <w:left w:val="nil"/>
              <w:bottom w:val="nil"/>
              <w:right w:val="single" w:sz="4" w:space="0" w:color="auto"/>
            </w:tcBorders>
            <w:shd w:val="clear" w:color="000000" w:fill="FFFFFF"/>
            <w:noWrap/>
            <w:vAlign w:val="bottom"/>
            <w:hideMark/>
          </w:tcPr>
          <w:p w14:paraId="776DBD0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£463.80</w:t>
            </w:r>
          </w:p>
        </w:tc>
        <w:tc>
          <w:tcPr>
            <w:tcW w:w="1219" w:type="dxa"/>
            <w:tcBorders>
              <w:top w:val="nil"/>
              <w:left w:val="single" w:sz="4" w:space="0" w:color="auto"/>
              <w:bottom w:val="nil"/>
              <w:right w:val="nil"/>
            </w:tcBorders>
            <w:shd w:val="clear" w:color="000000" w:fill="FFFFFF"/>
            <w:noWrap/>
            <w:vAlign w:val="bottom"/>
            <w:hideMark/>
          </w:tcPr>
          <w:p w14:paraId="47FA919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£711.12</w:t>
            </w:r>
          </w:p>
        </w:tc>
        <w:tc>
          <w:tcPr>
            <w:tcW w:w="1219" w:type="dxa"/>
            <w:tcBorders>
              <w:top w:val="nil"/>
              <w:left w:val="nil"/>
              <w:bottom w:val="nil"/>
              <w:right w:val="nil"/>
            </w:tcBorders>
            <w:shd w:val="clear" w:color="000000" w:fill="FFFFFF"/>
            <w:noWrap/>
            <w:vAlign w:val="bottom"/>
            <w:hideMark/>
          </w:tcPr>
          <w:p w14:paraId="72AFF6B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£507.22</w:t>
            </w:r>
          </w:p>
        </w:tc>
        <w:tc>
          <w:tcPr>
            <w:tcW w:w="1219" w:type="dxa"/>
            <w:tcBorders>
              <w:top w:val="nil"/>
              <w:left w:val="nil"/>
              <w:bottom w:val="nil"/>
              <w:right w:val="single" w:sz="4" w:space="0" w:color="auto"/>
            </w:tcBorders>
            <w:shd w:val="clear" w:color="000000" w:fill="FFFFFF"/>
            <w:noWrap/>
            <w:vAlign w:val="bottom"/>
            <w:hideMark/>
          </w:tcPr>
          <w:p w14:paraId="6397BDE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£476.47</w:t>
            </w:r>
          </w:p>
        </w:tc>
        <w:tc>
          <w:tcPr>
            <w:tcW w:w="1330" w:type="dxa"/>
            <w:tcBorders>
              <w:top w:val="nil"/>
              <w:left w:val="single" w:sz="4" w:space="0" w:color="auto"/>
              <w:bottom w:val="nil"/>
              <w:right w:val="nil"/>
            </w:tcBorders>
            <w:shd w:val="clear" w:color="000000" w:fill="FFFFFF"/>
            <w:noWrap/>
            <w:vAlign w:val="bottom"/>
            <w:hideMark/>
          </w:tcPr>
          <w:p w14:paraId="4F5D9D2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£540,037.14</w:t>
            </w:r>
          </w:p>
        </w:tc>
        <w:tc>
          <w:tcPr>
            <w:tcW w:w="1330" w:type="dxa"/>
            <w:tcBorders>
              <w:top w:val="nil"/>
              <w:left w:val="nil"/>
              <w:bottom w:val="nil"/>
              <w:right w:val="nil"/>
            </w:tcBorders>
            <w:shd w:val="clear" w:color="000000" w:fill="FFFFFF"/>
            <w:noWrap/>
            <w:vAlign w:val="bottom"/>
            <w:hideMark/>
          </w:tcPr>
          <w:p w14:paraId="55622D7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£626,853.59</w:t>
            </w:r>
          </w:p>
        </w:tc>
        <w:tc>
          <w:tcPr>
            <w:tcW w:w="1224" w:type="dxa"/>
            <w:tcBorders>
              <w:top w:val="nil"/>
              <w:left w:val="nil"/>
              <w:bottom w:val="nil"/>
              <w:right w:val="single" w:sz="4" w:space="0" w:color="auto"/>
            </w:tcBorders>
            <w:shd w:val="clear" w:color="000000" w:fill="FFFFFF"/>
            <w:noWrap/>
            <w:vAlign w:val="bottom"/>
            <w:hideMark/>
          </w:tcPr>
          <w:p w14:paraId="327721B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£757,570.59</w:t>
            </w:r>
          </w:p>
        </w:tc>
      </w:tr>
      <w:tr w:rsidR="00B94533" w:rsidRPr="00B94533" w14:paraId="508CFA49"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07BEA39E" w14:textId="77777777" w:rsidR="00B94533" w:rsidRPr="006140CD" w:rsidRDefault="00B94533" w:rsidP="00635227">
            <w:pPr>
              <w:spacing w:after="0" w:line="480" w:lineRule="auto"/>
              <w:rPr>
                <w:rFonts w:ascii="Calibri" w:eastAsia="Times New Roman" w:hAnsi="Calibri" w:cs="Times New Roman"/>
                <w:i/>
                <w:iCs/>
                <w:color w:val="000000"/>
              </w:rPr>
            </w:pPr>
            <w:r w:rsidRPr="006140CD">
              <w:rPr>
                <w:rFonts w:ascii="Calibri" w:eastAsia="Times New Roman" w:hAnsi="Calibri" w:cs="Times New Roman"/>
                <w:i/>
                <w:iCs/>
                <w:color w:val="000000"/>
              </w:rPr>
              <w:t>Clostridium difficile</w:t>
            </w:r>
          </w:p>
        </w:tc>
        <w:tc>
          <w:tcPr>
            <w:tcW w:w="1219" w:type="dxa"/>
            <w:tcBorders>
              <w:top w:val="nil"/>
              <w:left w:val="single" w:sz="4" w:space="0" w:color="auto"/>
              <w:bottom w:val="nil"/>
              <w:right w:val="nil"/>
            </w:tcBorders>
            <w:shd w:val="clear" w:color="000000" w:fill="FFFFFF"/>
            <w:noWrap/>
            <w:vAlign w:val="bottom"/>
            <w:hideMark/>
          </w:tcPr>
          <w:p w14:paraId="3797994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£25.05</w:t>
            </w:r>
          </w:p>
        </w:tc>
        <w:tc>
          <w:tcPr>
            <w:tcW w:w="1219" w:type="dxa"/>
            <w:tcBorders>
              <w:top w:val="nil"/>
              <w:left w:val="nil"/>
              <w:bottom w:val="nil"/>
              <w:right w:val="nil"/>
            </w:tcBorders>
            <w:shd w:val="clear" w:color="000000" w:fill="FFFFFF"/>
            <w:noWrap/>
            <w:vAlign w:val="bottom"/>
            <w:hideMark/>
          </w:tcPr>
          <w:p w14:paraId="4DE0DB9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£156.05</w:t>
            </w:r>
          </w:p>
        </w:tc>
        <w:tc>
          <w:tcPr>
            <w:tcW w:w="1219" w:type="dxa"/>
            <w:tcBorders>
              <w:top w:val="nil"/>
              <w:left w:val="nil"/>
              <w:bottom w:val="nil"/>
              <w:right w:val="single" w:sz="4" w:space="0" w:color="auto"/>
            </w:tcBorders>
            <w:shd w:val="clear" w:color="000000" w:fill="FFFFFF"/>
            <w:noWrap/>
            <w:vAlign w:val="bottom"/>
            <w:hideMark/>
          </w:tcPr>
          <w:p w14:paraId="465507A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£154.02</w:t>
            </w:r>
          </w:p>
        </w:tc>
        <w:tc>
          <w:tcPr>
            <w:tcW w:w="1219" w:type="dxa"/>
            <w:tcBorders>
              <w:top w:val="nil"/>
              <w:left w:val="single" w:sz="4" w:space="0" w:color="auto"/>
              <w:bottom w:val="nil"/>
              <w:right w:val="nil"/>
            </w:tcBorders>
            <w:shd w:val="clear" w:color="000000" w:fill="FFFFFF"/>
            <w:noWrap/>
            <w:vAlign w:val="bottom"/>
            <w:hideMark/>
          </w:tcPr>
          <w:p w14:paraId="471426D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£6,467.00</w:t>
            </w:r>
          </w:p>
        </w:tc>
        <w:tc>
          <w:tcPr>
            <w:tcW w:w="1219" w:type="dxa"/>
            <w:tcBorders>
              <w:top w:val="nil"/>
              <w:left w:val="nil"/>
              <w:bottom w:val="nil"/>
              <w:right w:val="nil"/>
            </w:tcBorders>
            <w:shd w:val="clear" w:color="000000" w:fill="FFFFFF"/>
            <w:noWrap/>
            <w:vAlign w:val="bottom"/>
            <w:hideMark/>
          </w:tcPr>
          <w:p w14:paraId="6B22689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£44,182.97</w:t>
            </w:r>
          </w:p>
        </w:tc>
        <w:tc>
          <w:tcPr>
            <w:tcW w:w="1219" w:type="dxa"/>
            <w:tcBorders>
              <w:top w:val="nil"/>
              <w:left w:val="nil"/>
              <w:bottom w:val="nil"/>
              <w:right w:val="single" w:sz="4" w:space="0" w:color="auto"/>
            </w:tcBorders>
            <w:shd w:val="clear" w:color="000000" w:fill="FFFFFF"/>
            <w:noWrap/>
            <w:vAlign w:val="bottom"/>
            <w:hideMark/>
          </w:tcPr>
          <w:p w14:paraId="2213069B"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£41,259.60</w:t>
            </w:r>
          </w:p>
        </w:tc>
        <w:tc>
          <w:tcPr>
            <w:tcW w:w="1330" w:type="dxa"/>
            <w:tcBorders>
              <w:top w:val="nil"/>
              <w:left w:val="single" w:sz="4" w:space="0" w:color="auto"/>
              <w:bottom w:val="nil"/>
              <w:right w:val="nil"/>
            </w:tcBorders>
            <w:shd w:val="clear" w:color="000000" w:fill="FFFFFF"/>
            <w:noWrap/>
            <w:vAlign w:val="bottom"/>
            <w:hideMark/>
          </w:tcPr>
          <w:p w14:paraId="4EF1202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£319.80</w:t>
            </w:r>
          </w:p>
        </w:tc>
        <w:tc>
          <w:tcPr>
            <w:tcW w:w="1330" w:type="dxa"/>
            <w:tcBorders>
              <w:top w:val="nil"/>
              <w:left w:val="nil"/>
              <w:bottom w:val="nil"/>
              <w:right w:val="nil"/>
            </w:tcBorders>
            <w:shd w:val="clear" w:color="000000" w:fill="FFFFFF"/>
            <w:noWrap/>
            <w:vAlign w:val="bottom"/>
            <w:hideMark/>
          </w:tcPr>
          <w:p w14:paraId="136A783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£3,081.39</w:t>
            </w:r>
          </w:p>
        </w:tc>
        <w:tc>
          <w:tcPr>
            <w:tcW w:w="1224" w:type="dxa"/>
            <w:tcBorders>
              <w:top w:val="nil"/>
              <w:left w:val="nil"/>
              <w:bottom w:val="nil"/>
              <w:right w:val="single" w:sz="4" w:space="0" w:color="auto"/>
            </w:tcBorders>
            <w:shd w:val="clear" w:color="000000" w:fill="FFFFFF"/>
            <w:noWrap/>
            <w:vAlign w:val="bottom"/>
            <w:hideMark/>
          </w:tcPr>
          <w:p w14:paraId="7691C05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£3,628.20</w:t>
            </w:r>
          </w:p>
        </w:tc>
      </w:tr>
      <w:tr w:rsidR="00B94533" w:rsidRPr="00B94533" w14:paraId="1880618E"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4B6AA859" w14:textId="77777777" w:rsidR="00B94533" w:rsidRPr="006140CD" w:rsidRDefault="00B94533" w:rsidP="00635227">
            <w:pPr>
              <w:spacing w:after="0" w:line="480" w:lineRule="auto"/>
              <w:rPr>
                <w:rFonts w:ascii="Calibri" w:eastAsia="Times New Roman" w:hAnsi="Calibri" w:cs="Times New Roman"/>
                <w:i/>
                <w:iCs/>
                <w:color w:val="000000"/>
              </w:rPr>
            </w:pPr>
            <w:r w:rsidRPr="006140CD">
              <w:rPr>
                <w:rFonts w:ascii="Calibri" w:eastAsia="Times New Roman" w:hAnsi="Calibri" w:cs="Times New Roman"/>
                <w:i/>
                <w:iCs/>
                <w:color w:val="000000"/>
              </w:rPr>
              <w:t>E. coli</w:t>
            </w:r>
          </w:p>
        </w:tc>
        <w:tc>
          <w:tcPr>
            <w:tcW w:w="1219" w:type="dxa"/>
            <w:tcBorders>
              <w:top w:val="nil"/>
              <w:left w:val="single" w:sz="4" w:space="0" w:color="auto"/>
              <w:bottom w:val="nil"/>
              <w:right w:val="nil"/>
            </w:tcBorders>
            <w:shd w:val="clear" w:color="000000" w:fill="FFFFFF"/>
            <w:noWrap/>
            <w:vAlign w:val="bottom"/>
            <w:hideMark/>
          </w:tcPr>
          <w:p w14:paraId="55C9326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£4,714.27</w:t>
            </w:r>
          </w:p>
        </w:tc>
        <w:tc>
          <w:tcPr>
            <w:tcW w:w="1219" w:type="dxa"/>
            <w:tcBorders>
              <w:top w:val="nil"/>
              <w:left w:val="nil"/>
              <w:bottom w:val="nil"/>
              <w:right w:val="nil"/>
            </w:tcBorders>
            <w:shd w:val="clear" w:color="000000" w:fill="FFFFFF"/>
            <w:noWrap/>
            <w:vAlign w:val="bottom"/>
            <w:hideMark/>
          </w:tcPr>
          <w:p w14:paraId="229F6B9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£3,706.17</w:t>
            </w:r>
          </w:p>
        </w:tc>
        <w:tc>
          <w:tcPr>
            <w:tcW w:w="1219" w:type="dxa"/>
            <w:tcBorders>
              <w:top w:val="nil"/>
              <w:left w:val="nil"/>
              <w:bottom w:val="nil"/>
              <w:right w:val="single" w:sz="4" w:space="0" w:color="auto"/>
            </w:tcBorders>
            <w:shd w:val="clear" w:color="000000" w:fill="FFFFFF"/>
            <w:noWrap/>
            <w:vAlign w:val="bottom"/>
            <w:hideMark/>
          </w:tcPr>
          <w:p w14:paraId="58F049D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£4,814.32</w:t>
            </w:r>
          </w:p>
        </w:tc>
        <w:tc>
          <w:tcPr>
            <w:tcW w:w="1219" w:type="dxa"/>
            <w:tcBorders>
              <w:top w:val="nil"/>
              <w:left w:val="single" w:sz="4" w:space="0" w:color="auto"/>
              <w:bottom w:val="nil"/>
              <w:right w:val="nil"/>
            </w:tcBorders>
            <w:shd w:val="clear" w:color="000000" w:fill="FFFFFF"/>
            <w:noWrap/>
            <w:vAlign w:val="bottom"/>
            <w:hideMark/>
          </w:tcPr>
          <w:p w14:paraId="154D94D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£64,092.21</w:t>
            </w:r>
          </w:p>
        </w:tc>
        <w:tc>
          <w:tcPr>
            <w:tcW w:w="1219" w:type="dxa"/>
            <w:tcBorders>
              <w:top w:val="nil"/>
              <w:left w:val="nil"/>
              <w:bottom w:val="nil"/>
              <w:right w:val="nil"/>
            </w:tcBorders>
            <w:shd w:val="clear" w:color="000000" w:fill="FFFFFF"/>
            <w:noWrap/>
            <w:vAlign w:val="bottom"/>
            <w:hideMark/>
          </w:tcPr>
          <w:p w14:paraId="5C54173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£47,459.73</w:t>
            </w:r>
          </w:p>
        </w:tc>
        <w:tc>
          <w:tcPr>
            <w:tcW w:w="1219" w:type="dxa"/>
            <w:tcBorders>
              <w:top w:val="nil"/>
              <w:left w:val="nil"/>
              <w:bottom w:val="nil"/>
              <w:right w:val="single" w:sz="4" w:space="0" w:color="auto"/>
            </w:tcBorders>
            <w:shd w:val="clear" w:color="000000" w:fill="FFFFFF"/>
            <w:noWrap/>
            <w:vAlign w:val="bottom"/>
            <w:hideMark/>
          </w:tcPr>
          <w:p w14:paraId="210B25F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£57,621.96</w:t>
            </w:r>
          </w:p>
        </w:tc>
        <w:tc>
          <w:tcPr>
            <w:tcW w:w="1330" w:type="dxa"/>
            <w:tcBorders>
              <w:top w:val="nil"/>
              <w:left w:val="single" w:sz="4" w:space="0" w:color="auto"/>
              <w:bottom w:val="nil"/>
              <w:right w:val="nil"/>
            </w:tcBorders>
            <w:shd w:val="clear" w:color="000000" w:fill="FFFFFF"/>
            <w:noWrap/>
            <w:vAlign w:val="bottom"/>
            <w:hideMark/>
          </w:tcPr>
          <w:p w14:paraId="43BB78A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£60,939.36</w:t>
            </w:r>
          </w:p>
        </w:tc>
        <w:tc>
          <w:tcPr>
            <w:tcW w:w="1330" w:type="dxa"/>
            <w:tcBorders>
              <w:top w:val="nil"/>
              <w:left w:val="nil"/>
              <w:bottom w:val="nil"/>
              <w:right w:val="nil"/>
            </w:tcBorders>
            <w:shd w:val="clear" w:color="000000" w:fill="FFFFFF"/>
            <w:noWrap/>
            <w:vAlign w:val="bottom"/>
            <w:hideMark/>
          </w:tcPr>
          <w:p w14:paraId="0A1059F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£42,914.21</w:t>
            </w:r>
          </w:p>
        </w:tc>
        <w:tc>
          <w:tcPr>
            <w:tcW w:w="1224" w:type="dxa"/>
            <w:tcBorders>
              <w:top w:val="nil"/>
              <w:left w:val="nil"/>
              <w:bottom w:val="nil"/>
              <w:right w:val="single" w:sz="4" w:space="0" w:color="auto"/>
            </w:tcBorders>
            <w:shd w:val="clear" w:color="000000" w:fill="FFFFFF"/>
            <w:noWrap/>
            <w:vAlign w:val="bottom"/>
            <w:hideMark/>
          </w:tcPr>
          <w:p w14:paraId="305719A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£53,288.62</w:t>
            </w:r>
          </w:p>
        </w:tc>
      </w:tr>
      <w:tr w:rsidR="00B94533" w:rsidRPr="00B94533" w14:paraId="28E3010C"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102B536A"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Gonorrhoea</w:t>
            </w:r>
          </w:p>
        </w:tc>
        <w:tc>
          <w:tcPr>
            <w:tcW w:w="1219" w:type="dxa"/>
            <w:tcBorders>
              <w:top w:val="nil"/>
              <w:left w:val="single" w:sz="4" w:space="0" w:color="auto"/>
              <w:bottom w:val="nil"/>
              <w:right w:val="nil"/>
            </w:tcBorders>
            <w:shd w:val="clear" w:color="000000" w:fill="FFFFFF"/>
            <w:noWrap/>
            <w:vAlign w:val="bottom"/>
            <w:hideMark/>
          </w:tcPr>
          <w:p w14:paraId="692BC04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£118.57</w:t>
            </w:r>
          </w:p>
        </w:tc>
        <w:tc>
          <w:tcPr>
            <w:tcW w:w="1219" w:type="dxa"/>
            <w:tcBorders>
              <w:top w:val="nil"/>
              <w:left w:val="nil"/>
              <w:bottom w:val="nil"/>
              <w:right w:val="nil"/>
            </w:tcBorders>
            <w:shd w:val="clear" w:color="000000" w:fill="FFFFFF"/>
            <w:noWrap/>
            <w:vAlign w:val="bottom"/>
            <w:hideMark/>
          </w:tcPr>
          <w:p w14:paraId="4E7C5B8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£71.55</w:t>
            </w:r>
          </w:p>
        </w:tc>
        <w:tc>
          <w:tcPr>
            <w:tcW w:w="1219" w:type="dxa"/>
            <w:tcBorders>
              <w:top w:val="nil"/>
              <w:left w:val="nil"/>
              <w:bottom w:val="nil"/>
              <w:right w:val="single" w:sz="4" w:space="0" w:color="auto"/>
            </w:tcBorders>
            <w:shd w:val="clear" w:color="000000" w:fill="FFFFFF"/>
            <w:noWrap/>
            <w:vAlign w:val="bottom"/>
            <w:hideMark/>
          </w:tcPr>
          <w:p w14:paraId="13D02DE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£104.56</w:t>
            </w:r>
          </w:p>
        </w:tc>
        <w:tc>
          <w:tcPr>
            <w:tcW w:w="1219" w:type="dxa"/>
            <w:tcBorders>
              <w:top w:val="nil"/>
              <w:left w:val="single" w:sz="4" w:space="0" w:color="auto"/>
              <w:bottom w:val="nil"/>
              <w:right w:val="nil"/>
            </w:tcBorders>
            <w:shd w:val="clear" w:color="000000" w:fill="FFFFFF"/>
            <w:noWrap/>
            <w:vAlign w:val="bottom"/>
            <w:hideMark/>
          </w:tcPr>
          <w:p w14:paraId="347E957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£148.10</w:t>
            </w:r>
          </w:p>
        </w:tc>
        <w:tc>
          <w:tcPr>
            <w:tcW w:w="1219" w:type="dxa"/>
            <w:tcBorders>
              <w:top w:val="nil"/>
              <w:left w:val="nil"/>
              <w:bottom w:val="nil"/>
              <w:right w:val="nil"/>
            </w:tcBorders>
            <w:shd w:val="clear" w:color="000000" w:fill="FFFFFF"/>
            <w:noWrap/>
            <w:vAlign w:val="bottom"/>
            <w:hideMark/>
          </w:tcPr>
          <w:p w14:paraId="773800A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£87.87</w:t>
            </w:r>
          </w:p>
        </w:tc>
        <w:tc>
          <w:tcPr>
            <w:tcW w:w="1219" w:type="dxa"/>
            <w:tcBorders>
              <w:top w:val="nil"/>
              <w:left w:val="nil"/>
              <w:bottom w:val="nil"/>
              <w:right w:val="single" w:sz="4" w:space="0" w:color="auto"/>
            </w:tcBorders>
            <w:shd w:val="clear" w:color="000000" w:fill="FFFFFF"/>
            <w:noWrap/>
            <w:vAlign w:val="bottom"/>
            <w:hideMark/>
          </w:tcPr>
          <w:p w14:paraId="3A7E7A3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£127.51</w:t>
            </w:r>
          </w:p>
        </w:tc>
        <w:tc>
          <w:tcPr>
            <w:tcW w:w="1330" w:type="dxa"/>
            <w:tcBorders>
              <w:top w:val="nil"/>
              <w:left w:val="single" w:sz="4" w:space="0" w:color="auto"/>
              <w:bottom w:val="nil"/>
              <w:right w:val="nil"/>
            </w:tcBorders>
            <w:shd w:val="clear" w:color="000000" w:fill="FFFFFF"/>
            <w:noWrap/>
            <w:vAlign w:val="bottom"/>
            <w:hideMark/>
          </w:tcPr>
          <w:p w14:paraId="212243C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£12,346.40</w:t>
            </w:r>
          </w:p>
        </w:tc>
        <w:tc>
          <w:tcPr>
            <w:tcW w:w="1330" w:type="dxa"/>
            <w:tcBorders>
              <w:top w:val="nil"/>
              <w:left w:val="nil"/>
              <w:bottom w:val="nil"/>
              <w:right w:val="nil"/>
            </w:tcBorders>
            <w:shd w:val="clear" w:color="000000" w:fill="FFFFFF"/>
            <w:noWrap/>
            <w:vAlign w:val="bottom"/>
            <w:hideMark/>
          </w:tcPr>
          <w:p w14:paraId="3A8FEA7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£12,473.08</w:t>
            </w:r>
          </w:p>
        </w:tc>
        <w:tc>
          <w:tcPr>
            <w:tcW w:w="1224" w:type="dxa"/>
            <w:tcBorders>
              <w:top w:val="nil"/>
              <w:left w:val="nil"/>
              <w:bottom w:val="nil"/>
              <w:right w:val="single" w:sz="4" w:space="0" w:color="auto"/>
            </w:tcBorders>
            <w:shd w:val="clear" w:color="000000" w:fill="FFFFFF"/>
            <w:noWrap/>
            <w:vAlign w:val="bottom"/>
            <w:hideMark/>
          </w:tcPr>
          <w:p w14:paraId="3E2191CB"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£22,026.77</w:t>
            </w:r>
          </w:p>
        </w:tc>
      </w:tr>
      <w:tr w:rsidR="00B94533" w:rsidRPr="00B94533" w14:paraId="53802D69"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27ABFD35"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Hepatitis A</w:t>
            </w:r>
          </w:p>
        </w:tc>
        <w:tc>
          <w:tcPr>
            <w:tcW w:w="1219" w:type="dxa"/>
            <w:tcBorders>
              <w:top w:val="nil"/>
              <w:left w:val="single" w:sz="4" w:space="0" w:color="auto"/>
              <w:bottom w:val="nil"/>
              <w:right w:val="nil"/>
            </w:tcBorders>
            <w:shd w:val="clear" w:color="000000" w:fill="FFFFFF"/>
            <w:noWrap/>
            <w:vAlign w:val="bottom"/>
            <w:hideMark/>
          </w:tcPr>
          <w:p w14:paraId="0C1D978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£46.18</w:t>
            </w:r>
          </w:p>
        </w:tc>
        <w:tc>
          <w:tcPr>
            <w:tcW w:w="1219" w:type="dxa"/>
            <w:tcBorders>
              <w:top w:val="nil"/>
              <w:left w:val="nil"/>
              <w:bottom w:val="nil"/>
              <w:right w:val="nil"/>
            </w:tcBorders>
            <w:shd w:val="clear" w:color="000000" w:fill="FFFFFF"/>
            <w:noWrap/>
            <w:vAlign w:val="bottom"/>
            <w:hideMark/>
          </w:tcPr>
          <w:p w14:paraId="664B9FA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£29.23</w:t>
            </w:r>
          </w:p>
        </w:tc>
        <w:tc>
          <w:tcPr>
            <w:tcW w:w="1219" w:type="dxa"/>
            <w:tcBorders>
              <w:top w:val="nil"/>
              <w:left w:val="nil"/>
              <w:bottom w:val="nil"/>
              <w:right w:val="single" w:sz="4" w:space="0" w:color="auto"/>
            </w:tcBorders>
            <w:shd w:val="clear" w:color="000000" w:fill="FFFFFF"/>
            <w:noWrap/>
            <w:vAlign w:val="bottom"/>
            <w:hideMark/>
          </w:tcPr>
          <w:p w14:paraId="7E39135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£116.25</w:t>
            </w:r>
          </w:p>
        </w:tc>
        <w:tc>
          <w:tcPr>
            <w:tcW w:w="1219" w:type="dxa"/>
            <w:tcBorders>
              <w:top w:val="nil"/>
              <w:left w:val="single" w:sz="4" w:space="0" w:color="auto"/>
              <w:bottom w:val="nil"/>
              <w:right w:val="nil"/>
            </w:tcBorders>
            <w:shd w:val="clear" w:color="000000" w:fill="FFFFFF"/>
            <w:noWrap/>
            <w:vAlign w:val="bottom"/>
            <w:hideMark/>
          </w:tcPr>
          <w:p w14:paraId="6EA922D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£93.44</w:t>
            </w:r>
          </w:p>
        </w:tc>
        <w:tc>
          <w:tcPr>
            <w:tcW w:w="1219" w:type="dxa"/>
            <w:tcBorders>
              <w:top w:val="nil"/>
              <w:left w:val="nil"/>
              <w:bottom w:val="nil"/>
              <w:right w:val="nil"/>
            </w:tcBorders>
            <w:shd w:val="clear" w:color="000000" w:fill="FFFFFF"/>
            <w:noWrap/>
            <w:vAlign w:val="bottom"/>
            <w:hideMark/>
          </w:tcPr>
          <w:p w14:paraId="69A976C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£56.37</w:t>
            </w:r>
          </w:p>
        </w:tc>
        <w:tc>
          <w:tcPr>
            <w:tcW w:w="1219" w:type="dxa"/>
            <w:tcBorders>
              <w:top w:val="nil"/>
              <w:left w:val="nil"/>
              <w:bottom w:val="nil"/>
              <w:right w:val="single" w:sz="4" w:space="0" w:color="auto"/>
            </w:tcBorders>
            <w:shd w:val="clear" w:color="000000" w:fill="FFFFFF"/>
            <w:noWrap/>
            <w:vAlign w:val="bottom"/>
            <w:hideMark/>
          </w:tcPr>
          <w:p w14:paraId="253E9BD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£203.76</w:t>
            </w:r>
          </w:p>
        </w:tc>
        <w:tc>
          <w:tcPr>
            <w:tcW w:w="1330" w:type="dxa"/>
            <w:tcBorders>
              <w:top w:val="nil"/>
              <w:left w:val="single" w:sz="4" w:space="0" w:color="auto"/>
              <w:bottom w:val="nil"/>
              <w:right w:val="nil"/>
            </w:tcBorders>
            <w:shd w:val="clear" w:color="000000" w:fill="FFFFFF"/>
            <w:noWrap/>
            <w:vAlign w:val="bottom"/>
            <w:hideMark/>
          </w:tcPr>
          <w:p w14:paraId="6DEC6D8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£3,904.21</w:t>
            </w:r>
          </w:p>
        </w:tc>
        <w:tc>
          <w:tcPr>
            <w:tcW w:w="1330" w:type="dxa"/>
            <w:tcBorders>
              <w:top w:val="nil"/>
              <w:left w:val="nil"/>
              <w:bottom w:val="nil"/>
              <w:right w:val="nil"/>
            </w:tcBorders>
            <w:shd w:val="clear" w:color="000000" w:fill="FFFFFF"/>
            <w:noWrap/>
            <w:vAlign w:val="bottom"/>
            <w:hideMark/>
          </w:tcPr>
          <w:p w14:paraId="2231B9C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£4,023.19</w:t>
            </w:r>
          </w:p>
        </w:tc>
        <w:tc>
          <w:tcPr>
            <w:tcW w:w="1224" w:type="dxa"/>
            <w:tcBorders>
              <w:top w:val="nil"/>
              <w:left w:val="nil"/>
              <w:bottom w:val="nil"/>
              <w:right w:val="single" w:sz="4" w:space="0" w:color="auto"/>
            </w:tcBorders>
            <w:shd w:val="clear" w:color="000000" w:fill="FFFFFF"/>
            <w:noWrap/>
            <w:vAlign w:val="bottom"/>
            <w:hideMark/>
          </w:tcPr>
          <w:p w14:paraId="68B06E3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£21,569.88</w:t>
            </w:r>
          </w:p>
        </w:tc>
      </w:tr>
      <w:tr w:rsidR="00B94533" w:rsidRPr="00B94533" w14:paraId="25958527"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775AE64A"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Hepatitis B</w:t>
            </w:r>
          </w:p>
        </w:tc>
        <w:tc>
          <w:tcPr>
            <w:tcW w:w="1219" w:type="dxa"/>
            <w:tcBorders>
              <w:top w:val="nil"/>
              <w:left w:val="single" w:sz="4" w:space="0" w:color="auto"/>
              <w:bottom w:val="nil"/>
              <w:right w:val="nil"/>
            </w:tcBorders>
            <w:shd w:val="clear" w:color="000000" w:fill="FFFFFF"/>
            <w:noWrap/>
            <w:vAlign w:val="bottom"/>
            <w:hideMark/>
          </w:tcPr>
          <w:p w14:paraId="75419A3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£391.97</w:t>
            </w:r>
          </w:p>
        </w:tc>
        <w:tc>
          <w:tcPr>
            <w:tcW w:w="1219" w:type="dxa"/>
            <w:tcBorders>
              <w:top w:val="nil"/>
              <w:left w:val="nil"/>
              <w:bottom w:val="nil"/>
              <w:right w:val="nil"/>
            </w:tcBorders>
            <w:shd w:val="clear" w:color="000000" w:fill="FFFFFF"/>
            <w:noWrap/>
            <w:vAlign w:val="bottom"/>
            <w:hideMark/>
          </w:tcPr>
          <w:p w14:paraId="70C6419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£347.49</w:t>
            </w:r>
          </w:p>
        </w:tc>
        <w:tc>
          <w:tcPr>
            <w:tcW w:w="1219" w:type="dxa"/>
            <w:tcBorders>
              <w:top w:val="nil"/>
              <w:left w:val="nil"/>
              <w:bottom w:val="nil"/>
              <w:right w:val="single" w:sz="4" w:space="0" w:color="auto"/>
            </w:tcBorders>
            <w:shd w:val="clear" w:color="000000" w:fill="FFFFFF"/>
            <w:noWrap/>
            <w:vAlign w:val="bottom"/>
            <w:hideMark/>
          </w:tcPr>
          <w:p w14:paraId="00CE2ED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£573.30</w:t>
            </w:r>
          </w:p>
        </w:tc>
        <w:tc>
          <w:tcPr>
            <w:tcW w:w="1219" w:type="dxa"/>
            <w:tcBorders>
              <w:top w:val="nil"/>
              <w:left w:val="single" w:sz="4" w:space="0" w:color="auto"/>
              <w:bottom w:val="nil"/>
              <w:right w:val="nil"/>
            </w:tcBorders>
            <w:shd w:val="clear" w:color="000000" w:fill="FFFFFF"/>
            <w:noWrap/>
            <w:vAlign w:val="bottom"/>
            <w:hideMark/>
          </w:tcPr>
          <w:p w14:paraId="00E6EB5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£3,263.68</w:t>
            </w:r>
          </w:p>
        </w:tc>
        <w:tc>
          <w:tcPr>
            <w:tcW w:w="1219" w:type="dxa"/>
            <w:tcBorders>
              <w:top w:val="nil"/>
              <w:left w:val="nil"/>
              <w:bottom w:val="nil"/>
              <w:right w:val="nil"/>
            </w:tcBorders>
            <w:shd w:val="clear" w:color="000000" w:fill="FFFFFF"/>
            <w:noWrap/>
            <w:vAlign w:val="bottom"/>
            <w:hideMark/>
          </w:tcPr>
          <w:p w14:paraId="35DFDD5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£2,393.99</w:t>
            </w:r>
          </w:p>
        </w:tc>
        <w:tc>
          <w:tcPr>
            <w:tcW w:w="1219" w:type="dxa"/>
            <w:tcBorders>
              <w:top w:val="nil"/>
              <w:left w:val="nil"/>
              <w:bottom w:val="nil"/>
              <w:right w:val="single" w:sz="4" w:space="0" w:color="auto"/>
            </w:tcBorders>
            <w:shd w:val="clear" w:color="000000" w:fill="FFFFFF"/>
            <w:noWrap/>
            <w:vAlign w:val="bottom"/>
            <w:hideMark/>
          </w:tcPr>
          <w:p w14:paraId="683A814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£3,415.85</w:t>
            </w:r>
          </w:p>
        </w:tc>
        <w:tc>
          <w:tcPr>
            <w:tcW w:w="1330" w:type="dxa"/>
            <w:tcBorders>
              <w:top w:val="nil"/>
              <w:left w:val="single" w:sz="4" w:space="0" w:color="auto"/>
              <w:bottom w:val="nil"/>
              <w:right w:val="nil"/>
            </w:tcBorders>
            <w:shd w:val="clear" w:color="000000" w:fill="FFFFFF"/>
            <w:noWrap/>
            <w:vAlign w:val="bottom"/>
            <w:hideMark/>
          </w:tcPr>
          <w:p w14:paraId="277E039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£13,216.00</w:t>
            </w:r>
          </w:p>
        </w:tc>
        <w:tc>
          <w:tcPr>
            <w:tcW w:w="1330" w:type="dxa"/>
            <w:tcBorders>
              <w:top w:val="nil"/>
              <w:left w:val="nil"/>
              <w:bottom w:val="nil"/>
              <w:right w:val="nil"/>
            </w:tcBorders>
            <w:shd w:val="clear" w:color="000000" w:fill="FFFFFF"/>
            <w:noWrap/>
            <w:vAlign w:val="bottom"/>
            <w:hideMark/>
          </w:tcPr>
          <w:p w14:paraId="285BA0C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£19,239.03</w:t>
            </w:r>
          </w:p>
        </w:tc>
        <w:tc>
          <w:tcPr>
            <w:tcW w:w="1224" w:type="dxa"/>
            <w:tcBorders>
              <w:top w:val="nil"/>
              <w:left w:val="nil"/>
              <w:bottom w:val="nil"/>
              <w:right w:val="single" w:sz="4" w:space="0" w:color="auto"/>
            </w:tcBorders>
            <w:shd w:val="clear" w:color="000000" w:fill="FFFFFF"/>
            <w:noWrap/>
            <w:vAlign w:val="bottom"/>
            <w:hideMark/>
          </w:tcPr>
          <w:p w14:paraId="5E34AB1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£38,656.77</w:t>
            </w:r>
          </w:p>
        </w:tc>
      </w:tr>
      <w:tr w:rsidR="00B94533" w:rsidRPr="00B94533" w14:paraId="2CD2F476"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7421E82E"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Hepatitis C</w:t>
            </w:r>
          </w:p>
        </w:tc>
        <w:tc>
          <w:tcPr>
            <w:tcW w:w="1219" w:type="dxa"/>
            <w:tcBorders>
              <w:top w:val="nil"/>
              <w:left w:val="single" w:sz="4" w:space="0" w:color="auto"/>
              <w:bottom w:val="nil"/>
              <w:right w:val="nil"/>
            </w:tcBorders>
            <w:shd w:val="clear" w:color="000000" w:fill="FFFFFF"/>
            <w:noWrap/>
            <w:vAlign w:val="bottom"/>
            <w:hideMark/>
          </w:tcPr>
          <w:p w14:paraId="53D523B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£10,660.26</w:t>
            </w:r>
          </w:p>
        </w:tc>
        <w:tc>
          <w:tcPr>
            <w:tcW w:w="1219" w:type="dxa"/>
            <w:tcBorders>
              <w:top w:val="nil"/>
              <w:left w:val="nil"/>
              <w:bottom w:val="nil"/>
              <w:right w:val="nil"/>
            </w:tcBorders>
            <w:shd w:val="clear" w:color="000000" w:fill="FFFFFF"/>
            <w:noWrap/>
            <w:vAlign w:val="bottom"/>
            <w:hideMark/>
          </w:tcPr>
          <w:p w14:paraId="32C74E9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£11,002.26</w:t>
            </w:r>
          </w:p>
        </w:tc>
        <w:tc>
          <w:tcPr>
            <w:tcW w:w="1219" w:type="dxa"/>
            <w:tcBorders>
              <w:top w:val="nil"/>
              <w:left w:val="nil"/>
              <w:bottom w:val="nil"/>
              <w:right w:val="single" w:sz="4" w:space="0" w:color="auto"/>
            </w:tcBorders>
            <w:shd w:val="clear" w:color="000000" w:fill="FFFFFF"/>
            <w:noWrap/>
            <w:vAlign w:val="bottom"/>
            <w:hideMark/>
          </w:tcPr>
          <w:p w14:paraId="231EB20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£15,486.40</w:t>
            </w:r>
          </w:p>
        </w:tc>
        <w:tc>
          <w:tcPr>
            <w:tcW w:w="1219" w:type="dxa"/>
            <w:tcBorders>
              <w:top w:val="nil"/>
              <w:left w:val="single" w:sz="4" w:space="0" w:color="auto"/>
              <w:bottom w:val="nil"/>
              <w:right w:val="nil"/>
            </w:tcBorders>
            <w:shd w:val="clear" w:color="000000" w:fill="FFFFFF"/>
            <w:noWrap/>
            <w:vAlign w:val="bottom"/>
            <w:hideMark/>
          </w:tcPr>
          <w:p w14:paraId="6BA1633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£41,084.29</w:t>
            </w:r>
          </w:p>
        </w:tc>
        <w:tc>
          <w:tcPr>
            <w:tcW w:w="1219" w:type="dxa"/>
            <w:tcBorders>
              <w:top w:val="nil"/>
              <w:left w:val="nil"/>
              <w:bottom w:val="nil"/>
              <w:right w:val="nil"/>
            </w:tcBorders>
            <w:shd w:val="clear" w:color="000000" w:fill="FFFFFF"/>
            <w:noWrap/>
            <w:vAlign w:val="bottom"/>
            <w:hideMark/>
          </w:tcPr>
          <w:p w14:paraId="2968A55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£40,100.50</w:t>
            </w:r>
          </w:p>
        </w:tc>
        <w:tc>
          <w:tcPr>
            <w:tcW w:w="1219" w:type="dxa"/>
            <w:tcBorders>
              <w:top w:val="nil"/>
              <w:left w:val="nil"/>
              <w:bottom w:val="nil"/>
              <w:right w:val="single" w:sz="4" w:space="0" w:color="auto"/>
            </w:tcBorders>
            <w:shd w:val="clear" w:color="000000" w:fill="FFFFFF"/>
            <w:noWrap/>
            <w:vAlign w:val="bottom"/>
            <w:hideMark/>
          </w:tcPr>
          <w:p w14:paraId="2E9C3C2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£55,276.00</w:t>
            </w:r>
          </w:p>
        </w:tc>
        <w:tc>
          <w:tcPr>
            <w:tcW w:w="1330" w:type="dxa"/>
            <w:tcBorders>
              <w:top w:val="nil"/>
              <w:left w:val="single" w:sz="4" w:space="0" w:color="auto"/>
              <w:bottom w:val="nil"/>
              <w:right w:val="nil"/>
            </w:tcBorders>
            <w:shd w:val="clear" w:color="000000" w:fill="FFFFFF"/>
            <w:noWrap/>
            <w:vAlign w:val="bottom"/>
            <w:hideMark/>
          </w:tcPr>
          <w:p w14:paraId="3ABC381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£453,126.94</w:t>
            </w:r>
          </w:p>
        </w:tc>
        <w:tc>
          <w:tcPr>
            <w:tcW w:w="1330" w:type="dxa"/>
            <w:tcBorders>
              <w:top w:val="nil"/>
              <w:left w:val="nil"/>
              <w:bottom w:val="nil"/>
              <w:right w:val="nil"/>
            </w:tcBorders>
            <w:shd w:val="clear" w:color="000000" w:fill="FFFFFF"/>
            <w:noWrap/>
            <w:vAlign w:val="bottom"/>
            <w:hideMark/>
          </w:tcPr>
          <w:p w14:paraId="61C0FD0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£724,126.89</w:t>
            </w:r>
          </w:p>
        </w:tc>
        <w:tc>
          <w:tcPr>
            <w:tcW w:w="1224" w:type="dxa"/>
            <w:tcBorders>
              <w:top w:val="nil"/>
              <w:left w:val="nil"/>
              <w:bottom w:val="nil"/>
              <w:right w:val="single" w:sz="4" w:space="0" w:color="auto"/>
            </w:tcBorders>
            <w:shd w:val="clear" w:color="000000" w:fill="FFFFFF"/>
            <w:noWrap/>
            <w:vAlign w:val="bottom"/>
            <w:hideMark/>
          </w:tcPr>
          <w:p w14:paraId="43B90A7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£1,231,988.99</w:t>
            </w:r>
          </w:p>
        </w:tc>
      </w:tr>
      <w:tr w:rsidR="00B94533" w:rsidRPr="00B94533" w14:paraId="20BB24D0"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33F9110F"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HIV/AIDS</w:t>
            </w:r>
          </w:p>
        </w:tc>
        <w:tc>
          <w:tcPr>
            <w:tcW w:w="1219" w:type="dxa"/>
            <w:tcBorders>
              <w:top w:val="nil"/>
              <w:left w:val="single" w:sz="4" w:space="0" w:color="auto"/>
              <w:bottom w:val="nil"/>
              <w:right w:val="nil"/>
            </w:tcBorders>
            <w:shd w:val="clear" w:color="000000" w:fill="FFFFFF"/>
            <w:noWrap/>
            <w:vAlign w:val="bottom"/>
            <w:hideMark/>
          </w:tcPr>
          <w:p w14:paraId="75103D2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£1,635.43</w:t>
            </w:r>
          </w:p>
        </w:tc>
        <w:tc>
          <w:tcPr>
            <w:tcW w:w="1219" w:type="dxa"/>
            <w:tcBorders>
              <w:top w:val="nil"/>
              <w:left w:val="nil"/>
              <w:bottom w:val="nil"/>
              <w:right w:val="nil"/>
            </w:tcBorders>
            <w:shd w:val="clear" w:color="000000" w:fill="FFFFFF"/>
            <w:noWrap/>
            <w:vAlign w:val="bottom"/>
            <w:hideMark/>
          </w:tcPr>
          <w:p w14:paraId="0B06A65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£1,651.25</w:t>
            </w:r>
          </w:p>
        </w:tc>
        <w:tc>
          <w:tcPr>
            <w:tcW w:w="1219" w:type="dxa"/>
            <w:tcBorders>
              <w:top w:val="nil"/>
              <w:left w:val="nil"/>
              <w:bottom w:val="nil"/>
              <w:right w:val="single" w:sz="4" w:space="0" w:color="auto"/>
            </w:tcBorders>
            <w:shd w:val="clear" w:color="000000" w:fill="FFFFFF"/>
            <w:noWrap/>
            <w:vAlign w:val="bottom"/>
            <w:hideMark/>
          </w:tcPr>
          <w:p w14:paraId="1927E85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£1,916.44</w:t>
            </w:r>
          </w:p>
        </w:tc>
        <w:tc>
          <w:tcPr>
            <w:tcW w:w="1219" w:type="dxa"/>
            <w:tcBorders>
              <w:top w:val="nil"/>
              <w:left w:val="single" w:sz="4" w:space="0" w:color="auto"/>
              <w:bottom w:val="nil"/>
              <w:right w:val="nil"/>
            </w:tcBorders>
            <w:shd w:val="clear" w:color="000000" w:fill="FFFFFF"/>
            <w:noWrap/>
            <w:vAlign w:val="bottom"/>
            <w:hideMark/>
          </w:tcPr>
          <w:p w14:paraId="2B08324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£12,407.88</w:t>
            </w:r>
          </w:p>
        </w:tc>
        <w:tc>
          <w:tcPr>
            <w:tcW w:w="1219" w:type="dxa"/>
            <w:tcBorders>
              <w:top w:val="nil"/>
              <w:left w:val="nil"/>
              <w:bottom w:val="nil"/>
              <w:right w:val="nil"/>
            </w:tcBorders>
            <w:shd w:val="clear" w:color="000000" w:fill="FFFFFF"/>
            <w:noWrap/>
            <w:vAlign w:val="bottom"/>
            <w:hideMark/>
          </w:tcPr>
          <w:p w14:paraId="747ED41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£11,477.03</w:t>
            </w:r>
          </w:p>
        </w:tc>
        <w:tc>
          <w:tcPr>
            <w:tcW w:w="1219" w:type="dxa"/>
            <w:tcBorders>
              <w:top w:val="nil"/>
              <w:left w:val="nil"/>
              <w:bottom w:val="nil"/>
              <w:right w:val="single" w:sz="4" w:space="0" w:color="auto"/>
            </w:tcBorders>
            <w:shd w:val="clear" w:color="000000" w:fill="FFFFFF"/>
            <w:noWrap/>
            <w:vAlign w:val="bottom"/>
            <w:hideMark/>
          </w:tcPr>
          <w:p w14:paraId="409B7CE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£12,280.65</w:t>
            </w:r>
          </w:p>
        </w:tc>
        <w:tc>
          <w:tcPr>
            <w:tcW w:w="1330" w:type="dxa"/>
            <w:tcBorders>
              <w:top w:val="nil"/>
              <w:left w:val="single" w:sz="4" w:space="0" w:color="auto"/>
              <w:bottom w:val="nil"/>
              <w:right w:val="nil"/>
            </w:tcBorders>
            <w:shd w:val="clear" w:color="000000" w:fill="FFFFFF"/>
            <w:noWrap/>
            <w:vAlign w:val="bottom"/>
            <w:hideMark/>
          </w:tcPr>
          <w:p w14:paraId="281472A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£81,185.12</w:t>
            </w:r>
          </w:p>
        </w:tc>
        <w:tc>
          <w:tcPr>
            <w:tcW w:w="1330" w:type="dxa"/>
            <w:tcBorders>
              <w:top w:val="nil"/>
              <w:left w:val="nil"/>
              <w:bottom w:val="nil"/>
              <w:right w:val="nil"/>
            </w:tcBorders>
            <w:shd w:val="clear" w:color="000000" w:fill="FFFFFF"/>
            <w:noWrap/>
            <w:vAlign w:val="bottom"/>
            <w:hideMark/>
          </w:tcPr>
          <w:p w14:paraId="337E5ED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£132,754.39</w:t>
            </w:r>
          </w:p>
        </w:tc>
        <w:tc>
          <w:tcPr>
            <w:tcW w:w="1224" w:type="dxa"/>
            <w:tcBorders>
              <w:top w:val="nil"/>
              <w:left w:val="nil"/>
              <w:bottom w:val="nil"/>
              <w:right w:val="single" w:sz="4" w:space="0" w:color="auto"/>
            </w:tcBorders>
            <w:shd w:val="clear" w:color="000000" w:fill="FFFFFF"/>
            <w:noWrap/>
            <w:vAlign w:val="bottom"/>
            <w:hideMark/>
          </w:tcPr>
          <w:p w14:paraId="1209E5A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£187,965.22</w:t>
            </w:r>
          </w:p>
        </w:tc>
      </w:tr>
      <w:tr w:rsidR="00B94533" w:rsidRPr="00B94533" w14:paraId="7525AFE3"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467FF270"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Influenza</w:t>
            </w:r>
          </w:p>
        </w:tc>
        <w:tc>
          <w:tcPr>
            <w:tcW w:w="1219" w:type="dxa"/>
            <w:tcBorders>
              <w:top w:val="nil"/>
              <w:left w:val="single" w:sz="4" w:space="0" w:color="auto"/>
              <w:bottom w:val="nil"/>
              <w:right w:val="nil"/>
            </w:tcBorders>
            <w:shd w:val="clear" w:color="000000" w:fill="FFFFFF"/>
            <w:noWrap/>
            <w:vAlign w:val="bottom"/>
            <w:hideMark/>
          </w:tcPr>
          <w:p w14:paraId="3584995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£354.15</w:t>
            </w:r>
          </w:p>
        </w:tc>
        <w:tc>
          <w:tcPr>
            <w:tcW w:w="1219" w:type="dxa"/>
            <w:tcBorders>
              <w:top w:val="nil"/>
              <w:left w:val="nil"/>
              <w:bottom w:val="nil"/>
              <w:right w:val="nil"/>
            </w:tcBorders>
            <w:shd w:val="clear" w:color="000000" w:fill="FFFFFF"/>
            <w:noWrap/>
            <w:vAlign w:val="bottom"/>
            <w:hideMark/>
          </w:tcPr>
          <w:p w14:paraId="3AFB729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£151.06</w:t>
            </w:r>
          </w:p>
        </w:tc>
        <w:tc>
          <w:tcPr>
            <w:tcW w:w="1219" w:type="dxa"/>
            <w:tcBorders>
              <w:top w:val="nil"/>
              <w:left w:val="nil"/>
              <w:bottom w:val="nil"/>
              <w:right w:val="single" w:sz="4" w:space="0" w:color="auto"/>
            </w:tcBorders>
            <w:shd w:val="clear" w:color="000000" w:fill="FFFFFF"/>
            <w:noWrap/>
            <w:vAlign w:val="bottom"/>
            <w:hideMark/>
          </w:tcPr>
          <w:p w14:paraId="5B68492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£154.61</w:t>
            </w:r>
          </w:p>
        </w:tc>
        <w:tc>
          <w:tcPr>
            <w:tcW w:w="1219" w:type="dxa"/>
            <w:tcBorders>
              <w:top w:val="nil"/>
              <w:left w:val="single" w:sz="4" w:space="0" w:color="auto"/>
              <w:bottom w:val="nil"/>
              <w:right w:val="nil"/>
            </w:tcBorders>
            <w:shd w:val="clear" w:color="000000" w:fill="FFFFFF"/>
            <w:noWrap/>
            <w:vAlign w:val="bottom"/>
            <w:hideMark/>
          </w:tcPr>
          <w:p w14:paraId="4ACC04E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£20,657.70</w:t>
            </w:r>
          </w:p>
        </w:tc>
        <w:tc>
          <w:tcPr>
            <w:tcW w:w="1219" w:type="dxa"/>
            <w:tcBorders>
              <w:top w:val="nil"/>
              <w:left w:val="nil"/>
              <w:bottom w:val="nil"/>
              <w:right w:val="nil"/>
            </w:tcBorders>
            <w:shd w:val="clear" w:color="000000" w:fill="FFFFFF"/>
            <w:noWrap/>
            <w:vAlign w:val="bottom"/>
            <w:hideMark/>
          </w:tcPr>
          <w:p w14:paraId="0FE5360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£10,054.84</w:t>
            </w:r>
          </w:p>
        </w:tc>
        <w:tc>
          <w:tcPr>
            <w:tcW w:w="1219" w:type="dxa"/>
            <w:tcBorders>
              <w:top w:val="nil"/>
              <w:left w:val="nil"/>
              <w:bottom w:val="nil"/>
              <w:right w:val="single" w:sz="4" w:space="0" w:color="auto"/>
            </w:tcBorders>
            <w:shd w:val="clear" w:color="000000" w:fill="FFFFFF"/>
            <w:noWrap/>
            <w:vAlign w:val="bottom"/>
            <w:hideMark/>
          </w:tcPr>
          <w:p w14:paraId="6755E2F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£8,985.47</w:t>
            </w:r>
          </w:p>
        </w:tc>
        <w:tc>
          <w:tcPr>
            <w:tcW w:w="1330" w:type="dxa"/>
            <w:tcBorders>
              <w:top w:val="nil"/>
              <w:left w:val="single" w:sz="4" w:space="0" w:color="auto"/>
              <w:bottom w:val="nil"/>
              <w:right w:val="nil"/>
            </w:tcBorders>
            <w:shd w:val="clear" w:color="000000" w:fill="FFFFFF"/>
            <w:noWrap/>
            <w:vAlign w:val="bottom"/>
            <w:hideMark/>
          </w:tcPr>
          <w:p w14:paraId="64F1CBD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£3,961.58</w:t>
            </w:r>
          </w:p>
        </w:tc>
        <w:tc>
          <w:tcPr>
            <w:tcW w:w="1330" w:type="dxa"/>
            <w:tcBorders>
              <w:top w:val="nil"/>
              <w:left w:val="nil"/>
              <w:bottom w:val="nil"/>
              <w:right w:val="nil"/>
            </w:tcBorders>
            <w:shd w:val="clear" w:color="000000" w:fill="FFFFFF"/>
            <w:noWrap/>
            <w:vAlign w:val="bottom"/>
            <w:hideMark/>
          </w:tcPr>
          <w:p w14:paraId="2B25DF5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£2,529.01</w:t>
            </w:r>
          </w:p>
        </w:tc>
        <w:tc>
          <w:tcPr>
            <w:tcW w:w="1224" w:type="dxa"/>
            <w:tcBorders>
              <w:top w:val="nil"/>
              <w:left w:val="nil"/>
              <w:bottom w:val="nil"/>
              <w:right w:val="single" w:sz="4" w:space="0" w:color="auto"/>
            </w:tcBorders>
            <w:shd w:val="clear" w:color="000000" w:fill="FFFFFF"/>
            <w:noWrap/>
            <w:vAlign w:val="bottom"/>
            <w:hideMark/>
          </w:tcPr>
          <w:p w14:paraId="66F58CC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£3,012.94</w:t>
            </w:r>
          </w:p>
        </w:tc>
      </w:tr>
      <w:tr w:rsidR="00B94533" w:rsidRPr="00B94533" w14:paraId="2B74ACA1"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41D98742"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Meningitis</w:t>
            </w:r>
          </w:p>
        </w:tc>
        <w:tc>
          <w:tcPr>
            <w:tcW w:w="1219" w:type="dxa"/>
            <w:tcBorders>
              <w:top w:val="nil"/>
              <w:left w:val="single" w:sz="4" w:space="0" w:color="auto"/>
              <w:bottom w:val="nil"/>
              <w:right w:val="nil"/>
            </w:tcBorders>
            <w:shd w:val="clear" w:color="000000" w:fill="FFFFFF"/>
            <w:noWrap/>
            <w:vAlign w:val="bottom"/>
            <w:hideMark/>
          </w:tcPr>
          <w:p w14:paraId="5126C91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£250.53</w:t>
            </w:r>
          </w:p>
        </w:tc>
        <w:tc>
          <w:tcPr>
            <w:tcW w:w="1219" w:type="dxa"/>
            <w:tcBorders>
              <w:top w:val="nil"/>
              <w:left w:val="nil"/>
              <w:bottom w:val="nil"/>
              <w:right w:val="nil"/>
            </w:tcBorders>
            <w:shd w:val="clear" w:color="000000" w:fill="FFFFFF"/>
            <w:noWrap/>
            <w:vAlign w:val="bottom"/>
            <w:hideMark/>
          </w:tcPr>
          <w:p w14:paraId="57FE4B1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£224.16</w:t>
            </w:r>
          </w:p>
        </w:tc>
        <w:tc>
          <w:tcPr>
            <w:tcW w:w="1219" w:type="dxa"/>
            <w:tcBorders>
              <w:top w:val="nil"/>
              <w:left w:val="nil"/>
              <w:bottom w:val="nil"/>
              <w:right w:val="single" w:sz="4" w:space="0" w:color="auto"/>
            </w:tcBorders>
            <w:shd w:val="clear" w:color="000000" w:fill="FFFFFF"/>
            <w:noWrap/>
            <w:vAlign w:val="bottom"/>
            <w:hideMark/>
          </w:tcPr>
          <w:p w14:paraId="51932D8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£356.20</w:t>
            </w:r>
          </w:p>
        </w:tc>
        <w:tc>
          <w:tcPr>
            <w:tcW w:w="1219" w:type="dxa"/>
            <w:tcBorders>
              <w:top w:val="nil"/>
              <w:left w:val="single" w:sz="4" w:space="0" w:color="auto"/>
              <w:bottom w:val="nil"/>
              <w:right w:val="nil"/>
            </w:tcBorders>
            <w:shd w:val="clear" w:color="000000" w:fill="FFFFFF"/>
            <w:noWrap/>
            <w:vAlign w:val="bottom"/>
            <w:hideMark/>
          </w:tcPr>
          <w:p w14:paraId="1646B07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£1,413.19</w:t>
            </w:r>
          </w:p>
        </w:tc>
        <w:tc>
          <w:tcPr>
            <w:tcW w:w="1219" w:type="dxa"/>
            <w:tcBorders>
              <w:top w:val="nil"/>
              <w:left w:val="nil"/>
              <w:bottom w:val="nil"/>
              <w:right w:val="nil"/>
            </w:tcBorders>
            <w:shd w:val="clear" w:color="000000" w:fill="FFFFFF"/>
            <w:noWrap/>
            <w:vAlign w:val="bottom"/>
            <w:hideMark/>
          </w:tcPr>
          <w:p w14:paraId="30EDB5C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£1,074.58</w:t>
            </w:r>
          </w:p>
        </w:tc>
        <w:tc>
          <w:tcPr>
            <w:tcW w:w="1219" w:type="dxa"/>
            <w:tcBorders>
              <w:top w:val="nil"/>
              <w:left w:val="nil"/>
              <w:bottom w:val="nil"/>
              <w:right w:val="single" w:sz="4" w:space="0" w:color="auto"/>
            </w:tcBorders>
            <w:shd w:val="clear" w:color="000000" w:fill="FFFFFF"/>
            <w:noWrap/>
            <w:vAlign w:val="bottom"/>
            <w:hideMark/>
          </w:tcPr>
          <w:p w14:paraId="2A64661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£1,573.30</w:t>
            </w:r>
          </w:p>
        </w:tc>
        <w:tc>
          <w:tcPr>
            <w:tcW w:w="1330" w:type="dxa"/>
            <w:tcBorders>
              <w:top w:val="nil"/>
              <w:left w:val="single" w:sz="4" w:space="0" w:color="auto"/>
              <w:bottom w:val="nil"/>
              <w:right w:val="nil"/>
            </w:tcBorders>
            <w:shd w:val="clear" w:color="000000" w:fill="FFFFFF"/>
            <w:noWrap/>
            <w:vAlign w:val="bottom"/>
            <w:hideMark/>
          </w:tcPr>
          <w:p w14:paraId="68AE754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£11,908.09</w:t>
            </w:r>
          </w:p>
        </w:tc>
        <w:tc>
          <w:tcPr>
            <w:tcW w:w="1330" w:type="dxa"/>
            <w:tcBorders>
              <w:top w:val="nil"/>
              <w:left w:val="nil"/>
              <w:bottom w:val="nil"/>
              <w:right w:val="nil"/>
            </w:tcBorders>
            <w:shd w:val="clear" w:color="000000" w:fill="FFFFFF"/>
            <w:noWrap/>
            <w:vAlign w:val="bottom"/>
            <w:hideMark/>
          </w:tcPr>
          <w:p w14:paraId="07D5D93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£17,071.68</w:t>
            </w:r>
          </w:p>
        </w:tc>
        <w:tc>
          <w:tcPr>
            <w:tcW w:w="1224" w:type="dxa"/>
            <w:tcBorders>
              <w:top w:val="nil"/>
              <w:left w:val="nil"/>
              <w:bottom w:val="nil"/>
              <w:right w:val="single" w:sz="4" w:space="0" w:color="auto"/>
            </w:tcBorders>
            <w:shd w:val="clear" w:color="000000" w:fill="FFFFFF"/>
            <w:noWrap/>
            <w:vAlign w:val="bottom"/>
            <w:hideMark/>
          </w:tcPr>
          <w:p w14:paraId="31FBFF0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£32,737.25</w:t>
            </w:r>
          </w:p>
        </w:tc>
      </w:tr>
      <w:tr w:rsidR="00B94533" w:rsidRPr="00B94533" w14:paraId="3C1F44BD"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360F6F96"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Pertussis</w:t>
            </w:r>
          </w:p>
        </w:tc>
        <w:tc>
          <w:tcPr>
            <w:tcW w:w="1219" w:type="dxa"/>
            <w:tcBorders>
              <w:top w:val="nil"/>
              <w:left w:val="single" w:sz="4" w:space="0" w:color="auto"/>
              <w:bottom w:val="nil"/>
              <w:right w:val="nil"/>
            </w:tcBorders>
            <w:shd w:val="clear" w:color="000000" w:fill="FFFFFF"/>
            <w:noWrap/>
            <w:vAlign w:val="bottom"/>
            <w:hideMark/>
          </w:tcPr>
          <w:p w14:paraId="093891D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£271.13</w:t>
            </w:r>
          </w:p>
        </w:tc>
        <w:tc>
          <w:tcPr>
            <w:tcW w:w="1219" w:type="dxa"/>
            <w:tcBorders>
              <w:top w:val="nil"/>
              <w:left w:val="nil"/>
              <w:bottom w:val="nil"/>
              <w:right w:val="nil"/>
            </w:tcBorders>
            <w:shd w:val="clear" w:color="000000" w:fill="FFFFFF"/>
            <w:noWrap/>
            <w:vAlign w:val="bottom"/>
            <w:hideMark/>
          </w:tcPr>
          <w:p w14:paraId="5A3F3EA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£268.95</w:t>
            </w:r>
          </w:p>
        </w:tc>
        <w:tc>
          <w:tcPr>
            <w:tcW w:w="1219" w:type="dxa"/>
            <w:tcBorders>
              <w:top w:val="nil"/>
              <w:left w:val="nil"/>
              <w:bottom w:val="nil"/>
              <w:right w:val="single" w:sz="4" w:space="0" w:color="auto"/>
            </w:tcBorders>
            <w:shd w:val="clear" w:color="000000" w:fill="FFFFFF"/>
            <w:noWrap/>
            <w:vAlign w:val="bottom"/>
            <w:hideMark/>
          </w:tcPr>
          <w:p w14:paraId="4753F8F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£344.55</w:t>
            </w:r>
          </w:p>
        </w:tc>
        <w:tc>
          <w:tcPr>
            <w:tcW w:w="1219" w:type="dxa"/>
            <w:tcBorders>
              <w:top w:val="nil"/>
              <w:left w:val="single" w:sz="4" w:space="0" w:color="auto"/>
              <w:bottom w:val="nil"/>
              <w:right w:val="nil"/>
            </w:tcBorders>
            <w:shd w:val="clear" w:color="000000" w:fill="FFFFFF"/>
            <w:noWrap/>
            <w:vAlign w:val="bottom"/>
            <w:hideMark/>
          </w:tcPr>
          <w:p w14:paraId="7B83FE1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£856.77</w:t>
            </w:r>
          </w:p>
        </w:tc>
        <w:tc>
          <w:tcPr>
            <w:tcW w:w="1219" w:type="dxa"/>
            <w:tcBorders>
              <w:top w:val="nil"/>
              <w:left w:val="nil"/>
              <w:bottom w:val="nil"/>
              <w:right w:val="nil"/>
            </w:tcBorders>
            <w:shd w:val="clear" w:color="000000" w:fill="FFFFFF"/>
            <w:noWrap/>
            <w:vAlign w:val="bottom"/>
            <w:hideMark/>
          </w:tcPr>
          <w:p w14:paraId="11B6AB3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£857.00</w:t>
            </w:r>
          </w:p>
        </w:tc>
        <w:tc>
          <w:tcPr>
            <w:tcW w:w="1219" w:type="dxa"/>
            <w:tcBorders>
              <w:top w:val="nil"/>
              <w:left w:val="nil"/>
              <w:bottom w:val="nil"/>
              <w:right w:val="single" w:sz="4" w:space="0" w:color="auto"/>
            </w:tcBorders>
            <w:shd w:val="clear" w:color="000000" w:fill="FFFFFF"/>
            <w:noWrap/>
            <w:vAlign w:val="bottom"/>
            <w:hideMark/>
          </w:tcPr>
          <w:p w14:paraId="27D2488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£1,162.13</w:t>
            </w:r>
          </w:p>
        </w:tc>
        <w:tc>
          <w:tcPr>
            <w:tcW w:w="1330" w:type="dxa"/>
            <w:tcBorders>
              <w:top w:val="nil"/>
              <w:left w:val="single" w:sz="4" w:space="0" w:color="auto"/>
              <w:bottom w:val="nil"/>
              <w:right w:val="nil"/>
            </w:tcBorders>
            <w:shd w:val="clear" w:color="000000" w:fill="FFFFFF"/>
            <w:noWrap/>
            <w:vAlign w:val="bottom"/>
            <w:hideMark/>
          </w:tcPr>
          <w:p w14:paraId="4936033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£27,153.50</w:t>
            </w:r>
          </w:p>
        </w:tc>
        <w:tc>
          <w:tcPr>
            <w:tcW w:w="1330" w:type="dxa"/>
            <w:tcBorders>
              <w:top w:val="nil"/>
              <w:left w:val="nil"/>
              <w:bottom w:val="nil"/>
              <w:right w:val="nil"/>
            </w:tcBorders>
            <w:shd w:val="clear" w:color="000000" w:fill="FFFFFF"/>
            <w:noWrap/>
            <w:vAlign w:val="bottom"/>
            <w:hideMark/>
          </w:tcPr>
          <w:p w14:paraId="3826457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£43,180.72</w:t>
            </w:r>
          </w:p>
        </w:tc>
        <w:tc>
          <w:tcPr>
            <w:tcW w:w="1224" w:type="dxa"/>
            <w:tcBorders>
              <w:top w:val="nil"/>
              <w:left w:val="nil"/>
              <w:bottom w:val="nil"/>
              <w:right w:val="single" w:sz="4" w:space="0" w:color="auto"/>
            </w:tcBorders>
            <w:shd w:val="clear" w:color="000000" w:fill="FFFFFF"/>
            <w:noWrap/>
            <w:vAlign w:val="bottom"/>
            <w:hideMark/>
          </w:tcPr>
          <w:p w14:paraId="2F4318E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£67,333.92</w:t>
            </w:r>
          </w:p>
        </w:tc>
      </w:tr>
      <w:tr w:rsidR="00B94533" w:rsidRPr="00B94533" w14:paraId="1BDBB162"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169CD2F1"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Pneumonia</w:t>
            </w:r>
          </w:p>
        </w:tc>
        <w:tc>
          <w:tcPr>
            <w:tcW w:w="1219" w:type="dxa"/>
            <w:tcBorders>
              <w:top w:val="nil"/>
              <w:left w:val="single" w:sz="4" w:space="0" w:color="auto"/>
              <w:bottom w:val="nil"/>
              <w:right w:val="nil"/>
            </w:tcBorders>
            <w:shd w:val="clear" w:color="000000" w:fill="FFFFFF"/>
            <w:noWrap/>
            <w:vAlign w:val="bottom"/>
            <w:hideMark/>
          </w:tcPr>
          <w:p w14:paraId="1955179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£12.87</w:t>
            </w:r>
          </w:p>
        </w:tc>
        <w:tc>
          <w:tcPr>
            <w:tcW w:w="1219" w:type="dxa"/>
            <w:tcBorders>
              <w:top w:val="nil"/>
              <w:left w:val="nil"/>
              <w:bottom w:val="nil"/>
              <w:right w:val="nil"/>
            </w:tcBorders>
            <w:shd w:val="clear" w:color="000000" w:fill="FFFFFF"/>
            <w:noWrap/>
            <w:vAlign w:val="bottom"/>
            <w:hideMark/>
          </w:tcPr>
          <w:p w14:paraId="7076732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£31.59</w:t>
            </w:r>
          </w:p>
        </w:tc>
        <w:tc>
          <w:tcPr>
            <w:tcW w:w="1219" w:type="dxa"/>
            <w:tcBorders>
              <w:top w:val="nil"/>
              <w:left w:val="nil"/>
              <w:bottom w:val="nil"/>
              <w:right w:val="single" w:sz="4" w:space="0" w:color="auto"/>
            </w:tcBorders>
            <w:shd w:val="clear" w:color="000000" w:fill="FFFFFF"/>
            <w:noWrap/>
            <w:vAlign w:val="bottom"/>
            <w:hideMark/>
          </w:tcPr>
          <w:p w14:paraId="0B2CE96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£44.88</w:t>
            </w:r>
          </w:p>
        </w:tc>
        <w:tc>
          <w:tcPr>
            <w:tcW w:w="1219" w:type="dxa"/>
            <w:tcBorders>
              <w:top w:val="nil"/>
              <w:left w:val="single" w:sz="4" w:space="0" w:color="auto"/>
              <w:bottom w:val="nil"/>
              <w:right w:val="nil"/>
            </w:tcBorders>
            <w:shd w:val="clear" w:color="000000" w:fill="FFFFFF"/>
            <w:noWrap/>
            <w:vAlign w:val="bottom"/>
            <w:hideMark/>
          </w:tcPr>
          <w:p w14:paraId="5502D17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£2,683.66</w:t>
            </w:r>
          </w:p>
        </w:tc>
        <w:tc>
          <w:tcPr>
            <w:tcW w:w="1219" w:type="dxa"/>
            <w:tcBorders>
              <w:top w:val="nil"/>
              <w:left w:val="nil"/>
              <w:bottom w:val="nil"/>
              <w:right w:val="nil"/>
            </w:tcBorders>
            <w:shd w:val="clear" w:color="000000" w:fill="FFFFFF"/>
            <w:noWrap/>
            <w:vAlign w:val="bottom"/>
            <w:hideMark/>
          </w:tcPr>
          <w:p w14:paraId="682B5D4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£7,126.97</w:t>
            </w:r>
          </w:p>
        </w:tc>
        <w:tc>
          <w:tcPr>
            <w:tcW w:w="1219" w:type="dxa"/>
            <w:tcBorders>
              <w:top w:val="nil"/>
              <w:left w:val="nil"/>
              <w:bottom w:val="nil"/>
              <w:right w:val="single" w:sz="4" w:space="0" w:color="auto"/>
            </w:tcBorders>
            <w:shd w:val="clear" w:color="000000" w:fill="FFFFFF"/>
            <w:noWrap/>
            <w:vAlign w:val="bottom"/>
            <w:hideMark/>
          </w:tcPr>
          <w:p w14:paraId="62A782A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£8,052.96</w:t>
            </w:r>
          </w:p>
        </w:tc>
        <w:tc>
          <w:tcPr>
            <w:tcW w:w="1330" w:type="dxa"/>
            <w:tcBorders>
              <w:top w:val="nil"/>
              <w:left w:val="single" w:sz="4" w:space="0" w:color="auto"/>
              <w:bottom w:val="nil"/>
              <w:right w:val="nil"/>
            </w:tcBorders>
            <w:shd w:val="clear" w:color="000000" w:fill="FFFFFF"/>
            <w:noWrap/>
            <w:vAlign w:val="bottom"/>
            <w:hideMark/>
          </w:tcPr>
          <w:p w14:paraId="4F4D250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£140.25</w:t>
            </w:r>
          </w:p>
        </w:tc>
        <w:tc>
          <w:tcPr>
            <w:tcW w:w="1330" w:type="dxa"/>
            <w:tcBorders>
              <w:top w:val="nil"/>
              <w:left w:val="nil"/>
              <w:bottom w:val="nil"/>
              <w:right w:val="nil"/>
            </w:tcBorders>
            <w:shd w:val="clear" w:color="000000" w:fill="FFFFFF"/>
            <w:noWrap/>
            <w:vAlign w:val="bottom"/>
            <w:hideMark/>
          </w:tcPr>
          <w:p w14:paraId="5D9252E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£536.04</w:t>
            </w:r>
          </w:p>
        </w:tc>
        <w:tc>
          <w:tcPr>
            <w:tcW w:w="1224" w:type="dxa"/>
            <w:tcBorders>
              <w:top w:val="nil"/>
              <w:left w:val="nil"/>
              <w:bottom w:val="nil"/>
              <w:right w:val="single" w:sz="4" w:space="0" w:color="auto"/>
            </w:tcBorders>
            <w:shd w:val="clear" w:color="000000" w:fill="FFFFFF"/>
            <w:noWrap/>
            <w:vAlign w:val="bottom"/>
            <w:hideMark/>
          </w:tcPr>
          <w:p w14:paraId="5182A40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£888.51</w:t>
            </w:r>
          </w:p>
        </w:tc>
      </w:tr>
      <w:tr w:rsidR="00B94533" w:rsidRPr="00B94533" w14:paraId="633AFB8A"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5630B459"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Rotavirus</w:t>
            </w:r>
          </w:p>
        </w:tc>
        <w:tc>
          <w:tcPr>
            <w:tcW w:w="1219" w:type="dxa"/>
            <w:tcBorders>
              <w:top w:val="nil"/>
              <w:left w:val="single" w:sz="4" w:space="0" w:color="auto"/>
              <w:bottom w:val="nil"/>
              <w:right w:val="nil"/>
            </w:tcBorders>
            <w:shd w:val="clear" w:color="000000" w:fill="FFFFFF"/>
            <w:noWrap/>
            <w:vAlign w:val="bottom"/>
            <w:hideMark/>
          </w:tcPr>
          <w:p w14:paraId="2583999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£124.50</w:t>
            </w:r>
          </w:p>
        </w:tc>
        <w:tc>
          <w:tcPr>
            <w:tcW w:w="1219" w:type="dxa"/>
            <w:tcBorders>
              <w:top w:val="nil"/>
              <w:left w:val="nil"/>
              <w:bottom w:val="nil"/>
              <w:right w:val="nil"/>
            </w:tcBorders>
            <w:shd w:val="clear" w:color="000000" w:fill="FFFFFF"/>
            <w:noWrap/>
            <w:vAlign w:val="bottom"/>
            <w:hideMark/>
          </w:tcPr>
          <w:p w14:paraId="44A7245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£80.44</w:t>
            </w:r>
          </w:p>
        </w:tc>
        <w:tc>
          <w:tcPr>
            <w:tcW w:w="1219" w:type="dxa"/>
            <w:tcBorders>
              <w:top w:val="nil"/>
              <w:left w:val="nil"/>
              <w:bottom w:val="nil"/>
              <w:right w:val="single" w:sz="4" w:space="0" w:color="auto"/>
            </w:tcBorders>
            <w:shd w:val="clear" w:color="000000" w:fill="FFFFFF"/>
            <w:noWrap/>
            <w:vAlign w:val="bottom"/>
            <w:hideMark/>
          </w:tcPr>
          <w:p w14:paraId="5B2A278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£113.01</w:t>
            </w:r>
          </w:p>
        </w:tc>
        <w:tc>
          <w:tcPr>
            <w:tcW w:w="1219" w:type="dxa"/>
            <w:tcBorders>
              <w:top w:val="nil"/>
              <w:left w:val="single" w:sz="4" w:space="0" w:color="auto"/>
              <w:bottom w:val="nil"/>
              <w:right w:val="nil"/>
            </w:tcBorders>
            <w:shd w:val="clear" w:color="000000" w:fill="FFFFFF"/>
            <w:noWrap/>
            <w:vAlign w:val="bottom"/>
            <w:hideMark/>
          </w:tcPr>
          <w:p w14:paraId="7B3C0F0E"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£2,046.48</w:t>
            </w:r>
          </w:p>
        </w:tc>
        <w:tc>
          <w:tcPr>
            <w:tcW w:w="1219" w:type="dxa"/>
            <w:tcBorders>
              <w:top w:val="nil"/>
              <w:left w:val="nil"/>
              <w:bottom w:val="nil"/>
              <w:right w:val="nil"/>
            </w:tcBorders>
            <w:shd w:val="clear" w:color="000000" w:fill="FFFFFF"/>
            <w:noWrap/>
            <w:vAlign w:val="bottom"/>
            <w:hideMark/>
          </w:tcPr>
          <w:p w14:paraId="4A1A8D3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£1,056.40</w:t>
            </w:r>
          </w:p>
        </w:tc>
        <w:tc>
          <w:tcPr>
            <w:tcW w:w="1219" w:type="dxa"/>
            <w:tcBorders>
              <w:top w:val="nil"/>
              <w:left w:val="nil"/>
              <w:bottom w:val="nil"/>
              <w:right w:val="single" w:sz="4" w:space="0" w:color="auto"/>
            </w:tcBorders>
            <w:shd w:val="clear" w:color="000000" w:fill="FFFFFF"/>
            <w:noWrap/>
            <w:vAlign w:val="bottom"/>
            <w:hideMark/>
          </w:tcPr>
          <w:p w14:paraId="77A7431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£1,245.47</w:t>
            </w:r>
          </w:p>
        </w:tc>
        <w:tc>
          <w:tcPr>
            <w:tcW w:w="1330" w:type="dxa"/>
            <w:tcBorders>
              <w:top w:val="nil"/>
              <w:left w:val="single" w:sz="4" w:space="0" w:color="auto"/>
              <w:bottom w:val="nil"/>
              <w:right w:val="nil"/>
            </w:tcBorders>
            <w:shd w:val="clear" w:color="000000" w:fill="FFFFFF"/>
            <w:noWrap/>
            <w:vAlign w:val="bottom"/>
            <w:hideMark/>
          </w:tcPr>
          <w:p w14:paraId="66C52B88"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£2,243.89</w:t>
            </w:r>
          </w:p>
        </w:tc>
        <w:tc>
          <w:tcPr>
            <w:tcW w:w="1330" w:type="dxa"/>
            <w:tcBorders>
              <w:top w:val="nil"/>
              <w:left w:val="nil"/>
              <w:bottom w:val="nil"/>
              <w:right w:val="nil"/>
            </w:tcBorders>
            <w:shd w:val="clear" w:color="000000" w:fill="FFFFFF"/>
            <w:noWrap/>
            <w:vAlign w:val="bottom"/>
            <w:hideMark/>
          </w:tcPr>
          <w:p w14:paraId="3523F58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£2,160.20</w:t>
            </w:r>
          </w:p>
        </w:tc>
        <w:tc>
          <w:tcPr>
            <w:tcW w:w="1224" w:type="dxa"/>
            <w:tcBorders>
              <w:top w:val="nil"/>
              <w:left w:val="nil"/>
              <w:bottom w:val="nil"/>
              <w:right w:val="single" w:sz="4" w:space="0" w:color="auto"/>
            </w:tcBorders>
            <w:shd w:val="clear" w:color="000000" w:fill="FFFFFF"/>
            <w:noWrap/>
            <w:vAlign w:val="bottom"/>
            <w:hideMark/>
          </w:tcPr>
          <w:p w14:paraId="3F8EC57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£3,920.00</w:t>
            </w:r>
          </w:p>
        </w:tc>
      </w:tr>
      <w:tr w:rsidR="00B94533" w:rsidRPr="00B94533" w14:paraId="49EAF5A6"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68D0C0A3" w14:textId="77777777" w:rsidR="00B94533" w:rsidRPr="00B94533" w:rsidRDefault="00B94533" w:rsidP="00635227">
            <w:pPr>
              <w:spacing w:after="0" w:line="480" w:lineRule="auto"/>
              <w:rPr>
                <w:rFonts w:ascii="Calibri" w:eastAsia="Times New Roman" w:hAnsi="Calibri" w:cs="Times New Roman"/>
                <w:color w:val="000000"/>
              </w:rPr>
            </w:pPr>
            <w:proofErr w:type="spellStart"/>
            <w:r w:rsidRPr="00B94533">
              <w:rPr>
                <w:rFonts w:ascii="Calibri" w:eastAsia="Times New Roman" w:hAnsi="Calibri" w:cs="Times New Roman"/>
                <w:color w:val="000000"/>
              </w:rPr>
              <w:t>Shigella</w:t>
            </w:r>
            <w:proofErr w:type="spellEnd"/>
          </w:p>
        </w:tc>
        <w:tc>
          <w:tcPr>
            <w:tcW w:w="1219" w:type="dxa"/>
            <w:tcBorders>
              <w:top w:val="nil"/>
              <w:left w:val="single" w:sz="4" w:space="0" w:color="auto"/>
              <w:bottom w:val="nil"/>
              <w:right w:val="nil"/>
            </w:tcBorders>
            <w:shd w:val="clear" w:color="000000" w:fill="FFFFFF"/>
            <w:noWrap/>
            <w:vAlign w:val="bottom"/>
            <w:hideMark/>
          </w:tcPr>
          <w:p w14:paraId="2B7B0F7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£234.15</w:t>
            </w:r>
          </w:p>
        </w:tc>
        <w:tc>
          <w:tcPr>
            <w:tcW w:w="1219" w:type="dxa"/>
            <w:tcBorders>
              <w:top w:val="nil"/>
              <w:left w:val="nil"/>
              <w:bottom w:val="nil"/>
              <w:right w:val="nil"/>
            </w:tcBorders>
            <w:shd w:val="clear" w:color="000000" w:fill="FFFFFF"/>
            <w:noWrap/>
            <w:vAlign w:val="bottom"/>
            <w:hideMark/>
          </w:tcPr>
          <w:p w14:paraId="2B0C674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£297.71</w:t>
            </w:r>
          </w:p>
        </w:tc>
        <w:tc>
          <w:tcPr>
            <w:tcW w:w="1219" w:type="dxa"/>
            <w:tcBorders>
              <w:top w:val="nil"/>
              <w:left w:val="nil"/>
              <w:bottom w:val="nil"/>
              <w:right w:val="single" w:sz="4" w:space="0" w:color="auto"/>
            </w:tcBorders>
            <w:shd w:val="clear" w:color="000000" w:fill="FFFFFF"/>
            <w:noWrap/>
            <w:vAlign w:val="bottom"/>
            <w:hideMark/>
          </w:tcPr>
          <w:p w14:paraId="15E2C0A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£453.09</w:t>
            </w:r>
          </w:p>
        </w:tc>
        <w:tc>
          <w:tcPr>
            <w:tcW w:w="1219" w:type="dxa"/>
            <w:tcBorders>
              <w:top w:val="nil"/>
              <w:left w:val="single" w:sz="4" w:space="0" w:color="auto"/>
              <w:bottom w:val="nil"/>
              <w:right w:val="nil"/>
            </w:tcBorders>
            <w:shd w:val="clear" w:color="000000" w:fill="FFFFFF"/>
            <w:noWrap/>
            <w:vAlign w:val="bottom"/>
            <w:hideMark/>
          </w:tcPr>
          <w:p w14:paraId="3704659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£4,825.66</w:t>
            </w:r>
          </w:p>
        </w:tc>
        <w:tc>
          <w:tcPr>
            <w:tcW w:w="1219" w:type="dxa"/>
            <w:tcBorders>
              <w:top w:val="nil"/>
              <w:left w:val="nil"/>
              <w:bottom w:val="nil"/>
              <w:right w:val="nil"/>
            </w:tcBorders>
            <w:shd w:val="clear" w:color="000000" w:fill="FFFFFF"/>
            <w:noWrap/>
            <w:vAlign w:val="bottom"/>
            <w:hideMark/>
          </w:tcPr>
          <w:p w14:paraId="3EB9EC7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£4,978.70</w:t>
            </w:r>
          </w:p>
        </w:tc>
        <w:tc>
          <w:tcPr>
            <w:tcW w:w="1219" w:type="dxa"/>
            <w:tcBorders>
              <w:top w:val="nil"/>
              <w:left w:val="nil"/>
              <w:bottom w:val="nil"/>
              <w:right w:val="single" w:sz="4" w:space="0" w:color="auto"/>
            </w:tcBorders>
            <w:shd w:val="clear" w:color="000000" w:fill="FFFFFF"/>
            <w:noWrap/>
            <w:vAlign w:val="bottom"/>
            <w:hideMark/>
          </w:tcPr>
          <w:p w14:paraId="7DB10A7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£6,599.39</w:t>
            </w:r>
          </w:p>
        </w:tc>
        <w:tc>
          <w:tcPr>
            <w:tcW w:w="1330" w:type="dxa"/>
            <w:tcBorders>
              <w:top w:val="nil"/>
              <w:left w:val="single" w:sz="4" w:space="0" w:color="auto"/>
              <w:bottom w:val="nil"/>
              <w:right w:val="nil"/>
            </w:tcBorders>
            <w:shd w:val="clear" w:color="000000" w:fill="FFFFFF"/>
            <w:noWrap/>
            <w:vAlign w:val="bottom"/>
            <w:hideMark/>
          </w:tcPr>
          <w:p w14:paraId="0BEC29E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£3,166.99</w:t>
            </w:r>
          </w:p>
        </w:tc>
        <w:tc>
          <w:tcPr>
            <w:tcW w:w="1330" w:type="dxa"/>
            <w:tcBorders>
              <w:top w:val="nil"/>
              <w:left w:val="nil"/>
              <w:bottom w:val="nil"/>
              <w:right w:val="nil"/>
            </w:tcBorders>
            <w:shd w:val="clear" w:color="000000" w:fill="FFFFFF"/>
            <w:noWrap/>
            <w:vAlign w:val="bottom"/>
            <w:hideMark/>
          </w:tcPr>
          <w:p w14:paraId="7E10BB0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£6,434.63</w:t>
            </w:r>
          </w:p>
        </w:tc>
        <w:tc>
          <w:tcPr>
            <w:tcW w:w="1224" w:type="dxa"/>
            <w:tcBorders>
              <w:top w:val="nil"/>
              <w:left w:val="nil"/>
              <w:bottom w:val="nil"/>
              <w:right w:val="single" w:sz="4" w:space="0" w:color="auto"/>
            </w:tcBorders>
            <w:shd w:val="clear" w:color="000000" w:fill="FFFFFF"/>
            <w:noWrap/>
            <w:vAlign w:val="bottom"/>
            <w:hideMark/>
          </w:tcPr>
          <w:p w14:paraId="62E36D7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£11,331.25</w:t>
            </w:r>
          </w:p>
        </w:tc>
      </w:tr>
      <w:tr w:rsidR="00B94533" w:rsidRPr="00B94533" w14:paraId="30D1CAB3"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55DEBA78"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Syphilis</w:t>
            </w:r>
          </w:p>
        </w:tc>
        <w:tc>
          <w:tcPr>
            <w:tcW w:w="1219" w:type="dxa"/>
            <w:tcBorders>
              <w:top w:val="nil"/>
              <w:left w:val="single" w:sz="4" w:space="0" w:color="auto"/>
              <w:bottom w:val="nil"/>
              <w:right w:val="nil"/>
            </w:tcBorders>
            <w:shd w:val="clear" w:color="000000" w:fill="FFFFFF"/>
            <w:noWrap/>
            <w:vAlign w:val="bottom"/>
            <w:hideMark/>
          </w:tcPr>
          <w:p w14:paraId="5CA46D4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£14.65</w:t>
            </w:r>
          </w:p>
        </w:tc>
        <w:tc>
          <w:tcPr>
            <w:tcW w:w="1219" w:type="dxa"/>
            <w:tcBorders>
              <w:top w:val="nil"/>
              <w:left w:val="nil"/>
              <w:bottom w:val="nil"/>
              <w:right w:val="nil"/>
            </w:tcBorders>
            <w:shd w:val="clear" w:color="000000" w:fill="FFFFFF"/>
            <w:noWrap/>
            <w:vAlign w:val="bottom"/>
            <w:hideMark/>
          </w:tcPr>
          <w:p w14:paraId="2B0114E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£21.16</w:t>
            </w:r>
          </w:p>
        </w:tc>
        <w:tc>
          <w:tcPr>
            <w:tcW w:w="1219" w:type="dxa"/>
            <w:tcBorders>
              <w:top w:val="nil"/>
              <w:left w:val="nil"/>
              <w:bottom w:val="nil"/>
              <w:right w:val="single" w:sz="4" w:space="0" w:color="auto"/>
            </w:tcBorders>
            <w:shd w:val="clear" w:color="000000" w:fill="FFFFFF"/>
            <w:noWrap/>
            <w:vAlign w:val="bottom"/>
            <w:hideMark/>
          </w:tcPr>
          <w:p w14:paraId="638BF97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£17.22</w:t>
            </w:r>
          </w:p>
        </w:tc>
        <w:tc>
          <w:tcPr>
            <w:tcW w:w="1219" w:type="dxa"/>
            <w:tcBorders>
              <w:top w:val="nil"/>
              <w:left w:val="single" w:sz="4" w:space="0" w:color="auto"/>
              <w:bottom w:val="nil"/>
              <w:right w:val="nil"/>
            </w:tcBorders>
            <w:shd w:val="clear" w:color="000000" w:fill="FFFFFF"/>
            <w:noWrap/>
            <w:vAlign w:val="bottom"/>
            <w:hideMark/>
          </w:tcPr>
          <w:p w14:paraId="0BEF6896"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£43.78</w:t>
            </w:r>
          </w:p>
        </w:tc>
        <w:tc>
          <w:tcPr>
            <w:tcW w:w="1219" w:type="dxa"/>
            <w:tcBorders>
              <w:top w:val="nil"/>
              <w:left w:val="nil"/>
              <w:bottom w:val="nil"/>
              <w:right w:val="nil"/>
            </w:tcBorders>
            <w:shd w:val="clear" w:color="000000" w:fill="FFFFFF"/>
            <w:noWrap/>
            <w:vAlign w:val="bottom"/>
            <w:hideMark/>
          </w:tcPr>
          <w:p w14:paraId="7A8C081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£59.17</w:t>
            </w:r>
          </w:p>
        </w:tc>
        <w:tc>
          <w:tcPr>
            <w:tcW w:w="1219" w:type="dxa"/>
            <w:tcBorders>
              <w:top w:val="nil"/>
              <w:left w:val="nil"/>
              <w:bottom w:val="nil"/>
              <w:right w:val="single" w:sz="4" w:space="0" w:color="auto"/>
            </w:tcBorders>
            <w:shd w:val="clear" w:color="000000" w:fill="FFFFFF"/>
            <w:noWrap/>
            <w:vAlign w:val="bottom"/>
            <w:hideMark/>
          </w:tcPr>
          <w:p w14:paraId="691F9D7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£43.87</w:t>
            </w:r>
          </w:p>
        </w:tc>
        <w:tc>
          <w:tcPr>
            <w:tcW w:w="1330" w:type="dxa"/>
            <w:tcBorders>
              <w:top w:val="nil"/>
              <w:left w:val="single" w:sz="4" w:space="0" w:color="auto"/>
              <w:bottom w:val="nil"/>
              <w:right w:val="nil"/>
            </w:tcBorders>
            <w:shd w:val="clear" w:color="000000" w:fill="FFFFFF"/>
            <w:noWrap/>
            <w:vAlign w:val="bottom"/>
            <w:hideMark/>
          </w:tcPr>
          <w:p w14:paraId="7CE8DE2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£537.50</w:t>
            </w:r>
          </w:p>
        </w:tc>
        <w:tc>
          <w:tcPr>
            <w:tcW w:w="1330" w:type="dxa"/>
            <w:tcBorders>
              <w:top w:val="nil"/>
              <w:left w:val="nil"/>
              <w:bottom w:val="nil"/>
              <w:right w:val="nil"/>
            </w:tcBorders>
            <w:shd w:val="clear" w:color="000000" w:fill="FFFFFF"/>
            <w:noWrap/>
            <w:vAlign w:val="bottom"/>
            <w:hideMark/>
          </w:tcPr>
          <w:p w14:paraId="0C9E9A84"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£1,255.64</w:t>
            </w:r>
          </w:p>
        </w:tc>
        <w:tc>
          <w:tcPr>
            <w:tcW w:w="1224" w:type="dxa"/>
            <w:tcBorders>
              <w:top w:val="nil"/>
              <w:left w:val="nil"/>
              <w:bottom w:val="nil"/>
              <w:right w:val="single" w:sz="4" w:space="0" w:color="auto"/>
            </w:tcBorders>
            <w:shd w:val="clear" w:color="000000" w:fill="FFFFFF"/>
            <w:noWrap/>
            <w:vAlign w:val="bottom"/>
            <w:hideMark/>
          </w:tcPr>
          <w:p w14:paraId="3B9A7D9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£1,270.16</w:t>
            </w:r>
          </w:p>
        </w:tc>
      </w:tr>
      <w:tr w:rsidR="00B94533" w:rsidRPr="00B94533" w14:paraId="1E72BF17" w14:textId="77777777" w:rsidTr="00B94533">
        <w:trPr>
          <w:trHeight w:val="288"/>
        </w:trPr>
        <w:tc>
          <w:tcPr>
            <w:tcW w:w="2127" w:type="dxa"/>
            <w:tcBorders>
              <w:top w:val="nil"/>
              <w:left w:val="single" w:sz="4" w:space="0" w:color="auto"/>
              <w:bottom w:val="nil"/>
              <w:right w:val="single" w:sz="4" w:space="0" w:color="auto"/>
            </w:tcBorders>
            <w:shd w:val="clear" w:color="000000" w:fill="FFFFFF"/>
            <w:noWrap/>
            <w:vAlign w:val="bottom"/>
            <w:hideMark/>
          </w:tcPr>
          <w:p w14:paraId="7B5A069F"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Tuberculosis</w:t>
            </w:r>
          </w:p>
        </w:tc>
        <w:tc>
          <w:tcPr>
            <w:tcW w:w="1219" w:type="dxa"/>
            <w:tcBorders>
              <w:top w:val="nil"/>
              <w:left w:val="single" w:sz="4" w:space="0" w:color="auto"/>
              <w:bottom w:val="nil"/>
              <w:right w:val="nil"/>
            </w:tcBorders>
            <w:shd w:val="clear" w:color="000000" w:fill="FFFFFF"/>
            <w:noWrap/>
            <w:vAlign w:val="bottom"/>
            <w:hideMark/>
          </w:tcPr>
          <w:p w14:paraId="47BCFA8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£558.79</w:t>
            </w:r>
          </w:p>
        </w:tc>
        <w:tc>
          <w:tcPr>
            <w:tcW w:w="1219" w:type="dxa"/>
            <w:tcBorders>
              <w:top w:val="nil"/>
              <w:left w:val="nil"/>
              <w:bottom w:val="nil"/>
              <w:right w:val="nil"/>
            </w:tcBorders>
            <w:shd w:val="clear" w:color="000000" w:fill="FFFFFF"/>
            <w:noWrap/>
            <w:vAlign w:val="bottom"/>
            <w:hideMark/>
          </w:tcPr>
          <w:p w14:paraId="37E49F3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£712.32</w:t>
            </w:r>
          </w:p>
        </w:tc>
        <w:tc>
          <w:tcPr>
            <w:tcW w:w="1219" w:type="dxa"/>
            <w:tcBorders>
              <w:top w:val="nil"/>
              <w:left w:val="nil"/>
              <w:bottom w:val="nil"/>
              <w:right w:val="single" w:sz="4" w:space="0" w:color="auto"/>
            </w:tcBorders>
            <w:shd w:val="clear" w:color="000000" w:fill="FFFFFF"/>
            <w:noWrap/>
            <w:vAlign w:val="bottom"/>
            <w:hideMark/>
          </w:tcPr>
          <w:p w14:paraId="58BC7FA1"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£858.99</w:t>
            </w:r>
          </w:p>
        </w:tc>
        <w:tc>
          <w:tcPr>
            <w:tcW w:w="1219" w:type="dxa"/>
            <w:tcBorders>
              <w:top w:val="nil"/>
              <w:left w:val="single" w:sz="4" w:space="0" w:color="auto"/>
              <w:bottom w:val="nil"/>
              <w:right w:val="nil"/>
            </w:tcBorders>
            <w:shd w:val="clear" w:color="000000" w:fill="FFFFFF"/>
            <w:noWrap/>
            <w:vAlign w:val="bottom"/>
            <w:hideMark/>
          </w:tcPr>
          <w:p w14:paraId="5279395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£2,126.71</w:t>
            </w:r>
          </w:p>
        </w:tc>
        <w:tc>
          <w:tcPr>
            <w:tcW w:w="1219" w:type="dxa"/>
            <w:tcBorders>
              <w:top w:val="nil"/>
              <w:left w:val="nil"/>
              <w:bottom w:val="nil"/>
              <w:right w:val="nil"/>
            </w:tcBorders>
            <w:shd w:val="clear" w:color="000000" w:fill="FFFFFF"/>
            <w:noWrap/>
            <w:vAlign w:val="bottom"/>
            <w:hideMark/>
          </w:tcPr>
          <w:p w14:paraId="0F9A00D3"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£2,381.31</w:t>
            </w:r>
          </w:p>
        </w:tc>
        <w:tc>
          <w:tcPr>
            <w:tcW w:w="1219" w:type="dxa"/>
            <w:tcBorders>
              <w:top w:val="nil"/>
              <w:left w:val="nil"/>
              <w:bottom w:val="nil"/>
              <w:right w:val="single" w:sz="4" w:space="0" w:color="auto"/>
            </w:tcBorders>
            <w:shd w:val="clear" w:color="000000" w:fill="FFFFFF"/>
            <w:noWrap/>
            <w:vAlign w:val="bottom"/>
            <w:hideMark/>
          </w:tcPr>
          <w:p w14:paraId="221E4AF0"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£2,654.62</w:t>
            </w:r>
          </w:p>
        </w:tc>
        <w:tc>
          <w:tcPr>
            <w:tcW w:w="1330" w:type="dxa"/>
            <w:tcBorders>
              <w:top w:val="nil"/>
              <w:left w:val="single" w:sz="4" w:space="0" w:color="auto"/>
              <w:bottom w:val="nil"/>
              <w:right w:val="nil"/>
            </w:tcBorders>
            <w:shd w:val="clear" w:color="000000" w:fill="FFFFFF"/>
            <w:noWrap/>
            <w:vAlign w:val="bottom"/>
            <w:hideMark/>
          </w:tcPr>
          <w:p w14:paraId="7F2D9A1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£15,071.77</w:t>
            </w:r>
          </w:p>
        </w:tc>
        <w:tc>
          <w:tcPr>
            <w:tcW w:w="1330" w:type="dxa"/>
            <w:tcBorders>
              <w:top w:val="nil"/>
              <w:left w:val="nil"/>
              <w:bottom w:val="nil"/>
              <w:right w:val="nil"/>
            </w:tcBorders>
            <w:shd w:val="clear" w:color="000000" w:fill="FFFFFF"/>
            <w:noWrap/>
            <w:vAlign w:val="bottom"/>
            <w:hideMark/>
          </w:tcPr>
          <w:p w14:paraId="137CB049"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£30,817.11</w:t>
            </w:r>
          </w:p>
        </w:tc>
        <w:tc>
          <w:tcPr>
            <w:tcW w:w="1224" w:type="dxa"/>
            <w:tcBorders>
              <w:top w:val="nil"/>
              <w:left w:val="nil"/>
              <w:bottom w:val="nil"/>
              <w:right w:val="single" w:sz="4" w:space="0" w:color="auto"/>
            </w:tcBorders>
            <w:shd w:val="clear" w:color="000000" w:fill="FFFFFF"/>
            <w:noWrap/>
            <w:vAlign w:val="bottom"/>
            <w:hideMark/>
          </w:tcPr>
          <w:p w14:paraId="31838ADB"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£43,811.75</w:t>
            </w:r>
          </w:p>
        </w:tc>
      </w:tr>
      <w:tr w:rsidR="00B94533" w:rsidRPr="00B94533" w14:paraId="3526F66B" w14:textId="77777777" w:rsidTr="00B94533">
        <w:trPr>
          <w:trHeight w:val="288"/>
        </w:trPr>
        <w:tc>
          <w:tcPr>
            <w:tcW w:w="2127" w:type="dxa"/>
            <w:tcBorders>
              <w:top w:val="nil"/>
              <w:left w:val="single" w:sz="4" w:space="0" w:color="auto"/>
              <w:bottom w:val="single" w:sz="4" w:space="0" w:color="auto"/>
              <w:right w:val="single" w:sz="4" w:space="0" w:color="auto"/>
            </w:tcBorders>
            <w:shd w:val="clear" w:color="000000" w:fill="FFFFFF"/>
            <w:noWrap/>
            <w:vAlign w:val="bottom"/>
            <w:hideMark/>
          </w:tcPr>
          <w:p w14:paraId="33198C6E" w14:textId="77777777" w:rsidR="00B94533" w:rsidRPr="00B94533" w:rsidRDefault="00B94533" w:rsidP="00635227">
            <w:pPr>
              <w:spacing w:after="0" w:line="480" w:lineRule="auto"/>
              <w:rPr>
                <w:rFonts w:ascii="Calibri" w:eastAsia="Times New Roman" w:hAnsi="Calibri" w:cs="Times New Roman"/>
                <w:color w:val="000000"/>
              </w:rPr>
            </w:pPr>
            <w:r w:rsidRPr="00B94533">
              <w:rPr>
                <w:rFonts w:ascii="Calibri" w:eastAsia="Times New Roman" w:hAnsi="Calibri" w:cs="Times New Roman"/>
                <w:color w:val="000000"/>
              </w:rPr>
              <w:t>Varicella</w:t>
            </w:r>
          </w:p>
        </w:tc>
        <w:tc>
          <w:tcPr>
            <w:tcW w:w="1219" w:type="dxa"/>
            <w:tcBorders>
              <w:top w:val="nil"/>
              <w:left w:val="single" w:sz="4" w:space="0" w:color="auto"/>
              <w:bottom w:val="single" w:sz="4" w:space="0" w:color="auto"/>
              <w:right w:val="nil"/>
            </w:tcBorders>
            <w:shd w:val="clear" w:color="000000" w:fill="FFFFFF"/>
            <w:noWrap/>
            <w:vAlign w:val="bottom"/>
            <w:hideMark/>
          </w:tcPr>
          <w:p w14:paraId="762D1ED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£77.81</w:t>
            </w:r>
          </w:p>
        </w:tc>
        <w:tc>
          <w:tcPr>
            <w:tcW w:w="1219" w:type="dxa"/>
            <w:tcBorders>
              <w:top w:val="nil"/>
              <w:left w:val="nil"/>
              <w:bottom w:val="single" w:sz="4" w:space="0" w:color="auto"/>
              <w:right w:val="nil"/>
            </w:tcBorders>
            <w:shd w:val="clear" w:color="000000" w:fill="FFFFFF"/>
            <w:noWrap/>
            <w:vAlign w:val="bottom"/>
            <w:hideMark/>
          </w:tcPr>
          <w:p w14:paraId="3C0517DD"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£103.91</w:t>
            </w:r>
          </w:p>
        </w:tc>
        <w:tc>
          <w:tcPr>
            <w:tcW w:w="1219" w:type="dxa"/>
            <w:tcBorders>
              <w:top w:val="nil"/>
              <w:left w:val="nil"/>
              <w:bottom w:val="single" w:sz="4" w:space="0" w:color="auto"/>
              <w:right w:val="single" w:sz="4" w:space="0" w:color="auto"/>
            </w:tcBorders>
            <w:shd w:val="clear" w:color="000000" w:fill="FFFFFF"/>
            <w:noWrap/>
            <w:vAlign w:val="bottom"/>
            <w:hideMark/>
          </w:tcPr>
          <w:p w14:paraId="2A715992"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£86.42</w:t>
            </w:r>
          </w:p>
        </w:tc>
        <w:tc>
          <w:tcPr>
            <w:tcW w:w="1219" w:type="dxa"/>
            <w:tcBorders>
              <w:top w:val="nil"/>
              <w:left w:val="single" w:sz="4" w:space="0" w:color="auto"/>
              <w:bottom w:val="single" w:sz="4" w:space="0" w:color="auto"/>
              <w:right w:val="nil"/>
            </w:tcBorders>
            <w:shd w:val="clear" w:color="000000" w:fill="FFFFFF"/>
            <w:noWrap/>
            <w:vAlign w:val="bottom"/>
            <w:hideMark/>
          </w:tcPr>
          <w:p w14:paraId="5985F92C"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£119.98</w:t>
            </w:r>
          </w:p>
        </w:tc>
        <w:tc>
          <w:tcPr>
            <w:tcW w:w="1219" w:type="dxa"/>
            <w:tcBorders>
              <w:top w:val="nil"/>
              <w:left w:val="nil"/>
              <w:bottom w:val="single" w:sz="4" w:space="0" w:color="auto"/>
              <w:right w:val="nil"/>
            </w:tcBorders>
            <w:shd w:val="clear" w:color="000000" w:fill="FFFFFF"/>
            <w:noWrap/>
            <w:vAlign w:val="bottom"/>
            <w:hideMark/>
          </w:tcPr>
          <w:p w14:paraId="03B5039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£157.63</w:t>
            </w:r>
          </w:p>
        </w:tc>
        <w:tc>
          <w:tcPr>
            <w:tcW w:w="1219" w:type="dxa"/>
            <w:tcBorders>
              <w:top w:val="nil"/>
              <w:left w:val="nil"/>
              <w:bottom w:val="single" w:sz="4" w:space="0" w:color="auto"/>
              <w:right w:val="single" w:sz="4" w:space="0" w:color="auto"/>
            </w:tcBorders>
            <w:shd w:val="clear" w:color="000000" w:fill="FFFFFF"/>
            <w:noWrap/>
            <w:vAlign w:val="bottom"/>
            <w:hideMark/>
          </w:tcPr>
          <w:p w14:paraId="5257CCAA"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£127.87</w:t>
            </w:r>
          </w:p>
        </w:tc>
        <w:tc>
          <w:tcPr>
            <w:tcW w:w="1330" w:type="dxa"/>
            <w:tcBorders>
              <w:top w:val="nil"/>
              <w:left w:val="single" w:sz="4" w:space="0" w:color="auto"/>
              <w:bottom w:val="single" w:sz="4" w:space="0" w:color="auto"/>
              <w:right w:val="nil"/>
            </w:tcBorders>
            <w:shd w:val="clear" w:color="000000" w:fill="FFFFFF"/>
            <w:noWrap/>
            <w:vAlign w:val="bottom"/>
            <w:hideMark/>
          </w:tcPr>
          <w:p w14:paraId="0D53658F"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£4,328.74</w:t>
            </w:r>
          </w:p>
        </w:tc>
        <w:tc>
          <w:tcPr>
            <w:tcW w:w="1330" w:type="dxa"/>
            <w:tcBorders>
              <w:top w:val="nil"/>
              <w:left w:val="nil"/>
              <w:bottom w:val="single" w:sz="4" w:space="0" w:color="auto"/>
              <w:right w:val="nil"/>
            </w:tcBorders>
            <w:shd w:val="clear" w:color="000000" w:fill="FFFFFF"/>
            <w:noWrap/>
            <w:vAlign w:val="bottom"/>
            <w:hideMark/>
          </w:tcPr>
          <w:p w14:paraId="536BE395"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£9,092.95</w:t>
            </w:r>
          </w:p>
        </w:tc>
        <w:tc>
          <w:tcPr>
            <w:tcW w:w="1224" w:type="dxa"/>
            <w:tcBorders>
              <w:top w:val="nil"/>
              <w:left w:val="nil"/>
              <w:bottom w:val="single" w:sz="4" w:space="0" w:color="auto"/>
              <w:right w:val="single" w:sz="4" w:space="0" w:color="auto"/>
            </w:tcBorders>
            <w:shd w:val="clear" w:color="000000" w:fill="FFFFFF"/>
            <w:noWrap/>
            <w:vAlign w:val="bottom"/>
            <w:hideMark/>
          </w:tcPr>
          <w:p w14:paraId="6D06B3A7" w14:textId="77777777" w:rsidR="00B94533" w:rsidRPr="00B94533" w:rsidRDefault="00B94533" w:rsidP="00635227">
            <w:pPr>
              <w:spacing w:after="0" w:line="480" w:lineRule="auto"/>
              <w:jc w:val="right"/>
              <w:rPr>
                <w:rFonts w:ascii="Calibri" w:eastAsia="Times New Roman" w:hAnsi="Calibri" w:cs="Times New Roman"/>
                <w:color w:val="000000"/>
              </w:rPr>
            </w:pPr>
            <w:r w:rsidRPr="00B94533">
              <w:rPr>
                <w:rFonts w:ascii="Calibri" w:eastAsia="Times New Roman" w:hAnsi="Calibri" w:cs="Times New Roman"/>
                <w:color w:val="000000"/>
              </w:rPr>
              <w:t>£9,531.15</w:t>
            </w:r>
          </w:p>
        </w:tc>
      </w:tr>
    </w:tbl>
    <w:p w14:paraId="4486BFB1" w14:textId="77777777" w:rsidR="00B94533" w:rsidRDefault="00B94533" w:rsidP="00635227">
      <w:pPr>
        <w:spacing w:line="480" w:lineRule="auto"/>
      </w:pPr>
    </w:p>
    <w:p w14:paraId="2D6F12AE" w14:textId="77777777" w:rsidR="00F60E4C" w:rsidRDefault="00F60E4C" w:rsidP="00635227">
      <w:pPr>
        <w:spacing w:line="480" w:lineRule="auto"/>
      </w:pPr>
    </w:p>
    <w:p w14:paraId="192C7986" w14:textId="77777777" w:rsidR="00F60E4C" w:rsidRDefault="00F60E4C" w:rsidP="00635227">
      <w:pPr>
        <w:spacing w:line="480" w:lineRule="auto"/>
      </w:pPr>
    </w:p>
    <w:p w14:paraId="5A3EDB20" w14:textId="77777777" w:rsidR="00F60E4C" w:rsidRDefault="00F60E4C" w:rsidP="00635227">
      <w:pPr>
        <w:spacing w:line="480" w:lineRule="auto"/>
      </w:pPr>
    </w:p>
    <w:p w14:paraId="38694579" w14:textId="77777777" w:rsidR="00F60E4C" w:rsidRDefault="00F60E4C" w:rsidP="00635227">
      <w:pPr>
        <w:spacing w:line="480" w:lineRule="auto"/>
      </w:pPr>
    </w:p>
    <w:p w14:paraId="399B0D8C" w14:textId="77777777" w:rsidR="00F60E4C" w:rsidRDefault="00F60E4C" w:rsidP="00635227">
      <w:pPr>
        <w:spacing w:line="480" w:lineRule="auto"/>
      </w:pPr>
    </w:p>
    <w:p w14:paraId="0C637E7E" w14:textId="77777777" w:rsidR="00F60E4C" w:rsidRDefault="00F60E4C" w:rsidP="00635227">
      <w:pPr>
        <w:spacing w:line="480" w:lineRule="auto"/>
      </w:pPr>
    </w:p>
    <w:p w14:paraId="5FF857F3" w14:textId="4AA848A9" w:rsidR="00F60E4C" w:rsidRDefault="00F60E4C" w:rsidP="005D77D9">
      <w:pPr>
        <w:spacing w:line="480" w:lineRule="auto"/>
      </w:pPr>
      <w:r>
        <w:t xml:space="preserve">Table 3. </w:t>
      </w:r>
      <w:r w:rsidR="005D77D9">
        <w:t>Sum and individual r</w:t>
      </w:r>
      <w:r w:rsidRPr="00F60E4C">
        <w:t>ankin</w:t>
      </w:r>
      <w:r w:rsidR="00D02B28">
        <w:t>gs of research investment for selected endemic</w:t>
      </w:r>
      <w:r w:rsidRPr="00F60E4C">
        <w:t xml:space="preserve"> infectious diseases </w:t>
      </w:r>
      <w:r w:rsidR="00D02B28">
        <w:t xml:space="preserve">in the UK </w:t>
      </w:r>
      <w:r w:rsidRPr="00F60E4C">
        <w:t xml:space="preserve">compared with 2013 </w:t>
      </w:r>
      <w:r>
        <w:t>UK burdens</w:t>
      </w:r>
    </w:p>
    <w:tbl>
      <w:tblPr>
        <w:tblW w:w="9013" w:type="dxa"/>
        <w:tblLook w:val="04A0" w:firstRow="1" w:lastRow="0" w:firstColumn="1" w:lastColumn="0" w:noHBand="0" w:noVBand="1"/>
      </w:tblPr>
      <w:tblGrid>
        <w:gridCol w:w="2300"/>
        <w:gridCol w:w="1953"/>
        <w:gridCol w:w="1900"/>
        <w:gridCol w:w="1520"/>
        <w:gridCol w:w="1340"/>
      </w:tblGrid>
      <w:tr w:rsidR="00F60E4C" w:rsidRPr="00F60E4C" w14:paraId="6D9D611C" w14:textId="77777777" w:rsidTr="00F60E4C">
        <w:trPr>
          <w:trHeight w:val="288"/>
        </w:trPr>
        <w:tc>
          <w:tcPr>
            <w:tcW w:w="2300" w:type="dxa"/>
            <w:tcBorders>
              <w:top w:val="nil"/>
              <w:left w:val="nil"/>
              <w:bottom w:val="nil"/>
              <w:right w:val="nil"/>
            </w:tcBorders>
            <w:shd w:val="clear" w:color="auto" w:fill="auto"/>
            <w:noWrap/>
            <w:vAlign w:val="bottom"/>
            <w:hideMark/>
          </w:tcPr>
          <w:p w14:paraId="19969283" w14:textId="77777777" w:rsidR="00F60E4C" w:rsidRPr="00F60E4C" w:rsidRDefault="00F60E4C" w:rsidP="00635227">
            <w:pPr>
              <w:spacing w:after="0" w:line="480" w:lineRule="auto"/>
              <w:rPr>
                <w:rFonts w:ascii="Calibri" w:eastAsia="Times New Roman" w:hAnsi="Calibri" w:cs="Times New Roman"/>
                <w:b/>
                <w:bCs/>
                <w:color w:val="000000"/>
              </w:rPr>
            </w:pPr>
            <w:r w:rsidRPr="00F60E4C">
              <w:rPr>
                <w:rFonts w:ascii="Calibri" w:eastAsia="Times New Roman" w:hAnsi="Calibri" w:cs="Times New Roman"/>
                <w:b/>
                <w:bCs/>
                <w:color w:val="000000"/>
              </w:rPr>
              <w:t>Disease</w:t>
            </w:r>
          </w:p>
        </w:tc>
        <w:tc>
          <w:tcPr>
            <w:tcW w:w="1953" w:type="dxa"/>
            <w:tcBorders>
              <w:top w:val="nil"/>
              <w:left w:val="nil"/>
              <w:bottom w:val="nil"/>
              <w:right w:val="nil"/>
            </w:tcBorders>
            <w:shd w:val="clear" w:color="auto" w:fill="auto"/>
            <w:noWrap/>
            <w:vAlign w:val="bottom"/>
            <w:hideMark/>
          </w:tcPr>
          <w:p w14:paraId="407F6031" w14:textId="34F86B43" w:rsidR="00F60E4C" w:rsidRPr="00F60E4C" w:rsidRDefault="00F60E4C" w:rsidP="005D77D9">
            <w:pPr>
              <w:spacing w:after="0" w:line="480" w:lineRule="auto"/>
              <w:jc w:val="center"/>
              <w:rPr>
                <w:rFonts w:ascii="Calibri" w:eastAsia="Times New Roman" w:hAnsi="Calibri" w:cs="Times New Roman"/>
                <w:b/>
                <w:bCs/>
                <w:color w:val="000000"/>
              </w:rPr>
            </w:pPr>
            <w:r w:rsidRPr="00F60E4C">
              <w:rPr>
                <w:rFonts w:ascii="Calibri" w:eastAsia="Times New Roman" w:hAnsi="Calibri" w:cs="Times New Roman"/>
                <w:b/>
                <w:bCs/>
                <w:color w:val="000000"/>
              </w:rPr>
              <w:t xml:space="preserve">Sum ranking </w:t>
            </w:r>
            <w:r w:rsidR="005D77D9">
              <w:rPr>
                <w:rFonts w:ascii="Calibri" w:eastAsia="Times New Roman" w:hAnsi="Calibri" w:cs="Times New Roman"/>
                <w:b/>
                <w:bCs/>
                <w:color w:val="000000"/>
              </w:rPr>
              <w:t xml:space="preserve">of all 3 </w:t>
            </w:r>
            <w:r w:rsidRPr="00F60E4C">
              <w:rPr>
                <w:rFonts w:ascii="Calibri" w:eastAsia="Times New Roman" w:hAnsi="Calibri" w:cs="Times New Roman"/>
                <w:b/>
                <w:bCs/>
                <w:color w:val="000000"/>
              </w:rPr>
              <w:t xml:space="preserve"> burden measures</w:t>
            </w:r>
          </w:p>
        </w:tc>
        <w:tc>
          <w:tcPr>
            <w:tcW w:w="1900" w:type="dxa"/>
            <w:tcBorders>
              <w:top w:val="nil"/>
              <w:left w:val="nil"/>
              <w:bottom w:val="nil"/>
              <w:right w:val="nil"/>
            </w:tcBorders>
            <w:shd w:val="clear" w:color="auto" w:fill="auto"/>
            <w:noWrap/>
            <w:vAlign w:val="bottom"/>
            <w:hideMark/>
          </w:tcPr>
          <w:p w14:paraId="7199FEE8" w14:textId="77777777" w:rsidR="00F60E4C" w:rsidRPr="00F60E4C" w:rsidRDefault="00F60E4C" w:rsidP="00635227">
            <w:pPr>
              <w:spacing w:after="0" w:line="480" w:lineRule="auto"/>
              <w:jc w:val="center"/>
              <w:rPr>
                <w:rFonts w:ascii="Calibri" w:eastAsia="Times New Roman" w:hAnsi="Calibri" w:cs="Times New Roman"/>
                <w:b/>
                <w:bCs/>
                <w:color w:val="000000"/>
              </w:rPr>
            </w:pPr>
            <w:r w:rsidRPr="00F60E4C">
              <w:rPr>
                <w:rFonts w:ascii="Calibri" w:eastAsia="Times New Roman" w:hAnsi="Calibri" w:cs="Times New Roman"/>
                <w:b/>
                <w:bCs/>
                <w:color w:val="000000"/>
              </w:rPr>
              <w:t>DALYs</w:t>
            </w:r>
          </w:p>
        </w:tc>
        <w:tc>
          <w:tcPr>
            <w:tcW w:w="1520" w:type="dxa"/>
            <w:tcBorders>
              <w:top w:val="nil"/>
              <w:left w:val="nil"/>
              <w:bottom w:val="nil"/>
              <w:right w:val="nil"/>
            </w:tcBorders>
            <w:shd w:val="clear" w:color="auto" w:fill="auto"/>
            <w:noWrap/>
            <w:vAlign w:val="bottom"/>
            <w:hideMark/>
          </w:tcPr>
          <w:p w14:paraId="3BD4F295" w14:textId="77777777" w:rsidR="00F60E4C" w:rsidRPr="00F60E4C" w:rsidRDefault="00F60E4C" w:rsidP="00635227">
            <w:pPr>
              <w:spacing w:after="0" w:line="480" w:lineRule="auto"/>
              <w:jc w:val="center"/>
              <w:rPr>
                <w:rFonts w:ascii="Calibri" w:eastAsia="Times New Roman" w:hAnsi="Calibri" w:cs="Times New Roman"/>
                <w:b/>
                <w:bCs/>
                <w:color w:val="000000"/>
              </w:rPr>
            </w:pPr>
            <w:r w:rsidRPr="00F60E4C">
              <w:rPr>
                <w:rFonts w:ascii="Calibri" w:eastAsia="Times New Roman" w:hAnsi="Calibri" w:cs="Times New Roman"/>
                <w:b/>
                <w:bCs/>
                <w:color w:val="000000"/>
              </w:rPr>
              <w:t>YLDs</w:t>
            </w:r>
          </w:p>
        </w:tc>
        <w:tc>
          <w:tcPr>
            <w:tcW w:w="1340" w:type="dxa"/>
            <w:tcBorders>
              <w:top w:val="nil"/>
              <w:left w:val="nil"/>
              <w:bottom w:val="nil"/>
              <w:right w:val="nil"/>
            </w:tcBorders>
            <w:shd w:val="clear" w:color="auto" w:fill="auto"/>
            <w:noWrap/>
            <w:vAlign w:val="bottom"/>
            <w:hideMark/>
          </w:tcPr>
          <w:p w14:paraId="736B11F9" w14:textId="77777777" w:rsidR="00F60E4C" w:rsidRPr="00F60E4C" w:rsidRDefault="00F60E4C" w:rsidP="00635227">
            <w:pPr>
              <w:spacing w:after="0" w:line="480" w:lineRule="auto"/>
              <w:jc w:val="center"/>
              <w:rPr>
                <w:rFonts w:ascii="Calibri" w:eastAsia="Times New Roman" w:hAnsi="Calibri" w:cs="Times New Roman"/>
                <w:b/>
                <w:bCs/>
                <w:color w:val="000000"/>
              </w:rPr>
            </w:pPr>
            <w:r w:rsidRPr="00F60E4C">
              <w:rPr>
                <w:rFonts w:ascii="Calibri" w:eastAsia="Times New Roman" w:hAnsi="Calibri" w:cs="Times New Roman"/>
                <w:b/>
                <w:bCs/>
                <w:color w:val="000000"/>
              </w:rPr>
              <w:t>Deaths</w:t>
            </w:r>
          </w:p>
        </w:tc>
      </w:tr>
      <w:tr w:rsidR="00976472" w:rsidRPr="00976472" w14:paraId="248988D3" w14:textId="77777777" w:rsidTr="00976472">
        <w:trPr>
          <w:trHeight w:val="288"/>
        </w:trPr>
        <w:tc>
          <w:tcPr>
            <w:tcW w:w="2300" w:type="dxa"/>
            <w:tcBorders>
              <w:top w:val="nil"/>
              <w:left w:val="nil"/>
              <w:bottom w:val="nil"/>
              <w:right w:val="nil"/>
            </w:tcBorders>
            <w:shd w:val="clear" w:color="auto" w:fill="auto"/>
            <w:noWrap/>
            <w:vAlign w:val="bottom"/>
          </w:tcPr>
          <w:p w14:paraId="5160BE5C" w14:textId="77777777" w:rsidR="00976472" w:rsidRPr="00976472" w:rsidRDefault="00976472" w:rsidP="00635227">
            <w:pPr>
              <w:spacing w:after="0" w:line="480" w:lineRule="auto"/>
              <w:rPr>
                <w:rFonts w:ascii="Calibri" w:hAnsi="Calibri"/>
                <w:color w:val="000000"/>
              </w:rPr>
            </w:pPr>
            <w:r w:rsidRPr="00976472">
              <w:rPr>
                <w:rFonts w:ascii="Calibri" w:hAnsi="Calibri"/>
                <w:color w:val="000000"/>
              </w:rPr>
              <w:t>Measles</w:t>
            </w:r>
          </w:p>
        </w:tc>
        <w:tc>
          <w:tcPr>
            <w:tcW w:w="1953" w:type="dxa"/>
            <w:tcBorders>
              <w:top w:val="nil"/>
              <w:left w:val="nil"/>
              <w:bottom w:val="nil"/>
              <w:right w:val="nil"/>
            </w:tcBorders>
            <w:shd w:val="clear" w:color="auto" w:fill="auto"/>
            <w:noWrap/>
            <w:vAlign w:val="bottom"/>
          </w:tcPr>
          <w:p w14:paraId="0773BE78"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4</w:t>
            </w:r>
          </w:p>
        </w:tc>
        <w:tc>
          <w:tcPr>
            <w:tcW w:w="1900" w:type="dxa"/>
            <w:tcBorders>
              <w:top w:val="nil"/>
              <w:left w:val="nil"/>
              <w:bottom w:val="nil"/>
              <w:right w:val="nil"/>
            </w:tcBorders>
            <w:shd w:val="clear" w:color="auto" w:fill="auto"/>
            <w:noWrap/>
            <w:vAlign w:val="bottom"/>
          </w:tcPr>
          <w:p w14:paraId="7E5EBC69"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2</w:t>
            </w:r>
          </w:p>
        </w:tc>
        <w:tc>
          <w:tcPr>
            <w:tcW w:w="1520" w:type="dxa"/>
            <w:tcBorders>
              <w:top w:val="nil"/>
              <w:left w:val="nil"/>
              <w:bottom w:val="nil"/>
              <w:right w:val="nil"/>
            </w:tcBorders>
            <w:shd w:val="clear" w:color="auto" w:fill="auto"/>
            <w:noWrap/>
            <w:vAlign w:val="bottom"/>
          </w:tcPr>
          <w:p w14:paraId="136EF88A"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1</w:t>
            </w:r>
          </w:p>
        </w:tc>
        <w:tc>
          <w:tcPr>
            <w:tcW w:w="1340" w:type="dxa"/>
            <w:tcBorders>
              <w:top w:val="nil"/>
              <w:left w:val="nil"/>
              <w:bottom w:val="nil"/>
              <w:right w:val="nil"/>
            </w:tcBorders>
            <w:shd w:val="clear" w:color="auto" w:fill="auto"/>
            <w:noWrap/>
            <w:vAlign w:val="bottom"/>
          </w:tcPr>
          <w:p w14:paraId="23418B4B"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1</w:t>
            </w:r>
          </w:p>
        </w:tc>
      </w:tr>
      <w:tr w:rsidR="00D02B28" w:rsidRPr="00F60E4C" w14:paraId="34A8E008" w14:textId="77777777" w:rsidTr="00F60E4C">
        <w:trPr>
          <w:trHeight w:val="288"/>
        </w:trPr>
        <w:tc>
          <w:tcPr>
            <w:tcW w:w="2300" w:type="dxa"/>
            <w:tcBorders>
              <w:top w:val="nil"/>
              <w:left w:val="nil"/>
              <w:bottom w:val="nil"/>
              <w:right w:val="nil"/>
            </w:tcBorders>
            <w:shd w:val="clear" w:color="auto" w:fill="auto"/>
            <w:noWrap/>
            <w:vAlign w:val="bottom"/>
            <w:hideMark/>
          </w:tcPr>
          <w:p w14:paraId="49A35F7D" w14:textId="2E022119"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Acute Hepatitis C</w:t>
            </w:r>
          </w:p>
        </w:tc>
        <w:tc>
          <w:tcPr>
            <w:tcW w:w="1953" w:type="dxa"/>
            <w:tcBorders>
              <w:top w:val="nil"/>
              <w:left w:val="nil"/>
              <w:bottom w:val="nil"/>
              <w:right w:val="nil"/>
            </w:tcBorders>
            <w:shd w:val="clear" w:color="auto" w:fill="auto"/>
            <w:noWrap/>
            <w:vAlign w:val="bottom"/>
            <w:hideMark/>
          </w:tcPr>
          <w:p w14:paraId="1B93230B" w14:textId="37210F4D"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6</w:t>
            </w:r>
          </w:p>
        </w:tc>
        <w:tc>
          <w:tcPr>
            <w:tcW w:w="1900" w:type="dxa"/>
            <w:tcBorders>
              <w:top w:val="nil"/>
              <w:left w:val="nil"/>
              <w:bottom w:val="nil"/>
              <w:right w:val="nil"/>
            </w:tcBorders>
            <w:shd w:val="clear" w:color="auto" w:fill="auto"/>
            <w:noWrap/>
            <w:vAlign w:val="bottom"/>
            <w:hideMark/>
          </w:tcPr>
          <w:p w14:paraId="76B40E4C" w14:textId="6FC26946"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w:t>
            </w:r>
          </w:p>
        </w:tc>
        <w:tc>
          <w:tcPr>
            <w:tcW w:w="1520" w:type="dxa"/>
            <w:tcBorders>
              <w:top w:val="nil"/>
              <w:left w:val="nil"/>
              <w:bottom w:val="nil"/>
              <w:right w:val="nil"/>
            </w:tcBorders>
            <w:shd w:val="clear" w:color="auto" w:fill="auto"/>
            <w:noWrap/>
            <w:vAlign w:val="bottom"/>
            <w:hideMark/>
          </w:tcPr>
          <w:p w14:paraId="74956760" w14:textId="08F8658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w:t>
            </w:r>
          </w:p>
        </w:tc>
        <w:tc>
          <w:tcPr>
            <w:tcW w:w="1340" w:type="dxa"/>
            <w:tcBorders>
              <w:top w:val="nil"/>
              <w:left w:val="nil"/>
              <w:bottom w:val="nil"/>
              <w:right w:val="nil"/>
            </w:tcBorders>
            <w:shd w:val="clear" w:color="auto" w:fill="auto"/>
            <w:noWrap/>
            <w:vAlign w:val="bottom"/>
            <w:hideMark/>
          </w:tcPr>
          <w:p w14:paraId="22ABD220" w14:textId="4D18F2C4"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w:t>
            </w:r>
          </w:p>
        </w:tc>
      </w:tr>
      <w:tr w:rsidR="00D02B28" w:rsidRPr="00F60E4C" w14:paraId="45037B0C" w14:textId="77777777" w:rsidTr="00F60E4C">
        <w:trPr>
          <w:trHeight w:val="288"/>
        </w:trPr>
        <w:tc>
          <w:tcPr>
            <w:tcW w:w="2300" w:type="dxa"/>
            <w:tcBorders>
              <w:top w:val="nil"/>
              <w:left w:val="nil"/>
              <w:bottom w:val="nil"/>
              <w:right w:val="nil"/>
            </w:tcBorders>
            <w:shd w:val="clear" w:color="auto" w:fill="auto"/>
            <w:noWrap/>
            <w:vAlign w:val="bottom"/>
            <w:hideMark/>
          </w:tcPr>
          <w:p w14:paraId="4DA7548B" w14:textId="3E045B37"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Escherichia coli</w:t>
            </w:r>
          </w:p>
        </w:tc>
        <w:tc>
          <w:tcPr>
            <w:tcW w:w="1953" w:type="dxa"/>
            <w:tcBorders>
              <w:top w:val="nil"/>
              <w:left w:val="nil"/>
              <w:bottom w:val="nil"/>
              <w:right w:val="nil"/>
            </w:tcBorders>
            <w:shd w:val="clear" w:color="auto" w:fill="auto"/>
            <w:noWrap/>
            <w:vAlign w:val="bottom"/>
            <w:hideMark/>
          </w:tcPr>
          <w:p w14:paraId="276336D5" w14:textId="5D731F2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11</w:t>
            </w:r>
          </w:p>
        </w:tc>
        <w:tc>
          <w:tcPr>
            <w:tcW w:w="1900" w:type="dxa"/>
            <w:tcBorders>
              <w:top w:val="nil"/>
              <w:left w:val="nil"/>
              <w:bottom w:val="nil"/>
              <w:right w:val="nil"/>
            </w:tcBorders>
            <w:shd w:val="clear" w:color="auto" w:fill="auto"/>
            <w:noWrap/>
            <w:vAlign w:val="bottom"/>
            <w:hideMark/>
          </w:tcPr>
          <w:p w14:paraId="243B5728" w14:textId="2D212044"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w:t>
            </w:r>
          </w:p>
        </w:tc>
        <w:tc>
          <w:tcPr>
            <w:tcW w:w="1520" w:type="dxa"/>
            <w:tcBorders>
              <w:top w:val="nil"/>
              <w:left w:val="nil"/>
              <w:bottom w:val="nil"/>
              <w:right w:val="nil"/>
            </w:tcBorders>
            <w:shd w:val="clear" w:color="auto" w:fill="auto"/>
            <w:noWrap/>
            <w:vAlign w:val="bottom"/>
            <w:hideMark/>
          </w:tcPr>
          <w:p w14:paraId="138B61D7" w14:textId="1E70ECC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w:t>
            </w:r>
          </w:p>
        </w:tc>
        <w:tc>
          <w:tcPr>
            <w:tcW w:w="1340" w:type="dxa"/>
            <w:tcBorders>
              <w:top w:val="nil"/>
              <w:left w:val="nil"/>
              <w:bottom w:val="nil"/>
              <w:right w:val="nil"/>
            </w:tcBorders>
            <w:shd w:val="clear" w:color="auto" w:fill="auto"/>
            <w:noWrap/>
            <w:vAlign w:val="bottom"/>
            <w:hideMark/>
          </w:tcPr>
          <w:p w14:paraId="65353372" w14:textId="18FF5EC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6</w:t>
            </w:r>
          </w:p>
        </w:tc>
      </w:tr>
      <w:tr w:rsidR="00D02B28" w:rsidRPr="00F60E4C" w14:paraId="3A336E7B" w14:textId="77777777" w:rsidTr="00F60E4C">
        <w:trPr>
          <w:trHeight w:val="288"/>
        </w:trPr>
        <w:tc>
          <w:tcPr>
            <w:tcW w:w="2300" w:type="dxa"/>
            <w:tcBorders>
              <w:top w:val="nil"/>
              <w:left w:val="nil"/>
              <w:bottom w:val="nil"/>
              <w:right w:val="nil"/>
            </w:tcBorders>
            <w:shd w:val="clear" w:color="auto" w:fill="auto"/>
            <w:noWrap/>
            <w:vAlign w:val="bottom"/>
            <w:hideMark/>
          </w:tcPr>
          <w:p w14:paraId="31946502" w14:textId="3F6B051C"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HIV/AIDS</w:t>
            </w:r>
          </w:p>
        </w:tc>
        <w:tc>
          <w:tcPr>
            <w:tcW w:w="1953" w:type="dxa"/>
            <w:tcBorders>
              <w:top w:val="nil"/>
              <w:left w:val="nil"/>
              <w:bottom w:val="nil"/>
              <w:right w:val="nil"/>
            </w:tcBorders>
            <w:shd w:val="clear" w:color="auto" w:fill="auto"/>
            <w:noWrap/>
            <w:vAlign w:val="bottom"/>
            <w:hideMark/>
          </w:tcPr>
          <w:p w14:paraId="24F3DBEA" w14:textId="0114C9E3"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14</w:t>
            </w:r>
          </w:p>
        </w:tc>
        <w:tc>
          <w:tcPr>
            <w:tcW w:w="1900" w:type="dxa"/>
            <w:tcBorders>
              <w:top w:val="nil"/>
              <w:left w:val="nil"/>
              <w:bottom w:val="nil"/>
              <w:right w:val="nil"/>
            </w:tcBorders>
            <w:shd w:val="clear" w:color="auto" w:fill="auto"/>
            <w:noWrap/>
            <w:vAlign w:val="bottom"/>
            <w:hideMark/>
          </w:tcPr>
          <w:p w14:paraId="3A485FD9" w14:textId="11B14ABF"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w:t>
            </w:r>
          </w:p>
        </w:tc>
        <w:tc>
          <w:tcPr>
            <w:tcW w:w="1520" w:type="dxa"/>
            <w:tcBorders>
              <w:top w:val="nil"/>
              <w:left w:val="nil"/>
              <w:bottom w:val="nil"/>
              <w:right w:val="nil"/>
            </w:tcBorders>
            <w:shd w:val="clear" w:color="auto" w:fill="auto"/>
            <w:noWrap/>
            <w:vAlign w:val="bottom"/>
            <w:hideMark/>
          </w:tcPr>
          <w:p w14:paraId="0591D862" w14:textId="1A38D820"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6</w:t>
            </w:r>
          </w:p>
        </w:tc>
        <w:tc>
          <w:tcPr>
            <w:tcW w:w="1340" w:type="dxa"/>
            <w:tcBorders>
              <w:top w:val="nil"/>
              <w:left w:val="nil"/>
              <w:bottom w:val="nil"/>
              <w:right w:val="nil"/>
            </w:tcBorders>
            <w:shd w:val="clear" w:color="auto" w:fill="auto"/>
            <w:noWrap/>
            <w:vAlign w:val="bottom"/>
            <w:hideMark/>
          </w:tcPr>
          <w:p w14:paraId="4726E531" w14:textId="43282689"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w:t>
            </w:r>
          </w:p>
        </w:tc>
      </w:tr>
      <w:tr w:rsidR="00D02B28" w:rsidRPr="00F60E4C" w14:paraId="00FF82AB" w14:textId="77777777" w:rsidTr="00F60E4C">
        <w:trPr>
          <w:trHeight w:val="288"/>
        </w:trPr>
        <w:tc>
          <w:tcPr>
            <w:tcW w:w="2300" w:type="dxa"/>
            <w:tcBorders>
              <w:top w:val="nil"/>
              <w:left w:val="nil"/>
              <w:bottom w:val="nil"/>
              <w:right w:val="nil"/>
            </w:tcBorders>
            <w:shd w:val="clear" w:color="auto" w:fill="auto"/>
            <w:noWrap/>
            <w:vAlign w:val="bottom"/>
            <w:hideMark/>
          </w:tcPr>
          <w:p w14:paraId="62222AD1" w14:textId="2204F371"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Tuberculosis</w:t>
            </w:r>
          </w:p>
        </w:tc>
        <w:tc>
          <w:tcPr>
            <w:tcW w:w="1953" w:type="dxa"/>
            <w:tcBorders>
              <w:top w:val="nil"/>
              <w:left w:val="nil"/>
              <w:bottom w:val="nil"/>
              <w:right w:val="nil"/>
            </w:tcBorders>
            <w:shd w:val="clear" w:color="auto" w:fill="auto"/>
            <w:noWrap/>
            <w:vAlign w:val="bottom"/>
            <w:hideMark/>
          </w:tcPr>
          <w:p w14:paraId="53D16E5D" w14:textId="093FC36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24</w:t>
            </w:r>
          </w:p>
        </w:tc>
        <w:tc>
          <w:tcPr>
            <w:tcW w:w="1900" w:type="dxa"/>
            <w:tcBorders>
              <w:top w:val="nil"/>
              <w:left w:val="nil"/>
              <w:bottom w:val="nil"/>
              <w:right w:val="nil"/>
            </w:tcBorders>
            <w:shd w:val="clear" w:color="auto" w:fill="auto"/>
            <w:noWrap/>
            <w:vAlign w:val="bottom"/>
            <w:hideMark/>
          </w:tcPr>
          <w:p w14:paraId="2483C8D8" w14:textId="0E876BD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5</w:t>
            </w:r>
          </w:p>
        </w:tc>
        <w:tc>
          <w:tcPr>
            <w:tcW w:w="1520" w:type="dxa"/>
            <w:tcBorders>
              <w:top w:val="nil"/>
              <w:left w:val="nil"/>
              <w:bottom w:val="nil"/>
              <w:right w:val="nil"/>
            </w:tcBorders>
            <w:shd w:val="clear" w:color="auto" w:fill="auto"/>
            <w:noWrap/>
            <w:vAlign w:val="bottom"/>
            <w:hideMark/>
          </w:tcPr>
          <w:p w14:paraId="6EBCBEE3" w14:textId="4FDB9B3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12</w:t>
            </w:r>
          </w:p>
        </w:tc>
        <w:tc>
          <w:tcPr>
            <w:tcW w:w="1340" w:type="dxa"/>
            <w:tcBorders>
              <w:top w:val="nil"/>
              <w:left w:val="nil"/>
              <w:bottom w:val="nil"/>
              <w:right w:val="nil"/>
            </w:tcBorders>
            <w:shd w:val="clear" w:color="auto" w:fill="auto"/>
            <w:noWrap/>
            <w:vAlign w:val="bottom"/>
            <w:hideMark/>
          </w:tcPr>
          <w:p w14:paraId="59F4020D" w14:textId="26B5311A"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7</w:t>
            </w:r>
          </w:p>
        </w:tc>
      </w:tr>
      <w:tr w:rsidR="00D02B28" w:rsidRPr="00F60E4C" w14:paraId="0351134E" w14:textId="77777777" w:rsidTr="00F60E4C">
        <w:trPr>
          <w:trHeight w:val="288"/>
        </w:trPr>
        <w:tc>
          <w:tcPr>
            <w:tcW w:w="2300" w:type="dxa"/>
            <w:tcBorders>
              <w:top w:val="nil"/>
              <w:left w:val="nil"/>
              <w:bottom w:val="nil"/>
              <w:right w:val="nil"/>
            </w:tcBorders>
            <w:shd w:val="clear" w:color="auto" w:fill="auto"/>
            <w:noWrap/>
            <w:vAlign w:val="bottom"/>
            <w:hideMark/>
          </w:tcPr>
          <w:p w14:paraId="65449AB5" w14:textId="1F999C03"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Hepatitis B</w:t>
            </w:r>
          </w:p>
        </w:tc>
        <w:tc>
          <w:tcPr>
            <w:tcW w:w="1953" w:type="dxa"/>
            <w:tcBorders>
              <w:top w:val="nil"/>
              <w:left w:val="nil"/>
              <w:bottom w:val="nil"/>
              <w:right w:val="nil"/>
            </w:tcBorders>
            <w:shd w:val="clear" w:color="auto" w:fill="auto"/>
            <w:noWrap/>
            <w:vAlign w:val="bottom"/>
            <w:hideMark/>
          </w:tcPr>
          <w:p w14:paraId="13F001A0" w14:textId="0043401C"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26</w:t>
            </w:r>
          </w:p>
        </w:tc>
        <w:tc>
          <w:tcPr>
            <w:tcW w:w="1900" w:type="dxa"/>
            <w:tcBorders>
              <w:top w:val="nil"/>
              <w:left w:val="nil"/>
              <w:bottom w:val="nil"/>
              <w:right w:val="nil"/>
            </w:tcBorders>
            <w:shd w:val="clear" w:color="auto" w:fill="auto"/>
            <w:noWrap/>
            <w:vAlign w:val="bottom"/>
            <w:hideMark/>
          </w:tcPr>
          <w:p w14:paraId="797B1D54" w14:textId="0A858350"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7</w:t>
            </w:r>
          </w:p>
        </w:tc>
        <w:tc>
          <w:tcPr>
            <w:tcW w:w="1520" w:type="dxa"/>
            <w:tcBorders>
              <w:top w:val="nil"/>
              <w:left w:val="nil"/>
              <w:bottom w:val="nil"/>
              <w:right w:val="nil"/>
            </w:tcBorders>
            <w:shd w:val="clear" w:color="auto" w:fill="auto"/>
            <w:noWrap/>
            <w:vAlign w:val="bottom"/>
            <w:hideMark/>
          </w:tcPr>
          <w:p w14:paraId="0321274A" w14:textId="30063C5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11</w:t>
            </w:r>
          </w:p>
        </w:tc>
        <w:tc>
          <w:tcPr>
            <w:tcW w:w="1340" w:type="dxa"/>
            <w:tcBorders>
              <w:top w:val="nil"/>
              <w:left w:val="nil"/>
              <w:bottom w:val="nil"/>
              <w:right w:val="nil"/>
            </w:tcBorders>
            <w:shd w:val="clear" w:color="auto" w:fill="auto"/>
            <w:noWrap/>
            <w:vAlign w:val="bottom"/>
            <w:hideMark/>
          </w:tcPr>
          <w:p w14:paraId="29ECFA75" w14:textId="416A8801"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8</w:t>
            </w:r>
          </w:p>
        </w:tc>
      </w:tr>
      <w:tr w:rsidR="00D02B28" w:rsidRPr="00F60E4C" w14:paraId="0B680B41" w14:textId="77777777" w:rsidTr="00F60E4C">
        <w:trPr>
          <w:trHeight w:val="288"/>
        </w:trPr>
        <w:tc>
          <w:tcPr>
            <w:tcW w:w="2300" w:type="dxa"/>
            <w:tcBorders>
              <w:top w:val="nil"/>
              <w:left w:val="nil"/>
              <w:bottom w:val="nil"/>
              <w:right w:val="nil"/>
            </w:tcBorders>
            <w:shd w:val="clear" w:color="auto" w:fill="auto"/>
            <w:noWrap/>
            <w:vAlign w:val="bottom"/>
            <w:hideMark/>
          </w:tcPr>
          <w:p w14:paraId="585E55AD" w14:textId="59DFCD48"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Chlamydia</w:t>
            </w:r>
          </w:p>
        </w:tc>
        <w:tc>
          <w:tcPr>
            <w:tcW w:w="1953" w:type="dxa"/>
            <w:tcBorders>
              <w:top w:val="nil"/>
              <w:left w:val="nil"/>
              <w:bottom w:val="nil"/>
              <w:right w:val="nil"/>
            </w:tcBorders>
            <w:shd w:val="clear" w:color="auto" w:fill="auto"/>
            <w:noWrap/>
            <w:vAlign w:val="bottom"/>
            <w:hideMark/>
          </w:tcPr>
          <w:p w14:paraId="3609AC7C" w14:textId="36CC491D"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27</w:t>
            </w:r>
          </w:p>
        </w:tc>
        <w:tc>
          <w:tcPr>
            <w:tcW w:w="1900" w:type="dxa"/>
            <w:tcBorders>
              <w:top w:val="nil"/>
              <w:left w:val="nil"/>
              <w:bottom w:val="nil"/>
              <w:right w:val="nil"/>
            </w:tcBorders>
            <w:shd w:val="clear" w:color="auto" w:fill="auto"/>
            <w:noWrap/>
            <w:vAlign w:val="bottom"/>
            <w:hideMark/>
          </w:tcPr>
          <w:p w14:paraId="2C2AEB56" w14:textId="4DB1A84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8</w:t>
            </w:r>
          </w:p>
        </w:tc>
        <w:tc>
          <w:tcPr>
            <w:tcW w:w="1520" w:type="dxa"/>
            <w:tcBorders>
              <w:top w:val="nil"/>
              <w:left w:val="nil"/>
              <w:bottom w:val="nil"/>
              <w:right w:val="nil"/>
            </w:tcBorders>
            <w:shd w:val="clear" w:color="auto" w:fill="auto"/>
            <w:noWrap/>
            <w:vAlign w:val="bottom"/>
            <w:hideMark/>
          </w:tcPr>
          <w:p w14:paraId="0593175D" w14:textId="18D65BD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16</w:t>
            </w:r>
          </w:p>
        </w:tc>
        <w:tc>
          <w:tcPr>
            <w:tcW w:w="1340" w:type="dxa"/>
            <w:tcBorders>
              <w:top w:val="nil"/>
              <w:left w:val="nil"/>
              <w:bottom w:val="nil"/>
              <w:right w:val="nil"/>
            </w:tcBorders>
            <w:shd w:val="clear" w:color="auto" w:fill="auto"/>
            <w:noWrap/>
            <w:vAlign w:val="bottom"/>
            <w:hideMark/>
          </w:tcPr>
          <w:p w14:paraId="76F40B72" w14:textId="4327DBA4"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w:t>
            </w:r>
          </w:p>
        </w:tc>
      </w:tr>
      <w:tr w:rsidR="00D02B28" w:rsidRPr="00F60E4C" w14:paraId="6F7E1E2E" w14:textId="77777777" w:rsidTr="00F60E4C">
        <w:trPr>
          <w:trHeight w:val="288"/>
        </w:trPr>
        <w:tc>
          <w:tcPr>
            <w:tcW w:w="2300" w:type="dxa"/>
            <w:tcBorders>
              <w:top w:val="nil"/>
              <w:left w:val="nil"/>
              <w:bottom w:val="nil"/>
              <w:right w:val="nil"/>
            </w:tcBorders>
            <w:shd w:val="clear" w:color="auto" w:fill="auto"/>
            <w:noWrap/>
            <w:vAlign w:val="bottom"/>
            <w:hideMark/>
          </w:tcPr>
          <w:p w14:paraId="31847363" w14:textId="116A6BB8"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Diarrhoea</w:t>
            </w:r>
          </w:p>
        </w:tc>
        <w:tc>
          <w:tcPr>
            <w:tcW w:w="1953" w:type="dxa"/>
            <w:tcBorders>
              <w:top w:val="nil"/>
              <w:left w:val="nil"/>
              <w:bottom w:val="nil"/>
              <w:right w:val="nil"/>
            </w:tcBorders>
            <w:shd w:val="clear" w:color="auto" w:fill="auto"/>
            <w:noWrap/>
            <w:vAlign w:val="bottom"/>
            <w:hideMark/>
          </w:tcPr>
          <w:p w14:paraId="414B6E56" w14:textId="0754F953"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28</w:t>
            </w:r>
          </w:p>
        </w:tc>
        <w:tc>
          <w:tcPr>
            <w:tcW w:w="1900" w:type="dxa"/>
            <w:tcBorders>
              <w:top w:val="nil"/>
              <w:left w:val="nil"/>
              <w:bottom w:val="nil"/>
              <w:right w:val="nil"/>
            </w:tcBorders>
            <w:shd w:val="clear" w:color="auto" w:fill="auto"/>
            <w:noWrap/>
            <w:vAlign w:val="bottom"/>
            <w:hideMark/>
          </w:tcPr>
          <w:p w14:paraId="05D4BD20" w14:textId="7389643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6</w:t>
            </w:r>
          </w:p>
        </w:tc>
        <w:tc>
          <w:tcPr>
            <w:tcW w:w="1520" w:type="dxa"/>
            <w:tcBorders>
              <w:top w:val="nil"/>
              <w:left w:val="nil"/>
              <w:bottom w:val="nil"/>
              <w:right w:val="nil"/>
            </w:tcBorders>
            <w:shd w:val="clear" w:color="auto" w:fill="auto"/>
            <w:noWrap/>
            <w:vAlign w:val="bottom"/>
            <w:hideMark/>
          </w:tcPr>
          <w:p w14:paraId="4D682CF8" w14:textId="4F78682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10</w:t>
            </w:r>
          </w:p>
        </w:tc>
        <w:tc>
          <w:tcPr>
            <w:tcW w:w="1340" w:type="dxa"/>
            <w:tcBorders>
              <w:top w:val="nil"/>
              <w:left w:val="nil"/>
              <w:bottom w:val="nil"/>
              <w:right w:val="nil"/>
            </w:tcBorders>
            <w:shd w:val="clear" w:color="auto" w:fill="auto"/>
            <w:noWrap/>
            <w:vAlign w:val="bottom"/>
            <w:hideMark/>
          </w:tcPr>
          <w:p w14:paraId="309216B6" w14:textId="117FCD84"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12</w:t>
            </w:r>
          </w:p>
        </w:tc>
      </w:tr>
      <w:tr w:rsidR="00D02B28" w:rsidRPr="00F60E4C" w14:paraId="4BA31D01" w14:textId="77777777" w:rsidTr="00F60E4C">
        <w:trPr>
          <w:trHeight w:val="288"/>
        </w:trPr>
        <w:tc>
          <w:tcPr>
            <w:tcW w:w="2300" w:type="dxa"/>
            <w:tcBorders>
              <w:top w:val="nil"/>
              <w:left w:val="nil"/>
              <w:bottom w:val="nil"/>
              <w:right w:val="nil"/>
            </w:tcBorders>
            <w:shd w:val="clear" w:color="auto" w:fill="auto"/>
            <w:noWrap/>
            <w:vAlign w:val="bottom"/>
            <w:hideMark/>
          </w:tcPr>
          <w:p w14:paraId="5458B149" w14:textId="54C59BA5"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Pertussis</w:t>
            </w:r>
          </w:p>
        </w:tc>
        <w:tc>
          <w:tcPr>
            <w:tcW w:w="1953" w:type="dxa"/>
            <w:tcBorders>
              <w:top w:val="nil"/>
              <w:left w:val="nil"/>
              <w:bottom w:val="nil"/>
              <w:right w:val="nil"/>
            </w:tcBorders>
            <w:shd w:val="clear" w:color="auto" w:fill="auto"/>
            <w:noWrap/>
            <w:vAlign w:val="bottom"/>
            <w:hideMark/>
          </w:tcPr>
          <w:p w14:paraId="699630FB" w14:textId="27663438"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31</w:t>
            </w:r>
          </w:p>
        </w:tc>
        <w:tc>
          <w:tcPr>
            <w:tcW w:w="1900" w:type="dxa"/>
            <w:tcBorders>
              <w:top w:val="nil"/>
              <w:left w:val="nil"/>
              <w:bottom w:val="nil"/>
              <w:right w:val="nil"/>
            </w:tcBorders>
            <w:shd w:val="clear" w:color="auto" w:fill="auto"/>
            <w:noWrap/>
            <w:vAlign w:val="bottom"/>
            <w:hideMark/>
          </w:tcPr>
          <w:p w14:paraId="41E209DD" w14:textId="48CA74EF"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11</w:t>
            </w:r>
          </w:p>
        </w:tc>
        <w:tc>
          <w:tcPr>
            <w:tcW w:w="1520" w:type="dxa"/>
            <w:tcBorders>
              <w:top w:val="nil"/>
              <w:left w:val="nil"/>
              <w:bottom w:val="nil"/>
              <w:right w:val="nil"/>
            </w:tcBorders>
            <w:shd w:val="clear" w:color="auto" w:fill="auto"/>
            <w:noWrap/>
            <w:vAlign w:val="bottom"/>
            <w:hideMark/>
          </w:tcPr>
          <w:p w14:paraId="17A146B8" w14:textId="6272015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15</w:t>
            </w:r>
          </w:p>
        </w:tc>
        <w:tc>
          <w:tcPr>
            <w:tcW w:w="1340" w:type="dxa"/>
            <w:tcBorders>
              <w:top w:val="nil"/>
              <w:left w:val="nil"/>
              <w:bottom w:val="nil"/>
              <w:right w:val="nil"/>
            </w:tcBorders>
            <w:shd w:val="clear" w:color="auto" w:fill="auto"/>
            <w:noWrap/>
            <w:vAlign w:val="bottom"/>
            <w:hideMark/>
          </w:tcPr>
          <w:p w14:paraId="2122B5BF" w14:textId="1975C736"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5</w:t>
            </w:r>
          </w:p>
        </w:tc>
      </w:tr>
      <w:tr w:rsidR="00D02B28" w:rsidRPr="00F60E4C" w14:paraId="24981BAC" w14:textId="77777777" w:rsidTr="00F60E4C">
        <w:trPr>
          <w:trHeight w:val="288"/>
        </w:trPr>
        <w:tc>
          <w:tcPr>
            <w:tcW w:w="2300" w:type="dxa"/>
            <w:tcBorders>
              <w:top w:val="nil"/>
              <w:left w:val="nil"/>
              <w:bottom w:val="nil"/>
              <w:right w:val="nil"/>
            </w:tcBorders>
            <w:shd w:val="clear" w:color="auto" w:fill="auto"/>
            <w:noWrap/>
            <w:vAlign w:val="bottom"/>
            <w:hideMark/>
          </w:tcPr>
          <w:p w14:paraId="4B9C872E" w14:textId="7160F12F" w:rsidR="00D02B28" w:rsidRPr="00F60E4C" w:rsidRDefault="00D02B28" w:rsidP="00635227">
            <w:pPr>
              <w:spacing w:after="0" w:line="480" w:lineRule="auto"/>
              <w:rPr>
                <w:rFonts w:ascii="Calibri" w:eastAsia="Times New Roman" w:hAnsi="Calibri" w:cs="Times New Roman"/>
                <w:color w:val="000000"/>
              </w:rPr>
            </w:pPr>
            <w:proofErr w:type="spellStart"/>
            <w:r>
              <w:rPr>
                <w:rFonts w:ascii="Calibri" w:hAnsi="Calibri"/>
                <w:color w:val="000000"/>
              </w:rPr>
              <w:t>Shigella</w:t>
            </w:r>
            <w:proofErr w:type="spellEnd"/>
          </w:p>
        </w:tc>
        <w:tc>
          <w:tcPr>
            <w:tcW w:w="1953" w:type="dxa"/>
            <w:tcBorders>
              <w:top w:val="nil"/>
              <w:left w:val="nil"/>
              <w:bottom w:val="nil"/>
              <w:right w:val="nil"/>
            </w:tcBorders>
            <w:shd w:val="clear" w:color="auto" w:fill="auto"/>
            <w:noWrap/>
            <w:vAlign w:val="bottom"/>
            <w:hideMark/>
          </w:tcPr>
          <w:p w14:paraId="4EFAC50E" w14:textId="4CFB1C5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31</w:t>
            </w:r>
          </w:p>
        </w:tc>
        <w:tc>
          <w:tcPr>
            <w:tcW w:w="1900" w:type="dxa"/>
            <w:tcBorders>
              <w:top w:val="nil"/>
              <w:left w:val="nil"/>
              <w:bottom w:val="nil"/>
              <w:right w:val="nil"/>
            </w:tcBorders>
            <w:shd w:val="clear" w:color="auto" w:fill="auto"/>
            <w:noWrap/>
            <w:vAlign w:val="bottom"/>
            <w:hideMark/>
          </w:tcPr>
          <w:p w14:paraId="05667FA8" w14:textId="1B5EAD7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9</w:t>
            </w:r>
          </w:p>
        </w:tc>
        <w:tc>
          <w:tcPr>
            <w:tcW w:w="1520" w:type="dxa"/>
            <w:tcBorders>
              <w:top w:val="nil"/>
              <w:left w:val="nil"/>
              <w:bottom w:val="nil"/>
              <w:right w:val="nil"/>
            </w:tcBorders>
            <w:shd w:val="clear" w:color="auto" w:fill="auto"/>
            <w:noWrap/>
            <w:vAlign w:val="bottom"/>
            <w:hideMark/>
          </w:tcPr>
          <w:p w14:paraId="483C1424" w14:textId="09C24DFA"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9</w:t>
            </w:r>
          </w:p>
        </w:tc>
        <w:tc>
          <w:tcPr>
            <w:tcW w:w="1340" w:type="dxa"/>
            <w:tcBorders>
              <w:top w:val="nil"/>
              <w:left w:val="nil"/>
              <w:bottom w:val="nil"/>
              <w:right w:val="nil"/>
            </w:tcBorders>
            <w:shd w:val="clear" w:color="auto" w:fill="auto"/>
            <w:noWrap/>
            <w:vAlign w:val="bottom"/>
            <w:hideMark/>
          </w:tcPr>
          <w:p w14:paraId="43DD8730" w14:textId="7DC9CE38"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13</w:t>
            </w:r>
          </w:p>
        </w:tc>
      </w:tr>
      <w:tr w:rsidR="00D02B28" w:rsidRPr="00F60E4C" w14:paraId="18CC4081" w14:textId="77777777" w:rsidTr="00F60E4C">
        <w:trPr>
          <w:trHeight w:val="288"/>
        </w:trPr>
        <w:tc>
          <w:tcPr>
            <w:tcW w:w="2300" w:type="dxa"/>
            <w:tcBorders>
              <w:top w:val="nil"/>
              <w:left w:val="nil"/>
              <w:bottom w:val="nil"/>
              <w:right w:val="nil"/>
            </w:tcBorders>
            <w:shd w:val="clear" w:color="auto" w:fill="auto"/>
            <w:noWrap/>
            <w:vAlign w:val="bottom"/>
            <w:hideMark/>
          </w:tcPr>
          <w:p w14:paraId="7A6A6A26" w14:textId="0EFD78FE"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Meningitis</w:t>
            </w:r>
          </w:p>
        </w:tc>
        <w:tc>
          <w:tcPr>
            <w:tcW w:w="1953" w:type="dxa"/>
            <w:tcBorders>
              <w:top w:val="nil"/>
              <w:left w:val="nil"/>
              <w:bottom w:val="nil"/>
              <w:right w:val="nil"/>
            </w:tcBorders>
            <w:shd w:val="clear" w:color="auto" w:fill="auto"/>
            <w:noWrap/>
            <w:vAlign w:val="bottom"/>
            <w:hideMark/>
          </w:tcPr>
          <w:p w14:paraId="5F773DBF" w14:textId="74A340DC"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32</w:t>
            </w:r>
          </w:p>
        </w:tc>
        <w:tc>
          <w:tcPr>
            <w:tcW w:w="1900" w:type="dxa"/>
            <w:tcBorders>
              <w:top w:val="nil"/>
              <w:left w:val="nil"/>
              <w:bottom w:val="nil"/>
              <w:right w:val="nil"/>
            </w:tcBorders>
            <w:shd w:val="clear" w:color="auto" w:fill="auto"/>
            <w:noWrap/>
            <w:vAlign w:val="bottom"/>
            <w:hideMark/>
          </w:tcPr>
          <w:p w14:paraId="7C88B1A8" w14:textId="24617F1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10</w:t>
            </w:r>
          </w:p>
        </w:tc>
        <w:tc>
          <w:tcPr>
            <w:tcW w:w="1520" w:type="dxa"/>
            <w:tcBorders>
              <w:top w:val="nil"/>
              <w:left w:val="nil"/>
              <w:bottom w:val="nil"/>
              <w:right w:val="nil"/>
            </w:tcBorders>
            <w:shd w:val="clear" w:color="auto" w:fill="auto"/>
            <w:noWrap/>
            <w:vAlign w:val="bottom"/>
            <w:hideMark/>
          </w:tcPr>
          <w:p w14:paraId="2314821A" w14:textId="090A22BC"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13</w:t>
            </w:r>
          </w:p>
        </w:tc>
        <w:tc>
          <w:tcPr>
            <w:tcW w:w="1340" w:type="dxa"/>
            <w:tcBorders>
              <w:top w:val="nil"/>
              <w:left w:val="nil"/>
              <w:bottom w:val="nil"/>
              <w:right w:val="nil"/>
            </w:tcBorders>
            <w:shd w:val="clear" w:color="auto" w:fill="auto"/>
            <w:noWrap/>
            <w:vAlign w:val="bottom"/>
            <w:hideMark/>
          </w:tcPr>
          <w:p w14:paraId="64CFF3E3" w14:textId="7DCCFFD9"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9</w:t>
            </w:r>
          </w:p>
        </w:tc>
      </w:tr>
      <w:tr w:rsidR="00D02B28" w:rsidRPr="00F60E4C" w14:paraId="060484EF" w14:textId="77777777" w:rsidTr="00F60E4C">
        <w:trPr>
          <w:trHeight w:val="288"/>
        </w:trPr>
        <w:tc>
          <w:tcPr>
            <w:tcW w:w="2300" w:type="dxa"/>
            <w:tcBorders>
              <w:top w:val="nil"/>
              <w:left w:val="nil"/>
              <w:bottom w:val="nil"/>
              <w:right w:val="nil"/>
            </w:tcBorders>
            <w:shd w:val="clear" w:color="auto" w:fill="auto"/>
            <w:noWrap/>
            <w:vAlign w:val="bottom"/>
            <w:hideMark/>
          </w:tcPr>
          <w:p w14:paraId="6ED3640F" w14:textId="182B7A05"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Clostridium difficile</w:t>
            </w:r>
          </w:p>
        </w:tc>
        <w:tc>
          <w:tcPr>
            <w:tcW w:w="1953" w:type="dxa"/>
            <w:tcBorders>
              <w:top w:val="nil"/>
              <w:left w:val="nil"/>
              <w:bottom w:val="nil"/>
              <w:right w:val="nil"/>
            </w:tcBorders>
            <w:shd w:val="clear" w:color="auto" w:fill="auto"/>
            <w:noWrap/>
            <w:vAlign w:val="bottom"/>
            <w:hideMark/>
          </w:tcPr>
          <w:p w14:paraId="3EB2936D" w14:textId="0B329287"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34</w:t>
            </w:r>
          </w:p>
        </w:tc>
        <w:tc>
          <w:tcPr>
            <w:tcW w:w="1900" w:type="dxa"/>
            <w:tcBorders>
              <w:top w:val="nil"/>
              <w:left w:val="nil"/>
              <w:bottom w:val="nil"/>
              <w:right w:val="nil"/>
            </w:tcBorders>
            <w:shd w:val="clear" w:color="auto" w:fill="auto"/>
            <w:noWrap/>
            <w:vAlign w:val="bottom"/>
            <w:hideMark/>
          </w:tcPr>
          <w:p w14:paraId="63CE9FBA" w14:textId="698AA53C"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13</w:t>
            </w:r>
          </w:p>
        </w:tc>
        <w:tc>
          <w:tcPr>
            <w:tcW w:w="1520" w:type="dxa"/>
            <w:tcBorders>
              <w:top w:val="nil"/>
              <w:left w:val="nil"/>
              <w:bottom w:val="nil"/>
              <w:right w:val="nil"/>
            </w:tcBorders>
            <w:shd w:val="clear" w:color="auto" w:fill="auto"/>
            <w:noWrap/>
            <w:vAlign w:val="bottom"/>
            <w:hideMark/>
          </w:tcPr>
          <w:p w14:paraId="08D28854" w14:textId="07096B9A"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5</w:t>
            </w:r>
          </w:p>
        </w:tc>
        <w:tc>
          <w:tcPr>
            <w:tcW w:w="1340" w:type="dxa"/>
            <w:tcBorders>
              <w:top w:val="nil"/>
              <w:left w:val="nil"/>
              <w:bottom w:val="nil"/>
              <w:right w:val="nil"/>
            </w:tcBorders>
            <w:shd w:val="clear" w:color="auto" w:fill="auto"/>
            <w:noWrap/>
            <w:vAlign w:val="bottom"/>
            <w:hideMark/>
          </w:tcPr>
          <w:p w14:paraId="0FC4A542" w14:textId="17E4999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16</w:t>
            </w:r>
          </w:p>
        </w:tc>
      </w:tr>
      <w:tr w:rsidR="00D02B28" w:rsidRPr="00F60E4C" w14:paraId="332FF4B9" w14:textId="77777777" w:rsidTr="00F60E4C">
        <w:trPr>
          <w:trHeight w:val="288"/>
        </w:trPr>
        <w:tc>
          <w:tcPr>
            <w:tcW w:w="2300" w:type="dxa"/>
            <w:tcBorders>
              <w:top w:val="nil"/>
              <w:left w:val="nil"/>
              <w:bottom w:val="nil"/>
              <w:right w:val="nil"/>
            </w:tcBorders>
            <w:shd w:val="clear" w:color="auto" w:fill="auto"/>
            <w:noWrap/>
            <w:vAlign w:val="bottom"/>
            <w:hideMark/>
          </w:tcPr>
          <w:p w14:paraId="766C81E3" w14:textId="489D8D2A"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Influenza</w:t>
            </w:r>
          </w:p>
        </w:tc>
        <w:tc>
          <w:tcPr>
            <w:tcW w:w="1953" w:type="dxa"/>
            <w:tcBorders>
              <w:top w:val="nil"/>
              <w:left w:val="nil"/>
              <w:bottom w:val="nil"/>
              <w:right w:val="nil"/>
            </w:tcBorders>
            <w:shd w:val="clear" w:color="auto" w:fill="auto"/>
            <w:noWrap/>
            <w:vAlign w:val="bottom"/>
            <w:hideMark/>
          </w:tcPr>
          <w:p w14:paraId="3BBFE317" w14:textId="531B768D"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37</w:t>
            </w:r>
          </w:p>
        </w:tc>
        <w:tc>
          <w:tcPr>
            <w:tcW w:w="1900" w:type="dxa"/>
            <w:tcBorders>
              <w:top w:val="nil"/>
              <w:left w:val="nil"/>
              <w:bottom w:val="nil"/>
              <w:right w:val="nil"/>
            </w:tcBorders>
            <w:shd w:val="clear" w:color="auto" w:fill="auto"/>
            <w:noWrap/>
            <w:vAlign w:val="bottom"/>
            <w:hideMark/>
          </w:tcPr>
          <w:p w14:paraId="4B77CC7C" w14:textId="13B89C95"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12</w:t>
            </w:r>
          </w:p>
        </w:tc>
        <w:tc>
          <w:tcPr>
            <w:tcW w:w="1520" w:type="dxa"/>
            <w:tcBorders>
              <w:top w:val="nil"/>
              <w:left w:val="nil"/>
              <w:bottom w:val="nil"/>
              <w:right w:val="nil"/>
            </w:tcBorders>
            <w:shd w:val="clear" w:color="auto" w:fill="auto"/>
            <w:noWrap/>
            <w:vAlign w:val="bottom"/>
            <w:hideMark/>
          </w:tcPr>
          <w:p w14:paraId="4DEC96CD" w14:textId="53BB81DA"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7</w:t>
            </w:r>
          </w:p>
        </w:tc>
        <w:tc>
          <w:tcPr>
            <w:tcW w:w="1340" w:type="dxa"/>
            <w:tcBorders>
              <w:top w:val="nil"/>
              <w:left w:val="nil"/>
              <w:bottom w:val="nil"/>
              <w:right w:val="nil"/>
            </w:tcBorders>
            <w:shd w:val="clear" w:color="auto" w:fill="auto"/>
            <w:noWrap/>
            <w:vAlign w:val="bottom"/>
            <w:hideMark/>
          </w:tcPr>
          <w:p w14:paraId="08620394" w14:textId="29C1CE50"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18</w:t>
            </w:r>
          </w:p>
        </w:tc>
      </w:tr>
      <w:tr w:rsidR="00976472" w:rsidRPr="00976472" w14:paraId="3DCCE29D" w14:textId="77777777" w:rsidTr="00976472">
        <w:trPr>
          <w:trHeight w:val="288"/>
        </w:trPr>
        <w:tc>
          <w:tcPr>
            <w:tcW w:w="2300" w:type="dxa"/>
            <w:tcBorders>
              <w:top w:val="nil"/>
              <w:left w:val="nil"/>
              <w:bottom w:val="nil"/>
              <w:right w:val="nil"/>
            </w:tcBorders>
            <w:shd w:val="clear" w:color="auto" w:fill="auto"/>
            <w:noWrap/>
            <w:vAlign w:val="bottom"/>
          </w:tcPr>
          <w:p w14:paraId="3B354A58" w14:textId="77777777" w:rsidR="00976472" w:rsidRPr="00976472" w:rsidRDefault="00976472" w:rsidP="00635227">
            <w:pPr>
              <w:spacing w:after="0" w:line="480" w:lineRule="auto"/>
              <w:rPr>
                <w:rFonts w:ascii="Calibri" w:hAnsi="Calibri"/>
                <w:color w:val="000000"/>
              </w:rPr>
            </w:pPr>
            <w:r w:rsidRPr="00976472">
              <w:rPr>
                <w:rFonts w:ascii="Calibri" w:hAnsi="Calibri"/>
                <w:color w:val="000000"/>
              </w:rPr>
              <w:t>Diphtheria</w:t>
            </w:r>
          </w:p>
        </w:tc>
        <w:tc>
          <w:tcPr>
            <w:tcW w:w="1953" w:type="dxa"/>
            <w:tcBorders>
              <w:top w:val="nil"/>
              <w:left w:val="nil"/>
              <w:bottom w:val="nil"/>
              <w:right w:val="nil"/>
            </w:tcBorders>
            <w:shd w:val="clear" w:color="auto" w:fill="auto"/>
            <w:noWrap/>
            <w:vAlign w:val="bottom"/>
          </w:tcPr>
          <w:p w14:paraId="0671E824"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40</w:t>
            </w:r>
          </w:p>
        </w:tc>
        <w:tc>
          <w:tcPr>
            <w:tcW w:w="1900" w:type="dxa"/>
            <w:tcBorders>
              <w:top w:val="nil"/>
              <w:left w:val="nil"/>
              <w:bottom w:val="nil"/>
              <w:right w:val="nil"/>
            </w:tcBorders>
            <w:shd w:val="clear" w:color="auto" w:fill="auto"/>
            <w:noWrap/>
            <w:vAlign w:val="bottom"/>
          </w:tcPr>
          <w:p w14:paraId="5AE35C35"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19</w:t>
            </w:r>
          </w:p>
        </w:tc>
        <w:tc>
          <w:tcPr>
            <w:tcW w:w="1520" w:type="dxa"/>
            <w:tcBorders>
              <w:top w:val="nil"/>
              <w:left w:val="nil"/>
              <w:bottom w:val="nil"/>
              <w:right w:val="nil"/>
            </w:tcBorders>
            <w:shd w:val="clear" w:color="auto" w:fill="auto"/>
            <w:noWrap/>
            <w:vAlign w:val="bottom"/>
          </w:tcPr>
          <w:p w14:paraId="5F5540C2"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4</w:t>
            </w:r>
          </w:p>
        </w:tc>
        <w:tc>
          <w:tcPr>
            <w:tcW w:w="1340" w:type="dxa"/>
            <w:tcBorders>
              <w:top w:val="nil"/>
              <w:left w:val="nil"/>
              <w:bottom w:val="nil"/>
              <w:right w:val="nil"/>
            </w:tcBorders>
            <w:shd w:val="clear" w:color="auto" w:fill="auto"/>
            <w:noWrap/>
            <w:vAlign w:val="bottom"/>
          </w:tcPr>
          <w:p w14:paraId="64A234B5" w14:textId="77777777" w:rsidR="00976472" w:rsidRPr="00976472" w:rsidRDefault="00976472" w:rsidP="00635227">
            <w:pPr>
              <w:spacing w:after="0" w:line="480" w:lineRule="auto"/>
              <w:jc w:val="right"/>
              <w:rPr>
                <w:rFonts w:ascii="Calibri" w:hAnsi="Calibri"/>
                <w:color w:val="000000"/>
              </w:rPr>
            </w:pPr>
            <w:r w:rsidRPr="00976472">
              <w:rPr>
                <w:rFonts w:ascii="Calibri" w:hAnsi="Calibri"/>
                <w:color w:val="000000"/>
              </w:rPr>
              <w:t>17</w:t>
            </w:r>
          </w:p>
        </w:tc>
      </w:tr>
      <w:tr w:rsidR="00D02B28" w:rsidRPr="00F60E4C" w14:paraId="6C9B5F1D" w14:textId="77777777" w:rsidTr="00F60E4C">
        <w:trPr>
          <w:trHeight w:val="288"/>
        </w:trPr>
        <w:tc>
          <w:tcPr>
            <w:tcW w:w="2300" w:type="dxa"/>
            <w:tcBorders>
              <w:top w:val="nil"/>
              <w:left w:val="nil"/>
              <w:bottom w:val="nil"/>
              <w:right w:val="nil"/>
            </w:tcBorders>
            <w:shd w:val="clear" w:color="auto" w:fill="auto"/>
            <w:noWrap/>
            <w:vAlign w:val="bottom"/>
            <w:hideMark/>
          </w:tcPr>
          <w:p w14:paraId="51CC1A46" w14:textId="2E910143"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Hepatitis A</w:t>
            </w:r>
          </w:p>
        </w:tc>
        <w:tc>
          <w:tcPr>
            <w:tcW w:w="1953" w:type="dxa"/>
            <w:tcBorders>
              <w:top w:val="nil"/>
              <w:left w:val="nil"/>
              <w:bottom w:val="nil"/>
              <w:right w:val="nil"/>
            </w:tcBorders>
            <w:shd w:val="clear" w:color="auto" w:fill="auto"/>
            <w:noWrap/>
            <w:vAlign w:val="bottom"/>
            <w:hideMark/>
          </w:tcPr>
          <w:p w14:paraId="1E18CAB2" w14:textId="32580FF7"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42</w:t>
            </w:r>
          </w:p>
        </w:tc>
        <w:tc>
          <w:tcPr>
            <w:tcW w:w="1900" w:type="dxa"/>
            <w:tcBorders>
              <w:top w:val="nil"/>
              <w:left w:val="nil"/>
              <w:bottom w:val="nil"/>
              <w:right w:val="nil"/>
            </w:tcBorders>
            <w:shd w:val="clear" w:color="auto" w:fill="auto"/>
            <w:noWrap/>
            <w:vAlign w:val="bottom"/>
            <w:hideMark/>
          </w:tcPr>
          <w:p w14:paraId="3824CB48" w14:textId="1CB534B1"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14</w:t>
            </w:r>
          </w:p>
        </w:tc>
        <w:tc>
          <w:tcPr>
            <w:tcW w:w="1520" w:type="dxa"/>
            <w:tcBorders>
              <w:top w:val="nil"/>
              <w:left w:val="nil"/>
              <w:bottom w:val="nil"/>
              <w:right w:val="nil"/>
            </w:tcBorders>
            <w:shd w:val="clear" w:color="auto" w:fill="auto"/>
            <w:noWrap/>
            <w:vAlign w:val="bottom"/>
            <w:hideMark/>
          </w:tcPr>
          <w:p w14:paraId="769760F8" w14:textId="68173223"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17</w:t>
            </w:r>
          </w:p>
        </w:tc>
        <w:tc>
          <w:tcPr>
            <w:tcW w:w="1340" w:type="dxa"/>
            <w:tcBorders>
              <w:top w:val="nil"/>
              <w:left w:val="nil"/>
              <w:bottom w:val="nil"/>
              <w:right w:val="nil"/>
            </w:tcBorders>
            <w:shd w:val="clear" w:color="auto" w:fill="auto"/>
            <w:noWrap/>
            <w:vAlign w:val="bottom"/>
            <w:hideMark/>
          </w:tcPr>
          <w:p w14:paraId="287005CD" w14:textId="4A0E801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11</w:t>
            </w:r>
          </w:p>
        </w:tc>
      </w:tr>
      <w:tr w:rsidR="00D02B28" w:rsidRPr="00F60E4C" w14:paraId="00F86127" w14:textId="77777777" w:rsidTr="00F60E4C">
        <w:trPr>
          <w:trHeight w:val="288"/>
        </w:trPr>
        <w:tc>
          <w:tcPr>
            <w:tcW w:w="2300" w:type="dxa"/>
            <w:tcBorders>
              <w:top w:val="nil"/>
              <w:left w:val="nil"/>
              <w:bottom w:val="nil"/>
              <w:right w:val="nil"/>
            </w:tcBorders>
            <w:shd w:val="clear" w:color="auto" w:fill="auto"/>
            <w:noWrap/>
            <w:vAlign w:val="bottom"/>
            <w:hideMark/>
          </w:tcPr>
          <w:p w14:paraId="1F9CCCFB" w14:textId="5DECD662"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Rotavirus</w:t>
            </w:r>
          </w:p>
        </w:tc>
        <w:tc>
          <w:tcPr>
            <w:tcW w:w="1953" w:type="dxa"/>
            <w:tcBorders>
              <w:top w:val="nil"/>
              <w:left w:val="nil"/>
              <w:bottom w:val="nil"/>
              <w:right w:val="nil"/>
            </w:tcBorders>
            <w:shd w:val="clear" w:color="auto" w:fill="auto"/>
            <w:noWrap/>
            <w:vAlign w:val="bottom"/>
            <w:hideMark/>
          </w:tcPr>
          <w:p w14:paraId="5D706CF5" w14:textId="4DAB889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44</w:t>
            </w:r>
          </w:p>
        </w:tc>
        <w:tc>
          <w:tcPr>
            <w:tcW w:w="1900" w:type="dxa"/>
            <w:tcBorders>
              <w:top w:val="nil"/>
              <w:left w:val="nil"/>
              <w:bottom w:val="nil"/>
              <w:right w:val="nil"/>
            </w:tcBorders>
            <w:shd w:val="clear" w:color="auto" w:fill="auto"/>
            <w:noWrap/>
            <w:vAlign w:val="bottom"/>
            <w:hideMark/>
          </w:tcPr>
          <w:p w14:paraId="3D10E08D" w14:textId="7CD66DAC"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15</w:t>
            </w:r>
          </w:p>
        </w:tc>
        <w:tc>
          <w:tcPr>
            <w:tcW w:w="1520" w:type="dxa"/>
            <w:tcBorders>
              <w:top w:val="nil"/>
              <w:left w:val="nil"/>
              <w:bottom w:val="nil"/>
              <w:right w:val="nil"/>
            </w:tcBorders>
            <w:shd w:val="clear" w:color="auto" w:fill="auto"/>
            <w:noWrap/>
            <w:vAlign w:val="bottom"/>
            <w:hideMark/>
          </w:tcPr>
          <w:p w14:paraId="4B834A21" w14:textId="5C2E5A7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14</w:t>
            </w:r>
          </w:p>
        </w:tc>
        <w:tc>
          <w:tcPr>
            <w:tcW w:w="1340" w:type="dxa"/>
            <w:tcBorders>
              <w:top w:val="nil"/>
              <w:left w:val="nil"/>
              <w:bottom w:val="nil"/>
              <w:right w:val="nil"/>
            </w:tcBorders>
            <w:shd w:val="clear" w:color="auto" w:fill="auto"/>
            <w:noWrap/>
            <w:vAlign w:val="bottom"/>
            <w:hideMark/>
          </w:tcPr>
          <w:p w14:paraId="06BFA3B7" w14:textId="285D88B9"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15</w:t>
            </w:r>
          </w:p>
        </w:tc>
      </w:tr>
      <w:tr w:rsidR="00D02B28" w:rsidRPr="00F60E4C" w14:paraId="4FA59A33" w14:textId="77777777" w:rsidTr="00F60E4C">
        <w:trPr>
          <w:trHeight w:val="288"/>
        </w:trPr>
        <w:tc>
          <w:tcPr>
            <w:tcW w:w="2300" w:type="dxa"/>
            <w:tcBorders>
              <w:top w:val="nil"/>
              <w:left w:val="nil"/>
              <w:bottom w:val="nil"/>
              <w:right w:val="nil"/>
            </w:tcBorders>
            <w:shd w:val="clear" w:color="auto" w:fill="auto"/>
            <w:noWrap/>
            <w:vAlign w:val="bottom"/>
            <w:hideMark/>
          </w:tcPr>
          <w:p w14:paraId="53B3B516" w14:textId="324B3181"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Gonorrhoea</w:t>
            </w:r>
          </w:p>
        </w:tc>
        <w:tc>
          <w:tcPr>
            <w:tcW w:w="1953" w:type="dxa"/>
            <w:tcBorders>
              <w:top w:val="nil"/>
              <w:left w:val="nil"/>
              <w:bottom w:val="nil"/>
              <w:right w:val="nil"/>
            </w:tcBorders>
            <w:shd w:val="clear" w:color="auto" w:fill="auto"/>
            <w:noWrap/>
            <w:vAlign w:val="bottom"/>
            <w:hideMark/>
          </w:tcPr>
          <w:p w14:paraId="3036F55F" w14:textId="47C129A7"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45</w:t>
            </w:r>
          </w:p>
        </w:tc>
        <w:tc>
          <w:tcPr>
            <w:tcW w:w="1900" w:type="dxa"/>
            <w:tcBorders>
              <w:top w:val="nil"/>
              <w:left w:val="nil"/>
              <w:bottom w:val="nil"/>
              <w:right w:val="nil"/>
            </w:tcBorders>
            <w:shd w:val="clear" w:color="auto" w:fill="auto"/>
            <w:noWrap/>
            <w:vAlign w:val="bottom"/>
            <w:hideMark/>
          </w:tcPr>
          <w:p w14:paraId="476FFD6D" w14:textId="230D7B80"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16</w:t>
            </w:r>
          </w:p>
        </w:tc>
        <w:tc>
          <w:tcPr>
            <w:tcW w:w="1520" w:type="dxa"/>
            <w:tcBorders>
              <w:top w:val="nil"/>
              <w:left w:val="nil"/>
              <w:bottom w:val="nil"/>
              <w:right w:val="nil"/>
            </w:tcBorders>
            <w:shd w:val="clear" w:color="auto" w:fill="auto"/>
            <w:noWrap/>
            <w:vAlign w:val="bottom"/>
            <w:hideMark/>
          </w:tcPr>
          <w:p w14:paraId="2E5A161E" w14:textId="71F2FD13"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19</w:t>
            </w:r>
          </w:p>
        </w:tc>
        <w:tc>
          <w:tcPr>
            <w:tcW w:w="1340" w:type="dxa"/>
            <w:tcBorders>
              <w:top w:val="nil"/>
              <w:left w:val="nil"/>
              <w:bottom w:val="nil"/>
              <w:right w:val="nil"/>
            </w:tcBorders>
            <w:shd w:val="clear" w:color="auto" w:fill="auto"/>
            <w:noWrap/>
            <w:vAlign w:val="bottom"/>
            <w:hideMark/>
          </w:tcPr>
          <w:p w14:paraId="510F365E" w14:textId="6516CB8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10</w:t>
            </w:r>
          </w:p>
        </w:tc>
      </w:tr>
      <w:tr w:rsidR="00D02B28" w:rsidRPr="00F60E4C" w14:paraId="3502CF34" w14:textId="77777777" w:rsidTr="00F60E4C">
        <w:trPr>
          <w:trHeight w:val="288"/>
        </w:trPr>
        <w:tc>
          <w:tcPr>
            <w:tcW w:w="2300" w:type="dxa"/>
            <w:tcBorders>
              <w:top w:val="nil"/>
              <w:left w:val="nil"/>
              <w:bottom w:val="nil"/>
              <w:right w:val="nil"/>
            </w:tcBorders>
            <w:shd w:val="clear" w:color="auto" w:fill="auto"/>
            <w:noWrap/>
            <w:vAlign w:val="bottom"/>
            <w:hideMark/>
          </w:tcPr>
          <w:p w14:paraId="1F197F81" w14:textId="1FF69682"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Pneumonia</w:t>
            </w:r>
          </w:p>
        </w:tc>
        <w:tc>
          <w:tcPr>
            <w:tcW w:w="1953" w:type="dxa"/>
            <w:tcBorders>
              <w:top w:val="nil"/>
              <w:left w:val="nil"/>
              <w:bottom w:val="nil"/>
              <w:right w:val="nil"/>
            </w:tcBorders>
            <w:shd w:val="clear" w:color="auto" w:fill="auto"/>
            <w:noWrap/>
            <w:vAlign w:val="bottom"/>
            <w:hideMark/>
          </w:tcPr>
          <w:p w14:paraId="303D3DB3" w14:textId="4F2842FB"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46</w:t>
            </w:r>
          </w:p>
        </w:tc>
        <w:tc>
          <w:tcPr>
            <w:tcW w:w="1900" w:type="dxa"/>
            <w:tcBorders>
              <w:top w:val="nil"/>
              <w:left w:val="nil"/>
              <w:bottom w:val="nil"/>
              <w:right w:val="nil"/>
            </w:tcBorders>
            <w:shd w:val="clear" w:color="auto" w:fill="auto"/>
            <w:noWrap/>
            <w:vAlign w:val="bottom"/>
            <w:hideMark/>
          </w:tcPr>
          <w:p w14:paraId="3874BA98" w14:textId="177CA3B1"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18</w:t>
            </w:r>
          </w:p>
        </w:tc>
        <w:tc>
          <w:tcPr>
            <w:tcW w:w="1520" w:type="dxa"/>
            <w:tcBorders>
              <w:top w:val="nil"/>
              <w:left w:val="nil"/>
              <w:bottom w:val="nil"/>
              <w:right w:val="nil"/>
            </w:tcBorders>
            <w:shd w:val="clear" w:color="auto" w:fill="auto"/>
            <w:noWrap/>
            <w:vAlign w:val="bottom"/>
            <w:hideMark/>
          </w:tcPr>
          <w:p w14:paraId="71272664" w14:textId="5D32F28A"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8</w:t>
            </w:r>
          </w:p>
        </w:tc>
        <w:tc>
          <w:tcPr>
            <w:tcW w:w="1340" w:type="dxa"/>
            <w:tcBorders>
              <w:top w:val="nil"/>
              <w:left w:val="nil"/>
              <w:bottom w:val="nil"/>
              <w:right w:val="nil"/>
            </w:tcBorders>
            <w:shd w:val="clear" w:color="auto" w:fill="auto"/>
            <w:noWrap/>
            <w:vAlign w:val="bottom"/>
            <w:hideMark/>
          </w:tcPr>
          <w:p w14:paraId="05F8CDFB" w14:textId="4CB759B8"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20</w:t>
            </w:r>
          </w:p>
        </w:tc>
      </w:tr>
      <w:tr w:rsidR="00D02B28" w:rsidRPr="00F60E4C" w14:paraId="21BE952E" w14:textId="77777777" w:rsidTr="00F60E4C">
        <w:trPr>
          <w:trHeight w:val="288"/>
        </w:trPr>
        <w:tc>
          <w:tcPr>
            <w:tcW w:w="2300" w:type="dxa"/>
            <w:tcBorders>
              <w:top w:val="nil"/>
              <w:left w:val="nil"/>
              <w:bottom w:val="nil"/>
              <w:right w:val="nil"/>
            </w:tcBorders>
            <w:shd w:val="clear" w:color="auto" w:fill="auto"/>
            <w:noWrap/>
            <w:vAlign w:val="bottom"/>
            <w:hideMark/>
          </w:tcPr>
          <w:p w14:paraId="47D3E07F" w14:textId="765D6134" w:rsidR="00D02B28" w:rsidRPr="00F60E4C" w:rsidRDefault="00D02B28" w:rsidP="00635227">
            <w:pPr>
              <w:spacing w:after="0" w:line="480" w:lineRule="auto"/>
              <w:rPr>
                <w:rFonts w:ascii="Calibri" w:eastAsia="Times New Roman" w:hAnsi="Calibri" w:cs="Times New Roman"/>
                <w:color w:val="000000"/>
              </w:rPr>
            </w:pPr>
            <w:r>
              <w:rPr>
                <w:rFonts w:ascii="Calibri" w:hAnsi="Calibri"/>
                <w:color w:val="000000"/>
              </w:rPr>
              <w:t>Varicella</w:t>
            </w:r>
          </w:p>
        </w:tc>
        <w:tc>
          <w:tcPr>
            <w:tcW w:w="1953" w:type="dxa"/>
            <w:tcBorders>
              <w:top w:val="nil"/>
              <w:left w:val="nil"/>
              <w:bottom w:val="nil"/>
              <w:right w:val="nil"/>
            </w:tcBorders>
            <w:shd w:val="clear" w:color="auto" w:fill="auto"/>
            <w:noWrap/>
            <w:vAlign w:val="bottom"/>
            <w:hideMark/>
          </w:tcPr>
          <w:p w14:paraId="2658437A" w14:textId="451344E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49</w:t>
            </w:r>
          </w:p>
        </w:tc>
        <w:tc>
          <w:tcPr>
            <w:tcW w:w="1900" w:type="dxa"/>
            <w:tcBorders>
              <w:top w:val="nil"/>
              <w:left w:val="nil"/>
              <w:bottom w:val="nil"/>
              <w:right w:val="nil"/>
            </w:tcBorders>
            <w:shd w:val="clear" w:color="auto" w:fill="auto"/>
            <w:noWrap/>
            <w:vAlign w:val="bottom"/>
            <w:hideMark/>
          </w:tcPr>
          <w:p w14:paraId="232162E8" w14:textId="1DAD36F2"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17</w:t>
            </w:r>
          </w:p>
        </w:tc>
        <w:tc>
          <w:tcPr>
            <w:tcW w:w="1520" w:type="dxa"/>
            <w:tcBorders>
              <w:top w:val="nil"/>
              <w:left w:val="nil"/>
              <w:bottom w:val="nil"/>
              <w:right w:val="nil"/>
            </w:tcBorders>
            <w:shd w:val="clear" w:color="auto" w:fill="auto"/>
            <w:noWrap/>
            <w:vAlign w:val="bottom"/>
            <w:hideMark/>
          </w:tcPr>
          <w:p w14:paraId="52DC31FA" w14:textId="3C2D03CE"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18</w:t>
            </w:r>
          </w:p>
        </w:tc>
        <w:tc>
          <w:tcPr>
            <w:tcW w:w="1340" w:type="dxa"/>
            <w:tcBorders>
              <w:top w:val="nil"/>
              <w:left w:val="nil"/>
              <w:bottom w:val="nil"/>
              <w:right w:val="nil"/>
            </w:tcBorders>
            <w:shd w:val="clear" w:color="auto" w:fill="auto"/>
            <w:noWrap/>
            <w:vAlign w:val="bottom"/>
            <w:hideMark/>
          </w:tcPr>
          <w:p w14:paraId="64761989" w14:textId="2F87EA47" w:rsidR="00D02B28" w:rsidRPr="00F60E4C" w:rsidRDefault="00D02B28" w:rsidP="00635227">
            <w:pPr>
              <w:spacing w:after="0" w:line="480" w:lineRule="auto"/>
              <w:jc w:val="right"/>
              <w:rPr>
                <w:rFonts w:ascii="Calibri" w:eastAsia="Times New Roman" w:hAnsi="Calibri" w:cs="Times New Roman"/>
                <w:color w:val="000000"/>
              </w:rPr>
            </w:pPr>
            <w:r>
              <w:rPr>
                <w:rFonts w:ascii="Calibri" w:hAnsi="Calibri"/>
                <w:color w:val="000000"/>
              </w:rPr>
              <w:t>14</w:t>
            </w:r>
          </w:p>
        </w:tc>
      </w:tr>
      <w:tr w:rsidR="003E672D" w:rsidRPr="003E672D" w14:paraId="2066F230" w14:textId="77777777" w:rsidTr="003E672D">
        <w:trPr>
          <w:trHeight w:val="288"/>
        </w:trPr>
        <w:tc>
          <w:tcPr>
            <w:tcW w:w="2300" w:type="dxa"/>
            <w:tcBorders>
              <w:top w:val="nil"/>
              <w:left w:val="nil"/>
              <w:bottom w:val="nil"/>
              <w:right w:val="nil"/>
            </w:tcBorders>
            <w:shd w:val="clear" w:color="auto" w:fill="auto"/>
            <w:noWrap/>
            <w:vAlign w:val="bottom"/>
          </w:tcPr>
          <w:p w14:paraId="43A51A42" w14:textId="77777777" w:rsidR="003E672D" w:rsidRPr="003E672D" w:rsidRDefault="003E672D" w:rsidP="00635227">
            <w:pPr>
              <w:spacing w:after="0" w:line="480" w:lineRule="auto"/>
              <w:rPr>
                <w:rFonts w:ascii="Calibri" w:hAnsi="Calibri"/>
                <w:color w:val="000000"/>
              </w:rPr>
            </w:pPr>
            <w:r w:rsidRPr="003E672D">
              <w:rPr>
                <w:rFonts w:ascii="Calibri" w:hAnsi="Calibri"/>
                <w:color w:val="000000"/>
              </w:rPr>
              <w:t>Syphilis</w:t>
            </w:r>
          </w:p>
        </w:tc>
        <w:tc>
          <w:tcPr>
            <w:tcW w:w="1953" w:type="dxa"/>
            <w:tcBorders>
              <w:top w:val="nil"/>
              <w:left w:val="nil"/>
              <w:bottom w:val="nil"/>
              <w:right w:val="nil"/>
            </w:tcBorders>
            <w:shd w:val="clear" w:color="auto" w:fill="auto"/>
            <w:noWrap/>
            <w:vAlign w:val="bottom"/>
          </w:tcPr>
          <w:p w14:paraId="2FED3FA0" w14:textId="77777777" w:rsidR="003E672D" w:rsidRPr="003E672D" w:rsidRDefault="003E672D" w:rsidP="00635227">
            <w:pPr>
              <w:spacing w:after="0" w:line="480" w:lineRule="auto"/>
              <w:jc w:val="right"/>
              <w:rPr>
                <w:rFonts w:ascii="Calibri" w:hAnsi="Calibri"/>
                <w:color w:val="000000"/>
              </w:rPr>
            </w:pPr>
            <w:r w:rsidRPr="003E672D">
              <w:rPr>
                <w:rFonts w:ascii="Calibri" w:hAnsi="Calibri"/>
                <w:color w:val="000000"/>
              </w:rPr>
              <w:t>59</w:t>
            </w:r>
          </w:p>
        </w:tc>
        <w:tc>
          <w:tcPr>
            <w:tcW w:w="1900" w:type="dxa"/>
            <w:tcBorders>
              <w:top w:val="nil"/>
              <w:left w:val="nil"/>
              <w:bottom w:val="nil"/>
              <w:right w:val="nil"/>
            </w:tcBorders>
            <w:shd w:val="clear" w:color="auto" w:fill="auto"/>
            <w:noWrap/>
            <w:vAlign w:val="bottom"/>
          </w:tcPr>
          <w:p w14:paraId="3BAEBB4F" w14:textId="77777777" w:rsidR="003E672D" w:rsidRPr="003E672D" w:rsidRDefault="003E672D" w:rsidP="00635227">
            <w:pPr>
              <w:spacing w:after="0" w:line="480" w:lineRule="auto"/>
              <w:jc w:val="right"/>
              <w:rPr>
                <w:rFonts w:ascii="Calibri" w:hAnsi="Calibri"/>
                <w:color w:val="000000"/>
              </w:rPr>
            </w:pPr>
            <w:r w:rsidRPr="003E672D">
              <w:rPr>
                <w:rFonts w:ascii="Calibri" w:hAnsi="Calibri"/>
                <w:color w:val="000000"/>
              </w:rPr>
              <w:t>20</w:t>
            </w:r>
          </w:p>
        </w:tc>
        <w:tc>
          <w:tcPr>
            <w:tcW w:w="1520" w:type="dxa"/>
            <w:tcBorders>
              <w:top w:val="nil"/>
              <w:left w:val="nil"/>
              <w:bottom w:val="nil"/>
              <w:right w:val="nil"/>
            </w:tcBorders>
            <w:shd w:val="clear" w:color="auto" w:fill="auto"/>
            <w:noWrap/>
            <w:vAlign w:val="bottom"/>
          </w:tcPr>
          <w:p w14:paraId="3954ABE7" w14:textId="77777777" w:rsidR="003E672D" w:rsidRPr="003E672D" w:rsidRDefault="003E672D" w:rsidP="00635227">
            <w:pPr>
              <w:spacing w:after="0" w:line="480" w:lineRule="auto"/>
              <w:jc w:val="right"/>
              <w:rPr>
                <w:rFonts w:ascii="Calibri" w:hAnsi="Calibri"/>
                <w:color w:val="000000"/>
              </w:rPr>
            </w:pPr>
            <w:r w:rsidRPr="003E672D">
              <w:rPr>
                <w:rFonts w:ascii="Calibri" w:hAnsi="Calibri"/>
                <w:color w:val="000000"/>
              </w:rPr>
              <w:t>20</w:t>
            </w:r>
          </w:p>
        </w:tc>
        <w:tc>
          <w:tcPr>
            <w:tcW w:w="1340" w:type="dxa"/>
            <w:tcBorders>
              <w:top w:val="nil"/>
              <w:left w:val="nil"/>
              <w:bottom w:val="nil"/>
              <w:right w:val="nil"/>
            </w:tcBorders>
            <w:shd w:val="clear" w:color="auto" w:fill="auto"/>
            <w:noWrap/>
            <w:vAlign w:val="bottom"/>
          </w:tcPr>
          <w:p w14:paraId="00538D78" w14:textId="77777777" w:rsidR="003E672D" w:rsidRPr="003E672D" w:rsidRDefault="003E672D" w:rsidP="00635227">
            <w:pPr>
              <w:spacing w:after="0" w:line="480" w:lineRule="auto"/>
              <w:jc w:val="right"/>
              <w:rPr>
                <w:rFonts w:ascii="Calibri" w:hAnsi="Calibri"/>
                <w:color w:val="000000"/>
              </w:rPr>
            </w:pPr>
            <w:r w:rsidRPr="003E672D">
              <w:rPr>
                <w:rFonts w:ascii="Calibri" w:hAnsi="Calibri"/>
                <w:color w:val="000000"/>
              </w:rPr>
              <w:t>19</w:t>
            </w:r>
          </w:p>
        </w:tc>
      </w:tr>
    </w:tbl>
    <w:p w14:paraId="05B473DE" w14:textId="77777777" w:rsidR="00F60E4C" w:rsidRDefault="00F60E4C" w:rsidP="00635227">
      <w:pPr>
        <w:spacing w:line="480" w:lineRule="auto"/>
      </w:pPr>
    </w:p>
    <w:p w14:paraId="0074D1C1" w14:textId="77777777" w:rsidR="00B94533" w:rsidRDefault="00B94533" w:rsidP="00635227">
      <w:pPr>
        <w:spacing w:line="480" w:lineRule="auto"/>
      </w:pPr>
    </w:p>
    <w:p w14:paraId="0551A2D3" w14:textId="66C8D2F4" w:rsidR="007B4332" w:rsidRDefault="007B4332" w:rsidP="00635227">
      <w:pPr>
        <w:spacing w:line="480" w:lineRule="auto"/>
        <w:sectPr w:rsidR="007B4332" w:rsidSect="000F38B8">
          <w:pgSz w:w="16838" w:h="11906" w:orient="landscape"/>
          <w:pgMar w:top="1440" w:right="1440" w:bottom="1440" w:left="1440" w:header="708" w:footer="708" w:gutter="0"/>
          <w:cols w:space="708"/>
          <w:docGrid w:linePitch="360"/>
        </w:sectPr>
      </w:pPr>
      <w:r>
        <w:br w:type="page"/>
      </w:r>
    </w:p>
    <w:p w14:paraId="066C07CC" w14:textId="7973C651" w:rsidR="007B4332" w:rsidRDefault="007B4332" w:rsidP="00635227">
      <w:pPr>
        <w:spacing w:line="480" w:lineRule="auto"/>
      </w:pPr>
      <w:r>
        <w:rPr>
          <w:noProof/>
        </w:rPr>
        <w:drawing>
          <wp:inline distT="0" distB="0" distL="0" distR="0" wp14:anchorId="698C0DE1" wp14:editId="717FFD77">
            <wp:extent cx="5391633" cy="392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a.png"/>
                    <pic:cNvPicPr/>
                  </pic:nvPicPr>
                  <pic:blipFill>
                    <a:blip r:embed="rId12">
                      <a:extLst>
                        <a:ext uri="{28A0092B-C50C-407E-A947-70E740481C1C}">
                          <a14:useLocalDpi xmlns:a14="http://schemas.microsoft.com/office/drawing/2010/main" val="0"/>
                        </a:ext>
                      </a:extLst>
                    </a:blip>
                    <a:stretch>
                      <a:fillRect/>
                    </a:stretch>
                  </pic:blipFill>
                  <pic:spPr>
                    <a:xfrm>
                      <a:off x="0" y="0"/>
                      <a:ext cx="5398249" cy="3929115"/>
                    </a:xfrm>
                    <a:prstGeom prst="rect">
                      <a:avLst/>
                    </a:prstGeom>
                  </pic:spPr>
                </pic:pic>
              </a:graphicData>
            </a:graphic>
          </wp:inline>
        </w:drawing>
      </w:r>
    </w:p>
    <w:p w14:paraId="7E9BA9A3" w14:textId="7DAAF79B" w:rsidR="005D7DEC" w:rsidRDefault="007B4332" w:rsidP="00635227">
      <w:pPr>
        <w:spacing w:line="480" w:lineRule="auto"/>
      </w:pPr>
      <w:r>
        <w:rPr>
          <w:noProof/>
        </w:rPr>
        <w:drawing>
          <wp:inline distT="0" distB="0" distL="0" distR="0" wp14:anchorId="3252F603" wp14:editId="1224ED68">
            <wp:extent cx="5402578" cy="393192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b.png"/>
                    <pic:cNvPicPr/>
                  </pic:nvPicPr>
                  <pic:blipFill>
                    <a:blip r:embed="rId13">
                      <a:extLst>
                        <a:ext uri="{28A0092B-C50C-407E-A947-70E740481C1C}">
                          <a14:useLocalDpi xmlns:a14="http://schemas.microsoft.com/office/drawing/2010/main" val="0"/>
                        </a:ext>
                      </a:extLst>
                    </a:blip>
                    <a:stretch>
                      <a:fillRect/>
                    </a:stretch>
                  </pic:blipFill>
                  <pic:spPr>
                    <a:xfrm>
                      <a:off x="0" y="0"/>
                      <a:ext cx="5409845" cy="3937209"/>
                    </a:xfrm>
                    <a:prstGeom prst="rect">
                      <a:avLst/>
                    </a:prstGeom>
                  </pic:spPr>
                </pic:pic>
              </a:graphicData>
            </a:graphic>
          </wp:inline>
        </w:drawing>
      </w:r>
    </w:p>
    <w:p w14:paraId="5C25E00F" w14:textId="74E026E8" w:rsidR="007B4332" w:rsidRPr="007B4332" w:rsidRDefault="007B4332" w:rsidP="00635227">
      <w:pPr>
        <w:spacing w:after="0" w:line="480" w:lineRule="auto"/>
        <w:rPr>
          <w:rFonts w:ascii="Arial" w:eastAsia="Times New Roman" w:hAnsi="Arial" w:cs="Arial"/>
          <w:color w:val="5C5C5C"/>
          <w:sz w:val="20"/>
          <w:szCs w:val="20"/>
        </w:rPr>
      </w:pPr>
      <w:r>
        <w:rPr>
          <w:rFonts w:ascii="Arial" w:eastAsia="Times New Roman" w:hAnsi="Arial" w:cs="Arial"/>
          <w:color w:val="5C5C5C"/>
          <w:sz w:val="20"/>
          <w:szCs w:val="20"/>
          <w:shd w:val="clear" w:color="auto" w:fill="FFFFFF"/>
        </w:rPr>
        <w:t xml:space="preserve">Figure 1. </w:t>
      </w:r>
      <w:r w:rsidRPr="007B4332">
        <w:rPr>
          <w:rFonts w:ascii="Arial" w:eastAsia="Times New Roman" w:hAnsi="Arial" w:cs="Arial"/>
          <w:color w:val="5C5C5C"/>
          <w:sz w:val="20"/>
          <w:szCs w:val="20"/>
        </w:rPr>
        <w:t xml:space="preserve">a) Aggregate and b) proportionate funding </w:t>
      </w:r>
      <w:r w:rsidR="00731213">
        <w:rPr>
          <w:rFonts w:ascii="Arial" w:eastAsia="Times New Roman" w:hAnsi="Arial" w:cs="Arial"/>
          <w:color w:val="5C5C5C"/>
          <w:sz w:val="20"/>
          <w:szCs w:val="20"/>
        </w:rPr>
        <w:t xml:space="preserve">for UK investments in infectious disease </w:t>
      </w:r>
      <w:r w:rsidRPr="007B4332">
        <w:rPr>
          <w:rFonts w:ascii="Arial" w:eastAsia="Times New Roman" w:hAnsi="Arial" w:cs="Arial"/>
          <w:color w:val="5C5C5C"/>
          <w:sz w:val="20"/>
          <w:szCs w:val="20"/>
        </w:rPr>
        <w:t>from 1997–2013 by type of science along the research and development pipeline </w:t>
      </w:r>
    </w:p>
    <w:p w14:paraId="411E2A7C" w14:textId="77777777" w:rsidR="007B4332" w:rsidRDefault="007B4332" w:rsidP="00635227">
      <w:pPr>
        <w:spacing w:line="480" w:lineRule="auto"/>
      </w:pPr>
    </w:p>
    <w:p w14:paraId="6D59F1A6" w14:textId="77777777" w:rsidR="00DD7D6D" w:rsidRDefault="00DD7D6D" w:rsidP="00635227">
      <w:pPr>
        <w:spacing w:line="480" w:lineRule="auto"/>
        <w:sectPr w:rsidR="00DD7D6D" w:rsidSect="007B4332">
          <w:pgSz w:w="11906" w:h="16838"/>
          <w:pgMar w:top="1440" w:right="1440" w:bottom="1440" w:left="1440" w:header="708" w:footer="708" w:gutter="0"/>
          <w:cols w:space="708"/>
          <w:docGrid w:linePitch="360"/>
        </w:sectPr>
      </w:pPr>
    </w:p>
    <w:p w14:paraId="023FFD0F" w14:textId="06906AB2" w:rsidR="00DD7D6D" w:rsidRDefault="00DD7D6D" w:rsidP="00635227">
      <w:pPr>
        <w:spacing w:line="480" w:lineRule="auto"/>
      </w:pPr>
    </w:p>
    <w:p w14:paraId="6BDBE344" w14:textId="2BFFC30C" w:rsidR="00DD7D6D" w:rsidRDefault="00DD7D6D" w:rsidP="00635227">
      <w:pPr>
        <w:spacing w:line="480" w:lineRule="auto"/>
      </w:pPr>
      <w:r>
        <w:rPr>
          <w:noProof/>
        </w:rPr>
        <w:drawing>
          <wp:inline distT="0" distB="0" distL="0" distR="0" wp14:anchorId="0DEA60E1" wp14:editId="6E2B758A">
            <wp:extent cx="8298180" cy="4754880"/>
            <wp:effectExtent l="0" t="0" r="762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AA9818" w14:textId="40F717F6" w:rsidR="00DD7D6D" w:rsidRDefault="00DD7D6D" w:rsidP="00635227">
      <w:pPr>
        <w:spacing w:line="480" w:lineRule="auto"/>
      </w:pPr>
      <w:r>
        <w:t xml:space="preserve">Figure 2. Log-transformed </w:t>
      </w:r>
      <w:r w:rsidR="00976472">
        <w:t xml:space="preserve">UK research </w:t>
      </w:r>
      <w:r>
        <w:t>i</w:t>
      </w:r>
      <w:r w:rsidRPr="00DD7D6D">
        <w:t xml:space="preserve">nvestment by </w:t>
      </w:r>
      <w:r w:rsidR="00976472">
        <w:t xml:space="preserve">UK </w:t>
      </w:r>
      <w:r w:rsidRPr="00DD7D6D">
        <w:t>ye</w:t>
      </w:r>
      <w:r>
        <w:t xml:space="preserve">ars lived with disability </w:t>
      </w:r>
      <w:r w:rsidRPr="00DD7D6D">
        <w:t>observed for selected infections and across three time points.</w:t>
      </w:r>
    </w:p>
    <w:p w14:paraId="668AA26D" w14:textId="77777777" w:rsidR="00DD7D6D" w:rsidRDefault="00DD7D6D" w:rsidP="00635227">
      <w:pPr>
        <w:spacing w:line="480" w:lineRule="auto"/>
      </w:pPr>
    </w:p>
    <w:p w14:paraId="6F861F77" w14:textId="1FA82F05" w:rsidR="00DD7D6D" w:rsidRDefault="00DD7D6D" w:rsidP="00635227">
      <w:pPr>
        <w:spacing w:line="480" w:lineRule="auto"/>
      </w:pPr>
      <w:r>
        <w:rPr>
          <w:noProof/>
        </w:rPr>
        <w:drawing>
          <wp:inline distT="0" distB="0" distL="0" distR="0" wp14:anchorId="1220A252" wp14:editId="19110573">
            <wp:extent cx="8290560" cy="501396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71F957" w14:textId="77777777" w:rsidR="00DD7D6D" w:rsidRDefault="00DD7D6D" w:rsidP="00635227">
      <w:pPr>
        <w:spacing w:line="480" w:lineRule="auto"/>
      </w:pPr>
    </w:p>
    <w:p w14:paraId="3A7741AB" w14:textId="49479110" w:rsidR="00DD7D6D" w:rsidRDefault="00DD7D6D" w:rsidP="00635227">
      <w:pPr>
        <w:spacing w:line="480" w:lineRule="auto"/>
      </w:pPr>
      <w:r>
        <w:t xml:space="preserve">Figure 3. Log-transformed </w:t>
      </w:r>
      <w:r w:rsidR="00976472">
        <w:t xml:space="preserve">UK research </w:t>
      </w:r>
      <w:r>
        <w:t>i</w:t>
      </w:r>
      <w:r w:rsidRPr="00DD7D6D">
        <w:t xml:space="preserve">nvestment by </w:t>
      </w:r>
      <w:r w:rsidR="00976472">
        <w:t xml:space="preserve">UK </w:t>
      </w:r>
      <w:r w:rsidRPr="00DD7D6D">
        <w:t>mortality observed for selected infections and across three time points</w:t>
      </w:r>
    </w:p>
    <w:p w14:paraId="648E5AA7" w14:textId="77777777" w:rsidR="00DD7D6D" w:rsidRDefault="00DD7D6D" w:rsidP="00635227">
      <w:pPr>
        <w:spacing w:line="480" w:lineRule="auto"/>
      </w:pPr>
    </w:p>
    <w:p w14:paraId="4438A0E5" w14:textId="468C0161" w:rsidR="00DD7D6D" w:rsidRDefault="00DD7D6D" w:rsidP="00635227">
      <w:pPr>
        <w:spacing w:line="480" w:lineRule="auto"/>
      </w:pPr>
      <w:r>
        <w:rPr>
          <w:noProof/>
        </w:rPr>
        <w:drawing>
          <wp:inline distT="0" distB="0" distL="0" distR="0" wp14:anchorId="041DD13D" wp14:editId="14492021">
            <wp:extent cx="7600950" cy="44577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15A6C" w14:textId="2761341C" w:rsidR="00DD7D6D" w:rsidRDefault="00DD7D6D" w:rsidP="00635227">
      <w:pPr>
        <w:spacing w:line="480" w:lineRule="auto"/>
      </w:pPr>
      <w:r>
        <w:t xml:space="preserve">Figure 4. Log transformed </w:t>
      </w:r>
      <w:r w:rsidR="00976472">
        <w:t xml:space="preserve">UK research </w:t>
      </w:r>
      <w:r w:rsidR="00731213">
        <w:t>i</w:t>
      </w:r>
      <w:r w:rsidR="00731213" w:rsidRPr="00731213">
        <w:t xml:space="preserve">nvestment by </w:t>
      </w:r>
      <w:r w:rsidR="00976472">
        <w:t xml:space="preserve">UK </w:t>
      </w:r>
      <w:r w:rsidR="00731213" w:rsidRPr="00731213">
        <w:t>DALYs observed for selected infections and across three time points</w:t>
      </w:r>
    </w:p>
    <w:p w14:paraId="42D6CEFA" w14:textId="77777777" w:rsidR="00DD7D6D" w:rsidRDefault="00DD7D6D" w:rsidP="00635227">
      <w:pPr>
        <w:spacing w:line="480" w:lineRule="auto"/>
      </w:pPr>
    </w:p>
    <w:p w14:paraId="45CF363F" w14:textId="77777777" w:rsidR="00DD7D6D" w:rsidRDefault="00DD7D6D" w:rsidP="00635227">
      <w:pPr>
        <w:spacing w:line="480" w:lineRule="auto"/>
      </w:pPr>
    </w:p>
    <w:p w14:paraId="3960D82B" w14:textId="77777777" w:rsidR="00DD7D6D" w:rsidRDefault="00DD7D6D" w:rsidP="00635227">
      <w:pPr>
        <w:spacing w:line="480" w:lineRule="auto"/>
      </w:pPr>
    </w:p>
    <w:sectPr w:rsidR="00DD7D6D" w:rsidSect="00DD7D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EC"/>
    <w:rsid w:val="00004CC8"/>
    <w:rsid w:val="000342E9"/>
    <w:rsid w:val="000415E3"/>
    <w:rsid w:val="000522F6"/>
    <w:rsid w:val="000533AF"/>
    <w:rsid w:val="00056A0F"/>
    <w:rsid w:val="00061649"/>
    <w:rsid w:val="00073647"/>
    <w:rsid w:val="00090EFC"/>
    <w:rsid w:val="000F38B8"/>
    <w:rsid w:val="00120BEB"/>
    <w:rsid w:val="00131858"/>
    <w:rsid w:val="001319DC"/>
    <w:rsid w:val="00131DE2"/>
    <w:rsid w:val="0014475C"/>
    <w:rsid w:val="001513E4"/>
    <w:rsid w:val="00176312"/>
    <w:rsid w:val="001769CB"/>
    <w:rsid w:val="001921E8"/>
    <w:rsid w:val="001C6985"/>
    <w:rsid w:val="001F1034"/>
    <w:rsid w:val="001F716A"/>
    <w:rsid w:val="00234A83"/>
    <w:rsid w:val="00253B11"/>
    <w:rsid w:val="0026623E"/>
    <w:rsid w:val="00285512"/>
    <w:rsid w:val="00290053"/>
    <w:rsid w:val="0031096D"/>
    <w:rsid w:val="00314AD8"/>
    <w:rsid w:val="00316E94"/>
    <w:rsid w:val="003659FB"/>
    <w:rsid w:val="00375E24"/>
    <w:rsid w:val="003768F1"/>
    <w:rsid w:val="00376EA0"/>
    <w:rsid w:val="003A4229"/>
    <w:rsid w:val="003E672D"/>
    <w:rsid w:val="0049467A"/>
    <w:rsid w:val="004A178D"/>
    <w:rsid w:val="004B3CC6"/>
    <w:rsid w:val="004E588D"/>
    <w:rsid w:val="00523EB9"/>
    <w:rsid w:val="0052763E"/>
    <w:rsid w:val="0054568E"/>
    <w:rsid w:val="005615B8"/>
    <w:rsid w:val="005741B0"/>
    <w:rsid w:val="0058739D"/>
    <w:rsid w:val="005D77D9"/>
    <w:rsid w:val="005D7DEC"/>
    <w:rsid w:val="006140CD"/>
    <w:rsid w:val="00635227"/>
    <w:rsid w:val="00650B3D"/>
    <w:rsid w:val="0067508C"/>
    <w:rsid w:val="0069183A"/>
    <w:rsid w:val="006A2ADF"/>
    <w:rsid w:val="006B260D"/>
    <w:rsid w:val="006D558F"/>
    <w:rsid w:val="006E6D46"/>
    <w:rsid w:val="006F4750"/>
    <w:rsid w:val="0071109E"/>
    <w:rsid w:val="00731213"/>
    <w:rsid w:val="007425B0"/>
    <w:rsid w:val="0074754A"/>
    <w:rsid w:val="007503DE"/>
    <w:rsid w:val="007612BE"/>
    <w:rsid w:val="0077376C"/>
    <w:rsid w:val="007812A6"/>
    <w:rsid w:val="007A592A"/>
    <w:rsid w:val="007B0F7E"/>
    <w:rsid w:val="007B4332"/>
    <w:rsid w:val="007C3213"/>
    <w:rsid w:val="008037D6"/>
    <w:rsid w:val="008118B6"/>
    <w:rsid w:val="00826E80"/>
    <w:rsid w:val="0083081D"/>
    <w:rsid w:val="00833F1D"/>
    <w:rsid w:val="00836EDE"/>
    <w:rsid w:val="0086369C"/>
    <w:rsid w:val="008B310E"/>
    <w:rsid w:val="008C2339"/>
    <w:rsid w:val="008D17C2"/>
    <w:rsid w:val="008E3674"/>
    <w:rsid w:val="008F7337"/>
    <w:rsid w:val="00924141"/>
    <w:rsid w:val="00954E96"/>
    <w:rsid w:val="0096743C"/>
    <w:rsid w:val="00976472"/>
    <w:rsid w:val="0097668A"/>
    <w:rsid w:val="00977901"/>
    <w:rsid w:val="009808BF"/>
    <w:rsid w:val="009A19CA"/>
    <w:rsid w:val="009C3835"/>
    <w:rsid w:val="009E3C7F"/>
    <w:rsid w:val="009E6B89"/>
    <w:rsid w:val="00A0379B"/>
    <w:rsid w:val="00A67150"/>
    <w:rsid w:val="00AA225F"/>
    <w:rsid w:val="00AC4629"/>
    <w:rsid w:val="00AC494A"/>
    <w:rsid w:val="00AD0FC5"/>
    <w:rsid w:val="00AE13E5"/>
    <w:rsid w:val="00B0574D"/>
    <w:rsid w:val="00B12FF1"/>
    <w:rsid w:val="00B2024E"/>
    <w:rsid w:val="00B3086A"/>
    <w:rsid w:val="00B8359D"/>
    <w:rsid w:val="00B92839"/>
    <w:rsid w:val="00B94533"/>
    <w:rsid w:val="00BB05A6"/>
    <w:rsid w:val="00BC5653"/>
    <w:rsid w:val="00C42B27"/>
    <w:rsid w:val="00C67A2F"/>
    <w:rsid w:val="00C87012"/>
    <w:rsid w:val="00CA0BFC"/>
    <w:rsid w:val="00CA490F"/>
    <w:rsid w:val="00CA78B8"/>
    <w:rsid w:val="00CC2BED"/>
    <w:rsid w:val="00CD0D82"/>
    <w:rsid w:val="00CD6006"/>
    <w:rsid w:val="00D02B28"/>
    <w:rsid w:val="00D14A27"/>
    <w:rsid w:val="00D37381"/>
    <w:rsid w:val="00D75861"/>
    <w:rsid w:val="00DA168E"/>
    <w:rsid w:val="00DD7D6D"/>
    <w:rsid w:val="00E372AD"/>
    <w:rsid w:val="00E448F1"/>
    <w:rsid w:val="00E55A1D"/>
    <w:rsid w:val="00E61A55"/>
    <w:rsid w:val="00E76CC3"/>
    <w:rsid w:val="00E95A0C"/>
    <w:rsid w:val="00EC4F5C"/>
    <w:rsid w:val="00F16E24"/>
    <w:rsid w:val="00F50E27"/>
    <w:rsid w:val="00F60E4C"/>
    <w:rsid w:val="00F6397A"/>
    <w:rsid w:val="00F67E9A"/>
    <w:rsid w:val="00FA0899"/>
    <w:rsid w:val="00FC0AD0"/>
    <w:rsid w:val="00FC1645"/>
    <w:rsid w:val="00FC28F4"/>
    <w:rsid w:val="00FE70A9"/>
    <w:rsid w:val="00FF0064"/>
    <w:rsid w:val="00FF66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2AEE"/>
  <w15:chartTrackingRefBased/>
  <w15:docId w15:val="{02354327-59A0-4F61-B773-37FF8696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2ADF"/>
    <w:rPr>
      <w:sz w:val="16"/>
      <w:szCs w:val="16"/>
    </w:rPr>
  </w:style>
  <w:style w:type="paragraph" w:styleId="CommentText">
    <w:name w:val="annotation text"/>
    <w:basedOn w:val="Normal"/>
    <w:link w:val="CommentTextChar"/>
    <w:uiPriority w:val="99"/>
    <w:semiHidden/>
    <w:unhideWhenUsed/>
    <w:rsid w:val="006A2ADF"/>
    <w:pPr>
      <w:spacing w:line="240" w:lineRule="auto"/>
    </w:pPr>
    <w:rPr>
      <w:sz w:val="20"/>
      <w:szCs w:val="20"/>
    </w:rPr>
  </w:style>
  <w:style w:type="character" w:customStyle="1" w:styleId="CommentTextChar">
    <w:name w:val="Comment Text Char"/>
    <w:basedOn w:val="DefaultParagraphFont"/>
    <w:link w:val="CommentText"/>
    <w:uiPriority w:val="99"/>
    <w:semiHidden/>
    <w:rsid w:val="006A2ADF"/>
    <w:rPr>
      <w:sz w:val="20"/>
      <w:szCs w:val="20"/>
    </w:rPr>
  </w:style>
  <w:style w:type="paragraph" w:styleId="CommentSubject">
    <w:name w:val="annotation subject"/>
    <w:basedOn w:val="CommentText"/>
    <w:next w:val="CommentText"/>
    <w:link w:val="CommentSubjectChar"/>
    <w:uiPriority w:val="99"/>
    <w:semiHidden/>
    <w:unhideWhenUsed/>
    <w:rsid w:val="006A2ADF"/>
    <w:rPr>
      <w:b/>
      <w:bCs/>
    </w:rPr>
  </w:style>
  <w:style w:type="character" w:customStyle="1" w:styleId="CommentSubjectChar">
    <w:name w:val="Comment Subject Char"/>
    <w:basedOn w:val="CommentTextChar"/>
    <w:link w:val="CommentSubject"/>
    <w:uiPriority w:val="99"/>
    <w:semiHidden/>
    <w:rsid w:val="006A2ADF"/>
    <w:rPr>
      <w:b/>
      <w:bCs/>
      <w:sz w:val="20"/>
      <w:szCs w:val="20"/>
    </w:rPr>
  </w:style>
  <w:style w:type="paragraph" w:styleId="BalloonText">
    <w:name w:val="Balloon Text"/>
    <w:basedOn w:val="Normal"/>
    <w:link w:val="BalloonTextChar"/>
    <w:uiPriority w:val="99"/>
    <w:semiHidden/>
    <w:unhideWhenUsed/>
    <w:rsid w:val="006A2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ADF"/>
    <w:rPr>
      <w:rFonts w:ascii="Segoe UI" w:hAnsi="Segoe UI" w:cs="Segoe UI"/>
      <w:sz w:val="18"/>
      <w:szCs w:val="18"/>
    </w:rPr>
  </w:style>
  <w:style w:type="character" w:styleId="Hyperlink">
    <w:name w:val="Hyperlink"/>
    <w:basedOn w:val="DefaultParagraphFont"/>
    <w:uiPriority w:val="99"/>
    <w:unhideWhenUsed/>
    <w:rsid w:val="006A2ADF"/>
    <w:rPr>
      <w:color w:val="0563C1" w:themeColor="hyperlink"/>
      <w:u w:val="single"/>
    </w:rPr>
  </w:style>
  <w:style w:type="character" w:styleId="FollowedHyperlink">
    <w:name w:val="FollowedHyperlink"/>
    <w:basedOn w:val="DefaultParagraphFont"/>
    <w:uiPriority w:val="99"/>
    <w:semiHidden/>
    <w:unhideWhenUsed/>
    <w:rsid w:val="009E6B89"/>
    <w:rPr>
      <w:color w:val="954F72" w:themeColor="followedHyperlink"/>
      <w:u w:val="single"/>
    </w:rPr>
  </w:style>
  <w:style w:type="paragraph" w:styleId="NormalWeb">
    <w:name w:val="Normal (Web)"/>
    <w:basedOn w:val="Normal"/>
    <w:uiPriority w:val="99"/>
    <w:semiHidden/>
    <w:unhideWhenUsed/>
    <w:rsid w:val="007B4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332"/>
  </w:style>
  <w:style w:type="paragraph" w:styleId="ListParagraph">
    <w:name w:val="List Paragraph"/>
    <w:basedOn w:val="Normal"/>
    <w:uiPriority w:val="34"/>
    <w:qFormat/>
    <w:rsid w:val="00781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056">
      <w:bodyDiv w:val="1"/>
      <w:marLeft w:val="0"/>
      <w:marRight w:val="0"/>
      <w:marTop w:val="0"/>
      <w:marBottom w:val="0"/>
      <w:divBdr>
        <w:top w:val="none" w:sz="0" w:space="0" w:color="auto"/>
        <w:left w:val="none" w:sz="0" w:space="0" w:color="auto"/>
        <w:bottom w:val="none" w:sz="0" w:space="0" w:color="auto"/>
        <w:right w:val="none" w:sz="0" w:space="0" w:color="auto"/>
      </w:divBdr>
    </w:div>
    <w:div w:id="774785762">
      <w:bodyDiv w:val="1"/>
      <w:marLeft w:val="0"/>
      <w:marRight w:val="0"/>
      <w:marTop w:val="0"/>
      <w:marBottom w:val="0"/>
      <w:divBdr>
        <w:top w:val="none" w:sz="0" w:space="0" w:color="auto"/>
        <w:left w:val="none" w:sz="0" w:space="0" w:color="auto"/>
        <w:bottom w:val="none" w:sz="0" w:space="0" w:color="auto"/>
        <w:right w:val="none" w:sz="0" w:space="0" w:color="auto"/>
      </w:divBdr>
    </w:div>
    <w:div w:id="876812859">
      <w:bodyDiv w:val="1"/>
      <w:marLeft w:val="0"/>
      <w:marRight w:val="0"/>
      <w:marTop w:val="0"/>
      <w:marBottom w:val="0"/>
      <w:divBdr>
        <w:top w:val="none" w:sz="0" w:space="0" w:color="auto"/>
        <w:left w:val="none" w:sz="0" w:space="0" w:color="auto"/>
        <w:bottom w:val="none" w:sz="0" w:space="0" w:color="auto"/>
        <w:right w:val="none" w:sz="0" w:space="0" w:color="auto"/>
      </w:divBdr>
    </w:div>
    <w:div w:id="995572143">
      <w:bodyDiv w:val="1"/>
      <w:marLeft w:val="0"/>
      <w:marRight w:val="0"/>
      <w:marTop w:val="0"/>
      <w:marBottom w:val="0"/>
      <w:divBdr>
        <w:top w:val="none" w:sz="0" w:space="0" w:color="auto"/>
        <w:left w:val="none" w:sz="0" w:space="0" w:color="auto"/>
        <w:bottom w:val="none" w:sz="0" w:space="0" w:color="auto"/>
        <w:right w:val="none" w:sz="0" w:space="0" w:color="auto"/>
      </w:divBdr>
    </w:div>
    <w:div w:id="1154296450">
      <w:bodyDiv w:val="1"/>
      <w:marLeft w:val="0"/>
      <w:marRight w:val="0"/>
      <w:marTop w:val="0"/>
      <w:marBottom w:val="0"/>
      <w:divBdr>
        <w:top w:val="none" w:sz="0" w:space="0" w:color="auto"/>
        <w:left w:val="none" w:sz="0" w:space="0" w:color="auto"/>
        <w:bottom w:val="none" w:sz="0" w:space="0" w:color="auto"/>
        <w:right w:val="none" w:sz="0" w:space="0" w:color="auto"/>
      </w:divBdr>
    </w:div>
    <w:div w:id="1287807484">
      <w:bodyDiv w:val="1"/>
      <w:marLeft w:val="0"/>
      <w:marRight w:val="0"/>
      <w:marTop w:val="0"/>
      <w:marBottom w:val="0"/>
      <w:divBdr>
        <w:top w:val="none" w:sz="0" w:space="0" w:color="auto"/>
        <w:left w:val="none" w:sz="0" w:space="0" w:color="auto"/>
        <w:bottom w:val="none" w:sz="0" w:space="0" w:color="auto"/>
        <w:right w:val="none" w:sz="0" w:space="0" w:color="auto"/>
      </w:divBdr>
    </w:div>
    <w:div w:id="1681857068">
      <w:bodyDiv w:val="1"/>
      <w:marLeft w:val="0"/>
      <w:marRight w:val="0"/>
      <w:marTop w:val="0"/>
      <w:marBottom w:val="0"/>
      <w:divBdr>
        <w:top w:val="none" w:sz="0" w:space="0" w:color="auto"/>
        <w:left w:val="none" w:sz="0" w:space="0" w:color="auto"/>
        <w:bottom w:val="none" w:sz="0" w:space="0" w:color="auto"/>
        <w:right w:val="none" w:sz="0" w:space="0" w:color="auto"/>
      </w:divBdr>
    </w:div>
    <w:div w:id="1687706206">
      <w:bodyDiv w:val="1"/>
      <w:marLeft w:val="0"/>
      <w:marRight w:val="0"/>
      <w:marTop w:val="0"/>
      <w:marBottom w:val="0"/>
      <w:divBdr>
        <w:top w:val="none" w:sz="0" w:space="0" w:color="auto"/>
        <w:left w:val="none" w:sz="0" w:space="0" w:color="auto"/>
        <w:bottom w:val="none" w:sz="0" w:space="0" w:color="auto"/>
        <w:right w:val="none" w:sz="0" w:space="0" w:color="auto"/>
      </w:divBdr>
    </w:div>
    <w:div w:id="1687824208">
      <w:bodyDiv w:val="1"/>
      <w:marLeft w:val="0"/>
      <w:marRight w:val="0"/>
      <w:marTop w:val="0"/>
      <w:marBottom w:val="0"/>
      <w:divBdr>
        <w:top w:val="none" w:sz="0" w:space="0" w:color="auto"/>
        <w:left w:val="none" w:sz="0" w:space="0" w:color="auto"/>
        <w:bottom w:val="none" w:sz="0" w:space="0" w:color="auto"/>
        <w:right w:val="none" w:sz="0" w:space="0" w:color="auto"/>
      </w:divBdr>
    </w:div>
    <w:div w:id="1748838131">
      <w:bodyDiv w:val="1"/>
      <w:marLeft w:val="0"/>
      <w:marRight w:val="0"/>
      <w:marTop w:val="0"/>
      <w:marBottom w:val="0"/>
      <w:divBdr>
        <w:top w:val="none" w:sz="0" w:space="0" w:color="auto"/>
        <w:left w:val="none" w:sz="0" w:space="0" w:color="auto"/>
        <w:bottom w:val="none" w:sz="0" w:space="0" w:color="auto"/>
        <w:right w:val="none" w:sz="0" w:space="0" w:color="auto"/>
      </w:divBdr>
    </w:div>
    <w:div w:id="1984458170">
      <w:bodyDiv w:val="1"/>
      <w:marLeft w:val="0"/>
      <w:marRight w:val="0"/>
      <w:marTop w:val="0"/>
      <w:marBottom w:val="0"/>
      <w:divBdr>
        <w:top w:val="none" w:sz="0" w:space="0" w:color="auto"/>
        <w:left w:val="none" w:sz="0" w:space="0" w:color="auto"/>
        <w:bottom w:val="none" w:sz="0" w:space="0" w:color="auto"/>
        <w:right w:val="none" w:sz="0" w:space="0" w:color="auto"/>
      </w:divBdr>
    </w:div>
    <w:div w:id="201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investments.org/publication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hdx.healthdata.org/gbd-data-tool"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hyperlink" Target="http://vizhub.healthdata.org/gbd-compare/" TargetMode="External"/><Relationship Id="rId11" Type="http://schemas.openxmlformats.org/officeDocument/2006/relationships/hyperlink" Target="http://www.ukcds.org.uk/" TargetMode="External"/><Relationship Id="rId5" Type="http://schemas.openxmlformats.org/officeDocument/2006/relationships/hyperlink" Target="mailto:m.head@soton.ac.uk" TargetMode="External"/><Relationship Id="rId15" Type="http://schemas.openxmlformats.org/officeDocument/2006/relationships/chart" Target="charts/chart2.xml"/><Relationship Id="rId10" Type="http://schemas.openxmlformats.org/officeDocument/2006/relationships/hyperlink" Target="http://ghdx.healthdata.org/gbd-data-tool" TargetMode="External"/><Relationship Id="rId4" Type="http://schemas.openxmlformats.org/officeDocument/2006/relationships/webSettings" Target="webSettings.xml"/><Relationship Id="rId9" Type="http://schemas.openxmlformats.org/officeDocument/2006/relationships/hyperlink" Target="http://vizhub.healthdata.org/gbd-compare/"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h1d14\Dropbox\ResIn%20work\UK%20data\Copy%20of%20spreadsheet%20of%20UK%20data%20Beck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h1d14\Dropbox\ResIn%20work\UK%20data\Copy%20of%20spreadsheet%20of%20UK%20data%20Bec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h1d14\Dropbox\ResIn%20work\UK%20data\Copy%20of%20spreadsheet%20of%20UK%20data%20Beck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'YLDs fig'!$G$2</c:f>
              <c:strCache>
                <c:ptCount val="1"/>
                <c:pt idx="0">
                  <c:v>2005</c:v>
                </c:pt>
              </c:strCache>
            </c:strRef>
          </c:tx>
          <c:spPr>
            <a:solidFill>
              <a:srgbClr val="00B050"/>
            </a:solidFill>
            <a:ln>
              <a:noFill/>
            </a:ln>
            <a:effectLst/>
          </c:spPr>
          <c:invertIfNegative val="0"/>
          <c:cat>
            <c:strRef>
              <c:f>'YLDs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'YLDs fig'!$G$3:$G$13</c:f>
              <c:numCache>
                <c:formatCode>"£"#,##0.00</c:formatCode>
                <c:ptCount val="11"/>
                <c:pt idx="0">
                  <c:v>2.851941514604686</c:v>
                </c:pt>
                <c:pt idx="1">
                  <c:v>3.810702925862993</c:v>
                </c:pt>
                <c:pt idx="2">
                  <c:v>3.7210768516341148</c:v>
                </c:pt>
                <c:pt idx="3">
                  <c:v>2.170541545486615</c:v>
                </c:pt>
                <c:pt idx="4">
                  <c:v>3.5137082090294549</c:v>
                </c:pt>
                <c:pt idx="5">
                  <c:v>4.0936975564584666</c:v>
                </c:pt>
                <c:pt idx="6">
                  <c:v>4.3150818805186582</c:v>
                </c:pt>
                <c:pt idx="7">
                  <c:v>3.1501992944546982</c:v>
                </c:pt>
                <c:pt idx="8">
                  <c:v>3.4287270276164752</c:v>
                </c:pt>
                <c:pt idx="9">
                  <c:v>1.6412927704673139</c:v>
                </c:pt>
                <c:pt idx="10">
                  <c:v>3.327708337341817</c:v>
                </c:pt>
              </c:numCache>
            </c:numRef>
          </c:val>
        </c:ser>
        <c:ser>
          <c:idx val="1"/>
          <c:order val="1"/>
          <c:tx>
            <c:strRef>
              <c:f>'YLDs fig'!$H$2</c:f>
              <c:strCache>
                <c:ptCount val="1"/>
                <c:pt idx="0">
                  <c:v>2010</c:v>
                </c:pt>
              </c:strCache>
            </c:strRef>
          </c:tx>
          <c:spPr>
            <a:solidFill>
              <a:srgbClr val="C00000"/>
            </a:solidFill>
            <a:ln>
              <a:noFill/>
            </a:ln>
            <a:effectLst/>
          </c:spPr>
          <c:invertIfNegative val="0"/>
          <c:cat>
            <c:strRef>
              <c:f>'YLDs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'YLDs fig'!$H$3:$H$13</c:f>
              <c:numCache>
                <c:formatCode>"£"#,##0.00</c:formatCode>
                <c:ptCount val="11"/>
                <c:pt idx="0">
                  <c:v>2.7052006021093362</c:v>
                </c:pt>
                <c:pt idx="1">
                  <c:v>4.6452548653267787</c:v>
                </c:pt>
                <c:pt idx="2">
                  <c:v>3.6781817250689852</c:v>
                </c:pt>
                <c:pt idx="3">
                  <c:v>1.943836192149619</c:v>
                </c:pt>
                <c:pt idx="4">
                  <c:v>3.379121760245154</c:v>
                </c:pt>
                <c:pt idx="5">
                  <c:v>4.0598295990318203</c:v>
                </c:pt>
                <c:pt idx="6">
                  <c:v>4.0023750767915089</c:v>
                </c:pt>
                <c:pt idx="7">
                  <c:v>3.031239886998911</c:v>
                </c:pt>
                <c:pt idx="8">
                  <c:v>3.8529049197361331</c:v>
                </c:pt>
                <c:pt idx="9">
                  <c:v>1.772136566085192</c:v>
                </c:pt>
                <c:pt idx="10">
                  <c:v>3.3768152800471101</c:v>
                </c:pt>
              </c:numCache>
            </c:numRef>
          </c:val>
        </c:ser>
        <c:ser>
          <c:idx val="2"/>
          <c:order val="2"/>
          <c:tx>
            <c:strRef>
              <c:f>'YLDs fig'!$I$2</c:f>
              <c:strCache>
                <c:ptCount val="1"/>
                <c:pt idx="0">
                  <c:v>2013</c:v>
                </c:pt>
              </c:strCache>
            </c:strRef>
          </c:tx>
          <c:spPr>
            <a:solidFill>
              <a:srgbClr val="7030A0"/>
            </a:solidFill>
            <a:ln>
              <a:noFill/>
            </a:ln>
            <a:effectLst/>
          </c:spPr>
          <c:invertIfNegative val="0"/>
          <c:cat>
            <c:strRef>
              <c:f>'YLDs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'YLDs fig'!$I$3:$I$13</c:f>
              <c:numCache>
                <c:formatCode>"£"#,##0.00</c:formatCode>
                <c:ptCount val="11"/>
                <c:pt idx="0">
                  <c:v>2.6780359948697501</c:v>
                </c:pt>
                <c:pt idx="1">
                  <c:v>4.6155249659895476</c:v>
                </c:pt>
                <c:pt idx="2">
                  <c:v>3.7389666112868309</c:v>
                </c:pt>
                <c:pt idx="3">
                  <c:v>2.1055346420206238</c:v>
                </c:pt>
                <c:pt idx="4">
                  <c:v>3.53349839287372</c:v>
                </c:pt>
                <c:pt idx="5">
                  <c:v>4.0892212128109531</c:v>
                </c:pt>
                <c:pt idx="6">
                  <c:v>3.9535405620227948</c:v>
                </c:pt>
                <c:pt idx="7">
                  <c:v>3.1968128923879569</c:v>
                </c:pt>
                <c:pt idx="8">
                  <c:v>3.9059556840175751</c:v>
                </c:pt>
                <c:pt idx="9">
                  <c:v>1.642201027342038</c:v>
                </c:pt>
                <c:pt idx="10">
                  <c:v>3.4240031227258712</c:v>
                </c:pt>
              </c:numCache>
            </c:numRef>
          </c:val>
        </c:ser>
        <c:dLbls>
          <c:showLegendKey val="0"/>
          <c:showVal val="0"/>
          <c:showCatName val="0"/>
          <c:showSerName val="0"/>
          <c:showPercent val="0"/>
          <c:showBubbleSize val="0"/>
        </c:dLbls>
        <c:gapWidth val="219"/>
        <c:axId val="218174008"/>
        <c:axId val="218174400"/>
      </c:barChart>
      <c:lineChart>
        <c:grouping val="standard"/>
        <c:varyColors val="0"/>
        <c:ser>
          <c:idx val="3"/>
          <c:order val="3"/>
          <c:tx>
            <c:strRef>
              <c:f>'YLDs fig'!$J$2</c:f>
              <c:strCache>
                <c:ptCount val="1"/>
                <c:pt idx="0">
                  <c:v>Median</c:v>
                </c:pt>
              </c:strCache>
            </c:strRef>
          </c:tx>
          <c:spPr>
            <a:ln w="28575" cap="rnd">
              <a:solidFill>
                <a:schemeClr val="accent4"/>
              </a:solidFill>
              <a:round/>
            </a:ln>
            <a:effectLst/>
          </c:spPr>
          <c:marker>
            <c:symbol val="none"/>
          </c:marker>
          <c:cat>
            <c:strRef>
              <c:f>'YLDs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'YLDs fig'!$J$3:$J$13</c:f>
              <c:numCache>
                <c:formatCode>"£"#,##0.00</c:formatCode>
                <c:ptCount val="11"/>
                <c:pt idx="0">
                  <c:v>3.4287270276164752</c:v>
                </c:pt>
                <c:pt idx="1">
                  <c:v>3.4287270276164752</c:v>
                </c:pt>
                <c:pt idx="2">
                  <c:v>3.4287270276164752</c:v>
                </c:pt>
                <c:pt idx="3">
                  <c:v>3.4287270276164752</c:v>
                </c:pt>
                <c:pt idx="4">
                  <c:v>3.4287270276164752</c:v>
                </c:pt>
                <c:pt idx="5">
                  <c:v>3.4287270276164752</c:v>
                </c:pt>
                <c:pt idx="6">
                  <c:v>3.4287270276164752</c:v>
                </c:pt>
                <c:pt idx="7">
                  <c:v>3.4287270276164752</c:v>
                </c:pt>
                <c:pt idx="8">
                  <c:v>3.4287270276164752</c:v>
                </c:pt>
                <c:pt idx="9">
                  <c:v>3.4287270276164752</c:v>
                </c:pt>
                <c:pt idx="10">
                  <c:v>3.4287270276164761</c:v>
                </c:pt>
              </c:numCache>
            </c:numRef>
          </c:val>
          <c:smooth val="0"/>
        </c:ser>
        <c:dLbls>
          <c:showLegendKey val="0"/>
          <c:showVal val="0"/>
          <c:showCatName val="0"/>
          <c:showSerName val="0"/>
          <c:showPercent val="0"/>
          <c:showBubbleSize val="0"/>
        </c:dLbls>
        <c:marker val="1"/>
        <c:smooth val="0"/>
        <c:axId val="218174008"/>
        <c:axId val="218174400"/>
      </c:lineChart>
      <c:catAx>
        <c:axId val="218174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174400"/>
        <c:crosses val="autoZero"/>
        <c:auto val="1"/>
        <c:lblAlgn val="ctr"/>
        <c:lblOffset val="100"/>
        <c:noMultiLvlLbl val="0"/>
      </c:catAx>
      <c:valAx>
        <c:axId val="21817440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174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'Deaths fig'!$G$2</c:f>
              <c:strCache>
                <c:ptCount val="1"/>
                <c:pt idx="0">
                  <c:v>2005</c:v>
                </c:pt>
              </c:strCache>
            </c:strRef>
          </c:tx>
          <c:spPr>
            <a:solidFill>
              <a:srgbClr val="00B050"/>
            </a:solidFill>
            <a:ln>
              <a:noFill/>
            </a:ln>
            <a:effectLst/>
          </c:spPr>
          <c:invertIfNegative val="0"/>
          <c:cat>
            <c:strRef>
              <c:f>'Deaths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'Deaths fig'!$G$3:$G$13</c:f>
              <c:numCache>
                <c:formatCode>"£"#,##0.00</c:formatCode>
                <c:ptCount val="11"/>
                <c:pt idx="0">
                  <c:v>5.7324236260602728</c:v>
                </c:pt>
                <c:pt idx="1">
                  <c:v>2.504882960894717</c:v>
                </c:pt>
                <c:pt idx="2">
                  <c:v>3.7963806436149161</c:v>
                </c:pt>
                <c:pt idx="3">
                  <c:v>4.0915404854756181</c:v>
                </c:pt>
                <c:pt idx="4">
                  <c:v>4.1211000895327636</c:v>
                </c:pt>
                <c:pt idx="5">
                  <c:v>4.9094764361161634</c:v>
                </c:pt>
                <c:pt idx="6">
                  <c:v>3.5978681761076561</c:v>
                </c:pt>
                <c:pt idx="7">
                  <c:v>4.0758421528760733</c:v>
                </c:pt>
                <c:pt idx="8">
                  <c:v>2.1469081084020689</c:v>
                </c:pt>
                <c:pt idx="9">
                  <c:v>2.7303812504390561</c:v>
                </c:pt>
                <c:pt idx="10">
                  <c:v>4.1781641981666748</c:v>
                </c:pt>
              </c:numCache>
            </c:numRef>
          </c:val>
        </c:ser>
        <c:ser>
          <c:idx val="1"/>
          <c:order val="1"/>
          <c:tx>
            <c:strRef>
              <c:f>'Deaths fig'!$H$2</c:f>
              <c:strCache>
                <c:ptCount val="1"/>
                <c:pt idx="0">
                  <c:v>2010</c:v>
                </c:pt>
              </c:strCache>
            </c:strRef>
          </c:tx>
          <c:spPr>
            <a:solidFill>
              <a:srgbClr val="C00000"/>
            </a:solidFill>
            <a:ln>
              <a:noFill/>
            </a:ln>
            <a:effectLst/>
          </c:spPr>
          <c:invertIfNegative val="0"/>
          <c:cat>
            <c:strRef>
              <c:f>'Deaths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'Deaths fig'!$H$3:$H$13</c:f>
              <c:numCache>
                <c:formatCode>"£"#,##0.00</c:formatCode>
                <c:ptCount val="11"/>
                <c:pt idx="0">
                  <c:v>5.7971661193183817</c:v>
                </c:pt>
                <c:pt idx="1">
                  <c:v>3.4887460595883728</c:v>
                </c:pt>
                <c:pt idx="2">
                  <c:v>4.0045032171582209</c:v>
                </c:pt>
                <c:pt idx="3">
                  <c:v>4.095973685002356</c:v>
                </c:pt>
                <c:pt idx="4">
                  <c:v>4.2841832772324544</c:v>
                </c:pt>
                <c:pt idx="5">
                  <c:v>5.1230488891217618</c:v>
                </c:pt>
                <c:pt idx="6">
                  <c:v>3.402950239991918</c:v>
                </c:pt>
                <c:pt idx="7">
                  <c:v>4.2322763607976581</c:v>
                </c:pt>
                <c:pt idx="8">
                  <c:v>2.729195681340705</c:v>
                </c:pt>
                <c:pt idx="9">
                  <c:v>3.098863463325658</c:v>
                </c:pt>
                <c:pt idx="10">
                  <c:v>4.4887919113411572</c:v>
                </c:pt>
              </c:numCache>
            </c:numRef>
          </c:val>
        </c:ser>
        <c:ser>
          <c:idx val="2"/>
          <c:order val="2"/>
          <c:tx>
            <c:strRef>
              <c:f>'Deaths fig'!$I$2</c:f>
              <c:strCache>
                <c:ptCount val="1"/>
                <c:pt idx="0">
                  <c:v>2013</c:v>
                </c:pt>
              </c:strCache>
            </c:strRef>
          </c:tx>
          <c:spPr>
            <a:solidFill>
              <a:srgbClr val="7030A0"/>
            </a:solidFill>
            <a:ln>
              <a:noFill/>
            </a:ln>
            <a:effectLst/>
          </c:spPr>
          <c:invertIfNegative val="0"/>
          <c:cat>
            <c:strRef>
              <c:f>'Deaths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'Deaths fig'!$I$3:$I$13</c:f>
              <c:numCache>
                <c:formatCode>"£"#,##0.00</c:formatCode>
                <c:ptCount val="11"/>
                <c:pt idx="0">
                  <c:v>5.8794231036168876</c:v>
                </c:pt>
                <c:pt idx="1">
                  <c:v>3.559691745702791</c:v>
                </c:pt>
                <c:pt idx="2">
                  <c:v>4.218231023751585</c:v>
                </c:pt>
                <c:pt idx="3">
                  <c:v>4.342950909820555</c:v>
                </c:pt>
                <c:pt idx="4">
                  <c:v>4.5872255098365624</c:v>
                </c:pt>
                <c:pt idx="5">
                  <c:v>5.2740775068372372</c:v>
                </c:pt>
                <c:pt idx="6">
                  <c:v>3.4789910886576569</c:v>
                </c:pt>
                <c:pt idx="7">
                  <c:v>4.5150421964674514</c:v>
                </c:pt>
                <c:pt idx="8">
                  <c:v>2.9486621343342749</c:v>
                </c:pt>
                <c:pt idx="9">
                  <c:v>3.10385864379441</c:v>
                </c:pt>
                <c:pt idx="10">
                  <c:v>4.641590553766255</c:v>
                </c:pt>
              </c:numCache>
            </c:numRef>
          </c:val>
        </c:ser>
        <c:dLbls>
          <c:showLegendKey val="0"/>
          <c:showVal val="0"/>
          <c:showCatName val="0"/>
          <c:showSerName val="0"/>
          <c:showPercent val="0"/>
          <c:showBubbleSize val="0"/>
        </c:dLbls>
        <c:gapWidth val="219"/>
        <c:axId val="218153176"/>
        <c:axId val="218153568"/>
      </c:barChart>
      <c:lineChart>
        <c:grouping val="standard"/>
        <c:varyColors val="0"/>
        <c:ser>
          <c:idx val="3"/>
          <c:order val="3"/>
          <c:tx>
            <c:strRef>
              <c:f>'Deaths fig'!$J$2</c:f>
              <c:strCache>
                <c:ptCount val="1"/>
                <c:pt idx="0">
                  <c:v>Median</c:v>
                </c:pt>
              </c:strCache>
            </c:strRef>
          </c:tx>
          <c:spPr>
            <a:ln w="28575" cap="rnd">
              <a:solidFill>
                <a:schemeClr val="accent4"/>
              </a:solidFill>
              <a:round/>
            </a:ln>
            <a:effectLst/>
          </c:spPr>
          <c:marker>
            <c:symbol val="none"/>
          </c:marker>
          <c:cat>
            <c:strRef>
              <c:f>'Deaths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'Deaths fig'!$J$3:$J$13</c:f>
              <c:numCache>
                <c:formatCode>"£"#,##0.00</c:formatCode>
                <c:ptCount val="11"/>
                <c:pt idx="0">
                  <c:v>4.0758421528760733</c:v>
                </c:pt>
                <c:pt idx="1">
                  <c:v>4.0758421528760733</c:v>
                </c:pt>
                <c:pt idx="2">
                  <c:v>4.0758421528760733</c:v>
                </c:pt>
                <c:pt idx="3">
                  <c:v>4.0758421528760733</c:v>
                </c:pt>
                <c:pt idx="4">
                  <c:v>4.0758421528760733</c:v>
                </c:pt>
                <c:pt idx="5">
                  <c:v>4.0758421528760733</c:v>
                </c:pt>
                <c:pt idx="6">
                  <c:v>4.0758421528760733</c:v>
                </c:pt>
                <c:pt idx="7">
                  <c:v>4.0758421528760733</c:v>
                </c:pt>
                <c:pt idx="8">
                  <c:v>4.0758421528760733</c:v>
                </c:pt>
                <c:pt idx="9">
                  <c:v>4.0758421528760733</c:v>
                </c:pt>
                <c:pt idx="10">
                  <c:v>4.0758421528760733</c:v>
                </c:pt>
              </c:numCache>
            </c:numRef>
          </c:val>
          <c:smooth val="0"/>
        </c:ser>
        <c:dLbls>
          <c:showLegendKey val="0"/>
          <c:showVal val="0"/>
          <c:showCatName val="0"/>
          <c:showSerName val="0"/>
          <c:showPercent val="0"/>
          <c:showBubbleSize val="0"/>
        </c:dLbls>
        <c:marker val="1"/>
        <c:smooth val="0"/>
        <c:axId val="218153176"/>
        <c:axId val="218153568"/>
      </c:lineChart>
      <c:catAx>
        <c:axId val="21815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153568"/>
        <c:crosses val="autoZero"/>
        <c:auto val="1"/>
        <c:lblAlgn val="ctr"/>
        <c:lblOffset val="100"/>
        <c:noMultiLvlLbl val="0"/>
      </c:catAx>
      <c:valAx>
        <c:axId val="21815356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153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'DALYs fig'!$G$2</c:f>
              <c:strCache>
                <c:ptCount val="1"/>
                <c:pt idx="0">
                  <c:v>2005</c:v>
                </c:pt>
              </c:strCache>
            </c:strRef>
          </c:tx>
          <c:spPr>
            <a:solidFill>
              <a:srgbClr val="00B050"/>
            </a:solidFill>
            <a:ln>
              <a:noFill/>
            </a:ln>
            <a:effectLst/>
          </c:spPr>
          <c:invertIfNegative val="0"/>
          <c:cat>
            <c:strRef>
              <c:f>'DALYs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'DALYs fig'!$G$3:$G$13</c:f>
              <c:numCache>
                <c:formatCode>"£"#,##0.00</c:formatCode>
                <c:ptCount val="11"/>
                <c:pt idx="0">
                  <c:v>2.8386803763830222</c:v>
                </c:pt>
                <c:pt idx="1">
                  <c:v>1.3987298600484139</c:v>
                </c:pt>
                <c:pt idx="2">
                  <c:v>2.6624323053411252</c:v>
                </c:pt>
                <c:pt idx="3">
                  <c:v>2.07399181939499</c:v>
                </c:pt>
                <c:pt idx="4">
                  <c:v>2.5932578096509968</c:v>
                </c:pt>
                <c:pt idx="5">
                  <c:v>3.2136321887703101</c:v>
                </c:pt>
                <c:pt idx="6">
                  <c:v>2.5491843093063382</c:v>
                </c:pt>
                <c:pt idx="7">
                  <c:v>2.3988543991550868</c:v>
                </c:pt>
                <c:pt idx="8">
                  <c:v>1.1094669563542241</c:v>
                </c:pt>
                <c:pt idx="9">
                  <c:v>1.165831045749794</c:v>
                </c:pt>
                <c:pt idx="10">
                  <c:v>2.7472454439929912</c:v>
                </c:pt>
              </c:numCache>
            </c:numRef>
          </c:val>
        </c:ser>
        <c:ser>
          <c:idx val="1"/>
          <c:order val="1"/>
          <c:tx>
            <c:strRef>
              <c:f>'DALYs fig'!$H$2</c:f>
              <c:strCache>
                <c:ptCount val="1"/>
                <c:pt idx="0">
                  <c:v>2010</c:v>
                </c:pt>
              </c:strCache>
            </c:strRef>
          </c:tx>
          <c:spPr>
            <a:solidFill>
              <a:srgbClr val="C00000"/>
            </a:solidFill>
            <a:ln>
              <a:noFill/>
            </a:ln>
            <a:effectLst/>
          </c:spPr>
          <c:invertIfNegative val="0"/>
          <c:cat>
            <c:strRef>
              <c:f>'DALYs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'DALYs fig'!$H$3:$H$13</c:f>
              <c:numCache>
                <c:formatCode>"£"#,##0.00</c:formatCode>
                <c:ptCount val="11"/>
                <c:pt idx="0">
                  <c:v>2.6924052634532489</c:v>
                </c:pt>
                <c:pt idx="1">
                  <c:v>2.1932618061125901</c:v>
                </c:pt>
                <c:pt idx="2">
                  <c:v>2.6812220215203668</c:v>
                </c:pt>
                <c:pt idx="3">
                  <c:v>1.854610190998333</c:v>
                </c:pt>
                <c:pt idx="4">
                  <c:v>2.5409461436446978</c:v>
                </c:pt>
                <c:pt idx="5">
                  <c:v>3.2178135506510199</c:v>
                </c:pt>
                <c:pt idx="6">
                  <c:v>2.1791417895490608</c:v>
                </c:pt>
                <c:pt idx="7">
                  <c:v>2.350557442786998</c:v>
                </c:pt>
                <c:pt idx="8">
                  <c:v>1.4995140536014451</c:v>
                </c:pt>
                <c:pt idx="9">
                  <c:v>1.3254588216202059</c:v>
                </c:pt>
                <c:pt idx="10">
                  <c:v>2.8526733389701571</c:v>
                </c:pt>
              </c:numCache>
            </c:numRef>
          </c:val>
        </c:ser>
        <c:ser>
          <c:idx val="2"/>
          <c:order val="2"/>
          <c:tx>
            <c:strRef>
              <c:f>'DALYs fig'!$I$2</c:f>
              <c:strCache>
                <c:ptCount val="1"/>
                <c:pt idx="0">
                  <c:v>2013</c:v>
                </c:pt>
              </c:strCache>
            </c:strRef>
          </c:tx>
          <c:spPr>
            <a:solidFill>
              <a:srgbClr val="7030A0"/>
            </a:solidFill>
            <a:ln>
              <a:noFill/>
            </a:ln>
            <a:effectLst/>
          </c:spPr>
          <c:invertIfNegative val="0"/>
          <c:cat>
            <c:strRef>
              <c:f>'DALYs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'DALYs fig'!$I$3:$I$13</c:f>
              <c:numCache>
                <c:formatCode>"£"#,##0.00</c:formatCode>
                <c:ptCount val="11"/>
                <c:pt idx="0">
                  <c:v>2.6663277382259269</c:v>
                </c:pt>
                <c:pt idx="1">
                  <c:v>2.1875861330111999</c:v>
                </c:pt>
                <c:pt idx="2">
                  <c:v>2.806010396596188</c:v>
                </c:pt>
                <c:pt idx="3">
                  <c:v>2.019348847075507</c:v>
                </c:pt>
                <c:pt idx="4">
                  <c:v>2.7583848134867361</c:v>
                </c:pt>
                <c:pt idx="5">
                  <c:v>3.2824955313938928</c:v>
                </c:pt>
                <c:pt idx="6">
                  <c:v>2.1892265718405102</c:v>
                </c:pt>
                <c:pt idx="7">
                  <c:v>2.551688755566325</c:v>
                </c:pt>
                <c:pt idx="8">
                  <c:v>1.652035140572822</c:v>
                </c:pt>
                <c:pt idx="9">
                  <c:v>1.236083052563846</c:v>
                </c:pt>
                <c:pt idx="10">
                  <c:v>2.9339905408444129</c:v>
                </c:pt>
              </c:numCache>
            </c:numRef>
          </c:val>
        </c:ser>
        <c:dLbls>
          <c:showLegendKey val="0"/>
          <c:showVal val="0"/>
          <c:showCatName val="0"/>
          <c:showSerName val="0"/>
          <c:showPercent val="0"/>
          <c:showBubbleSize val="0"/>
        </c:dLbls>
        <c:gapWidth val="219"/>
        <c:axId val="218154352"/>
        <c:axId val="217656640"/>
      </c:barChart>
      <c:lineChart>
        <c:grouping val="standard"/>
        <c:varyColors val="0"/>
        <c:ser>
          <c:idx val="3"/>
          <c:order val="3"/>
          <c:tx>
            <c:strRef>
              <c:f>'DALYs fig'!$J$2</c:f>
              <c:strCache>
                <c:ptCount val="1"/>
                <c:pt idx="0">
                  <c:v>Median</c:v>
                </c:pt>
              </c:strCache>
            </c:strRef>
          </c:tx>
          <c:spPr>
            <a:ln w="28575" cap="rnd">
              <a:solidFill>
                <a:schemeClr val="accent4"/>
              </a:solidFill>
              <a:round/>
            </a:ln>
            <a:effectLst/>
          </c:spPr>
          <c:marker>
            <c:symbol val="none"/>
          </c:marker>
          <c:cat>
            <c:strRef>
              <c:f>'DALYs fig'!$A$3:$A$13</c:f>
              <c:strCache>
                <c:ptCount val="11"/>
                <c:pt idx="0">
                  <c:v>Chlamydia</c:v>
                </c:pt>
                <c:pt idx="1">
                  <c:v>Clostridium difficile</c:v>
                </c:pt>
                <c:pt idx="2">
                  <c:v>Diarrhoea</c:v>
                </c:pt>
                <c:pt idx="3">
                  <c:v>Gonorrhoea</c:v>
                </c:pt>
                <c:pt idx="4">
                  <c:v>Hepatitis B</c:v>
                </c:pt>
                <c:pt idx="5">
                  <c:v>HIV/AIDS</c:v>
                </c:pt>
                <c:pt idx="6">
                  <c:v>Influenza</c:v>
                </c:pt>
                <c:pt idx="7">
                  <c:v>Meningitis</c:v>
                </c:pt>
                <c:pt idx="8">
                  <c:v>Pneumonia</c:v>
                </c:pt>
                <c:pt idx="9">
                  <c:v>Syphilis</c:v>
                </c:pt>
                <c:pt idx="10">
                  <c:v>Tuberculosis</c:v>
                </c:pt>
              </c:strCache>
            </c:strRef>
          </c:cat>
          <c:val>
            <c:numRef>
              <c:f>'DALYs fig'!$J$3:$J$13</c:f>
              <c:numCache>
                <c:formatCode>"£"#,##0.00</c:formatCode>
                <c:ptCount val="11"/>
                <c:pt idx="0">
                  <c:v>2.3988543991550868</c:v>
                </c:pt>
                <c:pt idx="1">
                  <c:v>2.3988543991550868</c:v>
                </c:pt>
                <c:pt idx="2">
                  <c:v>2.3988543991550868</c:v>
                </c:pt>
                <c:pt idx="3">
                  <c:v>2.3988543991550868</c:v>
                </c:pt>
                <c:pt idx="4">
                  <c:v>2.3988543991550868</c:v>
                </c:pt>
                <c:pt idx="5">
                  <c:v>2.3988543991550868</c:v>
                </c:pt>
                <c:pt idx="6">
                  <c:v>2.3988543991550868</c:v>
                </c:pt>
                <c:pt idx="7">
                  <c:v>2.3988543991550868</c:v>
                </c:pt>
                <c:pt idx="8">
                  <c:v>2.3988543991550868</c:v>
                </c:pt>
                <c:pt idx="9">
                  <c:v>2.3988543991550868</c:v>
                </c:pt>
                <c:pt idx="10">
                  <c:v>2.3988543991550868</c:v>
                </c:pt>
              </c:numCache>
            </c:numRef>
          </c:val>
          <c:smooth val="0"/>
        </c:ser>
        <c:dLbls>
          <c:showLegendKey val="0"/>
          <c:showVal val="0"/>
          <c:showCatName val="0"/>
          <c:showSerName val="0"/>
          <c:showPercent val="0"/>
          <c:showBubbleSize val="0"/>
        </c:dLbls>
        <c:marker val="1"/>
        <c:smooth val="0"/>
        <c:axId val="218154352"/>
        <c:axId val="217656640"/>
      </c:lineChart>
      <c:catAx>
        <c:axId val="21815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656640"/>
        <c:crosses val="autoZero"/>
        <c:auto val="1"/>
        <c:lblAlgn val="ctr"/>
        <c:lblOffset val="100"/>
        <c:noMultiLvlLbl val="0"/>
      </c:catAx>
      <c:valAx>
        <c:axId val="217656640"/>
        <c:scaling>
          <c:orientation val="minMax"/>
        </c:scaling>
        <c:delete val="0"/>
        <c:axPos val="l"/>
        <c:majorGridlines>
          <c:spPr>
            <a:ln w="9525" cap="flat" cmpd="sng" algn="ctr">
              <a:solidFill>
                <a:schemeClr val="tx1">
                  <a:lumMod val="15000"/>
                  <a:lumOff val="85000"/>
                </a:schemeClr>
              </a:solidFill>
              <a:round/>
            </a:ln>
            <a:effectLst/>
          </c:spPr>
        </c:majorGridlines>
        <c:numFmt formatCode="&quot;£&quot;#,##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815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8C4E-1B1D-4447-AA6C-C3372B49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36820</Words>
  <Characters>209878</Characters>
  <Application>Microsoft Office Word</Application>
  <DocSecurity>4</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M.</dc:creator>
  <cp:keywords/>
  <dc:description/>
  <cp:lastModifiedBy>Head M.</cp:lastModifiedBy>
  <cp:revision>2</cp:revision>
  <cp:lastPrinted>2016-09-01T08:51:00Z</cp:lastPrinted>
  <dcterms:created xsi:type="dcterms:W3CDTF">2017-10-11T10:18:00Z</dcterms:created>
  <dcterms:modified xsi:type="dcterms:W3CDTF">2017-10-11T10:18:00Z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m.head@ucl.ac.uk@www.mendeley.com</vt:lpwstr>
  </property>
  <property fmtid="{D5CDD505-2E9C-101B-9397-08002B2CF9AE}" pid="4" name="Mendeley Citation Style_1">
    <vt:lpwstr>http://www.zotero.org/styles/the-lancet-infectious-diseases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http://www.zotero.org/styles/the-lancet-infectious-diseases</vt:lpwstr>
  </property>
  <property fmtid="{D5CDD505-2E9C-101B-9397-08002B2CF9AE}" pid="24" name="Mendeley Recent Style Name 9_1">
    <vt:lpwstr>The Lancet Infectious Diseases</vt:lpwstr>
  </property>
</Properties>
</file>