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68270" w14:textId="77777777" w:rsidR="006823E2" w:rsidRPr="00E27983" w:rsidRDefault="00717686" w:rsidP="00691682">
      <w:pPr>
        <w:spacing w:after="0" w:line="480" w:lineRule="auto"/>
        <w:jc w:val="center"/>
      </w:pPr>
      <w:r w:rsidRPr="00E27983">
        <w:t>General Practitioner and Nurse Prescriber experiences of prescribing antibiotics for respiratory tract infections in UK primary care out of hours services (The UNITE Study)</w:t>
      </w:r>
    </w:p>
    <w:p w14:paraId="7316F181" w14:textId="77777777" w:rsidR="00717686" w:rsidRPr="00E27983" w:rsidRDefault="00717686" w:rsidP="00691682">
      <w:pPr>
        <w:spacing w:after="0" w:line="480" w:lineRule="auto"/>
        <w:jc w:val="center"/>
      </w:pPr>
    </w:p>
    <w:p w14:paraId="523BD481" w14:textId="22B735DF" w:rsidR="00717686" w:rsidRPr="00E27983" w:rsidRDefault="006E7DD7" w:rsidP="00691682">
      <w:pPr>
        <w:spacing w:after="0" w:line="480" w:lineRule="auto"/>
        <w:jc w:val="both"/>
      </w:pPr>
      <w:r w:rsidRPr="00E27983">
        <w:t>S.J. Williams</w:t>
      </w:r>
      <w:r w:rsidRPr="00E27983">
        <w:rPr>
          <w:vertAlign w:val="superscript"/>
        </w:rPr>
        <w:t>1</w:t>
      </w:r>
      <w:r w:rsidR="00717686" w:rsidRPr="00E27983">
        <w:t xml:space="preserve"> </w:t>
      </w:r>
      <w:r w:rsidRPr="00E27983">
        <w:t>A.V. Halls</w:t>
      </w:r>
      <w:r w:rsidRPr="00E27983">
        <w:rPr>
          <w:vertAlign w:val="superscript"/>
        </w:rPr>
        <w:t>1</w:t>
      </w:r>
      <w:r w:rsidR="00AC10F0" w:rsidRPr="00E27983">
        <w:t xml:space="preserve"> </w:t>
      </w:r>
      <w:r w:rsidRPr="00E27983">
        <w:t>S. Tonkin-Crine</w:t>
      </w:r>
      <w:r w:rsidRPr="00E27983">
        <w:rPr>
          <w:vertAlign w:val="superscript"/>
        </w:rPr>
        <w:t>2</w:t>
      </w:r>
      <w:r w:rsidR="00717686" w:rsidRPr="00E27983">
        <w:t xml:space="preserve"> </w:t>
      </w:r>
      <w:r w:rsidRPr="00E27983">
        <w:t>M.V. Moore</w:t>
      </w:r>
      <w:r w:rsidRPr="00E27983">
        <w:rPr>
          <w:vertAlign w:val="superscript"/>
        </w:rPr>
        <w:t>1</w:t>
      </w:r>
      <w:r w:rsidR="00AC10F0" w:rsidRPr="00E27983">
        <w:t xml:space="preserve"> </w:t>
      </w:r>
      <w:r w:rsidRPr="00E27983">
        <w:t>S.E. Latter</w:t>
      </w:r>
      <w:r w:rsidRPr="00E27983">
        <w:rPr>
          <w:vertAlign w:val="superscript"/>
        </w:rPr>
        <w:t>3</w:t>
      </w:r>
      <w:r w:rsidR="000724B4" w:rsidRPr="00E27983">
        <w:t xml:space="preserve"> </w:t>
      </w:r>
      <w:r w:rsidRPr="00E27983">
        <w:t>P. Little</w:t>
      </w:r>
      <w:r w:rsidRPr="00E27983">
        <w:rPr>
          <w:vertAlign w:val="superscript"/>
        </w:rPr>
        <w:t>1</w:t>
      </w:r>
      <w:r w:rsidR="00AC10F0" w:rsidRPr="00E27983">
        <w:t xml:space="preserve"> </w:t>
      </w:r>
      <w:r w:rsidRPr="00E27983">
        <w:t>C. Eyles</w:t>
      </w:r>
      <w:r w:rsidRPr="00E27983">
        <w:rPr>
          <w:vertAlign w:val="superscript"/>
        </w:rPr>
        <w:t>1</w:t>
      </w:r>
      <w:r w:rsidRPr="00E27983">
        <w:t xml:space="preserve"> K. Postle</w:t>
      </w:r>
      <w:r w:rsidRPr="00E27983">
        <w:rPr>
          <w:vertAlign w:val="superscript"/>
        </w:rPr>
        <w:t>1</w:t>
      </w:r>
      <w:r w:rsidRPr="00E27983">
        <w:t xml:space="preserve"> G.M. Leydon</w:t>
      </w:r>
      <w:r w:rsidR="004159D3" w:rsidRPr="00E27983">
        <w:rPr>
          <w:vertAlign w:val="superscript"/>
        </w:rPr>
        <w:t>1</w:t>
      </w:r>
      <w:r w:rsidR="004272ED" w:rsidRPr="00E27983">
        <w:t>*</w:t>
      </w:r>
    </w:p>
    <w:p w14:paraId="5C542F67" w14:textId="6597C335" w:rsidR="00717686" w:rsidRPr="00E27983" w:rsidRDefault="00AC10F0" w:rsidP="00691682">
      <w:pPr>
        <w:spacing w:after="0" w:line="480" w:lineRule="auto"/>
        <w:jc w:val="both"/>
      </w:pPr>
      <w:r w:rsidRPr="00E27983">
        <w:t xml:space="preserve">  </w:t>
      </w:r>
      <w:r w:rsidR="004159D3" w:rsidRPr="00E27983">
        <w:t xml:space="preserve"> </w:t>
      </w:r>
    </w:p>
    <w:p w14:paraId="05BF4CFF" w14:textId="17935F59" w:rsidR="006E7DD7" w:rsidRPr="00E27983" w:rsidRDefault="006E7DD7" w:rsidP="006E7DD7">
      <w:pPr>
        <w:spacing w:after="0" w:line="480" w:lineRule="auto"/>
        <w:jc w:val="both"/>
        <w:rPr>
          <w:sz w:val="16"/>
          <w:szCs w:val="16"/>
        </w:rPr>
      </w:pPr>
      <w:r w:rsidRPr="00E27983">
        <w:rPr>
          <w:sz w:val="16"/>
          <w:szCs w:val="16"/>
          <w:vertAlign w:val="superscript"/>
        </w:rPr>
        <w:t>1</w:t>
      </w:r>
      <w:r w:rsidR="00717686" w:rsidRPr="00E27983">
        <w:rPr>
          <w:sz w:val="16"/>
          <w:szCs w:val="16"/>
        </w:rPr>
        <w:t>University of Southampton, Faculty of Medicine, Academic Unit of Primary Care and Population Sciences, Aldermoor Health Centre, Aldermoor Close, Southampton</w:t>
      </w:r>
      <w:r w:rsidRPr="00E27983">
        <w:rPr>
          <w:sz w:val="16"/>
          <w:szCs w:val="16"/>
        </w:rPr>
        <w:t>, UK</w:t>
      </w:r>
      <w:r w:rsidR="00717686" w:rsidRPr="00E27983">
        <w:rPr>
          <w:sz w:val="16"/>
          <w:szCs w:val="16"/>
        </w:rPr>
        <w:t xml:space="preserve"> SO16 5ST</w:t>
      </w:r>
    </w:p>
    <w:p w14:paraId="22BDF3D1" w14:textId="50E7E3B1" w:rsidR="006E7DD7" w:rsidRPr="00E27983" w:rsidRDefault="006E7DD7" w:rsidP="006E7DD7">
      <w:pPr>
        <w:spacing w:after="0" w:line="480" w:lineRule="auto"/>
        <w:jc w:val="both"/>
        <w:rPr>
          <w:sz w:val="16"/>
          <w:szCs w:val="16"/>
        </w:rPr>
      </w:pPr>
      <w:r w:rsidRPr="00E27983">
        <w:rPr>
          <w:sz w:val="16"/>
          <w:szCs w:val="16"/>
          <w:vertAlign w:val="superscript"/>
        </w:rPr>
        <w:t>2</w:t>
      </w:r>
      <w:r w:rsidRPr="00E27983">
        <w:rPr>
          <w:sz w:val="16"/>
          <w:szCs w:val="16"/>
        </w:rPr>
        <w:t>University of Oxford, Nuffield Department of Primary Care Health Sciences, Radcliffe Observatory Quarter, Woodstock Road, Oxford, UK OX2 6GG</w:t>
      </w:r>
    </w:p>
    <w:p w14:paraId="61910D03" w14:textId="4923AFDA" w:rsidR="00717686" w:rsidRPr="00E27983" w:rsidRDefault="006E7DD7" w:rsidP="006E7DD7">
      <w:pPr>
        <w:spacing w:after="0" w:line="480" w:lineRule="auto"/>
        <w:jc w:val="both"/>
        <w:rPr>
          <w:sz w:val="16"/>
          <w:szCs w:val="16"/>
        </w:rPr>
      </w:pPr>
      <w:r w:rsidRPr="00E27983">
        <w:rPr>
          <w:sz w:val="16"/>
          <w:szCs w:val="16"/>
          <w:vertAlign w:val="superscript"/>
        </w:rPr>
        <w:t>3</w:t>
      </w:r>
      <w:r w:rsidR="00717686" w:rsidRPr="00E27983">
        <w:rPr>
          <w:sz w:val="16"/>
          <w:szCs w:val="16"/>
        </w:rPr>
        <w:t>University of Southampton, Faculty of Health Sciences, Building 67, Highfield, Southampton</w:t>
      </w:r>
      <w:r w:rsidRPr="00E27983">
        <w:rPr>
          <w:sz w:val="16"/>
          <w:szCs w:val="16"/>
        </w:rPr>
        <w:t>, UK SO17 1</w:t>
      </w:r>
      <w:r w:rsidR="00717686" w:rsidRPr="00E27983">
        <w:rPr>
          <w:sz w:val="16"/>
          <w:szCs w:val="16"/>
        </w:rPr>
        <w:t>BJ</w:t>
      </w:r>
    </w:p>
    <w:p w14:paraId="4E531B6A" w14:textId="77777777" w:rsidR="00C6222D" w:rsidRPr="00E27983" w:rsidRDefault="00C6222D" w:rsidP="00691682">
      <w:pPr>
        <w:spacing w:after="0" w:line="480" w:lineRule="auto"/>
        <w:jc w:val="both"/>
        <w:rPr>
          <w:sz w:val="18"/>
          <w:szCs w:val="18"/>
        </w:rPr>
      </w:pPr>
    </w:p>
    <w:p w14:paraId="39313507" w14:textId="1B78F527" w:rsidR="00C6222D" w:rsidRPr="00E27983" w:rsidRDefault="004272ED" w:rsidP="00691682">
      <w:pPr>
        <w:spacing w:after="0" w:line="480" w:lineRule="auto"/>
        <w:jc w:val="both"/>
        <w:rPr>
          <w:sz w:val="18"/>
          <w:szCs w:val="18"/>
        </w:rPr>
      </w:pPr>
      <w:r w:rsidRPr="00E27983">
        <w:rPr>
          <w:sz w:val="18"/>
          <w:szCs w:val="18"/>
        </w:rPr>
        <w:t>*</w:t>
      </w:r>
      <w:r w:rsidR="00C6222D" w:rsidRPr="00E27983">
        <w:rPr>
          <w:sz w:val="18"/>
          <w:szCs w:val="18"/>
        </w:rPr>
        <w:t xml:space="preserve">Corresponding Author: </w:t>
      </w:r>
      <w:r w:rsidR="0004262E" w:rsidRPr="00E27983">
        <w:rPr>
          <w:sz w:val="18"/>
          <w:szCs w:val="18"/>
        </w:rPr>
        <w:t>Professor</w:t>
      </w:r>
      <w:r w:rsidR="00BC458D" w:rsidRPr="00E27983">
        <w:rPr>
          <w:sz w:val="18"/>
          <w:szCs w:val="18"/>
        </w:rPr>
        <w:t xml:space="preserve"> Geraldine Leydon</w:t>
      </w:r>
      <w:r w:rsidR="00C6222D" w:rsidRPr="00E27983">
        <w:rPr>
          <w:sz w:val="18"/>
          <w:szCs w:val="18"/>
        </w:rPr>
        <w:t>, Tel: 02380</w:t>
      </w:r>
      <w:r w:rsidR="00BC458D" w:rsidRPr="00E27983">
        <w:rPr>
          <w:sz w:val="18"/>
          <w:szCs w:val="18"/>
        </w:rPr>
        <w:t xml:space="preserve"> </w:t>
      </w:r>
      <w:r w:rsidR="004D5CA7" w:rsidRPr="00E27983">
        <w:rPr>
          <w:sz w:val="18"/>
          <w:szCs w:val="18"/>
        </w:rPr>
        <w:t>591765</w:t>
      </w:r>
      <w:r w:rsidR="00C6222D" w:rsidRPr="00E27983">
        <w:rPr>
          <w:sz w:val="18"/>
          <w:szCs w:val="18"/>
        </w:rPr>
        <w:t xml:space="preserve">, Fax: 02380 701125, Email: </w:t>
      </w:r>
      <w:hyperlink r:id="rId11" w:history="1">
        <w:r w:rsidR="00BC458D" w:rsidRPr="00E27983">
          <w:rPr>
            <w:rStyle w:val="Hyperlink"/>
            <w:sz w:val="18"/>
            <w:szCs w:val="18"/>
          </w:rPr>
          <w:t>gerry@soton.ac.uk</w:t>
        </w:r>
      </w:hyperlink>
    </w:p>
    <w:p w14:paraId="2FCC298E" w14:textId="7EB6DA2E" w:rsidR="00C6222D" w:rsidRPr="00E27983" w:rsidRDefault="00C6222D" w:rsidP="00691682">
      <w:pPr>
        <w:spacing w:after="0" w:line="480" w:lineRule="auto"/>
        <w:jc w:val="both"/>
        <w:rPr>
          <w:sz w:val="18"/>
          <w:szCs w:val="18"/>
        </w:rPr>
      </w:pPr>
      <w:r w:rsidRPr="00E27983">
        <w:rPr>
          <w:sz w:val="18"/>
          <w:szCs w:val="18"/>
        </w:rPr>
        <w:t xml:space="preserve">Short running title: Understanding clinician views of antibiotic prescribing for RTIs in out of </w:t>
      </w:r>
      <w:r w:rsidR="008853E2" w:rsidRPr="00E27983">
        <w:rPr>
          <w:sz w:val="18"/>
          <w:szCs w:val="18"/>
        </w:rPr>
        <w:t>hours</w:t>
      </w:r>
      <w:r w:rsidRPr="00E27983">
        <w:rPr>
          <w:sz w:val="18"/>
          <w:szCs w:val="18"/>
        </w:rPr>
        <w:t xml:space="preserve"> services </w:t>
      </w:r>
    </w:p>
    <w:p w14:paraId="7F39357B" w14:textId="77777777" w:rsidR="00A45E05" w:rsidRPr="00E27983" w:rsidRDefault="00A45E05" w:rsidP="00691682">
      <w:pPr>
        <w:spacing w:after="0" w:line="480" w:lineRule="auto"/>
        <w:jc w:val="both"/>
        <w:rPr>
          <w:i/>
          <w:iCs/>
          <w:sz w:val="18"/>
          <w:szCs w:val="18"/>
        </w:rPr>
      </w:pPr>
    </w:p>
    <w:p w14:paraId="50C5A997" w14:textId="1A3568D1" w:rsidR="00A45E05" w:rsidRPr="00E27983" w:rsidRDefault="00A45E05" w:rsidP="00691682">
      <w:pPr>
        <w:spacing w:after="0" w:line="480" w:lineRule="auto"/>
        <w:jc w:val="both"/>
      </w:pPr>
      <w:r w:rsidRPr="00E27983">
        <w:t>Synopsis</w:t>
      </w:r>
    </w:p>
    <w:p w14:paraId="4A07F413" w14:textId="5BBD06CA" w:rsidR="00A45E05" w:rsidRPr="00E27983" w:rsidRDefault="00134678" w:rsidP="00691682">
      <w:pPr>
        <w:spacing w:after="0" w:line="480" w:lineRule="auto"/>
        <w:jc w:val="both"/>
      </w:pPr>
      <w:r w:rsidRPr="00E27983">
        <w:t>Aims:</w:t>
      </w:r>
      <w:r w:rsidR="00524D3A" w:rsidRPr="00E27983">
        <w:t xml:space="preserve"> </w:t>
      </w:r>
      <w:r w:rsidR="00E872E7" w:rsidRPr="00E27983">
        <w:t>To</w:t>
      </w:r>
      <w:r w:rsidR="00524D3A" w:rsidRPr="00E27983">
        <w:t xml:space="preserve"> explore </w:t>
      </w:r>
      <w:r w:rsidR="002F30B3" w:rsidRPr="00E27983">
        <w:t xml:space="preserve">General Practitioners (GP) and Nurse Prescribers (NP) </w:t>
      </w:r>
      <w:r w:rsidR="00524D3A" w:rsidRPr="00E27983">
        <w:t xml:space="preserve">views on and experiences of prescribing antibiotics for </w:t>
      </w:r>
      <w:r w:rsidR="00AD7DC6" w:rsidRPr="00E27983">
        <w:t>respiratory tract infections (</w:t>
      </w:r>
      <w:r w:rsidR="00524D3A" w:rsidRPr="00E27983">
        <w:t>RTIs</w:t>
      </w:r>
      <w:r w:rsidR="00AD7DC6" w:rsidRPr="00E27983">
        <w:t>)</w:t>
      </w:r>
      <w:r w:rsidR="00524D3A" w:rsidRPr="00E27983">
        <w:t xml:space="preserve"> in </w:t>
      </w:r>
      <w:r w:rsidR="00D07680" w:rsidRPr="00E27983">
        <w:t xml:space="preserve">primary care </w:t>
      </w:r>
      <w:r w:rsidR="00AD7DC6" w:rsidRPr="00E27983">
        <w:t>out of hours (</w:t>
      </w:r>
      <w:r w:rsidR="00D07680" w:rsidRPr="00E27983">
        <w:t>OOH</w:t>
      </w:r>
      <w:r w:rsidR="00AD7DC6" w:rsidRPr="00E27983">
        <w:t>)</w:t>
      </w:r>
      <w:r w:rsidR="00D07680" w:rsidRPr="00E27983">
        <w:t xml:space="preserve"> </w:t>
      </w:r>
      <w:r w:rsidR="00397C2F" w:rsidRPr="00E27983">
        <w:t>s</w:t>
      </w:r>
      <w:r w:rsidR="00D07680" w:rsidRPr="00E27983">
        <w:t>ervices</w:t>
      </w:r>
      <w:r w:rsidR="002F30B3" w:rsidRPr="00E27983">
        <w:t>.</w:t>
      </w:r>
    </w:p>
    <w:p w14:paraId="64A089F0" w14:textId="470364E9" w:rsidR="00134678" w:rsidRPr="00E27983" w:rsidRDefault="00134678" w:rsidP="00691682">
      <w:pPr>
        <w:spacing w:after="0" w:line="480" w:lineRule="auto"/>
        <w:jc w:val="both"/>
      </w:pPr>
      <w:r w:rsidRPr="00E27983">
        <w:t>Background:</w:t>
      </w:r>
      <w:r w:rsidR="00524D3A" w:rsidRPr="00E27983">
        <w:t xml:space="preserve"> </w:t>
      </w:r>
      <w:r w:rsidR="00AD7DC6" w:rsidRPr="00E27983">
        <w:t>Interventions are needed to reduce unnecess</w:t>
      </w:r>
      <w:r w:rsidR="009B068F" w:rsidRPr="00E27983">
        <w:t xml:space="preserve">ary antibiotic prescribing for </w:t>
      </w:r>
      <w:r w:rsidR="00524D3A" w:rsidRPr="00E27983">
        <w:t>RTI</w:t>
      </w:r>
      <w:r w:rsidR="00AD7DC6" w:rsidRPr="00E27983">
        <w:t>s.</w:t>
      </w:r>
      <w:r w:rsidR="00524D3A" w:rsidRPr="00E27983">
        <w:t xml:space="preserve"> Although community </w:t>
      </w:r>
      <w:r w:rsidR="00D07680" w:rsidRPr="00E27983">
        <w:t xml:space="preserve">antibiotic </w:t>
      </w:r>
      <w:r w:rsidR="00524D3A" w:rsidRPr="00E27983">
        <w:t>prescribing appears to be decreasing</w:t>
      </w:r>
      <w:r w:rsidR="00AD7DC6" w:rsidRPr="00E27983">
        <w:t xml:space="preserve"> in the UK</w:t>
      </w:r>
      <w:r w:rsidR="00524D3A" w:rsidRPr="00E27983">
        <w:t xml:space="preserve">, </w:t>
      </w:r>
      <w:r w:rsidR="00AD7DC6" w:rsidRPr="00E27983">
        <w:t xml:space="preserve">figures for OOH prescribing have substantially </w:t>
      </w:r>
      <w:r w:rsidR="00563419" w:rsidRPr="00E27983">
        <w:t xml:space="preserve">increased. </w:t>
      </w:r>
      <w:r w:rsidR="008853E2" w:rsidRPr="00E27983">
        <w:t>U</w:t>
      </w:r>
      <w:r w:rsidR="00524D3A" w:rsidRPr="00E27983">
        <w:t>nderstanding factors influencing prescribing in OOH</w:t>
      </w:r>
      <w:r w:rsidR="00563419" w:rsidRPr="00E27983">
        <w:t xml:space="preserve"> and any perceived differences</w:t>
      </w:r>
      <w:r w:rsidR="00524D3A" w:rsidRPr="00E27983">
        <w:t xml:space="preserve"> </w:t>
      </w:r>
      <w:r w:rsidR="00563419" w:rsidRPr="00E27983">
        <w:t>between GP and NP prescribing habits may</w:t>
      </w:r>
      <w:r w:rsidR="00524D3A" w:rsidRPr="00E27983">
        <w:t xml:space="preserve"> enable the development of tailored interventions promoting optimal prescribing in this setting. </w:t>
      </w:r>
    </w:p>
    <w:p w14:paraId="7FCB5E9C" w14:textId="18A68701" w:rsidR="00134678" w:rsidRPr="00E27983" w:rsidRDefault="00134678" w:rsidP="00691682">
      <w:pPr>
        <w:spacing w:after="0" w:line="480" w:lineRule="auto"/>
        <w:jc w:val="both"/>
      </w:pPr>
      <w:r w:rsidRPr="00E27983">
        <w:t>Method:</w:t>
      </w:r>
      <w:r w:rsidR="00524D3A" w:rsidRPr="00E27983">
        <w:t xml:space="preserve">  </w:t>
      </w:r>
      <w:r w:rsidR="009B068F" w:rsidRPr="00E27983">
        <w:t>30</w:t>
      </w:r>
      <w:r w:rsidR="00E821C4" w:rsidRPr="00E27983">
        <w:t xml:space="preserve"> </w:t>
      </w:r>
      <w:r w:rsidR="00AD7DC6" w:rsidRPr="00E27983">
        <w:t>S</w:t>
      </w:r>
      <w:r w:rsidR="00524D3A" w:rsidRPr="00E27983">
        <w:t xml:space="preserve">emi-structured interviews were conducted </w:t>
      </w:r>
      <w:r w:rsidR="00D07680" w:rsidRPr="00E27983">
        <w:t>with</w:t>
      </w:r>
      <w:r w:rsidR="00524D3A" w:rsidRPr="00E27983">
        <w:t xml:space="preserve"> </w:t>
      </w:r>
      <w:r w:rsidR="00DE6F12" w:rsidRPr="00E27983">
        <w:t>GP</w:t>
      </w:r>
      <w:r w:rsidR="009B068F" w:rsidRPr="00E27983">
        <w:t xml:space="preserve"> </w:t>
      </w:r>
      <w:r w:rsidR="00524D3A" w:rsidRPr="00E27983">
        <w:t>and NP</w:t>
      </w:r>
      <w:r w:rsidR="00AD7DC6" w:rsidRPr="00E27983">
        <w:t>s</w:t>
      </w:r>
      <w:r w:rsidR="00D07680" w:rsidRPr="00E27983">
        <w:t xml:space="preserve"> working in</w:t>
      </w:r>
      <w:r w:rsidR="009B068F" w:rsidRPr="00E27983">
        <w:t xml:space="preserve"> primary care</w:t>
      </w:r>
      <w:r w:rsidR="00D07680" w:rsidRPr="00E27983">
        <w:t xml:space="preserve"> OOH</w:t>
      </w:r>
      <w:r w:rsidR="009B068F" w:rsidRPr="00E27983">
        <w:t xml:space="preserve"> services</w:t>
      </w:r>
      <w:r w:rsidR="00524D3A" w:rsidRPr="00E27983">
        <w:t xml:space="preserve">. </w:t>
      </w:r>
      <w:r w:rsidR="00AD7DC6" w:rsidRPr="00E27983">
        <w:t>I</w:t>
      </w:r>
      <w:r w:rsidR="00524D3A" w:rsidRPr="00E27983">
        <w:t>nductive thematic analysis was used to analyse data.</w:t>
      </w:r>
    </w:p>
    <w:p w14:paraId="674E6E51" w14:textId="1420DFE1" w:rsidR="00134678" w:rsidRPr="00E27983" w:rsidRDefault="00134678" w:rsidP="00691682">
      <w:pPr>
        <w:spacing w:after="0" w:line="480" w:lineRule="auto"/>
        <w:jc w:val="both"/>
      </w:pPr>
      <w:r w:rsidRPr="00E27983">
        <w:t>Findings:</w:t>
      </w:r>
      <w:r w:rsidR="00524D3A" w:rsidRPr="00E27983">
        <w:t xml:space="preserve"> </w:t>
      </w:r>
      <w:r w:rsidR="00E821C4" w:rsidRPr="00E27983">
        <w:t>The research shows that factors</w:t>
      </w:r>
      <w:r w:rsidR="009909D8" w:rsidRPr="00E27983">
        <w:t xml:space="preserve"> particular to OOH</w:t>
      </w:r>
      <w:r w:rsidR="00E821C4" w:rsidRPr="00E27983">
        <w:t xml:space="preserve"> influence antibiotic prescribing, including </w:t>
      </w:r>
      <w:r w:rsidR="009B068F" w:rsidRPr="00E27983">
        <w:t xml:space="preserve">a </w:t>
      </w:r>
      <w:r w:rsidR="00E821C4" w:rsidRPr="00E27983">
        <w:t xml:space="preserve">lack of patient follow up, access to patient </w:t>
      </w:r>
      <w:r w:rsidR="00E4230D" w:rsidRPr="00E27983">
        <w:t xml:space="preserve">GP </w:t>
      </w:r>
      <w:r w:rsidR="00E821C4" w:rsidRPr="00E27983">
        <w:t>records, consultation time, working contracts and implementation of feedback, audit and supervision</w:t>
      </w:r>
      <w:r w:rsidR="00563419" w:rsidRPr="00E27983">
        <w:t xml:space="preserve">. </w:t>
      </w:r>
      <w:r w:rsidR="00975EB5" w:rsidRPr="00E27983">
        <w:t xml:space="preserve">NPs reported perceptions of greater accountability for their prescribing compared to GPs </w:t>
      </w:r>
      <w:r w:rsidR="00397C2F" w:rsidRPr="00E27983">
        <w:t xml:space="preserve">and </w:t>
      </w:r>
      <w:r w:rsidR="00975EB5" w:rsidRPr="00E27983">
        <w:t xml:space="preserve">reported they had longer </w:t>
      </w:r>
      <w:r w:rsidR="00975EB5" w:rsidRPr="00E27983">
        <w:lastRenderedPageBreak/>
        <w:t xml:space="preserve">consultations where they were able to discuss decisions with patients. </w:t>
      </w:r>
      <w:r w:rsidR="00397C2F" w:rsidRPr="00E27983">
        <w:t>Participants</w:t>
      </w:r>
      <w:r w:rsidR="00975EB5" w:rsidRPr="00E27983">
        <w:t xml:space="preserve"> agreed that more compl</w:t>
      </w:r>
      <w:r w:rsidR="00563419" w:rsidRPr="00E27983">
        <w:t>ex cases should be seen by GPs, and highlighted t</w:t>
      </w:r>
      <w:r w:rsidR="00FF4783" w:rsidRPr="00E27983">
        <w:t>he</w:t>
      </w:r>
      <w:r w:rsidR="00563419" w:rsidRPr="00E27983">
        <w:t xml:space="preserve"> importance of</w:t>
      </w:r>
      <w:r w:rsidR="00FF4783" w:rsidRPr="00E27983">
        <w:t xml:space="preserve"> </w:t>
      </w:r>
      <w:r w:rsidR="00D9799C" w:rsidRPr="00E27983">
        <w:t xml:space="preserve">consistency </w:t>
      </w:r>
      <w:r w:rsidR="00FF4783" w:rsidRPr="00E27983">
        <w:t>of</w:t>
      </w:r>
      <w:r w:rsidR="00D9799C" w:rsidRPr="00E27983">
        <w:t xml:space="preserve"> decision making, </w:t>
      </w:r>
      <w:r w:rsidR="007512A6" w:rsidRPr="00E27983">
        <w:t>illness</w:t>
      </w:r>
      <w:r w:rsidR="00E821C4" w:rsidRPr="00E27983">
        <w:t xml:space="preserve"> explanations to patients </w:t>
      </w:r>
      <w:r w:rsidR="009B068F" w:rsidRPr="00E27983">
        <w:t xml:space="preserve">as well as a </w:t>
      </w:r>
      <w:r w:rsidR="00E821C4" w:rsidRPr="00E27983">
        <w:t>perception</w:t>
      </w:r>
      <w:r w:rsidR="009B068F" w:rsidRPr="00E27983">
        <w:t xml:space="preserve"> that</w:t>
      </w:r>
      <w:r w:rsidR="00E821C4" w:rsidRPr="00E27983">
        <w:t xml:space="preserve"> differences in clinical training influences communication with patients and antibiotic prescribing decisions.</w:t>
      </w:r>
    </w:p>
    <w:p w14:paraId="737B047D" w14:textId="65C747AF" w:rsidR="0038478F" w:rsidRPr="00E27983" w:rsidRDefault="00134678" w:rsidP="0038478F">
      <w:pPr>
        <w:spacing w:after="0" w:line="480" w:lineRule="auto"/>
        <w:jc w:val="both"/>
      </w:pPr>
      <w:r w:rsidRPr="00E27983">
        <w:t>Conclusion:</w:t>
      </w:r>
      <w:r w:rsidR="00524D3A" w:rsidRPr="00E27983">
        <w:t xml:space="preserve"> </w:t>
      </w:r>
      <w:r w:rsidR="005124A9" w:rsidRPr="00E27983">
        <w:t xml:space="preserve">Environmental and social factors in </w:t>
      </w:r>
      <w:r w:rsidR="009B068F" w:rsidRPr="00E27983">
        <w:t>OOH</w:t>
      </w:r>
      <w:r w:rsidR="00397C2F" w:rsidRPr="00E27983">
        <w:t xml:space="preserve"> </w:t>
      </w:r>
      <w:r w:rsidR="005124A9" w:rsidRPr="00E27983">
        <w:t>services</w:t>
      </w:r>
      <w:r w:rsidR="009B068F" w:rsidRPr="00E27983">
        <w:t xml:space="preserve"> </w:t>
      </w:r>
      <w:r w:rsidR="00563419" w:rsidRPr="00E27983">
        <w:t xml:space="preserve">and a mixed healthcare workforce </w:t>
      </w:r>
      <w:r w:rsidR="004215C1" w:rsidRPr="00E27983">
        <w:t xml:space="preserve">provide unique influences on </w:t>
      </w:r>
      <w:r w:rsidR="009B068F" w:rsidRPr="00E27983">
        <w:t>antibiotic prescribing for RTIs</w:t>
      </w:r>
      <w:r w:rsidR="009909D8" w:rsidRPr="00E27983">
        <w:t>, which would need to be</w:t>
      </w:r>
      <w:r w:rsidR="009B068F" w:rsidRPr="00E27983">
        <w:t xml:space="preserve"> considered </w:t>
      </w:r>
      <w:r w:rsidR="009909D8" w:rsidRPr="00E27983">
        <w:t xml:space="preserve">in </w:t>
      </w:r>
      <w:r w:rsidR="000C13F9" w:rsidRPr="00E27983">
        <w:t>tailoring</w:t>
      </w:r>
      <w:r w:rsidR="009909D8" w:rsidRPr="00E27983">
        <w:t xml:space="preserve"> </w:t>
      </w:r>
      <w:r w:rsidR="009B068F" w:rsidRPr="00E27983">
        <w:t>interventions</w:t>
      </w:r>
      <w:r w:rsidR="009909D8" w:rsidRPr="00E27983">
        <w:t xml:space="preserve"> </w:t>
      </w:r>
      <w:r w:rsidR="000C13F9" w:rsidRPr="00E27983">
        <w:t>that</w:t>
      </w:r>
      <w:r w:rsidR="009909D8" w:rsidRPr="00E27983">
        <w:t xml:space="preserve"> </w:t>
      </w:r>
      <w:r w:rsidR="00363E9A" w:rsidRPr="00E27983">
        <w:t>promote prudent</w:t>
      </w:r>
      <w:r w:rsidR="009B068F" w:rsidRPr="00E27983">
        <w:t xml:space="preserve"> antibiotic prescribing</w:t>
      </w:r>
      <w:r w:rsidR="000C13F9" w:rsidRPr="00E27983">
        <w:t xml:space="preserve"> in OOH services</w:t>
      </w:r>
      <w:r w:rsidR="009909D8" w:rsidRPr="00E27983">
        <w:t>.</w:t>
      </w:r>
      <w:r w:rsidR="00563419" w:rsidRPr="00E27983">
        <w:t xml:space="preserve"> </w:t>
      </w:r>
    </w:p>
    <w:p w14:paraId="2FE85D96" w14:textId="77777777" w:rsidR="0038478F" w:rsidRPr="00E27983" w:rsidRDefault="0038478F" w:rsidP="00691682">
      <w:pPr>
        <w:spacing w:after="0" w:line="480" w:lineRule="auto"/>
        <w:jc w:val="both"/>
      </w:pPr>
    </w:p>
    <w:p w14:paraId="50C81BE4" w14:textId="77777777" w:rsidR="00A45E05" w:rsidRPr="00E27983" w:rsidRDefault="00A45E05" w:rsidP="00691682">
      <w:pPr>
        <w:spacing w:after="0" w:line="480" w:lineRule="auto"/>
        <w:jc w:val="both"/>
      </w:pPr>
      <w:r w:rsidRPr="00E27983">
        <w:t>Introduction</w:t>
      </w:r>
    </w:p>
    <w:p w14:paraId="27E2E13B" w14:textId="1C7ADC56" w:rsidR="000D5C2F" w:rsidRPr="00E27983" w:rsidRDefault="000D5C2F" w:rsidP="00691682">
      <w:pPr>
        <w:spacing w:after="0" w:line="480" w:lineRule="auto"/>
        <w:jc w:val="both"/>
      </w:pPr>
      <w:r w:rsidRPr="00E27983">
        <w:t>Respiratory tract infections (RTI) are usually br</w:t>
      </w:r>
      <w:r w:rsidR="00E71E93" w:rsidRPr="00E27983">
        <w:t>ief, self-limiting conditions</w:t>
      </w:r>
      <w:r w:rsidR="00AD7DC6" w:rsidRPr="00E27983">
        <w:t>.</w:t>
      </w:r>
      <w:r w:rsidR="00E71E93" w:rsidRPr="00E27983">
        <w:t xml:space="preserve">  </w:t>
      </w:r>
      <w:r w:rsidR="00AD7DC6" w:rsidRPr="00E27983">
        <w:t>A</w:t>
      </w:r>
      <w:r w:rsidRPr="00E27983">
        <w:t>ntibiotics have little or no clinical benefit in most cases, unless there is a serious underlying co-morbidity</w:t>
      </w:r>
      <w:r w:rsidR="00E872E7" w:rsidRPr="00E27983">
        <w:t>.</w:t>
      </w:r>
      <w:r w:rsidR="002B7E6E" w:rsidRPr="00E27983">
        <w:rPr>
          <w:vertAlign w:val="superscript"/>
        </w:rPr>
        <w:t>1</w:t>
      </w:r>
      <w:r w:rsidR="00E872E7" w:rsidRPr="00E27983">
        <w:t xml:space="preserve"> </w:t>
      </w:r>
      <w:r w:rsidRPr="00E27983">
        <w:t xml:space="preserve">RTIs account for over 60% of all prescriptions issued in </w:t>
      </w:r>
      <w:r w:rsidR="00DC64AD" w:rsidRPr="00E27983">
        <w:t xml:space="preserve">UK </w:t>
      </w:r>
      <w:r w:rsidR="002B7E6E" w:rsidRPr="00E27983">
        <w:t>primary care</w:t>
      </w:r>
      <w:r w:rsidR="00E872E7" w:rsidRPr="00E27983">
        <w:t>.</w:t>
      </w:r>
      <w:r w:rsidR="002B7E6E" w:rsidRPr="00E27983">
        <w:rPr>
          <w:vertAlign w:val="superscript"/>
        </w:rPr>
        <w:t>1-3</w:t>
      </w:r>
      <w:r w:rsidRPr="00E27983">
        <w:t xml:space="preserve"> In addition to the risk of side effects, the unnecessary prescription of antibiotics contributes </w:t>
      </w:r>
      <w:r w:rsidR="00AD7DC6" w:rsidRPr="00E27983">
        <w:t xml:space="preserve">to </w:t>
      </w:r>
      <w:r w:rsidR="002B7E6E" w:rsidRPr="00E27983">
        <w:t>the spread of resistan</w:t>
      </w:r>
      <w:r w:rsidR="004B2125" w:rsidRPr="00E27983">
        <w:t>ce</w:t>
      </w:r>
      <w:r w:rsidR="00E872E7" w:rsidRPr="00E27983">
        <w:t>.</w:t>
      </w:r>
      <w:r w:rsidR="002B7E6E" w:rsidRPr="00E27983">
        <w:rPr>
          <w:vertAlign w:val="superscript"/>
        </w:rPr>
        <w:t>4</w:t>
      </w:r>
      <w:r w:rsidR="00C436F8" w:rsidRPr="00E27983">
        <w:rPr>
          <w:vertAlign w:val="superscript"/>
        </w:rPr>
        <w:t>, 5</w:t>
      </w:r>
      <w:r w:rsidRPr="00E27983">
        <w:t xml:space="preserve"> Antibiotic resistance may have catastrophic consequences and tackling rising resistance has been highlighte</w:t>
      </w:r>
      <w:r w:rsidR="002B7E6E" w:rsidRPr="00E27983">
        <w:t>d as an international priority</w:t>
      </w:r>
      <w:r w:rsidR="00E872E7" w:rsidRPr="00E27983">
        <w:t>.</w:t>
      </w:r>
      <w:r w:rsidR="002B7E6E" w:rsidRPr="00E27983">
        <w:rPr>
          <w:vertAlign w:val="superscript"/>
        </w:rPr>
        <w:t>6</w:t>
      </w:r>
    </w:p>
    <w:p w14:paraId="45E76163" w14:textId="77777777" w:rsidR="000D5C2F" w:rsidRPr="00E27983" w:rsidRDefault="000D5C2F" w:rsidP="00691682">
      <w:pPr>
        <w:spacing w:after="0" w:line="480" w:lineRule="auto"/>
        <w:jc w:val="both"/>
      </w:pPr>
    </w:p>
    <w:p w14:paraId="766CA4B3" w14:textId="448A81FA" w:rsidR="000E6C22" w:rsidRPr="00E27983" w:rsidRDefault="009D036D" w:rsidP="00691682">
      <w:pPr>
        <w:spacing w:after="0" w:line="480" w:lineRule="auto"/>
        <w:jc w:val="both"/>
      </w:pPr>
      <w:r w:rsidRPr="00E27983">
        <w:t xml:space="preserve">Although </w:t>
      </w:r>
      <w:r w:rsidR="000D5C2F" w:rsidRPr="00E27983">
        <w:t xml:space="preserve">UK antibiotic prescribing rates </w:t>
      </w:r>
      <w:r w:rsidRPr="00E27983">
        <w:t>have recently declined</w:t>
      </w:r>
      <w:r w:rsidR="006A350A" w:rsidRPr="00E27983">
        <w:t>,</w:t>
      </w:r>
      <w:r w:rsidR="006A350A" w:rsidRPr="00E27983">
        <w:rPr>
          <w:vertAlign w:val="superscript"/>
        </w:rPr>
        <w:t>7</w:t>
      </w:r>
      <w:r w:rsidR="006A350A" w:rsidRPr="00E27983">
        <w:t xml:space="preserve"> </w:t>
      </w:r>
      <w:r w:rsidR="000D5C2F" w:rsidRPr="00E27983">
        <w:t>it is recognised that more pr</w:t>
      </w:r>
      <w:r w:rsidR="00CE1A94" w:rsidRPr="00E27983">
        <w:t xml:space="preserve">udent prescribing is essential </w:t>
      </w:r>
      <w:r w:rsidR="000D5C2F" w:rsidRPr="00E27983">
        <w:t>to slow the</w:t>
      </w:r>
      <w:r w:rsidR="00CE1A94" w:rsidRPr="00E27983">
        <w:t xml:space="preserve"> increase in resistant bacteria</w:t>
      </w:r>
      <w:r w:rsidR="000D5C2F" w:rsidRPr="00E27983">
        <w:t xml:space="preserve">. </w:t>
      </w:r>
      <w:r w:rsidR="002E44A7" w:rsidRPr="00E27983">
        <w:t>T</w:t>
      </w:r>
      <w:r w:rsidR="00537989" w:rsidRPr="00E27983">
        <w:t>he latest English surveillance programme for antimicrobial utilisation and resistance</w:t>
      </w:r>
      <w:r w:rsidR="00A10911" w:rsidRPr="00E27983">
        <w:t xml:space="preserve"> (ESPAUR) r</w:t>
      </w:r>
      <w:r w:rsidR="00537989" w:rsidRPr="00E27983">
        <w:t xml:space="preserve">eport indicates that </w:t>
      </w:r>
      <w:r w:rsidR="00F35ECB" w:rsidRPr="00E27983">
        <w:t>out of hours (</w:t>
      </w:r>
      <w:r w:rsidR="00563419" w:rsidRPr="00E27983">
        <w:t>OOH</w:t>
      </w:r>
      <w:r w:rsidR="00F35ECB" w:rsidRPr="00E27983">
        <w:t>)</w:t>
      </w:r>
      <w:r w:rsidR="00563419" w:rsidRPr="00E27983">
        <w:t xml:space="preserve"> accounts for </w:t>
      </w:r>
      <w:r w:rsidR="002E3323" w:rsidRPr="00E27983">
        <w:t>4.7%</w:t>
      </w:r>
      <w:r w:rsidR="00563419" w:rsidRPr="00E27983">
        <w:t xml:space="preserve"> of prescribing in community settings</w:t>
      </w:r>
      <w:r w:rsidR="00E872E7" w:rsidRPr="00E27983">
        <w:t>.</w:t>
      </w:r>
      <w:r w:rsidR="00563419" w:rsidRPr="00E27983">
        <w:rPr>
          <w:vertAlign w:val="superscript"/>
        </w:rPr>
        <w:t>7</w:t>
      </w:r>
      <w:r w:rsidR="00563419" w:rsidRPr="00E27983">
        <w:t xml:space="preserve"> </w:t>
      </w:r>
      <w:r w:rsidR="00AD7DC6" w:rsidRPr="00E27983">
        <w:t>U</w:t>
      </w:r>
      <w:r w:rsidR="00E71E93" w:rsidRPr="00E27983">
        <w:t xml:space="preserve">nderstanding factors influencing prescribing in OOH </w:t>
      </w:r>
      <w:r w:rsidR="00F35ECB" w:rsidRPr="00E27983">
        <w:t>may</w:t>
      </w:r>
      <w:r w:rsidR="00E71E93" w:rsidRPr="00E27983">
        <w:t xml:space="preserve"> enable the </w:t>
      </w:r>
      <w:r w:rsidR="00F35ECB" w:rsidRPr="00E27983">
        <w:t>tailoring of</w:t>
      </w:r>
      <w:r w:rsidR="00E71E93" w:rsidRPr="00E27983">
        <w:t xml:space="preserve"> interventions </w:t>
      </w:r>
      <w:r w:rsidR="002E44A7" w:rsidRPr="00E27983">
        <w:t xml:space="preserve">to </w:t>
      </w:r>
      <w:r w:rsidR="00E71E93" w:rsidRPr="00E27983">
        <w:t>promot</w:t>
      </w:r>
      <w:r w:rsidR="002E44A7" w:rsidRPr="00E27983">
        <w:t>e</w:t>
      </w:r>
      <w:r w:rsidR="00E71E93" w:rsidRPr="00E27983">
        <w:t xml:space="preserve"> optimal prescribing</w:t>
      </w:r>
      <w:r w:rsidR="00F35ECB" w:rsidRPr="00E27983">
        <w:t xml:space="preserve"> in this setting</w:t>
      </w:r>
      <w:r w:rsidR="00E872E7" w:rsidRPr="00E27983">
        <w:t>.</w:t>
      </w:r>
      <w:r w:rsidR="002B7E6E" w:rsidRPr="00E27983">
        <w:rPr>
          <w:vertAlign w:val="superscript"/>
        </w:rPr>
        <w:t>8</w:t>
      </w:r>
      <w:r w:rsidR="006A350A" w:rsidRPr="00E27983">
        <w:rPr>
          <w:vertAlign w:val="superscript"/>
        </w:rPr>
        <w:t>,9</w:t>
      </w:r>
      <w:r w:rsidR="000D5C2F" w:rsidRPr="00E27983">
        <w:t xml:space="preserve"> </w:t>
      </w:r>
      <w:r w:rsidR="00F35ECB" w:rsidRPr="00E27983">
        <w:t xml:space="preserve"> </w:t>
      </w:r>
    </w:p>
    <w:p w14:paraId="2D2655E5" w14:textId="77777777" w:rsidR="000E6C22" w:rsidRPr="00E27983" w:rsidRDefault="000E6C22" w:rsidP="00691682">
      <w:pPr>
        <w:spacing w:after="0" w:line="480" w:lineRule="auto"/>
        <w:jc w:val="both"/>
      </w:pPr>
    </w:p>
    <w:p w14:paraId="144E6DB2" w14:textId="3BF10636" w:rsidR="000E6C22" w:rsidRPr="00E27983" w:rsidRDefault="000E6C22" w:rsidP="00691682">
      <w:pPr>
        <w:spacing w:after="0" w:line="480" w:lineRule="auto"/>
        <w:jc w:val="both"/>
      </w:pPr>
      <w:r w:rsidRPr="00E27983">
        <w:t xml:space="preserve">OOH in England are services provided outside of normal working hours (6.30pm – 8.00am) and are accessed by patients either by calling NHS 111 or </w:t>
      </w:r>
      <w:r w:rsidR="00F35ECB" w:rsidRPr="00E27983">
        <w:t xml:space="preserve">by visiting a specified centre </w:t>
      </w:r>
      <w:r w:rsidRPr="00E27983">
        <w:t>such as urgent care services, an NHS walk-in c</w:t>
      </w:r>
      <w:r w:rsidR="00F35ECB" w:rsidRPr="00E27983">
        <w:t>entre, or a minor injuries unit</w:t>
      </w:r>
      <w:r w:rsidR="0028786C" w:rsidRPr="00E27983">
        <w:t>.</w:t>
      </w:r>
      <w:r w:rsidR="0028786C" w:rsidRPr="00E27983">
        <w:rPr>
          <w:vertAlign w:val="superscript"/>
        </w:rPr>
        <w:t>10</w:t>
      </w:r>
      <w:r w:rsidR="0028786C" w:rsidRPr="00E27983">
        <w:t xml:space="preserve"> </w:t>
      </w:r>
      <w:r w:rsidRPr="00E27983">
        <w:t>General practice teams can choose whether to provide 24-hour care for their patients or to transfer responsibility for OOH services to NHS England, who are responsible for providing a high-quality service for the local population.</w:t>
      </w:r>
      <w:r w:rsidR="00460692" w:rsidRPr="00E27983">
        <w:t xml:space="preserve"> OOH </w:t>
      </w:r>
      <w:r w:rsidR="00460692" w:rsidRPr="00E27983">
        <w:lastRenderedPageBreak/>
        <w:t>services can be provided by NHS, private or private non-profit organisations, and are commissioned by</w:t>
      </w:r>
      <w:r w:rsidR="00F35ECB" w:rsidRPr="00E27983">
        <w:t xml:space="preserve"> Clinical Commissioning Groups</w:t>
      </w:r>
      <w:r w:rsidR="00460692" w:rsidRPr="00E27983">
        <w:t xml:space="preserve"> </w:t>
      </w:r>
      <w:r w:rsidR="00F35ECB" w:rsidRPr="00E27983">
        <w:t>(</w:t>
      </w:r>
      <w:r w:rsidR="00460692" w:rsidRPr="00E27983">
        <w:t>CCGs</w:t>
      </w:r>
      <w:r w:rsidR="00F35ECB" w:rsidRPr="00E27983">
        <w:t>)</w:t>
      </w:r>
      <w:r w:rsidR="00460692" w:rsidRPr="00E27983">
        <w:t xml:space="preserve">. </w:t>
      </w:r>
      <w:r w:rsidR="00F35ECB" w:rsidRPr="00E27983">
        <w:t>Previous research has shown that patients</w:t>
      </w:r>
      <w:r w:rsidR="006F41D4" w:rsidRPr="00E27983">
        <w:t xml:space="preserve"> </w:t>
      </w:r>
      <w:r w:rsidR="00F35ECB" w:rsidRPr="00E27983">
        <w:t>attending</w:t>
      </w:r>
      <w:r w:rsidR="006F41D4" w:rsidRPr="00E27983">
        <w:t xml:space="preserve"> OOH are more likely to present with serious illness</w:t>
      </w:r>
      <w:r w:rsidR="0028786C" w:rsidRPr="00E27983">
        <w:rPr>
          <w:vertAlign w:val="superscript"/>
        </w:rPr>
        <w:t>11</w:t>
      </w:r>
      <w:r w:rsidR="0028786C" w:rsidRPr="00E27983">
        <w:t xml:space="preserve"> </w:t>
      </w:r>
      <w:r w:rsidR="006F41D4" w:rsidRPr="00E27983">
        <w:t xml:space="preserve">and the majority of antibiotics are prescribed to patients contacting </w:t>
      </w:r>
      <w:r w:rsidR="00F35ECB" w:rsidRPr="00E27983">
        <w:t>the</w:t>
      </w:r>
      <w:r w:rsidR="006F41D4" w:rsidRPr="00E27983">
        <w:t xml:space="preserve"> service at weekends, which presents a challenge when considering antibiotic prescribing as this may be due to antibiotic-seeking behaviour</w:t>
      </w:r>
      <w:r w:rsidR="0028786C" w:rsidRPr="00E27983">
        <w:rPr>
          <w:vertAlign w:val="superscript"/>
        </w:rPr>
        <w:t>12</w:t>
      </w:r>
      <w:r w:rsidR="0028786C" w:rsidRPr="00E27983">
        <w:t>.</w:t>
      </w:r>
      <w:r w:rsidR="006F41D4" w:rsidRPr="00E27983">
        <w:t xml:space="preserve"> </w:t>
      </w:r>
    </w:p>
    <w:p w14:paraId="6AAAAD51" w14:textId="77777777" w:rsidR="000E6C22" w:rsidRPr="00E27983" w:rsidRDefault="000E6C22" w:rsidP="00691682">
      <w:pPr>
        <w:spacing w:after="0" w:line="480" w:lineRule="auto"/>
        <w:jc w:val="both"/>
      </w:pPr>
    </w:p>
    <w:p w14:paraId="5BC26858" w14:textId="68F3E584" w:rsidR="006F41D4" w:rsidRPr="00E27983" w:rsidRDefault="00F35ECB" w:rsidP="00691682">
      <w:pPr>
        <w:spacing w:after="0" w:line="480" w:lineRule="auto"/>
        <w:jc w:val="both"/>
      </w:pPr>
      <w:r w:rsidRPr="00E27983">
        <w:t>One</w:t>
      </w:r>
      <w:r w:rsidR="00B07545" w:rsidRPr="00E27983">
        <w:t xml:space="preserve"> fifth of adults in England having an RTI in the last six months went on to visit their GP surgery and 10.3% of these individuals expected to be prescribed an antibiotic, which may influence health care professional decisions to prescribe</w:t>
      </w:r>
      <w:r w:rsidR="00C01C41" w:rsidRPr="00E27983">
        <w:rPr>
          <w:vertAlign w:val="superscript"/>
        </w:rPr>
        <w:t>13</w:t>
      </w:r>
      <w:r w:rsidR="00B07545" w:rsidRPr="00E27983">
        <w:t>. Other research</w:t>
      </w:r>
      <w:r w:rsidR="00C01C41" w:rsidRPr="00E27983">
        <w:rPr>
          <w:vertAlign w:val="superscript"/>
        </w:rPr>
        <w:t>14</w:t>
      </w:r>
      <w:r w:rsidR="00B07545" w:rsidRPr="00E27983">
        <w:t xml:space="preserve"> has shown that GPs were more likely to prescribe when on-call due to lack of time, ability to follow-up and absence of personal knowledge of the patient. </w:t>
      </w:r>
      <w:r w:rsidR="000D5C2F" w:rsidRPr="00E27983">
        <w:t>In most cases</w:t>
      </w:r>
      <w:r w:rsidR="002E44A7" w:rsidRPr="00E27983">
        <w:t xml:space="preserve"> of </w:t>
      </w:r>
      <w:r w:rsidR="00233660" w:rsidRPr="00E27983">
        <w:t>acute</w:t>
      </w:r>
      <w:r w:rsidR="002E44A7" w:rsidRPr="00E27983">
        <w:t xml:space="preserve"> RTIs</w:t>
      </w:r>
      <w:r w:rsidR="000D5C2F" w:rsidRPr="00E27983">
        <w:t>, no ant</w:t>
      </w:r>
      <w:bookmarkStart w:id="0" w:name="_GoBack"/>
      <w:bookmarkEnd w:id="0"/>
      <w:r w:rsidR="000D5C2F" w:rsidRPr="00E27983">
        <w:t>ibiotic is needed</w:t>
      </w:r>
      <w:r w:rsidR="00F635EA" w:rsidRPr="00E27983">
        <w:t xml:space="preserve"> and no-prescribing strategies should be encouraged</w:t>
      </w:r>
      <w:r w:rsidR="002E3323" w:rsidRPr="00E27983">
        <w:t xml:space="preserve"> where infection is moderate</w:t>
      </w:r>
      <w:r w:rsidR="000D5C2F" w:rsidRPr="00E27983">
        <w:t>,</w:t>
      </w:r>
      <w:r w:rsidR="00F635EA" w:rsidRPr="00E27983">
        <w:t xml:space="preserve"> however</w:t>
      </w:r>
      <w:r w:rsidR="000D5C2F" w:rsidRPr="00E27983">
        <w:t xml:space="preserve"> </w:t>
      </w:r>
      <w:r w:rsidR="00FC40CC" w:rsidRPr="00E27983">
        <w:t>strategies such as</w:t>
      </w:r>
      <w:r w:rsidR="000D5C2F" w:rsidRPr="00E27983">
        <w:t xml:space="preserve"> </w:t>
      </w:r>
      <w:r w:rsidRPr="00E27983">
        <w:t xml:space="preserve">a </w:t>
      </w:r>
      <w:r w:rsidR="000D5C2F" w:rsidRPr="00E27983">
        <w:t xml:space="preserve">delayed prescription </w:t>
      </w:r>
      <w:r w:rsidR="00214F33" w:rsidRPr="00E27983">
        <w:t xml:space="preserve">and self-care </w:t>
      </w:r>
      <w:r w:rsidR="00FC40CC" w:rsidRPr="00E27983">
        <w:t>have</w:t>
      </w:r>
      <w:r w:rsidR="000D5C2F" w:rsidRPr="00E27983">
        <w:t xml:space="preserve"> been shown to provide similar benefits to an immediate antibiotic prescription </w:t>
      </w:r>
      <w:r w:rsidR="00F635EA" w:rsidRPr="00E27983">
        <w:t>and may be a more acceptable strategy for some clinicians and patients</w:t>
      </w:r>
      <w:r w:rsidR="00E872E7" w:rsidRPr="00E27983">
        <w:t>.</w:t>
      </w:r>
      <w:r w:rsidR="00C01C41" w:rsidRPr="00E27983">
        <w:rPr>
          <w:vertAlign w:val="superscript"/>
        </w:rPr>
        <w:t>8, 15, 16</w:t>
      </w:r>
      <w:r w:rsidR="000E6C22" w:rsidRPr="00E27983">
        <w:rPr>
          <w:vertAlign w:val="superscript"/>
        </w:rPr>
        <w:t xml:space="preserve">  </w:t>
      </w:r>
      <w:r w:rsidR="00B07545" w:rsidRPr="00E27983">
        <w:t xml:space="preserve"> </w:t>
      </w:r>
    </w:p>
    <w:p w14:paraId="571C6D83" w14:textId="77777777" w:rsidR="006F41D4" w:rsidRPr="00E27983" w:rsidRDefault="006F41D4" w:rsidP="00691682">
      <w:pPr>
        <w:spacing w:after="0" w:line="480" w:lineRule="auto"/>
        <w:jc w:val="both"/>
      </w:pPr>
    </w:p>
    <w:p w14:paraId="61C7AA60" w14:textId="7C8CC009" w:rsidR="00B534CA" w:rsidRPr="00E27983" w:rsidRDefault="00F35ECB" w:rsidP="00691682">
      <w:pPr>
        <w:spacing w:after="0" w:line="480" w:lineRule="auto"/>
        <w:jc w:val="both"/>
      </w:pPr>
      <w:r w:rsidRPr="00E27983">
        <w:t>A Cochrane Review highlighted that delayed prescribing may be a suitable compromise in place of immediate prescribing to significantly reduce unnecessary antibiotic use for RTIs, and thereby reduce antibiotic resistance while maintaining patient safety and satisfaction levels.</w:t>
      </w:r>
      <w:r w:rsidR="00C01C41" w:rsidRPr="00E27983">
        <w:rPr>
          <w:vertAlign w:val="superscript"/>
        </w:rPr>
        <w:t xml:space="preserve">15 </w:t>
      </w:r>
      <w:r w:rsidRPr="00E27983">
        <w:t>S</w:t>
      </w:r>
      <w:r w:rsidR="00B534CA" w:rsidRPr="00E27983">
        <w:t>tudies have reported delayed antibiotic prescribing being used by GPs as a compromise to meet patient expectations, maintain relationships between the practitioner and patient, manage uncertainty and provide a safety-net t</w:t>
      </w:r>
      <w:r w:rsidR="002B7E6E" w:rsidRPr="00E27983">
        <w:t>o safeguard against complication</w:t>
      </w:r>
      <w:r w:rsidR="00E872E7" w:rsidRPr="00E27983">
        <w:t>.</w:t>
      </w:r>
      <w:r w:rsidR="00C01C41" w:rsidRPr="00E27983">
        <w:rPr>
          <w:vertAlign w:val="superscript"/>
        </w:rPr>
        <w:t xml:space="preserve">17, 18 </w:t>
      </w:r>
    </w:p>
    <w:p w14:paraId="5D96B317" w14:textId="77777777" w:rsidR="00B534CA" w:rsidRPr="00E27983" w:rsidRDefault="00B534CA" w:rsidP="00691682">
      <w:pPr>
        <w:spacing w:after="0" w:line="480" w:lineRule="auto"/>
        <w:jc w:val="both"/>
      </w:pPr>
    </w:p>
    <w:p w14:paraId="1EB4C005" w14:textId="7ECECD28" w:rsidR="00F35ECB" w:rsidRPr="00E27983" w:rsidRDefault="00B534CA" w:rsidP="00691682">
      <w:pPr>
        <w:spacing w:after="0" w:line="480" w:lineRule="auto"/>
        <w:jc w:val="both"/>
      </w:pPr>
      <w:r w:rsidRPr="00E27983">
        <w:t>Brookes-Howell et al (2012)</w:t>
      </w:r>
      <w:r w:rsidR="00C01C41" w:rsidRPr="00E27983">
        <w:rPr>
          <w:vertAlign w:val="superscript"/>
        </w:rPr>
        <w:t>19</w:t>
      </w:r>
      <w:r w:rsidR="000B2A12" w:rsidRPr="00E27983">
        <w:t xml:space="preserve"> reported that clinician</w:t>
      </w:r>
      <w:r w:rsidRPr="00E27983">
        <w:t xml:space="preserve"> </w:t>
      </w:r>
      <w:r w:rsidR="002E44A7" w:rsidRPr="00E27983">
        <w:t>confidence in making a diagnosis</w:t>
      </w:r>
      <w:r w:rsidRPr="00E27983">
        <w:t xml:space="preserve"> was key </w:t>
      </w:r>
      <w:r w:rsidR="00FF663D" w:rsidRPr="00E27983">
        <w:t>in making</w:t>
      </w:r>
      <w:r w:rsidRPr="00E27983">
        <w:t xml:space="preserve"> prescribing decisions. Low confidence and low tolerance for uncertainty could lead to defensive medicine and prescribing ‘just in case’ and is associated with increased antibiotic prescribing</w:t>
      </w:r>
      <w:r w:rsidR="00E872E7" w:rsidRPr="00E27983">
        <w:t>.</w:t>
      </w:r>
      <w:r w:rsidR="00C01C41" w:rsidRPr="00E27983">
        <w:rPr>
          <w:vertAlign w:val="superscript"/>
        </w:rPr>
        <w:t>20, 21</w:t>
      </w:r>
      <w:r w:rsidRPr="00E27983">
        <w:t xml:space="preserve"> </w:t>
      </w:r>
      <w:r w:rsidR="00B07545" w:rsidRPr="00E27983">
        <w:t>Other factors have been reported to impact on antibiotic</w:t>
      </w:r>
      <w:r w:rsidR="00F35ECB" w:rsidRPr="00E27983">
        <w:t xml:space="preserve"> prescribing in the OOH setting</w:t>
      </w:r>
      <w:r w:rsidR="00B07545" w:rsidRPr="00E27983">
        <w:t xml:space="preserve"> including a lack of record linkage and prior knowledge of patients as well as perceived additional patient demand</w:t>
      </w:r>
      <w:r w:rsidR="00C01C41" w:rsidRPr="00E27983">
        <w:t>.</w:t>
      </w:r>
      <w:r w:rsidR="00C01C41" w:rsidRPr="00E27983">
        <w:rPr>
          <w:vertAlign w:val="superscript"/>
        </w:rPr>
        <w:t>21</w:t>
      </w:r>
      <w:r w:rsidR="00B07545" w:rsidRPr="00E27983">
        <w:t xml:space="preserve"> </w:t>
      </w:r>
    </w:p>
    <w:p w14:paraId="3E535AC9" w14:textId="77777777" w:rsidR="00F35ECB" w:rsidRPr="00E27983" w:rsidRDefault="00F35ECB" w:rsidP="00691682">
      <w:pPr>
        <w:spacing w:after="0" w:line="480" w:lineRule="auto"/>
        <w:jc w:val="both"/>
      </w:pPr>
    </w:p>
    <w:p w14:paraId="34C94B8B" w14:textId="713E8A82" w:rsidR="00B534CA" w:rsidRPr="00E27983" w:rsidRDefault="00F35ECB" w:rsidP="00691682">
      <w:pPr>
        <w:spacing w:after="0" w:line="480" w:lineRule="auto"/>
        <w:jc w:val="both"/>
      </w:pPr>
      <w:r w:rsidRPr="00E27983">
        <w:t>Prescribing habits may also vary between professional groups. Rowbotham et al (2012)</w:t>
      </w:r>
      <w:r w:rsidR="00C01C41" w:rsidRPr="00E27983">
        <w:rPr>
          <w:vertAlign w:val="superscript"/>
        </w:rPr>
        <w:t>22</w:t>
      </w:r>
      <w:r w:rsidR="00397C2F" w:rsidRPr="00E27983">
        <w:t xml:space="preserve"> </w:t>
      </w:r>
      <w:r w:rsidR="00B534CA" w:rsidRPr="00E27983">
        <w:t xml:space="preserve">found that </w:t>
      </w:r>
      <w:r w:rsidR="00385E82" w:rsidRPr="00E27983">
        <w:t>Nurse Prescribers (</w:t>
      </w:r>
      <w:r w:rsidR="00A042C9" w:rsidRPr="00E27983">
        <w:t>NPs</w:t>
      </w:r>
      <w:r w:rsidR="00385E82" w:rsidRPr="00E27983">
        <w:t>)</w:t>
      </w:r>
      <w:r w:rsidR="00B534CA" w:rsidRPr="00E27983">
        <w:t xml:space="preserve"> </w:t>
      </w:r>
      <w:r w:rsidR="00563419" w:rsidRPr="00E27983">
        <w:t>practice</w:t>
      </w:r>
      <w:r w:rsidR="00FF663D" w:rsidRPr="00E27983">
        <w:t xml:space="preserve"> a </w:t>
      </w:r>
      <w:r w:rsidR="00B534CA" w:rsidRPr="00E27983">
        <w:t xml:space="preserve">no-prescribing </w:t>
      </w:r>
      <w:r w:rsidR="00563419" w:rsidRPr="00E27983">
        <w:t>approach when</w:t>
      </w:r>
      <w:r w:rsidR="00B534CA" w:rsidRPr="00E27983">
        <w:t xml:space="preserve"> </w:t>
      </w:r>
      <w:r w:rsidR="00FF663D" w:rsidRPr="00E27983">
        <w:t xml:space="preserve">managing </w:t>
      </w:r>
      <w:r w:rsidR="00B534CA" w:rsidRPr="00E27983">
        <w:t>RTI</w:t>
      </w:r>
      <w:r w:rsidR="00FF663D" w:rsidRPr="00E27983">
        <w:t>s</w:t>
      </w:r>
      <w:r w:rsidR="00B534CA" w:rsidRPr="00E27983">
        <w:t xml:space="preserve"> and have a repertoire of strategies to draw upon when dealing with patients</w:t>
      </w:r>
      <w:r w:rsidR="00230004" w:rsidRPr="00E27983">
        <w:t>, such as patient education, reinforcing the no-prescribing decision and addressing patient concerns</w:t>
      </w:r>
      <w:r w:rsidR="00B534CA" w:rsidRPr="00E27983">
        <w:t xml:space="preserve">. </w:t>
      </w:r>
      <w:r w:rsidR="00385E82" w:rsidRPr="00E27983">
        <w:t xml:space="preserve">Although patients appreciate the extra time </w:t>
      </w:r>
      <w:r w:rsidR="00165B7B" w:rsidRPr="00E27983">
        <w:t>spent with a</w:t>
      </w:r>
      <w:r w:rsidR="00385E82" w:rsidRPr="00E27983">
        <w:t xml:space="preserve"> NP in-hours</w:t>
      </w:r>
      <w:r w:rsidR="00C01C41" w:rsidRPr="00E27983">
        <w:t>,</w:t>
      </w:r>
      <w:r w:rsidR="00C01C41" w:rsidRPr="00E27983">
        <w:rPr>
          <w:vertAlign w:val="superscript"/>
        </w:rPr>
        <w:t>23</w:t>
      </w:r>
      <w:r w:rsidR="00C01C41" w:rsidRPr="00E27983">
        <w:t xml:space="preserve"> </w:t>
      </w:r>
      <w:r w:rsidR="00385E82" w:rsidRPr="00E27983">
        <w:t>it has been reported that may increase costs in an already stretched service</w:t>
      </w:r>
      <w:r w:rsidR="00C01C41" w:rsidRPr="00E27983">
        <w:t>.</w:t>
      </w:r>
      <w:r w:rsidR="00C01C41" w:rsidRPr="00E27983">
        <w:rPr>
          <w:vertAlign w:val="superscript"/>
        </w:rPr>
        <w:t>24</w:t>
      </w:r>
      <w:r w:rsidR="00385E82" w:rsidRPr="00E27983">
        <w:t xml:space="preserve"> </w:t>
      </w:r>
      <w:r w:rsidR="00165B7B" w:rsidRPr="00E27983">
        <w:t xml:space="preserve">Therefore, differences between the two professional groups are explored in this paper. </w:t>
      </w:r>
      <w:r w:rsidR="00FF663D" w:rsidRPr="00E27983">
        <w:t>P</w:t>
      </w:r>
      <w:r w:rsidR="00B534CA" w:rsidRPr="00E27983">
        <w:t xml:space="preserve">revious </w:t>
      </w:r>
      <w:r w:rsidR="0050241C" w:rsidRPr="00E27983">
        <w:t xml:space="preserve">qualitative </w:t>
      </w:r>
      <w:r w:rsidR="00563419" w:rsidRPr="00E27983">
        <w:t>literature</w:t>
      </w:r>
      <w:r w:rsidR="0050241C" w:rsidRPr="00E27983">
        <w:t xml:space="preserve"> has</w:t>
      </w:r>
      <w:r w:rsidR="00B534CA" w:rsidRPr="00E27983">
        <w:t xml:space="preserve"> </w:t>
      </w:r>
      <w:r w:rsidR="00FF663D" w:rsidRPr="00E27983">
        <w:t xml:space="preserve">largely </w:t>
      </w:r>
      <w:r w:rsidR="00B534CA" w:rsidRPr="00E27983">
        <w:t xml:space="preserve">focussed on antibiotic prescribing in </w:t>
      </w:r>
      <w:r w:rsidR="00B07545" w:rsidRPr="00E27983">
        <w:t>in-</w:t>
      </w:r>
      <w:r w:rsidR="00FF663D" w:rsidRPr="00E27983">
        <w:t>hours general practice</w:t>
      </w:r>
      <w:r w:rsidR="00B534CA" w:rsidRPr="00E27983">
        <w:t xml:space="preserve"> and </w:t>
      </w:r>
      <w:r w:rsidR="00FF663D" w:rsidRPr="00E27983">
        <w:t>has not</w:t>
      </w:r>
      <w:r w:rsidR="0050241C" w:rsidRPr="00E27983">
        <w:t xml:space="preserve"> focus</w:t>
      </w:r>
      <w:r w:rsidR="00FF663D" w:rsidRPr="00E27983">
        <w:t>ed</w:t>
      </w:r>
      <w:r w:rsidR="0050241C" w:rsidRPr="00E27983">
        <w:t xml:space="preserve"> on the OOH setting, as this paper reports.</w:t>
      </w:r>
    </w:p>
    <w:p w14:paraId="456B75FD" w14:textId="77777777" w:rsidR="005226CA" w:rsidRPr="00E27983" w:rsidRDefault="005226CA" w:rsidP="00691682">
      <w:pPr>
        <w:spacing w:after="0" w:line="480" w:lineRule="auto"/>
        <w:jc w:val="both"/>
      </w:pPr>
    </w:p>
    <w:p w14:paraId="4CA33BD2" w14:textId="2B3773F0" w:rsidR="001C08FF" w:rsidRPr="00E27983" w:rsidRDefault="005226CA" w:rsidP="00691682">
      <w:pPr>
        <w:spacing w:after="0" w:line="480" w:lineRule="auto"/>
        <w:jc w:val="both"/>
        <w:rPr>
          <w:i/>
        </w:rPr>
      </w:pPr>
      <w:r w:rsidRPr="00E27983">
        <w:rPr>
          <w:i/>
        </w:rPr>
        <w:t>Aims and objectives</w:t>
      </w:r>
    </w:p>
    <w:p w14:paraId="6D9B170D" w14:textId="41A77725" w:rsidR="00303AAE" w:rsidRPr="00E27983" w:rsidRDefault="00DE2123" w:rsidP="00691682">
      <w:pPr>
        <w:spacing w:after="0" w:line="480" w:lineRule="auto"/>
        <w:jc w:val="both"/>
      </w:pPr>
      <w:r w:rsidRPr="00E27983">
        <w:t xml:space="preserve">Both </w:t>
      </w:r>
      <w:r w:rsidR="002F30B3" w:rsidRPr="00E27983">
        <w:t xml:space="preserve">GP and NPs </w:t>
      </w:r>
      <w:r w:rsidRPr="00E27983">
        <w:t>provide care for patients with RTI</w:t>
      </w:r>
      <w:r w:rsidR="00FF663D" w:rsidRPr="00E27983">
        <w:t>s</w:t>
      </w:r>
      <w:r w:rsidRPr="00E27983">
        <w:t xml:space="preserve"> in OOH. </w:t>
      </w:r>
      <w:r w:rsidR="00676A66" w:rsidRPr="00E27983">
        <w:t xml:space="preserve">Therefore, the aim of this research is to </w:t>
      </w:r>
      <w:r w:rsidR="0088489A" w:rsidRPr="00E27983">
        <w:t xml:space="preserve">explore </w:t>
      </w:r>
      <w:r w:rsidR="00676A66" w:rsidRPr="00E27983">
        <w:t xml:space="preserve">antibiotic </w:t>
      </w:r>
      <w:r w:rsidR="00C140B4" w:rsidRPr="00E27983">
        <w:t>prescribing practices</w:t>
      </w:r>
      <w:r w:rsidR="00C140B4" w:rsidRPr="00E27983" w:rsidDel="00C140B4">
        <w:t xml:space="preserve"> </w:t>
      </w:r>
      <w:r w:rsidR="00C140B4" w:rsidRPr="00E27983">
        <w:t xml:space="preserve">of </w:t>
      </w:r>
      <w:r w:rsidR="0088489A" w:rsidRPr="00E27983">
        <w:t>both</w:t>
      </w:r>
      <w:r w:rsidR="00CE1A94" w:rsidRPr="00E27983">
        <w:t xml:space="preserve"> </w:t>
      </w:r>
      <w:r w:rsidRPr="00E27983">
        <w:t>groups</w:t>
      </w:r>
      <w:r w:rsidR="008853E2" w:rsidRPr="00E27983">
        <w:t xml:space="preserve">. </w:t>
      </w:r>
      <w:r w:rsidR="000D5C2F" w:rsidRPr="00E27983">
        <w:t>Th</w:t>
      </w:r>
      <w:r w:rsidRPr="00E27983">
        <w:t>is</w:t>
      </w:r>
      <w:r w:rsidR="000D5C2F" w:rsidRPr="00E27983">
        <w:t xml:space="preserve"> study had </w:t>
      </w:r>
      <w:r w:rsidR="0092465E" w:rsidRPr="00E27983">
        <w:t>t</w:t>
      </w:r>
      <w:r w:rsidR="00FF663D" w:rsidRPr="00E27983">
        <w:t>wo</w:t>
      </w:r>
      <w:r w:rsidR="000D5C2F" w:rsidRPr="00E27983">
        <w:t xml:space="preserve"> key objectives</w:t>
      </w:r>
      <w:r w:rsidR="00303AAE" w:rsidRPr="00E27983">
        <w:t>:</w:t>
      </w:r>
    </w:p>
    <w:p w14:paraId="746DCFE7" w14:textId="12E93100" w:rsidR="00303AAE" w:rsidRPr="00E27983" w:rsidRDefault="00303AAE" w:rsidP="00691682">
      <w:pPr>
        <w:spacing w:after="0" w:line="480" w:lineRule="auto"/>
        <w:jc w:val="both"/>
      </w:pPr>
      <w:r w:rsidRPr="00E27983">
        <w:t xml:space="preserve">i) </w:t>
      </w:r>
      <w:r w:rsidR="00C140B4" w:rsidRPr="00E27983">
        <w:t>T</w:t>
      </w:r>
      <w:r w:rsidRPr="00E27983">
        <w:t xml:space="preserve">o identify </w:t>
      </w:r>
      <w:r w:rsidR="005D40E7" w:rsidRPr="00E27983">
        <w:t>GP</w:t>
      </w:r>
      <w:r w:rsidRPr="00E27983">
        <w:t xml:space="preserve"> and NP experiences of prescribing antibiotics for RTI</w:t>
      </w:r>
      <w:r w:rsidR="00FF663D" w:rsidRPr="00E27983">
        <w:t>s in</w:t>
      </w:r>
      <w:r w:rsidRPr="00E27983">
        <w:t xml:space="preserve"> OOH, exploring facilitators and barriers to reducing antibiotic prescribing.</w:t>
      </w:r>
    </w:p>
    <w:p w14:paraId="334C1E49" w14:textId="6202A5EB" w:rsidR="00303AAE" w:rsidRPr="00E27983" w:rsidRDefault="00303AAE" w:rsidP="00691682">
      <w:pPr>
        <w:spacing w:after="0" w:line="480" w:lineRule="auto"/>
        <w:jc w:val="both"/>
      </w:pPr>
      <w:r w:rsidRPr="00E27983">
        <w:t xml:space="preserve">ii) </w:t>
      </w:r>
      <w:r w:rsidR="00FF663D" w:rsidRPr="00E27983">
        <w:t>To i</w:t>
      </w:r>
      <w:r w:rsidR="00C140B4" w:rsidRPr="00E27983">
        <w:t>dentify</w:t>
      </w:r>
      <w:r w:rsidRPr="00E27983">
        <w:t xml:space="preserve"> similarities and differences between G</w:t>
      </w:r>
      <w:r w:rsidR="0004262E" w:rsidRPr="00E27983">
        <w:t>P and NP antibiotic prescribing.</w:t>
      </w:r>
    </w:p>
    <w:p w14:paraId="6A2E364C" w14:textId="77777777" w:rsidR="00524D3A" w:rsidRPr="00E27983" w:rsidRDefault="00524D3A" w:rsidP="00691682">
      <w:pPr>
        <w:spacing w:after="0" w:line="480" w:lineRule="auto"/>
        <w:jc w:val="both"/>
        <w:rPr>
          <w:b/>
          <w:bCs/>
        </w:rPr>
      </w:pPr>
    </w:p>
    <w:p w14:paraId="125EC518" w14:textId="5E73B339" w:rsidR="0088489A" w:rsidRPr="00E27983" w:rsidRDefault="00EB2EFB" w:rsidP="00691682">
      <w:pPr>
        <w:spacing w:after="0" w:line="480" w:lineRule="auto"/>
        <w:jc w:val="both"/>
        <w:rPr>
          <w:bCs/>
        </w:rPr>
      </w:pPr>
      <w:r w:rsidRPr="00E27983">
        <w:rPr>
          <w:bCs/>
        </w:rPr>
        <w:t>Sample</w:t>
      </w:r>
      <w:r w:rsidR="001B2EB5" w:rsidRPr="00E27983">
        <w:rPr>
          <w:bCs/>
        </w:rPr>
        <w:t xml:space="preserve"> </w:t>
      </w:r>
      <w:r w:rsidR="003440CD" w:rsidRPr="00E27983">
        <w:rPr>
          <w:bCs/>
        </w:rPr>
        <w:t>and Methods</w:t>
      </w:r>
    </w:p>
    <w:p w14:paraId="241A0AED" w14:textId="77777777" w:rsidR="0088489A" w:rsidRPr="00E27983" w:rsidRDefault="0088489A" w:rsidP="00691682">
      <w:pPr>
        <w:spacing w:after="0" w:line="480" w:lineRule="auto"/>
        <w:jc w:val="both"/>
        <w:rPr>
          <w:i/>
        </w:rPr>
      </w:pPr>
      <w:r w:rsidRPr="00E27983">
        <w:rPr>
          <w:i/>
        </w:rPr>
        <w:t>Context</w:t>
      </w:r>
    </w:p>
    <w:p w14:paraId="6778AE13" w14:textId="628ED4BD" w:rsidR="0088489A" w:rsidRPr="00E27983" w:rsidRDefault="005D40E7" w:rsidP="00691682">
      <w:pPr>
        <w:spacing w:after="0" w:line="480" w:lineRule="auto"/>
        <w:jc w:val="both"/>
      </w:pPr>
      <w:r w:rsidRPr="00E27983">
        <w:t>Two organisations</w:t>
      </w:r>
      <w:r w:rsidR="0088489A" w:rsidRPr="00E27983">
        <w:t xml:space="preserve"> were used to identify potential participants </w:t>
      </w:r>
      <w:r w:rsidR="00B104B5" w:rsidRPr="00E27983">
        <w:t>for interview</w:t>
      </w:r>
      <w:r w:rsidR="00C140B4" w:rsidRPr="00E27983">
        <w:t>:</w:t>
      </w:r>
      <w:r w:rsidR="006E791D" w:rsidRPr="00E27983">
        <w:t xml:space="preserve"> </w:t>
      </w:r>
      <w:r w:rsidR="00C140B4" w:rsidRPr="00E27983">
        <w:t xml:space="preserve">(1) </w:t>
      </w:r>
      <w:r w:rsidR="006E791D" w:rsidRPr="00E27983">
        <w:t>Clinical Research Network (CRN)</w:t>
      </w:r>
      <w:r w:rsidR="00B104B5" w:rsidRPr="00E27983">
        <w:t xml:space="preserve">, </w:t>
      </w:r>
      <w:r w:rsidRPr="00E27983">
        <w:t xml:space="preserve">and </w:t>
      </w:r>
      <w:r w:rsidR="00C140B4" w:rsidRPr="00E27983">
        <w:t xml:space="preserve">(2) </w:t>
      </w:r>
      <w:r w:rsidR="00B104B5" w:rsidRPr="00E27983">
        <w:t xml:space="preserve">the Association for Prescribers. </w:t>
      </w:r>
      <w:r w:rsidRPr="00E27983">
        <w:t>Both</w:t>
      </w:r>
      <w:r w:rsidR="00DE2123" w:rsidRPr="00E27983">
        <w:t xml:space="preserve"> or</w:t>
      </w:r>
      <w:r w:rsidR="009A36C0" w:rsidRPr="00E27983">
        <w:t>ganisation</w:t>
      </w:r>
      <w:r w:rsidRPr="00E27983">
        <w:t>s</w:t>
      </w:r>
      <w:r w:rsidR="009A36C0" w:rsidRPr="00E27983">
        <w:t xml:space="preserve"> advertised the study and </w:t>
      </w:r>
      <w:r w:rsidR="00DE2123" w:rsidRPr="00E27983">
        <w:t>provided a list of potential participants</w:t>
      </w:r>
      <w:r w:rsidR="00FF663D" w:rsidRPr="00E27983">
        <w:t>’</w:t>
      </w:r>
      <w:r w:rsidR="00DE2123" w:rsidRPr="00E27983">
        <w:t xml:space="preserve"> contact details. </w:t>
      </w:r>
      <w:r w:rsidR="006E791D" w:rsidRPr="00E27983">
        <w:t xml:space="preserve">All invitees were </w:t>
      </w:r>
      <w:r w:rsidR="00C140B4" w:rsidRPr="00E27983">
        <w:t xml:space="preserve">emailed </w:t>
      </w:r>
      <w:r w:rsidR="0088489A" w:rsidRPr="00E27983">
        <w:t>a participant information sheet, a reply slip and a consent form</w:t>
      </w:r>
      <w:r w:rsidR="0092465E" w:rsidRPr="00E27983">
        <w:t xml:space="preserve">. </w:t>
      </w:r>
      <w:r w:rsidR="006E791D" w:rsidRPr="00E27983">
        <w:t>All responses were sent to SW who then contacted participant</w:t>
      </w:r>
      <w:r w:rsidR="00C140B4" w:rsidRPr="00E27983">
        <w:t>s</w:t>
      </w:r>
      <w:r w:rsidR="006E791D" w:rsidRPr="00E27983">
        <w:t>. Once consent and eligibility were confirmed, a convenient date and time for a telephone interview</w:t>
      </w:r>
      <w:r w:rsidR="0074303D" w:rsidRPr="00E27983">
        <w:t xml:space="preserve"> was arranged</w:t>
      </w:r>
      <w:r w:rsidR="006E791D" w:rsidRPr="00E27983">
        <w:t xml:space="preserve">. </w:t>
      </w:r>
      <w:r w:rsidR="00E973B0" w:rsidRPr="00E27983">
        <w:t>Participants taking part were each paid an honorarium of £50. Interviews were conducted between November 2015 and April 2016.</w:t>
      </w:r>
      <w:r w:rsidR="00C76F94" w:rsidRPr="00E27983">
        <w:t xml:space="preserve"> The study was supported by a Patient and Public Involvement (PPI) representative</w:t>
      </w:r>
      <w:r w:rsidR="00670184" w:rsidRPr="00E27983">
        <w:t xml:space="preserve"> (co-author KP)</w:t>
      </w:r>
      <w:r w:rsidR="00C76F94" w:rsidRPr="00E27983">
        <w:t xml:space="preserve"> who was involved in study delivery, analysis and </w:t>
      </w:r>
      <w:r w:rsidR="00670184" w:rsidRPr="00E27983">
        <w:t>reviewed study rigour</w:t>
      </w:r>
      <w:r w:rsidR="00C76F94" w:rsidRPr="00E27983">
        <w:t>.</w:t>
      </w:r>
    </w:p>
    <w:p w14:paraId="0DC2001C" w14:textId="77777777" w:rsidR="0088489A" w:rsidRPr="00E27983" w:rsidRDefault="0088489A" w:rsidP="00691682">
      <w:pPr>
        <w:spacing w:after="0" w:line="480" w:lineRule="auto"/>
        <w:jc w:val="both"/>
      </w:pPr>
    </w:p>
    <w:p w14:paraId="4EAF7E2B" w14:textId="77777777" w:rsidR="0088489A" w:rsidRPr="00E27983" w:rsidRDefault="00A45E05" w:rsidP="00691682">
      <w:pPr>
        <w:spacing w:after="0" w:line="480" w:lineRule="auto"/>
        <w:jc w:val="both"/>
        <w:rPr>
          <w:i/>
        </w:rPr>
      </w:pPr>
      <w:r w:rsidRPr="00E27983">
        <w:rPr>
          <w:i/>
        </w:rPr>
        <w:t>Participants</w:t>
      </w:r>
    </w:p>
    <w:p w14:paraId="5EDF3DDC" w14:textId="563B4132" w:rsidR="00A10911" w:rsidRPr="00E27983" w:rsidRDefault="006E791D" w:rsidP="00691682">
      <w:pPr>
        <w:spacing w:after="0" w:line="480" w:lineRule="auto"/>
        <w:jc w:val="both"/>
      </w:pPr>
      <w:r w:rsidRPr="00E27983">
        <w:t>GPs and NPs</w:t>
      </w:r>
      <w:r w:rsidR="000D5C2F" w:rsidRPr="00E27983">
        <w:t xml:space="preserve"> working within primary care OOH services were recruited. </w:t>
      </w:r>
      <w:r w:rsidR="00EF1693" w:rsidRPr="00E27983">
        <w:t xml:space="preserve">NHS OOH Services were defined as those that </w:t>
      </w:r>
      <w:r w:rsidR="008853E2" w:rsidRPr="00E27983">
        <w:t>operated</w:t>
      </w:r>
      <w:r w:rsidR="00EF1693" w:rsidRPr="00E27983">
        <w:t xml:space="preserve"> outside of normal </w:t>
      </w:r>
      <w:r w:rsidR="004F361C" w:rsidRPr="00E27983">
        <w:t xml:space="preserve">day-time </w:t>
      </w:r>
      <w:r w:rsidR="00EF1693" w:rsidRPr="00E27983">
        <w:t xml:space="preserve">working hours (6pm to 8am) that </w:t>
      </w:r>
      <w:r w:rsidR="008853E2" w:rsidRPr="00E27983">
        <w:t>could</w:t>
      </w:r>
      <w:r w:rsidR="00EF1693" w:rsidRPr="00E27983">
        <w:t xml:space="preserve"> be accessed by calling NHS 111 </w:t>
      </w:r>
      <w:r w:rsidR="0074303D" w:rsidRPr="00E27983">
        <w:t xml:space="preserve">and walk-in </w:t>
      </w:r>
      <w:r w:rsidR="004F361C" w:rsidRPr="00E27983">
        <w:t>services</w:t>
      </w:r>
      <w:r w:rsidR="00EF1693" w:rsidRPr="00E27983">
        <w:t>.</w:t>
      </w:r>
      <w:r w:rsidR="0088489A" w:rsidRPr="00E27983">
        <w:t xml:space="preserve"> </w:t>
      </w:r>
      <w:r w:rsidR="000D5C2F" w:rsidRPr="00E27983">
        <w:t>To ensure diversity, purposive maximum variation sampling was u</w:t>
      </w:r>
      <w:r w:rsidR="00001DBC" w:rsidRPr="00E27983">
        <w:t xml:space="preserve">sed to identify </w:t>
      </w:r>
      <w:r w:rsidR="00676A66" w:rsidRPr="00E27983">
        <w:t>participants</w:t>
      </w:r>
      <w:r w:rsidR="00E872E7" w:rsidRPr="00E27983">
        <w:t>.</w:t>
      </w:r>
      <w:r w:rsidR="00C01C41" w:rsidRPr="00E27983">
        <w:rPr>
          <w:vertAlign w:val="superscript"/>
        </w:rPr>
        <w:t>25</w:t>
      </w:r>
      <w:r w:rsidR="000D5C2F" w:rsidRPr="00E27983">
        <w:t xml:space="preserve"> Snowball or chain sampling, a technique for locating further part</w:t>
      </w:r>
      <w:r w:rsidR="00001DBC" w:rsidRPr="00E27983">
        <w:t>icipants through existing ones</w:t>
      </w:r>
      <w:r w:rsidR="00E872E7" w:rsidRPr="00E27983">
        <w:t>,</w:t>
      </w:r>
      <w:r w:rsidR="00C01C41" w:rsidRPr="00E27983">
        <w:rPr>
          <w:vertAlign w:val="superscript"/>
        </w:rPr>
        <w:t>26</w:t>
      </w:r>
      <w:r w:rsidR="000D5C2F" w:rsidRPr="00E27983">
        <w:t xml:space="preserve"> supported this sampling strategy. The primary sampling criteria </w:t>
      </w:r>
      <w:r w:rsidR="008853E2" w:rsidRPr="00E27983">
        <w:t>were</w:t>
      </w:r>
      <w:r w:rsidR="000D5C2F" w:rsidRPr="00E27983">
        <w:t xml:space="preserve"> to ensure an equal mix of GPs and NPs </w:t>
      </w:r>
      <w:r w:rsidR="00472FE6" w:rsidRPr="00E27983">
        <w:t>who</w:t>
      </w:r>
      <w:r w:rsidR="000D5C2F" w:rsidRPr="00E27983">
        <w:t xml:space="preserve"> </w:t>
      </w:r>
      <w:r w:rsidR="008853E2" w:rsidRPr="00E27983">
        <w:t>worked</w:t>
      </w:r>
      <w:r w:rsidR="000D5C2F" w:rsidRPr="00E27983">
        <w:t xml:space="preserve"> in rural and </w:t>
      </w:r>
      <w:r w:rsidR="0088489A" w:rsidRPr="00E27983">
        <w:t>urban settings as well as</w:t>
      </w:r>
      <w:r w:rsidR="000D5C2F" w:rsidRPr="00E27983">
        <w:t xml:space="preserve"> </w:t>
      </w:r>
      <w:r w:rsidR="0088489A" w:rsidRPr="00E27983">
        <w:t xml:space="preserve">staff from </w:t>
      </w:r>
      <w:r w:rsidR="00127466" w:rsidRPr="00E27983">
        <w:t>NHS, non-profit private and private OOH organisations</w:t>
      </w:r>
      <w:r w:rsidR="000D5C2F" w:rsidRPr="00E27983">
        <w:t xml:space="preserve">. Secondary criteria sought to </w:t>
      </w:r>
      <w:r w:rsidR="00472FE6" w:rsidRPr="00E27983">
        <w:t xml:space="preserve">obtain variation in </w:t>
      </w:r>
      <w:r w:rsidR="000D5C2F" w:rsidRPr="00E27983">
        <w:t xml:space="preserve">whether prescribers worked solely in OOH or a mixture of in-hours practice and OOH, and number of </w:t>
      </w:r>
      <w:r w:rsidR="001B2EB5" w:rsidRPr="00E27983">
        <w:t>year’s</w:t>
      </w:r>
      <w:r w:rsidR="000D5C2F" w:rsidRPr="00E27983">
        <w:t xml:space="preserve"> clinical experience. Prescribers were excluded if individuals solely worked in </w:t>
      </w:r>
      <w:r w:rsidR="00472FE6" w:rsidRPr="00E27983">
        <w:t>s</w:t>
      </w:r>
      <w:r w:rsidR="000D5C2F" w:rsidRPr="00E27983">
        <w:t xml:space="preserve">econdary </w:t>
      </w:r>
      <w:r w:rsidR="00472FE6" w:rsidRPr="00E27983">
        <w:t>c</w:t>
      </w:r>
      <w:r w:rsidR="000D5C2F" w:rsidRPr="00E27983">
        <w:t>are OOH</w:t>
      </w:r>
      <w:r w:rsidR="00A10911" w:rsidRPr="00E27983">
        <w:t>.</w:t>
      </w:r>
    </w:p>
    <w:p w14:paraId="5E0E3D59" w14:textId="77777777" w:rsidR="005D40E7" w:rsidRPr="00E27983" w:rsidRDefault="005D40E7" w:rsidP="00691682">
      <w:pPr>
        <w:spacing w:after="0" w:line="480" w:lineRule="auto"/>
        <w:jc w:val="both"/>
      </w:pPr>
    </w:p>
    <w:p w14:paraId="58367E35" w14:textId="77777777" w:rsidR="00607F88" w:rsidRPr="00E27983" w:rsidRDefault="00607F88" w:rsidP="00691682">
      <w:pPr>
        <w:spacing w:after="0" w:line="480" w:lineRule="auto"/>
        <w:jc w:val="both"/>
        <w:rPr>
          <w:i/>
        </w:rPr>
      </w:pPr>
      <w:r w:rsidRPr="00E27983">
        <w:rPr>
          <w:i/>
        </w:rPr>
        <w:t>Interviews</w:t>
      </w:r>
    </w:p>
    <w:p w14:paraId="3D948B8C" w14:textId="76DBACD8" w:rsidR="00607F88" w:rsidRPr="00E27983" w:rsidRDefault="000C5DF3" w:rsidP="00691682">
      <w:pPr>
        <w:spacing w:after="0" w:line="480" w:lineRule="auto"/>
        <w:jc w:val="both"/>
      </w:pPr>
      <w:r w:rsidRPr="00E27983">
        <w:t xml:space="preserve">A semi-structured interview guide was developed (see supplement) from </w:t>
      </w:r>
      <w:r w:rsidR="00472FE6" w:rsidRPr="00E27983">
        <w:t xml:space="preserve">existing </w:t>
      </w:r>
      <w:r w:rsidRPr="00E27983">
        <w:t xml:space="preserve">literature on </w:t>
      </w:r>
      <w:r w:rsidR="00472FE6" w:rsidRPr="00E27983">
        <w:t xml:space="preserve">exploring </w:t>
      </w:r>
      <w:r w:rsidR="004F361C" w:rsidRPr="00E27983">
        <w:t xml:space="preserve">in-hours </w:t>
      </w:r>
      <w:r w:rsidRPr="00E27983">
        <w:t xml:space="preserve">GP </w:t>
      </w:r>
      <w:r w:rsidR="00472FE6" w:rsidRPr="00E27983">
        <w:t>antibiotic prescribing</w:t>
      </w:r>
      <w:r w:rsidR="00E872E7" w:rsidRPr="00E27983">
        <w:t>.</w:t>
      </w:r>
      <w:r w:rsidR="00C01C41" w:rsidRPr="00E27983">
        <w:rPr>
          <w:vertAlign w:val="superscript"/>
        </w:rPr>
        <w:t>18</w:t>
      </w:r>
      <w:r w:rsidR="00E872E7" w:rsidRPr="00E27983">
        <w:t xml:space="preserve"> </w:t>
      </w:r>
      <w:r w:rsidR="00D37EDA" w:rsidRPr="00E27983">
        <w:t>Interview topics explored</w:t>
      </w:r>
      <w:r w:rsidR="00120C8A" w:rsidRPr="00E27983">
        <w:t xml:space="preserve"> </w:t>
      </w:r>
      <w:r w:rsidR="00607F88" w:rsidRPr="00E27983">
        <w:t>antibiotic prescribing for RTI</w:t>
      </w:r>
      <w:r w:rsidR="0091184A" w:rsidRPr="00E27983">
        <w:t>s</w:t>
      </w:r>
      <w:r w:rsidR="00676A66" w:rsidRPr="00E27983">
        <w:t xml:space="preserve"> in OOH</w:t>
      </w:r>
      <w:r w:rsidR="0091184A" w:rsidRPr="00E27983">
        <w:t>, the use of strategies to reduce unnecessary antibiotic prescribing,</w:t>
      </w:r>
      <w:r w:rsidR="00784A59" w:rsidRPr="00E27983">
        <w:t xml:space="preserve"> </w:t>
      </w:r>
      <w:r w:rsidR="0091184A" w:rsidRPr="00E27983">
        <w:t xml:space="preserve">the </w:t>
      </w:r>
      <w:r w:rsidR="003440CD" w:rsidRPr="00E27983">
        <w:t xml:space="preserve">influence </w:t>
      </w:r>
      <w:r w:rsidR="0091184A" w:rsidRPr="00E27983">
        <w:t xml:space="preserve">of patient expectations </w:t>
      </w:r>
      <w:r w:rsidR="003440CD" w:rsidRPr="00E27983">
        <w:t xml:space="preserve">on prescribing decisions </w:t>
      </w:r>
      <w:r w:rsidR="0091184A" w:rsidRPr="00E27983">
        <w:t xml:space="preserve">and training in antibiotic management for healthcare professionals. The interviews were conducted </w:t>
      </w:r>
      <w:r w:rsidR="00D15E50" w:rsidRPr="00E27983">
        <w:t>by telephone</w:t>
      </w:r>
      <w:r w:rsidR="00676A66" w:rsidRPr="00E27983">
        <w:t xml:space="preserve"> for pragmatic reasons and to allow data collection with GPs and NPs from organisations across England. Interviews were completed</w:t>
      </w:r>
      <w:r w:rsidR="00D15E50" w:rsidRPr="00E27983">
        <w:t xml:space="preserve"> </w:t>
      </w:r>
      <w:r w:rsidR="0091184A" w:rsidRPr="00E27983">
        <w:t xml:space="preserve">by </w:t>
      </w:r>
      <w:r w:rsidR="003440CD" w:rsidRPr="00E27983">
        <w:t xml:space="preserve">two </w:t>
      </w:r>
      <w:r w:rsidR="00AF0E27" w:rsidRPr="00E27983">
        <w:t>experienced qualitative researchers</w:t>
      </w:r>
      <w:r w:rsidR="00AF0E27" w:rsidRPr="00E27983" w:rsidDel="00AF0E27">
        <w:t xml:space="preserve"> </w:t>
      </w:r>
      <w:r w:rsidR="003440CD" w:rsidRPr="00E27983">
        <w:t>(</w:t>
      </w:r>
      <w:r w:rsidR="0091184A" w:rsidRPr="00E27983">
        <w:t xml:space="preserve">SW </w:t>
      </w:r>
      <w:r w:rsidR="00DB08E1" w:rsidRPr="00E27983">
        <w:t>and AH</w:t>
      </w:r>
      <w:r w:rsidR="00AF0E27" w:rsidRPr="00E27983">
        <w:t>) and</w:t>
      </w:r>
      <w:r w:rsidR="0091184A" w:rsidRPr="00E27983">
        <w:t xml:space="preserve"> were audio recorded.</w:t>
      </w:r>
      <w:r w:rsidR="00CA4CC0" w:rsidRPr="00E27983">
        <w:t xml:space="preserve"> Interviews continued until data indicated saturation.</w:t>
      </w:r>
    </w:p>
    <w:p w14:paraId="39D9737B" w14:textId="77777777" w:rsidR="0092465E" w:rsidRPr="00E27983" w:rsidRDefault="0092465E" w:rsidP="00691682">
      <w:pPr>
        <w:spacing w:after="0" w:line="480" w:lineRule="auto"/>
        <w:jc w:val="both"/>
      </w:pPr>
    </w:p>
    <w:p w14:paraId="372694CF" w14:textId="77777777" w:rsidR="0091184A" w:rsidRPr="00E27983" w:rsidRDefault="0091184A" w:rsidP="00691682">
      <w:pPr>
        <w:spacing w:after="0" w:line="480" w:lineRule="auto"/>
        <w:jc w:val="both"/>
        <w:rPr>
          <w:i/>
        </w:rPr>
      </w:pPr>
      <w:r w:rsidRPr="00E27983">
        <w:rPr>
          <w:i/>
        </w:rPr>
        <w:t>Analysis</w:t>
      </w:r>
    </w:p>
    <w:p w14:paraId="5E27A210" w14:textId="1E7CE32B" w:rsidR="0091184A" w:rsidRPr="00E27983" w:rsidRDefault="0091184A" w:rsidP="00691682">
      <w:pPr>
        <w:spacing w:after="0" w:line="480" w:lineRule="auto"/>
        <w:jc w:val="both"/>
      </w:pPr>
      <w:r w:rsidRPr="00E27983">
        <w:t xml:space="preserve">Whilst interviews were taking place the team met regularly to discuss </w:t>
      </w:r>
      <w:r w:rsidR="00B53F18" w:rsidRPr="00E27983">
        <w:t>topics raised</w:t>
      </w:r>
      <w:r w:rsidRPr="00E27983">
        <w:t xml:space="preserve"> by participants, and the interview guide was refined as the interviews continued. All interviews were transcribed verbatim. Transcripts were read and reread by SW both during and after the data collection period. An inductive </w:t>
      </w:r>
      <w:r w:rsidR="002F0155" w:rsidRPr="00E27983">
        <w:t xml:space="preserve">thematic </w:t>
      </w:r>
      <w:r w:rsidRPr="00E27983">
        <w:t>analysis</w:t>
      </w:r>
      <w:r w:rsidR="00001DBC" w:rsidRPr="00E27983">
        <w:t xml:space="preserve"> approach</w:t>
      </w:r>
      <w:r w:rsidR="00001DBC" w:rsidRPr="00E27983">
        <w:rPr>
          <w:vertAlign w:val="superscript"/>
        </w:rPr>
        <w:t>2</w:t>
      </w:r>
      <w:r w:rsidR="00C01C41" w:rsidRPr="00E27983">
        <w:rPr>
          <w:vertAlign w:val="superscript"/>
        </w:rPr>
        <w:t>7</w:t>
      </w:r>
      <w:r w:rsidR="002F0155" w:rsidRPr="00E27983">
        <w:t xml:space="preserve"> was used to analyse data drawing on </w:t>
      </w:r>
      <w:r w:rsidR="00001DBC" w:rsidRPr="00E27983">
        <w:t xml:space="preserve">methods of constant </w:t>
      </w:r>
      <w:r w:rsidR="00001DBC" w:rsidRPr="00E27983">
        <w:lastRenderedPageBreak/>
        <w:t>comparison</w:t>
      </w:r>
      <w:r w:rsidR="00E872E7" w:rsidRPr="00E27983">
        <w:t>.</w:t>
      </w:r>
      <w:r w:rsidR="00C01C41" w:rsidRPr="00E27983">
        <w:rPr>
          <w:vertAlign w:val="superscript"/>
        </w:rPr>
        <w:t>28</w:t>
      </w:r>
      <w:r w:rsidR="002F0155" w:rsidRPr="00E27983">
        <w:t xml:space="preserve"> SW independently coded the first </w:t>
      </w:r>
      <w:r w:rsidR="004D096B" w:rsidRPr="00E27983">
        <w:t>five</w:t>
      </w:r>
      <w:r w:rsidR="002F0155" w:rsidRPr="00E27983">
        <w:t xml:space="preserve"> interviews and </w:t>
      </w:r>
      <w:r w:rsidR="004F361C" w:rsidRPr="00E27983">
        <w:t xml:space="preserve">a secondary </w:t>
      </w:r>
      <w:r w:rsidR="00833508" w:rsidRPr="00E27983">
        <w:t>analysis team (SW, STC, AH, KP and CE)</w:t>
      </w:r>
      <w:r w:rsidR="002F0155" w:rsidRPr="00E27983">
        <w:t xml:space="preserve"> met to agree on preliminary codes. Following coding of </w:t>
      </w:r>
      <w:r w:rsidR="00B53F18" w:rsidRPr="00E27983">
        <w:t>a further five</w:t>
      </w:r>
      <w:r w:rsidR="002F0155" w:rsidRPr="00E27983">
        <w:t xml:space="preserve"> transcripts, SW developed a draft coding frame that was discussed and agreed by the</w:t>
      </w:r>
      <w:r w:rsidR="004F361C" w:rsidRPr="00E27983">
        <w:t xml:space="preserve"> full</w:t>
      </w:r>
      <w:r w:rsidR="002F0155" w:rsidRPr="00E27983">
        <w:t xml:space="preserve"> team. STC, AH and KP indepen</w:t>
      </w:r>
      <w:r w:rsidR="004D096B" w:rsidRPr="00E27983">
        <w:t xml:space="preserve">dently </w:t>
      </w:r>
      <w:r w:rsidR="00CA4CC0" w:rsidRPr="00E27983">
        <w:t>second-</w:t>
      </w:r>
      <w:r w:rsidR="004D096B" w:rsidRPr="00E27983">
        <w:t xml:space="preserve">coded </w:t>
      </w:r>
      <w:r w:rsidR="00B53F18" w:rsidRPr="00E27983">
        <w:t>six</w:t>
      </w:r>
      <w:r w:rsidR="004D096B" w:rsidRPr="00E27983">
        <w:t xml:space="preserve"> transcripts (20%</w:t>
      </w:r>
      <w:r w:rsidR="002F0155" w:rsidRPr="00E27983">
        <w:t xml:space="preserve">) using the coding frame; discrepancies were minor and </w:t>
      </w:r>
      <w:r w:rsidR="00CA4CC0" w:rsidRPr="00E27983">
        <w:t>changes made following discussion</w:t>
      </w:r>
      <w:r w:rsidR="002F0155" w:rsidRPr="00E27983">
        <w:t xml:space="preserve">. Codes were then </w:t>
      </w:r>
      <w:r w:rsidR="00CA4CC0" w:rsidRPr="00E27983">
        <w:t>grouped into</w:t>
      </w:r>
      <w:r w:rsidR="002F0155" w:rsidRPr="00E27983">
        <w:t xml:space="preserve"> themes, where both within- and between-participant </w:t>
      </w:r>
      <w:r w:rsidR="00CA4CC0" w:rsidRPr="00E27983">
        <w:t xml:space="preserve">variation </w:t>
      </w:r>
      <w:r w:rsidR="008853E2" w:rsidRPr="00E27983">
        <w:t>was</w:t>
      </w:r>
      <w:r w:rsidR="002F0155" w:rsidRPr="00E27983">
        <w:t xml:space="preserve"> considered. </w:t>
      </w:r>
      <w:r w:rsidR="00676A66" w:rsidRPr="00E27983">
        <w:t xml:space="preserve">Comparisons were also drawn between GP and NP experiences. </w:t>
      </w:r>
      <w:r w:rsidR="002F0155" w:rsidRPr="00E27983">
        <w:t>Theme labelling and interpretation was continually discussed in regular team data meetings. NVivo 11 for Windows was used to</w:t>
      </w:r>
      <w:r w:rsidR="00006961" w:rsidRPr="00E27983">
        <w:t xml:space="preserve"> manage data.</w:t>
      </w:r>
    </w:p>
    <w:p w14:paraId="318129FD" w14:textId="77777777" w:rsidR="002F0155" w:rsidRPr="00E27983" w:rsidRDefault="002F0155" w:rsidP="00691682">
      <w:pPr>
        <w:spacing w:after="0" w:line="480" w:lineRule="auto"/>
        <w:jc w:val="both"/>
      </w:pPr>
    </w:p>
    <w:p w14:paraId="71A5EE41" w14:textId="625A61E6" w:rsidR="009A36C0" w:rsidRPr="00E27983" w:rsidRDefault="00B82BC6" w:rsidP="00691682">
      <w:pPr>
        <w:spacing w:after="0" w:line="480" w:lineRule="auto"/>
        <w:jc w:val="both"/>
      </w:pPr>
      <w:r w:rsidRPr="00E27983">
        <w:t xml:space="preserve">Our epistemological position </w:t>
      </w:r>
      <w:r w:rsidR="00C140B4" w:rsidRPr="00E27983">
        <w:t>is</w:t>
      </w:r>
      <w:r w:rsidRPr="00E27983">
        <w:t xml:space="preserve"> best c</w:t>
      </w:r>
      <w:r w:rsidR="00001DBC" w:rsidRPr="00E27983">
        <w:t>haracterised by subtle realism</w:t>
      </w:r>
      <w:r w:rsidR="002F30B3" w:rsidRPr="00E27983">
        <w:t xml:space="preserve">, where researchers assume that we can only know reality from our own </w:t>
      </w:r>
      <w:r w:rsidR="00A32AED" w:rsidRPr="00E27983">
        <w:t>perception</w:t>
      </w:r>
      <w:r w:rsidR="002F30B3" w:rsidRPr="00E27983">
        <w:t xml:space="preserve"> of it</w:t>
      </w:r>
      <w:r w:rsidR="00E872E7" w:rsidRPr="00E27983">
        <w:t>.</w:t>
      </w:r>
      <w:r w:rsidR="00C01C41" w:rsidRPr="00E27983">
        <w:rPr>
          <w:vertAlign w:val="superscript"/>
        </w:rPr>
        <w:t>29</w:t>
      </w:r>
      <w:r w:rsidRPr="00E27983">
        <w:t xml:space="preserve"> Our goal </w:t>
      </w:r>
      <w:r w:rsidR="002F30B3" w:rsidRPr="00E27983">
        <w:t xml:space="preserve">therefore </w:t>
      </w:r>
      <w:r w:rsidRPr="00E27983">
        <w:t>was for a pragmatic analysis; increasing understanding of this area from a prescriber perspective and leading to suggestions for future research and practice.</w:t>
      </w:r>
    </w:p>
    <w:p w14:paraId="2D186B30" w14:textId="77777777" w:rsidR="00127466" w:rsidRPr="00E27983" w:rsidRDefault="00127466" w:rsidP="00691682">
      <w:pPr>
        <w:spacing w:after="0" w:line="480" w:lineRule="auto"/>
        <w:jc w:val="both"/>
      </w:pPr>
    </w:p>
    <w:p w14:paraId="715E8010" w14:textId="77777777" w:rsidR="00823A86" w:rsidRPr="00E27983" w:rsidRDefault="00823A86" w:rsidP="00691682">
      <w:pPr>
        <w:spacing w:after="0" w:line="480" w:lineRule="auto"/>
        <w:jc w:val="both"/>
      </w:pPr>
      <w:r w:rsidRPr="00E27983">
        <w:t>Ethics</w:t>
      </w:r>
    </w:p>
    <w:p w14:paraId="165392A9" w14:textId="7CC162E9" w:rsidR="00637C99" w:rsidRPr="00E27983" w:rsidRDefault="00823A86" w:rsidP="00691682">
      <w:pPr>
        <w:spacing w:after="0" w:line="480" w:lineRule="auto"/>
        <w:jc w:val="both"/>
      </w:pPr>
      <w:r w:rsidRPr="00E27983">
        <w:t>This stud</w:t>
      </w:r>
      <w:r w:rsidR="00131BCF" w:rsidRPr="00E27983">
        <w:t>y was reviewed and approved by the</w:t>
      </w:r>
      <w:r w:rsidRPr="00E27983">
        <w:t xml:space="preserve"> </w:t>
      </w:r>
      <w:r w:rsidR="00127466" w:rsidRPr="00E27983">
        <w:t>NHS</w:t>
      </w:r>
      <w:r w:rsidRPr="00E27983">
        <w:t xml:space="preserve"> </w:t>
      </w:r>
      <w:r w:rsidR="00131BCF" w:rsidRPr="00E27983">
        <w:t xml:space="preserve">Health Research Authority </w:t>
      </w:r>
      <w:r w:rsidRPr="00E27983">
        <w:t>(Ref 15/HRA/0101)</w:t>
      </w:r>
      <w:r w:rsidR="00CA4CC0" w:rsidRPr="00E27983">
        <w:t>.</w:t>
      </w:r>
    </w:p>
    <w:p w14:paraId="14305D95" w14:textId="77777777" w:rsidR="00127466" w:rsidRPr="00E27983" w:rsidRDefault="00127466" w:rsidP="00691682">
      <w:pPr>
        <w:spacing w:after="0" w:line="480" w:lineRule="auto"/>
        <w:jc w:val="both"/>
      </w:pPr>
    </w:p>
    <w:p w14:paraId="6457CE94" w14:textId="1004A887" w:rsidR="00A45E05" w:rsidRPr="00E27983" w:rsidRDefault="00C10252" w:rsidP="00691682">
      <w:pPr>
        <w:spacing w:after="0" w:line="480" w:lineRule="auto"/>
        <w:jc w:val="both"/>
      </w:pPr>
      <w:r w:rsidRPr="00E27983">
        <w:t xml:space="preserve">Findings </w:t>
      </w:r>
    </w:p>
    <w:p w14:paraId="12EE06D7" w14:textId="42058337" w:rsidR="00B53F18" w:rsidRPr="00E27983" w:rsidRDefault="00983A6C" w:rsidP="00691682">
      <w:pPr>
        <w:spacing w:after="0" w:line="480" w:lineRule="auto"/>
        <w:jc w:val="both"/>
      </w:pPr>
      <w:r w:rsidRPr="00E27983">
        <w:t xml:space="preserve">A total of </w:t>
      </w:r>
      <w:r w:rsidR="00F60EE9" w:rsidRPr="00E27983">
        <w:t>1253</w:t>
      </w:r>
      <w:r w:rsidRPr="00E27983">
        <w:t xml:space="preserve"> </w:t>
      </w:r>
      <w:r w:rsidR="00131BCF" w:rsidRPr="00E27983">
        <w:t>prescribers</w:t>
      </w:r>
      <w:r w:rsidRPr="00E27983">
        <w:t xml:space="preserve"> were </w:t>
      </w:r>
      <w:r w:rsidR="002A143B" w:rsidRPr="00E27983">
        <w:t>approached</w:t>
      </w:r>
      <w:r w:rsidR="00131BCF" w:rsidRPr="00E27983">
        <w:t xml:space="preserve"> to take part in the study. </w:t>
      </w:r>
      <w:r w:rsidR="009653A1" w:rsidRPr="00E27983">
        <w:t>112</w:t>
      </w:r>
      <w:r w:rsidRPr="00E27983">
        <w:t xml:space="preserve"> (</w:t>
      </w:r>
      <w:r w:rsidR="009653A1" w:rsidRPr="00E27983">
        <w:t>8.94</w:t>
      </w:r>
      <w:r w:rsidRPr="00E27983">
        <w:t xml:space="preserve">%) </w:t>
      </w:r>
      <w:r w:rsidR="00131BCF" w:rsidRPr="00E27983">
        <w:t xml:space="preserve">individuals responded to express </w:t>
      </w:r>
      <w:r w:rsidR="009653A1" w:rsidRPr="00E27983">
        <w:t>an interest to</w:t>
      </w:r>
      <w:r w:rsidRPr="00E27983">
        <w:t xml:space="preserve"> participate in a telephone interview.</w:t>
      </w:r>
      <w:r w:rsidR="002A143B" w:rsidRPr="00E27983">
        <w:t xml:space="preserve"> See </w:t>
      </w:r>
      <w:r w:rsidR="00CE4F5C" w:rsidRPr="00E27983">
        <w:t>Figure</w:t>
      </w:r>
      <w:r w:rsidR="002A143B" w:rsidRPr="00E27983">
        <w:t xml:space="preserve"> 1 for recruitment details. </w:t>
      </w:r>
      <w:r w:rsidRPr="00E27983">
        <w:t xml:space="preserve"> </w:t>
      </w:r>
    </w:p>
    <w:p w14:paraId="2542E108" w14:textId="77777777" w:rsidR="00F91C05" w:rsidRPr="00E27983" w:rsidRDefault="00F91C05" w:rsidP="00691682">
      <w:pPr>
        <w:spacing w:after="0" w:line="480" w:lineRule="auto"/>
        <w:jc w:val="both"/>
      </w:pPr>
    </w:p>
    <w:p w14:paraId="17DF1F0D" w14:textId="0FE2EE75" w:rsidR="00B53F18" w:rsidRPr="00E27983" w:rsidRDefault="00B53F18" w:rsidP="00691682">
      <w:pPr>
        <w:spacing w:after="0" w:line="480" w:lineRule="auto"/>
        <w:jc w:val="both"/>
      </w:pPr>
      <w:r w:rsidRPr="00E27983">
        <w:t xml:space="preserve">INSERT </w:t>
      </w:r>
      <w:r w:rsidR="00CE4F5C" w:rsidRPr="00E27983">
        <w:t xml:space="preserve">FIGURE 1 </w:t>
      </w:r>
      <w:r w:rsidRPr="00E27983">
        <w:t xml:space="preserve"> </w:t>
      </w:r>
    </w:p>
    <w:p w14:paraId="1BBFF412" w14:textId="77777777" w:rsidR="00B53F18" w:rsidRPr="00E27983" w:rsidRDefault="00B53F18" w:rsidP="00691682">
      <w:pPr>
        <w:spacing w:after="0" w:line="480" w:lineRule="auto"/>
        <w:jc w:val="both"/>
      </w:pPr>
    </w:p>
    <w:p w14:paraId="7C386393" w14:textId="1157955D" w:rsidR="00983A6C" w:rsidRPr="00E27983" w:rsidRDefault="0088489A" w:rsidP="00691682">
      <w:pPr>
        <w:spacing w:after="0" w:line="480" w:lineRule="auto"/>
        <w:jc w:val="both"/>
      </w:pPr>
      <w:r w:rsidRPr="00E27983">
        <w:t xml:space="preserve">15 GPs and 15 NPs took part in interviews. </w:t>
      </w:r>
      <w:r w:rsidR="009653A1" w:rsidRPr="00E27983">
        <w:t>The</w:t>
      </w:r>
      <w:r w:rsidR="00B53F18" w:rsidRPr="00E27983">
        <w:t xml:space="preserve"> </w:t>
      </w:r>
      <w:r w:rsidR="00131BCF" w:rsidRPr="00E27983">
        <w:t>level of interest</w:t>
      </w:r>
      <w:r w:rsidR="009653A1" w:rsidRPr="00E27983">
        <w:t xml:space="preserve"> </w:t>
      </w:r>
      <w:r w:rsidR="00131BCF" w:rsidRPr="00E27983">
        <w:t xml:space="preserve">in the study </w:t>
      </w:r>
      <w:r w:rsidR="009653A1" w:rsidRPr="00E27983">
        <w:t>allowed the team to purposefully select participants</w:t>
      </w:r>
      <w:r w:rsidR="00131BCF" w:rsidRPr="00E27983">
        <w:t xml:space="preserve">. </w:t>
      </w:r>
      <w:r w:rsidR="00213F91" w:rsidRPr="00E27983">
        <w:t>Participant</w:t>
      </w:r>
      <w:r w:rsidR="00131BCF" w:rsidRPr="00E27983">
        <w:t xml:space="preserve"> </w:t>
      </w:r>
      <w:r w:rsidR="00807A17" w:rsidRPr="00E27983">
        <w:t>characteristics are</w:t>
      </w:r>
      <w:r w:rsidR="00131BCF" w:rsidRPr="00E27983">
        <w:t xml:space="preserve"> </w:t>
      </w:r>
      <w:r w:rsidR="009653A1" w:rsidRPr="00E27983">
        <w:t xml:space="preserve">detailed in </w:t>
      </w:r>
      <w:r w:rsidR="00983A6C" w:rsidRPr="00E27983">
        <w:t>Table 1.</w:t>
      </w:r>
    </w:p>
    <w:p w14:paraId="0AB04617" w14:textId="6504BF13" w:rsidR="005226CA" w:rsidRPr="00E27983" w:rsidRDefault="00983A6C" w:rsidP="00691682">
      <w:pPr>
        <w:spacing w:after="0" w:line="480" w:lineRule="auto"/>
        <w:jc w:val="both"/>
      </w:pPr>
      <w:r w:rsidRPr="00E27983">
        <w:t>INSER</w:t>
      </w:r>
      <w:r w:rsidR="00FC40CC" w:rsidRPr="00E27983">
        <w:t>T TABLE 1</w:t>
      </w:r>
      <w:r w:rsidR="0050241C" w:rsidRPr="00E27983">
        <w:t xml:space="preserve"> (DEMOGRAPHICS TABLE</w:t>
      </w:r>
      <w:r w:rsidR="00396C52" w:rsidRPr="00E27983">
        <w:t>)</w:t>
      </w:r>
      <w:r w:rsidR="00FC40CC" w:rsidRPr="00E27983">
        <w:t xml:space="preserve"> </w:t>
      </w:r>
    </w:p>
    <w:p w14:paraId="483DA8E2" w14:textId="77777777" w:rsidR="00945786" w:rsidRPr="00E27983" w:rsidRDefault="00945786" w:rsidP="00691682">
      <w:pPr>
        <w:spacing w:after="0" w:line="480" w:lineRule="auto"/>
        <w:jc w:val="both"/>
        <w:rPr>
          <w:b/>
          <w:bCs/>
        </w:rPr>
      </w:pPr>
    </w:p>
    <w:p w14:paraId="5E460C51" w14:textId="77777777" w:rsidR="00CB7995" w:rsidRPr="00E27983" w:rsidRDefault="00CB7995" w:rsidP="00691682">
      <w:pPr>
        <w:spacing w:after="0" w:line="480" w:lineRule="auto"/>
        <w:jc w:val="both"/>
        <w:rPr>
          <w:b/>
          <w:bCs/>
        </w:rPr>
      </w:pPr>
    </w:p>
    <w:p w14:paraId="2D0CE63A" w14:textId="0A940430" w:rsidR="0050241C" w:rsidRPr="00E27983" w:rsidRDefault="00C10252" w:rsidP="00691682">
      <w:pPr>
        <w:spacing w:after="0" w:line="480" w:lineRule="auto"/>
        <w:jc w:val="both"/>
        <w:rPr>
          <w:bCs/>
        </w:rPr>
      </w:pPr>
      <w:r w:rsidRPr="00E27983">
        <w:rPr>
          <w:bCs/>
        </w:rPr>
        <w:t xml:space="preserve">Experience of </w:t>
      </w:r>
      <w:r w:rsidR="00252254" w:rsidRPr="00E27983">
        <w:rPr>
          <w:bCs/>
        </w:rPr>
        <w:t>Antibiotic P</w:t>
      </w:r>
      <w:r w:rsidRPr="00E27983">
        <w:rPr>
          <w:bCs/>
        </w:rPr>
        <w:t>rescribing in OOH</w:t>
      </w:r>
    </w:p>
    <w:p w14:paraId="69CDA49D" w14:textId="300D4A21" w:rsidR="0050241C" w:rsidRPr="00E27983" w:rsidRDefault="00983A6C" w:rsidP="00691682">
      <w:pPr>
        <w:spacing w:after="0" w:line="480" w:lineRule="auto"/>
        <w:jc w:val="both"/>
        <w:rPr>
          <w:i/>
          <w:iCs/>
        </w:rPr>
      </w:pPr>
      <w:r w:rsidRPr="00E27983">
        <w:rPr>
          <w:i/>
          <w:iCs/>
        </w:rPr>
        <w:t xml:space="preserve">Theme One: </w:t>
      </w:r>
      <w:r w:rsidR="00213F91" w:rsidRPr="00E27983">
        <w:rPr>
          <w:i/>
          <w:iCs/>
        </w:rPr>
        <w:t>Managing RTIs in Primary Care OOHs</w:t>
      </w:r>
      <w:r w:rsidR="00303AAE" w:rsidRPr="00E27983">
        <w:rPr>
          <w:i/>
          <w:iCs/>
        </w:rPr>
        <w:t xml:space="preserve"> </w:t>
      </w:r>
    </w:p>
    <w:p w14:paraId="1504F324" w14:textId="65B8713F" w:rsidR="00CD2C52" w:rsidRPr="00E27983" w:rsidRDefault="00864D4B" w:rsidP="00691682">
      <w:pPr>
        <w:spacing w:after="0" w:line="480" w:lineRule="auto"/>
        <w:jc w:val="both"/>
      </w:pPr>
      <w:r w:rsidRPr="00E27983">
        <w:t>Participants</w:t>
      </w:r>
      <w:r w:rsidR="00E2459A" w:rsidRPr="00E27983">
        <w:t xml:space="preserve"> </w:t>
      </w:r>
      <w:r w:rsidRPr="00E27983">
        <w:t xml:space="preserve">described </w:t>
      </w:r>
      <w:r w:rsidR="00983A6C" w:rsidRPr="00E27983">
        <w:t xml:space="preserve">the process </w:t>
      </w:r>
      <w:r w:rsidR="004D0FC9" w:rsidRPr="00E27983">
        <w:t xml:space="preserve">of communicating decisions </w:t>
      </w:r>
      <w:r w:rsidR="00957886" w:rsidRPr="00E27983">
        <w:t xml:space="preserve">about treatment </w:t>
      </w:r>
      <w:r w:rsidR="00952B93" w:rsidRPr="00E27983">
        <w:t xml:space="preserve">when </w:t>
      </w:r>
      <w:r w:rsidR="00807A17" w:rsidRPr="00E27983">
        <w:t>patients</w:t>
      </w:r>
      <w:r w:rsidR="00952B93" w:rsidRPr="00E27983">
        <w:t xml:space="preserve"> </w:t>
      </w:r>
      <w:r w:rsidR="008853E2" w:rsidRPr="00E27983">
        <w:t>did</w:t>
      </w:r>
      <w:r w:rsidR="00952B93" w:rsidRPr="00E27983">
        <w:t xml:space="preserve"> not require antibiotics</w:t>
      </w:r>
      <w:r w:rsidR="00E821C4" w:rsidRPr="00E27983">
        <w:t xml:space="preserve">. </w:t>
      </w:r>
      <w:r w:rsidR="00CD2C52" w:rsidRPr="00E27983">
        <w:t>Participants identified three stages</w:t>
      </w:r>
      <w:r w:rsidR="00807A17" w:rsidRPr="00E27983">
        <w:t xml:space="preserve"> </w:t>
      </w:r>
      <w:r w:rsidR="00637C99" w:rsidRPr="00E27983">
        <w:t>which</w:t>
      </w:r>
      <w:r w:rsidR="00CD2C52" w:rsidRPr="00E27983">
        <w:t xml:space="preserve"> </w:t>
      </w:r>
      <w:r w:rsidR="00807A17" w:rsidRPr="00E27983">
        <w:t xml:space="preserve">were </w:t>
      </w:r>
      <w:r w:rsidR="00983A6C" w:rsidRPr="00E27983">
        <w:t xml:space="preserve">reported to be iterative </w:t>
      </w:r>
      <w:r w:rsidR="00952B93" w:rsidRPr="00E27983">
        <w:t>in nature:</w:t>
      </w:r>
      <w:r w:rsidR="00EB3E24" w:rsidRPr="00E27983">
        <w:t xml:space="preserve"> </w:t>
      </w:r>
      <w:r w:rsidR="002E4E74" w:rsidRPr="00E27983">
        <w:t xml:space="preserve">managing patient expectations, </w:t>
      </w:r>
      <w:r w:rsidR="00EB3E24" w:rsidRPr="00E27983">
        <w:t xml:space="preserve">negotiating </w:t>
      </w:r>
      <w:r w:rsidR="00957886" w:rsidRPr="00E27983">
        <w:t>treatment</w:t>
      </w:r>
      <w:r w:rsidR="00EB3E24" w:rsidRPr="00E27983">
        <w:t xml:space="preserve">, and safety netting. Participants </w:t>
      </w:r>
      <w:r w:rsidR="00213F91" w:rsidRPr="00E27983">
        <w:t>described</w:t>
      </w:r>
      <w:r w:rsidR="004D0FC9" w:rsidRPr="00E27983">
        <w:t xml:space="preserve"> factors that both facilitated and hindered</w:t>
      </w:r>
      <w:r w:rsidR="00EB3E24" w:rsidRPr="00E27983">
        <w:t xml:space="preserve"> this process.</w:t>
      </w:r>
    </w:p>
    <w:p w14:paraId="61983795" w14:textId="77777777" w:rsidR="00F91C05" w:rsidRPr="00E27983" w:rsidRDefault="00F91C05" w:rsidP="00691682">
      <w:pPr>
        <w:spacing w:after="0" w:line="480" w:lineRule="auto"/>
        <w:jc w:val="both"/>
      </w:pPr>
    </w:p>
    <w:p w14:paraId="304F93B7" w14:textId="77777777" w:rsidR="00303AAE" w:rsidRPr="00E27983" w:rsidRDefault="00303AAE" w:rsidP="00691682">
      <w:pPr>
        <w:spacing w:after="0" w:line="480" w:lineRule="auto"/>
        <w:jc w:val="both"/>
        <w:rPr>
          <w:bCs/>
          <w:i/>
        </w:rPr>
      </w:pPr>
      <w:r w:rsidRPr="00E27983">
        <w:rPr>
          <w:bCs/>
          <w:i/>
        </w:rPr>
        <w:t>Managing Patient Expectations</w:t>
      </w:r>
    </w:p>
    <w:p w14:paraId="4C41AB0A" w14:textId="211B41F7" w:rsidR="0052583D" w:rsidRPr="00E27983" w:rsidRDefault="00303AAE" w:rsidP="00691682">
      <w:pPr>
        <w:spacing w:after="0" w:line="480" w:lineRule="auto"/>
        <w:jc w:val="both"/>
      </w:pPr>
      <w:r w:rsidRPr="00E27983">
        <w:t xml:space="preserve">There were a number of elements of patient expectations that reportedly influenced the experience of antibiotic prescribing. </w:t>
      </w:r>
      <w:r w:rsidR="0052583D" w:rsidRPr="00E27983">
        <w:t xml:space="preserve">Most practitioners reported high </w:t>
      </w:r>
      <w:r w:rsidR="0095186E" w:rsidRPr="00E27983">
        <w:t>p</w:t>
      </w:r>
      <w:r w:rsidR="004159D3" w:rsidRPr="00E27983">
        <w:t>erceived or explicitly reported</w:t>
      </w:r>
      <w:r w:rsidR="0095186E" w:rsidRPr="00E27983">
        <w:t xml:space="preserve"> </w:t>
      </w:r>
      <w:r w:rsidR="0052583D" w:rsidRPr="00E27983">
        <w:t xml:space="preserve">patient expectations of antibiotic treatment in OOH services, however a minority suggested that </w:t>
      </w:r>
      <w:r w:rsidRPr="00E27983">
        <w:t xml:space="preserve">they were </w:t>
      </w:r>
      <w:r w:rsidR="0052583D" w:rsidRPr="00E27983">
        <w:t xml:space="preserve">in fact </w:t>
      </w:r>
      <w:r w:rsidRPr="00E27983">
        <w:t>seeing fewer cases of patient demand for antibiotics</w:t>
      </w:r>
      <w:r w:rsidR="0052583D" w:rsidRPr="00E27983">
        <w:t xml:space="preserve"> than in previous years</w:t>
      </w:r>
      <w:r w:rsidRPr="00E27983">
        <w:t xml:space="preserve">. </w:t>
      </w:r>
      <w:r w:rsidR="0095186E" w:rsidRPr="00E27983">
        <w:t>Clinicians</w:t>
      </w:r>
      <w:r w:rsidR="0052583D" w:rsidRPr="00E27983">
        <w:t xml:space="preserve"> perceived </w:t>
      </w:r>
      <w:r w:rsidR="0095186E" w:rsidRPr="00E27983">
        <w:t xml:space="preserve">a </w:t>
      </w:r>
      <w:r w:rsidR="0052583D" w:rsidRPr="00E27983">
        <w:t xml:space="preserve">need to ‘break the cycle’ of expectation, which </w:t>
      </w:r>
      <w:r w:rsidR="0095186E" w:rsidRPr="00E27983">
        <w:t>they felt</w:t>
      </w:r>
      <w:r w:rsidR="0052583D" w:rsidRPr="00E27983">
        <w:t xml:space="preserve"> could be achieved by </w:t>
      </w:r>
      <w:r w:rsidR="0095186E" w:rsidRPr="00E27983">
        <w:t xml:space="preserve">not prescribing </w:t>
      </w:r>
      <w:r w:rsidR="0052583D" w:rsidRPr="00E27983">
        <w:t xml:space="preserve">antibiotics </w:t>
      </w:r>
      <w:r w:rsidR="0095186E" w:rsidRPr="00E27983">
        <w:t xml:space="preserve">when </w:t>
      </w:r>
      <w:r w:rsidR="0052583D" w:rsidRPr="00E27983">
        <w:t>clinically unnecessary. However, some respondents did report ‘giving in’ to perceived patient demand in OOHs</w:t>
      </w:r>
      <w:r w:rsidR="00D87FF1" w:rsidRPr="00E27983">
        <w:t xml:space="preserve"> when under pressure to see patients quickly. </w:t>
      </w:r>
      <w:r w:rsidR="0052583D" w:rsidRPr="00E27983">
        <w:t xml:space="preserve"> </w:t>
      </w:r>
    </w:p>
    <w:p w14:paraId="6860FC7C" w14:textId="77777777" w:rsidR="0052583D" w:rsidRPr="00E27983" w:rsidRDefault="0052583D" w:rsidP="00691682">
      <w:pPr>
        <w:spacing w:after="0" w:line="480" w:lineRule="auto"/>
        <w:jc w:val="both"/>
      </w:pPr>
    </w:p>
    <w:p w14:paraId="7199AFD0" w14:textId="3EC572B7" w:rsidR="00303AAE" w:rsidRPr="00E27983" w:rsidRDefault="0052583D" w:rsidP="00691682">
      <w:pPr>
        <w:spacing w:after="0" w:line="480" w:lineRule="auto"/>
        <w:jc w:val="both"/>
      </w:pPr>
      <w:r w:rsidRPr="00E27983">
        <w:t xml:space="preserve">GPs also discussed </w:t>
      </w:r>
      <w:r w:rsidR="00D87FF1" w:rsidRPr="00E27983">
        <w:t xml:space="preserve">the </w:t>
      </w:r>
      <w:r w:rsidRPr="00E27983">
        <w:t xml:space="preserve">cost </w:t>
      </w:r>
      <w:r w:rsidR="00D87FF1" w:rsidRPr="00E27983">
        <w:t>of antibiotic prescriptions and lengthy consultations to health services, and as such any</w:t>
      </w:r>
      <w:r w:rsidRPr="00E27983">
        <w:t xml:space="preserve"> demand</w:t>
      </w:r>
      <w:r w:rsidR="00D87FF1" w:rsidRPr="00E27983">
        <w:t xml:space="preserve"> for antibiotics</w:t>
      </w:r>
      <w:r w:rsidRPr="00E27983">
        <w:t xml:space="preserve"> needed to be weighed against consideration of the overall cost to the NHS, or the organisation they worked for. Financial comments came from both GPs and NPs, in particular those in managerial or directorial positions who may be more inclined to consider costs to the organisation as part of their everyday role. Participants reported that, even though consideration of cost factored into their decision making, they were unlikely to discuss this</w:t>
      </w:r>
      <w:r w:rsidR="00D87FF1" w:rsidRPr="00E27983">
        <w:t xml:space="preserve"> with the patient and cost implications to the patient were not raised. </w:t>
      </w:r>
    </w:p>
    <w:p w14:paraId="29DF3330" w14:textId="77777777" w:rsidR="00303AAE" w:rsidRPr="00E27983" w:rsidRDefault="00303AAE" w:rsidP="00691682">
      <w:pPr>
        <w:spacing w:after="0" w:line="480" w:lineRule="auto"/>
        <w:jc w:val="both"/>
      </w:pPr>
    </w:p>
    <w:p w14:paraId="72BB7F3E" w14:textId="1BD41137" w:rsidR="00303AAE" w:rsidRPr="00E27983" w:rsidRDefault="00303AAE" w:rsidP="00691682">
      <w:pPr>
        <w:spacing w:after="0" w:line="480" w:lineRule="auto"/>
        <w:jc w:val="both"/>
      </w:pPr>
      <w:r w:rsidRPr="00E27983">
        <w:t xml:space="preserve">NPs reported professional identity as a key influence in patient expectations. They described patient distrust that a no-prescribing decision was bound up with the profession of nursing, and felt patients tended to believe that they would have been prescribed an antibiotic had they seen a doctor instead. </w:t>
      </w:r>
      <w:r w:rsidRPr="00E27983">
        <w:lastRenderedPageBreak/>
        <w:t>NPs were more inclined to highlight the need for consistent prescribing across the professions to avoid the potential for patients to experience differing inter-professional prescribing practices.</w:t>
      </w:r>
    </w:p>
    <w:p w14:paraId="1E0D6051" w14:textId="77777777" w:rsidR="00303AAE" w:rsidRPr="00E27983" w:rsidRDefault="00303AAE" w:rsidP="00691682">
      <w:pPr>
        <w:spacing w:after="0" w:line="480" w:lineRule="auto"/>
        <w:jc w:val="both"/>
      </w:pPr>
    </w:p>
    <w:p w14:paraId="0234C165" w14:textId="073D757A" w:rsidR="00303AAE" w:rsidRPr="00E27983" w:rsidRDefault="00303AAE" w:rsidP="00691682">
      <w:pPr>
        <w:spacing w:after="0" w:line="480" w:lineRule="auto"/>
        <w:ind w:left="709"/>
        <w:jc w:val="both"/>
      </w:pPr>
      <w:r w:rsidRPr="00E27983">
        <w:rPr>
          <w:iCs/>
        </w:rPr>
        <w:t>“…I find it tricky because sometimes I feel the patients think I'm not giving them antibiotics because I'm a nurse and that if they saw a doctor they would get them instead</w:t>
      </w:r>
      <w:r w:rsidR="0050241C" w:rsidRPr="00E27983">
        <w:rPr>
          <w:iCs/>
        </w:rPr>
        <w:t xml:space="preserve"> […] </w:t>
      </w:r>
      <w:r w:rsidRPr="00E27983">
        <w:rPr>
          <w:iCs/>
        </w:rPr>
        <w:t xml:space="preserve"> Sometimes, unfortunately, if they have not been happy with not getting them, and they've re-booked to see a doctor, sometimes they are then given them. So the next time I see them, it just makes it that much harder all over again to try and convince them</w:t>
      </w:r>
      <w:r w:rsidR="0050241C" w:rsidRPr="00E27983">
        <w:rPr>
          <w:iCs/>
        </w:rPr>
        <w:t xml:space="preserve"> […]</w:t>
      </w:r>
      <w:r w:rsidRPr="00E27983">
        <w:rPr>
          <w:iCs/>
        </w:rPr>
        <w:t>”</w:t>
      </w:r>
      <w:r w:rsidR="009A36C0" w:rsidRPr="00E27983">
        <w:t xml:space="preserve"> NP </w:t>
      </w:r>
      <w:r w:rsidR="00676A66" w:rsidRPr="00E27983">
        <w:t xml:space="preserve">(ID 20/1001) working at a </w:t>
      </w:r>
      <w:r w:rsidR="009A36C0" w:rsidRPr="00E27983">
        <w:t>Private OOH</w:t>
      </w:r>
      <w:r w:rsidR="00676A66" w:rsidRPr="00E27983">
        <w:t xml:space="preserve"> Organisation</w:t>
      </w:r>
    </w:p>
    <w:p w14:paraId="7CAEC99D" w14:textId="77777777" w:rsidR="0050241C" w:rsidRPr="00E27983" w:rsidRDefault="0050241C" w:rsidP="00691682">
      <w:pPr>
        <w:spacing w:after="0" w:line="480" w:lineRule="auto"/>
        <w:jc w:val="both"/>
      </w:pPr>
    </w:p>
    <w:p w14:paraId="5AB8EFFC" w14:textId="45ADBBCA" w:rsidR="00EB3E24" w:rsidRPr="00E27983" w:rsidRDefault="000A6A6E" w:rsidP="00691682">
      <w:pPr>
        <w:spacing w:after="0" w:line="480" w:lineRule="auto"/>
        <w:jc w:val="both"/>
        <w:rPr>
          <w:bCs/>
          <w:i/>
        </w:rPr>
      </w:pPr>
      <w:r w:rsidRPr="00E27983">
        <w:rPr>
          <w:bCs/>
          <w:i/>
        </w:rPr>
        <w:t>Negotiating</w:t>
      </w:r>
      <w:r w:rsidR="00EB3E24" w:rsidRPr="00E27983">
        <w:rPr>
          <w:bCs/>
          <w:i/>
        </w:rPr>
        <w:t xml:space="preserve"> </w:t>
      </w:r>
      <w:r w:rsidR="00957886" w:rsidRPr="00E27983">
        <w:rPr>
          <w:bCs/>
          <w:i/>
        </w:rPr>
        <w:t xml:space="preserve">Treatment </w:t>
      </w:r>
    </w:p>
    <w:p w14:paraId="03DB7E7A" w14:textId="1E2B0190" w:rsidR="00C90BF1" w:rsidRPr="00E27983" w:rsidRDefault="002A143B" w:rsidP="00691682">
      <w:pPr>
        <w:spacing w:after="0" w:line="480" w:lineRule="auto"/>
        <w:jc w:val="both"/>
      </w:pPr>
      <w:r w:rsidRPr="00E27983">
        <w:t>Participants described the</w:t>
      </w:r>
      <w:r w:rsidR="00952B93" w:rsidRPr="00E27983">
        <w:t xml:space="preserve"> </w:t>
      </w:r>
      <w:r w:rsidR="0050241C" w:rsidRPr="00E27983">
        <w:t>second</w:t>
      </w:r>
      <w:r w:rsidR="00952B93" w:rsidRPr="00E27983">
        <w:t xml:space="preserve"> stage of the communication process </w:t>
      </w:r>
      <w:r w:rsidRPr="00E27983">
        <w:t xml:space="preserve">as a negotiation </w:t>
      </w:r>
      <w:r w:rsidR="00637C99" w:rsidRPr="00E27983">
        <w:t>about</w:t>
      </w:r>
      <w:r w:rsidRPr="00E27983">
        <w:t xml:space="preserve"> </w:t>
      </w:r>
      <w:r w:rsidR="00957886" w:rsidRPr="00E27983">
        <w:t>treatment</w:t>
      </w:r>
      <w:r w:rsidR="00952B93" w:rsidRPr="00E27983">
        <w:t xml:space="preserve">. </w:t>
      </w:r>
      <w:r w:rsidR="00C62429" w:rsidRPr="00E27983">
        <w:t xml:space="preserve">Participants reported </w:t>
      </w:r>
      <w:r w:rsidR="00952B93" w:rsidRPr="00E27983">
        <w:t xml:space="preserve">normalising </w:t>
      </w:r>
      <w:r w:rsidR="00C62429" w:rsidRPr="00E27983">
        <w:t xml:space="preserve">patient symptoms </w:t>
      </w:r>
      <w:r w:rsidR="00952B93" w:rsidRPr="00E27983">
        <w:t xml:space="preserve">in order to aid patient understanding of </w:t>
      </w:r>
      <w:r w:rsidR="009214E9" w:rsidRPr="00E27983">
        <w:t>illness severity and duration in RTIs</w:t>
      </w:r>
      <w:r w:rsidR="007512A6" w:rsidRPr="00E27983">
        <w:t xml:space="preserve">, and how important these subtle communication practices were perceived to be. </w:t>
      </w:r>
    </w:p>
    <w:p w14:paraId="168FBF54" w14:textId="77777777" w:rsidR="00F16A74" w:rsidRPr="00E27983" w:rsidRDefault="00F16A74" w:rsidP="00691682">
      <w:pPr>
        <w:spacing w:after="0" w:line="480" w:lineRule="auto"/>
      </w:pPr>
    </w:p>
    <w:p w14:paraId="38B99BEB" w14:textId="2C47E892" w:rsidR="00817EC5" w:rsidRPr="00E27983" w:rsidRDefault="00F16A74" w:rsidP="00691682">
      <w:pPr>
        <w:spacing w:after="0" w:line="480" w:lineRule="auto"/>
        <w:ind w:left="709"/>
        <w:jc w:val="both"/>
      </w:pPr>
      <w:r w:rsidRPr="00E27983">
        <w:rPr>
          <w:iCs/>
        </w:rPr>
        <w:t>“</w:t>
      </w:r>
      <w:r w:rsidR="009214E9" w:rsidRPr="00E27983">
        <w:rPr>
          <w:iCs/>
        </w:rPr>
        <w:t>[I tell patients]</w:t>
      </w:r>
      <w:r w:rsidRPr="00E27983">
        <w:rPr>
          <w:iCs/>
        </w:rPr>
        <w:t>…</w:t>
      </w:r>
      <w:r w:rsidR="00952B93" w:rsidRPr="00E27983">
        <w:rPr>
          <w:iCs/>
        </w:rPr>
        <w:t>’this</w:t>
      </w:r>
      <w:r w:rsidRPr="00E27983">
        <w:rPr>
          <w:iCs/>
        </w:rPr>
        <w:t xml:space="preserve"> is normal; this is normal. That's really good. Your temperature's normal,'…this is what they've got and what the normal duration of that illness is</w:t>
      </w:r>
      <w:r w:rsidR="004D0FC9" w:rsidRPr="00E27983">
        <w:rPr>
          <w:iCs/>
        </w:rPr>
        <w:t>…</w:t>
      </w:r>
      <w:r w:rsidRPr="00E27983">
        <w:rPr>
          <w:iCs/>
        </w:rPr>
        <w:t>there's no need for antibiotics</w:t>
      </w:r>
      <w:r w:rsidR="004D0FC9" w:rsidRPr="00E27983">
        <w:rPr>
          <w:iCs/>
        </w:rPr>
        <w:t>…</w:t>
      </w:r>
      <w:r w:rsidRPr="00E27983">
        <w:rPr>
          <w:iCs/>
        </w:rPr>
        <w:t>I try and present that as a positive so, 'Oh, the good news is you don't need any antibiotics. You can manage this yourself at home.' It's about how you give that message really.”</w:t>
      </w:r>
      <w:r w:rsidRPr="00E27983">
        <w:t xml:space="preserve"> </w:t>
      </w:r>
      <w:r w:rsidR="002E709D" w:rsidRPr="00E27983">
        <w:t>GP</w:t>
      </w:r>
      <w:r w:rsidRPr="00E27983">
        <w:t xml:space="preserve"> 17/1002</w:t>
      </w:r>
      <w:r w:rsidR="004D0FC9" w:rsidRPr="00E27983">
        <w:t xml:space="preserve">, </w:t>
      </w:r>
      <w:r w:rsidR="009A36C0" w:rsidRPr="00E27983">
        <w:t>Private OOH</w:t>
      </w:r>
    </w:p>
    <w:p w14:paraId="340DA954" w14:textId="77777777" w:rsidR="00127466" w:rsidRPr="00E27983" w:rsidRDefault="00127466" w:rsidP="00637C99">
      <w:pPr>
        <w:spacing w:after="0" w:line="480" w:lineRule="auto"/>
        <w:jc w:val="both"/>
      </w:pPr>
    </w:p>
    <w:p w14:paraId="439F5CB0" w14:textId="234FD5F7" w:rsidR="008B300B" w:rsidRPr="00E27983" w:rsidRDefault="00DC64AD" w:rsidP="00691682">
      <w:pPr>
        <w:spacing w:after="0" w:line="480" w:lineRule="auto"/>
        <w:jc w:val="both"/>
        <w:rPr>
          <w:bCs/>
          <w:i/>
        </w:rPr>
      </w:pPr>
      <w:r w:rsidRPr="00E27983">
        <w:rPr>
          <w:bCs/>
          <w:i/>
        </w:rPr>
        <w:t>Providing a Safety Net</w:t>
      </w:r>
      <w:r w:rsidR="00EB3E24" w:rsidRPr="00E27983">
        <w:rPr>
          <w:bCs/>
          <w:i/>
        </w:rPr>
        <w:t xml:space="preserve"> in OOH</w:t>
      </w:r>
    </w:p>
    <w:p w14:paraId="512E334D" w14:textId="5F36F634" w:rsidR="0050241C" w:rsidRPr="00E27983" w:rsidRDefault="00E40001" w:rsidP="00691682">
      <w:pPr>
        <w:spacing w:after="0" w:line="480" w:lineRule="auto"/>
        <w:jc w:val="both"/>
      </w:pPr>
      <w:r w:rsidRPr="00E27983">
        <w:t xml:space="preserve">The </w:t>
      </w:r>
      <w:r w:rsidR="008853E2" w:rsidRPr="00E27983">
        <w:t>third</w:t>
      </w:r>
      <w:r w:rsidRPr="00E27983">
        <w:t xml:space="preserve"> and final </w:t>
      </w:r>
      <w:r w:rsidR="00201AE8" w:rsidRPr="00E27983">
        <w:t xml:space="preserve">phase </w:t>
      </w:r>
      <w:r w:rsidRPr="00E27983">
        <w:t xml:space="preserve">of the </w:t>
      </w:r>
      <w:r w:rsidR="007512A6" w:rsidRPr="00E27983">
        <w:t>communication</w:t>
      </w:r>
      <w:r w:rsidR="009A5C9F" w:rsidRPr="00E27983">
        <w:t xml:space="preserve"> process was patient </w:t>
      </w:r>
      <w:r w:rsidRPr="00E27983">
        <w:t>s</w:t>
      </w:r>
      <w:r w:rsidR="0032404B" w:rsidRPr="00E27983">
        <w:t>afety-netting. This included a thorough e</w:t>
      </w:r>
      <w:r w:rsidR="00C90BF1" w:rsidRPr="00E27983">
        <w:t xml:space="preserve">xplanation of possible </w:t>
      </w:r>
      <w:r w:rsidR="007721C8" w:rsidRPr="00E27983">
        <w:t>side effects</w:t>
      </w:r>
      <w:r w:rsidR="00C90BF1" w:rsidRPr="00E27983">
        <w:t xml:space="preserve"> of </w:t>
      </w:r>
      <w:r w:rsidR="0032404B" w:rsidRPr="00E27983">
        <w:t xml:space="preserve">antibiotics (if prescribed), </w:t>
      </w:r>
      <w:r w:rsidR="007721C8" w:rsidRPr="00E27983">
        <w:t xml:space="preserve">an </w:t>
      </w:r>
      <w:r w:rsidR="0032404B" w:rsidRPr="00E27983">
        <w:t>explanation of red flag symptoms of further complication</w:t>
      </w:r>
      <w:r w:rsidR="00B76EA0" w:rsidRPr="00E27983">
        <w:t>s</w:t>
      </w:r>
      <w:r w:rsidR="0032404B" w:rsidRPr="00E27983">
        <w:t xml:space="preserve"> and signposting to another health service. </w:t>
      </w:r>
    </w:p>
    <w:p w14:paraId="27CCA458" w14:textId="77777777" w:rsidR="00127466" w:rsidRPr="00E27983" w:rsidRDefault="00127466" w:rsidP="00691682">
      <w:pPr>
        <w:spacing w:after="0" w:line="480" w:lineRule="auto"/>
        <w:jc w:val="both"/>
      </w:pPr>
    </w:p>
    <w:p w14:paraId="64F3931F" w14:textId="48CA5E46" w:rsidR="00F16A74" w:rsidRPr="00E27983" w:rsidRDefault="00F16A74" w:rsidP="00691682">
      <w:pPr>
        <w:spacing w:after="0" w:line="480" w:lineRule="auto"/>
        <w:ind w:left="567"/>
        <w:jc w:val="both"/>
      </w:pPr>
      <w:r w:rsidRPr="00E27983">
        <w:rPr>
          <w:iCs/>
        </w:rPr>
        <w:lastRenderedPageBreak/>
        <w:t>“…I probably will never see that patient again, it is really about thoroughly going through with them what you expect to happen with this illness, depending on whether you've prescribed or not. Just making sure that they understand anything that they need to be looking out for, which they need to be concerned about and what they need to do abo</w:t>
      </w:r>
      <w:r w:rsidR="00091D19" w:rsidRPr="00E27983">
        <w:rPr>
          <w:iCs/>
        </w:rPr>
        <w:t>ut that. Where they need to go….</w:t>
      </w:r>
      <w:r w:rsidRPr="00E27983">
        <w:rPr>
          <w:iCs/>
        </w:rPr>
        <w:t>it's about being really specific in that information.”</w:t>
      </w:r>
      <w:r w:rsidRPr="00E27983">
        <w:t xml:space="preserve"> NP 25/1000</w:t>
      </w:r>
      <w:r w:rsidR="00CB3D87" w:rsidRPr="00E27983">
        <w:t xml:space="preserve">, Private OOH </w:t>
      </w:r>
    </w:p>
    <w:p w14:paraId="1DA83E34" w14:textId="77777777" w:rsidR="00A4038C" w:rsidRPr="00E27983" w:rsidRDefault="00A4038C" w:rsidP="00691682">
      <w:pPr>
        <w:spacing w:after="0" w:line="480" w:lineRule="auto"/>
        <w:jc w:val="both"/>
      </w:pPr>
    </w:p>
    <w:p w14:paraId="426F7A65" w14:textId="10F39CF0" w:rsidR="00A4038C" w:rsidRPr="00E27983" w:rsidRDefault="00A4038C" w:rsidP="00691682">
      <w:pPr>
        <w:spacing w:after="0" w:line="480" w:lineRule="auto"/>
        <w:jc w:val="both"/>
      </w:pPr>
      <w:r w:rsidRPr="00E27983">
        <w:t>Participants reported higher prescribing rates at the weekend, although decisions to prescribe were reportedly used as an additional safety net, depending on the medical cover available the following day.</w:t>
      </w:r>
    </w:p>
    <w:p w14:paraId="79BC08B8" w14:textId="77777777" w:rsidR="00F6236A" w:rsidRPr="00E27983" w:rsidRDefault="00F6236A" w:rsidP="00691682">
      <w:pPr>
        <w:spacing w:after="0" w:line="480" w:lineRule="auto"/>
        <w:jc w:val="both"/>
      </w:pPr>
    </w:p>
    <w:p w14:paraId="57F85341" w14:textId="3B983487" w:rsidR="00A4038C" w:rsidRPr="00E27983" w:rsidRDefault="00A4038C" w:rsidP="00691682">
      <w:pPr>
        <w:spacing w:after="0" w:line="480" w:lineRule="auto"/>
        <w:ind w:left="567"/>
        <w:jc w:val="both"/>
      </w:pPr>
      <w:r w:rsidRPr="00E27983">
        <w:rPr>
          <w:iCs/>
        </w:rPr>
        <w:t>“…it depends what sort of medical cover you've got the following day. For example, I might see a [patient] on a Saturday morning, knowing that there isn't any Sunday medical cover, and so it's just a bit of uncertainty about which way their infection is going to go and their degree of vulnerability, and I would want them to start treatment perhaps a little earlier than I might do if I could follow them up the next day. You're seeing people as a snapshot sometimes and you're not sure quite where the continuity lies down the line, so that could be more complex, yes.”</w:t>
      </w:r>
      <w:r w:rsidRPr="00E27983">
        <w:t xml:space="preserve"> GP 07/1002 NHS OOH </w:t>
      </w:r>
    </w:p>
    <w:p w14:paraId="1143168D" w14:textId="77777777" w:rsidR="00214F33" w:rsidRPr="00E27983" w:rsidRDefault="00214F33" w:rsidP="00691682">
      <w:pPr>
        <w:spacing w:after="0" w:line="480" w:lineRule="auto"/>
        <w:jc w:val="both"/>
      </w:pPr>
    </w:p>
    <w:p w14:paraId="527D6665" w14:textId="08346DA7" w:rsidR="00EB3E24" w:rsidRPr="00E27983" w:rsidRDefault="00B76EA0" w:rsidP="00691682">
      <w:pPr>
        <w:spacing w:after="0" w:line="480" w:lineRule="auto"/>
        <w:jc w:val="both"/>
        <w:rPr>
          <w:bCs/>
          <w:i/>
        </w:rPr>
      </w:pPr>
      <w:r w:rsidRPr="00E27983">
        <w:rPr>
          <w:bCs/>
          <w:i/>
        </w:rPr>
        <w:t>Factors facilitating treatment decisions</w:t>
      </w:r>
    </w:p>
    <w:p w14:paraId="09CEF177" w14:textId="475AEECD" w:rsidR="00397C2F" w:rsidRPr="00E27983" w:rsidRDefault="008D2F2E" w:rsidP="00691682">
      <w:pPr>
        <w:spacing w:after="0" w:line="480" w:lineRule="auto"/>
        <w:jc w:val="both"/>
      </w:pPr>
      <w:r w:rsidRPr="00E27983">
        <w:t>There was general agreement between GPs and NPs</w:t>
      </w:r>
      <w:r w:rsidR="007721C8" w:rsidRPr="00E27983">
        <w:t xml:space="preserve"> </w:t>
      </w:r>
      <w:r w:rsidRPr="00E27983">
        <w:t>on the</w:t>
      </w:r>
      <w:r w:rsidR="007721C8" w:rsidRPr="00E27983">
        <w:t xml:space="preserve"> </w:t>
      </w:r>
      <w:r w:rsidR="00637C99" w:rsidRPr="00E27983">
        <w:t>strategies</w:t>
      </w:r>
      <w:r w:rsidR="00660DB1" w:rsidRPr="00E27983">
        <w:t xml:space="preserve"> </w:t>
      </w:r>
      <w:r w:rsidRPr="00E27983">
        <w:t>they use</w:t>
      </w:r>
      <w:r w:rsidR="007721C8" w:rsidRPr="00E27983">
        <w:t xml:space="preserve"> to </w:t>
      </w:r>
      <w:r w:rsidR="004946BD" w:rsidRPr="00E27983">
        <w:t xml:space="preserve">support decision making about treatment. </w:t>
      </w:r>
      <w:r w:rsidR="00C90BF1" w:rsidRPr="00E27983">
        <w:t>Delayed prescribing</w:t>
      </w:r>
      <w:r w:rsidR="000A0E5A" w:rsidRPr="00E27983">
        <w:t xml:space="preserve"> </w:t>
      </w:r>
      <w:r w:rsidR="007721C8" w:rsidRPr="00E27983">
        <w:t>was reported</w:t>
      </w:r>
      <w:r w:rsidR="00396C52" w:rsidRPr="00E27983">
        <w:t xml:space="preserve"> by GPs and NPs</w:t>
      </w:r>
      <w:r w:rsidR="007721C8" w:rsidRPr="00E27983">
        <w:t xml:space="preserve"> as a useful aid for dealing with patient demand for antibiotics as well as encouraging</w:t>
      </w:r>
      <w:r w:rsidR="00396C52" w:rsidRPr="00E27983">
        <w:t xml:space="preserve"> shared decision making</w:t>
      </w:r>
      <w:r w:rsidR="00435608" w:rsidRPr="00E27983">
        <w:t>,</w:t>
      </w:r>
      <w:r w:rsidR="007721C8" w:rsidRPr="00E27983">
        <w:t xml:space="preserve"> shared management and </w:t>
      </w:r>
      <w:r w:rsidR="004946BD" w:rsidRPr="00E27983">
        <w:t xml:space="preserve">providing </w:t>
      </w:r>
      <w:r w:rsidR="007721C8" w:rsidRPr="00E27983">
        <w:t xml:space="preserve">a tool for </w:t>
      </w:r>
      <w:r w:rsidR="00DC79D4" w:rsidRPr="00E27983">
        <w:t>safeguarding</w:t>
      </w:r>
      <w:r w:rsidR="007721C8" w:rsidRPr="00E27983">
        <w:t xml:space="preserve"> against further complications. </w:t>
      </w:r>
    </w:p>
    <w:p w14:paraId="3CA19111" w14:textId="77777777" w:rsidR="0052583D" w:rsidRPr="00E27983" w:rsidRDefault="0052583D" w:rsidP="00691682">
      <w:pPr>
        <w:spacing w:after="0" w:line="480" w:lineRule="auto"/>
        <w:jc w:val="both"/>
      </w:pPr>
    </w:p>
    <w:p w14:paraId="12D424E8" w14:textId="3357F5CD" w:rsidR="009B52F9" w:rsidRPr="00E27983" w:rsidRDefault="009B52F9" w:rsidP="00691682">
      <w:pPr>
        <w:spacing w:after="0" w:line="480" w:lineRule="auto"/>
        <w:ind w:left="567"/>
        <w:jc w:val="both"/>
      </w:pPr>
      <w:r w:rsidRPr="00E27983">
        <w:rPr>
          <w:iCs/>
        </w:rPr>
        <w:t xml:space="preserve">“Assuming they are systemically well, and they've had a short duration of symptoms, I would nearly always try to persuade them that antibiotics aren't needed, but for those patients who are difficult to persuade quite often </w:t>
      </w:r>
      <w:r w:rsidR="004946BD" w:rsidRPr="00E27983">
        <w:rPr>
          <w:iCs/>
        </w:rPr>
        <w:t xml:space="preserve">I </w:t>
      </w:r>
      <w:r w:rsidRPr="00E27983">
        <w:rPr>
          <w:iCs/>
        </w:rPr>
        <w:t xml:space="preserve">use a delayed or a deferred prescription and allow them </w:t>
      </w:r>
      <w:r w:rsidRPr="00E27983">
        <w:rPr>
          <w:iCs/>
        </w:rPr>
        <w:lastRenderedPageBreak/>
        <w:t>to use their judgement as to whether they actually do need to go onto antibiotics at a later date.”</w:t>
      </w:r>
      <w:r w:rsidRPr="00E27983">
        <w:t xml:space="preserve"> GP, 04/1000</w:t>
      </w:r>
      <w:r w:rsidR="009A36C0" w:rsidRPr="00E27983">
        <w:t xml:space="preserve"> NHS OOH</w:t>
      </w:r>
    </w:p>
    <w:p w14:paraId="5ACC3BBE" w14:textId="77777777" w:rsidR="00213F91" w:rsidRPr="00E27983" w:rsidRDefault="00213F91" w:rsidP="00691682">
      <w:pPr>
        <w:spacing w:after="0" w:line="480" w:lineRule="auto"/>
        <w:ind w:left="567"/>
        <w:jc w:val="both"/>
      </w:pPr>
    </w:p>
    <w:p w14:paraId="586F45A8" w14:textId="6D2FC721" w:rsidR="00CB3D87" w:rsidRPr="00E27983" w:rsidRDefault="00213F91" w:rsidP="00691682">
      <w:pPr>
        <w:spacing w:after="0" w:line="480" w:lineRule="auto"/>
        <w:jc w:val="both"/>
      </w:pPr>
      <w:r w:rsidRPr="00E27983">
        <w:t>Peer discussion and education played an important role in supporting treatment decisions, as prescribers had the opportunity to discuss alternative prescribing techniques as well as validating their own prescribing decisions.</w:t>
      </w:r>
      <w:r w:rsidR="0087172E" w:rsidRPr="00E27983">
        <w:t xml:space="preserve"> </w:t>
      </w:r>
      <w:r w:rsidR="00C90BF1" w:rsidRPr="00E27983">
        <w:t xml:space="preserve">Patient </w:t>
      </w:r>
      <w:r w:rsidR="00962C67" w:rsidRPr="00E27983">
        <w:t>e</w:t>
      </w:r>
      <w:r w:rsidR="00C90BF1" w:rsidRPr="00E27983">
        <w:t xml:space="preserve">ducation </w:t>
      </w:r>
      <w:r w:rsidR="00962C67" w:rsidRPr="00E27983">
        <w:t>l</w:t>
      </w:r>
      <w:r w:rsidR="00C90BF1" w:rsidRPr="00E27983">
        <w:t xml:space="preserve">eaflets </w:t>
      </w:r>
      <w:r w:rsidR="00B76EA0" w:rsidRPr="00E27983">
        <w:t>we</w:t>
      </w:r>
      <w:r w:rsidR="00DC79D4" w:rsidRPr="00E27983">
        <w:t>re</w:t>
      </w:r>
      <w:r w:rsidR="007721C8" w:rsidRPr="00E27983">
        <w:t xml:space="preserve"> </w:t>
      </w:r>
      <w:r w:rsidR="00DC79D4" w:rsidRPr="00E27983">
        <w:t>reportedly utilised</w:t>
      </w:r>
      <w:r w:rsidR="007721C8" w:rsidRPr="00E27983">
        <w:t xml:space="preserve"> as a tool </w:t>
      </w:r>
      <w:r w:rsidR="00C90BF1" w:rsidRPr="00E27983">
        <w:t>to support explanations</w:t>
      </w:r>
      <w:r w:rsidR="00353405" w:rsidRPr="00E27983">
        <w:t xml:space="preserve"> </w:t>
      </w:r>
      <w:r w:rsidR="00DC79D4" w:rsidRPr="00E27983">
        <w:t xml:space="preserve">when </w:t>
      </w:r>
      <w:r w:rsidRPr="00E27983">
        <w:t xml:space="preserve">an antibiotic </w:t>
      </w:r>
      <w:r w:rsidR="004946BD" w:rsidRPr="00E27983">
        <w:t>wa</w:t>
      </w:r>
      <w:r w:rsidRPr="00E27983">
        <w:t>s not prescribed</w:t>
      </w:r>
      <w:r w:rsidR="002D5781" w:rsidRPr="00E27983">
        <w:t>.</w:t>
      </w:r>
      <w:r w:rsidR="00353405" w:rsidRPr="00E27983">
        <w:t xml:space="preserve"> NPs described them as being used as a way to reinforce their message and enhance their </w:t>
      </w:r>
      <w:r w:rsidR="00396C52" w:rsidRPr="00E27983">
        <w:t>epistemic stance with their patient</w:t>
      </w:r>
      <w:r w:rsidR="00353405" w:rsidRPr="00E27983">
        <w:t xml:space="preserve">. </w:t>
      </w:r>
    </w:p>
    <w:p w14:paraId="61F655E5" w14:textId="77777777" w:rsidR="0052583D" w:rsidRPr="00E27983" w:rsidRDefault="0052583D" w:rsidP="00691682">
      <w:pPr>
        <w:spacing w:after="0" w:line="480" w:lineRule="auto"/>
        <w:jc w:val="both"/>
      </w:pPr>
    </w:p>
    <w:p w14:paraId="1C577632" w14:textId="5A72DE03" w:rsidR="0052583D" w:rsidRPr="00E27983" w:rsidRDefault="0052583D" w:rsidP="0052583D">
      <w:pPr>
        <w:spacing w:after="0" w:line="480" w:lineRule="auto"/>
        <w:ind w:left="709"/>
        <w:jc w:val="both"/>
      </w:pPr>
      <w:r w:rsidRPr="00E27983">
        <w:t xml:space="preserve">“But it's an actual piece of paper rather than just saying to patients, 'Look, you've got a virus, go and take some paracetamol and lie down'. </w:t>
      </w:r>
      <w:r w:rsidR="004C5F89" w:rsidRPr="00E27983">
        <w:t xml:space="preserve">[…] </w:t>
      </w:r>
      <w:r w:rsidRPr="00E27983">
        <w:t>The fact that it's endorsed by all the important people at the bottom just gives it a bit more welly.</w:t>
      </w:r>
      <w:r w:rsidR="004C5F89" w:rsidRPr="00E27983">
        <w:t>” 13/1000, NP NHS OOH</w:t>
      </w:r>
    </w:p>
    <w:p w14:paraId="5082E7C3" w14:textId="77777777" w:rsidR="0050241C" w:rsidRPr="00E27983" w:rsidRDefault="0050241C" w:rsidP="00691682">
      <w:pPr>
        <w:spacing w:after="0" w:line="480" w:lineRule="auto"/>
        <w:jc w:val="both"/>
      </w:pPr>
    </w:p>
    <w:p w14:paraId="76EA7F9A" w14:textId="4D57DEC4" w:rsidR="00691682" w:rsidRPr="00E27983" w:rsidRDefault="00825A17" w:rsidP="00691682">
      <w:pPr>
        <w:spacing w:after="0" w:line="480" w:lineRule="auto"/>
        <w:jc w:val="both"/>
      </w:pPr>
      <w:r w:rsidRPr="00E27983">
        <w:t xml:space="preserve">Prescribers working in OOH highlighted how </w:t>
      </w:r>
      <w:r w:rsidR="00435608" w:rsidRPr="00E27983">
        <w:t xml:space="preserve">raising </w:t>
      </w:r>
      <w:r w:rsidR="00E40001" w:rsidRPr="00E27983">
        <w:t>public awareness</w:t>
      </w:r>
      <w:r w:rsidRPr="00E27983">
        <w:t xml:space="preserve"> </w:t>
      </w:r>
      <w:r w:rsidR="001D088E" w:rsidRPr="00E27983">
        <w:t xml:space="preserve">outside of the consultation </w:t>
      </w:r>
      <w:r w:rsidRPr="00E27983">
        <w:t xml:space="preserve">can positively influence consultations. Some participants did however emphasise that this </w:t>
      </w:r>
      <w:r w:rsidR="00DC79D4" w:rsidRPr="00E27983">
        <w:t>should be in addition</w:t>
      </w:r>
      <w:r w:rsidRPr="00E27983">
        <w:t xml:space="preserve"> to </w:t>
      </w:r>
      <w:r w:rsidR="00DC79D4" w:rsidRPr="00E27983">
        <w:t xml:space="preserve">explanations within a consultation, as this </w:t>
      </w:r>
      <w:r w:rsidR="00D835F1" w:rsidRPr="00E27983">
        <w:t xml:space="preserve">was viewed as </w:t>
      </w:r>
      <w:r w:rsidR="00435608" w:rsidRPr="00E27983">
        <w:t xml:space="preserve">providing </w:t>
      </w:r>
      <w:r w:rsidR="00DC79D4" w:rsidRPr="00E27983">
        <w:t xml:space="preserve">an </w:t>
      </w:r>
      <w:r w:rsidR="00435608" w:rsidRPr="00E27983">
        <w:t xml:space="preserve">important </w:t>
      </w:r>
      <w:r w:rsidRPr="00E27983">
        <w:t>opportunity to educate</w:t>
      </w:r>
      <w:r w:rsidR="00DC79D4" w:rsidRPr="00E27983">
        <w:t xml:space="preserve"> patients,</w:t>
      </w:r>
      <w:r w:rsidRPr="00E27983">
        <w:t xml:space="preserve"> and </w:t>
      </w:r>
      <w:r w:rsidR="00D835F1" w:rsidRPr="00E27983">
        <w:t>was thought to be</w:t>
      </w:r>
      <w:r w:rsidRPr="00E27983">
        <w:t xml:space="preserve"> effective.</w:t>
      </w:r>
    </w:p>
    <w:p w14:paraId="66ADA33B" w14:textId="77777777" w:rsidR="00A10911" w:rsidRPr="00E27983" w:rsidRDefault="00A10911" w:rsidP="00691682">
      <w:pPr>
        <w:spacing w:after="0" w:line="480" w:lineRule="auto"/>
        <w:jc w:val="both"/>
      </w:pPr>
    </w:p>
    <w:p w14:paraId="303350D2" w14:textId="687BBDE5" w:rsidR="00213F91" w:rsidRPr="00E27983" w:rsidRDefault="00213F91" w:rsidP="00691682">
      <w:pPr>
        <w:spacing w:after="0" w:line="480" w:lineRule="auto"/>
        <w:jc w:val="both"/>
        <w:rPr>
          <w:bCs/>
          <w:i/>
        </w:rPr>
      </w:pPr>
      <w:r w:rsidRPr="00E27983">
        <w:rPr>
          <w:bCs/>
          <w:i/>
        </w:rPr>
        <w:t>Factors hindering treatment decisions</w:t>
      </w:r>
    </w:p>
    <w:p w14:paraId="2EFCFE48" w14:textId="476C4D31" w:rsidR="001C21B8" w:rsidRPr="00E27983" w:rsidRDefault="008D2F2E" w:rsidP="00691682">
      <w:pPr>
        <w:spacing w:after="0" w:line="480" w:lineRule="auto"/>
        <w:jc w:val="both"/>
      </w:pPr>
      <w:r w:rsidRPr="00E27983">
        <w:t>GPs and NPs</w:t>
      </w:r>
      <w:r w:rsidR="000C00E3" w:rsidRPr="00E27983">
        <w:t xml:space="preserve"> reported three perceived barriers to communicating management decisions in OOH care</w:t>
      </w:r>
      <w:r w:rsidR="00435608" w:rsidRPr="00E27983">
        <w:t>:</w:t>
      </w:r>
      <w:r w:rsidR="000C00E3" w:rsidRPr="00E27983">
        <w:t xml:space="preserve"> </w:t>
      </w:r>
      <w:r w:rsidR="00213F91" w:rsidRPr="00E27983">
        <w:t>a legitimised</w:t>
      </w:r>
      <w:r w:rsidR="006B435F" w:rsidRPr="00E27983">
        <w:t xml:space="preserve"> </w:t>
      </w:r>
      <w:r w:rsidR="000C00E3" w:rsidRPr="00E27983">
        <w:t>need for an exchange between the patient and the prescriber, which has been termed</w:t>
      </w:r>
      <w:r w:rsidR="00AF5769" w:rsidRPr="00E27983">
        <w:t xml:space="preserve"> here as</w:t>
      </w:r>
      <w:r w:rsidR="000C00E3" w:rsidRPr="00E27983">
        <w:t xml:space="preserve"> a </w:t>
      </w:r>
      <w:r w:rsidR="00E502BF" w:rsidRPr="00E27983">
        <w:t>‘</w:t>
      </w:r>
      <w:r w:rsidR="000C00E3" w:rsidRPr="00E27983">
        <w:t>consultation exchang</w:t>
      </w:r>
      <w:r w:rsidR="00617666" w:rsidRPr="00E27983">
        <w:t>e</w:t>
      </w:r>
      <w:r w:rsidR="00E502BF" w:rsidRPr="00E27983">
        <w:t>’,</w:t>
      </w:r>
      <w:r w:rsidR="00617666" w:rsidRPr="00E27983">
        <w:t xml:space="preserve"> </w:t>
      </w:r>
      <w:r w:rsidR="000C00E3" w:rsidRPr="00E27983">
        <w:t xml:space="preserve">lack of feedback on </w:t>
      </w:r>
      <w:r w:rsidR="00732E6A" w:rsidRPr="00E27983">
        <w:t xml:space="preserve">delayed </w:t>
      </w:r>
      <w:r w:rsidR="000C00E3" w:rsidRPr="00E27983">
        <w:t>prescriptions and perceptions of other prescriber approaches.</w:t>
      </w:r>
      <w:r w:rsidR="00AF5769" w:rsidRPr="00E27983">
        <w:t xml:space="preserve"> </w:t>
      </w:r>
    </w:p>
    <w:p w14:paraId="4901D291" w14:textId="77777777" w:rsidR="0050241C" w:rsidRPr="00E27983" w:rsidRDefault="0050241C" w:rsidP="00691682">
      <w:pPr>
        <w:spacing w:after="0" w:line="480" w:lineRule="auto"/>
        <w:jc w:val="both"/>
      </w:pPr>
    </w:p>
    <w:p w14:paraId="292CA5FF" w14:textId="3A3B8DA7" w:rsidR="00037F7B" w:rsidRPr="00E27983" w:rsidRDefault="001A1C58" w:rsidP="00691682">
      <w:pPr>
        <w:spacing w:after="0" w:line="480" w:lineRule="auto"/>
        <w:jc w:val="both"/>
      </w:pPr>
      <w:r w:rsidRPr="00E27983">
        <w:t xml:space="preserve">Acknowledging patient illness and any effort made to attend OOHs was reported as an important </w:t>
      </w:r>
      <w:r w:rsidR="00AF5769" w:rsidRPr="00E27983">
        <w:t>aspect</w:t>
      </w:r>
      <w:r w:rsidRPr="00E27983">
        <w:t xml:space="preserve"> of care </w:t>
      </w:r>
      <w:r w:rsidR="001D088E" w:rsidRPr="00E27983">
        <w:t xml:space="preserve">management </w:t>
      </w:r>
      <w:r w:rsidRPr="00E27983">
        <w:t xml:space="preserve">negotiations and </w:t>
      </w:r>
      <w:r w:rsidR="00435608" w:rsidRPr="00E27983">
        <w:t xml:space="preserve">was </w:t>
      </w:r>
      <w:r w:rsidRPr="00E27983">
        <w:t>closely linked to the perceived ne</w:t>
      </w:r>
      <w:r w:rsidR="00AF5769" w:rsidRPr="00E27983">
        <w:t>ed for a consultation exchange,</w:t>
      </w:r>
      <w:r w:rsidRPr="00E27983">
        <w:t xml:space="preserve"> where a patient expects something in return for their effort, and the clinician </w:t>
      </w:r>
      <w:r w:rsidRPr="00E27983">
        <w:lastRenderedPageBreak/>
        <w:t xml:space="preserve">in turn feels they should do something for the patient in order to meet that expectation. </w:t>
      </w:r>
      <w:r w:rsidR="00AF5769" w:rsidRPr="00E27983">
        <w:t>Giving advice alone was not</w:t>
      </w:r>
      <w:r w:rsidR="00825A17" w:rsidRPr="00E27983">
        <w:t xml:space="preserve">, in a lot of cases, perceived as sufficient. </w:t>
      </w:r>
      <w:r w:rsidR="004C5F89" w:rsidRPr="00E27983">
        <w:t xml:space="preserve"> </w:t>
      </w:r>
    </w:p>
    <w:p w14:paraId="41EC0EF9" w14:textId="77777777" w:rsidR="004C5F89" w:rsidRPr="00E27983" w:rsidRDefault="004C5F89" w:rsidP="00691682">
      <w:pPr>
        <w:spacing w:after="0" w:line="480" w:lineRule="auto"/>
        <w:jc w:val="both"/>
      </w:pPr>
    </w:p>
    <w:p w14:paraId="2096A8F7" w14:textId="476563B9" w:rsidR="004C5F89" w:rsidRPr="00E27983" w:rsidRDefault="004C5F89" w:rsidP="004C5F89">
      <w:pPr>
        <w:spacing w:after="0" w:line="480" w:lineRule="auto"/>
        <w:ind w:left="567"/>
        <w:jc w:val="both"/>
      </w:pPr>
      <w:r w:rsidRPr="00E27983">
        <w:t xml:space="preserve">“Sometimes it's the perceived need to do something. Particularly if somebody has been through a telephone assessment, they've been given an appointment so they've been indicated, 'You need to be seen today.' They've made a journey. They've waited. They've been seen. They then expect to get something. So there's a great big sort of built-in expectation that is created by that process. That can translate then into the clinician then feeling that they need to give them something to make that journey worthwhile and to feel that they've got something that's going to help them get better.” </w:t>
      </w:r>
      <w:r w:rsidR="005A25AD" w:rsidRPr="00E27983">
        <w:t xml:space="preserve">NP </w:t>
      </w:r>
      <w:r w:rsidRPr="00E27983">
        <w:t>11/1000</w:t>
      </w:r>
      <w:r w:rsidR="005A25AD" w:rsidRPr="00E27983">
        <w:t xml:space="preserve"> Non-Profit OOH</w:t>
      </w:r>
    </w:p>
    <w:p w14:paraId="1B8D1150" w14:textId="77777777" w:rsidR="00691682" w:rsidRPr="00E27983" w:rsidRDefault="00691682" w:rsidP="00691682">
      <w:pPr>
        <w:spacing w:after="0" w:line="480" w:lineRule="auto"/>
        <w:jc w:val="both"/>
      </w:pPr>
    </w:p>
    <w:p w14:paraId="7C3422CD" w14:textId="5BB93F43" w:rsidR="000C5DF3" w:rsidRPr="00E27983" w:rsidRDefault="000C5DF3" w:rsidP="00691682">
      <w:pPr>
        <w:spacing w:after="0" w:line="480" w:lineRule="auto"/>
        <w:jc w:val="both"/>
      </w:pPr>
      <w:r w:rsidRPr="00E27983">
        <w:t xml:space="preserve">Lack of feedback on </w:t>
      </w:r>
      <w:r w:rsidR="00977891" w:rsidRPr="00E27983">
        <w:t xml:space="preserve">what patients do with a delayed </w:t>
      </w:r>
      <w:r w:rsidRPr="00E27983">
        <w:t xml:space="preserve">antibiotic prescription was described as a barrier to using </w:t>
      </w:r>
      <w:r w:rsidR="00037F7B" w:rsidRPr="00E27983">
        <w:t xml:space="preserve">the delayed </w:t>
      </w:r>
      <w:r w:rsidR="00977891" w:rsidRPr="00E27983">
        <w:t>strategy</w:t>
      </w:r>
      <w:r w:rsidRPr="00E27983">
        <w:t xml:space="preserve">, due to perceived likelihood of the prescription being ‘cashed in’ against medical advice. </w:t>
      </w:r>
    </w:p>
    <w:p w14:paraId="550BCC67" w14:textId="77777777" w:rsidR="00C90BF1" w:rsidRPr="00E27983" w:rsidRDefault="00C90BF1" w:rsidP="00691682">
      <w:pPr>
        <w:spacing w:after="0" w:line="480" w:lineRule="auto"/>
        <w:jc w:val="both"/>
      </w:pPr>
    </w:p>
    <w:p w14:paraId="77F492ED" w14:textId="6FD006D9" w:rsidR="006B435F" w:rsidRPr="00E27983" w:rsidRDefault="00043E0D" w:rsidP="00691682">
      <w:pPr>
        <w:spacing w:after="0" w:line="480" w:lineRule="auto"/>
        <w:ind w:left="567"/>
        <w:jc w:val="both"/>
      </w:pPr>
      <w:r w:rsidRPr="00E27983">
        <w:rPr>
          <w:iCs/>
        </w:rPr>
        <w:t>“…we can’t follow the patients up, we don’t follow them through, we have no idea whether they actually follow the instructions for delaying the prescription or whether they actually go and cash in their prescription and start the antibiotics straightaway.”</w:t>
      </w:r>
      <w:r w:rsidRPr="00E27983">
        <w:t xml:space="preserve"> 18/1000 NP, NHS OOH </w:t>
      </w:r>
    </w:p>
    <w:p w14:paraId="02FE3765" w14:textId="77777777" w:rsidR="00A77ACD" w:rsidRPr="00E27983" w:rsidRDefault="00A77ACD" w:rsidP="00691682">
      <w:pPr>
        <w:spacing w:after="0" w:line="480" w:lineRule="auto"/>
        <w:jc w:val="both"/>
      </w:pPr>
    </w:p>
    <w:p w14:paraId="3E1F5F42" w14:textId="47E135DA" w:rsidR="00A77ACD" w:rsidRPr="00E27983" w:rsidRDefault="00A77ACD" w:rsidP="00691682">
      <w:pPr>
        <w:spacing w:after="0" w:line="480" w:lineRule="auto"/>
        <w:jc w:val="both"/>
      </w:pPr>
      <w:r w:rsidRPr="00E27983">
        <w:t xml:space="preserve">Inconsistent prescribing approaches between prescribers were repeatedly reported as a barrier to negotiating care management decisions, as patient expectations were raised due to past experience of being given an antibiotic for an RTI. In turn, this </w:t>
      </w:r>
      <w:r w:rsidR="00977891" w:rsidRPr="00E27983">
        <w:t xml:space="preserve">could </w:t>
      </w:r>
      <w:r w:rsidRPr="00E27983">
        <w:t xml:space="preserve">make it much harder for prescribers to explain </w:t>
      </w:r>
      <w:r w:rsidR="00977891" w:rsidRPr="00E27983">
        <w:t xml:space="preserve">that </w:t>
      </w:r>
      <w:r w:rsidRPr="00E27983">
        <w:t>an antibiotic is unnecessary</w:t>
      </w:r>
      <w:r w:rsidR="00977891" w:rsidRPr="00E27983">
        <w:t xml:space="preserve"> on subsequent occasions</w:t>
      </w:r>
      <w:r w:rsidRPr="00E27983">
        <w:t>.</w:t>
      </w:r>
    </w:p>
    <w:p w14:paraId="5BFD7B6B" w14:textId="77777777" w:rsidR="00F91C05" w:rsidRPr="00E27983" w:rsidRDefault="00F91C05" w:rsidP="00691682">
      <w:pPr>
        <w:spacing w:after="0" w:line="480" w:lineRule="auto"/>
        <w:jc w:val="both"/>
      </w:pPr>
    </w:p>
    <w:p w14:paraId="03CD449B" w14:textId="0DDC8D69" w:rsidR="00213F91" w:rsidRPr="00E27983" w:rsidRDefault="003967E4" w:rsidP="00691682">
      <w:pPr>
        <w:spacing w:after="0" w:line="480" w:lineRule="auto"/>
        <w:jc w:val="both"/>
      </w:pPr>
      <w:r w:rsidRPr="00E27983">
        <w:t>Prescribing approaches differed between GPs and NPs and as a result had an impact on professional identity</w:t>
      </w:r>
      <w:r w:rsidR="00213F91" w:rsidRPr="00E27983">
        <w:t>. GPs</w:t>
      </w:r>
      <w:r w:rsidRPr="00E27983">
        <w:t xml:space="preserve"> that had worked with NPs observed</w:t>
      </w:r>
      <w:r w:rsidR="00213F91" w:rsidRPr="00E27983">
        <w:t xml:space="preserve"> </w:t>
      </w:r>
      <w:r w:rsidR="004946BD" w:rsidRPr="00E27983">
        <w:t xml:space="preserve">that </w:t>
      </w:r>
      <w:r w:rsidR="00213F91" w:rsidRPr="00E27983">
        <w:t xml:space="preserve">NPs </w:t>
      </w:r>
      <w:r w:rsidR="004946BD" w:rsidRPr="00E27983">
        <w:t xml:space="preserve">were more likely to </w:t>
      </w:r>
      <w:r w:rsidR="00213F91" w:rsidRPr="00E27983">
        <w:t xml:space="preserve">work </w:t>
      </w:r>
      <w:r w:rsidR="00BA762B" w:rsidRPr="00E27983">
        <w:t xml:space="preserve">to protocol, </w:t>
      </w:r>
      <w:r w:rsidR="00213F91" w:rsidRPr="00E27983">
        <w:t>to which they felt there were</w:t>
      </w:r>
      <w:r w:rsidR="005E3B77" w:rsidRPr="00E27983">
        <w:t xml:space="preserve"> benefits and </w:t>
      </w:r>
      <w:r w:rsidR="00E5102A" w:rsidRPr="00E27983">
        <w:t>drawbacks</w:t>
      </w:r>
      <w:r w:rsidR="005E3B77" w:rsidRPr="00E27983">
        <w:t>.</w:t>
      </w:r>
      <w:r w:rsidRPr="00E27983">
        <w:t xml:space="preserve"> NPs tended to agree with this definition and saw this in a positive light; that this protocol meant their decisions were made based on the facts before </w:t>
      </w:r>
      <w:r w:rsidRPr="00E27983">
        <w:lastRenderedPageBreak/>
        <w:t>them and supported by local and national guidelines.</w:t>
      </w:r>
      <w:r w:rsidR="00213F91" w:rsidRPr="00E27983">
        <w:t xml:space="preserve"> GPs reported they would often prescribe differently from the guidelines and base their prescribing decisions on ‘gut feeling’. Both types of prescribers felt that GPs would be able to deal with more complex patients than NPs. </w:t>
      </w:r>
    </w:p>
    <w:p w14:paraId="74CD98A4" w14:textId="77777777" w:rsidR="00213F91" w:rsidRPr="00E27983" w:rsidRDefault="00213F91" w:rsidP="00691682">
      <w:pPr>
        <w:spacing w:after="0" w:line="480" w:lineRule="auto"/>
        <w:jc w:val="both"/>
      </w:pPr>
    </w:p>
    <w:p w14:paraId="0E65BD79" w14:textId="75CD538A" w:rsidR="00213F91" w:rsidRPr="00E27983" w:rsidRDefault="00213F91" w:rsidP="00691682">
      <w:pPr>
        <w:spacing w:after="0" w:line="480" w:lineRule="auto"/>
        <w:ind w:left="567"/>
        <w:jc w:val="both"/>
      </w:pPr>
      <w:r w:rsidRPr="00E27983">
        <w:rPr>
          <w:iCs/>
        </w:rPr>
        <w:t>“I think it's quite complicated and a nurse will more likely work to a protocol, which is a good thing if you're looking at objective performance but also can be a difficulty for them if the protocol doesn't meet all the variables that the patient's presenting with…I don't actually quite know whether nurses prescribe more antibiotics than doctors. I bet they prescribe less actually.”</w:t>
      </w:r>
      <w:r w:rsidRPr="00E27983">
        <w:t xml:space="preserve"> GP 07/1002, NHS OOH </w:t>
      </w:r>
    </w:p>
    <w:p w14:paraId="61472890" w14:textId="77777777" w:rsidR="00BA762B" w:rsidRPr="00E27983" w:rsidRDefault="00BA762B" w:rsidP="00691682">
      <w:pPr>
        <w:spacing w:after="0" w:line="480" w:lineRule="auto"/>
        <w:jc w:val="both"/>
      </w:pPr>
    </w:p>
    <w:p w14:paraId="4B5A20E6" w14:textId="0B50CC19" w:rsidR="00E063A6" w:rsidRPr="00E27983" w:rsidRDefault="00BA762B" w:rsidP="00397C2F">
      <w:pPr>
        <w:spacing w:after="0" w:line="480" w:lineRule="auto"/>
        <w:ind w:left="567"/>
        <w:jc w:val="both"/>
      </w:pPr>
      <w:r w:rsidRPr="00E27983">
        <w:t xml:space="preserve">“…as I’ve become more experienced…I’m more aware now, I suppose, of the – the complexities of certain patients, I think that’s something that GPs would have more readily at their fingertips.” NP 16/1000, NHS OOH </w:t>
      </w:r>
    </w:p>
    <w:p w14:paraId="4762C9AC" w14:textId="77777777" w:rsidR="00273A41" w:rsidRPr="00E27983" w:rsidRDefault="00273A41" w:rsidP="00273A41">
      <w:pPr>
        <w:spacing w:after="0" w:line="480" w:lineRule="auto"/>
        <w:jc w:val="both"/>
      </w:pPr>
    </w:p>
    <w:p w14:paraId="514E9880" w14:textId="089220FD" w:rsidR="005226CA" w:rsidRPr="00E27983" w:rsidRDefault="000A6A6E" w:rsidP="00691682">
      <w:pPr>
        <w:spacing w:after="0" w:line="480" w:lineRule="auto"/>
        <w:jc w:val="both"/>
        <w:rPr>
          <w:i/>
          <w:iCs/>
          <w:u w:val="single"/>
        </w:rPr>
      </w:pPr>
      <w:r w:rsidRPr="00E27983">
        <w:rPr>
          <w:i/>
          <w:iCs/>
          <w:u w:val="single"/>
        </w:rPr>
        <w:t xml:space="preserve">Theme Two: Factors influencing </w:t>
      </w:r>
      <w:r w:rsidR="002C4B26" w:rsidRPr="00E27983">
        <w:rPr>
          <w:i/>
          <w:iCs/>
          <w:u w:val="single"/>
        </w:rPr>
        <w:t xml:space="preserve">the </w:t>
      </w:r>
      <w:r w:rsidRPr="00E27983">
        <w:rPr>
          <w:i/>
          <w:iCs/>
          <w:u w:val="single"/>
        </w:rPr>
        <w:t xml:space="preserve">decision to prescribe antibiotics in </w:t>
      </w:r>
      <w:r w:rsidR="00585C78" w:rsidRPr="00E27983">
        <w:rPr>
          <w:i/>
          <w:iCs/>
          <w:u w:val="single"/>
        </w:rPr>
        <w:t>OOHs</w:t>
      </w:r>
    </w:p>
    <w:p w14:paraId="165A59F5" w14:textId="77777777" w:rsidR="000A6A6E" w:rsidRPr="00E27983" w:rsidRDefault="000A6A6E" w:rsidP="00691682">
      <w:pPr>
        <w:spacing w:after="0" w:line="480" w:lineRule="auto"/>
        <w:jc w:val="both"/>
        <w:rPr>
          <w:bCs/>
          <w:i/>
        </w:rPr>
      </w:pPr>
      <w:r w:rsidRPr="00E27983">
        <w:rPr>
          <w:bCs/>
          <w:i/>
        </w:rPr>
        <w:t>Organisational Factors</w:t>
      </w:r>
    </w:p>
    <w:p w14:paraId="7C9DFC78" w14:textId="1A4F4E83" w:rsidR="000C00E3" w:rsidRPr="00E27983" w:rsidRDefault="0004262E" w:rsidP="00691682">
      <w:pPr>
        <w:spacing w:after="0" w:line="480" w:lineRule="auto"/>
        <w:jc w:val="both"/>
      </w:pPr>
      <w:r w:rsidRPr="00E27983">
        <w:t xml:space="preserve">There were no differences between participants from private and NHS settings when describing organisational factors which influences prescribing. </w:t>
      </w:r>
      <w:r w:rsidR="007B144C" w:rsidRPr="00E27983">
        <w:t xml:space="preserve">Access to patient </w:t>
      </w:r>
      <w:r w:rsidR="00E4230D" w:rsidRPr="00E27983">
        <w:t xml:space="preserve">GP </w:t>
      </w:r>
      <w:r w:rsidR="007B144C" w:rsidRPr="00E27983">
        <w:t xml:space="preserve">records </w:t>
      </w:r>
      <w:r w:rsidR="006D02EF" w:rsidRPr="00E27983">
        <w:t xml:space="preserve">was </w:t>
      </w:r>
      <w:r w:rsidR="00BA4F0B" w:rsidRPr="00E27983">
        <w:t>variable;</w:t>
      </w:r>
      <w:r w:rsidR="006D02EF" w:rsidRPr="00E27983">
        <w:t xml:space="preserve"> some </w:t>
      </w:r>
      <w:r w:rsidR="007B144C" w:rsidRPr="00E27983">
        <w:t xml:space="preserve">reported no access while some </w:t>
      </w:r>
      <w:r w:rsidR="006D02EF" w:rsidRPr="00E27983">
        <w:t xml:space="preserve">prescribers reported having access to electronic patient records where </w:t>
      </w:r>
      <w:r w:rsidR="006D3C9C" w:rsidRPr="00E27983">
        <w:t>general</w:t>
      </w:r>
      <w:r w:rsidR="006D02EF" w:rsidRPr="00E27983">
        <w:t xml:space="preserve"> </w:t>
      </w:r>
      <w:r w:rsidR="006D3C9C" w:rsidRPr="00E27983">
        <w:t>p</w:t>
      </w:r>
      <w:r w:rsidR="006D02EF" w:rsidRPr="00E27983">
        <w:t>ractices ha</w:t>
      </w:r>
      <w:r w:rsidR="001B3A2D" w:rsidRPr="00E27983">
        <w:t>d</w:t>
      </w:r>
      <w:r w:rsidR="006D02EF" w:rsidRPr="00E27983">
        <w:t xml:space="preserve"> agreed to allow such access. Those without access reported </w:t>
      </w:r>
      <w:r w:rsidR="00F20103" w:rsidRPr="00E27983">
        <w:t xml:space="preserve">that it led to uncertainty </w:t>
      </w:r>
      <w:r w:rsidR="003967E4" w:rsidRPr="00E27983">
        <w:t xml:space="preserve">and additional pressure to make the correct </w:t>
      </w:r>
      <w:r w:rsidR="006D02EF" w:rsidRPr="00E27983">
        <w:t xml:space="preserve">prescribing decisions. </w:t>
      </w:r>
    </w:p>
    <w:p w14:paraId="301EF7E7" w14:textId="77777777" w:rsidR="00474FCD" w:rsidRPr="00E27983" w:rsidRDefault="00474FCD" w:rsidP="00691682">
      <w:pPr>
        <w:spacing w:after="0" w:line="480" w:lineRule="auto"/>
        <w:jc w:val="both"/>
      </w:pPr>
    </w:p>
    <w:p w14:paraId="418BF554" w14:textId="5FAD56BD" w:rsidR="003967E4" w:rsidRPr="00E27983" w:rsidRDefault="00E57A88" w:rsidP="00165B7B">
      <w:pPr>
        <w:spacing w:after="0" w:line="480" w:lineRule="auto"/>
        <w:ind w:left="567"/>
        <w:jc w:val="both"/>
        <w:rPr>
          <w:iCs/>
        </w:rPr>
      </w:pPr>
      <w:r w:rsidRPr="00E27983">
        <w:rPr>
          <w:iCs/>
        </w:rPr>
        <w:t>“</w:t>
      </w:r>
      <w:r w:rsidR="003967E4" w:rsidRPr="00E27983">
        <w:rPr>
          <w:iCs/>
        </w:rPr>
        <w:t>But, out of hours you're just seeing them on that spot, you're just seeing them once and somebody else is going to see them afterwards. Therefore you need to make the correct decision every time just once knowing that you might not see that patient, or the next thing you might see the GMC or the complaint. Therefore it just causes you more hassle for yourself eventually I guess. So that should be – yes, that should be the huge difference I guess.” GP 01/1000 NHS OOH</w:t>
      </w:r>
    </w:p>
    <w:p w14:paraId="3CA04D32" w14:textId="27268655" w:rsidR="00E5102A" w:rsidRPr="00E27983" w:rsidRDefault="00E5102A" w:rsidP="00691682">
      <w:pPr>
        <w:spacing w:after="0" w:line="480" w:lineRule="auto"/>
        <w:jc w:val="both"/>
      </w:pPr>
      <w:r w:rsidRPr="00E27983">
        <w:lastRenderedPageBreak/>
        <w:t xml:space="preserve">NPs reported having more time to spend with patients, whereas GPs highlighted how consultation time and the pressure to end a consultation, influenced the likelihood of providing an antibiotic prescription in a busy OOH shift. </w:t>
      </w:r>
      <w:r w:rsidR="00B17217" w:rsidRPr="00E27983">
        <w:t>Appointment time was reported to be</w:t>
      </w:r>
      <w:r w:rsidR="00EE1530" w:rsidRPr="00E27983">
        <w:t xml:space="preserve"> </w:t>
      </w:r>
      <w:r w:rsidR="00B17217" w:rsidRPr="00E27983">
        <w:t>variable</w:t>
      </w:r>
      <w:r w:rsidR="00EE1530" w:rsidRPr="00E27983">
        <w:t xml:space="preserve"> between organisations</w:t>
      </w:r>
      <w:r w:rsidR="00B17217" w:rsidRPr="00E27983">
        <w:t xml:space="preserve"> as well as between GPs and NPs. Where there was no appointment system, participants reported that they were still aware of the time they spent with each patient, especially during busy clinics where there is a long wait to be seen, and as such time remained a factor that influenced their decision to prescribe an antibiotic. </w:t>
      </w:r>
    </w:p>
    <w:p w14:paraId="2AE67DD8" w14:textId="77777777" w:rsidR="000C00E3" w:rsidRPr="00E27983" w:rsidRDefault="000C00E3" w:rsidP="00691682">
      <w:pPr>
        <w:spacing w:after="0" w:line="480" w:lineRule="auto"/>
        <w:jc w:val="both"/>
      </w:pPr>
    </w:p>
    <w:p w14:paraId="524A8247" w14:textId="74EE1FAB" w:rsidR="00BC458D" w:rsidRPr="00E27983" w:rsidRDefault="00B03C0D" w:rsidP="00E5102A">
      <w:pPr>
        <w:spacing w:after="0" w:line="480" w:lineRule="auto"/>
        <w:ind w:left="567"/>
        <w:jc w:val="both"/>
      </w:pPr>
      <w:r w:rsidRPr="00E27983">
        <w:rPr>
          <w:iCs/>
        </w:rPr>
        <w:t>“</w:t>
      </w:r>
      <w:r w:rsidR="006D02EF" w:rsidRPr="00E27983">
        <w:rPr>
          <w:iCs/>
        </w:rPr>
        <w:t>…</w:t>
      </w:r>
      <w:r w:rsidRPr="00E27983">
        <w:rPr>
          <w:iCs/>
        </w:rPr>
        <w:t xml:space="preserve">sometimes you're rushed, sometimes it can be easier to give the antibiotics rather than having a discussion with them each time.” </w:t>
      </w:r>
      <w:r w:rsidR="006D02EF" w:rsidRPr="00E27983">
        <w:t>GP</w:t>
      </w:r>
      <w:r w:rsidRPr="00E27983">
        <w:t xml:space="preserve"> 14/1000 NHS OOH </w:t>
      </w:r>
    </w:p>
    <w:p w14:paraId="7BE8F9C2" w14:textId="77777777" w:rsidR="00245593" w:rsidRPr="00E27983" w:rsidRDefault="00245593" w:rsidP="00E5102A">
      <w:pPr>
        <w:spacing w:after="0" w:line="480" w:lineRule="auto"/>
        <w:ind w:left="567"/>
        <w:jc w:val="both"/>
      </w:pPr>
    </w:p>
    <w:p w14:paraId="68317F51" w14:textId="1F817A50" w:rsidR="00BC458D" w:rsidRPr="00E27983" w:rsidRDefault="005E3B77" w:rsidP="00691682">
      <w:pPr>
        <w:spacing w:after="0" w:line="480" w:lineRule="auto"/>
        <w:ind w:left="567"/>
        <w:jc w:val="both"/>
      </w:pPr>
      <w:r w:rsidRPr="00E27983">
        <w:t xml:space="preserve">“We’re really, really fortunate here…our appointment times, if you’re booked into the nurse clinic, they’re half-hour appointments, so we can really spend time providing the education and explaining why we’re not giving antibiotics.” NP 13/1000, NHS OOH </w:t>
      </w:r>
    </w:p>
    <w:p w14:paraId="74F88417" w14:textId="77777777" w:rsidR="000C00E3" w:rsidRPr="00E27983" w:rsidRDefault="000C00E3" w:rsidP="00691682">
      <w:pPr>
        <w:spacing w:after="0" w:line="480" w:lineRule="auto"/>
        <w:jc w:val="both"/>
      </w:pPr>
    </w:p>
    <w:p w14:paraId="223A366D" w14:textId="58EAA2C4" w:rsidR="000A6A6E" w:rsidRPr="00E27983" w:rsidRDefault="006D02EF" w:rsidP="00691682">
      <w:pPr>
        <w:spacing w:after="0" w:line="480" w:lineRule="auto"/>
        <w:jc w:val="both"/>
      </w:pPr>
      <w:r w:rsidRPr="00E27983">
        <w:t xml:space="preserve">Working contracts in OOH were reported to be challenging due to a constantly changing workforce, where clinicians all worked in different ways, including </w:t>
      </w:r>
      <w:r w:rsidR="0051318A" w:rsidRPr="00E27983">
        <w:t xml:space="preserve">varying </w:t>
      </w:r>
      <w:r w:rsidRPr="00E27983">
        <w:t>shift patterns. This was also reported to be different between GPs and NPs where NPs tended to be full time members of staff and GPs reportedly work on a bank or ad-hoc basis.</w:t>
      </w:r>
      <w:r w:rsidR="00E5102A" w:rsidRPr="00E27983">
        <w:t xml:space="preserve"> This changing workforce reportedly causes difficulty in maintaining consistency with regards to providing training and education, increasing the likelihood that antibiotics would be prescribed against local guidelines. </w:t>
      </w:r>
    </w:p>
    <w:p w14:paraId="2E46B72F" w14:textId="77777777" w:rsidR="000A6A6E" w:rsidRPr="00E27983" w:rsidRDefault="000A6A6E" w:rsidP="00691682">
      <w:pPr>
        <w:spacing w:after="0" w:line="480" w:lineRule="auto"/>
        <w:jc w:val="both"/>
      </w:pPr>
    </w:p>
    <w:p w14:paraId="5FB3E6E8" w14:textId="0850AC2E" w:rsidR="00E405E9" w:rsidRPr="00E27983" w:rsidRDefault="00B03C0D" w:rsidP="00691682">
      <w:pPr>
        <w:spacing w:after="0" w:line="480" w:lineRule="auto"/>
        <w:ind w:left="567"/>
        <w:jc w:val="both"/>
      </w:pPr>
      <w:r w:rsidRPr="00E27983">
        <w:rPr>
          <w:iCs/>
        </w:rPr>
        <w:t>“…if you've got a transient clinical population, clinical workforce, you can't train them up, you can't educate them, you can't support</w:t>
      </w:r>
      <w:r w:rsidR="005E3B77" w:rsidRPr="00E27983">
        <w:rPr>
          <w:iCs/>
        </w:rPr>
        <w:t xml:space="preserve"> them, they just come in and...</w:t>
      </w:r>
      <w:r w:rsidRPr="00E27983">
        <w:rPr>
          <w:iCs/>
        </w:rPr>
        <w:t xml:space="preserve">I was going to say dole out antibiotics, I'm sure they don't do that, but it's easier if you're going to tootle off to another organisation the next day.” </w:t>
      </w:r>
      <w:r w:rsidRPr="00E27983">
        <w:t xml:space="preserve">GP 05/1000, Private Non-Profit OOH </w:t>
      </w:r>
    </w:p>
    <w:p w14:paraId="2A0C6651" w14:textId="77777777" w:rsidR="007A35AA" w:rsidRPr="00E27983" w:rsidRDefault="007A35AA" w:rsidP="007A35AA">
      <w:pPr>
        <w:spacing w:after="0" w:line="480" w:lineRule="auto"/>
        <w:jc w:val="both"/>
      </w:pPr>
    </w:p>
    <w:p w14:paraId="773F3E63" w14:textId="01760ADD" w:rsidR="007A35AA" w:rsidRPr="00E27983" w:rsidRDefault="007A35AA" w:rsidP="007A35AA">
      <w:pPr>
        <w:spacing w:after="0" w:line="480" w:lineRule="auto"/>
        <w:jc w:val="both"/>
      </w:pPr>
      <w:r w:rsidRPr="00E27983">
        <w:lastRenderedPageBreak/>
        <w:t>A common perception across interviews with NPs were reports of their feeling more accountable for their prescribing than their GP counterparts</w:t>
      </w:r>
      <w:r w:rsidR="0004262E" w:rsidRPr="00E27983">
        <w:t>.</w:t>
      </w:r>
      <w:r w:rsidRPr="00E27983">
        <w:t xml:space="preserve"> </w:t>
      </w:r>
    </w:p>
    <w:p w14:paraId="50495A38" w14:textId="77777777" w:rsidR="007A35AA" w:rsidRPr="00E27983" w:rsidRDefault="007A35AA" w:rsidP="007A35AA">
      <w:pPr>
        <w:spacing w:after="0" w:line="480" w:lineRule="auto"/>
        <w:jc w:val="both"/>
      </w:pPr>
    </w:p>
    <w:p w14:paraId="4E00A671" w14:textId="17F189DB" w:rsidR="007A35AA" w:rsidRPr="00E27983" w:rsidRDefault="007A35AA" w:rsidP="007A35AA">
      <w:pPr>
        <w:spacing w:after="0" w:line="480" w:lineRule="auto"/>
        <w:ind w:left="567"/>
        <w:jc w:val="both"/>
      </w:pPr>
      <w:r w:rsidRPr="00E27983">
        <w:rPr>
          <w:iCs/>
        </w:rPr>
        <w:t>“…I just don't think [doctors] see that it's not a problem right now rather than the future. So, that one prescription doesn't really matter, do you know what I mean? There's no accountability for it and no one is going to pull them up five years down the line and say, 'You shouldn’t have given that prescription', so the prescribing responsibility isn't there…part of being a responsible prescriber is sometimes not prescribing and I'll say that to my patients…it's not appropriate. It's not going to help. It's not going to help in the bigger picture at all'.”</w:t>
      </w:r>
      <w:r w:rsidRPr="00E27983">
        <w:t xml:space="preserve"> NP 13/1000, NHS OOH </w:t>
      </w:r>
    </w:p>
    <w:p w14:paraId="06E73A64" w14:textId="77777777" w:rsidR="007A35AA" w:rsidRPr="00E27983" w:rsidRDefault="007A35AA" w:rsidP="007A35AA">
      <w:pPr>
        <w:spacing w:after="0" w:line="480" w:lineRule="auto"/>
        <w:jc w:val="both"/>
      </w:pPr>
    </w:p>
    <w:p w14:paraId="3DBB7C5B" w14:textId="5153D442" w:rsidR="007A35AA" w:rsidRPr="00E27983" w:rsidRDefault="007A35AA" w:rsidP="007A35AA">
      <w:pPr>
        <w:spacing w:after="0" w:line="480" w:lineRule="auto"/>
        <w:jc w:val="both"/>
      </w:pPr>
      <w:r w:rsidRPr="00E27983">
        <w:t xml:space="preserve">GPs argued that </w:t>
      </w:r>
      <w:r w:rsidR="0004262E" w:rsidRPr="00E27983">
        <w:t>their</w:t>
      </w:r>
      <w:r w:rsidRPr="00E27983">
        <w:t xml:space="preserve"> perception of accountability was </w:t>
      </w:r>
      <w:r w:rsidR="0004262E" w:rsidRPr="00E27983">
        <w:t xml:space="preserve">linked to a lack of follow up and a perceived need to ‘do something’ for the patient in the OOH setting. </w:t>
      </w:r>
      <w:r w:rsidRPr="00E27983">
        <w:t xml:space="preserve">  </w:t>
      </w:r>
    </w:p>
    <w:p w14:paraId="5868C03F" w14:textId="77777777" w:rsidR="007A35AA" w:rsidRPr="00E27983" w:rsidRDefault="007A35AA" w:rsidP="007A35AA">
      <w:pPr>
        <w:spacing w:after="0" w:line="480" w:lineRule="auto"/>
        <w:jc w:val="both"/>
      </w:pPr>
    </w:p>
    <w:p w14:paraId="7AC2B1D1" w14:textId="0597BA13" w:rsidR="00F91C05" w:rsidRPr="00E27983" w:rsidRDefault="007A35AA" w:rsidP="007A35AA">
      <w:pPr>
        <w:spacing w:after="0" w:line="480" w:lineRule="auto"/>
        <w:ind w:left="567"/>
        <w:jc w:val="both"/>
      </w:pPr>
      <w:r w:rsidRPr="00E27983">
        <w:t>“I think you're more likely to get prescribed antibiotics in the out-of-hours setting. One, is accountability, so you're not ever going to see that patient again in the out-of-hours setting. It's not really your issue. If you give them antibiotics and they go away, you can feel quite happy that you've done something […].” GP 17/1002, Private OOH</w:t>
      </w:r>
    </w:p>
    <w:p w14:paraId="5DA68ED6" w14:textId="77777777" w:rsidR="00B17217" w:rsidRPr="00E27983" w:rsidRDefault="00B17217" w:rsidP="007A35AA">
      <w:pPr>
        <w:spacing w:after="0" w:line="480" w:lineRule="auto"/>
        <w:ind w:left="567"/>
        <w:jc w:val="both"/>
      </w:pPr>
    </w:p>
    <w:p w14:paraId="21CE72B0" w14:textId="5B91306E" w:rsidR="00E405E9" w:rsidRPr="00E27983" w:rsidRDefault="00E405E9" w:rsidP="00691682">
      <w:pPr>
        <w:spacing w:after="0" w:line="480" w:lineRule="auto"/>
        <w:jc w:val="both"/>
      </w:pPr>
      <w:r w:rsidRPr="00E27983">
        <w:t xml:space="preserve">Audit, feedback and/or supervision were reported to be very important in OOH prescribing as this </w:t>
      </w:r>
      <w:r w:rsidR="00BD4C0F" w:rsidRPr="00E27983">
        <w:t xml:space="preserve">was thought to </w:t>
      </w:r>
      <w:r w:rsidRPr="00E27983">
        <w:t>help inform future prescribing decisions</w:t>
      </w:r>
      <w:r w:rsidR="00BC458D" w:rsidRPr="00E27983">
        <w:t xml:space="preserve">, and </w:t>
      </w:r>
      <w:r w:rsidR="0051318A" w:rsidRPr="00E27983">
        <w:t xml:space="preserve">this </w:t>
      </w:r>
      <w:r w:rsidR="00BC458D" w:rsidRPr="00E27983">
        <w:t>was common across both GP and NP respondents</w:t>
      </w:r>
      <w:r w:rsidRPr="00E27983">
        <w:t xml:space="preserve">. The amount of auditing described by some </w:t>
      </w:r>
      <w:r w:rsidR="007F554F" w:rsidRPr="00E27983">
        <w:t>participant’s</w:t>
      </w:r>
      <w:r w:rsidRPr="00E27983">
        <w:t xml:space="preserve"> highlights that antibiotic prescribing is high on the OOH agenda. </w:t>
      </w:r>
    </w:p>
    <w:p w14:paraId="08129372" w14:textId="77777777" w:rsidR="00E405E9" w:rsidRPr="00E27983" w:rsidRDefault="00E405E9" w:rsidP="00691682">
      <w:pPr>
        <w:spacing w:after="0" w:line="480" w:lineRule="auto"/>
        <w:ind w:left="567"/>
        <w:jc w:val="both"/>
      </w:pPr>
    </w:p>
    <w:p w14:paraId="56E0C490" w14:textId="5E021AED" w:rsidR="00397C2F" w:rsidRPr="00E27983" w:rsidRDefault="00E405E9" w:rsidP="00165B7B">
      <w:pPr>
        <w:spacing w:after="0" w:line="480" w:lineRule="auto"/>
        <w:ind w:left="567"/>
        <w:jc w:val="both"/>
      </w:pPr>
      <w:r w:rsidRPr="00E27983">
        <w:rPr>
          <w:iCs/>
        </w:rPr>
        <w:t xml:space="preserve">“…it's something that's a piece of priority work for me and my team here, so we're doing a lot of work with our prescribers, both in terms of auditing, so we understand how much prescribing's going on. We also are looking at appropriateness of prescribing, so auditing case </w:t>
      </w:r>
      <w:r w:rsidRPr="00E27983">
        <w:rPr>
          <w:iCs/>
        </w:rPr>
        <w:lastRenderedPageBreak/>
        <w:t>notes against the local guidelines and providing feedback to prescribers about how they're doing. So it's high up on our agenda.”</w:t>
      </w:r>
      <w:r w:rsidRPr="00E27983">
        <w:t xml:space="preserve"> NP 11/1000 Non-Profit OOH </w:t>
      </w:r>
    </w:p>
    <w:p w14:paraId="7E9B939F" w14:textId="763A2699" w:rsidR="00611195" w:rsidRPr="00E27983" w:rsidRDefault="00611195" w:rsidP="00691682">
      <w:pPr>
        <w:spacing w:after="0" w:line="480" w:lineRule="auto"/>
        <w:jc w:val="both"/>
        <w:rPr>
          <w:bCs/>
          <w:i/>
        </w:rPr>
      </w:pPr>
      <w:r w:rsidRPr="00E27983">
        <w:rPr>
          <w:bCs/>
          <w:i/>
        </w:rPr>
        <w:t>Patient Fact</w:t>
      </w:r>
      <w:r w:rsidR="00E405E9" w:rsidRPr="00E27983">
        <w:rPr>
          <w:bCs/>
          <w:i/>
        </w:rPr>
        <w:t>ors</w:t>
      </w:r>
    </w:p>
    <w:p w14:paraId="117D56FE" w14:textId="4509970E" w:rsidR="00ED7A08" w:rsidRPr="00E27983" w:rsidRDefault="005759B6" w:rsidP="00691682">
      <w:pPr>
        <w:spacing w:after="0" w:line="480" w:lineRule="auto"/>
        <w:jc w:val="both"/>
      </w:pPr>
      <w:r w:rsidRPr="00E27983">
        <w:t>Participants reported that</w:t>
      </w:r>
      <w:r w:rsidR="00ED7A08" w:rsidRPr="00E27983">
        <w:t xml:space="preserve"> perceived patient anxiety in OOH</w:t>
      </w:r>
      <w:r w:rsidRPr="00E27983">
        <w:t>,</w:t>
      </w:r>
      <w:r w:rsidR="00ED7A08" w:rsidRPr="00E27983">
        <w:t xml:space="preserve"> </w:t>
      </w:r>
      <w:r w:rsidR="000B50A2" w:rsidRPr="00E27983">
        <w:t xml:space="preserve">when compared to patients attending in-hours services, </w:t>
      </w:r>
      <w:r w:rsidRPr="00E27983">
        <w:t>could</w:t>
      </w:r>
      <w:r w:rsidR="00ED7A08" w:rsidRPr="00E27983">
        <w:t xml:space="preserve"> lead to prescriber anxiety during a consultation</w:t>
      </w:r>
      <w:r w:rsidRPr="00E27983">
        <w:t xml:space="preserve"> </w:t>
      </w:r>
      <w:r w:rsidR="003D42DF" w:rsidRPr="00E27983">
        <w:t>therefore influencing</w:t>
      </w:r>
      <w:r w:rsidRPr="00E27983">
        <w:t xml:space="preserve"> prescribing decisions</w:t>
      </w:r>
      <w:r w:rsidR="00EE1530" w:rsidRPr="00E27983">
        <w:t>, especially when considering more vulnerable patients such as children and the elderly</w:t>
      </w:r>
      <w:r w:rsidRPr="00E27983">
        <w:t>.</w:t>
      </w:r>
    </w:p>
    <w:p w14:paraId="0E66B82F" w14:textId="77777777" w:rsidR="00A10911" w:rsidRPr="00E27983" w:rsidRDefault="00A10911" w:rsidP="00691682">
      <w:pPr>
        <w:spacing w:after="0" w:line="480" w:lineRule="auto"/>
        <w:jc w:val="both"/>
      </w:pPr>
    </w:p>
    <w:p w14:paraId="1DFD9D12" w14:textId="37772C3E" w:rsidR="00ED7A08" w:rsidRPr="00E27983" w:rsidRDefault="00ED7A08" w:rsidP="00A10911">
      <w:pPr>
        <w:spacing w:after="0" w:line="480" w:lineRule="auto"/>
        <w:ind w:left="567"/>
        <w:jc w:val="both"/>
      </w:pPr>
      <w:r w:rsidRPr="00E27983">
        <w:rPr>
          <w:iCs/>
        </w:rPr>
        <w:t>“Amongst parents particularly that concern that they need to do something for their child and they have that anxiety that their child won't get better or will become very unwell. They bring that to the consultation saying, 'Here's my child. They're sick. I'm really worried about them. Do something for them please.' That fear perhaps that if you don't do something this might be the one child who got worse.”</w:t>
      </w:r>
      <w:r w:rsidRPr="00E27983">
        <w:t xml:space="preserve"> NP 11/1000 Private Non-Profit OOH </w:t>
      </w:r>
    </w:p>
    <w:p w14:paraId="79F6164F" w14:textId="77777777" w:rsidR="00A10911" w:rsidRPr="00E27983" w:rsidRDefault="00A10911" w:rsidP="00A10911">
      <w:pPr>
        <w:spacing w:after="0" w:line="480" w:lineRule="auto"/>
        <w:ind w:left="567"/>
        <w:jc w:val="both"/>
      </w:pPr>
    </w:p>
    <w:p w14:paraId="698DF6D0" w14:textId="1168CF75" w:rsidR="007546DC" w:rsidRPr="00E27983" w:rsidRDefault="000A6A6E" w:rsidP="00691682">
      <w:pPr>
        <w:spacing w:after="0" w:line="480" w:lineRule="auto"/>
        <w:jc w:val="both"/>
      </w:pPr>
      <w:r w:rsidRPr="00E27983">
        <w:t>P</w:t>
      </w:r>
      <w:r w:rsidR="00F66298" w:rsidRPr="00E27983">
        <w:t>articipants reported a p</w:t>
      </w:r>
      <w:r w:rsidRPr="00E27983">
        <w:t xml:space="preserve">erception that patients </w:t>
      </w:r>
      <w:r w:rsidR="00F66298" w:rsidRPr="00E27983">
        <w:t xml:space="preserve">are generally </w:t>
      </w:r>
      <w:r w:rsidR="00517C78" w:rsidRPr="00E27983">
        <w:t>sicker</w:t>
      </w:r>
      <w:r w:rsidR="00AC469C" w:rsidRPr="00E27983">
        <w:t xml:space="preserve"> </w:t>
      </w:r>
      <w:r w:rsidR="00F66298" w:rsidRPr="00E27983">
        <w:t xml:space="preserve">when they attend </w:t>
      </w:r>
      <w:r w:rsidRPr="00E27983">
        <w:t>OOH</w:t>
      </w:r>
      <w:r w:rsidR="007546DC" w:rsidRPr="00E27983">
        <w:t xml:space="preserve"> </w:t>
      </w:r>
      <w:r w:rsidR="00F66298" w:rsidRPr="00E27983">
        <w:t>services</w:t>
      </w:r>
      <w:r w:rsidR="00CB7995" w:rsidRPr="00E27983">
        <w:t xml:space="preserve"> than in-</w:t>
      </w:r>
      <w:r w:rsidR="005759B6" w:rsidRPr="00E27983">
        <w:t>hours services</w:t>
      </w:r>
      <w:r w:rsidR="00F66298" w:rsidRPr="00E27983">
        <w:t>. With a</w:t>
      </w:r>
      <w:r w:rsidR="000B50A2" w:rsidRPr="00E27983">
        <w:t xml:space="preserve">n inability to follow up </w:t>
      </w:r>
      <w:r w:rsidR="00F66298" w:rsidRPr="00E27983">
        <w:t>patient</w:t>
      </w:r>
      <w:r w:rsidR="000B50A2" w:rsidRPr="00E27983">
        <w:t>s</w:t>
      </w:r>
      <w:r w:rsidR="00F66298" w:rsidRPr="00E27983">
        <w:t xml:space="preserve">, this </w:t>
      </w:r>
      <w:r w:rsidR="00AC469C" w:rsidRPr="00E27983">
        <w:t xml:space="preserve">appeared to </w:t>
      </w:r>
      <w:r w:rsidR="00F66298" w:rsidRPr="00E27983">
        <w:t xml:space="preserve">translate into a perceived higher clinical </w:t>
      </w:r>
      <w:r w:rsidR="000B50A2" w:rsidRPr="00E27983">
        <w:t xml:space="preserve">risk </w:t>
      </w:r>
      <w:r w:rsidR="00F66298" w:rsidRPr="00E27983">
        <w:t>and therefore a</w:t>
      </w:r>
      <w:r w:rsidR="000B50A2" w:rsidRPr="00E27983">
        <w:t>n</w:t>
      </w:r>
      <w:r w:rsidR="00F66298" w:rsidRPr="00E27983">
        <w:t xml:space="preserve"> </w:t>
      </w:r>
      <w:r w:rsidR="000B50A2" w:rsidRPr="00E27983">
        <w:t>increased</w:t>
      </w:r>
      <w:r w:rsidR="00F66298" w:rsidRPr="00E27983">
        <w:t xml:space="preserve"> likelihood of antibiotics being prescribed. </w:t>
      </w:r>
    </w:p>
    <w:p w14:paraId="472A126D" w14:textId="77777777" w:rsidR="005F4DBF" w:rsidRPr="00E27983" w:rsidRDefault="005F4DBF" w:rsidP="00691682">
      <w:pPr>
        <w:spacing w:after="0" w:line="480" w:lineRule="auto"/>
        <w:jc w:val="both"/>
      </w:pPr>
    </w:p>
    <w:p w14:paraId="606ECA33" w14:textId="5D38548F" w:rsidR="002C7CF1" w:rsidRPr="00E27983" w:rsidRDefault="007546DC" w:rsidP="00691682">
      <w:pPr>
        <w:spacing w:after="0" w:line="480" w:lineRule="auto"/>
        <w:ind w:left="567"/>
        <w:jc w:val="both"/>
      </w:pPr>
      <w:r w:rsidRPr="00E27983">
        <w:rPr>
          <w:iCs/>
        </w:rPr>
        <w:t>“…out-of-hours you are taking more risks in a way because there isn't quite the same sort of follow-up. You're generally tending to deal with sicker patients than you are on a day-to-day practice in general practice…therefore I think it probably makes you a little bit more cautious in out-of-hours.”</w:t>
      </w:r>
      <w:r w:rsidRPr="00E27983">
        <w:t xml:space="preserve"> GP 02/1000 Private OOH </w:t>
      </w:r>
    </w:p>
    <w:p w14:paraId="6DA83A85" w14:textId="77777777" w:rsidR="00ED7A08" w:rsidRPr="00E27983" w:rsidRDefault="00ED7A08" w:rsidP="00691682">
      <w:pPr>
        <w:spacing w:after="0" w:line="480" w:lineRule="auto"/>
        <w:ind w:left="567"/>
        <w:jc w:val="both"/>
      </w:pPr>
    </w:p>
    <w:p w14:paraId="790F32FE" w14:textId="37CB1572" w:rsidR="000A6A6E" w:rsidRPr="00E27983" w:rsidRDefault="00F66298" w:rsidP="00691682">
      <w:pPr>
        <w:spacing w:after="0" w:line="480" w:lineRule="auto"/>
        <w:jc w:val="both"/>
      </w:pPr>
      <w:r w:rsidRPr="00E27983">
        <w:t xml:space="preserve">A patient’s </w:t>
      </w:r>
      <w:r w:rsidR="00396C52" w:rsidRPr="00E27983">
        <w:t>in</w:t>
      </w:r>
      <w:r w:rsidRPr="00E27983">
        <w:t xml:space="preserve">ability to </w:t>
      </w:r>
      <w:r w:rsidR="007853A2" w:rsidRPr="00E27983">
        <w:t>re-</w:t>
      </w:r>
      <w:r w:rsidRPr="00E27983">
        <w:t xml:space="preserve">access OOH </w:t>
      </w:r>
      <w:r w:rsidR="007853A2" w:rsidRPr="00E27983">
        <w:t xml:space="preserve">should they need to </w:t>
      </w:r>
      <w:r w:rsidRPr="00E27983">
        <w:t xml:space="preserve">suggested an increased likelihood of antibiotics being prescribed, as prescribers </w:t>
      </w:r>
      <w:r w:rsidR="007853A2" w:rsidRPr="00E27983">
        <w:t xml:space="preserve">described a preference </w:t>
      </w:r>
      <w:r w:rsidRPr="00E27983">
        <w:t xml:space="preserve">to reduce risk wherever possible. </w:t>
      </w:r>
    </w:p>
    <w:p w14:paraId="60CDAA0F" w14:textId="77777777" w:rsidR="005F4DBF" w:rsidRPr="00E27983" w:rsidRDefault="005F4DBF" w:rsidP="00691682">
      <w:pPr>
        <w:spacing w:after="0" w:line="480" w:lineRule="auto"/>
        <w:jc w:val="both"/>
      </w:pPr>
    </w:p>
    <w:p w14:paraId="0144CBF5" w14:textId="17DF4A06" w:rsidR="005F4DBF" w:rsidRPr="00E27983" w:rsidRDefault="002C7CF1" w:rsidP="00691682">
      <w:pPr>
        <w:spacing w:after="0" w:line="480" w:lineRule="auto"/>
        <w:ind w:left="567"/>
        <w:jc w:val="both"/>
      </w:pPr>
      <w:r w:rsidRPr="00E27983">
        <w:rPr>
          <w:iCs/>
        </w:rPr>
        <w:t>“</w:t>
      </w:r>
      <w:r w:rsidR="00F66298" w:rsidRPr="00E27983">
        <w:rPr>
          <w:iCs/>
        </w:rPr>
        <w:t>…</w:t>
      </w:r>
      <w:r w:rsidRPr="00E27983">
        <w:rPr>
          <w:iCs/>
        </w:rPr>
        <w:t xml:space="preserve">most general members of the public…they can come back if they need that prescription, so unless they were off travelling or if you've got like a really brittle asthmatic…but unless they're </w:t>
      </w:r>
      <w:r w:rsidRPr="00E27983">
        <w:rPr>
          <w:iCs/>
        </w:rPr>
        <w:lastRenderedPageBreak/>
        <w:t>going abroad, unless they're going somewhere where they can't access a healthcare professional, then I'd be very reluctant.”</w:t>
      </w:r>
      <w:r w:rsidRPr="00E27983">
        <w:t xml:space="preserve"> NP 13/1000 NHS OOH </w:t>
      </w:r>
    </w:p>
    <w:p w14:paraId="59E8BBC8" w14:textId="77777777" w:rsidR="009138BB" w:rsidRPr="00E27983" w:rsidRDefault="009138BB" w:rsidP="00691682">
      <w:pPr>
        <w:spacing w:after="0" w:line="480" w:lineRule="auto"/>
        <w:ind w:left="567"/>
        <w:jc w:val="both"/>
      </w:pPr>
    </w:p>
    <w:p w14:paraId="38BD4818" w14:textId="798FFDEF" w:rsidR="00ED7A08" w:rsidRPr="00E27983" w:rsidRDefault="000A6A6E" w:rsidP="00691682">
      <w:pPr>
        <w:spacing w:after="0" w:line="480" w:lineRule="auto"/>
        <w:jc w:val="both"/>
      </w:pPr>
      <w:r w:rsidRPr="00E27983">
        <w:t>Patient-</w:t>
      </w:r>
      <w:r w:rsidR="00FB3377" w:rsidRPr="00E27983">
        <w:t>practitioner rapport in OOH</w:t>
      </w:r>
      <w:r w:rsidR="002C7CF1" w:rsidRPr="00E27983">
        <w:t xml:space="preserve"> </w:t>
      </w:r>
      <w:r w:rsidR="00276698" w:rsidRPr="00E27983">
        <w:t>was reported to be a particular</w:t>
      </w:r>
      <w:r w:rsidR="002C7CF1" w:rsidRPr="00E27983">
        <w:t xml:space="preserve"> challenge </w:t>
      </w:r>
      <w:r w:rsidR="00855B24" w:rsidRPr="00E27983">
        <w:t xml:space="preserve">because </w:t>
      </w:r>
      <w:r w:rsidR="00276698" w:rsidRPr="00E27983">
        <w:t xml:space="preserve">prescribers have no </w:t>
      </w:r>
      <w:r w:rsidR="00662840" w:rsidRPr="00E27983">
        <w:t xml:space="preserve">prior relationship </w:t>
      </w:r>
      <w:r w:rsidR="00276698" w:rsidRPr="00E27983">
        <w:t>with their</w:t>
      </w:r>
      <w:r w:rsidR="00662840" w:rsidRPr="00E27983">
        <w:t xml:space="preserve"> patient</w:t>
      </w:r>
      <w:r w:rsidR="00276698" w:rsidRPr="00E27983">
        <w:t>s</w:t>
      </w:r>
      <w:r w:rsidR="00E06B63" w:rsidRPr="00E27983">
        <w:t xml:space="preserve">. Responses varied </w:t>
      </w:r>
      <w:r w:rsidR="009138BB" w:rsidRPr="00E27983">
        <w:t>dependin</w:t>
      </w:r>
      <w:r w:rsidR="00617666" w:rsidRPr="00E27983">
        <w:t xml:space="preserve">g on the direction of influence, as </w:t>
      </w:r>
      <w:r w:rsidR="00E06B63" w:rsidRPr="00E27983">
        <w:t>some reported this would change their prescribing behaviour and others</w:t>
      </w:r>
      <w:r w:rsidR="00662840" w:rsidRPr="00E27983">
        <w:t xml:space="preserve"> </w:t>
      </w:r>
      <w:r w:rsidR="00E06B63" w:rsidRPr="00E27983">
        <w:t xml:space="preserve">argued that their prescribing would not change regardless of prior knowledge of the patient. </w:t>
      </w:r>
    </w:p>
    <w:p w14:paraId="74FE0C6A" w14:textId="77777777" w:rsidR="00A10911" w:rsidRPr="00E27983" w:rsidRDefault="00A10911" w:rsidP="00691682">
      <w:pPr>
        <w:spacing w:after="0" w:line="480" w:lineRule="auto"/>
        <w:jc w:val="both"/>
      </w:pPr>
    </w:p>
    <w:p w14:paraId="6C70EE25" w14:textId="66D08286" w:rsidR="00662840" w:rsidRPr="00E27983" w:rsidRDefault="00662840" w:rsidP="00691682">
      <w:pPr>
        <w:spacing w:after="0" w:line="480" w:lineRule="auto"/>
        <w:ind w:left="567"/>
        <w:jc w:val="both"/>
      </w:pPr>
      <w:r w:rsidRPr="00E27983">
        <w:rPr>
          <w:iCs/>
        </w:rPr>
        <w:t>“No, it doesn't matter who they are, whether I've built a rapport with them, whether I know them or not, it makes no difference whatsoever.”</w:t>
      </w:r>
      <w:r w:rsidRPr="00E27983">
        <w:t xml:space="preserve"> NP 22/1000 NHS OOH </w:t>
      </w:r>
    </w:p>
    <w:p w14:paraId="0E1957E4" w14:textId="77777777" w:rsidR="00662840" w:rsidRPr="00E27983" w:rsidRDefault="00662840" w:rsidP="00691682">
      <w:pPr>
        <w:spacing w:after="0" w:line="480" w:lineRule="auto"/>
        <w:ind w:left="567"/>
        <w:jc w:val="both"/>
      </w:pPr>
    </w:p>
    <w:p w14:paraId="7877D878" w14:textId="466EA463" w:rsidR="00662840" w:rsidRPr="00E27983" w:rsidRDefault="00662840" w:rsidP="00691682">
      <w:pPr>
        <w:spacing w:after="0" w:line="480" w:lineRule="auto"/>
        <w:ind w:left="567"/>
      </w:pPr>
      <w:r w:rsidRPr="00E27983">
        <w:rPr>
          <w:iCs/>
        </w:rPr>
        <w:t xml:space="preserve">“I think when you don't know them, it's not just about knowing about their medical history but also you don't know them as a person, I think it can be quite difficult to build up a rapport in a rushed setting…it's all about how they perceive you as a doctor I think and how you get on with them as well…” </w:t>
      </w:r>
      <w:r w:rsidRPr="00E27983">
        <w:t xml:space="preserve">GP 14/1000 NHS OOH </w:t>
      </w:r>
    </w:p>
    <w:p w14:paraId="747A6734" w14:textId="77777777" w:rsidR="005F4DBF" w:rsidRPr="00E27983" w:rsidRDefault="005F4DBF" w:rsidP="00691682">
      <w:pPr>
        <w:spacing w:after="0" w:line="480" w:lineRule="auto"/>
        <w:jc w:val="both"/>
      </w:pPr>
    </w:p>
    <w:p w14:paraId="3A6FF1D2" w14:textId="701E9C68" w:rsidR="000A6A6E" w:rsidRPr="00E27983" w:rsidRDefault="00E06B63" w:rsidP="00691682">
      <w:pPr>
        <w:spacing w:after="0" w:line="480" w:lineRule="auto"/>
        <w:jc w:val="both"/>
      </w:pPr>
      <w:r w:rsidRPr="00E27983">
        <w:t xml:space="preserve">Prescribers reported assessing patients to determine their </w:t>
      </w:r>
      <w:r w:rsidR="00517C78" w:rsidRPr="00E27983">
        <w:t xml:space="preserve">awareness </w:t>
      </w:r>
      <w:r w:rsidRPr="00E27983">
        <w:t>and understanding of the topic discussed within a consultation, and that this assessment would influence their decision of whether or not to prescribe</w:t>
      </w:r>
      <w:r w:rsidR="003D42DF" w:rsidRPr="00E27983">
        <w:t>, particularly when dispensing a delayed antibiotic prescription</w:t>
      </w:r>
      <w:r w:rsidRPr="00E27983">
        <w:t xml:space="preserve">. </w:t>
      </w:r>
    </w:p>
    <w:p w14:paraId="4148D29A" w14:textId="77777777" w:rsidR="0087172E" w:rsidRPr="00E27983" w:rsidRDefault="0087172E" w:rsidP="00691682">
      <w:pPr>
        <w:spacing w:after="0" w:line="480" w:lineRule="auto"/>
        <w:jc w:val="both"/>
      </w:pPr>
    </w:p>
    <w:p w14:paraId="6992D24D" w14:textId="5FF2052F" w:rsidR="00F91C05" w:rsidRPr="00E27983" w:rsidRDefault="0087172E" w:rsidP="003D42DF">
      <w:pPr>
        <w:spacing w:after="0" w:line="480" w:lineRule="auto"/>
        <w:ind w:left="567"/>
      </w:pPr>
      <w:r w:rsidRPr="00E27983">
        <w:rPr>
          <w:iCs/>
        </w:rPr>
        <w:t>“</w:t>
      </w:r>
      <w:r w:rsidR="00521CD6" w:rsidRPr="00E27983">
        <w:rPr>
          <w:iCs/>
        </w:rPr>
        <w:t>I don't like really giving delay prescriptions unless I really feel that they can take on board the information about using that</w:t>
      </w:r>
      <w:r w:rsidRPr="00E27983">
        <w:rPr>
          <w:iCs/>
        </w:rPr>
        <w:t>.”</w:t>
      </w:r>
      <w:r w:rsidR="00521CD6" w:rsidRPr="00E27983">
        <w:t xml:space="preserve"> NP 13</w:t>
      </w:r>
      <w:r w:rsidRPr="00E27983">
        <w:t xml:space="preserve">/1000 NHS OOH </w:t>
      </w:r>
    </w:p>
    <w:p w14:paraId="2139B515" w14:textId="77777777" w:rsidR="003D42DF" w:rsidRPr="00E27983" w:rsidRDefault="003D42DF" w:rsidP="00691682">
      <w:pPr>
        <w:spacing w:after="0" w:line="480" w:lineRule="auto"/>
        <w:jc w:val="both"/>
        <w:rPr>
          <w:b/>
        </w:rPr>
      </w:pPr>
    </w:p>
    <w:p w14:paraId="15F36610" w14:textId="427E94C9" w:rsidR="001F7E96" w:rsidRPr="00E27983" w:rsidRDefault="00A45E05" w:rsidP="00165B7B">
      <w:pPr>
        <w:spacing w:after="0" w:line="480" w:lineRule="auto"/>
        <w:jc w:val="both"/>
      </w:pPr>
      <w:r w:rsidRPr="00E27983">
        <w:t>Discussion</w:t>
      </w:r>
      <w:r w:rsidR="008E15C7" w:rsidRPr="00E27983">
        <w:t xml:space="preserve"> </w:t>
      </w:r>
    </w:p>
    <w:p w14:paraId="624B7FEC" w14:textId="35ACD525" w:rsidR="00D87FF1" w:rsidRPr="00E27983" w:rsidRDefault="002F4170" w:rsidP="00165B7B">
      <w:pPr>
        <w:spacing w:after="0" w:line="480" w:lineRule="auto"/>
        <w:jc w:val="both"/>
        <w:rPr>
          <w:rFonts w:eastAsiaTheme="minorHAnsi"/>
          <w:lang w:eastAsia="en-US"/>
        </w:rPr>
      </w:pPr>
      <w:r w:rsidRPr="00E27983">
        <w:rPr>
          <w:rFonts w:eastAsiaTheme="minorHAnsi"/>
          <w:lang w:eastAsia="en-US"/>
        </w:rPr>
        <w:t>Participants reported very similar barriers to prudent antibiotic prescribing as previous literature whi</w:t>
      </w:r>
      <w:r w:rsidR="00165B7B" w:rsidRPr="00E27983">
        <w:rPr>
          <w:rFonts w:eastAsiaTheme="minorHAnsi"/>
          <w:lang w:eastAsia="en-US"/>
        </w:rPr>
        <w:t>ch included clinicians working ‘in-hours’</w:t>
      </w:r>
      <w:r w:rsidR="00C01C41" w:rsidRPr="00E27983">
        <w:rPr>
          <w:rFonts w:eastAsiaTheme="minorHAnsi"/>
          <w:lang w:eastAsia="en-US"/>
        </w:rPr>
        <w:t>.</w:t>
      </w:r>
      <w:r w:rsidR="00C01C41" w:rsidRPr="00E27983">
        <w:rPr>
          <w:rFonts w:eastAsiaTheme="minorHAnsi"/>
          <w:vertAlign w:val="superscript"/>
          <w:lang w:eastAsia="en-US"/>
        </w:rPr>
        <w:t>30</w:t>
      </w:r>
      <w:r w:rsidR="00C01C41" w:rsidRPr="00E27983">
        <w:rPr>
          <w:rFonts w:eastAsiaTheme="minorHAnsi"/>
          <w:lang w:eastAsia="en-US"/>
        </w:rPr>
        <w:t xml:space="preserve"> </w:t>
      </w:r>
      <w:r w:rsidRPr="00E27983">
        <w:rPr>
          <w:rFonts w:eastAsiaTheme="minorHAnsi"/>
          <w:lang w:eastAsia="en-US"/>
        </w:rPr>
        <w:t xml:space="preserve">This study however identifies the specific OOH contextual factors which also influence antibiotic prescribing. These include organisational factors </w:t>
      </w:r>
      <w:r w:rsidR="00CF7DA0" w:rsidRPr="00E27983">
        <w:rPr>
          <w:rFonts w:eastAsiaTheme="minorHAnsi"/>
          <w:lang w:eastAsia="en-US"/>
        </w:rPr>
        <w:t>such as</w:t>
      </w:r>
      <w:r w:rsidRPr="00E27983">
        <w:rPr>
          <w:rFonts w:eastAsiaTheme="minorHAnsi"/>
          <w:lang w:eastAsia="en-US"/>
        </w:rPr>
        <w:t xml:space="preserve"> access to patient </w:t>
      </w:r>
      <w:r w:rsidR="00E4230D" w:rsidRPr="00E27983">
        <w:rPr>
          <w:rFonts w:eastAsiaTheme="minorHAnsi"/>
          <w:lang w:eastAsia="en-US"/>
        </w:rPr>
        <w:t xml:space="preserve">GP </w:t>
      </w:r>
      <w:r w:rsidRPr="00E27983">
        <w:rPr>
          <w:rFonts w:eastAsiaTheme="minorHAnsi"/>
          <w:lang w:eastAsia="en-US"/>
        </w:rPr>
        <w:t>records,</w:t>
      </w:r>
      <w:r w:rsidR="000C13F9" w:rsidRPr="00E27983">
        <w:rPr>
          <w:rFonts w:eastAsiaTheme="minorHAnsi"/>
          <w:lang w:eastAsia="en-US"/>
        </w:rPr>
        <w:t xml:space="preserve"> which requires organisational change,</w:t>
      </w:r>
      <w:r w:rsidRPr="00E27983">
        <w:rPr>
          <w:rFonts w:eastAsiaTheme="minorHAnsi"/>
          <w:lang w:eastAsia="en-US"/>
        </w:rPr>
        <w:t xml:space="preserve"> working contracts </w:t>
      </w:r>
      <w:r w:rsidR="000C13F9" w:rsidRPr="00E27983">
        <w:rPr>
          <w:rFonts w:eastAsiaTheme="minorHAnsi"/>
          <w:lang w:eastAsia="en-US"/>
        </w:rPr>
        <w:t xml:space="preserve">where </w:t>
      </w:r>
      <w:r w:rsidR="000C13F9" w:rsidRPr="00E27983">
        <w:rPr>
          <w:rFonts w:eastAsiaTheme="minorHAnsi"/>
          <w:lang w:eastAsia="en-US"/>
        </w:rPr>
        <w:lastRenderedPageBreak/>
        <w:t>there is no consistency or team approach to prescribing, suggesting that interventions could encourage team Clinical Professional Development (CPD) in OOH staff groups. I</w:t>
      </w:r>
      <w:r w:rsidRPr="00E27983">
        <w:rPr>
          <w:rFonts w:eastAsiaTheme="minorHAnsi"/>
          <w:lang w:eastAsia="en-US"/>
        </w:rPr>
        <w:t xml:space="preserve">mplementation of </w:t>
      </w:r>
      <w:r w:rsidR="00CF7DA0" w:rsidRPr="00E27983">
        <w:rPr>
          <w:rFonts w:eastAsiaTheme="minorHAnsi"/>
          <w:lang w:eastAsia="en-US"/>
        </w:rPr>
        <w:t>feedback, audit and supervision</w:t>
      </w:r>
      <w:r w:rsidR="000C13F9" w:rsidRPr="00E27983">
        <w:rPr>
          <w:rFonts w:eastAsiaTheme="minorHAnsi"/>
          <w:lang w:eastAsia="en-US"/>
        </w:rPr>
        <w:t xml:space="preserve"> is already done in primary care, but these findings suggest that prescribing advisers from local CCGs or similar could give feedback to OOH services and specify individual prescribers. </w:t>
      </w:r>
      <w:r w:rsidR="00165B7B" w:rsidRPr="00E27983">
        <w:rPr>
          <w:rFonts w:eastAsiaTheme="minorHAnsi"/>
          <w:lang w:eastAsia="en-US"/>
        </w:rPr>
        <w:t>More severe cases also tend to present</w:t>
      </w:r>
      <w:r w:rsidR="000C13F9" w:rsidRPr="00E27983">
        <w:rPr>
          <w:rFonts w:eastAsiaTheme="minorHAnsi"/>
          <w:lang w:eastAsia="en-US"/>
        </w:rPr>
        <w:t xml:space="preserve"> in OOH, which needs to be recognised. Where there is no prior relationship with, or knowledge of the patient</w:t>
      </w:r>
      <w:r w:rsidR="00165B7B" w:rsidRPr="00E27983">
        <w:rPr>
          <w:rFonts w:eastAsiaTheme="minorHAnsi"/>
          <w:lang w:eastAsia="en-US"/>
        </w:rPr>
        <w:t>,</w:t>
      </w:r>
      <w:r w:rsidR="000C13F9" w:rsidRPr="00E27983">
        <w:rPr>
          <w:rFonts w:eastAsiaTheme="minorHAnsi"/>
          <w:lang w:eastAsia="en-US"/>
        </w:rPr>
        <w:t xml:space="preserve"> practitioners may not gain a patients trust within a consultation, suggesting that good communication skills are vital in the OOH setting. Interventions with communication skill elements already exist,</w:t>
      </w:r>
      <w:r w:rsidR="00165B7B" w:rsidRPr="00E27983">
        <w:rPr>
          <w:rFonts w:eastAsiaTheme="minorHAnsi"/>
          <w:lang w:eastAsia="en-US"/>
        </w:rPr>
        <w:t xml:space="preserve"> and</w:t>
      </w:r>
      <w:r w:rsidR="000C13F9" w:rsidRPr="00E27983">
        <w:rPr>
          <w:rFonts w:eastAsiaTheme="minorHAnsi"/>
          <w:lang w:eastAsia="en-US"/>
        </w:rPr>
        <w:t xml:space="preserve"> as such it may be prudent to tailor such in</w:t>
      </w:r>
      <w:r w:rsidR="00165B7B" w:rsidRPr="00E27983">
        <w:rPr>
          <w:rFonts w:eastAsiaTheme="minorHAnsi"/>
          <w:lang w:eastAsia="en-US"/>
        </w:rPr>
        <w:t>terventions to the OOH setting.</w:t>
      </w:r>
      <w:r w:rsidR="000C13F9" w:rsidRPr="00E27983">
        <w:rPr>
          <w:rFonts w:eastAsiaTheme="minorHAnsi"/>
          <w:lang w:eastAsia="en-US"/>
        </w:rPr>
        <w:t xml:space="preserve"> </w:t>
      </w:r>
      <w:r w:rsidR="00E87EA0" w:rsidRPr="00E27983">
        <w:rPr>
          <w:rFonts w:eastAsiaTheme="minorHAnsi"/>
          <w:lang w:eastAsia="en-US"/>
        </w:rPr>
        <w:t>Similarities were noted in</w:t>
      </w:r>
      <w:r w:rsidR="00D87FF1" w:rsidRPr="00E27983">
        <w:rPr>
          <w:rFonts w:eastAsiaTheme="minorHAnsi"/>
          <w:lang w:eastAsia="en-US"/>
        </w:rPr>
        <w:t xml:space="preserve"> GP’s and NP’s experiences of making antibiotic prescribing decisions in OOH compared to those working in usual in-hours general practice</w:t>
      </w:r>
      <w:r w:rsidR="00E87EA0" w:rsidRPr="00E27983">
        <w:rPr>
          <w:rFonts w:eastAsiaTheme="minorHAnsi"/>
          <w:lang w:eastAsia="en-US"/>
        </w:rPr>
        <w:t xml:space="preserve"> which were </w:t>
      </w:r>
      <w:r w:rsidR="00165B7B" w:rsidRPr="00E27983">
        <w:rPr>
          <w:rFonts w:eastAsiaTheme="minorHAnsi"/>
          <w:lang w:eastAsia="en-US"/>
        </w:rPr>
        <w:t>comparable</w:t>
      </w:r>
      <w:r w:rsidR="00E87EA0" w:rsidRPr="00E27983">
        <w:rPr>
          <w:rFonts w:eastAsiaTheme="minorHAnsi"/>
          <w:lang w:eastAsia="en-US"/>
        </w:rPr>
        <w:t xml:space="preserve"> to previous literature</w:t>
      </w:r>
      <w:r w:rsidR="00C01C41" w:rsidRPr="00E27983">
        <w:rPr>
          <w:rFonts w:eastAsiaTheme="minorHAnsi"/>
          <w:lang w:eastAsia="en-US"/>
        </w:rPr>
        <w:t>.</w:t>
      </w:r>
      <w:r w:rsidR="00C01C41" w:rsidRPr="00E27983">
        <w:rPr>
          <w:rFonts w:eastAsiaTheme="minorHAnsi"/>
          <w:vertAlign w:val="superscript"/>
          <w:lang w:eastAsia="en-US"/>
        </w:rPr>
        <w:t>30</w:t>
      </w:r>
    </w:p>
    <w:p w14:paraId="48877BCB" w14:textId="77777777" w:rsidR="002F4170" w:rsidRPr="00E27983" w:rsidRDefault="002F4170" w:rsidP="00165B7B">
      <w:pPr>
        <w:spacing w:after="0" w:line="480" w:lineRule="auto"/>
        <w:jc w:val="both"/>
        <w:rPr>
          <w:rFonts w:eastAsiaTheme="minorHAnsi"/>
          <w:lang w:eastAsia="en-US"/>
        </w:rPr>
      </w:pPr>
    </w:p>
    <w:p w14:paraId="7F1DC79D" w14:textId="283040A0" w:rsidR="002F4170" w:rsidRPr="00E27983" w:rsidRDefault="00165B7B" w:rsidP="00165B7B">
      <w:pPr>
        <w:spacing w:after="0" w:line="480" w:lineRule="auto"/>
        <w:jc w:val="both"/>
        <w:rPr>
          <w:rFonts w:eastAsiaTheme="minorHAnsi"/>
          <w:lang w:eastAsia="en-US"/>
        </w:rPr>
      </w:pPr>
      <w:r w:rsidRPr="00E27983">
        <w:rPr>
          <w:rFonts w:eastAsiaTheme="minorHAnsi"/>
          <w:lang w:eastAsia="en-US"/>
        </w:rPr>
        <w:t>The findings suggest</w:t>
      </w:r>
      <w:r w:rsidR="003574A9" w:rsidRPr="00E27983">
        <w:rPr>
          <w:rFonts w:eastAsiaTheme="minorHAnsi"/>
          <w:lang w:eastAsia="en-US"/>
        </w:rPr>
        <w:t xml:space="preserve"> that interventions being developed to promote prudent antibiotic prescribing should focus on ways to make this </w:t>
      </w:r>
      <w:r w:rsidR="00CF7DA0" w:rsidRPr="00E27983">
        <w:rPr>
          <w:rFonts w:eastAsiaTheme="minorHAnsi"/>
          <w:lang w:eastAsia="en-US"/>
        </w:rPr>
        <w:t>process more transparent</w:t>
      </w:r>
      <w:r w:rsidR="00B2018F" w:rsidRPr="00E27983">
        <w:rPr>
          <w:rFonts w:eastAsiaTheme="minorHAnsi"/>
          <w:lang w:eastAsia="en-US"/>
        </w:rPr>
        <w:t xml:space="preserve"> in OOH, by providing such usage data to health care professionals, </w:t>
      </w:r>
      <w:r w:rsidR="003574A9" w:rsidRPr="00E27983">
        <w:rPr>
          <w:rFonts w:eastAsiaTheme="minorHAnsi"/>
          <w:lang w:eastAsia="en-US"/>
        </w:rPr>
        <w:t xml:space="preserve">and </w:t>
      </w:r>
      <w:r w:rsidR="00B2018F" w:rsidRPr="00E27983">
        <w:rPr>
          <w:rFonts w:eastAsiaTheme="minorHAnsi"/>
          <w:lang w:eastAsia="en-US"/>
        </w:rPr>
        <w:t>using</w:t>
      </w:r>
      <w:r w:rsidR="003574A9" w:rsidRPr="00E27983">
        <w:rPr>
          <w:rFonts w:eastAsiaTheme="minorHAnsi"/>
          <w:lang w:eastAsia="en-US"/>
        </w:rPr>
        <w:t xml:space="preserve"> communication tools </w:t>
      </w:r>
      <w:r w:rsidR="00B2018F" w:rsidRPr="00E27983">
        <w:rPr>
          <w:rFonts w:eastAsiaTheme="minorHAnsi"/>
          <w:lang w:eastAsia="en-US"/>
        </w:rPr>
        <w:t>to</w:t>
      </w:r>
      <w:r w:rsidR="003574A9" w:rsidRPr="00E27983">
        <w:rPr>
          <w:rFonts w:eastAsiaTheme="minorHAnsi"/>
          <w:lang w:eastAsia="en-US"/>
        </w:rPr>
        <w:t xml:space="preserve"> help reduce the impact of the barriers described above. </w:t>
      </w:r>
      <w:r w:rsidR="00E4230D" w:rsidRPr="00E27983">
        <w:rPr>
          <w:rFonts w:eastAsiaTheme="minorHAnsi"/>
          <w:lang w:eastAsia="en-US"/>
        </w:rPr>
        <w:t xml:space="preserve">Geographical and organisational location was not reported to impact on antibiotic prescribing decisions, the only pattern in variability appeared to be between professional groups. </w:t>
      </w:r>
    </w:p>
    <w:p w14:paraId="6C86A2A7" w14:textId="77777777" w:rsidR="005352E8" w:rsidRPr="00E27983" w:rsidRDefault="005352E8" w:rsidP="00165B7B">
      <w:pPr>
        <w:spacing w:after="0" w:line="480" w:lineRule="auto"/>
        <w:jc w:val="both"/>
        <w:rPr>
          <w:rFonts w:eastAsiaTheme="minorHAnsi"/>
          <w:lang w:eastAsia="en-US"/>
        </w:rPr>
      </w:pPr>
    </w:p>
    <w:p w14:paraId="0F23501B" w14:textId="1A820673" w:rsidR="0004262E" w:rsidRPr="00E27983" w:rsidRDefault="0004262E" w:rsidP="00165B7B">
      <w:pPr>
        <w:spacing w:after="0" w:line="480" w:lineRule="auto"/>
        <w:jc w:val="both"/>
        <w:rPr>
          <w:rFonts w:eastAsiaTheme="minorHAnsi"/>
          <w:i/>
          <w:lang w:eastAsia="en-US"/>
        </w:rPr>
      </w:pPr>
      <w:r w:rsidRPr="00E27983">
        <w:rPr>
          <w:rFonts w:eastAsiaTheme="minorHAnsi"/>
          <w:i/>
          <w:lang w:eastAsia="en-US"/>
        </w:rPr>
        <w:t>Differences between GP and NP antibiotic prescribing in OOH</w:t>
      </w:r>
    </w:p>
    <w:p w14:paraId="57F0E40F" w14:textId="7C0286D5" w:rsidR="00245593" w:rsidRPr="00E27983" w:rsidRDefault="005352E8" w:rsidP="00165B7B">
      <w:pPr>
        <w:spacing w:after="0" w:line="480" w:lineRule="auto"/>
        <w:jc w:val="both"/>
        <w:rPr>
          <w:rFonts w:eastAsiaTheme="minorHAnsi"/>
          <w:lang w:eastAsia="en-US"/>
        </w:rPr>
      </w:pPr>
      <w:r w:rsidRPr="00E27983">
        <w:rPr>
          <w:rFonts w:eastAsiaTheme="minorHAnsi"/>
          <w:lang w:eastAsia="en-US"/>
        </w:rPr>
        <w:t xml:space="preserve">NPs in this study highlighted the difficulties surrounding another clinician prescribing an antibiotic following a no-prescribing decision. Feeling a lack of trust from patients when they do not prescribe, NPs described evidencing their decision-making through recourse to information materials, national guidance and explanations of the implications of over-prescribing in terms of side effects and the global issue of resistant bacteria. Any differences between types of healthcare professionals in their antibiotic prescribing can create problems between professions but inconsistent prescribing between individuals also sends mixed messages to patients. These findings therefore suggest a need </w:t>
      </w:r>
      <w:r w:rsidRPr="00E27983">
        <w:rPr>
          <w:rFonts w:eastAsiaTheme="minorHAnsi"/>
          <w:lang w:eastAsia="en-US"/>
        </w:rPr>
        <w:lastRenderedPageBreak/>
        <w:t>to improve communication and closer working between all types of prescribers to help promote consistent practice.</w:t>
      </w:r>
    </w:p>
    <w:p w14:paraId="26879B21" w14:textId="77777777" w:rsidR="00165B7B" w:rsidRPr="00E27983" w:rsidRDefault="00165B7B" w:rsidP="00165B7B">
      <w:pPr>
        <w:spacing w:after="0" w:line="480" w:lineRule="auto"/>
        <w:jc w:val="both"/>
        <w:rPr>
          <w:rFonts w:eastAsiaTheme="minorHAnsi"/>
          <w:lang w:eastAsia="en-US"/>
        </w:rPr>
      </w:pPr>
    </w:p>
    <w:p w14:paraId="5B0ED3CB" w14:textId="1578F357" w:rsidR="002F4170" w:rsidRPr="00E27983" w:rsidRDefault="007B2E29" w:rsidP="00165B7B">
      <w:pPr>
        <w:spacing w:after="0" w:line="480" w:lineRule="auto"/>
        <w:jc w:val="both"/>
        <w:rPr>
          <w:rFonts w:eastAsiaTheme="minorHAnsi"/>
          <w:lang w:eastAsia="en-US"/>
        </w:rPr>
      </w:pPr>
      <w:r w:rsidRPr="00E27983">
        <w:rPr>
          <w:rFonts w:eastAsiaTheme="minorHAnsi"/>
          <w:lang w:eastAsia="en-US"/>
        </w:rPr>
        <w:t>Previous research</w:t>
      </w:r>
      <w:r w:rsidR="00C01C41" w:rsidRPr="00E27983">
        <w:rPr>
          <w:rFonts w:eastAsiaTheme="minorHAnsi"/>
          <w:vertAlign w:val="superscript"/>
          <w:lang w:eastAsia="en-US"/>
        </w:rPr>
        <w:t>14</w:t>
      </w:r>
      <w:r w:rsidRPr="00E27983">
        <w:rPr>
          <w:rFonts w:eastAsiaTheme="minorHAnsi"/>
          <w:lang w:eastAsia="en-US"/>
        </w:rPr>
        <w:t xml:space="preserve"> has reported that a ‘fragmenta</w:t>
      </w:r>
      <w:r w:rsidR="00344A95" w:rsidRPr="00E27983">
        <w:rPr>
          <w:rFonts w:eastAsiaTheme="minorHAnsi"/>
          <w:lang w:eastAsia="en-US"/>
        </w:rPr>
        <w:t xml:space="preserve">tion’ of workload for temporary or </w:t>
      </w:r>
      <w:r w:rsidRPr="00E27983">
        <w:rPr>
          <w:rFonts w:eastAsiaTheme="minorHAnsi"/>
          <w:lang w:eastAsia="en-US"/>
        </w:rPr>
        <w:t xml:space="preserve">contract workers, in relation to in-hour GP practices, could contribute to clinicians being more likely to prescribe antibiotics. </w:t>
      </w:r>
      <w:r w:rsidR="003574A9" w:rsidRPr="00E27983">
        <w:rPr>
          <w:rFonts w:eastAsiaTheme="minorHAnsi"/>
          <w:lang w:eastAsia="en-US"/>
        </w:rPr>
        <w:t xml:space="preserve">The </w:t>
      </w:r>
      <w:r w:rsidR="00CA5453" w:rsidRPr="00E27983">
        <w:rPr>
          <w:rFonts w:eastAsiaTheme="minorHAnsi"/>
          <w:lang w:eastAsia="en-US"/>
        </w:rPr>
        <w:t xml:space="preserve">current </w:t>
      </w:r>
      <w:r w:rsidR="003574A9" w:rsidRPr="00E27983">
        <w:rPr>
          <w:rFonts w:eastAsiaTheme="minorHAnsi"/>
          <w:lang w:eastAsia="en-US"/>
        </w:rPr>
        <w:t>study suggests that</w:t>
      </w:r>
      <w:r w:rsidR="002F4170" w:rsidRPr="00E27983">
        <w:rPr>
          <w:rFonts w:eastAsiaTheme="minorHAnsi"/>
          <w:lang w:eastAsia="en-US"/>
        </w:rPr>
        <w:t xml:space="preserve"> small local changes in OOH services could help improve pr</w:t>
      </w:r>
      <w:r w:rsidR="003574A9" w:rsidRPr="00E27983">
        <w:rPr>
          <w:rFonts w:eastAsiaTheme="minorHAnsi"/>
          <w:lang w:eastAsia="en-US"/>
        </w:rPr>
        <w:t>udent prescribing decisions,</w:t>
      </w:r>
      <w:r w:rsidR="002F4170" w:rsidRPr="00E27983">
        <w:rPr>
          <w:rFonts w:eastAsiaTheme="minorHAnsi"/>
          <w:lang w:eastAsia="en-US"/>
        </w:rPr>
        <w:t xml:space="preserve"> utilising experience</w:t>
      </w:r>
      <w:r w:rsidR="003574A9" w:rsidRPr="00E27983">
        <w:rPr>
          <w:rFonts w:eastAsiaTheme="minorHAnsi"/>
          <w:lang w:eastAsia="en-US"/>
        </w:rPr>
        <w:t>s</w:t>
      </w:r>
      <w:r w:rsidR="002F4170" w:rsidRPr="00E27983">
        <w:rPr>
          <w:rFonts w:eastAsiaTheme="minorHAnsi"/>
          <w:lang w:eastAsia="en-US"/>
        </w:rPr>
        <w:t xml:space="preserve"> from OOH services that have implemented these changes</w:t>
      </w:r>
      <w:r w:rsidRPr="00E27983">
        <w:rPr>
          <w:rFonts w:eastAsiaTheme="minorHAnsi"/>
          <w:lang w:eastAsia="en-US"/>
        </w:rPr>
        <w:t xml:space="preserve">. </w:t>
      </w:r>
    </w:p>
    <w:p w14:paraId="47AE782F" w14:textId="77777777" w:rsidR="002F4170" w:rsidRPr="00E27983" w:rsidRDefault="002F4170" w:rsidP="00165B7B">
      <w:pPr>
        <w:spacing w:after="0" w:line="480" w:lineRule="auto"/>
        <w:jc w:val="both"/>
        <w:rPr>
          <w:rFonts w:eastAsiaTheme="minorHAnsi"/>
          <w:lang w:eastAsia="en-US"/>
        </w:rPr>
      </w:pPr>
    </w:p>
    <w:p w14:paraId="5469E97E" w14:textId="61C19518" w:rsidR="00344A95" w:rsidRPr="00E27983" w:rsidRDefault="0055432E" w:rsidP="00165B7B">
      <w:pPr>
        <w:spacing w:after="0" w:line="480" w:lineRule="auto"/>
        <w:jc w:val="both"/>
        <w:rPr>
          <w:rFonts w:eastAsiaTheme="minorHAnsi"/>
          <w:lang w:eastAsia="en-US"/>
        </w:rPr>
      </w:pPr>
      <w:r w:rsidRPr="00E27983">
        <w:rPr>
          <w:rFonts w:eastAsiaTheme="minorHAnsi"/>
          <w:lang w:eastAsia="en-US"/>
        </w:rPr>
        <w:t>Study findings are in line with previous research</w:t>
      </w:r>
      <w:r w:rsidR="005352E8" w:rsidRPr="00E27983">
        <w:rPr>
          <w:rFonts w:eastAsiaTheme="minorHAnsi"/>
          <w:lang w:eastAsia="en-US"/>
        </w:rPr>
        <w:t xml:space="preserve"> </w:t>
      </w:r>
      <w:r w:rsidRPr="00E27983">
        <w:rPr>
          <w:rFonts w:eastAsiaTheme="minorHAnsi"/>
          <w:lang w:eastAsia="en-US"/>
        </w:rPr>
        <w:t xml:space="preserve">suggesting that </w:t>
      </w:r>
      <w:r w:rsidR="005352E8" w:rsidRPr="00E27983">
        <w:rPr>
          <w:rFonts w:eastAsiaTheme="minorHAnsi"/>
          <w:lang w:eastAsia="en-US"/>
        </w:rPr>
        <w:t>improving</w:t>
      </w:r>
      <w:r w:rsidR="002F4170" w:rsidRPr="00E27983">
        <w:rPr>
          <w:rFonts w:eastAsiaTheme="minorHAnsi"/>
          <w:lang w:eastAsia="en-US"/>
        </w:rPr>
        <w:t xml:space="preserve"> accountability may help improve antibiotic </w:t>
      </w:r>
      <w:r w:rsidR="00E4230D" w:rsidRPr="00E27983">
        <w:rPr>
          <w:rFonts w:eastAsiaTheme="minorHAnsi"/>
          <w:lang w:eastAsia="en-US"/>
        </w:rPr>
        <w:t>prescribing</w:t>
      </w:r>
      <w:r w:rsidR="00E87EA0" w:rsidRPr="00E27983">
        <w:rPr>
          <w:rFonts w:eastAsiaTheme="minorHAnsi"/>
          <w:lang w:eastAsia="en-US"/>
        </w:rPr>
        <w:t xml:space="preserve"> should prescribing data be provided to individual prescribers</w:t>
      </w:r>
      <w:r w:rsidR="00C01C41" w:rsidRPr="00E27983">
        <w:rPr>
          <w:rFonts w:eastAsiaTheme="minorHAnsi"/>
          <w:lang w:eastAsia="en-US"/>
        </w:rPr>
        <w:t>.</w:t>
      </w:r>
      <w:r w:rsidR="00C01C41" w:rsidRPr="00E27983">
        <w:rPr>
          <w:rFonts w:eastAsiaTheme="minorHAnsi"/>
          <w:vertAlign w:val="superscript"/>
          <w:lang w:eastAsia="en-US"/>
        </w:rPr>
        <w:t>31</w:t>
      </w:r>
      <w:r w:rsidR="00C01C41" w:rsidRPr="00E27983">
        <w:rPr>
          <w:rFonts w:eastAsiaTheme="minorHAnsi"/>
          <w:lang w:eastAsia="en-US"/>
        </w:rPr>
        <w:t xml:space="preserve"> </w:t>
      </w:r>
      <w:r w:rsidR="002F4170" w:rsidRPr="00E27983">
        <w:rPr>
          <w:rFonts w:eastAsiaTheme="minorHAnsi"/>
          <w:lang w:eastAsia="en-US"/>
        </w:rPr>
        <w:t xml:space="preserve">NPs felt </w:t>
      </w:r>
      <w:r w:rsidR="005352E8" w:rsidRPr="00E27983">
        <w:rPr>
          <w:rFonts w:eastAsiaTheme="minorHAnsi"/>
          <w:lang w:eastAsia="en-US"/>
        </w:rPr>
        <w:t>the accountability placed on them</w:t>
      </w:r>
      <w:r w:rsidR="0045570B" w:rsidRPr="00E27983">
        <w:rPr>
          <w:rFonts w:eastAsiaTheme="minorHAnsi"/>
          <w:lang w:eastAsia="en-US"/>
        </w:rPr>
        <w:t xml:space="preserve"> via</w:t>
      </w:r>
      <w:r w:rsidR="00344A95" w:rsidRPr="00E27983">
        <w:rPr>
          <w:rFonts w:eastAsiaTheme="minorHAnsi"/>
          <w:lang w:eastAsia="en-US"/>
        </w:rPr>
        <w:t xml:space="preserve"> audit and</w:t>
      </w:r>
      <w:r w:rsidR="0045570B" w:rsidRPr="00E27983">
        <w:rPr>
          <w:rFonts w:eastAsiaTheme="minorHAnsi"/>
          <w:lang w:eastAsia="en-US"/>
        </w:rPr>
        <w:t xml:space="preserve"> feedback systems and clinical supervision,</w:t>
      </w:r>
      <w:r w:rsidR="005352E8" w:rsidRPr="00E27983">
        <w:rPr>
          <w:rFonts w:eastAsiaTheme="minorHAnsi"/>
          <w:lang w:eastAsia="en-US"/>
        </w:rPr>
        <w:t xml:space="preserve"> </w:t>
      </w:r>
      <w:r w:rsidR="002F4170" w:rsidRPr="00E27983">
        <w:rPr>
          <w:rFonts w:eastAsiaTheme="minorHAnsi"/>
          <w:lang w:eastAsia="en-US"/>
        </w:rPr>
        <w:t>improved their ability to make more prudent decisions around antibiotic prescribing and encouraged the implementation of good communication skills to provide advice rather than treat</w:t>
      </w:r>
      <w:r w:rsidR="008475B4" w:rsidRPr="00E27983">
        <w:rPr>
          <w:rFonts w:eastAsiaTheme="minorHAnsi"/>
          <w:lang w:eastAsia="en-US"/>
        </w:rPr>
        <w:t xml:space="preserve"> with a prescription</w:t>
      </w:r>
      <w:r w:rsidR="002F4170" w:rsidRPr="00E27983">
        <w:rPr>
          <w:rFonts w:eastAsiaTheme="minorHAnsi"/>
          <w:lang w:eastAsia="en-US"/>
        </w:rPr>
        <w:t xml:space="preserve">. </w:t>
      </w:r>
      <w:r w:rsidR="005352E8" w:rsidRPr="00E27983">
        <w:rPr>
          <w:rFonts w:eastAsiaTheme="minorHAnsi"/>
          <w:lang w:eastAsia="en-US"/>
        </w:rPr>
        <w:t>This finding highlights</w:t>
      </w:r>
      <w:r w:rsidR="002F4170" w:rsidRPr="00E27983">
        <w:rPr>
          <w:rFonts w:eastAsiaTheme="minorHAnsi"/>
          <w:lang w:eastAsia="en-US"/>
        </w:rPr>
        <w:t xml:space="preserve"> that NPs may currently receive more feedback </w:t>
      </w:r>
      <w:r w:rsidR="0045570B" w:rsidRPr="00E27983">
        <w:rPr>
          <w:rFonts w:eastAsiaTheme="minorHAnsi"/>
          <w:lang w:eastAsia="en-US"/>
        </w:rPr>
        <w:t>about</w:t>
      </w:r>
      <w:r w:rsidR="002F4170" w:rsidRPr="00E27983">
        <w:rPr>
          <w:rFonts w:eastAsiaTheme="minorHAnsi"/>
          <w:lang w:eastAsia="en-US"/>
        </w:rPr>
        <w:t xml:space="preserve"> their prescribing than GPs, a model which could be applied to other healthcare professionals. This resonates with previous research that highlights that NPs are more concerned with justification of antibiotic prescribing due to accountability and are therefore less likely to prescribe</w:t>
      </w:r>
      <w:r w:rsidR="005352E8" w:rsidRPr="00E27983">
        <w:rPr>
          <w:rFonts w:eastAsiaTheme="minorHAnsi"/>
          <w:lang w:eastAsia="en-US"/>
        </w:rPr>
        <w:t xml:space="preserve"> an antibiotic</w:t>
      </w:r>
      <w:r w:rsidR="00C01C41" w:rsidRPr="00E27983">
        <w:rPr>
          <w:rFonts w:eastAsiaTheme="minorHAnsi"/>
          <w:vertAlign w:val="superscript"/>
          <w:lang w:eastAsia="en-US"/>
        </w:rPr>
        <w:t>17</w:t>
      </w:r>
      <w:r w:rsidR="002F4170" w:rsidRPr="00E27983">
        <w:rPr>
          <w:rFonts w:eastAsiaTheme="minorHAnsi"/>
          <w:lang w:eastAsia="en-US"/>
        </w:rPr>
        <w:t xml:space="preserve">. </w:t>
      </w:r>
      <w:r w:rsidR="00CF7DA0" w:rsidRPr="00E27983">
        <w:rPr>
          <w:rFonts w:eastAsiaTheme="minorHAnsi"/>
          <w:lang w:eastAsia="en-US"/>
        </w:rPr>
        <w:t>NP participants in this study suggest that more complex cases should be seen by GPs and highlighted differences in clinical training between professions and how this effects commun</w:t>
      </w:r>
      <w:r w:rsidR="00E872E7" w:rsidRPr="00E27983">
        <w:rPr>
          <w:rFonts w:eastAsiaTheme="minorHAnsi"/>
          <w:lang w:eastAsia="en-US"/>
        </w:rPr>
        <w:t xml:space="preserve">icating prescribing decisions. </w:t>
      </w:r>
      <w:r w:rsidR="00CF7DA0" w:rsidRPr="00E27983">
        <w:rPr>
          <w:rFonts w:eastAsiaTheme="minorHAnsi"/>
          <w:lang w:eastAsia="en-US"/>
        </w:rPr>
        <w:t xml:space="preserve">This suggests that both GPs and NPs could learn communication techniques from each other, which could be implemented via an intervention to improve prudent antibiotic prescribing. </w:t>
      </w:r>
    </w:p>
    <w:p w14:paraId="6B395365" w14:textId="77777777" w:rsidR="00344A95" w:rsidRPr="00E27983" w:rsidRDefault="00344A95" w:rsidP="00165B7B">
      <w:pPr>
        <w:spacing w:after="0" w:line="480" w:lineRule="auto"/>
        <w:jc w:val="both"/>
        <w:rPr>
          <w:rFonts w:eastAsiaTheme="minorHAnsi"/>
          <w:lang w:eastAsia="en-US"/>
        </w:rPr>
      </w:pPr>
    </w:p>
    <w:p w14:paraId="288F1A2A" w14:textId="46B51A50" w:rsidR="002F4170" w:rsidRPr="00E27983" w:rsidRDefault="00CF7DA0" w:rsidP="00165B7B">
      <w:pPr>
        <w:spacing w:after="0" w:line="480" w:lineRule="auto"/>
        <w:jc w:val="both"/>
        <w:rPr>
          <w:rFonts w:eastAsiaTheme="minorHAnsi"/>
          <w:lang w:eastAsia="en-US"/>
        </w:rPr>
      </w:pPr>
      <w:r w:rsidRPr="00E27983">
        <w:t>Studies have indicated that attempts to reduce prescribing will also require clinicians to be receptive to change, to have confidence in their own decision making and to be prepared to invest time and effort into explaining their prescribing decision.</w:t>
      </w:r>
      <w:r w:rsidR="00C01C41" w:rsidRPr="00E27983">
        <w:rPr>
          <w:vertAlign w:val="superscript"/>
        </w:rPr>
        <w:t>19</w:t>
      </w:r>
      <w:r w:rsidRPr="00E27983">
        <w:t xml:space="preserve"> </w:t>
      </w:r>
      <w:r w:rsidR="00344A95" w:rsidRPr="00E27983">
        <w:t>Tailoring</w:t>
      </w:r>
      <w:r w:rsidRPr="00E27983">
        <w:t xml:space="preserve"> interventions </w:t>
      </w:r>
      <w:r w:rsidR="00344A95" w:rsidRPr="00E27983">
        <w:t>that</w:t>
      </w:r>
      <w:r w:rsidRPr="00E27983">
        <w:t xml:space="preserve"> train clinicians in enhanced communication skills have </w:t>
      </w:r>
      <w:r w:rsidR="0087730E" w:rsidRPr="00E27983">
        <w:t xml:space="preserve">been </w:t>
      </w:r>
      <w:r w:rsidRPr="00E27983">
        <w:t>shown to be effective at reduci</w:t>
      </w:r>
      <w:r w:rsidR="000F71C5" w:rsidRPr="00E27983">
        <w:t>ng antibiotic prescribing in in-</w:t>
      </w:r>
      <w:r w:rsidRPr="00E27983">
        <w:t>hours general practice and could also be useful for implementation in OOH</w:t>
      </w:r>
      <w:r w:rsidR="00E872E7" w:rsidRPr="00E27983">
        <w:t>.</w:t>
      </w:r>
      <w:r w:rsidR="00C01C41" w:rsidRPr="00E27983">
        <w:rPr>
          <w:vertAlign w:val="superscript"/>
        </w:rPr>
        <w:t>32, 33</w:t>
      </w:r>
    </w:p>
    <w:p w14:paraId="01288B03" w14:textId="77777777" w:rsidR="002F4170" w:rsidRPr="00E27983" w:rsidRDefault="002F4170" w:rsidP="00165B7B">
      <w:pPr>
        <w:spacing w:after="0" w:line="480" w:lineRule="auto"/>
        <w:jc w:val="both"/>
        <w:rPr>
          <w:rFonts w:eastAsiaTheme="minorHAnsi"/>
          <w:lang w:eastAsia="en-US"/>
        </w:rPr>
      </w:pPr>
    </w:p>
    <w:p w14:paraId="069F42BC" w14:textId="66EF9429" w:rsidR="00397C2F" w:rsidRPr="00E27983" w:rsidRDefault="005352E8" w:rsidP="00165B7B">
      <w:pPr>
        <w:spacing w:after="0" w:line="480" w:lineRule="auto"/>
        <w:jc w:val="both"/>
        <w:rPr>
          <w:rFonts w:eastAsiaTheme="minorHAnsi"/>
          <w:lang w:eastAsia="en-US"/>
        </w:rPr>
      </w:pPr>
      <w:r w:rsidRPr="00E27983">
        <w:rPr>
          <w:rFonts w:eastAsiaTheme="minorHAnsi"/>
          <w:lang w:eastAsia="en-US"/>
        </w:rPr>
        <w:t>These findings</w:t>
      </w:r>
      <w:r w:rsidR="002F4170" w:rsidRPr="00E27983">
        <w:rPr>
          <w:rFonts w:eastAsiaTheme="minorHAnsi"/>
          <w:lang w:eastAsia="en-US"/>
        </w:rPr>
        <w:t xml:space="preserve"> suggest that clinicians would rather their patient</w:t>
      </w:r>
      <w:r w:rsidR="003574A9" w:rsidRPr="00E27983">
        <w:rPr>
          <w:rFonts w:eastAsiaTheme="minorHAnsi"/>
          <w:lang w:eastAsia="en-US"/>
        </w:rPr>
        <w:t>’</w:t>
      </w:r>
      <w:r w:rsidR="002F4170" w:rsidRPr="00E27983">
        <w:rPr>
          <w:rFonts w:eastAsiaTheme="minorHAnsi"/>
          <w:lang w:eastAsia="en-US"/>
        </w:rPr>
        <w:t xml:space="preserve">s re-consult in order to reduce the likelihood of further complication, but clinicians feared that patients would </w:t>
      </w:r>
      <w:r w:rsidR="0087730E" w:rsidRPr="00E27983">
        <w:rPr>
          <w:rFonts w:eastAsiaTheme="minorHAnsi"/>
          <w:lang w:eastAsia="en-US"/>
        </w:rPr>
        <w:t xml:space="preserve">choose </w:t>
      </w:r>
      <w:r w:rsidR="002F4170" w:rsidRPr="00E27983">
        <w:rPr>
          <w:rFonts w:eastAsiaTheme="minorHAnsi"/>
          <w:lang w:eastAsia="en-US"/>
        </w:rPr>
        <w:t xml:space="preserve">not </w:t>
      </w:r>
      <w:r w:rsidR="0087730E" w:rsidRPr="00E27983">
        <w:rPr>
          <w:rFonts w:eastAsiaTheme="minorHAnsi"/>
          <w:lang w:eastAsia="en-US"/>
        </w:rPr>
        <w:t xml:space="preserve">to </w:t>
      </w:r>
      <w:r w:rsidR="002F4170" w:rsidRPr="00E27983">
        <w:rPr>
          <w:rFonts w:eastAsiaTheme="minorHAnsi"/>
          <w:lang w:eastAsia="en-US"/>
        </w:rPr>
        <w:t xml:space="preserve">or would not be able to re-consult. As such, these factors should be given due consideration for any intervention </w:t>
      </w:r>
      <w:r w:rsidR="000F71C5" w:rsidRPr="00E27983">
        <w:rPr>
          <w:rFonts w:eastAsiaTheme="minorHAnsi"/>
          <w:lang w:eastAsia="en-US"/>
        </w:rPr>
        <w:t>being used in</w:t>
      </w:r>
      <w:r w:rsidR="002F4170" w:rsidRPr="00E27983">
        <w:rPr>
          <w:rFonts w:eastAsiaTheme="minorHAnsi"/>
          <w:lang w:eastAsia="en-US"/>
        </w:rPr>
        <w:t xml:space="preserve"> the OOH setting. </w:t>
      </w:r>
    </w:p>
    <w:p w14:paraId="6E916264" w14:textId="466EE264" w:rsidR="002F4170" w:rsidRPr="00E27983" w:rsidRDefault="005352E8" w:rsidP="00165B7B">
      <w:pPr>
        <w:spacing w:after="0" w:line="480" w:lineRule="auto"/>
        <w:jc w:val="both"/>
      </w:pPr>
      <w:r w:rsidRPr="00E27983">
        <w:rPr>
          <w:rFonts w:eastAsiaTheme="minorHAnsi"/>
          <w:lang w:eastAsia="en-US"/>
        </w:rPr>
        <w:t xml:space="preserve">Patient expectations and a perceived need for a consultation exchange has been highlighted as a barrier to prescribing decisions. </w:t>
      </w:r>
      <w:r w:rsidR="005F2112" w:rsidRPr="00E27983">
        <w:t>Involving the patient in decision-making is useful in promoting appropriate antibiotic use</w:t>
      </w:r>
      <w:r w:rsidR="00E872E7" w:rsidRPr="00E27983">
        <w:t>.</w:t>
      </w:r>
      <w:r w:rsidR="00C01C41" w:rsidRPr="00E27983">
        <w:rPr>
          <w:vertAlign w:val="superscript"/>
        </w:rPr>
        <w:t>34</w:t>
      </w:r>
      <w:r w:rsidR="005F2112" w:rsidRPr="00E27983">
        <w:t xml:space="preserve"> </w:t>
      </w:r>
      <w:r w:rsidR="005F2112" w:rsidRPr="00E27983">
        <w:rPr>
          <w:rFonts w:eastAsiaTheme="minorHAnsi"/>
          <w:lang w:eastAsia="en-US"/>
        </w:rPr>
        <w:t xml:space="preserve">Participants suggest that more emphasis </w:t>
      </w:r>
      <w:r w:rsidR="002D58F8" w:rsidRPr="00E27983">
        <w:rPr>
          <w:rFonts w:eastAsiaTheme="minorHAnsi"/>
          <w:lang w:eastAsia="en-US"/>
        </w:rPr>
        <w:t>could be applied to</w:t>
      </w:r>
      <w:r w:rsidR="005F2112" w:rsidRPr="00E27983">
        <w:rPr>
          <w:rFonts w:eastAsiaTheme="minorHAnsi"/>
          <w:lang w:eastAsia="en-US"/>
        </w:rPr>
        <w:t xml:space="preserve"> providing advice to patients, whether in a consultation or via public health </w:t>
      </w:r>
      <w:r w:rsidR="003E01D3" w:rsidRPr="00E27983">
        <w:rPr>
          <w:rFonts w:eastAsiaTheme="minorHAnsi"/>
          <w:lang w:eastAsia="en-US"/>
        </w:rPr>
        <w:t>campaigns</w:t>
      </w:r>
      <w:r w:rsidRPr="00E27983">
        <w:rPr>
          <w:rFonts w:eastAsiaTheme="minorHAnsi"/>
          <w:lang w:eastAsia="en-US"/>
        </w:rPr>
        <w:t xml:space="preserve">. </w:t>
      </w:r>
      <w:r w:rsidR="005F2112" w:rsidRPr="00E27983">
        <w:rPr>
          <w:rFonts w:eastAsiaTheme="minorHAnsi"/>
          <w:lang w:eastAsia="en-US"/>
        </w:rPr>
        <w:t>This is an</w:t>
      </w:r>
      <w:r w:rsidRPr="00E27983">
        <w:rPr>
          <w:rFonts w:eastAsiaTheme="minorHAnsi"/>
          <w:lang w:eastAsia="en-US"/>
        </w:rPr>
        <w:t xml:space="preserve"> example of how </w:t>
      </w:r>
      <w:r w:rsidR="005F2112" w:rsidRPr="00E27983">
        <w:rPr>
          <w:rFonts w:eastAsiaTheme="minorHAnsi"/>
          <w:lang w:eastAsia="en-US"/>
        </w:rPr>
        <w:t xml:space="preserve">organisational </w:t>
      </w:r>
      <w:r w:rsidRPr="00E27983">
        <w:rPr>
          <w:rFonts w:eastAsiaTheme="minorHAnsi"/>
          <w:lang w:eastAsia="en-US"/>
        </w:rPr>
        <w:t xml:space="preserve">changes </w:t>
      </w:r>
      <w:r w:rsidR="005F2112" w:rsidRPr="00E27983">
        <w:rPr>
          <w:rFonts w:eastAsiaTheme="minorHAnsi"/>
          <w:lang w:eastAsia="en-US"/>
        </w:rPr>
        <w:t xml:space="preserve">and interventions looking to improve prudent prescribing locally </w:t>
      </w:r>
      <w:r w:rsidRPr="00E27983">
        <w:rPr>
          <w:rFonts w:eastAsiaTheme="minorHAnsi"/>
          <w:lang w:eastAsia="en-US"/>
        </w:rPr>
        <w:t xml:space="preserve">could have </w:t>
      </w:r>
      <w:r w:rsidR="005F2112" w:rsidRPr="00E27983">
        <w:rPr>
          <w:rFonts w:eastAsiaTheme="minorHAnsi"/>
          <w:lang w:eastAsia="en-US"/>
        </w:rPr>
        <w:t xml:space="preserve">a </w:t>
      </w:r>
      <w:r w:rsidRPr="00E27983">
        <w:rPr>
          <w:rFonts w:eastAsiaTheme="minorHAnsi"/>
          <w:lang w:eastAsia="en-US"/>
        </w:rPr>
        <w:t xml:space="preserve">positive influence on </w:t>
      </w:r>
      <w:r w:rsidR="001F2DC0" w:rsidRPr="00E27983">
        <w:rPr>
          <w:rFonts w:eastAsiaTheme="minorHAnsi"/>
          <w:lang w:eastAsia="en-US"/>
        </w:rPr>
        <w:t xml:space="preserve">the </w:t>
      </w:r>
      <w:r w:rsidRPr="00E27983">
        <w:rPr>
          <w:rFonts w:eastAsiaTheme="minorHAnsi"/>
          <w:lang w:eastAsia="en-US"/>
        </w:rPr>
        <w:t>number of antibiotic prescriptions given to p</w:t>
      </w:r>
      <w:r w:rsidR="005F2112" w:rsidRPr="00E27983">
        <w:rPr>
          <w:rFonts w:eastAsiaTheme="minorHAnsi"/>
          <w:lang w:eastAsia="en-US"/>
        </w:rPr>
        <w:t xml:space="preserve">atients. </w:t>
      </w:r>
    </w:p>
    <w:p w14:paraId="1D6E9501" w14:textId="77777777" w:rsidR="00D96DA7" w:rsidRPr="00E27983" w:rsidRDefault="00D96DA7" w:rsidP="00165B7B">
      <w:pPr>
        <w:spacing w:after="0" w:line="480" w:lineRule="auto"/>
        <w:jc w:val="both"/>
      </w:pPr>
    </w:p>
    <w:p w14:paraId="364D03C0" w14:textId="257905B6" w:rsidR="007A0D4C" w:rsidRPr="00E27983" w:rsidRDefault="007A0D4C" w:rsidP="00165B7B">
      <w:pPr>
        <w:spacing w:after="0" w:line="480" w:lineRule="auto"/>
        <w:jc w:val="both"/>
        <w:rPr>
          <w:i/>
          <w:iCs/>
        </w:rPr>
      </w:pPr>
      <w:r w:rsidRPr="00E27983">
        <w:rPr>
          <w:i/>
          <w:iCs/>
        </w:rPr>
        <w:t>Strengths and Limitations</w:t>
      </w:r>
    </w:p>
    <w:p w14:paraId="61C36529" w14:textId="3A109115" w:rsidR="00702826" w:rsidRPr="00E27983" w:rsidRDefault="003B726C" w:rsidP="00165B7B">
      <w:pPr>
        <w:spacing w:after="0" w:line="480" w:lineRule="auto"/>
        <w:jc w:val="both"/>
      </w:pPr>
      <w:r w:rsidRPr="00E27983">
        <w:t>The study utilised</w:t>
      </w:r>
      <w:r w:rsidR="007A0D4C" w:rsidRPr="00E27983">
        <w:t xml:space="preserve"> purposive sampling of primary care OOH GPs and NPs in England </w:t>
      </w:r>
      <w:r w:rsidR="002B0D37" w:rsidRPr="00E27983">
        <w:t xml:space="preserve">and </w:t>
      </w:r>
      <w:r w:rsidR="007A0D4C" w:rsidRPr="00E27983">
        <w:t>captured a broad view of antibiotic prescribing for RTIs in this setting.</w:t>
      </w:r>
      <w:r w:rsidRPr="00E27983">
        <w:t xml:space="preserve"> </w:t>
      </w:r>
      <w:r w:rsidR="007A0D4C" w:rsidRPr="00E27983">
        <w:t xml:space="preserve">Individual and service level prescribing data </w:t>
      </w:r>
      <w:r w:rsidR="006E48C0" w:rsidRPr="00E27983">
        <w:t xml:space="preserve">were </w:t>
      </w:r>
      <w:r w:rsidR="007A0D4C" w:rsidRPr="00E27983">
        <w:t xml:space="preserve">not available, which may have helped further ensure maximum variation of </w:t>
      </w:r>
      <w:r w:rsidR="006E48C0" w:rsidRPr="00E27983">
        <w:t xml:space="preserve">the </w:t>
      </w:r>
      <w:r w:rsidR="007A0D4C" w:rsidRPr="00E27983">
        <w:t>sample.</w:t>
      </w:r>
      <w:r w:rsidRPr="00E27983">
        <w:t xml:space="preserve"> </w:t>
      </w:r>
      <w:r w:rsidR="007A0D4C" w:rsidRPr="00E27983">
        <w:t xml:space="preserve">Recruitment was excellent </w:t>
      </w:r>
      <w:r w:rsidR="00344844" w:rsidRPr="00E27983">
        <w:t xml:space="preserve">and </w:t>
      </w:r>
      <w:r w:rsidR="007A0D4C" w:rsidRPr="00E27983">
        <w:t xml:space="preserve">due to a broad recruitment and sampling </w:t>
      </w:r>
      <w:r w:rsidR="006E48C0" w:rsidRPr="00E27983">
        <w:t xml:space="preserve">approach </w:t>
      </w:r>
      <w:r w:rsidR="007A0D4C" w:rsidRPr="00E27983">
        <w:t>that allowed over 1000 prescribers the opportunity to participate</w:t>
      </w:r>
      <w:r w:rsidR="00344844" w:rsidRPr="00E27983">
        <w:t>, maximum variation sampling of a wide range of staff from across England was employed</w:t>
      </w:r>
      <w:r w:rsidR="007A0D4C" w:rsidRPr="00E27983">
        <w:t>.</w:t>
      </w:r>
      <w:r w:rsidRPr="00E27983">
        <w:t xml:space="preserve"> </w:t>
      </w:r>
      <w:r w:rsidR="00B2018F" w:rsidRPr="00E27983">
        <w:t xml:space="preserve">The response rate was small however (8.94%) which is indicative of this type of research. </w:t>
      </w:r>
      <w:r w:rsidR="007A0D4C" w:rsidRPr="00E27983">
        <w:t>The sample collected was varied according to key parameters and the findings resonate with other published research, which increases confidence in face validity and transferability of the findings.</w:t>
      </w:r>
      <w:r w:rsidRPr="00E27983">
        <w:t xml:space="preserve"> </w:t>
      </w:r>
      <w:r w:rsidR="007A0D4C" w:rsidRPr="00E27983">
        <w:t>The research adds novel findings to the literature and is the first of its kind to</w:t>
      </w:r>
      <w:r w:rsidR="00127296" w:rsidRPr="00E27983">
        <w:t xml:space="preserve"> </w:t>
      </w:r>
      <w:r w:rsidR="007A0D4C" w:rsidRPr="00E27983">
        <w:t>explore GP and NP views of antibiotic prescribing in NHS OOH services in primary care.</w:t>
      </w:r>
      <w:r w:rsidRPr="00E27983">
        <w:t xml:space="preserve"> </w:t>
      </w:r>
      <w:r w:rsidR="00702826" w:rsidRPr="00E27983">
        <w:t xml:space="preserve">The interviewers took a non-judgemental stance and all participants were able to discuss their antibiotic prescribing openly. </w:t>
      </w:r>
    </w:p>
    <w:p w14:paraId="1A925962" w14:textId="77777777" w:rsidR="00702826" w:rsidRPr="00E27983" w:rsidRDefault="00702826" w:rsidP="00165B7B">
      <w:pPr>
        <w:spacing w:after="0" w:line="480" w:lineRule="auto"/>
        <w:jc w:val="both"/>
      </w:pPr>
    </w:p>
    <w:p w14:paraId="4C40D6FE" w14:textId="62974677" w:rsidR="00702826" w:rsidRPr="00E27983" w:rsidRDefault="00FB2E00" w:rsidP="00165B7B">
      <w:pPr>
        <w:spacing w:after="0" w:line="480" w:lineRule="auto"/>
        <w:jc w:val="both"/>
        <w:rPr>
          <w:i/>
          <w:iCs/>
        </w:rPr>
      </w:pPr>
      <w:r w:rsidRPr="00E27983">
        <w:rPr>
          <w:i/>
          <w:iCs/>
        </w:rPr>
        <w:t>Future Research</w:t>
      </w:r>
    </w:p>
    <w:p w14:paraId="325FEC46" w14:textId="4E5F72EF" w:rsidR="002F0F6B" w:rsidRPr="00E27983" w:rsidRDefault="00D57C26" w:rsidP="00165B7B">
      <w:pPr>
        <w:spacing w:after="0" w:line="480" w:lineRule="auto"/>
        <w:jc w:val="both"/>
      </w:pPr>
      <w:r w:rsidRPr="00E27983">
        <w:lastRenderedPageBreak/>
        <w:t xml:space="preserve">Following this study it is suggested that further qualitative research is </w:t>
      </w:r>
      <w:r w:rsidR="00FC73D2" w:rsidRPr="00E27983">
        <w:t xml:space="preserve">warranted </w:t>
      </w:r>
      <w:r w:rsidRPr="00E27983">
        <w:t>to explore</w:t>
      </w:r>
      <w:r w:rsidR="00702826" w:rsidRPr="00E27983">
        <w:t xml:space="preserve"> other </w:t>
      </w:r>
      <w:r w:rsidR="0038478F" w:rsidRPr="00E27983">
        <w:t>professions</w:t>
      </w:r>
      <w:r w:rsidR="00702826" w:rsidRPr="00E27983">
        <w:t xml:space="preserve"> prescribing </w:t>
      </w:r>
      <w:r w:rsidR="0038478F" w:rsidRPr="00E27983">
        <w:t xml:space="preserve">antibiotics </w:t>
      </w:r>
      <w:r w:rsidR="00702826" w:rsidRPr="00E27983">
        <w:t>for</w:t>
      </w:r>
      <w:r w:rsidR="008D2F2E" w:rsidRPr="00E27983">
        <w:t xml:space="preserve"> common</w:t>
      </w:r>
      <w:r w:rsidR="00702826" w:rsidRPr="00E27983">
        <w:t xml:space="preserve"> </w:t>
      </w:r>
      <w:r w:rsidR="008D2F2E" w:rsidRPr="00E27983">
        <w:t xml:space="preserve">infections </w:t>
      </w:r>
      <w:r w:rsidR="00702826" w:rsidRPr="00E27983">
        <w:t>in OOH (e.g. pharmacists and physiotherapists).</w:t>
      </w:r>
      <w:r w:rsidR="00FB2E00" w:rsidRPr="00E27983">
        <w:t xml:space="preserve"> </w:t>
      </w:r>
      <w:r w:rsidRPr="00E27983">
        <w:t>It may also be beneficial to explore</w:t>
      </w:r>
      <w:r w:rsidR="002F0F6B" w:rsidRPr="00E27983">
        <w:t xml:space="preserve"> patient views and experiences of attending OOH for an RTI</w:t>
      </w:r>
      <w:r w:rsidR="00C81FAB" w:rsidRPr="00E27983">
        <w:t xml:space="preserve"> as well as patient satisfaction rates in primary care OOH</w:t>
      </w:r>
      <w:r w:rsidR="002F0F6B" w:rsidRPr="00E27983">
        <w:t xml:space="preserve">. </w:t>
      </w:r>
      <w:r w:rsidR="003673A8" w:rsidRPr="00E27983">
        <w:t>Finally, empirical insights into the conversations that practitioners have with their patients could help to understand the interactional challenges to prudent prescribing</w:t>
      </w:r>
      <w:r w:rsidR="005948C0" w:rsidRPr="00E27983">
        <w:t xml:space="preserve"> and will be the topic of further research</w:t>
      </w:r>
      <w:r w:rsidR="003673A8" w:rsidRPr="00E27983">
        <w:t>.</w:t>
      </w:r>
      <w:r w:rsidR="0004262E" w:rsidRPr="00E27983">
        <w:t xml:space="preserve"> This research suggests a need to tailor existing interventions an</w:t>
      </w:r>
      <w:r w:rsidR="00E87EA0" w:rsidRPr="00E27983">
        <w:t xml:space="preserve">d trial these in an OOH setting and </w:t>
      </w:r>
      <w:r w:rsidR="0038478F" w:rsidRPr="00E27983">
        <w:t xml:space="preserve">the </w:t>
      </w:r>
      <w:r w:rsidR="00E87EA0" w:rsidRPr="00E27983">
        <w:t>publication of</w:t>
      </w:r>
      <w:r w:rsidR="0038478F" w:rsidRPr="00E27983">
        <w:t xml:space="preserve"> this</w:t>
      </w:r>
      <w:r w:rsidR="00E87EA0" w:rsidRPr="00E27983">
        <w:t xml:space="preserve"> novel data may be of use to other research teams developing such interventions. </w:t>
      </w:r>
    </w:p>
    <w:p w14:paraId="77FFB374" w14:textId="77777777" w:rsidR="00A10911" w:rsidRPr="00E27983" w:rsidRDefault="00A10911" w:rsidP="00165B7B">
      <w:pPr>
        <w:spacing w:after="0" w:line="480" w:lineRule="auto"/>
        <w:jc w:val="both"/>
      </w:pPr>
    </w:p>
    <w:p w14:paraId="1E8C4C05" w14:textId="7FA197F7" w:rsidR="00ED7A08" w:rsidRPr="00E27983" w:rsidRDefault="00ED7A08" w:rsidP="00165B7B">
      <w:pPr>
        <w:spacing w:after="0" w:line="480" w:lineRule="auto"/>
        <w:jc w:val="both"/>
      </w:pPr>
      <w:r w:rsidRPr="00E27983">
        <w:t>Conclusion</w:t>
      </w:r>
    </w:p>
    <w:p w14:paraId="6AAD9DD9" w14:textId="04AFA50E" w:rsidR="00E47A9D" w:rsidRPr="00E27983" w:rsidRDefault="002F4170" w:rsidP="00165B7B">
      <w:pPr>
        <w:spacing w:after="0" w:line="480" w:lineRule="auto"/>
        <w:jc w:val="both"/>
      </w:pPr>
      <w:r w:rsidRPr="00E27983">
        <w:t xml:space="preserve">OOH and a mixed healthcare workforce provide particular difficulties when prescribing antibiotics for RTIs, which would need to be considered in </w:t>
      </w:r>
      <w:r w:rsidR="00E87EA0" w:rsidRPr="00E27983">
        <w:t>tailoring</w:t>
      </w:r>
      <w:r w:rsidRPr="00E27983">
        <w:t xml:space="preserve"> interventions to promote prudent antibiotic prescribing</w:t>
      </w:r>
      <w:r w:rsidR="00E87EA0" w:rsidRPr="00E27983">
        <w:t xml:space="preserve"> in this setting</w:t>
      </w:r>
      <w:r w:rsidRPr="00E27983">
        <w:t xml:space="preserve">. The findings suggest that small organisational changes locally, such as improving access to patient </w:t>
      </w:r>
      <w:r w:rsidR="00E4230D" w:rsidRPr="00E27983">
        <w:t xml:space="preserve">GP </w:t>
      </w:r>
      <w:r w:rsidR="00E87EA0" w:rsidRPr="00E27983">
        <w:t>records, encouraging training as an OOH team to promote consistent delivery of care to include all types of prescribers, individual audit and feedback for all prescribers and communication skills training</w:t>
      </w:r>
      <w:r w:rsidRPr="00E27983">
        <w:t xml:space="preserve"> could improve prudent antibioti</w:t>
      </w:r>
      <w:r w:rsidR="00E4230D" w:rsidRPr="00E27983">
        <w:t xml:space="preserve">c prescribing at a local level where supported by OOH provider systems. </w:t>
      </w:r>
    </w:p>
    <w:p w14:paraId="171980E2" w14:textId="77777777" w:rsidR="00D55E03" w:rsidRPr="00E27983" w:rsidRDefault="00D55E03" w:rsidP="00165B7B">
      <w:pPr>
        <w:spacing w:after="0" w:line="480" w:lineRule="auto"/>
        <w:jc w:val="both"/>
        <w:rPr>
          <w:b/>
        </w:rPr>
      </w:pPr>
    </w:p>
    <w:p w14:paraId="030863BB" w14:textId="77777777" w:rsidR="00A45E05" w:rsidRPr="00E27983" w:rsidRDefault="00A45E05" w:rsidP="00165B7B">
      <w:pPr>
        <w:spacing w:after="0" w:line="480" w:lineRule="auto"/>
        <w:jc w:val="both"/>
      </w:pPr>
      <w:r w:rsidRPr="00E27983">
        <w:t>Acknowledgements</w:t>
      </w:r>
    </w:p>
    <w:p w14:paraId="50631326" w14:textId="3F1701EA" w:rsidR="004222B5" w:rsidRPr="00E27983" w:rsidRDefault="000C4532" w:rsidP="00165B7B">
      <w:pPr>
        <w:spacing w:after="0" w:line="480" w:lineRule="auto"/>
        <w:jc w:val="both"/>
      </w:pPr>
      <w:r w:rsidRPr="00E27983">
        <w:t xml:space="preserve">The study team would like to thank the NIHR Clinical Research Network and the Association of Prescribers for their support in disseminating study information to potential participants, which ultimately led to the successful completion of the study. </w:t>
      </w:r>
      <w:r w:rsidR="001A3477" w:rsidRPr="00E27983">
        <w:t xml:space="preserve">We would also like to thank the health professionals who showed an interest in the study and to those who took the time to participate in interviews and share their views and experiences. </w:t>
      </w:r>
    </w:p>
    <w:p w14:paraId="763BB0D4" w14:textId="77777777" w:rsidR="005226CA" w:rsidRPr="00E27983" w:rsidRDefault="005226CA" w:rsidP="00165B7B">
      <w:pPr>
        <w:spacing w:after="0" w:line="480" w:lineRule="auto"/>
        <w:jc w:val="both"/>
      </w:pPr>
    </w:p>
    <w:p w14:paraId="763B0499" w14:textId="77777777" w:rsidR="00A45E05" w:rsidRPr="00E27983" w:rsidRDefault="00A45E05" w:rsidP="00165B7B">
      <w:pPr>
        <w:spacing w:after="0" w:line="480" w:lineRule="auto"/>
        <w:jc w:val="both"/>
      </w:pPr>
      <w:r w:rsidRPr="00E27983">
        <w:t xml:space="preserve">Funding </w:t>
      </w:r>
    </w:p>
    <w:p w14:paraId="2C9F4590" w14:textId="0578DCC8" w:rsidR="00A45E05" w:rsidRPr="00E27983" w:rsidRDefault="00E63ED0" w:rsidP="00165B7B">
      <w:pPr>
        <w:spacing w:after="0" w:line="480" w:lineRule="auto"/>
        <w:jc w:val="both"/>
      </w:pPr>
      <w:r w:rsidRPr="00E27983">
        <w:lastRenderedPageBreak/>
        <w:t xml:space="preserve">The UNITE Study </w:t>
      </w:r>
      <w:r w:rsidR="00D86879" w:rsidRPr="00E27983">
        <w:t>was</w:t>
      </w:r>
      <w:r w:rsidR="001E1FBC" w:rsidRPr="00E27983">
        <w:t xml:space="preserve"> </w:t>
      </w:r>
      <w:r w:rsidRPr="00E27983">
        <w:t>funded by the National Institute of Health Research School for Primary Care Research (NIHR SPCR</w:t>
      </w:r>
      <w:r w:rsidR="008853E2" w:rsidRPr="00E27983">
        <w:t xml:space="preserve"> reference number 275</w:t>
      </w:r>
      <w:r w:rsidRPr="00E27983">
        <w:t>).</w:t>
      </w:r>
      <w:r w:rsidR="00393CA3" w:rsidRPr="00E27983">
        <w:t xml:space="preserve"> The views are those of the authors and not necessarily those of the NIHR, the NHS or the Department of Health.</w:t>
      </w:r>
    </w:p>
    <w:p w14:paraId="1756A09A" w14:textId="77777777" w:rsidR="007B46DB" w:rsidRPr="00E27983" w:rsidRDefault="007B46DB" w:rsidP="00165B7B">
      <w:pPr>
        <w:spacing w:after="0" w:line="480" w:lineRule="auto"/>
        <w:jc w:val="both"/>
      </w:pPr>
    </w:p>
    <w:p w14:paraId="753C7CAD" w14:textId="77777777" w:rsidR="00A45E05" w:rsidRPr="00E27983" w:rsidRDefault="00A45E05" w:rsidP="00165B7B">
      <w:pPr>
        <w:spacing w:after="0" w:line="480" w:lineRule="auto"/>
        <w:jc w:val="both"/>
      </w:pPr>
      <w:r w:rsidRPr="00E27983">
        <w:t>Transparency Declarations</w:t>
      </w:r>
    </w:p>
    <w:p w14:paraId="2001E9B3" w14:textId="2A35EB17" w:rsidR="00F91C05" w:rsidRPr="00E27983" w:rsidRDefault="00DE6F12" w:rsidP="00165B7B">
      <w:pPr>
        <w:spacing w:after="0" w:line="480" w:lineRule="auto"/>
        <w:jc w:val="both"/>
      </w:pPr>
      <w:r w:rsidRPr="00E27983">
        <w:t xml:space="preserve">None to declare. </w:t>
      </w:r>
    </w:p>
    <w:p w14:paraId="077FBB6C" w14:textId="77777777" w:rsidR="005226CA" w:rsidRPr="00E27983" w:rsidRDefault="005226CA" w:rsidP="00691682">
      <w:pPr>
        <w:spacing w:after="0" w:line="480" w:lineRule="auto"/>
        <w:jc w:val="both"/>
      </w:pPr>
    </w:p>
    <w:p w14:paraId="480B8BE0" w14:textId="77777777" w:rsidR="003C22E9" w:rsidRPr="00E27983" w:rsidRDefault="003C22E9" w:rsidP="00691682">
      <w:pPr>
        <w:spacing w:after="0" w:line="480" w:lineRule="auto"/>
        <w:jc w:val="both"/>
      </w:pPr>
    </w:p>
    <w:p w14:paraId="1803B88B" w14:textId="78FCA32B" w:rsidR="001E1FBC" w:rsidRPr="00E27983" w:rsidRDefault="00A45E05" w:rsidP="00691682">
      <w:pPr>
        <w:spacing w:after="0" w:line="480" w:lineRule="auto"/>
        <w:jc w:val="both"/>
      </w:pPr>
      <w:r w:rsidRPr="00E27983">
        <w:t>References</w:t>
      </w:r>
    </w:p>
    <w:p w14:paraId="49E1B58A" w14:textId="2AB3E87F" w:rsidR="00537989" w:rsidRPr="00E27983" w:rsidRDefault="00CE1A94" w:rsidP="00691682">
      <w:pPr>
        <w:pStyle w:val="ListParagraph"/>
        <w:numPr>
          <w:ilvl w:val="0"/>
          <w:numId w:val="2"/>
        </w:numPr>
        <w:spacing w:after="0" w:line="480" w:lineRule="auto"/>
        <w:ind w:left="426"/>
      </w:pPr>
      <w:r w:rsidRPr="00E27983">
        <w:t xml:space="preserve">National Institute for Health and Care Excellence. Respiratory tract infections (self-limiting): prescribing antibiotics London: </w:t>
      </w:r>
      <w:r w:rsidR="00DE6F12" w:rsidRPr="00E27983">
        <w:rPr>
          <w:i/>
        </w:rPr>
        <w:t>NICE</w:t>
      </w:r>
      <w:r w:rsidRPr="00E27983">
        <w:t xml:space="preserve">; 2008 [Available from: </w:t>
      </w:r>
      <w:hyperlink r:id="rId12" w:history="1">
        <w:r w:rsidRPr="00E27983">
          <w:rPr>
            <w:rStyle w:val="Hyperlink"/>
          </w:rPr>
          <w:t>https://www.nice.org.uk/guidance/cg69/resources/respiratory-tract-infections-selflimiting-prescribing-antibiotics-975576354757</w:t>
        </w:r>
      </w:hyperlink>
      <w:r w:rsidRPr="00E27983">
        <w:t>.</w:t>
      </w:r>
      <w:r w:rsidR="00F21D03" w:rsidRPr="00E27983">
        <w:t>]</w:t>
      </w:r>
    </w:p>
    <w:p w14:paraId="01CEB2B3" w14:textId="435750C0" w:rsidR="00537989" w:rsidRPr="00E27983" w:rsidRDefault="00CE1A94" w:rsidP="00691682">
      <w:pPr>
        <w:pStyle w:val="ListParagraph"/>
        <w:numPr>
          <w:ilvl w:val="0"/>
          <w:numId w:val="2"/>
        </w:numPr>
        <w:spacing w:after="0" w:line="480" w:lineRule="auto"/>
        <w:ind w:left="426"/>
      </w:pPr>
      <w:r w:rsidRPr="00E27983">
        <w:t>Public Health England</w:t>
      </w:r>
      <w:r w:rsidR="00C60D5D" w:rsidRPr="00E27983">
        <w:t>.</w:t>
      </w:r>
      <w:r w:rsidRPr="00E27983">
        <w:t xml:space="preserve"> English surveillance programme for antimicrob</w:t>
      </w:r>
      <w:r w:rsidR="001520A5" w:rsidRPr="00E27983">
        <w:t xml:space="preserve">ial utilisation and resistance </w:t>
      </w:r>
      <w:r w:rsidRPr="00E27983">
        <w:rPr>
          <w:i/>
        </w:rPr>
        <w:t>ESPAUR</w:t>
      </w:r>
      <w:r w:rsidRPr="00E27983">
        <w:t xml:space="preserve"> 2010 to 2013</w:t>
      </w:r>
      <w:r w:rsidR="00537989" w:rsidRPr="00E27983">
        <w:t>,</w:t>
      </w:r>
      <w:r w:rsidRPr="00E27983">
        <w:t xml:space="preserve"> Report 2014. </w:t>
      </w:r>
    </w:p>
    <w:p w14:paraId="14407E8C" w14:textId="3EA6F3A7" w:rsidR="00CE1A94" w:rsidRPr="00E27983" w:rsidRDefault="00CE1A94" w:rsidP="00691682">
      <w:pPr>
        <w:pStyle w:val="ListParagraph"/>
        <w:numPr>
          <w:ilvl w:val="0"/>
          <w:numId w:val="2"/>
        </w:numPr>
        <w:spacing w:after="0" w:line="480" w:lineRule="auto"/>
        <w:ind w:left="426"/>
      </w:pPr>
      <w:r w:rsidRPr="00E27983">
        <w:t>Gu</w:t>
      </w:r>
      <w:r w:rsidR="006464CC" w:rsidRPr="00E27983">
        <w:t xml:space="preserve">lliford MC, Dregan A, Moore MV. </w:t>
      </w:r>
      <w:r w:rsidRPr="00E27983">
        <w:rPr>
          <w:i/>
        </w:rPr>
        <w:t>et al</w:t>
      </w:r>
      <w:r w:rsidRPr="00E27983">
        <w:t xml:space="preserve">. Continued high rates of antibiotic prescribing to adults with respiratory tract infection: survey of 568 UK general practices. </w:t>
      </w:r>
      <w:r w:rsidRPr="00E27983">
        <w:rPr>
          <w:i/>
        </w:rPr>
        <w:t>BMJ Open</w:t>
      </w:r>
      <w:r w:rsidRPr="00E27983">
        <w:t xml:space="preserve">. 2014; </w:t>
      </w:r>
      <w:r w:rsidRPr="00E27983">
        <w:rPr>
          <w:b/>
        </w:rPr>
        <w:t>4</w:t>
      </w:r>
      <w:r w:rsidR="001520A5" w:rsidRPr="00E27983">
        <w:t>.</w:t>
      </w:r>
    </w:p>
    <w:p w14:paraId="440703F1" w14:textId="08DFC2E9" w:rsidR="00CE1A94" w:rsidRPr="00E27983" w:rsidRDefault="00CE1A94" w:rsidP="00691682">
      <w:pPr>
        <w:pStyle w:val="ListParagraph"/>
        <w:numPr>
          <w:ilvl w:val="0"/>
          <w:numId w:val="2"/>
        </w:numPr>
        <w:spacing w:after="0" w:line="480" w:lineRule="auto"/>
        <w:ind w:left="426"/>
      </w:pPr>
      <w:r w:rsidRPr="00E27983">
        <w:t>Cost</w:t>
      </w:r>
      <w:r w:rsidR="006464CC" w:rsidRPr="00E27983">
        <w:t>elloe C, Metcalfe C, Lovering A.</w:t>
      </w:r>
      <w:r w:rsidRPr="00E27983">
        <w:t xml:space="preserve"> </w:t>
      </w:r>
      <w:r w:rsidR="0034020E" w:rsidRPr="00E27983">
        <w:rPr>
          <w:i/>
        </w:rPr>
        <w:t>et al</w:t>
      </w:r>
      <w:r w:rsidR="0034020E" w:rsidRPr="00E27983">
        <w:t xml:space="preserve">. </w:t>
      </w:r>
      <w:r w:rsidRPr="00E27983">
        <w:t>Effect of antibiotic prescribing in primary care on antimicrobial resistance in individual patients: systemati</w:t>
      </w:r>
      <w:r w:rsidR="001520A5" w:rsidRPr="00E27983">
        <w:t xml:space="preserve">c review and meta-analysis. </w:t>
      </w:r>
      <w:r w:rsidR="001520A5" w:rsidRPr="00E27983">
        <w:rPr>
          <w:i/>
        </w:rPr>
        <w:t>BMJ</w:t>
      </w:r>
      <w:r w:rsidR="001520A5" w:rsidRPr="00E27983">
        <w:t xml:space="preserve"> 2010: </w:t>
      </w:r>
      <w:r w:rsidRPr="00E27983">
        <w:t>340.</w:t>
      </w:r>
    </w:p>
    <w:p w14:paraId="1B646C40" w14:textId="6D2AA2D7" w:rsidR="00CE1A94" w:rsidRPr="00E27983" w:rsidRDefault="00CE1A94" w:rsidP="001520A5">
      <w:pPr>
        <w:pStyle w:val="ListParagraph"/>
        <w:numPr>
          <w:ilvl w:val="0"/>
          <w:numId w:val="2"/>
        </w:numPr>
        <w:spacing w:after="0" w:line="480" w:lineRule="auto"/>
        <w:ind w:left="426"/>
      </w:pPr>
      <w:r w:rsidRPr="00E27983">
        <w:rPr>
          <w:lang w:val="de-DE"/>
        </w:rPr>
        <w:t>Da</w:t>
      </w:r>
      <w:r w:rsidR="006464CC" w:rsidRPr="00E27983">
        <w:rPr>
          <w:lang w:val="de-DE"/>
        </w:rPr>
        <w:t>gan R, Leibovitz E, Greenberg D.</w:t>
      </w:r>
      <w:r w:rsidRPr="00E27983">
        <w:rPr>
          <w:lang w:val="de-DE"/>
        </w:rPr>
        <w:t xml:space="preserve"> </w:t>
      </w:r>
      <w:r w:rsidR="0034020E" w:rsidRPr="00E27983">
        <w:rPr>
          <w:i/>
          <w:lang w:val="de-DE"/>
        </w:rPr>
        <w:t>et al</w:t>
      </w:r>
      <w:r w:rsidR="0034020E" w:rsidRPr="00E27983">
        <w:rPr>
          <w:lang w:val="de-DE"/>
        </w:rPr>
        <w:t>.</w:t>
      </w:r>
      <w:r w:rsidRPr="00E27983">
        <w:rPr>
          <w:lang w:val="de-DE"/>
        </w:rPr>
        <w:t xml:space="preserve"> </w:t>
      </w:r>
      <w:r w:rsidRPr="00E27983">
        <w:t xml:space="preserve">Dynamics of pneumococcal nasopharyngeal colonization during the first days of antibiotic treatment in pediatric patients. </w:t>
      </w:r>
      <w:r w:rsidR="00DE6F12" w:rsidRPr="00E27983">
        <w:rPr>
          <w:i/>
        </w:rPr>
        <w:t>Pediatr Infect Dis J</w:t>
      </w:r>
      <w:r w:rsidRPr="00E27983">
        <w:rPr>
          <w:i/>
        </w:rPr>
        <w:t>.</w:t>
      </w:r>
      <w:r w:rsidRPr="00E27983">
        <w:t xml:space="preserve"> 1998; </w:t>
      </w:r>
      <w:r w:rsidRPr="00E27983">
        <w:rPr>
          <w:b/>
        </w:rPr>
        <w:t>17</w:t>
      </w:r>
      <w:r w:rsidRPr="00E27983">
        <w:t>:880-5.</w:t>
      </w:r>
    </w:p>
    <w:p w14:paraId="70710648" w14:textId="0CFEDB14" w:rsidR="00CE1A94" w:rsidRPr="00E27983" w:rsidRDefault="00CE1A94" w:rsidP="00691682">
      <w:pPr>
        <w:pStyle w:val="ListParagraph"/>
        <w:numPr>
          <w:ilvl w:val="0"/>
          <w:numId w:val="2"/>
        </w:numPr>
        <w:spacing w:after="0" w:line="480" w:lineRule="auto"/>
        <w:ind w:left="426"/>
      </w:pPr>
      <w:r w:rsidRPr="00E27983">
        <w:t xml:space="preserve">Davies S. Annual Report of the Chief Medical Officer 2011: Infections and the rise of antimicrobial resistance. England: </w:t>
      </w:r>
      <w:r w:rsidR="00DE6F12" w:rsidRPr="00E27983">
        <w:t>DOH</w:t>
      </w:r>
      <w:r w:rsidRPr="00E27983">
        <w:t>, 2011.</w:t>
      </w:r>
    </w:p>
    <w:p w14:paraId="11727B5F" w14:textId="6507D8C3" w:rsidR="00E063A6" w:rsidRPr="00E27983" w:rsidRDefault="00C60D5D" w:rsidP="00691682">
      <w:pPr>
        <w:pStyle w:val="ListParagraph"/>
        <w:numPr>
          <w:ilvl w:val="0"/>
          <w:numId w:val="2"/>
        </w:numPr>
        <w:spacing w:after="0" w:line="480" w:lineRule="auto"/>
        <w:ind w:left="426"/>
      </w:pPr>
      <w:r w:rsidRPr="00E27983">
        <w:t>Public Health England.</w:t>
      </w:r>
      <w:r w:rsidR="00E063A6" w:rsidRPr="00E27983">
        <w:t xml:space="preserve"> English surveillance programme for antimicrob</w:t>
      </w:r>
      <w:r w:rsidR="001520A5" w:rsidRPr="00E27983">
        <w:t xml:space="preserve">ial utilisation and resistance </w:t>
      </w:r>
      <w:r w:rsidR="00E063A6" w:rsidRPr="00E27983">
        <w:rPr>
          <w:i/>
        </w:rPr>
        <w:t>ESPAUR</w:t>
      </w:r>
      <w:r w:rsidR="001520A5" w:rsidRPr="00E27983">
        <w:t xml:space="preserve"> </w:t>
      </w:r>
      <w:r w:rsidR="00E063A6" w:rsidRPr="00E27983">
        <w:t xml:space="preserve">Report 2016. </w:t>
      </w:r>
    </w:p>
    <w:p w14:paraId="2FE34AD8" w14:textId="2B0F518D" w:rsidR="004A1C83" w:rsidRPr="00E27983" w:rsidRDefault="004A1C83" w:rsidP="00691682">
      <w:pPr>
        <w:pStyle w:val="ListParagraph"/>
        <w:numPr>
          <w:ilvl w:val="0"/>
          <w:numId w:val="2"/>
        </w:numPr>
        <w:spacing w:after="0" w:line="480" w:lineRule="auto"/>
        <w:ind w:left="426"/>
      </w:pPr>
      <w:r w:rsidRPr="00E27983">
        <w:lastRenderedPageBreak/>
        <w:t>Public Health England. Management and treatment for common infections: Antibiotic guidance for primary care: for consultation and local adaptation. Report 2017.</w:t>
      </w:r>
    </w:p>
    <w:p w14:paraId="6476332D" w14:textId="1630413B" w:rsidR="006A350A" w:rsidRPr="00E27983" w:rsidRDefault="004A1C83" w:rsidP="0007780E">
      <w:pPr>
        <w:pStyle w:val="ListParagraph"/>
        <w:numPr>
          <w:ilvl w:val="0"/>
          <w:numId w:val="2"/>
        </w:numPr>
        <w:spacing w:after="0" w:line="480" w:lineRule="auto"/>
        <w:ind w:left="426"/>
      </w:pPr>
      <w:r w:rsidRPr="00E27983">
        <w:t xml:space="preserve">Spinks A, Glasziou PP, Del Mar CB. Antibiotics for sore throat (Review). </w:t>
      </w:r>
      <w:r w:rsidRPr="00E27983">
        <w:rPr>
          <w:i/>
        </w:rPr>
        <w:t>Cochrane Database Syst Rev</w:t>
      </w:r>
      <w:r w:rsidRPr="00E27983">
        <w:t>. 2013 Nov; 5(11):1-76. Available from:</w:t>
      </w:r>
      <w:r w:rsidR="0007780E" w:rsidRPr="00E27983">
        <w:t xml:space="preserve"> </w:t>
      </w:r>
      <w:hyperlink r:id="rId13" w:history="1">
        <w:r w:rsidR="006A350A" w:rsidRPr="00E27983">
          <w:rPr>
            <w:rStyle w:val="Hyperlink"/>
          </w:rPr>
          <w:t>http://onlinelibrary.wiley.com/doi/10.1002/14651858.CD000023.pub4/epdf</w:t>
        </w:r>
      </w:hyperlink>
    </w:p>
    <w:p w14:paraId="5DC84CA7" w14:textId="06382462" w:rsidR="0007780E" w:rsidRPr="00E27983" w:rsidRDefault="0007780E" w:rsidP="0007780E">
      <w:pPr>
        <w:pStyle w:val="ListParagraph"/>
        <w:numPr>
          <w:ilvl w:val="0"/>
          <w:numId w:val="2"/>
        </w:numPr>
        <w:spacing w:after="0" w:line="480" w:lineRule="auto"/>
        <w:ind w:left="426"/>
      </w:pPr>
      <w:r w:rsidRPr="00E27983">
        <w:t xml:space="preserve">NHS England. About NHS Services. Emergency and Urgent Care Services. </w:t>
      </w:r>
      <w:hyperlink r:id="rId14" w:history="1">
        <w:r w:rsidRPr="00E27983">
          <w:rPr>
            <w:rStyle w:val="Hyperlink"/>
          </w:rPr>
          <w:t>http://www.nhs.uk/NHSEngland/AboutNHSservices/Emergencyandurgentcareservices/Pages/nhs-out-of-hours-services.aspx</w:t>
        </w:r>
      </w:hyperlink>
      <w:r w:rsidRPr="00E27983">
        <w:t>. Accessed 27/09/17.</w:t>
      </w:r>
    </w:p>
    <w:p w14:paraId="12D617A5" w14:textId="4EA3755C" w:rsidR="0007780E" w:rsidRPr="00E27983" w:rsidRDefault="0070352A" w:rsidP="0007780E">
      <w:pPr>
        <w:pStyle w:val="ListParagraph"/>
        <w:numPr>
          <w:ilvl w:val="0"/>
          <w:numId w:val="2"/>
        </w:numPr>
        <w:spacing w:after="0" w:line="480" w:lineRule="auto"/>
        <w:ind w:left="426"/>
      </w:pPr>
      <w:r w:rsidRPr="00E27983">
        <w:t>Huibers L, Moth G, Christensen MB</w:t>
      </w:r>
      <w:r w:rsidR="00CB7995" w:rsidRPr="00E27983">
        <w:t>.</w:t>
      </w:r>
      <w:r w:rsidRPr="00E27983">
        <w:t xml:space="preserve"> </w:t>
      </w:r>
      <w:r w:rsidRPr="00E27983">
        <w:rPr>
          <w:i/>
        </w:rPr>
        <w:t>et al</w:t>
      </w:r>
      <w:r w:rsidRPr="00E27983">
        <w:t xml:space="preserve">. Diagnostic scope in out-of-hours primary care services in eight European countries: an observational study. </w:t>
      </w:r>
      <w:r w:rsidRPr="00E27983">
        <w:rPr>
          <w:i/>
        </w:rPr>
        <w:t>BMC Fam Prac</w:t>
      </w:r>
      <w:r w:rsidRPr="00E27983">
        <w:t xml:space="preserve"> 2011; </w:t>
      </w:r>
      <w:r w:rsidRPr="00E27983">
        <w:rPr>
          <w:b/>
        </w:rPr>
        <w:t>12</w:t>
      </w:r>
      <w:r w:rsidRPr="00E27983">
        <w:t>: 30</w:t>
      </w:r>
    </w:p>
    <w:p w14:paraId="6E6FFC29" w14:textId="5BA99A12" w:rsidR="0007780E" w:rsidRPr="00E27983" w:rsidRDefault="0007780E" w:rsidP="0007780E">
      <w:pPr>
        <w:pStyle w:val="ListParagraph"/>
        <w:numPr>
          <w:ilvl w:val="0"/>
          <w:numId w:val="2"/>
        </w:numPr>
        <w:spacing w:after="0" w:line="480" w:lineRule="auto"/>
        <w:ind w:left="426"/>
      </w:pPr>
      <w:r w:rsidRPr="00E27983">
        <w:t>Haywa</w:t>
      </w:r>
      <w:r w:rsidR="00CB7995" w:rsidRPr="00E27983">
        <w:t xml:space="preserve">rd GN, Fisher RFR, Spence GT. </w:t>
      </w:r>
      <w:r w:rsidR="00CB7995" w:rsidRPr="00E27983">
        <w:rPr>
          <w:i/>
        </w:rPr>
        <w:t>et al</w:t>
      </w:r>
      <w:r w:rsidR="0070352A" w:rsidRPr="00E27983">
        <w:t xml:space="preserve">. Increase in antibiotic prescriptions in out-of-hours primary care in contrast to in-hours primary care prescriptions: service evaluation in a population of 600000 patients. </w:t>
      </w:r>
      <w:r w:rsidR="0070352A" w:rsidRPr="00E27983">
        <w:rPr>
          <w:i/>
        </w:rPr>
        <w:t>J Antimicrob Chemother</w:t>
      </w:r>
      <w:r w:rsidR="0070352A" w:rsidRPr="00E27983">
        <w:t xml:space="preserve"> 2016; </w:t>
      </w:r>
      <w:r w:rsidR="0070352A" w:rsidRPr="00E27983">
        <w:rPr>
          <w:b/>
        </w:rPr>
        <w:t>71</w:t>
      </w:r>
      <w:r w:rsidR="0070352A" w:rsidRPr="00E27983">
        <w:t xml:space="preserve">: 2612-2619 </w:t>
      </w:r>
    </w:p>
    <w:p w14:paraId="4607D9E4" w14:textId="15160077" w:rsidR="0007780E" w:rsidRPr="00E27983" w:rsidRDefault="0007780E" w:rsidP="0007780E">
      <w:pPr>
        <w:pStyle w:val="ListParagraph"/>
        <w:numPr>
          <w:ilvl w:val="0"/>
          <w:numId w:val="2"/>
        </w:numPr>
        <w:spacing w:after="0" w:line="480" w:lineRule="auto"/>
        <w:ind w:left="426"/>
      </w:pPr>
      <w:r w:rsidRPr="00E27983">
        <w:t xml:space="preserve">McNulty CAM, Nichols T, French DP. </w:t>
      </w:r>
      <w:r w:rsidRPr="00E27983">
        <w:rPr>
          <w:i/>
        </w:rPr>
        <w:t>et al.</w:t>
      </w:r>
      <w:r w:rsidRPr="00E27983">
        <w:t xml:space="preserve"> Expectations for consultations and antibiotics for respiratory tract infection in primary care: the RTI clinical iceberg: </w:t>
      </w:r>
      <w:r w:rsidRPr="00E27983">
        <w:rPr>
          <w:i/>
        </w:rPr>
        <w:t>Br J Gen Pract</w:t>
      </w:r>
      <w:r w:rsidRPr="00E27983">
        <w:t xml:space="preserve"> 2013</w:t>
      </w:r>
    </w:p>
    <w:p w14:paraId="145230E0" w14:textId="77777777" w:rsidR="0007780E" w:rsidRPr="00E27983" w:rsidRDefault="0007780E" w:rsidP="0007780E">
      <w:pPr>
        <w:pStyle w:val="ListParagraph"/>
        <w:numPr>
          <w:ilvl w:val="0"/>
          <w:numId w:val="2"/>
        </w:numPr>
        <w:spacing w:after="0" w:line="480" w:lineRule="auto"/>
        <w:ind w:left="426"/>
      </w:pPr>
      <w:r w:rsidRPr="00E27983">
        <w:t xml:space="preserve">Strandberg EA, Brorsson A, Hagstam C. </w:t>
      </w:r>
      <w:r w:rsidRPr="00E27983">
        <w:rPr>
          <w:i/>
        </w:rPr>
        <w:t>et al.</w:t>
      </w:r>
      <w:r w:rsidRPr="00E27983">
        <w:t xml:space="preserve"> “I’m Dr Jekyll and Mr Hyde”: Are GPs’ antibiotic prescribing patterns contextually dependent? A qualitative focus group study: </w:t>
      </w:r>
      <w:r w:rsidRPr="00E27983">
        <w:rPr>
          <w:i/>
        </w:rPr>
        <w:t>Scand J Prim Health Care</w:t>
      </w:r>
      <w:r w:rsidRPr="00E27983">
        <w:t xml:space="preserve">, 2013; </w:t>
      </w:r>
      <w:r w:rsidRPr="00E27983">
        <w:rPr>
          <w:b/>
        </w:rPr>
        <w:t>31</w:t>
      </w:r>
      <w:r w:rsidRPr="00E27983">
        <w:t>: 158–165</w:t>
      </w:r>
    </w:p>
    <w:p w14:paraId="43E619F9" w14:textId="25B0D5B1" w:rsidR="0007780E" w:rsidRPr="00E27983" w:rsidRDefault="0007780E" w:rsidP="0007780E">
      <w:pPr>
        <w:pStyle w:val="ListParagraph"/>
        <w:numPr>
          <w:ilvl w:val="0"/>
          <w:numId w:val="2"/>
        </w:numPr>
        <w:spacing w:after="0" w:line="480" w:lineRule="auto"/>
        <w:ind w:left="426"/>
      </w:pPr>
      <w:r w:rsidRPr="00E27983">
        <w:t>Spur</w:t>
      </w:r>
      <w:r w:rsidR="00CB7995" w:rsidRPr="00E27983">
        <w:t xml:space="preserve">ling GKP, Del Mar CB, Dooley L. </w:t>
      </w:r>
      <w:r w:rsidR="00CB7995" w:rsidRPr="00E27983">
        <w:rPr>
          <w:i/>
        </w:rPr>
        <w:t>et al</w:t>
      </w:r>
      <w:r w:rsidR="00CB7995" w:rsidRPr="00E27983">
        <w:t xml:space="preserve">. </w:t>
      </w:r>
      <w:r w:rsidRPr="00E27983">
        <w:t xml:space="preserve">Delayed antibiotic prescriptions for respiratory infections. </w:t>
      </w:r>
      <w:r w:rsidRPr="00E27983">
        <w:rPr>
          <w:i/>
        </w:rPr>
        <w:t>Cochrane Database of Systematic Reviews</w:t>
      </w:r>
      <w:r w:rsidR="00DA5659" w:rsidRPr="00E27983">
        <w:t xml:space="preserve"> 2017, Issue 9. Art. No</w:t>
      </w:r>
      <w:r w:rsidRPr="00E27983">
        <w:t xml:space="preserve">: CD004417. </w:t>
      </w:r>
    </w:p>
    <w:p w14:paraId="795E258C" w14:textId="6D7F4CB5" w:rsidR="0007780E" w:rsidRPr="00E27983" w:rsidRDefault="0007780E" w:rsidP="0007780E">
      <w:pPr>
        <w:pStyle w:val="ListParagraph"/>
        <w:numPr>
          <w:ilvl w:val="0"/>
          <w:numId w:val="2"/>
        </w:numPr>
        <w:spacing w:after="0" w:line="480" w:lineRule="auto"/>
        <w:ind w:left="426"/>
      </w:pPr>
      <w:r w:rsidRPr="00E27983">
        <w:t xml:space="preserve">Little P, Moore M, Kelly J. </w:t>
      </w:r>
      <w:r w:rsidRPr="00E27983">
        <w:rPr>
          <w:i/>
        </w:rPr>
        <w:t>et al.</w:t>
      </w:r>
      <w:r w:rsidRPr="00E27983">
        <w:t xml:space="preserve"> Delayed antibiotic prescribing strategies for respiratory tract infections in primary care: pragmatic, factorial, randomised controlled trial. </w:t>
      </w:r>
      <w:r w:rsidRPr="00E27983">
        <w:rPr>
          <w:i/>
        </w:rPr>
        <w:t>BMJ</w:t>
      </w:r>
      <w:r w:rsidRPr="00E27983">
        <w:t>. 2014; 348.</w:t>
      </w:r>
    </w:p>
    <w:p w14:paraId="6ABB55CD" w14:textId="68B7E601" w:rsidR="0007780E" w:rsidRPr="00E27983" w:rsidRDefault="0007780E" w:rsidP="0007780E">
      <w:pPr>
        <w:pStyle w:val="ListParagraph"/>
        <w:numPr>
          <w:ilvl w:val="0"/>
          <w:numId w:val="2"/>
        </w:numPr>
        <w:spacing w:after="0" w:line="480" w:lineRule="auto"/>
        <w:ind w:left="426"/>
      </w:pPr>
      <w:r w:rsidRPr="00E27983">
        <w:t xml:space="preserve">Peters S, Rowbotham S, Chisholm A. </w:t>
      </w:r>
      <w:r w:rsidRPr="00E27983">
        <w:rPr>
          <w:i/>
        </w:rPr>
        <w:t>et al.</w:t>
      </w:r>
      <w:r w:rsidRPr="00E27983">
        <w:t xml:space="preserve"> Managing self-limiting respiratory tract infections: a qualitative study of the usefulness of the delayed prescribing strategy: </w:t>
      </w:r>
      <w:r w:rsidRPr="00E27983">
        <w:rPr>
          <w:i/>
        </w:rPr>
        <w:t>Br JGenPract</w:t>
      </w:r>
      <w:r w:rsidR="0070352A" w:rsidRPr="00E27983">
        <w:t xml:space="preserve"> 2011</w:t>
      </w:r>
    </w:p>
    <w:p w14:paraId="471946FC" w14:textId="28C35A0E" w:rsidR="0007780E" w:rsidRPr="00E27983" w:rsidRDefault="0007780E" w:rsidP="0007780E">
      <w:pPr>
        <w:pStyle w:val="ListParagraph"/>
        <w:numPr>
          <w:ilvl w:val="0"/>
          <w:numId w:val="2"/>
        </w:numPr>
        <w:spacing w:after="0" w:line="480" w:lineRule="auto"/>
        <w:ind w:left="426"/>
      </w:pPr>
      <w:r w:rsidRPr="00E27983">
        <w:rPr>
          <w:lang w:val="fr-FR"/>
        </w:rPr>
        <w:t xml:space="preserve">Ryves R, Eyles C, Moore M. </w:t>
      </w:r>
      <w:r w:rsidRPr="00E27983">
        <w:rPr>
          <w:i/>
          <w:lang w:val="fr-FR"/>
        </w:rPr>
        <w:t>et al.</w:t>
      </w:r>
      <w:r w:rsidRPr="00E27983">
        <w:rPr>
          <w:lang w:val="fr-FR"/>
        </w:rPr>
        <w:t xml:space="preserve"> </w:t>
      </w:r>
      <w:r w:rsidRPr="00E27983">
        <w:rPr>
          <w:iCs/>
        </w:rPr>
        <w:t>Understanding the delayed prescribing of antibiotics for respiratory tract infection in primary care: a qualitative analysis</w:t>
      </w:r>
      <w:r w:rsidRPr="00E27983">
        <w:t xml:space="preserve">: </w:t>
      </w:r>
      <w:r w:rsidRPr="00E27983">
        <w:rPr>
          <w:i/>
        </w:rPr>
        <w:t>BMJ Open</w:t>
      </w:r>
      <w:r w:rsidRPr="00E27983">
        <w:t xml:space="preserve"> 2016: </w:t>
      </w:r>
      <w:r w:rsidRPr="00E27983">
        <w:rPr>
          <w:b/>
        </w:rPr>
        <w:t>6</w:t>
      </w:r>
      <w:r w:rsidRPr="00E27983">
        <w:t xml:space="preserve">: </w:t>
      </w:r>
      <w:r w:rsidR="0070352A" w:rsidRPr="00E27983">
        <w:t>e011882</w:t>
      </w:r>
    </w:p>
    <w:p w14:paraId="5E0A1692" w14:textId="5D2D75AB" w:rsidR="0007780E" w:rsidRPr="00E27983" w:rsidRDefault="0007780E" w:rsidP="0007780E">
      <w:pPr>
        <w:pStyle w:val="ListParagraph"/>
        <w:numPr>
          <w:ilvl w:val="0"/>
          <w:numId w:val="2"/>
        </w:numPr>
        <w:spacing w:after="0" w:line="480" w:lineRule="auto"/>
        <w:ind w:left="426"/>
      </w:pPr>
      <w:r w:rsidRPr="00E27983">
        <w:lastRenderedPageBreak/>
        <w:t xml:space="preserve">Brookes-Howell L, Hood K, Cooper L. </w:t>
      </w:r>
      <w:r w:rsidRPr="00E27983">
        <w:rPr>
          <w:i/>
        </w:rPr>
        <w:t>et al.</w:t>
      </w:r>
      <w:r w:rsidRPr="00E27983">
        <w:t xml:space="preserve"> Understanding variation in primary medical care: a nine-country qualitative study of clinicians’ accounts of the non-clinical factors that shape antibiotic prescribing decisions for lowe</w:t>
      </w:r>
      <w:r w:rsidR="00465695" w:rsidRPr="00E27983">
        <w:t xml:space="preserve">r respiratory tract infection. </w:t>
      </w:r>
      <w:r w:rsidRPr="00E27983">
        <w:rPr>
          <w:i/>
        </w:rPr>
        <w:t>BMJ Open</w:t>
      </w:r>
      <w:r w:rsidRPr="00E27983">
        <w:t xml:space="preserve"> 2012; </w:t>
      </w:r>
      <w:r w:rsidRPr="00E27983">
        <w:rPr>
          <w:b/>
        </w:rPr>
        <w:t>2</w:t>
      </w:r>
      <w:r w:rsidRPr="00E27983">
        <w:t xml:space="preserve">: e000796. </w:t>
      </w:r>
    </w:p>
    <w:p w14:paraId="270D087B" w14:textId="77777777" w:rsidR="0007780E" w:rsidRPr="00E27983" w:rsidRDefault="0007780E" w:rsidP="0007780E">
      <w:pPr>
        <w:pStyle w:val="ListParagraph"/>
        <w:numPr>
          <w:ilvl w:val="0"/>
          <w:numId w:val="2"/>
        </w:numPr>
        <w:spacing w:after="0" w:line="480" w:lineRule="auto"/>
        <w:ind w:left="426"/>
      </w:pPr>
      <w:r w:rsidRPr="00E27983">
        <w:t xml:space="preserve">McIsaac W, Butler CC. Does clinical error contribute to unnecessary antibiotic prescribing? Medical Decision Making, 2000; </w:t>
      </w:r>
      <w:r w:rsidRPr="00E27983">
        <w:rPr>
          <w:b/>
        </w:rPr>
        <w:t>20</w:t>
      </w:r>
      <w:r w:rsidRPr="00E27983">
        <w:t>: 33-38. Outstanding Research Publication Award, Department of Family and Community Medicine, University of Toronto, Research Awards 2000</w:t>
      </w:r>
    </w:p>
    <w:p w14:paraId="4434F247" w14:textId="50C8C662" w:rsidR="0007780E" w:rsidRPr="00E27983" w:rsidRDefault="0007780E" w:rsidP="0007780E">
      <w:pPr>
        <w:pStyle w:val="ListParagraph"/>
        <w:numPr>
          <w:ilvl w:val="0"/>
          <w:numId w:val="2"/>
        </w:numPr>
        <w:spacing w:after="0" w:line="480" w:lineRule="auto"/>
        <w:ind w:left="426"/>
      </w:pPr>
      <w:r w:rsidRPr="00E27983">
        <w:rPr>
          <w:lang w:val="de-DE"/>
        </w:rPr>
        <w:t xml:space="preserve">Edelstein </w:t>
      </w:r>
      <w:r w:rsidR="00CB7995" w:rsidRPr="00E27983">
        <w:rPr>
          <w:lang w:val="de-DE"/>
        </w:rPr>
        <w:t>M, Raj T, Agbebiyi A</w:t>
      </w:r>
      <w:r w:rsidR="0070352A" w:rsidRPr="00E27983">
        <w:rPr>
          <w:lang w:val="de-DE"/>
        </w:rPr>
        <w:t>.</w:t>
      </w:r>
      <w:r w:rsidR="00CB7995" w:rsidRPr="00E27983">
        <w:rPr>
          <w:lang w:val="de-DE"/>
        </w:rPr>
        <w:t xml:space="preserve"> </w:t>
      </w:r>
      <w:r w:rsidR="00CB7995" w:rsidRPr="00E27983">
        <w:rPr>
          <w:i/>
          <w:lang w:val="de-DE"/>
        </w:rPr>
        <w:t>et al</w:t>
      </w:r>
      <w:r w:rsidR="00CB7995" w:rsidRPr="00E27983">
        <w:rPr>
          <w:lang w:val="de-DE"/>
        </w:rPr>
        <w:t>.</w:t>
      </w:r>
      <w:r w:rsidR="0070352A" w:rsidRPr="00E27983">
        <w:rPr>
          <w:lang w:val="de-DE"/>
        </w:rPr>
        <w:t xml:space="preserve"> </w:t>
      </w:r>
      <w:r w:rsidR="0070352A" w:rsidRPr="00E27983">
        <w:t>“Just in Case”: Antibiotic prescribing behaviour among out-of-hours practitioners i</w:t>
      </w:r>
      <w:r w:rsidR="00465695" w:rsidRPr="00E27983">
        <w:t>n England. ePoster presentation</w:t>
      </w:r>
      <w:r w:rsidR="0070352A" w:rsidRPr="00E27983">
        <w:t xml:space="preserve"> ECCMID 2016, The Netherlands. </w:t>
      </w:r>
    </w:p>
    <w:p w14:paraId="28E357ED" w14:textId="1F873A2A" w:rsidR="0007780E" w:rsidRPr="00E27983" w:rsidRDefault="0007780E" w:rsidP="0007780E">
      <w:pPr>
        <w:pStyle w:val="ListParagraph"/>
        <w:numPr>
          <w:ilvl w:val="0"/>
          <w:numId w:val="2"/>
        </w:numPr>
        <w:spacing w:after="0" w:line="480" w:lineRule="auto"/>
        <w:ind w:left="426"/>
      </w:pPr>
      <w:r w:rsidRPr="00E27983">
        <w:t xml:space="preserve">Rowbotham S, Chisholm A, Moschogianis S. </w:t>
      </w:r>
      <w:r w:rsidRPr="00E27983">
        <w:rPr>
          <w:i/>
        </w:rPr>
        <w:t>et al</w:t>
      </w:r>
      <w:r w:rsidRPr="00E27983">
        <w:t>. (2012): Challenges to nurse prescribers of a no-antibiotic prescribing strategy for managing self-limiting respiratory tract infections</w:t>
      </w:r>
      <w:r w:rsidRPr="00E27983">
        <w:rPr>
          <w:i/>
        </w:rPr>
        <w:t>: J Adv Nurs</w:t>
      </w:r>
      <w:r w:rsidRPr="00E27983">
        <w:t xml:space="preserve">. 2012 Dec; </w:t>
      </w:r>
      <w:r w:rsidRPr="00E27983">
        <w:rPr>
          <w:b/>
        </w:rPr>
        <w:t>68</w:t>
      </w:r>
      <w:r w:rsidRPr="00E27983">
        <w:t xml:space="preserve">: 2622-32. </w:t>
      </w:r>
    </w:p>
    <w:p w14:paraId="029E5D43" w14:textId="1DCD13CC" w:rsidR="0007780E" w:rsidRPr="00E27983" w:rsidRDefault="0007780E" w:rsidP="0007780E">
      <w:pPr>
        <w:pStyle w:val="ListParagraph"/>
        <w:numPr>
          <w:ilvl w:val="0"/>
          <w:numId w:val="2"/>
        </w:numPr>
        <w:spacing w:after="0" w:line="480" w:lineRule="auto"/>
        <w:ind w:left="426"/>
      </w:pPr>
      <w:r w:rsidRPr="00E27983">
        <w:t xml:space="preserve">Courtney </w:t>
      </w:r>
      <w:r w:rsidR="00CB7995" w:rsidRPr="00E27983">
        <w:t>M, Rowbotham S, Lim R.</w:t>
      </w:r>
      <w:r w:rsidR="00D91A1B" w:rsidRPr="00E27983">
        <w:t xml:space="preserve"> </w:t>
      </w:r>
      <w:r w:rsidR="00D91A1B" w:rsidRPr="00E27983">
        <w:rPr>
          <w:i/>
        </w:rPr>
        <w:t>et al</w:t>
      </w:r>
      <w:r w:rsidR="00D91A1B" w:rsidRPr="00E27983">
        <w:t xml:space="preserve">. Antibiotics for acute respiratory tract infections: a mixed methods study of patient experiences of non-medical prescriber managements. </w:t>
      </w:r>
      <w:r w:rsidR="00D91A1B" w:rsidRPr="00E27983">
        <w:rPr>
          <w:i/>
        </w:rPr>
        <w:t>BMJ Open</w:t>
      </w:r>
      <w:r w:rsidR="00D91A1B" w:rsidRPr="00E27983">
        <w:t xml:space="preserve"> 2017; </w:t>
      </w:r>
      <w:r w:rsidR="00D91A1B" w:rsidRPr="00E27983">
        <w:rPr>
          <w:b/>
        </w:rPr>
        <w:t>7</w:t>
      </w:r>
      <w:r w:rsidR="00D91A1B" w:rsidRPr="00E27983">
        <w:t>; e013515</w:t>
      </w:r>
    </w:p>
    <w:p w14:paraId="5C4525DB" w14:textId="436268F9" w:rsidR="0007780E" w:rsidRPr="00E27983" w:rsidRDefault="0007780E" w:rsidP="00D91A1B">
      <w:pPr>
        <w:pStyle w:val="ListParagraph"/>
        <w:numPr>
          <w:ilvl w:val="0"/>
          <w:numId w:val="2"/>
        </w:numPr>
        <w:spacing w:after="0" w:line="480" w:lineRule="auto"/>
        <w:ind w:left="426"/>
      </w:pPr>
      <w:r w:rsidRPr="00E27983">
        <w:t xml:space="preserve">Moth </w:t>
      </w:r>
      <w:r w:rsidR="00D91A1B" w:rsidRPr="00E27983">
        <w:t xml:space="preserve">G, Huibers L, Vedsted P. From doctor to nurse triage in Danish out-of-hours primary care service: Simulated effects on costs. </w:t>
      </w:r>
      <w:r w:rsidR="00D91A1B" w:rsidRPr="00E27983">
        <w:rPr>
          <w:i/>
        </w:rPr>
        <w:t>Int J Fam Med</w:t>
      </w:r>
      <w:r w:rsidR="00D91A1B" w:rsidRPr="00E27983">
        <w:t xml:space="preserve"> 2013. Article ID 987834, 5 pages. available from </w:t>
      </w:r>
      <w:hyperlink r:id="rId15" w:history="1">
        <w:r w:rsidR="00D91A1B" w:rsidRPr="00E27983">
          <w:rPr>
            <w:rStyle w:val="Hyperlink"/>
          </w:rPr>
          <w:t>http://dx.doi.org/10.1155/2013/987834</w:t>
        </w:r>
      </w:hyperlink>
      <w:r w:rsidR="00D91A1B" w:rsidRPr="00E27983">
        <w:t xml:space="preserve"> </w:t>
      </w:r>
    </w:p>
    <w:p w14:paraId="4F1E24D1" w14:textId="77777777" w:rsidR="0007780E" w:rsidRPr="00E27983" w:rsidRDefault="0007780E" w:rsidP="0007780E">
      <w:pPr>
        <w:pStyle w:val="ListParagraph"/>
        <w:numPr>
          <w:ilvl w:val="0"/>
          <w:numId w:val="2"/>
        </w:numPr>
        <w:spacing w:after="0" w:line="480" w:lineRule="auto"/>
        <w:ind w:left="426"/>
      </w:pPr>
      <w:r w:rsidRPr="00E27983">
        <w:t>Patton M.Q. Qualitative Evaluation and Research Methods (2nd Edition). Sage, Newbury Park, London, 1990</w:t>
      </w:r>
    </w:p>
    <w:p w14:paraId="52774AA1" w14:textId="77777777" w:rsidR="0007780E" w:rsidRPr="00E27983" w:rsidRDefault="0007780E" w:rsidP="0007780E">
      <w:pPr>
        <w:pStyle w:val="ListParagraph"/>
        <w:numPr>
          <w:ilvl w:val="0"/>
          <w:numId w:val="2"/>
        </w:numPr>
        <w:spacing w:after="0" w:line="480" w:lineRule="auto"/>
        <w:ind w:left="426"/>
      </w:pPr>
      <w:r w:rsidRPr="00E27983">
        <w:t>Patton M. Q. Qualitative Research and Evaluation Methods. Thousand Oaks, Sage Publications, 2002</w:t>
      </w:r>
    </w:p>
    <w:p w14:paraId="1BCB3E36" w14:textId="77777777" w:rsidR="0007780E" w:rsidRPr="00E27983" w:rsidRDefault="0007780E" w:rsidP="0007780E">
      <w:pPr>
        <w:pStyle w:val="ListParagraph"/>
        <w:numPr>
          <w:ilvl w:val="0"/>
          <w:numId w:val="2"/>
        </w:numPr>
        <w:spacing w:after="0" w:line="480" w:lineRule="auto"/>
        <w:ind w:left="426"/>
      </w:pPr>
      <w:r w:rsidRPr="00E27983">
        <w:t xml:space="preserve">Braun V, Clarke V. Using thematic analysis in psychology: </w:t>
      </w:r>
      <w:r w:rsidRPr="00E27983">
        <w:rPr>
          <w:i/>
        </w:rPr>
        <w:t>Qual Res Psychol.</w:t>
      </w:r>
      <w:r w:rsidRPr="00E27983">
        <w:t xml:space="preserve"> 2006: </w:t>
      </w:r>
      <w:r w:rsidRPr="00E27983">
        <w:rPr>
          <w:b/>
        </w:rPr>
        <w:t>3</w:t>
      </w:r>
      <w:r w:rsidRPr="00E27983">
        <w:t xml:space="preserve"> pp. 77-101</w:t>
      </w:r>
    </w:p>
    <w:p w14:paraId="5FEEEEDE" w14:textId="77777777" w:rsidR="0007780E" w:rsidRPr="00E27983" w:rsidRDefault="0007780E" w:rsidP="0007780E">
      <w:pPr>
        <w:pStyle w:val="ListParagraph"/>
        <w:numPr>
          <w:ilvl w:val="0"/>
          <w:numId w:val="2"/>
        </w:numPr>
        <w:spacing w:after="0" w:line="480" w:lineRule="auto"/>
        <w:ind w:left="426"/>
      </w:pPr>
      <w:r w:rsidRPr="00E27983">
        <w:t xml:space="preserve">Walker D, Myrick F. Grounded theory: an exploration of process and procedure. </w:t>
      </w:r>
      <w:r w:rsidRPr="00E27983">
        <w:rPr>
          <w:i/>
        </w:rPr>
        <w:t>Qual Health Res</w:t>
      </w:r>
      <w:r w:rsidRPr="00E27983">
        <w:t xml:space="preserve"> 2006, </w:t>
      </w:r>
      <w:r w:rsidRPr="00E27983">
        <w:rPr>
          <w:b/>
        </w:rPr>
        <w:t>16</w:t>
      </w:r>
      <w:r w:rsidRPr="00E27983">
        <w:t>: 547-559.</w:t>
      </w:r>
    </w:p>
    <w:p w14:paraId="34A4AA35" w14:textId="77777777" w:rsidR="0007780E" w:rsidRPr="00E27983" w:rsidRDefault="0007780E" w:rsidP="0007780E">
      <w:pPr>
        <w:pStyle w:val="ListParagraph"/>
        <w:numPr>
          <w:ilvl w:val="0"/>
          <w:numId w:val="2"/>
        </w:numPr>
        <w:spacing w:after="0" w:line="480" w:lineRule="auto"/>
        <w:ind w:left="426"/>
      </w:pPr>
      <w:r w:rsidRPr="00E27983">
        <w:t>Hammersley M. What’s wrong with ethnography? London: Routledge, 1992.</w:t>
      </w:r>
    </w:p>
    <w:p w14:paraId="71BF4B38" w14:textId="77777777" w:rsidR="0007780E" w:rsidRPr="00E27983" w:rsidRDefault="0007780E" w:rsidP="0007780E">
      <w:pPr>
        <w:pStyle w:val="ListParagraph"/>
        <w:numPr>
          <w:ilvl w:val="0"/>
          <w:numId w:val="2"/>
        </w:numPr>
        <w:spacing w:after="0" w:line="480" w:lineRule="auto"/>
        <w:ind w:left="426"/>
      </w:pPr>
      <w:r w:rsidRPr="00E27983">
        <w:t xml:space="preserve">Tonkin-Crine S, Yardley L, Little P. Antibiotic prescribing for acute respiratory tract infections in primary care: a systematic review and meta-ethnography. </w:t>
      </w:r>
      <w:r w:rsidRPr="00E27983">
        <w:rPr>
          <w:i/>
        </w:rPr>
        <w:t>J Antimicrob Chemother</w:t>
      </w:r>
      <w:r w:rsidRPr="00E27983">
        <w:t xml:space="preserve"> 2011; </w:t>
      </w:r>
      <w:r w:rsidRPr="00E27983">
        <w:rPr>
          <w:b/>
        </w:rPr>
        <w:t>66</w:t>
      </w:r>
      <w:r w:rsidRPr="00E27983">
        <w:t>: 2215–2223.</w:t>
      </w:r>
    </w:p>
    <w:p w14:paraId="6C4877A7" w14:textId="13FA4E51" w:rsidR="0007780E" w:rsidRPr="00E27983" w:rsidRDefault="0007780E" w:rsidP="0007780E">
      <w:pPr>
        <w:pStyle w:val="ListParagraph"/>
        <w:numPr>
          <w:ilvl w:val="0"/>
          <w:numId w:val="2"/>
        </w:numPr>
        <w:spacing w:after="0" w:line="480" w:lineRule="auto"/>
        <w:ind w:left="426"/>
      </w:pPr>
      <w:r w:rsidRPr="00E27983">
        <w:rPr>
          <w:lang w:val="fr-FR"/>
        </w:rPr>
        <w:lastRenderedPageBreak/>
        <w:t>Ivers N, Jamtvedt G, Flottorp S.</w:t>
      </w:r>
      <w:r w:rsidR="00CB7995" w:rsidRPr="00E27983">
        <w:rPr>
          <w:lang w:val="fr-FR"/>
        </w:rPr>
        <w:t xml:space="preserve"> </w:t>
      </w:r>
      <w:r w:rsidR="00CB7995" w:rsidRPr="00E27983">
        <w:rPr>
          <w:i/>
          <w:lang w:val="fr-FR"/>
        </w:rPr>
        <w:t>et al</w:t>
      </w:r>
      <w:r w:rsidR="00CB7995" w:rsidRPr="00E27983">
        <w:rPr>
          <w:lang w:val="fr-FR"/>
        </w:rPr>
        <w:t>.</w:t>
      </w:r>
      <w:r w:rsidRPr="00E27983">
        <w:rPr>
          <w:lang w:val="fr-FR"/>
        </w:rPr>
        <w:t xml:space="preserve"> </w:t>
      </w:r>
      <w:r w:rsidRPr="00E27983">
        <w:t xml:space="preserve">Audit and feedback: effects on professional practice and healthcare outcomes. </w:t>
      </w:r>
      <w:r w:rsidRPr="00E27983">
        <w:rPr>
          <w:i/>
        </w:rPr>
        <w:t>Cochrane Database of Systematic</w:t>
      </w:r>
      <w:r w:rsidR="00465695" w:rsidRPr="00E27983">
        <w:rPr>
          <w:i/>
        </w:rPr>
        <w:t xml:space="preserve"> Reviews</w:t>
      </w:r>
      <w:r w:rsidR="00465695" w:rsidRPr="00E27983">
        <w:t xml:space="preserve"> 2012: 6. Art. No</w:t>
      </w:r>
      <w:r w:rsidRPr="00E27983">
        <w:t xml:space="preserve">: CD000259. </w:t>
      </w:r>
    </w:p>
    <w:p w14:paraId="3513996B" w14:textId="2F74CD73" w:rsidR="0007780E" w:rsidRPr="00E27983" w:rsidRDefault="0007780E" w:rsidP="0007780E">
      <w:pPr>
        <w:pStyle w:val="ListParagraph"/>
        <w:numPr>
          <w:ilvl w:val="0"/>
          <w:numId w:val="2"/>
        </w:numPr>
        <w:spacing w:after="0" w:line="480" w:lineRule="auto"/>
        <w:ind w:left="426"/>
      </w:pPr>
      <w:r w:rsidRPr="00E27983">
        <w:t>Little P, Stuart B, Francis N</w:t>
      </w:r>
      <w:r w:rsidR="00CB7995" w:rsidRPr="00E27983">
        <w:t>.</w:t>
      </w:r>
      <w:r w:rsidRPr="00E27983">
        <w:t xml:space="preserve"> </w:t>
      </w:r>
      <w:r w:rsidRPr="00E27983">
        <w:rPr>
          <w:i/>
        </w:rPr>
        <w:t>et al.</w:t>
      </w:r>
      <w:r w:rsidRPr="00E27983">
        <w:t xml:space="preserve"> on behalf of the GRACE consortium   (2013) Effects of internet-based training on antibiotic prescribing rates for acute respiratory-tract infections: a multinational, cluster, randomised, factorial, controlled trial. </w:t>
      </w:r>
      <w:r w:rsidRPr="00E27983">
        <w:rPr>
          <w:i/>
        </w:rPr>
        <w:t>Lancet</w:t>
      </w:r>
      <w:r w:rsidRPr="00E27983">
        <w:t xml:space="preserve">, </w:t>
      </w:r>
      <w:r w:rsidRPr="00E27983">
        <w:rPr>
          <w:b/>
        </w:rPr>
        <w:t>382</w:t>
      </w:r>
      <w:r w:rsidRPr="00E27983">
        <w:t xml:space="preserve">: 1175-1182. </w:t>
      </w:r>
    </w:p>
    <w:p w14:paraId="5F463CAB" w14:textId="0BF5238C" w:rsidR="0007780E" w:rsidRPr="00E27983" w:rsidRDefault="0007780E" w:rsidP="0007780E">
      <w:pPr>
        <w:pStyle w:val="ListParagraph"/>
        <w:numPr>
          <w:ilvl w:val="0"/>
          <w:numId w:val="2"/>
        </w:numPr>
        <w:spacing w:after="0" w:line="480" w:lineRule="auto"/>
        <w:ind w:left="426"/>
      </w:pPr>
      <w:r w:rsidRPr="00E27983">
        <w:rPr>
          <w:lang w:val="fr-FR"/>
        </w:rPr>
        <w:t xml:space="preserve">Butler CC, Simpson SA, Dunstan F </w:t>
      </w:r>
      <w:r w:rsidRPr="00E27983">
        <w:rPr>
          <w:i/>
          <w:lang w:val="fr-FR"/>
        </w:rPr>
        <w:t>et al</w:t>
      </w:r>
      <w:r w:rsidRPr="00E27983">
        <w:rPr>
          <w:lang w:val="fr-FR"/>
        </w:rPr>
        <w:t xml:space="preserve">. </w:t>
      </w:r>
      <w:r w:rsidRPr="00E27983">
        <w:t xml:space="preserve">Effectiveness of multifaceted educational programme to reduce antibiotic dispensing in primary care: Practice based randomised controlled trial. </w:t>
      </w:r>
      <w:r w:rsidRPr="00E27983">
        <w:rPr>
          <w:i/>
        </w:rPr>
        <w:t>BMJ</w:t>
      </w:r>
      <w:r w:rsidRPr="00E27983">
        <w:t xml:space="preserve"> 2012; </w:t>
      </w:r>
      <w:r w:rsidRPr="00E27983">
        <w:rPr>
          <w:b/>
        </w:rPr>
        <w:t>344</w:t>
      </w:r>
      <w:r w:rsidR="005262B4" w:rsidRPr="00E27983">
        <w:t>.</w:t>
      </w:r>
    </w:p>
    <w:p w14:paraId="63B1BACA" w14:textId="41C1BF93" w:rsidR="0055432E" w:rsidRPr="00E27983" w:rsidRDefault="0007780E" w:rsidP="0070352A">
      <w:pPr>
        <w:pStyle w:val="ListParagraph"/>
        <w:numPr>
          <w:ilvl w:val="0"/>
          <w:numId w:val="2"/>
        </w:numPr>
        <w:spacing w:after="0" w:line="480" w:lineRule="auto"/>
        <w:ind w:left="426"/>
      </w:pPr>
      <w:r w:rsidRPr="00E27983">
        <w:t xml:space="preserve">Butler CC, Rollnick S, Pill R </w:t>
      </w:r>
      <w:r w:rsidRPr="00E27983">
        <w:rPr>
          <w:i/>
        </w:rPr>
        <w:t>et al.</w:t>
      </w:r>
      <w:r w:rsidRPr="00E27983">
        <w:t xml:space="preserve"> Understanding the culture of prescribing: qualitative study of general practitioners’ and patients’ perceptions of antibiotics for sore throats. </w:t>
      </w:r>
      <w:r w:rsidRPr="00E27983">
        <w:rPr>
          <w:i/>
        </w:rPr>
        <w:t>BMJ</w:t>
      </w:r>
      <w:r w:rsidRPr="00E27983">
        <w:t xml:space="preserve"> 1998; </w:t>
      </w:r>
      <w:r w:rsidRPr="00E27983">
        <w:rPr>
          <w:b/>
        </w:rPr>
        <w:t>317</w:t>
      </w:r>
      <w:r w:rsidRPr="00E27983">
        <w:t>: 637–42.</w:t>
      </w:r>
    </w:p>
    <w:p w14:paraId="250F58E8" w14:textId="77777777" w:rsidR="0055432E" w:rsidRPr="00E27983" w:rsidRDefault="0055432E" w:rsidP="002F1D37">
      <w:pPr>
        <w:spacing w:after="0" w:line="480" w:lineRule="auto"/>
        <w:ind w:left="66"/>
      </w:pPr>
    </w:p>
    <w:p w14:paraId="0A376F74" w14:textId="208F3404" w:rsidR="00983A6C" w:rsidRPr="00E27983" w:rsidRDefault="005A6375" w:rsidP="00691682">
      <w:pPr>
        <w:spacing w:after="0" w:line="480" w:lineRule="auto"/>
        <w:jc w:val="both"/>
      </w:pPr>
      <w:r w:rsidRPr="00E27983">
        <w:t>SUPPLEMENT</w:t>
      </w:r>
    </w:p>
    <w:p w14:paraId="65990013" w14:textId="40BB6E98" w:rsidR="007C634B" w:rsidRPr="00E27983" w:rsidRDefault="0000044B" w:rsidP="00691682">
      <w:pPr>
        <w:spacing w:after="0" w:line="480" w:lineRule="auto"/>
        <w:jc w:val="both"/>
      </w:pPr>
      <w:r w:rsidRPr="00E27983">
        <w:t xml:space="preserve">INTERVIEW </w:t>
      </w:r>
      <w:r w:rsidR="005A6375" w:rsidRPr="00E27983">
        <w:t>GUIDE</w:t>
      </w:r>
    </w:p>
    <w:p w14:paraId="0FF707F0" w14:textId="77777777" w:rsidR="002F04AC" w:rsidRPr="00E27983" w:rsidRDefault="002F04AC" w:rsidP="00691682">
      <w:pPr>
        <w:spacing w:after="0" w:line="480" w:lineRule="auto"/>
        <w:jc w:val="both"/>
      </w:pPr>
    </w:p>
    <w:p w14:paraId="114A4F71" w14:textId="77777777" w:rsidR="003C22E9" w:rsidRPr="00E27983" w:rsidRDefault="003C22E9" w:rsidP="00691682">
      <w:pPr>
        <w:spacing w:after="0" w:line="480" w:lineRule="auto"/>
        <w:jc w:val="both"/>
      </w:pPr>
    </w:p>
    <w:p w14:paraId="2497FFD0" w14:textId="77777777" w:rsidR="003C22E9" w:rsidRPr="00E27983" w:rsidRDefault="003C22E9" w:rsidP="00691682">
      <w:pPr>
        <w:spacing w:after="0" w:line="480" w:lineRule="auto"/>
        <w:jc w:val="both"/>
      </w:pPr>
    </w:p>
    <w:p w14:paraId="4D3A78B2" w14:textId="77777777" w:rsidR="003C22E9" w:rsidRPr="00E27983" w:rsidRDefault="003C22E9" w:rsidP="00691682">
      <w:pPr>
        <w:spacing w:after="0" w:line="480" w:lineRule="auto"/>
        <w:jc w:val="both"/>
      </w:pPr>
    </w:p>
    <w:p w14:paraId="0EAD389C" w14:textId="77777777" w:rsidR="003C22E9" w:rsidRPr="00E27983" w:rsidRDefault="003C22E9" w:rsidP="00691682">
      <w:pPr>
        <w:spacing w:after="0" w:line="480" w:lineRule="auto"/>
        <w:jc w:val="both"/>
      </w:pPr>
    </w:p>
    <w:p w14:paraId="1A28816A" w14:textId="77777777" w:rsidR="003C22E9" w:rsidRPr="00E27983" w:rsidRDefault="003C22E9" w:rsidP="00691682">
      <w:pPr>
        <w:spacing w:after="0" w:line="480" w:lineRule="auto"/>
        <w:jc w:val="both"/>
      </w:pPr>
    </w:p>
    <w:p w14:paraId="28B1EEFA" w14:textId="77777777" w:rsidR="003C22E9" w:rsidRPr="00E27983" w:rsidRDefault="003C22E9" w:rsidP="00691682">
      <w:pPr>
        <w:spacing w:after="0" w:line="480" w:lineRule="auto"/>
        <w:jc w:val="both"/>
      </w:pPr>
    </w:p>
    <w:p w14:paraId="39A3E01E" w14:textId="77777777" w:rsidR="003C22E9" w:rsidRPr="00E27983" w:rsidRDefault="003C22E9" w:rsidP="00691682">
      <w:pPr>
        <w:spacing w:after="0" w:line="480" w:lineRule="auto"/>
        <w:jc w:val="both"/>
      </w:pPr>
    </w:p>
    <w:p w14:paraId="5D888DBC" w14:textId="77777777" w:rsidR="003C22E9" w:rsidRPr="00E27983" w:rsidRDefault="003C22E9" w:rsidP="00691682">
      <w:pPr>
        <w:spacing w:after="0" w:line="480" w:lineRule="auto"/>
        <w:jc w:val="both"/>
      </w:pPr>
    </w:p>
    <w:p w14:paraId="6FF7453B" w14:textId="77777777" w:rsidR="003C22E9" w:rsidRPr="00E27983" w:rsidRDefault="003C22E9" w:rsidP="00691682">
      <w:pPr>
        <w:spacing w:after="0" w:line="480" w:lineRule="auto"/>
        <w:jc w:val="both"/>
      </w:pPr>
    </w:p>
    <w:p w14:paraId="77DCD4E8" w14:textId="77777777" w:rsidR="003C22E9" w:rsidRPr="00E27983" w:rsidRDefault="003C22E9" w:rsidP="00691682">
      <w:pPr>
        <w:spacing w:after="0" w:line="480" w:lineRule="auto"/>
        <w:jc w:val="both"/>
      </w:pPr>
    </w:p>
    <w:p w14:paraId="26EB511E" w14:textId="77777777" w:rsidR="003C22E9" w:rsidRPr="00E27983" w:rsidRDefault="003C22E9" w:rsidP="00691682">
      <w:pPr>
        <w:spacing w:after="0" w:line="480" w:lineRule="auto"/>
        <w:jc w:val="both"/>
      </w:pPr>
    </w:p>
    <w:p w14:paraId="71C6EA62" w14:textId="77777777" w:rsidR="0070352A" w:rsidRPr="00E27983" w:rsidRDefault="0070352A" w:rsidP="00691682">
      <w:pPr>
        <w:spacing w:after="0" w:line="480" w:lineRule="auto"/>
        <w:jc w:val="both"/>
      </w:pPr>
    </w:p>
    <w:p w14:paraId="3273093B" w14:textId="77777777" w:rsidR="00CB7995" w:rsidRPr="00E27983" w:rsidRDefault="00CB7995" w:rsidP="00691682">
      <w:pPr>
        <w:spacing w:after="0" w:line="480" w:lineRule="auto"/>
        <w:jc w:val="both"/>
      </w:pPr>
    </w:p>
    <w:p w14:paraId="646052F6" w14:textId="77777777" w:rsidR="00DA5659" w:rsidRPr="00E27983" w:rsidRDefault="00DA5659" w:rsidP="00691682">
      <w:pPr>
        <w:spacing w:after="0" w:line="480" w:lineRule="auto"/>
        <w:jc w:val="both"/>
      </w:pPr>
    </w:p>
    <w:p w14:paraId="4E1BEEE4" w14:textId="77777777" w:rsidR="00DA5659" w:rsidRPr="00E27983" w:rsidRDefault="00DA5659" w:rsidP="00691682">
      <w:pPr>
        <w:spacing w:after="0" w:line="480" w:lineRule="auto"/>
        <w:jc w:val="both"/>
      </w:pPr>
    </w:p>
    <w:p w14:paraId="39919121" w14:textId="77777777" w:rsidR="00DA5659" w:rsidRPr="00E27983" w:rsidRDefault="00DA5659" w:rsidP="00691682">
      <w:pPr>
        <w:spacing w:after="0" w:line="480" w:lineRule="auto"/>
        <w:jc w:val="both"/>
      </w:pPr>
    </w:p>
    <w:p w14:paraId="46CCE93B" w14:textId="77777777" w:rsidR="00DA5659" w:rsidRPr="00E27983" w:rsidRDefault="00DA5659" w:rsidP="00691682">
      <w:pPr>
        <w:spacing w:after="0" w:line="480" w:lineRule="auto"/>
        <w:jc w:val="both"/>
      </w:pPr>
    </w:p>
    <w:p w14:paraId="4A83E104" w14:textId="77777777" w:rsidR="00CB7995" w:rsidRPr="00E27983" w:rsidRDefault="00CB7995" w:rsidP="00691682">
      <w:pPr>
        <w:spacing w:after="0" w:line="480" w:lineRule="auto"/>
        <w:jc w:val="both"/>
      </w:pPr>
    </w:p>
    <w:p w14:paraId="02F80F93" w14:textId="77777777" w:rsidR="00CB7995" w:rsidRPr="00E27983" w:rsidRDefault="00CB7995" w:rsidP="00691682">
      <w:pPr>
        <w:spacing w:after="0" w:line="480" w:lineRule="auto"/>
        <w:jc w:val="both"/>
      </w:pPr>
    </w:p>
    <w:p w14:paraId="43A56D1B" w14:textId="77777777" w:rsidR="00CB7995" w:rsidRPr="00E27983" w:rsidRDefault="00CB7995" w:rsidP="00691682">
      <w:pPr>
        <w:spacing w:after="0" w:line="480" w:lineRule="auto"/>
        <w:jc w:val="both"/>
      </w:pPr>
    </w:p>
    <w:p w14:paraId="3EF6A6A7" w14:textId="77777777" w:rsidR="003C22E9" w:rsidRPr="00E27983" w:rsidRDefault="003C22E9" w:rsidP="00691682">
      <w:pPr>
        <w:spacing w:after="0" w:line="480" w:lineRule="auto"/>
        <w:jc w:val="both"/>
      </w:pPr>
    </w:p>
    <w:p w14:paraId="0FEF9B34" w14:textId="3D51C292" w:rsidR="002F04AC" w:rsidRPr="00E27983" w:rsidRDefault="002F04AC" w:rsidP="00691682">
      <w:pPr>
        <w:spacing w:after="0" w:line="480" w:lineRule="auto"/>
        <w:jc w:val="both"/>
      </w:pPr>
      <w:r w:rsidRPr="00E27983">
        <w:t>FIGURE 1</w:t>
      </w:r>
    </w:p>
    <w:p w14:paraId="05DAFE13" w14:textId="77777777" w:rsidR="002F04AC" w:rsidRPr="00E27983" w:rsidRDefault="002F04AC" w:rsidP="00691682">
      <w:pPr>
        <w:spacing w:after="0" w:line="480" w:lineRule="auto"/>
        <w:jc w:val="both"/>
      </w:pPr>
    </w:p>
    <w:p w14:paraId="248D4839" w14:textId="4B81F03F" w:rsidR="002F04AC" w:rsidRPr="00E27983" w:rsidRDefault="002F04AC" w:rsidP="002F04AC">
      <w:pPr>
        <w:jc w:val="center"/>
        <w:rPr>
          <w:b/>
          <w:sz w:val="28"/>
          <w:szCs w:val="28"/>
        </w:rPr>
      </w:pPr>
      <w:r w:rsidRPr="00E27983">
        <w:rPr>
          <w:b/>
          <w:noProof/>
          <w:lang w:eastAsia="zh-CN"/>
        </w:rPr>
        <mc:AlternateContent>
          <mc:Choice Requires="wps">
            <w:drawing>
              <wp:anchor distT="0" distB="0" distL="114300" distR="114300" simplePos="0" relativeHeight="251659264" behindDoc="0" locked="0" layoutInCell="1" allowOverlap="1" wp14:anchorId="56298416" wp14:editId="15F0A1F5">
                <wp:simplePos x="0" y="0"/>
                <wp:positionH relativeFrom="column">
                  <wp:posOffset>1933575</wp:posOffset>
                </wp:positionH>
                <wp:positionV relativeFrom="paragraph">
                  <wp:posOffset>352425</wp:posOffset>
                </wp:positionV>
                <wp:extent cx="2476500" cy="1149985"/>
                <wp:effectExtent l="9525" t="9525" r="9525"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1149985"/>
                        </a:xfrm>
                        <a:prstGeom prst="rect">
                          <a:avLst/>
                        </a:prstGeom>
                        <a:solidFill>
                          <a:srgbClr val="FFFFFF"/>
                        </a:solidFill>
                        <a:ln w="9525">
                          <a:solidFill>
                            <a:srgbClr val="000000"/>
                          </a:solidFill>
                          <a:miter lim="800000"/>
                          <a:headEnd/>
                          <a:tailEnd/>
                        </a:ln>
                      </wps:spPr>
                      <wps:txbx>
                        <w:txbxContent>
                          <w:p w14:paraId="5CAF745E" w14:textId="77777777" w:rsidR="0070352A" w:rsidRPr="001A534E" w:rsidRDefault="0070352A" w:rsidP="002F04AC">
                            <w:pPr>
                              <w:spacing w:after="0" w:line="240" w:lineRule="auto"/>
                              <w:rPr>
                                <w:rFonts w:cs="Arial"/>
                                <w:sz w:val="18"/>
                                <w:szCs w:val="20"/>
                                <w:lang w:val="en-CA"/>
                              </w:rPr>
                            </w:pPr>
                            <w:r w:rsidRPr="001A534E">
                              <w:rPr>
                                <w:rFonts w:cs="Arial"/>
                                <w:sz w:val="18"/>
                                <w:szCs w:val="20"/>
                                <w:lang w:val="en-CA"/>
                              </w:rPr>
                              <w:t>Approached to participate (n= 1253)</w:t>
                            </w:r>
                          </w:p>
                          <w:p w14:paraId="52102EA9" w14:textId="77777777" w:rsidR="0070352A" w:rsidRPr="001A534E" w:rsidRDefault="0070352A" w:rsidP="002F04AC">
                            <w:pPr>
                              <w:numPr>
                                <w:ilvl w:val="0"/>
                                <w:numId w:val="12"/>
                              </w:numPr>
                              <w:spacing w:after="0" w:line="240" w:lineRule="auto"/>
                              <w:ind w:left="426"/>
                              <w:rPr>
                                <w:rFonts w:cs="Arial"/>
                                <w:sz w:val="18"/>
                                <w:szCs w:val="20"/>
                              </w:rPr>
                            </w:pPr>
                            <w:r w:rsidRPr="001A534E">
                              <w:rPr>
                                <w:rFonts w:cs="Arial"/>
                                <w:sz w:val="18"/>
                                <w:szCs w:val="20"/>
                              </w:rPr>
                              <w:t>The Association of Prescribers (n= 670)</w:t>
                            </w:r>
                          </w:p>
                          <w:p w14:paraId="51DAF48B" w14:textId="77777777" w:rsidR="0070352A" w:rsidRPr="001A534E" w:rsidRDefault="0070352A" w:rsidP="002F04AC">
                            <w:pPr>
                              <w:numPr>
                                <w:ilvl w:val="0"/>
                                <w:numId w:val="12"/>
                              </w:numPr>
                              <w:spacing w:after="0" w:line="240" w:lineRule="auto"/>
                              <w:ind w:left="426"/>
                              <w:rPr>
                                <w:rFonts w:cs="Arial"/>
                                <w:sz w:val="18"/>
                                <w:szCs w:val="20"/>
                              </w:rPr>
                            </w:pPr>
                            <w:r w:rsidRPr="001A534E">
                              <w:rPr>
                                <w:rFonts w:cs="Arial"/>
                                <w:sz w:val="18"/>
                                <w:szCs w:val="20"/>
                              </w:rPr>
                              <w:t>Mailing (n= 368)</w:t>
                            </w:r>
                            <w:r>
                              <w:rPr>
                                <w:rFonts w:cs="Arial"/>
                                <w:sz w:val="18"/>
                                <w:szCs w:val="20"/>
                              </w:rPr>
                              <w:t xml:space="preserve"> GPs = 140, NPs = 228</w:t>
                            </w:r>
                          </w:p>
                          <w:p w14:paraId="57E44898" w14:textId="77777777" w:rsidR="0070352A" w:rsidRPr="001A534E" w:rsidRDefault="0070352A" w:rsidP="002F04AC">
                            <w:pPr>
                              <w:numPr>
                                <w:ilvl w:val="0"/>
                                <w:numId w:val="12"/>
                              </w:numPr>
                              <w:spacing w:after="0" w:line="240" w:lineRule="auto"/>
                              <w:ind w:left="426"/>
                              <w:rPr>
                                <w:rFonts w:cs="Arial"/>
                                <w:sz w:val="18"/>
                                <w:szCs w:val="20"/>
                              </w:rPr>
                            </w:pPr>
                            <w:r w:rsidRPr="001A534E">
                              <w:rPr>
                                <w:rFonts w:cs="Arial"/>
                                <w:sz w:val="18"/>
                                <w:szCs w:val="20"/>
                              </w:rPr>
                              <w:t>Clinical Research Network (n= 200)</w:t>
                            </w:r>
                          </w:p>
                          <w:p w14:paraId="6BC1CFB9" w14:textId="77777777" w:rsidR="0070352A" w:rsidRPr="001A534E" w:rsidRDefault="0070352A" w:rsidP="002F04AC">
                            <w:pPr>
                              <w:numPr>
                                <w:ilvl w:val="0"/>
                                <w:numId w:val="12"/>
                              </w:numPr>
                              <w:spacing w:after="0" w:line="240" w:lineRule="auto"/>
                              <w:ind w:left="426"/>
                              <w:rPr>
                                <w:rFonts w:cs="Arial"/>
                                <w:sz w:val="18"/>
                                <w:szCs w:val="20"/>
                              </w:rPr>
                            </w:pPr>
                            <w:r w:rsidRPr="001A534E">
                              <w:rPr>
                                <w:rFonts w:cs="Arial"/>
                                <w:sz w:val="18"/>
                                <w:szCs w:val="20"/>
                              </w:rPr>
                              <w:t>Solent NHS Trust (n= 10) GPs = 6, NPs = 4</w:t>
                            </w:r>
                          </w:p>
                          <w:p w14:paraId="054AEA9D" w14:textId="77777777" w:rsidR="0070352A" w:rsidRPr="00C34E0B" w:rsidRDefault="0070352A" w:rsidP="002F04AC">
                            <w:pPr>
                              <w:numPr>
                                <w:ilvl w:val="0"/>
                                <w:numId w:val="12"/>
                              </w:numPr>
                              <w:spacing w:after="0" w:line="240" w:lineRule="auto"/>
                              <w:ind w:left="426"/>
                              <w:rPr>
                                <w:rFonts w:cs="Arial"/>
                                <w:sz w:val="20"/>
                                <w:szCs w:val="20"/>
                              </w:rPr>
                            </w:pPr>
                            <w:r w:rsidRPr="001A534E">
                              <w:rPr>
                                <w:rFonts w:cs="Arial"/>
                                <w:sz w:val="18"/>
                                <w:szCs w:val="20"/>
                              </w:rPr>
                              <w:t xml:space="preserve">Snowballing (n= </w:t>
                            </w:r>
                            <w:r w:rsidRPr="001A534E">
                              <w:rPr>
                                <w:rFonts w:cs="Arial"/>
                                <w:sz w:val="18"/>
                                <w:szCs w:val="18"/>
                              </w:rPr>
                              <w:t>5) GPs = 2, NPs = 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w14:anchorId="56298416" id="Rectangle 9" o:spid="_x0000_s1026" style="position:absolute;left:0;text-align:left;margin-left:152.25pt;margin-top:27.75pt;width:195pt;height:9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">
                <v:textbox inset=",7.2pt,,7.2pt">
                  <w:txbxContent>
                    <w:p w14:paraId="5CAF745E" w14:textId="77777777" w:rsidR="0070352A" w:rsidRPr="001A534E" w:rsidRDefault="0070352A" w:rsidP="002F04AC">
                      <w:pPr>
                        <w:spacing w:after="0" w:line="240" w:lineRule="auto"/>
                        <w:rPr>
                          <w:rFonts w:cs="Arial"/>
                          <w:sz w:val="18"/>
                          <w:szCs w:val="20"/>
                          <w:lang w:val="en-CA"/>
                        </w:rPr>
                      </w:pPr>
                      <w:r w:rsidRPr="001A534E">
                        <w:rPr>
                          <w:rFonts w:cs="Arial"/>
                          <w:sz w:val="18"/>
                          <w:szCs w:val="20"/>
                          <w:lang w:val="en-CA"/>
                        </w:rPr>
                        <w:t>Approached to participate (n= 1253)</w:t>
                      </w:r>
                    </w:p>
                    <w:p w14:paraId="52102EA9" w14:textId="77777777" w:rsidR="0070352A" w:rsidRPr="001A534E" w:rsidRDefault="0070352A" w:rsidP="002F04AC">
                      <w:pPr>
                        <w:numPr>
                          <w:ilvl w:val="0"/>
                          <w:numId w:val="12"/>
                        </w:numPr>
                        <w:spacing w:after="0" w:line="240" w:lineRule="auto"/>
                        <w:ind w:left="426"/>
                        <w:rPr>
                          <w:rFonts w:cs="Arial"/>
                          <w:sz w:val="18"/>
                          <w:szCs w:val="20"/>
                        </w:rPr>
                      </w:pPr>
                      <w:r w:rsidRPr="001A534E">
                        <w:rPr>
                          <w:rFonts w:cs="Arial"/>
                          <w:sz w:val="18"/>
                          <w:szCs w:val="20"/>
                        </w:rPr>
                        <w:t>The Association of Prescribers (n= 670)</w:t>
                      </w:r>
                    </w:p>
                    <w:p w14:paraId="51DAF48B" w14:textId="77777777" w:rsidR="0070352A" w:rsidRPr="001A534E" w:rsidRDefault="0070352A" w:rsidP="002F04AC">
                      <w:pPr>
                        <w:numPr>
                          <w:ilvl w:val="0"/>
                          <w:numId w:val="12"/>
                        </w:numPr>
                        <w:spacing w:after="0" w:line="240" w:lineRule="auto"/>
                        <w:ind w:left="426"/>
                        <w:rPr>
                          <w:rFonts w:cs="Arial"/>
                          <w:sz w:val="18"/>
                          <w:szCs w:val="20"/>
                        </w:rPr>
                      </w:pPr>
                      <w:r w:rsidRPr="001A534E">
                        <w:rPr>
                          <w:rFonts w:cs="Arial"/>
                          <w:sz w:val="18"/>
                          <w:szCs w:val="20"/>
                        </w:rPr>
                        <w:t>Mailing (n= 368)</w:t>
                      </w:r>
                      <w:r>
                        <w:rPr>
                          <w:rFonts w:cs="Arial"/>
                          <w:sz w:val="18"/>
                          <w:szCs w:val="20"/>
                        </w:rPr>
                        <w:t xml:space="preserve"> GPs = 140, NPs = 228</w:t>
                      </w:r>
                    </w:p>
                    <w:p w14:paraId="57E44898" w14:textId="77777777" w:rsidR="0070352A" w:rsidRPr="001A534E" w:rsidRDefault="0070352A" w:rsidP="002F04AC">
                      <w:pPr>
                        <w:numPr>
                          <w:ilvl w:val="0"/>
                          <w:numId w:val="12"/>
                        </w:numPr>
                        <w:spacing w:after="0" w:line="240" w:lineRule="auto"/>
                        <w:ind w:left="426"/>
                        <w:rPr>
                          <w:rFonts w:cs="Arial"/>
                          <w:sz w:val="18"/>
                          <w:szCs w:val="20"/>
                        </w:rPr>
                      </w:pPr>
                      <w:r w:rsidRPr="001A534E">
                        <w:rPr>
                          <w:rFonts w:cs="Arial"/>
                          <w:sz w:val="18"/>
                          <w:szCs w:val="20"/>
                        </w:rPr>
                        <w:t>Clinical Research Network (n= 200)</w:t>
                      </w:r>
                    </w:p>
                    <w:p w14:paraId="6BC1CFB9" w14:textId="77777777" w:rsidR="0070352A" w:rsidRPr="001A534E" w:rsidRDefault="0070352A" w:rsidP="002F04AC">
                      <w:pPr>
                        <w:numPr>
                          <w:ilvl w:val="0"/>
                          <w:numId w:val="12"/>
                        </w:numPr>
                        <w:spacing w:after="0" w:line="240" w:lineRule="auto"/>
                        <w:ind w:left="426"/>
                        <w:rPr>
                          <w:rFonts w:cs="Arial"/>
                          <w:sz w:val="18"/>
                          <w:szCs w:val="20"/>
                        </w:rPr>
                      </w:pPr>
                      <w:r w:rsidRPr="001A534E">
                        <w:rPr>
                          <w:rFonts w:cs="Arial"/>
                          <w:sz w:val="18"/>
                          <w:szCs w:val="20"/>
                        </w:rPr>
                        <w:t>Solent NHS Trust (n= 10) GPs = 6, NPs = 4</w:t>
                      </w:r>
                    </w:p>
                    <w:p w14:paraId="054AEA9D" w14:textId="77777777" w:rsidR="0070352A" w:rsidRPr="00C34E0B" w:rsidRDefault="0070352A" w:rsidP="002F04AC">
                      <w:pPr>
                        <w:numPr>
                          <w:ilvl w:val="0"/>
                          <w:numId w:val="12"/>
                        </w:numPr>
                        <w:spacing w:after="0" w:line="240" w:lineRule="auto"/>
                        <w:ind w:left="426"/>
                        <w:rPr>
                          <w:rFonts w:cs="Arial"/>
                          <w:sz w:val="20"/>
                          <w:szCs w:val="20"/>
                        </w:rPr>
                      </w:pPr>
                      <w:r w:rsidRPr="001A534E">
                        <w:rPr>
                          <w:rFonts w:cs="Arial"/>
                          <w:sz w:val="18"/>
                          <w:szCs w:val="20"/>
                        </w:rPr>
                        <w:t xml:space="preserve">Snowballing (n= </w:t>
                      </w:r>
                      <w:r w:rsidRPr="001A534E">
                        <w:rPr>
                          <w:rFonts w:cs="Arial"/>
                          <w:sz w:val="18"/>
                          <w:szCs w:val="18"/>
                        </w:rPr>
                        <w:t>5) GPs = 2, NPs = 3</w:t>
                      </w:r>
                    </w:p>
                  </w:txbxContent>
                </v:textbox>
              </v:rect>
            </w:pict>
          </mc:Fallback>
        </mc:AlternateContent>
      </w:r>
      <w:r w:rsidRPr="00E27983">
        <w:rPr>
          <w:b/>
          <w:sz w:val="28"/>
          <w:szCs w:val="28"/>
        </w:rPr>
        <w:t>UNITE CONSORT Flow Diagram</w:t>
      </w:r>
    </w:p>
    <w:p w14:paraId="5B18661B" w14:textId="77777777" w:rsidR="002F04AC" w:rsidRPr="00E27983" w:rsidRDefault="002F04AC" w:rsidP="002F04AC">
      <w:pPr>
        <w:jc w:val="center"/>
        <w:rPr>
          <w:b/>
          <w:sz w:val="28"/>
          <w:szCs w:val="28"/>
        </w:rPr>
      </w:pPr>
    </w:p>
    <w:p w14:paraId="52120AE0" w14:textId="77777777" w:rsidR="002F04AC" w:rsidRPr="00E27983" w:rsidRDefault="002F04AC" w:rsidP="002F04AC">
      <w:pPr>
        <w:jc w:val="center"/>
        <w:rPr>
          <w:b/>
          <w:sz w:val="28"/>
          <w:szCs w:val="28"/>
        </w:rPr>
      </w:pPr>
    </w:p>
    <w:p w14:paraId="193810E3" w14:textId="339F7555" w:rsidR="002F04AC" w:rsidRPr="00E27983" w:rsidRDefault="002F04AC" w:rsidP="002F04AC">
      <w:pPr>
        <w:jc w:val="center"/>
        <w:rPr>
          <w:b/>
        </w:rPr>
      </w:pPr>
      <w:r w:rsidRPr="00E27983">
        <w:rPr>
          <w:b/>
          <w:noProof/>
          <w:sz w:val="28"/>
          <w:szCs w:val="28"/>
          <w:lang w:eastAsia="zh-CN"/>
        </w:rPr>
        <mc:AlternateContent>
          <mc:Choice Requires="wps">
            <w:drawing>
              <wp:anchor distT="36576" distB="36576" distL="36576" distR="36576" simplePos="0" relativeHeight="251666432" behindDoc="0" locked="0" layoutInCell="1" allowOverlap="1" wp14:anchorId="11BD1DBB" wp14:editId="3A1786E9">
                <wp:simplePos x="0" y="0"/>
                <wp:positionH relativeFrom="column">
                  <wp:posOffset>3172460</wp:posOffset>
                </wp:positionH>
                <wp:positionV relativeFrom="paragraph">
                  <wp:posOffset>3181985</wp:posOffset>
                </wp:positionV>
                <wp:extent cx="612140" cy="635"/>
                <wp:effectExtent l="10160" t="53975" r="15875" b="596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61320A5E" id="_x0000_t32" coordsize="21600,21600" o:spt="32" o:oned="t" path="m,l21600,21600e" filled="f">
                <v:path arrowok="t" fillok="f" o:connecttype="none"/>
                <o:lock v:ext="edit" shapetype="t"/>
              </v:shapetype>
              <v:shape id="Straight Arrow Connector 8" o:spid="_x0000_s1026" type="#_x0000_t32" style="position:absolute;margin-left:249.8pt;margin-top:250.55pt;width:48.2pt;height:.0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">
                <v:stroke endarrow="block"/>
                <v:shadow color="#ccc"/>
              </v:shape>
            </w:pict>
          </mc:Fallback>
        </mc:AlternateContent>
      </w:r>
      <w:r w:rsidRPr="00E27983">
        <w:rPr>
          <w:b/>
          <w:noProof/>
          <w:lang w:eastAsia="zh-CN"/>
        </w:rPr>
        <mc:AlternateContent>
          <mc:Choice Requires="wps">
            <w:drawing>
              <wp:anchor distT="0" distB="0" distL="114300" distR="114300" simplePos="0" relativeHeight="251661312" behindDoc="0" locked="0" layoutInCell="1" allowOverlap="1" wp14:anchorId="1F2A4B54" wp14:editId="29AA178D">
                <wp:simplePos x="0" y="0"/>
                <wp:positionH relativeFrom="column">
                  <wp:posOffset>3784600</wp:posOffset>
                </wp:positionH>
                <wp:positionV relativeFrom="paragraph">
                  <wp:posOffset>2823210</wp:posOffset>
                </wp:positionV>
                <wp:extent cx="2771775" cy="695325"/>
                <wp:effectExtent l="12700" t="9525" r="635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95325"/>
                        </a:xfrm>
                        <a:prstGeom prst="rect">
                          <a:avLst/>
                        </a:prstGeom>
                        <a:solidFill>
                          <a:srgbClr val="FFFFFF"/>
                        </a:solidFill>
                        <a:ln w="9525">
                          <a:solidFill>
                            <a:srgbClr val="000000"/>
                          </a:solidFill>
                          <a:miter lim="800000"/>
                          <a:headEnd/>
                          <a:tailEnd/>
                        </a:ln>
                      </wps:spPr>
                      <wps:txbx>
                        <w:txbxContent>
                          <w:p w14:paraId="66F1A2CF" w14:textId="77777777" w:rsidR="0070352A" w:rsidRPr="00C34E0B" w:rsidRDefault="0070352A" w:rsidP="002F04AC">
                            <w:pPr>
                              <w:spacing w:after="0" w:line="240" w:lineRule="auto"/>
                              <w:rPr>
                                <w:rFonts w:cs="Calibri"/>
                                <w:sz w:val="20"/>
                                <w:szCs w:val="20"/>
                              </w:rPr>
                            </w:pPr>
                            <w:r w:rsidRPr="00C34E0B">
                              <w:rPr>
                                <w:rFonts w:cs="Calibri"/>
                                <w:sz w:val="20"/>
                                <w:szCs w:val="20"/>
                              </w:rPr>
                              <w:t>Excluded (n= 17)</w:t>
                            </w:r>
                          </w:p>
                          <w:p w14:paraId="5EFFC6AC" w14:textId="77777777" w:rsidR="0070352A" w:rsidRPr="00C34E0B" w:rsidRDefault="0070352A" w:rsidP="002F04AC">
                            <w:pPr>
                              <w:numPr>
                                <w:ilvl w:val="0"/>
                                <w:numId w:val="11"/>
                              </w:numPr>
                              <w:spacing w:after="0" w:line="240" w:lineRule="auto"/>
                              <w:ind w:left="284"/>
                              <w:rPr>
                                <w:sz w:val="20"/>
                                <w:szCs w:val="20"/>
                              </w:rPr>
                            </w:pPr>
                            <w:r w:rsidRPr="00C34E0B">
                              <w:rPr>
                                <w:sz w:val="20"/>
                                <w:szCs w:val="20"/>
                              </w:rPr>
                              <w:t>Did not reply (n= 9)</w:t>
                            </w:r>
                          </w:p>
                          <w:p w14:paraId="1575AEC5" w14:textId="77777777" w:rsidR="0070352A" w:rsidRPr="00C34E0B" w:rsidRDefault="0070352A" w:rsidP="002F04AC">
                            <w:pPr>
                              <w:numPr>
                                <w:ilvl w:val="0"/>
                                <w:numId w:val="11"/>
                              </w:numPr>
                              <w:spacing w:after="0" w:line="240" w:lineRule="auto"/>
                              <w:ind w:left="284"/>
                              <w:rPr>
                                <w:rFonts w:cs="Calibri"/>
                                <w:sz w:val="20"/>
                                <w:szCs w:val="20"/>
                              </w:rPr>
                            </w:pPr>
                            <w:r w:rsidRPr="00C34E0B">
                              <w:rPr>
                                <w:sz w:val="20"/>
                                <w:szCs w:val="20"/>
                              </w:rPr>
                              <w:t>Did not meet variation sampling criteria (n= 8)</w:t>
                            </w:r>
                          </w:p>
                          <w:p w14:paraId="5EBE7FD3" w14:textId="77777777" w:rsidR="0070352A" w:rsidRPr="002354E6" w:rsidRDefault="0070352A" w:rsidP="002F04AC">
                            <w:pPr>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w14:anchorId="1F2A4B54" id="Rectangle 7" o:spid="_x0000_s1027" style="position:absolute;left:0;text-align:left;margin-left:298pt;margin-top:222.3pt;width:218.2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">
                <v:textbox inset=",7.2pt,,7.2pt">
                  <w:txbxContent>
                    <w:p w14:paraId="66F1A2CF" w14:textId="77777777" w:rsidR="0070352A" w:rsidRPr="00C34E0B" w:rsidRDefault="0070352A" w:rsidP="002F04AC">
                      <w:pPr>
                        <w:spacing w:after="0" w:line="240" w:lineRule="auto"/>
                        <w:rPr>
                          <w:rFonts w:cs="Calibri"/>
                          <w:sz w:val="20"/>
                          <w:szCs w:val="20"/>
                        </w:rPr>
                      </w:pPr>
                      <w:r w:rsidRPr="00C34E0B">
                        <w:rPr>
                          <w:rFonts w:cs="Calibri"/>
                          <w:sz w:val="20"/>
                          <w:szCs w:val="20"/>
                        </w:rPr>
                        <w:t>Excluded (n= 17)</w:t>
                      </w:r>
                    </w:p>
                    <w:p w14:paraId="5EFFC6AC" w14:textId="77777777" w:rsidR="0070352A" w:rsidRPr="00C34E0B" w:rsidRDefault="0070352A" w:rsidP="002F04AC">
                      <w:pPr>
                        <w:numPr>
                          <w:ilvl w:val="0"/>
                          <w:numId w:val="11"/>
                        </w:numPr>
                        <w:spacing w:after="0" w:line="240" w:lineRule="auto"/>
                        <w:ind w:left="284"/>
                        <w:rPr>
                          <w:sz w:val="20"/>
                          <w:szCs w:val="20"/>
                        </w:rPr>
                      </w:pPr>
                      <w:r w:rsidRPr="00C34E0B">
                        <w:rPr>
                          <w:sz w:val="20"/>
                          <w:szCs w:val="20"/>
                        </w:rPr>
                        <w:t>Did not reply (n= 9)</w:t>
                      </w:r>
                    </w:p>
                    <w:p w14:paraId="1575AEC5" w14:textId="77777777" w:rsidR="0070352A" w:rsidRPr="00C34E0B" w:rsidRDefault="0070352A" w:rsidP="002F04AC">
                      <w:pPr>
                        <w:numPr>
                          <w:ilvl w:val="0"/>
                          <w:numId w:val="11"/>
                        </w:numPr>
                        <w:spacing w:after="0" w:line="240" w:lineRule="auto"/>
                        <w:ind w:left="284"/>
                        <w:rPr>
                          <w:rFonts w:cs="Calibri"/>
                          <w:sz w:val="20"/>
                          <w:szCs w:val="20"/>
                        </w:rPr>
                      </w:pPr>
                      <w:r w:rsidRPr="00C34E0B">
                        <w:rPr>
                          <w:sz w:val="20"/>
                          <w:szCs w:val="20"/>
                        </w:rPr>
                        <w:t>Did not meet variation sampling criteria (n= 8)</w:t>
                      </w:r>
                    </w:p>
                    <w:p w14:paraId="5EBE7FD3" w14:textId="77777777" w:rsidR="0070352A" w:rsidRPr="002354E6" w:rsidRDefault="0070352A" w:rsidP="002F04AC">
                      <w:pPr>
                        <w:rPr>
                          <w:rFonts w:cs="Calibri"/>
                        </w:rPr>
                      </w:pPr>
                    </w:p>
                  </w:txbxContent>
                </v:textbox>
              </v:rect>
            </w:pict>
          </mc:Fallback>
        </mc:AlternateContent>
      </w:r>
      <w:r w:rsidRPr="00E27983">
        <w:rPr>
          <w:b/>
          <w:noProof/>
          <w:lang w:eastAsia="zh-CN"/>
        </w:rPr>
        <mc:AlternateContent>
          <mc:Choice Requires="wps">
            <w:drawing>
              <wp:anchor distT="0" distB="0" distL="114300" distR="114300" simplePos="0" relativeHeight="251665408" behindDoc="0" locked="0" layoutInCell="1" allowOverlap="1" wp14:anchorId="3498986D" wp14:editId="01D689B1">
                <wp:simplePos x="0" y="0"/>
                <wp:positionH relativeFrom="column">
                  <wp:posOffset>2201545</wp:posOffset>
                </wp:positionH>
                <wp:positionV relativeFrom="paragraph">
                  <wp:posOffset>3709670</wp:posOffset>
                </wp:positionV>
                <wp:extent cx="1951355" cy="481965"/>
                <wp:effectExtent l="10795" t="10160" r="952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1355" cy="481965"/>
                        </a:xfrm>
                        <a:prstGeom prst="rect">
                          <a:avLst/>
                        </a:prstGeom>
                        <a:solidFill>
                          <a:srgbClr val="FFFFFF"/>
                        </a:solidFill>
                        <a:ln w="9525">
                          <a:solidFill>
                            <a:srgbClr val="000000"/>
                          </a:solidFill>
                          <a:miter lim="800000"/>
                          <a:headEnd/>
                          <a:tailEnd/>
                        </a:ln>
                      </wps:spPr>
                      <wps:txbx>
                        <w:txbxContent>
                          <w:p w14:paraId="5F268304" w14:textId="77777777" w:rsidR="0070352A" w:rsidRPr="00214135" w:rsidRDefault="0070352A" w:rsidP="002F04AC">
                            <w:pPr>
                              <w:spacing w:after="0" w:line="240" w:lineRule="auto"/>
                              <w:rPr>
                                <w:rFonts w:cs="Arial"/>
                                <w:sz w:val="20"/>
                                <w:szCs w:val="20"/>
                                <w:lang w:val="en-CA"/>
                              </w:rPr>
                            </w:pPr>
                            <w:r w:rsidRPr="00214135">
                              <w:rPr>
                                <w:rFonts w:cs="Arial"/>
                                <w:sz w:val="20"/>
                                <w:szCs w:val="20"/>
                                <w:lang w:val="en-CA"/>
                              </w:rPr>
                              <w:t>Interviewed and analysed (n= 30)</w:t>
                            </w:r>
                          </w:p>
                          <w:p w14:paraId="637D2C3C" w14:textId="77777777" w:rsidR="0070352A" w:rsidRPr="00214135" w:rsidRDefault="0070352A" w:rsidP="002F04AC">
                            <w:pPr>
                              <w:spacing w:after="0" w:line="240" w:lineRule="auto"/>
                              <w:jc w:val="center"/>
                              <w:rPr>
                                <w:rFonts w:cs="Calibri"/>
                                <w:sz w:val="20"/>
                                <w:szCs w:val="20"/>
                              </w:rPr>
                            </w:pPr>
                            <w:r w:rsidRPr="00214135">
                              <w:rPr>
                                <w:rFonts w:cs="Calibri"/>
                                <w:sz w:val="20"/>
                                <w:szCs w:val="20"/>
                              </w:rPr>
                              <w:t>GPs = 15 NPs = 15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w14:anchorId="3498986D" id="Rectangle 6" o:spid="_x0000_s1028" style="position:absolute;left:0;text-align:left;margin-left:173.35pt;margin-top:292.1pt;width:153.65pt;height:3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">
                <v:textbox inset=",7.2pt,,7.2pt">
                  <w:txbxContent>
                    <w:p w14:paraId="5F268304" w14:textId="77777777" w:rsidR="0070352A" w:rsidRPr="00214135" w:rsidRDefault="0070352A" w:rsidP="002F04AC">
                      <w:pPr>
                        <w:spacing w:after="0" w:line="240" w:lineRule="auto"/>
                        <w:rPr>
                          <w:rFonts w:cs="Arial"/>
                          <w:sz w:val="20"/>
                          <w:szCs w:val="20"/>
                          <w:lang w:val="en-CA"/>
                        </w:rPr>
                      </w:pPr>
                      <w:r w:rsidRPr="00214135">
                        <w:rPr>
                          <w:rFonts w:cs="Arial"/>
                          <w:sz w:val="20"/>
                          <w:szCs w:val="20"/>
                          <w:lang w:val="en-CA"/>
                        </w:rPr>
                        <w:t>Interviewed and analysed (n= 30)</w:t>
                      </w:r>
                    </w:p>
                    <w:p w14:paraId="637D2C3C" w14:textId="77777777" w:rsidR="0070352A" w:rsidRPr="00214135" w:rsidRDefault="0070352A" w:rsidP="002F04AC">
                      <w:pPr>
                        <w:spacing w:after="0" w:line="240" w:lineRule="auto"/>
                        <w:jc w:val="center"/>
                        <w:rPr>
                          <w:rFonts w:cs="Calibri"/>
                          <w:sz w:val="20"/>
                          <w:szCs w:val="20"/>
                        </w:rPr>
                      </w:pPr>
                      <w:r w:rsidRPr="00214135">
                        <w:rPr>
                          <w:rFonts w:cs="Calibri"/>
                          <w:sz w:val="20"/>
                          <w:szCs w:val="20"/>
                        </w:rPr>
                        <w:t>GPs = 15 NPs = 15</w:t>
                      </w:r>
                    </w:p>
                  </w:txbxContent>
                </v:textbox>
              </v:rect>
            </w:pict>
          </mc:Fallback>
        </mc:AlternateContent>
      </w:r>
      <w:r w:rsidRPr="00E27983">
        <w:rPr>
          <w:b/>
          <w:noProof/>
          <w:lang w:eastAsia="zh-CN"/>
        </w:rPr>
        <mc:AlternateContent>
          <mc:Choice Requires="wps">
            <w:drawing>
              <wp:anchor distT="36576" distB="36576" distL="36576" distR="36576" simplePos="0" relativeHeight="251664384" behindDoc="0" locked="0" layoutInCell="1" allowOverlap="1" wp14:anchorId="5D1C6F4D" wp14:editId="6D57B964">
                <wp:simplePos x="0" y="0"/>
                <wp:positionH relativeFrom="column">
                  <wp:posOffset>3172460</wp:posOffset>
                </wp:positionH>
                <wp:positionV relativeFrom="paragraph">
                  <wp:posOffset>1774825</wp:posOffset>
                </wp:positionV>
                <wp:extent cx="656590" cy="635"/>
                <wp:effectExtent l="10160" t="56515" r="19050" b="571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3F1EE0C2" id="Straight Arrow Connector 5" o:spid="_x0000_s1026" type="#_x0000_t32" style="position:absolute;margin-left:249.8pt;margin-top:139.75pt;width:51.7pt;height:.0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">
                <v:stroke endarrow="block"/>
                <v:shadow color="#ccc"/>
              </v:shape>
            </w:pict>
          </mc:Fallback>
        </mc:AlternateContent>
      </w:r>
      <w:r w:rsidRPr="00E27983">
        <w:rPr>
          <w:b/>
          <w:noProof/>
          <w:lang w:eastAsia="zh-CN"/>
        </w:rPr>
        <mc:AlternateContent>
          <mc:Choice Requires="wps">
            <w:drawing>
              <wp:anchor distT="0" distB="0" distL="114300" distR="114300" simplePos="0" relativeHeight="251660288" behindDoc="0" locked="0" layoutInCell="1" allowOverlap="1" wp14:anchorId="26E6D7C8" wp14:editId="0B67762F">
                <wp:simplePos x="0" y="0"/>
                <wp:positionH relativeFrom="column">
                  <wp:posOffset>3829050</wp:posOffset>
                </wp:positionH>
                <wp:positionV relativeFrom="paragraph">
                  <wp:posOffset>1489075</wp:posOffset>
                </wp:positionV>
                <wp:extent cx="2752725" cy="562610"/>
                <wp:effectExtent l="9525" t="8890"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562610"/>
                        </a:xfrm>
                        <a:prstGeom prst="rect">
                          <a:avLst/>
                        </a:prstGeom>
                        <a:solidFill>
                          <a:srgbClr val="FFFFFF"/>
                        </a:solidFill>
                        <a:ln w="9525">
                          <a:solidFill>
                            <a:srgbClr val="000000"/>
                          </a:solidFill>
                          <a:miter lim="800000"/>
                          <a:headEnd/>
                          <a:tailEnd/>
                        </a:ln>
                      </wps:spPr>
                      <wps:txbx>
                        <w:txbxContent>
                          <w:p w14:paraId="0B29613C" w14:textId="77777777" w:rsidR="0070352A" w:rsidRPr="00C34E0B" w:rsidRDefault="0070352A" w:rsidP="002F04AC">
                            <w:pPr>
                              <w:spacing w:after="0"/>
                              <w:rPr>
                                <w:rFonts w:cs="Arial"/>
                                <w:sz w:val="20"/>
                                <w:szCs w:val="20"/>
                                <w:lang w:val="en-CA"/>
                              </w:rPr>
                            </w:pPr>
                            <w:r w:rsidRPr="00C34E0B">
                              <w:rPr>
                                <w:rFonts w:cs="Arial"/>
                                <w:sz w:val="20"/>
                                <w:szCs w:val="20"/>
                                <w:lang w:val="en-CA"/>
                              </w:rPr>
                              <w:t>Excluded (n= 65)</w:t>
                            </w:r>
                          </w:p>
                          <w:p w14:paraId="4D83F2EB" w14:textId="77777777" w:rsidR="0070352A" w:rsidRPr="00C34E0B" w:rsidRDefault="0070352A" w:rsidP="002F04AC">
                            <w:pPr>
                              <w:numPr>
                                <w:ilvl w:val="0"/>
                                <w:numId w:val="10"/>
                              </w:numPr>
                              <w:spacing w:after="0" w:line="276" w:lineRule="auto"/>
                              <w:ind w:left="426"/>
                              <w:rPr>
                                <w:rFonts w:cs="Arial"/>
                                <w:sz w:val="20"/>
                                <w:szCs w:val="20"/>
                                <w:lang w:val="en-CA"/>
                              </w:rPr>
                            </w:pPr>
                            <w:r w:rsidRPr="00C34E0B">
                              <w:rPr>
                                <w:rFonts w:cs="Arial"/>
                                <w:sz w:val="20"/>
                                <w:szCs w:val="20"/>
                                <w:lang w:val="en-CA"/>
                              </w:rPr>
                              <w:t>Did not complete study paperwork (n= 65)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w14:anchorId="26E6D7C8" id="Rectangle 4" o:spid="_x0000_s1029" style="position:absolute;left:0;text-align:left;margin-left:301.5pt;margin-top:117.25pt;width:216.75pt;height:4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">
                <v:textbox inset=",7.2pt,,7.2pt">
                  <w:txbxContent>
                    <w:p w14:paraId="0B29613C" w14:textId="77777777" w:rsidR="0070352A" w:rsidRPr="00C34E0B" w:rsidRDefault="0070352A" w:rsidP="002F04AC">
                      <w:pPr>
                        <w:spacing w:after="0"/>
                        <w:rPr>
                          <w:rFonts w:cs="Arial"/>
                          <w:sz w:val="20"/>
                          <w:szCs w:val="20"/>
                          <w:lang w:val="en-CA"/>
                        </w:rPr>
                      </w:pPr>
                      <w:r w:rsidRPr="00C34E0B">
                        <w:rPr>
                          <w:rFonts w:cs="Arial"/>
                          <w:sz w:val="20"/>
                          <w:szCs w:val="20"/>
                          <w:lang w:val="en-CA"/>
                        </w:rPr>
                        <w:t>Excluded (n= 65)</w:t>
                      </w:r>
                    </w:p>
                    <w:p w14:paraId="4D83F2EB" w14:textId="77777777" w:rsidR="0070352A" w:rsidRPr="00C34E0B" w:rsidRDefault="0070352A" w:rsidP="002F04AC">
                      <w:pPr>
                        <w:numPr>
                          <w:ilvl w:val="0"/>
                          <w:numId w:val="10"/>
                        </w:numPr>
                        <w:spacing w:after="0" w:line="276" w:lineRule="auto"/>
                        <w:ind w:left="426"/>
                        <w:rPr>
                          <w:rFonts w:cs="Arial"/>
                          <w:sz w:val="20"/>
                          <w:szCs w:val="20"/>
                          <w:lang w:val="en-CA"/>
                        </w:rPr>
                      </w:pPr>
                      <w:r w:rsidRPr="00C34E0B">
                        <w:rPr>
                          <w:rFonts w:cs="Arial"/>
                          <w:sz w:val="20"/>
                          <w:szCs w:val="20"/>
                          <w:lang w:val="en-CA"/>
                        </w:rPr>
                        <w:t>Did not complete study paperwork (n= 65)</w:t>
                      </w:r>
                    </w:p>
                  </w:txbxContent>
                </v:textbox>
              </v:rect>
            </w:pict>
          </mc:Fallback>
        </mc:AlternateContent>
      </w:r>
      <w:r w:rsidRPr="00E27983">
        <w:rPr>
          <w:b/>
          <w:noProof/>
          <w:sz w:val="28"/>
          <w:szCs w:val="28"/>
          <w:lang w:eastAsia="zh-CN"/>
        </w:rPr>
        <mc:AlternateContent>
          <mc:Choice Requires="wps">
            <w:drawing>
              <wp:anchor distT="0" distB="0" distL="114300" distR="114300" simplePos="0" relativeHeight="251663360" behindDoc="0" locked="0" layoutInCell="1" allowOverlap="1" wp14:anchorId="00F0E256" wp14:editId="3B8A1993">
                <wp:simplePos x="0" y="0"/>
                <wp:positionH relativeFrom="column">
                  <wp:posOffset>2390775</wp:posOffset>
                </wp:positionH>
                <wp:positionV relativeFrom="paragraph">
                  <wp:posOffset>2185035</wp:posOffset>
                </wp:positionV>
                <wp:extent cx="1611630" cy="542925"/>
                <wp:effectExtent l="9525" t="9525" r="762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542925"/>
                        </a:xfrm>
                        <a:prstGeom prst="rect">
                          <a:avLst/>
                        </a:prstGeom>
                        <a:solidFill>
                          <a:srgbClr val="FFFFFF"/>
                        </a:solidFill>
                        <a:ln w="9525">
                          <a:solidFill>
                            <a:srgbClr val="000000"/>
                          </a:solidFill>
                          <a:miter lim="800000"/>
                          <a:headEnd/>
                          <a:tailEnd/>
                        </a:ln>
                      </wps:spPr>
                      <wps:txbx>
                        <w:txbxContent>
                          <w:p w14:paraId="729BF50E" w14:textId="77777777" w:rsidR="0070352A" w:rsidRPr="00C34E0B" w:rsidRDefault="0070352A" w:rsidP="002F04AC">
                            <w:pPr>
                              <w:widowControl w:val="0"/>
                              <w:jc w:val="center"/>
                              <w:rPr>
                                <w:rFonts w:cs="Arial"/>
                                <w:sz w:val="20"/>
                                <w:szCs w:val="20"/>
                              </w:rPr>
                            </w:pPr>
                            <w:r w:rsidRPr="00C34E0B">
                              <w:rPr>
                                <w:rFonts w:cs="Arial"/>
                                <w:sz w:val="20"/>
                                <w:szCs w:val="20"/>
                                <w:lang w:val="en-CA"/>
                              </w:rPr>
                              <w:t>Eligible to be included in study (n= 47)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w14:anchorId="00F0E256" id="Rectangle 3" o:spid="_x0000_s1030" style="position:absolute;left:0;text-align:left;margin-left:188.25pt;margin-top:172.05pt;width:126.9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">
                <v:textbox inset=",7.2pt,,7.2pt">
                  <w:txbxContent>
                    <w:p w14:paraId="729BF50E" w14:textId="77777777" w:rsidR="0070352A" w:rsidRPr="00C34E0B" w:rsidRDefault="0070352A" w:rsidP="002F04AC">
                      <w:pPr>
                        <w:widowControl w:val="0"/>
                        <w:jc w:val="center"/>
                        <w:rPr>
                          <w:rFonts w:cs="Arial"/>
                          <w:sz w:val="20"/>
                          <w:szCs w:val="20"/>
                        </w:rPr>
                      </w:pPr>
                      <w:r w:rsidRPr="00C34E0B">
                        <w:rPr>
                          <w:rFonts w:cs="Arial"/>
                          <w:sz w:val="20"/>
                          <w:szCs w:val="20"/>
                          <w:lang w:val="en-CA"/>
                        </w:rPr>
                        <w:t>Eligible to be included in study (n= 47)</w:t>
                      </w:r>
                    </w:p>
                  </w:txbxContent>
                </v:textbox>
              </v:rect>
            </w:pict>
          </mc:Fallback>
        </mc:AlternateContent>
      </w:r>
      <w:r w:rsidRPr="00E27983">
        <w:rPr>
          <w:b/>
          <w:noProof/>
          <w:lang w:eastAsia="zh-CN"/>
        </w:rPr>
        <mc:AlternateContent>
          <mc:Choice Requires="wps">
            <w:drawing>
              <wp:anchor distT="0" distB="0" distL="114300" distR="114300" simplePos="0" relativeHeight="251667456" behindDoc="0" locked="0" layoutInCell="1" allowOverlap="1" wp14:anchorId="3427A614" wp14:editId="76D5AE3B">
                <wp:simplePos x="0" y="0"/>
                <wp:positionH relativeFrom="column">
                  <wp:posOffset>2162175</wp:posOffset>
                </wp:positionH>
                <wp:positionV relativeFrom="paragraph">
                  <wp:posOffset>629285</wp:posOffset>
                </wp:positionV>
                <wp:extent cx="2000250" cy="679450"/>
                <wp:effectExtent l="9525" t="635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679450"/>
                        </a:xfrm>
                        <a:prstGeom prst="rect">
                          <a:avLst/>
                        </a:prstGeom>
                        <a:solidFill>
                          <a:srgbClr val="FFFFFF"/>
                        </a:solidFill>
                        <a:ln w="9525">
                          <a:solidFill>
                            <a:srgbClr val="000000"/>
                          </a:solidFill>
                          <a:miter lim="800000"/>
                          <a:headEnd/>
                          <a:tailEnd/>
                        </a:ln>
                      </wps:spPr>
                      <wps:txbx>
                        <w:txbxContent>
                          <w:p w14:paraId="149C28E0" w14:textId="77777777" w:rsidR="0070352A" w:rsidRPr="006515FE" w:rsidRDefault="0070352A" w:rsidP="002F04AC">
                            <w:pPr>
                              <w:spacing w:after="0" w:line="240" w:lineRule="auto"/>
                              <w:jc w:val="center"/>
                              <w:rPr>
                                <w:rFonts w:cs="Arial"/>
                                <w:sz w:val="20"/>
                                <w:szCs w:val="20"/>
                                <w:lang w:val="en-CA"/>
                              </w:rPr>
                            </w:pPr>
                            <w:r>
                              <w:rPr>
                                <w:rFonts w:cs="Arial"/>
                                <w:sz w:val="20"/>
                                <w:szCs w:val="20"/>
                                <w:lang w:val="en-CA"/>
                              </w:rPr>
                              <w:t>Expressed interest to participate</w:t>
                            </w:r>
                          </w:p>
                          <w:p w14:paraId="45D8E7C0" w14:textId="77777777" w:rsidR="0070352A" w:rsidRDefault="0070352A" w:rsidP="002F04AC">
                            <w:pPr>
                              <w:spacing w:after="0" w:line="240" w:lineRule="auto"/>
                              <w:jc w:val="center"/>
                              <w:rPr>
                                <w:rFonts w:cs="Arial"/>
                                <w:sz w:val="20"/>
                                <w:szCs w:val="20"/>
                                <w:lang w:val="en-CA"/>
                              </w:rPr>
                            </w:pPr>
                            <w:r w:rsidRPr="006515FE">
                              <w:rPr>
                                <w:rFonts w:cs="Arial"/>
                                <w:sz w:val="20"/>
                                <w:szCs w:val="20"/>
                                <w:lang w:val="en-CA"/>
                              </w:rPr>
                              <w:t xml:space="preserve">(n= </w:t>
                            </w:r>
                            <w:r>
                              <w:rPr>
                                <w:rFonts w:cs="Arial"/>
                                <w:sz w:val="20"/>
                                <w:szCs w:val="20"/>
                                <w:lang w:val="en-CA"/>
                              </w:rPr>
                              <w:t>112</w:t>
                            </w:r>
                            <w:r w:rsidRPr="006515FE">
                              <w:rPr>
                                <w:rFonts w:cs="Arial"/>
                                <w:sz w:val="20"/>
                                <w:szCs w:val="20"/>
                                <w:lang w:val="en-CA"/>
                              </w:rPr>
                              <w:t>)</w:t>
                            </w:r>
                            <w:r>
                              <w:rPr>
                                <w:rFonts w:cs="Arial"/>
                                <w:sz w:val="20"/>
                                <w:szCs w:val="20"/>
                                <w:lang w:val="en-CA"/>
                              </w:rPr>
                              <w:t xml:space="preserve"> GPs = 55 NPs = 57</w:t>
                            </w:r>
                          </w:p>
                          <w:p w14:paraId="2D3F8A71" w14:textId="77777777" w:rsidR="0070352A" w:rsidRDefault="0070352A" w:rsidP="002F04AC">
                            <w:pPr>
                              <w:spacing w:after="0" w:line="240" w:lineRule="auto"/>
                              <w:jc w:val="center"/>
                              <w:rPr>
                                <w:rFonts w:cs="Arial"/>
                                <w:sz w:val="20"/>
                                <w:szCs w:val="20"/>
                                <w:lang w:val="en-CA"/>
                              </w:rPr>
                            </w:pPr>
                            <w:r>
                              <w:rPr>
                                <w:rFonts w:cs="Arial"/>
                                <w:sz w:val="20"/>
                                <w:szCs w:val="20"/>
                                <w:lang w:val="en-CA"/>
                              </w:rPr>
                              <w:t>8.94% response rate</w:t>
                            </w:r>
                          </w:p>
                          <w:p w14:paraId="79AED4C8" w14:textId="77777777" w:rsidR="0070352A" w:rsidRPr="006515FE" w:rsidRDefault="0070352A" w:rsidP="002F04AC">
                            <w:pPr>
                              <w:spacing w:after="0" w:line="240" w:lineRule="auto"/>
                              <w:rPr>
                                <w:rFonts w:cs="Arial"/>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w14:anchorId="3427A614" id="Rectangle 2" o:spid="_x0000_s1031" style="position:absolute;left:0;text-align:left;margin-left:170.25pt;margin-top:49.55pt;width:157.5pt;height: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">
                <v:textbox inset=",7.2pt,,7.2pt">
                  <w:txbxContent>
                    <w:p w14:paraId="149C28E0" w14:textId="77777777" w:rsidR="0070352A" w:rsidRPr="006515FE" w:rsidRDefault="0070352A" w:rsidP="002F04AC">
                      <w:pPr>
                        <w:spacing w:after="0" w:line="240" w:lineRule="auto"/>
                        <w:jc w:val="center"/>
                        <w:rPr>
                          <w:rFonts w:cs="Arial"/>
                          <w:sz w:val="20"/>
                          <w:szCs w:val="20"/>
                          <w:lang w:val="en-CA"/>
                        </w:rPr>
                      </w:pPr>
                      <w:r>
                        <w:rPr>
                          <w:rFonts w:cs="Arial"/>
                          <w:sz w:val="20"/>
                          <w:szCs w:val="20"/>
                          <w:lang w:val="en-CA"/>
                        </w:rPr>
                        <w:t>Expressed interest to participate</w:t>
                      </w:r>
                    </w:p>
                    <w:p w14:paraId="45D8E7C0" w14:textId="77777777" w:rsidR="0070352A" w:rsidRDefault="0070352A" w:rsidP="002F04AC">
                      <w:pPr>
                        <w:spacing w:after="0" w:line="240" w:lineRule="auto"/>
                        <w:jc w:val="center"/>
                        <w:rPr>
                          <w:rFonts w:cs="Arial"/>
                          <w:sz w:val="20"/>
                          <w:szCs w:val="20"/>
                          <w:lang w:val="en-CA"/>
                        </w:rPr>
                      </w:pPr>
                      <w:r w:rsidRPr="006515FE">
                        <w:rPr>
                          <w:rFonts w:cs="Arial"/>
                          <w:sz w:val="20"/>
                          <w:szCs w:val="20"/>
                          <w:lang w:val="en-CA"/>
                        </w:rPr>
                        <w:t xml:space="preserve">(n= </w:t>
                      </w:r>
                      <w:r>
                        <w:rPr>
                          <w:rFonts w:cs="Arial"/>
                          <w:sz w:val="20"/>
                          <w:szCs w:val="20"/>
                          <w:lang w:val="en-CA"/>
                        </w:rPr>
                        <w:t>112</w:t>
                      </w:r>
                      <w:r w:rsidRPr="006515FE">
                        <w:rPr>
                          <w:rFonts w:cs="Arial"/>
                          <w:sz w:val="20"/>
                          <w:szCs w:val="20"/>
                          <w:lang w:val="en-CA"/>
                        </w:rPr>
                        <w:t>)</w:t>
                      </w:r>
                      <w:r>
                        <w:rPr>
                          <w:rFonts w:cs="Arial"/>
                          <w:sz w:val="20"/>
                          <w:szCs w:val="20"/>
                          <w:lang w:val="en-CA"/>
                        </w:rPr>
                        <w:t xml:space="preserve"> GPs = 55 NPs = 57</w:t>
                      </w:r>
                    </w:p>
                    <w:p w14:paraId="2D3F8A71" w14:textId="77777777" w:rsidR="0070352A" w:rsidRDefault="0070352A" w:rsidP="002F04AC">
                      <w:pPr>
                        <w:spacing w:after="0" w:line="240" w:lineRule="auto"/>
                        <w:jc w:val="center"/>
                        <w:rPr>
                          <w:rFonts w:cs="Arial"/>
                          <w:sz w:val="20"/>
                          <w:szCs w:val="20"/>
                          <w:lang w:val="en-CA"/>
                        </w:rPr>
                      </w:pPr>
                      <w:r>
                        <w:rPr>
                          <w:rFonts w:cs="Arial"/>
                          <w:sz w:val="20"/>
                          <w:szCs w:val="20"/>
                          <w:lang w:val="en-CA"/>
                        </w:rPr>
                        <w:t>8.94% response rate</w:t>
                      </w:r>
                    </w:p>
                    <w:p w14:paraId="79AED4C8" w14:textId="77777777" w:rsidR="0070352A" w:rsidRPr="006515FE" w:rsidRDefault="0070352A" w:rsidP="002F04AC">
                      <w:pPr>
                        <w:spacing w:after="0" w:line="240" w:lineRule="auto"/>
                        <w:rPr>
                          <w:rFonts w:cs="Arial"/>
                          <w:sz w:val="20"/>
                          <w:szCs w:val="20"/>
                        </w:rPr>
                      </w:pPr>
                    </w:p>
                  </w:txbxContent>
                </v:textbox>
              </v:rect>
            </w:pict>
          </mc:Fallback>
        </mc:AlternateContent>
      </w:r>
      <w:r w:rsidRPr="00E27983">
        <w:rPr>
          <w:b/>
          <w:noProof/>
          <w:sz w:val="28"/>
          <w:szCs w:val="28"/>
          <w:lang w:eastAsia="zh-CN"/>
        </w:rPr>
        <mc:AlternateContent>
          <mc:Choice Requires="wps">
            <w:drawing>
              <wp:anchor distT="36576" distB="36576" distL="36576" distR="36576" simplePos="0" relativeHeight="251662336" behindDoc="0" locked="0" layoutInCell="1" allowOverlap="1" wp14:anchorId="701B26E1" wp14:editId="739172AE">
                <wp:simplePos x="0" y="0"/>
                <wp:positionH relativeFrom="column">
                  <wp:posOffset>3171190</wp:posOffset>
                </wp:positionH>
                <wp:positionV relativeFrom="paragraph">
                  <wp:posOffset>372745</wp:posOffset>
                </wp:positionV>
                <wp:extent cx="1270" cy="3346450"/>
                <wp:effectExtent l="56515" t="6985" r="56515" b="184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3464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556CC506" id="Straight Arrow Connector 1" o:spid="_x0000_s1026" type="#_x0000_t32" style="position:absolute;margin-left:249.7pt;margin-top:29.35pt;width:.1pt;height:263.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">
                <v:stroke endarrow="block"/>
                <v:shadow color="#ccc"/>
              </v:shape>
            </w:pict>
          </mc:Fallback>
        </mc:AlternateContent>
      </w:r>
    </w:p>
    <w:p w14:paraId="2F2F04B6" w14:textId="77777777" w:rsidR="002F04AC" w:rsidRPr="00E27983" w:rsidRDefault="002F04AC" w:rsidP="00691682">
      <w:pPr>
        <w:spacing w:after="0" w:line="480" w:lineRule="auto"/>
        <w:jc w:val="both"/>
      </w:pPr>
    </w:p>
    <w:p w14:paraId="00BF8E5B" w14:textId="77777777" w:rsidR="002F04AC" w:rsidRPr="00E27983" w:rsidRDefault="002F04AC" w:rsidP="00691682">
      <w:pPr>
        <w:spacing w:after="0" w:line="480" w:lineRule="auto"/>
        <w:jc w:val="both"/>
      </w:pPr>
    </w:p>
    <w:p w14:paraId="60F4B6A5" w14:textId="77777777" w:rsidR="002F04AC" w:rsidRPr="00E27983" w:rsidRDefault="002F04AC" w:rsidP="00691682">
      <w:pPr>
        <w:spacing w:after="0" w:line="480" w:lineRule="auto"/>
        <w:jc w:val="both"/>
      </w:pPr>
    </w:p>
    <w:p w14:paraId="49D26E15" w14:textId="77777777" w:rsidR="002F04AC" w:rsidRPr="00E27983" w:rsidRDefault="002F04AC" w:rsidP="00691682">
      <w:pPr>
        <w:spacing w:after="0" w:line="480" w:lineRule="auto"/>
        <w:jc w:val="both"/>
      </w:pPr>
    </w:p>
    <w:p w14:paraId="752FBD97" w14:textId="77777777" w:rsidR="002F04AC" w:rsidRPr="00E27983" w:rsidRDefault="002F04AC" w:rsidP="00691682">
      <w:pPr>
        <w:spacing w:after="0" w:line="480" w:lineRule="auto"/>
        <w:jc w:val="both"/>
      </w:pPr>
    </w:p>
    <w:p w14:paraId="4BB63F0C" w14:textId="77777777" w:rsidR="002F04AC" w:rsidRPr="00E27983" w:rsidRDefault="002F04AC" w:rsidP="00691682">
      <w:pPr>
        <w:spacing w:after="0" w:line="480" w:lineRule="auto"/>
        <w:jc w:val="both"/>
      </w:pPr>
    </w:p>
    <w:p w14:paraId="573E2B56" w14:textId="77777777" w:rsidR="002F04AC" w:rsidRPr="00E27983" w:rsidRDefault="002F04AC" w:rsidP="00691682">
      <w:pPr>
        <w:spacing w:after="0" w:line="480" w:lineRule="auto"/>
        <w:jc w:val="both"/>
      </w:pPr>
    </w:p>
    <w:p w14:paraId="6BD282A4" w14:textId="77777777" w:rsidR="002F04AC" w:rsidRPr="00E27983" w:rsidRDefault="002F04AC" w:rsidP="00691682">
      <w:pPr>
        <w:spacing w:after="0" w:line="480" w:lineRule="auto"/>
        <w:jc w:val="both"/>
      </w:pPr>
    </w:p>
    <w:p w14:paraId="5A7E2F1D" w14:textId="77777777" w:rsidR="002F04AC" w:rsidRPr="00E27983" w:rsidRDefault="002F04AC" w:rsidP="00691682">
      <w:pPr>
        <w:spacing w:after="0" w:line="480" w:lineRule="auto"/>
        <w:jc w:val="both"/>
      </w:pPr>
    </w:p>
    <w:p w14:paraId="520766EF" w14:textId="77777777" w:rsidR="002F04AC" w:rsidRPr="00E27983" w:rsidRDefault="002F04AC" w:rsidP="00691682">
      <w:pPr>
        <w:spacing w:after="0" w:line="480" w:lineRule="auto"/>
        <w:jc w:val="both"/>
      </w:pPr>
    </w:p>
    <w:p w14:paraId="01FD2D40" w14:textId="77777777" w:rsidR="002F04AC" w:rsidRPr="00E27983" w:rsidRDefault="002F04AC" w:rsidP="00691682">
      <w:pPr>
        <w:spacing w:after="0" w:line="480" w:lineRule="auto"/>
        <w:jc w:val="both"/>
      </w:pPr>
    </w:p>
    <w:p w14:paraId="7268CD06" w14:textId="77777777" w:rsidR="002F04AC" w:rsidRPr="00E27983" w:rsidRDefault="002F04AC" w:rsidP="00691682">
      <w:pPr>
        <w:spacing w:after="0" w:line="480" w:lineRule="auto"/>
        <w:jc w:val="both"/>
      </w:pPr>
    </w:p>
    <w:p w14:paraId="38C8D06C" w14:textId="77777777" w:rsidR="004215C1" w:rsidRPr="00E27983" w:rsidRDefault="004215C1">
      <w:r w:rsidRPr="00E27983">
        <w:br w:type="page"/>
      </w:r>
    </w:p>
    <w:p w14:paraId="638CC685" w14:textId="38571C0F" w:rsidR="002F04AC" w:rsidRPr="00E27983" w:rsidRDefault="002F04AC" w:rsidP="00691682">
      <w:pPr>
        <w:spacing w:after="0" w:line="480" w:lineRule="auto"/>
        <w:jc w:val="both"/>
      </w:pPr>
      <w:r w:rsidRPr="00E27983">
        <w:lastRenderedPageBreak/>
        <w:t>TABLE 1</w:t>
      </w:r>
    </w:p>
    <w:tbl>
      <w:tblPr>
        <w:tblStyle w:val="TableGrid"/>
        <w:tblW w:w="0" w:type="auto"/>
        <w:tblLook w:val="04A0" w:firstRow="1" w:lastRow="0" w:firstColumn="1" w:lastColumn="0" w:noHBand="0" w:noVBand="1"/>
      </w:tblPr>
      <w:tblGrid>
        <w:gridCol w:w="4426"/>
        <w:gridCol w:w="2234"/>
        <w:gridCol w:w="2234"/>
      </w:tblGrid>
      <w:tr w:rsidR="002F04AC" w:rsidRPr="00E27983" w14:paraId="345D2838" w14:textId="77777777" w:rsidTr="004159D3">
        <w:tc>
          <w:tcPr>
            <w:tcW w:w="4426" w:type="dxa"/>
          </w:tcPr>
          <w:p w14:paraId="01D91209" w14:textId="77777777" w:rsidR="002F04AC" w:rsidRPr="00E27983" w:rsidRDefault="002F04AC" w:rsidP="0070352A">
            <w:pPr>
              <w:rPr>
                <w:b/>
                <w:sz w:val="20"/>
                <w:szCs w:val="20"/>
              </w:rPr>
            </w:pPr>
          </w:p>
        </w:tc>
        <w:tc>
          <w:tcPr>
            <w:tcW w:w="2234" w:type="dxa"/>
          </w:tcPr>
          <w:p w14:paraId="7F9582A9" w14:textId="77777777" w:rsidR="002F04AC" w:rsidRPr="00E27983" w:rsidRDefault="002F04AC" w:rsidP="0070352A">
            <w:pPr>
              <w:rPr>
                <w:b/>
                <w:sz w:val="20"/>
                <w:szCs w:val="20"/>
              </w:rPr>
            </w:pPr>
            <w:r w:rsidRPr="00E27983">
              <w:rPr>
                <w:b/>
                <w:sz w:val="20"/>
                <w:szCs w:val="20"/>
              </w:rPr>
              <w:t>GP</w:t>
            </w:r>
          </w:p>
        </w:tc>
        <w:tc>
          <w:tcPr>
            <w:tcW w:w="2234" w:type="dxa"/>
          </w:tcPr>
          <w:p w14:paraId="25C291B9" w14:textId="77777777" w:rsidR="002F04AC" w:rsidRPr="00E27983" w:rsidRDefault="002F04AC" w:rsidP="0070352A">
            <w:pPr>
              <w:rPr>
                <w:b/>
                <w:sz w:val="20"/>
                <w:szCs w:val="20"/>
              </w:rPr>
            </w:pPr>
            <w:r w:rsidRPr="00E27983">
              <w:rPr>
                <w:b/>
                <w:sz w:val="20"/>
                <w:szCs w:val="20"/>
              </w:rPr>
              <w:t>NP</w:t>
            </w:r>
          </w:p>
        </w:tc>
      </w:tr>
      <w:tr w:rsidR="002F04AC" w:rsidRPr="00E27983" w14:paraId="50F1C506" w14:textId="77777777" w:rsidTr="004159D3">
        <w:tc>
          <w:tcPr>
            <w:tcW w:w="4426" w:type="dxa"/>
          </w:tcPr>
          <w:p w14:paraId="74DCC727" w14:textId="77777777" w:rsidR="002F04AC" w:rsidRPr="00E27983" w:rsidRDefault="002F04AC" w:rsidP="0070352A">
            <w:pPr>
              <w:rPr>
                <w:b/>
                <w:sz w:val="20"/>
                <w:szCs w:val="20"/>
              </w:rPr>
            </w:pPr>
            <w:r w:rsidRPr="00E27983">
              <w:rPr>
                <w:b/>
                <w:sz w:val="20"/>
                <w:szCs w:val="20"/>
              </w:rPr>
              <w:t>Mean Age (years)</w:t>
            </w:r>
          </w:p>
        </w:tc>
        <w:tc>
          <w:tcPr>
            <w:tcW w:w="2234" w:type="dxa"/>
          </w:tcPr>
          <w:p w14:paraId="54D12910" w14:textId="77777777" w:rsidR="002F04AC" w:rsidRPr="00E27983" w:rsidRDefault="002F04AC" w:rsidP="0070352A">
            <w:pPr>
              <w:rPr>
                <w:sz w:val="20"/>
                <w:szCs w:val="20"/>
              </w:rPr>
            </w:pPr>
            <w:r w:rsidRPr="00E27983">
              <w:rPr>
                <w:sz w:val="20"/>
                <w:szCs w:val="20"/>
              </w:rPr>
              <w:t>43</w:t>
            </w:r>
          </w:p>
        </w:tc>
        <w:tc>
          <w:tcPr>
            <w:tcW w:w="2234" w:type="dxa"/>
          </w:tcPr>
          <w:p w14:paraId="77213B6D" w14:textId="77777777" w:rsidR="002F04AC" w:rsidRPr="00E27983" w:rsidRDefault="002F04AC" w:rsidP="0070352A">
            <w:pPr>
              <w:rPr>
                <w:sz w:val="20"/>
                <w:szCs w:val="20"/>
              </w:rPr>
            </w:pPr>
            <w:r w:rsidRPr="00E27983">
              <w:rPr>
                <w:sz w:val="20"/>
                <w:szCs w:val="20"/>
              </w:rPr>
              <w:t>44</w:t>
            </w:r>
          </w:p>
        </w:tc>
      </w:tr>
      <w:tr w:rsidR="002F04AC" w:rsidRPr="00E27983" w14:paraId="4E7F9B93" w14:textId="77777777" w:rsidTr="004159D3">
        <w:tc>
          <w:tcPr>
            <w:tcW w:w="4426" w:type="dxa"/>
          </w:tcPr>
          <w:p w14:paraId="66205DE8" w14:textId="77777777" w:rsidR="002F04AC" w:rsidRPr="00E27983" w:rsidRDefault="002F04AC" w:rsidP="0070352A">
            <w:pPr>
              <w:rPr>
                <w:b/>
                <w:sz w:val="20"/>
                <w:szCs w:val="20"/>
              </w:rPr>
            </w:pPr>
            <w:r w:rsidRPr="00E27983">
              <w:rPr>
                <w:b/>
                <w:sz w:val="20"/>
                <w:szCs w:val="20"/>
              </w:rPr>
              <w:t>Age Range (years)</w:t>
            </w:r>
          </w:p>
        </w:tc>
        <w:tc>
          <w:tcPr>
            <w:tcW w:w="2234" w:type="dxa"/>
          </w:tcPr>
          <w:p w14:paraId="02BF6840" w14:textId="77777777" w:rsidR="002F04AC" w:rsidRPr="00E27983" w:rsidRDefault="002F04AC" w:rsidP="0070352A">
            <w:pPr>
              <w:rPr>
                <w:sz w:val="20"/>
                <w:szCs w:val="20"/>
              </w:rPr>
            </w:pPr>
            <w:r w:rsidRPr="00E27983">
              <w:rPr>
                <w:sz w:val="20"/>
                <w:szCs w:val="20"/>
              </w:rPr>
              <w:t xml:space="preserve">30 – 67 </w:t>
            </w:r>
          </w:p>
        </w:tc>
        <w:tc>
          <w:tcPr>
            <w:tcW w:w="2234" w:type="dxa"/>
          </w:tcPr>
          <w:p w14:paraId="040EFFFF" w14:textId="77777777" w:rsidR="002F04AC" w:rsidRPr="00E27983" w:rsidRDefault="002F04AC" w:rsidP="0070352A">
            <w:pPr>
              <w:rPr>
                <w:sz w:val="20"/>
                <w:szCs w:val="20"/>
              </w:rPr>
            </w:pPr>
            <w:r w:rsidRPr="00E27983">
              <w:rPr>
                <w:sz w:val="20"/>
                <w:szCs w:val="20"/>
              </w:rPr>
              <w:t xml:space="preserve">32 – 63 </w:t>
            </w:r>
          </w:p>
        </w:tc>
      </w:tr>
      <w:tr w:rsidR="002F04AC" w:rsidRPr="00E27983" w14:paraId="6C5FC91A" w14:textId="77777777" w:rsidTr="004159D3">
        <w:tc>
          <w:tcPr>
            <w:tcW w:w="4426" w:type="dxa"/>
          </w:tcPr>
          <w:p w14:paraId="1080413E" w14:textId="77777777" w:rsidR="002F04AC" w:rsidRPr="00E27983" w:rsidRDefault="002F04AC" w:rsidP="0070352A">
            <w:pPr>
              <w:rPr>
                <w:b/>
                <w:sz w:val="20"/>
                <w:szCs w:val="20"/>
              </w:rPr>
            </w:pPr>
            <w:r w:rsidRPr="00E27983">
              <w:rPr>
                <w:b/>
                <w:sz w:val="20"/>
                <w:szCs w:val="20"/>
              </w:rPr>
              <w:t>Gender Ratio (M:F)</w:t>
            </w:r>
          </w:p>
        </w:tc>
        <w:tc>
          <w:tcPr>
            <w:tcW w:w="2234" w:type="dxa"/>
          </w:tcPr>
          <w:p w14:paraId="2353B2D4" w14:textId="77777777" w:rsidR="002F04AC" w:rsidRPr="00E27983" w:rsidRDefault="002F04AC" w:rsidP="0070352A">
            <w:pPr>
              <w:rPr>
                <w:sz w:val="20"/>
                <w:szCs w:val="20"/>
              </w:rPr>
            </w:pPr>
            <w:r w:rsidRPr="00E27983">
              <w:rPr>
                <w:sz w:val="20"/>
                <w:szCs w:val="20"/>
              </w:rPr>
              <w:t xml:space="preserve">8:7 </w:t>
            </w:r>
          </w:p>
        </w:tc>
        <w:tc>
          <w:tcPr>
            <w:tcW w:w="2234" w:type="dxa"/>
          </w:tcPr>
          <w:p w14:paraId="5D00378B" w14:textId="77777777" w:rsidR="002F04AC" w:rsidRPr="00E27983" w:rsidRDefault="002F04AC" w:rsidP="0070352A">
            <w:pPr>
              <w:rPr>
                <w:sz w:val="20"/>
                <w:szCs w:val="20"/>
              </w:rPr>
            </w:pPr>
            <w:r w:rsidRPr="00E27983">
              <w:rPr>
                <w:sz w:val="20"/>
                <w:szCs w:val="20"/>
              </w:rPr>
              <w:t>4:11</w:t>
            </w:r>
          </w:p>
        </w:tc>
      </w:tr>
      <w:tr w:rsidR="002F04AC" w:rsidRPr="00E27983" w14:paraId="5440B025" w14:textId="77777777" w:rsidTr="004159D3">
        <w:tc>
          <w:tcPr>
            <w:tcW w:w="4426" w:type="dxa"/>
            <w:vMerge w:val="restart"/>
          </w:tcPr>
          <w:p w14:paraId="31B2E315" w14:textId="77777777" w:rsidR="002F04AC" w:rsidRPr="00E27983" w:rsidRDefault="002F04AC" w:rsidP="0070352A">
            <w:pPr>
              <w:rPr>
                <w:b/>
                <w:sz w:val="20"/>
                <w:szCs w:val="20"/>
              </w:rPr>
            </w:pPr>
            <w:r w:rsidRPr="00E27983">
              <w:rPr>
                <w:b/>
                <w:sz w:val="20"/>
                <w:szCs w:val="20"/>
              </w:rPr>
              <w:t xml:space="preserve">OOH Provider </w:t>
            </w:r>
          </w:p>
        </w:tc>
        <w:tc>
          <w:tcPr>
            <w:tcW w:w="2234" w:type="dxa"/>
          </w:tcPr>
          <w:p w14:paraId="36BE6130" w14:textId="77777777" w:rsidR="002F04AC" w:rsidRPr="00E27983" w:rsidRDefault="002F04AC" w:rsidP="0070352A">
            <w:pPr>
              <w:rPr>
                <w:sz w:val="20"/>
                <w:szCs w:val="20"/>
              </w:rPr>
            </w:pPr>
            <w:r w:rsidRPr="00E27983">
              <w:rPr>
                <w:sz w:val="20"/>
                <w:szCs w:val="20"/>
              </w:rPr>
              <w:t>NHS: 8</w:t>
            </w:r>
          </w:p>
        </w:tc>
        <w:tc>
          <w:tcPr>
            <w:tcW w:w="2234" w:type="dxa"/>
          </w:tcPr>
          <w:p w14:paraId="40A34FFF" w14:textId="77777777" w:rsidR="002F04AC" w:rsidRPr="00E27983" w:rsidRDefault="002F04AC" w:rsidP="0070352A">
            <w:pPr>
              <w:rPr>
                <w:sz w:val="20"/>
                <w:szCs w:val="20"/>
              </w:rPr>
            </w:pPr>
            <w:r w:rsidRPr="00E27983">
              <w:rPr>
                <w:sz w:val="20"/>
                <w:szCs w:val="20"/>
              </w:rPr>
              <w:t>NHS: 6</w:t>
            </w:r>
          </w:p>
        </w:tc>
      </w:tr>
      <w:tr w:rsidR="002F04AC" w:rsidRPr="00E27983" w14:paraId="6600EE19" w14:textId="77777777" w:rsidTr="004159D3">
        <w:tc>
          <w:tcPr>
            <w:tcW w:w="4426" w:type="dxa"/>
            <w:vMerge/>
          </w:tcPr>
          <w:p w14:paraId="50B2525C" w14:textId="77777777" w:rsidR="002F04AC" w:rsidRPr="00E27983" w:rsidRDefault="002F04AC" w:rsidP="0070352A">
            <w:pPr>
              <w:rPr>
                <w:b/>
                <w:sz w:val="20"/>
                <w:szCs w:val="20"/>
              </w:rPr>
            </w:pPr>
          </w:p>
        </w:tc>
        <w:tc>
          <w:tcPr>
            <w:tcW w:w="2234" w:type="dxa"/>
          </w:tcPr>
          <w:p w14:paraId="640E61DF" w14:textId="77777777" w:rsidR="002F04AC" w:rsidRPr="00E27983" w:rsidRDefault="002F04AC" w:rsidP="0070352A">
            <w:pPr>
              <w:rPr>
                <w:sz w:val="20"/>
                <w:szCs w:val="20"/>
              </w:rPr>
            </w:pPr>
            <w:r w:rsidRPr="00E27983">
              <w:rPr>
                <w:sz w:val="20"/>
                <w:szCs w:val="20"/>
              </w:rPr>
              <w:t>Walk-in Centre: 1</w:t>
            </w:r>
          </w:p>
        </w:tc>
        <w:tc>
          <w:tcPr>
            <w:tcW w:w="2234" w:type="dxa"/>
          </w:tcPr>
          <w:p w14:paraId="16CD88AC" w14:textId="77777777" w:rsidR="002F04AC" w:rsidRPr="00E27983" w:rsidRDefault="002F04AC" w:rsidP="0070352A">
            <w:pPr>
              <w:rPr>
                <w:sz w:val="20"/>
                <w:szCs w:val="20"/>
              </w:rPr>
            </w:pPr>
            <w:r w:rsidRPr="00E27983">
              <w:rPr>
                <w:sz w:val="20"/>
                <w:szCs w:val="20"/>
              </w:rPr>
              <w:t>Walk-in Centre: 4</w:t>
            </w:r>
          </w:p>
        </w:tc>
      </w:tr>
      <w:tr w:rsidR="002F04AC" w:rsidRPr="00E27983" w14:paraId="3D7F0C50" w14:textId="77777777" w:rsidTr="004159D3">
        <w:tc>
          <w:tcPr>
            <w:tcW w:w="4426" w:type="dxa"/>
            <w:vMerge/>
          </w:tcPr>
          <w:p w14:paraId="4CBB1716" w14:textId="77777777" w:rsidR="002F04AC" w:rsidRPr="00E27983" w:rsidRDefault="002F04AC" w:rsidP="0070352A">
            <w:pPr>
              <w:rPr>
                <w:b/>
                <w:sz w:val="20"/>
                <w:szCs w:val="20"/>
              </w:rPr>
            </w:pPr>
          </w:p>
        </w:tc>
        <w:tc>
          <w:tcPr>
            <w:tcW w:w="2234" w:type="dxa"/>
          </w:tcPr>
          <w:p w14:paraId="4071974F" w14:textId="77777777" w:rsidR="002F04AC" w:rsidRPr="00E27983" w:rsidRDefault="002F04AC" w:rsidP="0070352A">
            <w:pPr>
              <w:rPr>
                <w:sz w:val="20"/>
                <w:szCs w:val="20"/>
              </w:rPr>
            </w:pPr>
            <w:r w:rsidRPr="00E27983">
              <w:rPr>
                <w:sz w:val="20"/>
                <w:szCs w:val="20"/>
              </w:rPr>
              <w:t>Private (non-profit): 1</w:t>
            </w:r>
          </w:p>
        </w:tc>
        <w:tc>
          <w:tcPr>
            <w:tcW w:w="2234" w:type="dxa"/>
          </w:tcPr>
          <w:p w14:paraId="60C69640" w14:textId="77777777" w:rsidR="002F04AC" w:rsidRPr="00E27983" w:rsidRDefault="002F04AC" w:rsidP="0070352A">
            <w:pPr>
              <w:rPr>
                <w:sz w:val="20"/>
                <w:szCs w:val="20"/>
              </w:rPr>
            </w:pPr>
            <w:r w:rsidRPr="00E27983">
              <w:rPr>
                <w:sz w:val="20"/>
                <w:szCs w:val="20"/>
              </w:rPr>
              <w:t>Private (non-profit): 2</w:t>
            </w:r>
          </w:p>
        </w:tc>
      </w:tr>
      <w:tr w:rsidR="002F04AC" w:rsidRPr="00E27983" w14:paraId="168FDB63" w14:textId="77777777" w:rsidTr="004159D3">
        <w:tc>
          <w:tcPr>
            <w:tcW w:w="4426" w:type="dxa"/>
            <w:vMerge/>
          </w:tcPr>
          <w:p w14:paraId="4E082497" w14:textId="77777777" w:rsidR="002F04AC" w:rsidRPr="00E27983" w:rsidRDefault="002F04AC" w:rsidP="0070352A">
            <w:pPr>
              <w:rPr>
                <w:b/>
                <w:sz w:val="20"/>
                <w:szCs w:val="20"/>
              </w:rPr>
            </w:pPr>
          </w:p>
        </w:tc>
        <w:tc>
          <w:tcPr>
            <w:tcW w:w="2234" w:type="dxa"/>
          </w:tcPr>
          <w:p w14:paraId="2970924B" w14:textId="77777777" w:rsidR="002F04AC" w:rsidRPr="00E27983" w:rsidRDefault="002F04AC" w:rsidP="0070352A">
            <w:pPr>
              <w:rPr>
                <w:sz w:val="20"/>
                <w:szCs w:val="20"/>
              </w:rPr>
            </w:pPr>
            <w:r w:rsidRPr="00E27983">
              <w:rPr>
                <w:sz w:val="20"/>
                <w:szCs w:val="20"/>
              </w:rPr>
              <w:t>Private: 5</w:t>
            </w:r>
          </w:p>
        </w:tc>
        <w:tc>
          <w:tcPr>
            <w:tcW w:w="2234" w:type="dxa"/>
          </w:tcPr>
          <w:p w14:paraId="5EA90E20" w14:textId="77777777" w:rsidR="002F04AC" w:rsidRPr="00E27983" w:rsidRDefault="002F04AC" w:rsidP="0070352A">
            <w:pPr>
              <w:rPr>
                <w:sz w:val="20"/>
                <w:szCs w:val="20"/>
              </w:rPr>
            </w:pPr>
            <w:r w:rsidRPr="00E27983">
              <w:rPr>
                <w:sz w:val="20"/>
                <w:szCs w:val="20"/>
              </w:rPr>
              <w:t>Private: 3</w:t>
            </w:r>
          </w:p>
        </w:tc>
      </w:tr>
      <w:tr w:rsidR="002F04AC" w:rsidRPr="00E27983" w14:paraId="3A1F9F0B" w14:textId="77777777" w:rsidTr="004159D3">
        <w:tc>
          <w:tcPr>
            <w:tcW w:w="4426" w:type="dxa"/>
          </w:tcPr>
          <w:p w14:paraId="27E01ED0" w14:textId="77777777" w:rsidR="002F04AC" w:rsidRPr="00E27983" w:rsidRDefault="002F04AC" w:rsidP="0070352A">
            <w:pPr>
              <w:rPr>
                <w:b/>
                <w:sz w:val="20"/>
                <w:szCs w:val="20"/>
              </w:rPr>
            </w:pPr>
            <w:r w:rsidRPr="00E27983">
              <w:rPr>
                <w:b/>
                <w:sz w:val="20"/>
                <w:szCs w:val="20"/>
              </w:rPr>
              <w:t>No. Participants that work in-hours as well as OOH</w:t>
            </w:r>
          </w:p>
        </w:tc>
        <w:tc>
          <w:tcPr>
            <w:tcW w:w="2234" w:type="dxa"/>
          </w:tcPr>
          <w:p w14:paraId="5C0ACDBB" w14:textId="77777777" w:rsidR="002F04AC" w:rsidRPr="00E27983" w:rsidRDefault="002F04AC" w:rsidP="0070352A">
            <w:pPr>
              <w:rPr>
                <w:sz w:val="20"/>
                <w:szCs w:val="20"/>
              </w:rPr>
            </w:pPr>
            <w:r w:rsidRPr="00E27983">
              <w:rPr>
                <w:sz w:val="20"/>
                <w:szCs w:val="20"/>
              </w:rPr>
              <w:t>13</w:t>
            </w:r>
          </w:p>
        </w:tc>
        <w:tc>
          <w:tcPr>
            <w:tcW w:w="2234" w:type="dxa"/>
          </w:tcPr>
          <w:p w14:paraId="2583534E" w14:textId="77777777" w:rsidR="002F04AC" w:rsidRPr="00E27983" w:rsidRDefault="002F04AC" w:rsidP="0070352A">
            <w:pPr>
              <w:rPr>
                <w:sz w:val="20"/>
                <w:szCs w:val="20"/>
              </w:rPr>
            </w:pPr>
            <w:r w:rsidRPr="00E27983">
              <w:rPr>
                <w:sz w:val="20"/>
                <w:szCs w:val="20"/>
              </w:rPr>
              <w:t>4</w:t>
            </w:r>
          </w:p>
        </w:tc>
      </w:tr>
      <w:tr w:rsidR="002F04AC" w:rsidRPr="00E27983" w14:paraId="04917825" w14:textId="77777777" w:rsidTr="004159D3">
        <w:tc>
          <w:tcPr>
            <w:tcW w:w="4426" w:type="dxa"/>
          </w:tcPr>
          <w:p w14:paraId="6A253C50" w14:textId="77777777" w:rsidR="002F04AC" w:rsidRPr="00E27983" w:rsidRDefault="002F04AC" w:rsidP="0070352A">
            <w:pPr>
              <w:rPr>
                <w:b/>
                <w:sz w:val="20"/>
                <w:szCs w:val="20"/>
              </w:rPr>
            </w:pPr>
            <w:r w:rsidRPr="00E27983">
              <w:rPr>
                <w:b/>
                <w:sz w:val="20"/>
                <w:szCs w:val="20"/>
              </w:rPr>
              <w:t>Range of mean years qualified to prescribe</w:t>
            </w:r>
          </w:p>
        </w:tc>
        <w:tc>
          <w:tcPr>
            <w:tcW w:w="2234" w:type="dxa"/>
          </w:tcPr>
          <w:p w14:paraId="3187C8AB" w14:textId="77777777" w:rsidR="002F04AC" w:rsidRPr="00E27983" w:rsidRDefault="002F04AC" w:rsidP="0070352A">
            <w:pPr>
              <w:rPr>
                <w:sz w:val="20"/>
                <w:szCs w:val="20"/>
              </w:rPr>
            </w:pPr>
            <w:r w:rsidRPr="00E27983">
              <w:rPr>
                <w:sz w:val="20"/>
                <w:szCs w:val="20"/>
              </w:rPr>
              <w:t xml:space="preserve">0.5 – 42 </w:t>
            </w:r>
          </w:p>
        </w:tc>
        <w:tc>
          <w:tcPr>
            <w:tcW w:w="2234" w:type="dxa"/>
          </w:tcPr>
          <w:p w14:paraId="412A0869" w14:textId="77777777" w:rsidR="002F04AC" w:rsidRPr="00E27983" w:rsidRDefault="002F04AC" w:rsidP="0070352A">
            <w:pPr>
              <w:rPr>
                <w:sz w:val="20"/>
                <w:szCs w:val="20"/>
              </w:rPr>
            </w:pPr>
            <w:r w:rsidRPr="00E27983">
              <w:rPr>
                <w:sz w:val="20"/>
                <w:szCs w:val="20"/>
              </w:rPr>
              <w:t>0.5 – 14</w:t>
            </w:r>
          </w:p>
        </w:tc>
      </w:tr>
      <w:tr w:rsidR="002F04AC" w:rsidRPr="00E27983" w14:paraId="3D4AEEA7" w14:textId="77777777" w:rsidTr="004159D3">
        <w:tc>
          <w:tcPr>
            <w:tcW w:w="4426" w:type="dxa"/>
          </w:tcPr>
          <w:p w14:paraId="5BBAC84E" w14:textId="77777777" w:rsidR="002F04AC" w:rsidRPr="00E27983" w:rsidRDefault="002F04AC" w:rsidP="0070352A">
            <w:pPr>
              <w:rPr>
                <w:b/>
                <w:sz w:val="20"/>
                <w:szCs w:val="20"/>
              </w:rPr>
            </w:pPr>
            <w:r w:rsidRPr="00E27983">
              <w:rPr>
                <w:b/>
                <w:sz w:val="20"/>
                <w:szCs w:val="20"/>
              </w:rPr>
              <w:t>Mean years qualified</w:t>
            </w:r>
          </w:p>
        </w:tc>
        <w:tc>
          <w:tcPr>
            <w:tcW w:w="2234" w:type="dxa"/>
          </w:tcPr>
          <w:p w14:paraId="27A34043" w14:textId="77777777" w:rsidR="002F04AC" w:rsidRPr="00E27983" w:rsidRDefault="002F04AC" w:rsidP="0070352A">
            <w:pPr>
              <w:rPr>
                <w:sz w:val="20"/>
                <w:szCs w:val="20"/>
              </w:rPr>
            </w:pPr>
            <w:r w:rsidRPr="00E27983">
              <w:rPr>
                <w:sz w:val="20"/>
                <w:szCs w:val="20"/>
              </w:rPr>
              <w:t>18</w:t>
            </w:r>
          </w:p>
        </w:tc>
        <w:tc>
          <w:tcPr>
            <w:tcW w:w="2234" w:type="dxa"/>
          </w:tcPr>
          <w:p w14:paraId="3CE521B5" w14:textId="77777777" w:rsidR="002F04AC" w:rsidRPr="00E27983" w:rsidRDefault="002F04AC" w:rsidP="0070352A">
            <w:pPr>
              <w:rPr>
                <w:sz w:val="20"/>
                <w:szCs w:val="20"/>
              </w:rPr>
            </w:pPr>
            <w:r w:rsidRPr="00E27983">
              <w:rPr>
                <w:sz w:val="20"/>
                <w:szCs w:val="20"/>
              </w:rPr>
              <w:t>22</w:t>
            </w:r>
          </w:p>
        </w:tc>
      </w:tr>
      <w:tr w:rsidR="002F04AC" w:rsidRPr="00E27983" w14:paraId="74287B8C" w14:textId="77777777" w:rsidTr="004159D3">
        <w:tc>
          <w:tcPr>
            <w:tcW w:w="4426" w:type="dxa"/>
          </w:tcPr>
          <w:p w14:paraId="7EB24498" w14:textId="77777777" w:rsidR="002F04AC" w:rsidRPr="00E27983" w:rsidRDefault="002F04AC" w:rsidP="0070352A">
            <w:pPr>
              <w:rPr>
                <w:b/>
                <w:sz w:val="20"/>
                <w:szCs w:val="20"/>
              </w:rPr>
            </w:pPr>
            <w:r w:rsidRPr="00E27983">
              <w:rPr>
                <w:b/>
                <w:sz w:val="20"/>
                <w:szCs w:val="20"/>
              </w:rPr>
              <w:t>Mean years qualified as prescriber (NP only)</w:t>
            </w:r>
          </w:p>
        </w:tc>
        <w:tc>
          <w:tcPr>
            <w:tcW w:w="2234" w:type="dxa"/>
          </w:tcPr>
          <w:p w14:paraId="17FE89CF" w14:textId="77777777" w:rsidR="002F04AC" w:rsidRPr="00E27983" w:rsidRDefault="002F04AC" w:rsidP="0070352A">
            <w:pPr>
              <w:rPr>
                <w:sz w:val="20"/>
                <w:szCs w:val="20"/>
              </w:rPr>
            </w:pPr>
            <w:r w:rsidRPr="00E27983">
              <w:rPr>
                <w:sz w:val="20"/>
                <w:szCs w:val="20"/>
              </w:rPr>
              <w:t>NA</w:t>
            </w:r>
          </w:p>
        </w:tc>
        <w:tc>
          <w:tcPr>
            <w:tcW w:w="2234" w:type="dxa"/>
          </w:tcPr>
          <w:p w14:paraId="1AF99727" w14:textId="77777777" w:rsidR="002F04AC" w:rsidRPr="00E27983" w:rsidRDefault="002F04AC" w:rsidP="0070352A">
            <w:pPr>
              <w:rPr>
                <w:sz w:val="20"/>
                <w:szCs w:val="20"/>
              </w:rPr>
            </w:pPr>
            <w:r w:rsidRPr="00E27983">
              <w:rPr>
                <w:sz w:val="20"/>
                <w:szCs w:val="20"/>
              </w:rPr>
              <w:t>16</w:t>
            </w:r>
          </w:p>
        </w:tc>
      </w:tr>
      <w:tr w:rsidR="002F04AC" w:rsidRPr="00E27983" w14:paraId="7D4DA03E" w14:textId="77777777" w:rsidTr="004159D3">
        <w:tc>
          <w:tcPr>
            <w:tcW w:w="4426" w:type="dxa"/>
          </w:tcPr>
          <w:p w14:paraId="50189588" w14:textId="77777777" w:rsidR="002F04AC" w:rsidRPr="00E27983" w:rsidRDefault="002F04AC" w:rsidP="0070352A">
            <w:pPr>
              <w:rPr>
                <w:b/>
                <w:sz w:val="20"/>
                <w:szCs w:val="20"/>
              </w:rPr>
            </w:pPr>
            <w:r w:rsidRPr="00E27983">
              <w:rPr>
                <w:b/>
                <w:sz w:val="20"/>
                <w:szCs w:val="20"/>
              </w:rPr>
              <w:t>Mean years at OOH Service</w:t>
            </w:r>
          </w:p>
        </w:tc>
        <w:tc>
          <w:tcPr>
            <w:tcW w:w="2234" w:type="dxa"/>
          </w:tcPr>
          <w:p w14:paraId="5A2D5CFE" w14:textId="77777777" w:rsidR="002F04AC" w:rsidRPr="00E27983" w:rsidRDefault="002F04AC" w:rsidP="0070352A">
            <w:pPr>
              <w:rPr>
                <w:sz w:val="20"/>
                <w:szCs w:val="20"/>
              </w:rPr>
            </w:pPr>
            <w:r w:rsidRPr="00E27983">
              <w:rPr>
                <w:sz w:val="20"/>
                <w:szCs w:val="20"/>
              </w:rPr>
              <w:t>7</w:t>
            </w:r>
          </w:p>
        </w:tc>
        <w:tc>
          <w:tcPr>
            <w:tcW w:w="2234" w:type="dxa"/>
          </w:tcPr>
          <w:p w14:paraId="19556D45" w14:textId="77777777" w:rsidR="002F04AC" w:rsidRPr="00E27983" w:rsidRDefault="002F04AC" w:rsidP="0070352A">
            <w:pPr>
              <w:rPr>
                <w:sz w:val="20"/>
                <w:szCs w:val="20"/>
              </w:rPr>
            </w:pPr>
            <w:r w:rsidRPr="00E27983">
              <w:rPr>
                <w:sz w:val="20"/>
                <w:szCs w:val="20"/>
              </w:rPr>
              <w:t>8</w:t>
            </w:r>
          </w:p>
        </w:tc>
      </w:tr>
      <w:tr w:rsidR="002F04AC" w:rsidRPr="00E27983" w14:paraId="214B8FBA" w14:textId="77777777" w:rsidTr="004159D3">
        <w:tc>
          <w:tcPr>
            <w:tcW w:w="4426" w:type="dxa"/>
            <w:vMerge w:val="restart"/>
          </w:tcPr>
          <w:p w14:paraId="260962DC" w14:textId="77777777" w:rsidR="002F04AC" w:rsidRPr="00E27983" w:rsidRDefault="002F04AC" w:rsidP="0070352A">
            <w:pPr>
              <w:rPr>
                <w:b/>
                <w:sz w:val="20"/>
                <w:szCs w:val="20"/>
              </w:rPr>
            </w:pPr>
            <w:r w:rsidRPr="00E27983">
              <w:rPr>
                <w:b/>
                <w:sz w:val="20"/>
                <w:szCs w:val="20"/>
              </w:rPr>
              <w:t>Urban / Rural / Mixture (Practice Area)</w:t>
            </w:r>
          </w:p>
        </w:tc>
        <w:tc>
          <w:tcPr>
            <w:tcW w:w="2234" w:type="dxa"/>
          </w:tcPr>
          <w:p w14:paraId="512260F8" w14:textId="77777777" w:rsidR="002F04AC" w:rsidRPr="00E27983" w:rsidRDefault="002F04AC" w:rsidP="0070352A">
            <w:pPr>
              <w:rPr>
                <w:sz w:val="20"/>
                <w:szCs w:val="20"/>
              </w:rPr>
            </w:pPr>
            <w:r w:rsidRPr="00E27983">
              <w:rPr>
                <w:sz w:val="20"/>
                <w:szCs w:val="20"/>
              </w:rPr>
              <w:t>Urban: 5</w:t>
            </w:r>
          </w:p>
        </w:tc>
        <w:tc>
          <w:tcPr>
            <w:tcW w:w="2234" w:type="dxa"/>
          </w:tcPr>
          <w:p w14:paraId="2EEEFC23" w14:textId="77777777" w:rsidR="002F04AC" w:rsidRPr="00E27983" w:rsidRDefault="002F04AC" w:rsidP="0070352A">
            <w:pPr>
              <w:rPr>
                <w:sz w:val="20"/>
                <w:szCs w:val="20"/>
              </w:rPr>
            </w:pPr>
            <w:r w:rsidRPr="00E27983">
              <w:rPr>
                <w:sz w:val="20"/>
                <w:szCs w:val="20"/>
              </w:rPr>
              <w:t>Urban: 9</w:t>
            </w:r>
          </w:p>
        </w:tc>
      </w:tr>
      <w:tr w:rsidR="002F04AC" w:rsidRPr="00E27983" w14:paraId="3463C7EB" w14:textId="77777777" w:rsidTr="004159D3">
        <w:tc>
          <w:tcPr>
            <w:tcW w:w="4426" w:type="dxa"/>
            <w:vMerge/>
          </w:tcPr>
          <w:p w14:paraId="6AD59135" w14:textId="77777777" w:rsidR="002F04AC" w:rsidRPr="00E27983" w:rsidRDefault="002F04AC" w:rsidP="0070352A">
            <w:pPr>
              <w:rPr>
                <w:b/>
                <w:sz w:val="20"/>
                <w:szCs w:val="20"/>
              </w:rPr>
            </w:pPr>
          </w:p>
        </w:tc>
        <w:tc>
          <w:tcPr>
            <w:tcW w:w="2234" w:type="dxa"/>
          </w:tcPr>
          <w:p w14:paraId="1E3098C4" w14:textId="77777777" w:rsidR="002F04AC" w:rsidRPr="00E27983" w:rsidRDefault="002F04AC" w:rsidP="0070352A">
            <w:pPr>
              <w:rPr>
                <w:sz w:val="20"/>
                <w:szCs w:val="20"/>
              </w:rPr>
            </w:pPr>
            <w:r w:rsidRPr="00E27983">
              <w:rPr>
                <w:sz w:val="20"/>
                <w:szCs w:val="20"/>
              </w:rPr>
              <w:t>Rural: 0</w:t>
            </w:r>
          </w:p>
        </w:tc>
        <w:tc>
          <w:tcPr>
            <w:tcW w:w="2234" w:type="dxa"/>
          </w:tcPr>
          <w:p w14:paraId="49614A14" w14:textId="77777777" w:rsidR="002F04AC" w:rsidRPr="00E27983" w:rsidRDefault="002F04AC" w:rsidP="0070352A">
            <w:pPr>
              <w:rPr>
                <w:sz w:val="20"/>
                <w:szCs w:val="20"/>
              </w:rPr>
            </w:pPr>
            <w:r w:rsidRPr="00E27983">
              <w:rPr>
                <w:sz w:val="20"/>
                <w:szCs w:val="20"/>
              </w:rPr>
              <w:t>Rural: 2</w:t>
            </w:r>
          </w:p>
        </w:tc>
      </w:tr>
      <w:tr w:rsidR="002F04AC" w:rsidRPr="00E27983" w14:paraId="6C57C8D6" w14:textId="77777777" w:rsidTr="004159D3">
        <w:tc>
          <w:tcPr>
            <w:tcW w:w="4426" w:type="dxa"/>
            <w:vMerge/>
          </w:tcPr>
          <w:p w14:paraId="72F9565D" w14:textId="77777777" w:rsidR="002F04AC" w:rsidRPr="00E27983" w:rsidRDefault="002F04AC" w:rsidP="0070352A">
            <w:pPr>
              <w:rPr>
                <w:b/>
                <w:sz w:val="20"/>
                <w:szCs w:val="20"/>
              </w:rPr>
            </w:pPr>
          </w:p>
        </w:tc>
        <w:tc>
          <w:tcPr>
            <w:tcW w:w="2234" w:type="dxa"/>
          </w:tcPr>
          <w:p w14:paraId="62731F60" w14:textId="77777777" w:rsidR="002F04AC" w:rsidRPr="00E27983" w:rsidRDefault="002F04AC" w:rsidP="0070352A">
            <w:pPr>
              <w:rPr>
                <w:sz w:val="20"/>
                <w:szCs w:val="20"/>
              </w:rPr>
            </w:pPr>
            <w:r w:rsidRPr="00E27983">
              <w:rPr>
                <w:sz w:val="20"/>
                <w:szCs w:val="20"/>
              </w:rPr>
              <w:t>Mixture: 10</w:t>
            </w:r>
          </w:p>
        </w:tc>
        <w:tc>
          <w:tcPr>
            <w:tcW w:w="2234" w:type="dxa"/>
          </w:tcPr>
          <w:p w14:paraId="75878DCC" w14:textId="77777777" w:rsidR="002F04AC" w:rsidRPr="00E27983" w:rsidRDefault="002F04AC" w:rsidP="0070352A">
            <w:pPr>
              <w:rPr>
                <w:sz w:val="20"/>
                <w:szCs w:val="20"/>
              </w:rPr>
            </w:pPr>
            <w:r w:rsidRPr="00E27983">
              <w:rPr>
                <w:sz w:val="20"/>
                <w:szCs w:val="20"/>
              </w:rPr>
              <w:t>Mixture: 4</w:t>
            </w:r>
          </w:p>
        </w:tc>
      </w:tr>
      <w:tr w:rsidR="002F04AC" w:rsidRPr="00EA5B6D" w14:paraId="12F4A201" w14:textId="77777777" w:rsidTr="004159D3">
        <w:tc>
          <w:tcPr>
            <w:tcW w:w="4426" w:type="dxa"/>
          </w:tcPr>
          <w:p w14:paraId="7EC0B226" w14:textId="77777777" w:rsidR="002F04AC" w:rsidRPr="00E27983" w:rsidRDefault="002F04AC" w:rsidP="0070352A">
            <w:pPr>
              <w:rPr>
                <w:b/>
                <w:sz w:val="20"/>
                <w:szCs w:val="20"/>
              </w:rPr>
            </w:pPr>
            <w:r w:rsidRPr="00E27983">
              <w:rPr>
                <w:b/>
                <w:sz w:val="20"/>
                <w:szCs w:val="20"/>
              </w:rPr>
              <w:t>Mean Deprivation Score (Practice Area)</w:t>
            </w:r>
          </w:p>
        </w:tc>
        <w:tc>
          <w:tcPr>
            <w:tcW w:w="2234" w:type="dxa"/>
          </w:tcPr>
          <w:p w14:paraId="417F581C" w14:textId="77777777" w:rsidR="002F04AC" w:rsidRPr="00E27983" w:rsidRDefault="002F04AC" w:rsidP="0070352A">
            <w:pPr>
              <w:rPr>
                <w:sz w:val="20"/>
                <w:szCs w:val="20"/>
              </w:rPr>
            </w:pPr>
            <w:r w:rsidRPr="00E27983">
              <w:rPr>
                <w:sz w:val="20"/>
                <w:szCs w:val="20"/>
              </w:rPr>
              <w:t>7</w:t>
            </w:r>
          </w:p>
        </w:tc>
        <w:tc>
          <w:tcPr>
            <w:tcW w:w="2234" w:type="dxa"/>
          </w:tcPr>
          <w:p w14:paraId="4D641133" w14:textId="77777777" w:rsidR="002F04AC" w:rsidRPr="00EA5B6D" w:rsidRDefault="002F04AC" w:rsidP="0070352A">
            <w:pPr>
              <w:rPr>
                <w:sz w:val="20"/>
                <w:szCs w:val="20"/>
              </w:rPr>
            </w:pPr>
            <w:r w:rsidRPr="00E27983">
              <w:rPr>
                <w:sz w:val="20"/>
                <w:szCs w:val="20"/>
              </w:rPr>
              <w:t>5</w:t>
            </w:r>
          </w:p>
        </w:tc>
      </w:tr>
    </w:tbl>
    <w:p w14:paraId="00DC4A16" w14:textId="77777777" w:rsidR="002F04AC" w:rsidRPr="00D14E75" w:rsidRDefault="002F04AC" w:rsidP="00691682">
      <w:pPr>
        <w:spacing w:after="0" w:line="480" w:lineRule="auto"/>
        <w:jc w:val="both"/>
      </w:pPr>
    </w:p>
    <w:sectPr w:rsidR="002F04AC" w:rsidRPr="00D14E75" w:rsidSect="00F91C05">
      <w:headerReference w:type="even" r:id="rId16"/>
      <w:headerReference w:type="default" r:id="rId17"/>
      <w:footerReference w:type="even" r:id="rId18"/>
      <w:footerReference w:type="default" r:id="rId19"/>
      <w:headerReference w:type="first" r:id="rId20"/>
      <w:footerReference w:type="first" r:id="rId21"/>
      <w:pgSz w:w="11906" w:h="16838"/>
      <w:pgMar w:top="851" w:right="1440" w:bottom="851"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C5DAF" w14:textId="77777777" w:rsidR="00C845DA" w:rsidRDefault="00C845DA" w:rsidP="00623164">
      <w:pPr>
        <w:spacing w:after="0" w:line="240" w:lineRule="auto"/>
      </w:pPr>
      <w:r>
        <w:separator/>
      </w:r>
    </w:p>
  </w:endnote>
  <w:endnote w:type="continuationSeparator" w:id="0">
    <w:p w14:paraId="2F44F929" w14:textId="77777777" w:rsidR="00C845DA" w:rsidRDefault="00C845DA" w:rsidP="00623164">
      <w:pPr>
        <w:spacing w:after="0" w:line="240" w:lineRule="auto"/>
      </w:pPr>
      <w:r>
        <w:continuationSeparator/>
      </w:r>
    </w:p>
  </w:endnote>
  <w:endnote w:type="continuationNotice" w:id="1">
    <w:p w14:paraId="0E1E0A52" w14:textId="77777777" w:rsidR="00C845DA" w:rsidRDefault="00C845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71E0F" w14:textId="77777777" w:rsidR="0070352A" w:rsidRDefault="0070352A" w:rsidP="00E502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EBA433" w14:textId="77777777" w:rsidR="0070352A" w:rsidRDefault="0070352A" w:rsidP="00E364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4E712" w14:textId="69D25216" w:rsidR="0070352A" w:rsidRDefault="0070352A" w:rsidP="00E502BF">
    <w:pPr>
      <w:pStyle w:val="Footer"/>
      <w:framePr w:wrap="around" w:vAnchor="text" w:hAnchor="margin" w:xAlign="right" w:y="1"/>
      <w:rPr>
        <w:rStyle w:val="PageNumber"/>
      </w:rPr>
    </w:pPr>
  </w:p>
  <w:p w14:paraId="38FBE59F" w14:textId="77777777" w:rsidR="0070352A" w:rsidRDefault="0070352A" w:rsidP="00E3642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48470" w14:textId="77777777" w:rsidR="00E27983" w:rsidRDefault="00E279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391C3" w14:textId="77777777" w:rsidR="00C845DA" w:rsidRDefault="00C845DA" w:rsidP="00623164">
      <w:pPr>
        <w:spacing w:after="0" w:line="240" w:lineRule="auto"/>
      </w:pPr>
      <w:r>
        <w:separator/>
      </w:r>
    </w:p>
  </w:footnote>
  <w:footnote w:type="continuationSeparator" w:id="0">
    <w:p w14:paraId="336D5650" w14:textId="77777777" w:rsidR="00C845DA" w:rsidRDefault="00C845DA" w:rsidP="00623164">
      <w:pPr>
        <w:spacing w:after="0" w:line="240" w:lineRule="auto"/>
      </w:pPr>
      <w:r>
        <w:continuationSeparator/>
      </w:r>
    </w:p>
  </w:footnote>
  <w:footnote w:type="continuationNotice" w:id="1">
    <w:p w14:paraId="63BD7134" w14:textId="77777777" w:rsidR="00C845DA" w:rsidRDefault="00C845D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74509" w14:textId="77777777" w:rsidR="00E27983" w:rsidRDefault="00E279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825108"/>
      <w:docPartObj>
        <w:docPartGallery w:val="Watermarks"/>
        <w:docPartUnique/>
      </w:docPartObj>
    </w:sdtPr>
    <w:sdtEndPr/>
    <w:sdtContent>
      <w:p w14:paraId="36544B51" w14:textId="12306B2C" w:rsidR="0070352A" w:rsidRDefault="00E27983">
        <w:pPr>
          <w:pStyle w:val="Header"/>
        </w:pPr>
        <w:r>
          <w:rPr>
            <w:noProof/>
            <w:lang w:val="en-US" w:eastAsia="en-US"/>
          </w:rPr>
          <w:pict w14:anchorId="0CAF0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736327" o:spid="_x0000_s2049" type="#_x0000_t136" style="position:absolute;margin-left:0;margin-top:0;width:535.8pt;height:100.45pt;rotation:315;z-index:-251658752;mso-position-horizontal:center;mso-position-horizontal-relative:margin;mso-position-vertical:center;mso-position-vertical-relative:margin" o:allowincell="f" fillcolor="silver" stroked="f">
              <v:fill opacity=".5"/>
              <v:textpath style="font-family:&quot;Calibri&quot;;font-size:1pt" string="ACCEPTED_IN PRESS"/>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440B2" w14:textId="77777777" w:rsidR="00E27983" w:rsidRDefault="00E279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84E47"/>
    <w:multiLevelType w:val="hybridMultilevel"/>
    <w:tmpl w:val="9FEA4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5A5BD2"/>
    <w:multiLevelType w:val="hybridMultilevel"/>
    <w:tmpl w:val="C1BE2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327BB7"/>
    <w:multiLevelType w:val="hybridMultilevel"/>
    <w:tmpl w:val="C32E2F58"/>
    <w:lvl w:ilvl="0" w:tplc="1F8E0F4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6D5D4F"/>
    <w:multiLevelType w:val="hybridMultilevel"/>
    <w:tmpl w:val="B4AA861C"/>
    <w:lvl w:ilvl="0" w:tplc="BF603D58">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4268F1"/>
    <w:multiLevelType w:val="hybridMultilevel"/>
    <w:tmpl w:val="8A52F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196C0A"/>
    <w:multiLevelType w:val="hybridMultilevel"/>
    <w:tmpl w:val="97A63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F752BBD"/>
    <w:multiLevelType w:val="hybridMultilevel"/>
    <w:tmpl w:val="7212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2C41CE"/>
    <w:multiLevelType w:val="hybridMultilevel"/>
    <w:tmpl w:val="3CF87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3125ECF"/>
    <w:multiLevelType w:val="hybridMultilevel"/>
    <w:tmpl w:val="CF76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D70A41"/>
    <w:multiLevelType w:val="hybridMultilevel"/>
    <w:tmpl w:val="BF8C1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94D2DC0"/>
    <w:multiLevelType w:val="hybridMultilevel"/>
    <w:tmpl w:val="C8528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8B53F08"/>
    <w:multiLevelType w:val="hybridMultilevel"/>
    <w:tmpl w:val="210C1DDA"/>
    <w:lvl w:ilvl="0" w:tplc="71BEE03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97B346A"/>
    <w:multiLevelType w:val="hybridMultilevel"/>
    <w:tmpl w:val="F578A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10"/>
  </w:num>
  <w:num w:numId="6">
    <w:abstractNumId w:val="7"/>
  </w:num>
  <w:num w:numId="7">
    <w:abstractNumId w:val="8"/>
  </w:num>
  <w:num w:numId="8">
    <w:abstractNumId w:val="5"/>
  </w:num>
  <w:num w:numId="9">
    <w:abstractNumId w:val="3"/>
  </w:num>
  <w:num w:numId="10">
    <w:abstractNumId w:val="4"/>
  </w:num>
  <w:num w:numId="11">
    <w:abstractNumId w:val="6"/>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686"/>
    <w:rsid w:val="0000044B"/>
    <w:rsid w:val="00001DBC"/>
    <w:rsid w:val="000020E2"/>
    <w:rsid w:val="00006961"/>
    <w:rsid w:val="00031A9D"/>
    <w:rsid w:val="00032069"/>
    <w:rsid w:val="00037F7B"/>
    <w:rsid w:val="0004262E"/>
    <w:rsid w:val="00043E0D"/>
    <w:rsid w:val="00046555"/>
    <w:rsid w:val="00046937"/>
    <w:rsid w:val="0005217A"/>
    <w:rsid w:val="00061546"/>
    <w:rsid w:val="00067711"/>
    <w:rsid w:val="00067D1B"/>
    <w:rsid w:val="000724B4"/>
    <w:rsid w:val="0007780E"/>
    <w:rsid w:val="00091D19"/>
    <w:rsid w:val="00094A90"/>
    <w:rsid w:val="000A0E5A"/>
    <w:rsid w:val="000A32FB"/>
    <w:rsid w:val="000A4A2E"/>
    <w:rsid w:val="000A6A6E"/>
    <w:rsid w:val="000B19F9"/>
    <w:rsid w:val="000B24E1"/>
    <w:rsid w:val="000B2A12"/>
    <w:rsid w:val="000B50A2"/>
    <w:rsid w:val="000C00E3"/>
    <w:rsid w:val="000C13F9"/>
    <w:rsid w:val="000C4532"/>
    <w:rsid w:val="000C5DF3"/>
    <w:rsid w:val="000D17C3"/>
    <w:rsid w:val="000D3F5E"/>
    <w:rsid w:val="000D415D"/>
    <w:rsid w:val="000D5C2F"/>
    <w:rsid w:val="000E1914"/>
    <w:rsid w:val="000E366E"/>
    <w:rsid w:val="000E4111"/>
    <w:rsid w:val="000E6C22"/>
    <w:rsid w:val="000F71C5"/>
    <w:rsid w:val="0010191C"/>
    <w:rsid w:val="001046B4"/>
    <w:rsid w:val="00120C8A"/>
    <w:rsid w:val="00127296"/>
    <w:rsid w:val="00127466"/>
    <w:rsid w:val="00131607"/>
    <w:rsid w:val="00131BCF"/>
    <w:rsid w:val="00134678"/>
    <w:rsid w:val="001370A6"/>
    <w:rsid w:val="001520A5"/>
    <w:rsid w:val="00157E1A"/>
    <w:rsid w:val="00165B7B"/>
    <w:rsid w:val="001725F3"/>
    <w:rsid w:val="0017612A"/>
    <w:rsid w:val="00185B77"/>
    <w:rsid w:val="001946ED"/>
    <w:rsid w:val="00195B2E"/>
    <w:rsid w:val="00196E7C"/>
    <w:rsid w:val="001A1C58"/>
    <w:rsid w:val="001A3477"/>
    <w:rsid w:val="001A6B8D"/>
    <w:rsid w:val="001B2EB5"/>
    <w:rsid w:val="001B3A2D"/>
    <w:rsid w:val="001C08FF"/>
    <w:rsid w:val="001C21B8"/>
    <w:rsid w:val="001C28C0"/>
    <w:rsid w:val="001C3F25"/>
    <w:rsid w:val="001D088E"/>
    <w:rsid w:val="001D29F3"/>
    <w:rsid w:val="001D3499"/>
    <w:rsid w:val="001E16A7"/>
    <w:rsid w:val="001E1FBC"/>
    <w:rsid w:val="001F2DC0"/>
    <w:rsid w:val="001F7E96"/>
    <w:rsid w:val="00201AE8"/>
    <w:rsid w:val="00212D22"/>
    <w:rsid w:val="00212F6C"/>
    <w:rsid w:val="00213F91"/>
    <w:rsid w:val="00214F33"/>
    <w:rsid w:val="00226A18"/>
    <w:rsid w:val="00230004"/>
    <w:rsid w:val="00232294"/>
    <w:rsid w:val="00233660"/>
    <w:rsid w:val="0024169B"/>
    <w:rsid w:val="00245593"/>
    <w:rsid w:val="00252254"/>
    <w:rsid w:val="00256BF0"/>
    <w:rsid w:val="00257C2C"/>
    <w:rsid w:val="00266D95"/>
    <w:rsid w:val="00272ADD"/>
    <w:rsid w:val="00273A41"/>
    <w:rsid w:val="00276698"/>
    <w:rsid w:val="00286229"/>
    <w:rsid w:val="0028786C"/>
    <w:rsid w:val="0029462D"/>
    <w:rsid w:val="00295AAC"/>
    <w:rsid w:val="002A143B"/>
    <w:rsid w:val="002A273A"/>
    <w:rsid w:val="002B0D37"/>
    <w:rsid w:val="002B1DE6"/>
    <w:rsid w:val="002B7E6E"/>
    <w:rsid w:val="002C3A77"/>
    <w:rsid w:val="002C4B26"/>
    <w:rsid w:val="002C7CF1"/>
    <w:rsid w:val="002D4C47"/>
    <w:rsid w:val="002D4D42"/>
    <w:rsid w:val="002D5781"/>
    <w:rsid w:val="002D58F8"/>
    <w:rsid w:val="002E3323"/>
    <w:rsid w:val="002E44A7"/>
    <w:rsid w:val="002E4E74"/>
    <w:rsid w:val="002E709D"/>
    <w:rsid w:val="002F0155"/>
    <w:rsid w:val="002F04AC"/>
    <w:rsid w:val="002F0F6B"/>
    <w:rsid w:val="002F1D37"/>
    <w:rsid w:val="002F30B3"/>
    <w:rsid w:val="002F4170"/>
    <w:rsid w:val="00303AAE"/>
    <w:rsid w:val="00307AE7"/>
    <w:rsid w:val="00322B1C"/>
    <w:rsid w:val="0032404B"/>
    <w:rsid w:val="003315C3"/>
    <w:rsid w:val="0034020E"/>
    <w:rsid w:val="003423F9"/>
    <w:rsid w:val="003440CD"/>
    <w:rsid w:val="00344844"/>
    <w:rsid w:val="00344A95"/>
    <w:rsid w:val="00350905"/>
    <w:rsid w:val="00353405"/>
    <w:rsid w:val="003574A9"/>
    <w:rsid w:val="00363E9A"/>
    <w:rsid w:val="0036561D"/>
    <w:rsid w:val="003673A8"/>
    <w:rsid w:val="00373D96"/>
    <w:rsid w:val="00376FC4"/>
    <w:rsid w:val="0038166E"/>
    <w:rsid w:val="0038478F"/>
    <w:rsid w:val="00385E82"/>
    <w:rsid w:val="003866E0"/>
    <w:rsid w:val="00393CA3"/>
    <w:rsid w:val="0039620C"/>
    <w:rsid w:val="003967E4"/>
    <w:rsid w:val="00396C52"/>
    <w:rsid w:val="00397C2F"/>
    <w:rsid w:val="003B6223"/>
    <w:rsid w:val="003B726C"/>
    <w:rsid w:val="003C22E9"/>
    <w:rsid w:val="003C2CE0"/>
    <w:rsid w:val="003C4B42"/>
    <w:rsid w:val="003D10F4"/>
    <w:rsid w:val="003D42DF"/>
    <w:rsid w:val="003E01D3"/>
    <w:rsid w:val="003E4D5B"/>
    <w:rsid w:val="003E5631"/>
    <w:rsid w:val="00412796"/>
    <w:rsid w:val="004159D3"/>
    <w:rsid w:val="004215C1"/>
    <w:rsid w:val="004222B5"/>
    <w:rsid w:val="0042346C"/>
    <w:rsid w:val="004272ED"/>
    <w:rsid w:val="00435608"/>
    <w:rsid w:val="004366B7"/>
    <w:rsid w:val="00446896"/>
    <w:rsid w:val="0045031C"/>
    <w:rsid w:val="0045570B"/>
    <w:rsid w:val="00460692"/>
    <w:rsid w:val="00465695"/>
    <w:rsid w:val="00466C61"/>
    <w:rsid w:val="00472FE6"/>
    <w:rsid w:val="00474771"/>
    <w:rsid w:val="00474FCD"/>
    <w:rsid w:val="00484914"/>
    <w:rsid w:val="00484A42"/>
    <w:rsid w:val="004946BD"/>
    <w:rsid w:val="004A1C83"/>
    <w:rsid w:val="004A77EB"/>
    <w:rsid w:val="004B2125"/>
    <w:rsid w:val="004C4E67"/>
    <w:rsid w:val="004C5932"/>
    <w:rsid w:val="004C5F89"/>
    <w:rsid w:val="004D096B"/>
    <w:rsid w:val="004D0FC9"/>
    <w:rsid w:val="004D5CA7"/>
    <w:rsid w:val="004D76BA"/>
    <w:rsid w:val="004E3236"/>
    <w:rsid w:val="004E7171"/>
    <w:rsid w:val="004F361C"/>
    <w:rsid w:val="0050241C"/>
    <w:rsid w:val="0050361F"/>
    <w:rsid w:val="00510752"/>
    <w:rsid w:val="005124A9"/>
    <w:rsid w:val="0051318A"/>
    <w:rsid w:val="00517C78"/>
    <w:rsid w:val="00521CD6"/>
    <w:rsid w:val="005226CA"/>
    <w:rsid w:val="00524D3A"/>
    <w:rsid w:val="0052583D"/>
    <w:rsid w:val="005262B4"/>
    <w:rsid w:val="005352E8"/>
    <w:rsid w:val="00537989"/>
    <w:rsid w:val="005504AA"/>
    <w:rsid w:val="0055432E"/>
    <w:rsid w:val="00563419"/>
    <w:rsid w:val="00567263"/>
    <w:rsid w:val="00567DA5"/>
    <w:rsid w:val="00574522"/>
    <w:rsid w:val="005759B6"/>
    <w:rsid w:val="0058374A"/>
    <w:rsid w:val="00585C78"/>
    <w:rsid w:val="005948C0"/>
    <w:rsid w:val="005A25AD"/>
    <w:rsid w:val="005A35C2"/>
    <w:rsid w:val="005A6375"/>
    <w:rsid w:val="005B1E97"/>
    <w:rsid w:val="005D40E7"/>
    <w:rsid w:val="005D44B9"/>
    <w:rsid w:val="005E3B77"/>
    <w:rsid w:val="005F2112"/>
    <w:rsid w:val="005F4DBF"/>
    <w:rsid w:val="00607F88"/>
    <w:rsid w:val="00611195"/>
    <w:rsid w:val="00617092"/>
    <w:rsid w:val="00617666"/>
    <w:rsid w:val="00623164"/>
    <w:rsid w:val="00623B40"/>
    <w:rsid w:val="00637C99"/>
    <w:rsid w:val="00642B67"/>
    <w:rsid w:val="00642B98"/>
    <w:rsid w:val="006464CC"/>
    <w:rsid w:val="00646618"/>
    <w:rsid w:val="00651EE0"/>
    <w:rsid w:val="006555A9"/>
    <w:rsid w:val="00660A85"/>
    <w:rsid w:val="00660DB1"/>
    <w:rsid w:val="00662840"/>
    <w:rsid w:val="00670184"/>
    <w:rsid w:val="00671E30"/>
    <w:rsid w:val="00673722"/>
    <w:rsid w:val="006766AE"/>
    <w:rsid w:val="00676A66"/>
    <w:rsid w:val="00681AD9"/>
    <w:rsid w:val="006823E2"/>
    <w:rsid w:val="00691682"/>
    <w:rsid w:val="0069654E"/>
    <w:rsid w:val="006A28D4"/>
    <w:rsid w:val="006A350A"/>
    <w:rsid w:val="006A3D75"/>
    <w:rsid w:val="006A6200"/>
    <w:rsid w:val="006A7819"/>
    <w:rsid w:val="006B435F"/>
    <w:rsid w:val="006C5916"/>
    <w:rsid w:val="006D02EF"/>
    <w:rsid w:val="006D3C9C"/>
    <w:rsid w:val="006D6189"/>
    <w:rsid w:val="006E0AAE"/>
    <w:rsid w:val="006E48C0"/>
    <w:rsid w:val="006E791D"/>
    <w:rsid w:val="006E7DD7"/>
    <w:rsid w:val="006F41D4"/>
    <w:rsid w:val="006F7C19"/>
    <w:rsid w:val="007003E8"/>
    <w:rsid w:val="00702826"/>
    <w:rsid w:val="0070352A"/>
    <w:rsid w:val="00717686"/>
    <w:rsid w:val="007237F1"/>
    <w:rsid w:val="007244E2"/>
    <w:rsid w:val="00725B90"/>
    <w:rsid w:val="00732E6A"/>
    <w:rsid w:val="007334E1"/>
    <w:rsid w:val="0074303D"/>
    <w:rsid w:val="007472ED"/>
    <w:rsid w:val="00747C65"/>
    <w:rsid w:val="007505DD"/>
    <w:rsid w:val="007512A6"/>
    <w:rsid w:val="007546DC"/>
    <w:rsid w:val="00765A69"/>
    <w:rsid w:val="007676C9"/>
    <w:rsid w:val="007721C8"/>
    <w:rsid w:val="00773F95"/>
    <w:rsid w:val="00780A3A"/>
    <w:rsid w:val="00782DCD"/>
    <w:rsid w:val="00784A59"/>
    <w:rsid w:val="007853A2"/>
    <w:rsid w:val="00786066"/>
    <w:rsid w:val="00786080"/>
    <w:rsid w:val="007943A6"/>
    <w:rsid w:val="007A081E"/>
    <w:rsid w:val="007A0D4C"/>
    <w:rsid w:val="007A35AA"/>
    <w:rsid w:val="007B144C"/>
    <w:rsid w:val="007B2CD0"/>
    <w:rsid w:val="007B2E29"/>
    <w:rsid w:val="007B3421"/>
    <w:rsid w:val="007B46DB"/>
    <w:rsid w:val="007C634B"/>
    <w:rsid w:val="007C7B9A"/>
    <w:rsid w:val="007D17F2"/>
    <w:rsid w:val="007E59A9"/>
    <w:rsid w:val="007F2275"/>
    <w:rsid w:val="007F554F"/>
    <w:rsid w:val="007F7D79"/>
    <w:rsid w:val="00807A17"/>
    <w:rsid w:val="00817EC5"/>
    <w:rsid w:val="00823A86"/>
    <w:rsid w:val="00825A17"/>
    <w:rsid w:val="00833508"/>
    <w:rsid w:val="00846825"/>
    <w:rsid w:val="008475B4"/>
    <w:rsid w:val="00850D62"/>
    <w:rsid w:val="0085217F"/>
    <w:rsid w:val="00853F01"/>
    <w:rsid w:val="00855B24"/>
    <w:rsid w:val="00861F8A"/>
    <w:rsid w:val="00864D4B"/>
    <w:rsid w:val="0087172E"/>
    <w:rsid w:val="00875548"/>
    <w:rsid w:val="0087730E"/>
    <w:rsid w:val="0088489A"/>
    <w:rsid w:val="008853E2"/>
    <w:rsid w:val="00894C47"/>
    <w:rsid w:val="008A6074"/>
    <w:rsid w:val="008B300B"/>
    <w:rsid w:val="008B6ED3"/>
    <w:rsid w:val="008B76D8"/>
    <w:rsid w:val="008C1283"/>
    <w:rsid w:val="008D2BE0"/>
    <w:rsid w:val="008D2F2E"/>
    <w:rsid w:val="008D55C3"/>
    <w:rsid w:val="008E013C"/>
    <w:rsid w:val="008E15C7"/>
    <w:rsid w:val="0091120B"/>
    <w:rsid w:val="0091184A"/>
    <w:rsid w:val="009138BB"/>
    <w:rsid w:val="009214E9"/>
    <w:rsid w:val="009239D3"/>
    <w:rsid w:val="00923CA9"/>
    <w:rsid w:val="0092465E"/>
    <w:rsid w:val="00933512"/>
    <w:rsid w:val="00945786"/>
    <w:rsid w:val="00950F31"/>
    <w:rsid w:val="0095186E"/>
    <w:rsid w:val="00952B93"/>
    <w:rsid w:val="00957886"/>
    <w:rsid w:val="00962C67"/>
    <w:rsid w:val="009651E2"/>
    <w:rsid w:val="009652D8"/>
    <w:rsid w:val="009653A1"/>
    <w:rsid w:val="00975EB5"/>
    <w:rsid w:val="00977891"/>
    <w:rsid w:val="009829D3"/>
    <w:rsid w:val="00983A6C"/>
    <w:rsid w:val="009909D8"/>
    <w:rsid w:val="00995B29"/>
    <w:rsid w:val="009A36C0"/>
    <w:rsid w:val="009A5C9F"/>
    <w:rsid w:val="009B068F"/>
    <w:rsid w:val="009B4494"/>
    <w:rsid w:val="009B52F9"/>
    <w:rsid w:val="009B68F6"/>
    <w:rsid w:val="009B694D"/>
    <w:rsid w:val="009C1F29"/>
    <w:rsid w:val="009C26A0"/>
    <w:rsid w:val="009D036D"/>
    <w:rsid w:val="009D2843"/>
    <w:rsid w:val="009D6B89"/>
    <w:rsid w:val="009E5F74"/>
    <w:rsid w:val="009F71FF"/>
    <w:rsid w:val="00A023CF"/>
    <w:rsid w:val="00A042C9"/>
    <w:rsid w:val="00A10911"/>
    <w:rsid w:val="00A13225"/>
    <w:rsid w:val="00A23F5A"/>
    <w:rsid w:val="00A323BD"/>
    <w:rsid w:val="00A32AED"/>
    <w:rsid w:val="00A4038C"/>
    <w:rsid w:val="00A45E05"/>
    <w:rsid w:val="00A50C08"/>
    <w:rsid w:val="00A5763C"/>
    <w:rsid w:val="00A64822"/>
    <w:rsid w:val="00A64BFE"/>
    <w:rsid w:val="00A77ACD"/>
    <w:rsid w:val="00A918F0"/>
    <w:rsid w:val="00A96520"/>
    <w:rsid w:val="00AA694E"/>
    <w:rsid w:val="00AB101C"/>
    <w:rsid w:val="00AC10F0"/>
    <w:rsid w:val="00AC469C"/>
    <w:rsid w:val="00AD7DC6"/>
    <w:rsid w:val="00AE61F2"/>
    <w:rsid w:val="00AF0E27"/>
    <w:rsid w:val="00AF2613"/>
    <w:rsid w:val="00AF5769"/>
    <w:rsid w:val="00B03C0D"/>
    <w:rsid w:val="00B04C4C"/>
    <w:rsid w:val="00B07545"/>
    <w:rsid w:val="00B104B5"/>
    <w:rsid w:val="00B155DD"/>
    <w:rsid w:val="00B17217"/>
    <w:rsid w:val="00B2018F"/>
    <w:rsid w:val="00B21AA7"/>
    <w:rsid w:val="00B2226D"/>
    <w:rsid w:val="00B23CFD"/>
    <w:rsid w:val="00B2428B"/>
    <w:rsid w:val="00B246BA"/>
    <w:rsid w:val="00B26FBC"/>
    <w:rsid w:val="00B3570B"/>
    <w:rsid w:val="00B46580"/>
    <w:rsid w:val="00B51803"/>
    <w:rsid w:val="00B534CA"/>
    <w:rsid w:val="00B53F18"/>
    <w:rsid w:val="00B60BDA"/>
    <w:rsid w:val="00B70EFD"/>
    <w:rsid w:val="00B72C09"/>
    <w:rsid w:val="00B75FFC"/>
    <w:rsid w:val="00B76EA0"/>
    <w:rsid w:val="00B82BC6"/>
    <w:rsid w:val="00B83094"/>
    <w:rsid w:val="00B93A25"/>
    <w:rsid w:val="00B94DA8"/>
    <w:rsid w:val="00BA1371"/>
    <w:rsid w:val="00BA4F0B"/>
    <w:rsid w:val="00BA59F2"/>
    <w:rsid w:val="00BA762B"/>
    <w:rsid w:val="00BB0D37"/>
    <w:rsid w:val="00BB1B90"/>
    <w:rsid w:val="00BB35A2"/>
    <w:rsid w:val="00BB4F80"/>
    <w:rsid w:val="00BC458D"/>
    <w:rsid w:val="00BC7442"/>
    <w:rsid w:val="00BD2BFE"/>
    <w:rsid w:val="00BD4030"/>
    <w:rsid w:val="00BD443F"/>
    <w:rsid w:val="00BD4C0F"/>
    <w:rsid w:val="00BE0C3C"/>
    <w:rsid w:val="00BF1728"/>
    <w:rsid w:val="00BF4BE4"/>
    <w:rsid w:val="00C01C41"/>
    <w:rsid w:val="00C10252"/>
    <w:rsid w:val="00C133E4"/>
    <w:rsid w:val="00C140B4"/>
    <w:rsid w:val="00C153AC"/>
    <w:rsid w:val="00C24D81"/>
    <w:rsid w:val="00C30B7B"/>
    <w:rsid w:val="00C33286"/>
    <w:rsid w:val="00C436F8"/>
    <w:rsid w:val="00C50B4E"/>
    <w:rsid w:val="00C60D5D"/>
    <w:rsid w:val="00C6222D"/>
    <w:rsid w:val="00C62429"/>
    <w:rsid w:val="00C76F94"/>
    <w:rsid w:val="00C81FAB"/>
    <w:rsid w:val="00C845DA"/>
    <w:rsid w:val="00C86D5D"/>
    <w:rsid w:val="00C90BF1"/>
    <w:rsid w:val="00C91D6C"/>
    <w:rsid w:val="00CA4CC0"/>
    <w:rsid w:val="00CA5453"/>
    <w:rsid w:val="00CA7DBB"/>
    <w:rsid w:val="00CB3D87"/>
    <w:rsid w:val="00CB7995"/>
    <w:rsid w:val="00CC0AEF"/>
    <w:rsid w:val="00CC5AAC"/>
    <w:rsid w:val="00CD2C52"/>
    <w:rsid w:val="00CE1A94"/>
    <w:rsid w:val="00CE1E1C"/>
    <w:rsid w:val="00CE4F5C"/>
    <w:rsid w:val="00CF7DA0"/>
    <w:rsid w:val="00D00B02"/>
    <w:rsid w:val="00D061AC"/>
    <w:rsid w:val="00D07680"/>
    <w:rsid w:val="00D14E75"/>
    <w:rsid w:val="00D15E50"/>
    <w:rsid w:val="00D23309"/>
    <w:rsid w:val="00D37EDA"/>
    <w:rsid w:val="00D41390"/>
    <w:rsid w:val="00D55E03"/>
    <w:rsid w:val="00D5709B"/>
    <w:rsid w:val="00D57C26"/>
    <w:rsid w:val="00D814C0"/>
    <w:rsid w:val="00D82E07"/>
    <w:rsid w:val="00D835F1"/>
    <w:rsid w:val="00D86879"/>
    <w:rsid w:val="00D87B66"/>
    <w:rsid w:val="00D87FF1"/>
    <w:rsid w:val="00D91A1B"/>
    <w:rsid w:val="00D960C2"/>
    <w:rsid w:val="00D96DA7"/>
    <w:rsid w:val="00D975D0"/>
    <w:rsid w:val="00D9799C"/>
    <w:rsid w:val="00DA5659"/>
    <w:rsid w:val="00DB08E1"/>
    <w:rsid w:val="00DB424C"/>
    <w:rsid w:val="00DB7A62"/>
    <w:rsid w:val="00DC64AD"/>
    <w:rsid w:val="00DC79D4"/>
    <w:rsid w:val="00DE2123"/>
    <w:rsid w:val="00DE644A"/>
    <w:rsid w:val="00DE6F12"/>
    <w:rsid w:val="00DF36EA"/>
    <w:rsid w:val="00DF6DDC"/>
    <w:rsid w:val="00E063A6"/>
    <w:rsid w:val="00E06B63"/>
    <w:rsid w:val="00E2459A"/>
    <w:rsid w:val="00E27983"/>
    <w:rsid w:val="00E325C0"/>
    <w:rsid w:val="00E331D2"/>
    <w:rsid w:val="00E36420"/>
    <w:rsid w:val="00E40001"/>
    <w:rsid w:val="00E405E9"/>
    <w:rsid w:val="00E4230D"/>
    <w:rsid w:val="00E4717C"/>
    <w:rsid w:val="00E47A9D"/>
    <w:rsid w:val="00E502BF"/>
    <w:rsid w:val="00E5102A"/>
    <w:rsid w:val="00E54E81"/>
    <w:rsid w:val="00E57A88"/>
    <w:rsid w:val="00E629E8"/>
    <w:rsid w:val="00E63ED0"/>
    <w:rsid w:val="00E71E93"/>
    <w:rsid w:val="00E72134"/>
    <w:rsid w:val="00E74E3A"/>
    <w:rsid w:val="00E74E7F"/>
    <w:rsid w:val="00E821C4"/>
    <w:rsid w:val="00E8474B"/>
    <w:rsid w:val="00E872E7"/>
    <w:rsid w:val="00E87EA0"/>
    <w:rsid w:val="00E973B0"/>
    <w:rsid w:val="00EA1FCB"/>
    <w:rsid w:val="00EB2EFB"/>
    <w:rsid w:val="00EB3E24"/>
    <w:rsid w:val="00EC342D"/>
    <w:rsid w:val="00EC44DD"/>
    <w:rsid w:val="00ED7A08"/>
    <w:rsid w:val="00EE1530"/>
    <w:rsid w:val="00EF0AB7"/>
    <w:rsid w:val="00EF1693"/>
    <w:rsid w:val="00EF3EC0"/>
    <w:rsid w:val="00F11949"/>
    <w:rsid w:val="00F11E91"/>
    <w:rsid w:val="00F1694D"/>
    <w:rsid w:val="00F16A74"/>
    <w:rsid w:val="00F20103"/>
    <w:rsid w:val="00F21D03"/>
    <w:rsid w:val="00F35ECB"/>
    <w:rsid w:val="00F406B4"/>
    <w:rsid w:val="00F4232F"/>
    <w:rsid w:val="00F51B3A"/>
    <w:rsid w:val="00F60EE9"/>
    <w:rsid w:val="00F6236A"/>
    <w:rsid w:val="00F635EA"/>
    <w:rsid w:val="00F66298"/>
    <w:rsid w:val="00F724C5"/>
    <w:rsid w:val="00F91C05"/>
    <w:rsid w:val="00FA4B6B"/>
    <w:rsid w:val="00FA62AB"/>
    <w:rsid w:val="00FB2E00"/>
    <w:rsid w:val="00FB2F55"/>
    <w:rsid w:val="00FB3377"/>
    <w:rsid w:val="00FC40CC"/>
    <w:rsid w:val="00FC724F"/>
    <w:rsid w:val="00FC73D2"/>
    <w:rsid w:val="00FF4783"/>
    <w:rsid w:val="00FF663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30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76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68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17686"/>
    <w:pPr>
      <w:outlineLvl w:val="9"/>
    </w:pPr>
    <w:rPr>
      <w:lang w:val="en-US" w:eastAsia="en-US"/>
    </w:rPr>
  </w:style>
  <w:style w:type="character" w:styleId="LineNumber">
    <w:name w:val="line number"/>
    <w:basedOn w:val="DefaultParagraphFont"/>
    <w:uiPriority w:val="99"/>
    <w:semiHidden/>
    <w:unhideWhenUsed/>
    <w:rsid w:val="00717686"/>
  </w:style>
  <w:style w:type="character" w:styleId="Hyperlink">
    <w:name w:val="Hyperlink"/>
    <w:basedOn w:val="DefaultParagraphFont"/>
    <w:uiPriority w:val="99"/>
    <w:unhideWhenUsed/>
    <w:rsid w:val="00C6222D"/>
    <w:rPr>
      <w:color w:val="0563C1" w:themeColor="hyperlink"/>
      <w:u w:val="single"/>
    </w:rPr>
  </w:style>
  <w:style w:type="paragraph" w:styleId="ListParagraph">
    <w:name w:val="List Paragraph"/>
    <w:basedOn w:val="Normal"/>
    <w:uiPriority w:val="34"/>
    <w:qFormat/>
    <w:rsid w:val="000D5C2F"/>
    <w:pPr>
      <w:ind w:left="720"/>
      <w:contextualSpacing/>
    </w:pPr>
  </w:style>
  <w:style w:type="table" w:styleId="TableGrid">
    <w:name w:val="Table Grid"/>
    <w:basedOn w:val="TableNormal"/>
    <w:uiPriority w:val="59"/>
    <w:rsid w:val="00983A6C"/>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096B"/>
    <w:rPr>
      <w:sz w:val="16"/>
      <w:szCs w:val="16"/>
    </w:rPr>
  </w:style>
  <w:style w:type="paragraph" w:styleId="CommentText">
    <w:name w:val="annotation text"/>
    <w:basedOn w:val="Normal"/>
    <w:link w:val="CommentTextChar"/>
    <w:uiPriority w:val="99"/>
    <w:unhideWhenUsed/>
    <w:rsid w:val="004D096B"/>
    <w:pPr>
      <w:spacing w:line="240" w:lineRule="auto"/>
    </w:pPr>
    <w:rPr>
      <w:sz w:val="20"/>
      <w:szCs w:val="20"/>
    </w:rPr>
  </w:style>
  <w:style w:type="character" w:customStyle="1" w:styleId="CommentTextChar">
    <w:name w:val="Comment Text Char"/>
    <w:basedOn w:val="DefaultParagraphFont"/>
    <w:link w:val="CommentText"/>
    <w:uiPriority w:val="99"/>
    <w:rsid w:val="004D096B"/>
    <w:rPr>
      <w:sz w:val="20"/>
      <w:szCs w:val="20"/>
    </w:rPr>
  </w:style>
  <w:style w:type="paragraph" w:styleId="CommentSubject">
    <w:name w:val="annotation subject"/>
    <w:basedOn w:val="CommentText"/>
    <w:next w:val="CommentText"/>
    <w:link w:val="CommentSubjectChar"/>
    <w:uiPriority w:val="99"/>
    <w:semiHidden/>
    <w:unhideWhenUsed/>
    <w:rsid w:val="004D096B"/>
    <w:rPr>
      <w:b/>
      <w:bCs/>
    </w:rPr>
  </w:style>
  <w:style w:type="character" w:customStyle="1" w:styleId="CommentSubjectChar">
    <w:name w:val="Comment Subject Char"/>
    <w:basedOn w:val="CommentTextChar"/>
    <w:link w:val="CommentSubject"/>
    <w:uiPriority w:val="99"/>
    <w:semiHidden/>
    <w:rsid w:val="004D096B"/>
    <w:rPr>
      <w:b/>
      <w:bCs/>
      <w:sz w:val="20"/>
      <w:szCs w:val="20"/>
    </w:rPr>
  </w:style>
  <w:style w:type="paragraph" w:styleId="BalloonText">
    <w:name w:val="Balloon Text"/>
    <w:basedOn w:val="Normal"/>
    <w:link w:val="BalloonTextChar"/>
    <w:uiPriority w:val="99"/>
    <w:semiHidden/>
    <w:unhideWhenUsed/>
    <w:rsid w:val="004D0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96B"/>
    <w:rPr>
      <w:rFonts w:ascii="Segoe UI" w:hAnsi="Segoe UI" w:cs="Segoe UI"/>
      <w:sz w:val="18"/>
      <w:szCs w:val="18"/>
    </w:rPr>
  </w:style>
  <w:style w:type="paragraph" w:styleId="Revision">
    <w:name w:val="Revision"/>
    <w:hidden/>
    <w:uiPriority w:val="99"/>
    <w:semiHidden/>
    <w:rsid w:val="00BD443F"/>
    <w:pPr>
      <w:spacing w:after="0" w:line="240" w:lineRule="auto"/>
    </w:pPr>
  </w:style>
  <w:style w:type="paragraph" w:styleId="Header">
    <w:name w:val="header"/>
    <w:basedOn w:val="Normal"/>
    <w:link w:val="HeaderChar"/>
    <w:uiPriority w:val="99"/>
    <w:unhideWhenUsed/>
    <w:rsid w:val="00623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164"/>
  </w:style>
  <w:style w:type="paragraph" w:styleId="Footer">
    <w:name w:val="footer"/>
    <w:basedOn w:val="Normal"/>
    <w:link w:val="FooterChar"/>
    <w:uiPriority w:val="99"/>
    <w:unhideWhenUsed/>
    <w:rsid w:val="00623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164"/>
  </w:style>
  <w:style w:type="character" w:styleId="PageNumber">
    <w:name w:val="page number"/>
    <w:basedOn w:val="DefaultParagraphFont"/>
    <w:uiPriority w:val="99"/>
    <w:semiHidden/>
    <w:unhideWhenUsed/>
    <w:rsid w:val="00D835F1"/>
  </w:style>
  <w:style w:type="character" w:styleId="FollowedHyperlink">
    <w:name w:val="FollowedHyperlink"/>
    <w:basedOn w:val="DefaultParagraphFont"/>
    <w:uiPriority w:val="99"/>
    <w:semiHidden/>
    <w:unhideWhenUsed/>
    <w:rsid w:val="00DE6F1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76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68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17686"/>
    <w:pPr>
      <w:outlineLvl w:val="9"/>
    </w:pPr>
    <w:rPr>
      <w:lang w:val="en-US" w:eastAsia="en-US"/>
    </w:rPr>
  </w:style>
  <w:style w:type="character" w:styleId="LineNumber">
    <w:name w:val="line number"/>
    <w:basedOn w:val="DefaultParagraphFont"/>
    <w:uiPriority w:val="99"/>
    <w:semiHidden/>
    <w:unhideWhenUsed/>
    <w:rsid w:val="00717686"/>
  </w:style>
  <w:style w:type="character" w:styleId="Hyperlink">
    <w:name w:val="Hyperlink"/>
    <w:basedOn w:val="DefaultParagraphFont"/>
    <w:uiPriority w:val="99"/>
    <w:unhideWhenUsed/>
    <w:rsid w:val="00C6222D"/>
    <w:rPr>
      <w:color w:val="0563C1" w:themeColor="hyperlink"/>
      <w:u w:val="single"/>
    </w:rPr>
  </w:style>
  <w:style w:type="paragraph" w:styleId="ListParagraph">
    <w:name w:val="List Paragraph"/>
    <w:basedOn w:val="Normal"/>
    <w:uiPriority w:val="34"/>
    <w:qFormat/>
    <w:rsid w:val="000D5C2F"/>
    <w:pPr>
      <w:ind w:left="720"/>
      <w:contextualSpacing/>
    </w:pPr>
  </w:style>
  <w:style w:type="table" w:styleId="TableGrid">
    <w:name w:val="Table Grid"/>
    <w:basedOn w:val="TableNormal"/>
    <w:uiPriority w:val="59"/>
    <w:rsid w:val="00983A6C"/>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096B"/>
    <w:rPr>
      <w:sz w:val="16"/>
      <w:szCs w:val="16"/>
    </w:rPr>
  </w:style>
  <w:style w:type="paragraph" w:styleId="CommentText">
    <w:name w:val="annotation text"/>
    <w:basedOn w:val="Normal"/>
    <w:link w:val="CommentTextChar"/>
    <w:uiPriority w:val="99"/>
    <w:unhideWhenUsed/>
    <w:rsid w:val="004D096B"/>
    <w:pPr>
      <w:spacing w:line="240" w:lineRule="auto"/>
    </w:pPr>
    <w:rPr>
      <w:sz w:val="20"/>
      <w:szCs w:val="20"/>
    </w:rPr>
  </w:style>
  <w:style w:type="character" w:customStyle="1" w:styleId="CommentTextChar">
    <w:name w:val="Comment Text Char"/>
    <w:basedOn w:val="DefaultParagraphFont"/>
    <w:link w:val="CommentText"/>
    <w:uiPriority w:val="99"/>
    <w:rsid w:val="004D096B"/>
    <w:rPr>
      <w:sz w:val="20"/>
      <w:szCs w:val="20"/>
    </w:rPr>
  </w:style>
  <w:style w:type="paragraph" w:styleId="CommentSubject">
    <w:name w:val="annotation subject"/>
    <w:basedOn w:val="CommentText"/>
    <w:next w:val="CommentText"/>
    <w:link w:val="CommentSubjectChar"/>
    <w:uiPriority w:val="99"/>
    <w:semiHidden/>
    <w:unhideWhenUsed/>
    <w:rsid w:val="004D096B"/>
    <w:rPr>
      <w:b/>
      <w:bCs/>
    </w:rPr>
  </w:style>
  <w:style w:type="character" w:customStyle="1" w:styleId="CommentSubjectChar">
    <w:name w:val="Comment Subject Char"/>
    <w:basedOn w:val="CommentTextChar"/>
    <w:link w:val="CommentSubject"/>
    <w:uiPriority w:val="99"/>
    <w:semiHidden/>
    <w:rsid w:val="004D096B"/>
    <w:rPr>
      <w:b/>
      <w:bCs/>
      <w:sz w:val="20"/>
      <w:szCs w:val="20"/>
    </w:rPr>
  </w:style>
  <w:style w:type="paragraph" w:styleId="BalloonText">
    <w:name w:val="Balloon Text"/>
    <w:basedOn w:val="Normal"/>
    <w:link w:val="BalloonTextChar"/>
    <w:uiPriority w:val="99"/>
    <w:semiHidden/>
    <w:unhideWhenUsed/>
    <w:rsid w:val="004D0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96B"/>
    <w:rPr>
      <w:rFonts w:ascii="Segoe UI" w:hAnsi="Segoe UI" w:cs="Segoe UI"/>
      <w:sz w:val="18"/>
      <w:szCs w:val="18"/>
    </w:rPr>
  </w:style>
  <w:style w:type="paragraph" w:styleId="Revision">
    <w:name w:val="Revision"/>
    <w:hidden/>
    <w:uiPriority w:val="99"/>
    <w:semiHidden/>
    <w:rsid w:val="00BD443F"/>
    <w:pPr>
      <w:spacing w:after="0" w:line="240" w:lineRule="auto"/>
    </w:pPr>
  </w:style>
  <w:style w:type="paragraph" w:styleId="Header">
    <w:name w:val="header"/>
    <w:basedOn w:val="Normal"/>
    <w:link w:val="HeaderChar"/>
    <w:uiPriority w:val="99"/>
    <w:unhideWhenUsed/>
    <w:rsid w:val="00623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164"/>
  </w:style>
  <w:style w:type="paragraph" w:styleId="Footer">
    <w:name w:val="footer"/>
    <w:basedOn w:val="Normal"/>
    <w:link w:val="FooterChar"/>
    <w:uiPriority w:val="99"/>
    <w:unhideWhenUsed/>
    <w:rsid w:val="00623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164"/>
  </w:style>
  <w:style w:type="character" w:styleId="PageNumber">
    <w:name w:val="page number"/>
    <w:basedOn w:val="DefaultParagraphFont"/>
    <w:uiPriority w:val="99"/>
    <w:semiHidden/>
    <w:unhideWhenUsed/>
    <w:rsid w:val="00D835F1"/>
  </w:style>
  <w:style w:type="character" w:styleId="FollowedHyperlink">
    <w:name w:val="FollowedHyperlink"/>
    <w:basedOn w:val="DefaultParagraphFont"/>
    <w:uiPriority w:val="99"/>
    <w:semiHidden/>
    <w:unhideWhenUsed/>
    <w:rsid w:val="00DE6F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nlinelibrary.wiley.com/doi/10.1002/14651858.CD000023.pub4/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nice.org.uk/guidance/cg69/resources/respiratory-tract-infections-selflimiting-prescribing-antibiotics-97557635475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gerry@soton.ac.uk" TargetMode="External"/><Relationship Id="rId5" Type="http://schemas.openxmlformats.org/officeDocument/2006/relationships/styles" Target="styles.xml"/><Relationship Id="rId15" Type="http://schemas.openxmlformats.org/officeDocument/2006/relationships/hyperlink" Target="http://dx.doi.org/10.1155/2013/98783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nhs.uk/NHSEngland/AboutNHSservices/Emergencyandurgentcareservices/Pages/nhs-out-of-hours-services.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A22A0-B3DE-4B32-A8CF-6D1433646FE9}">
  <ds:schemaRefs>
    <ds:schemaRef ds:uri="http://schemas.openxmlformats.org/officeDocument/2006/bibliography"/>
  </ds:schemaRefs>
</ds:datastoreItem>
</file>

<file path=customXml/itemProps2.xml><?xml version="1.0" encoding="utf-8"?>
<ds:datastoreItem xmlns:ds="http://schemas.openxmlformats.org/officeDocument/2006/customXml" ds:itemID="{1AD6BEB0-C411-402F-95F2-19A83C0357C5}">
  <ds:schemaRefs>
    <ds:schemaRef ds:uri="http://schemas.openxmlformats.org/officeDocument/2006/bibliography"/>
  </ds:schemaRefs>
</ds:datastoreItem>
</file>

<file path=customXml/itemProps3.xml><?xml version="1.0" encoding="utf-8"?>
<ds:datastoreItem xmlns:ds="http://schemas.openxmlformats.org/officeDocument/2006/customXml" ds:itemID="{65C5EFD2-45CE-4886-877D-7F3A8736C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7184</Words>
  <Characters>40950</Characters>
  <Application>Microsoft Office Word</Application>
  <DocSecurity>4</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dc:creator>
  <cp:lastModifiedBy>Leydon G.M.</cp:lastModifiedBy>
  <cp:revision>2</cp:revision>
  <cp:lastPrinted>2017-03-02T12:56:00Z</cp:lastPrinted>
  <dcterms:created xsi:type="dcterms:W3CDTF">2017-10-26T15:15:00Z</dcterms:created>
  <dcterms:modified xsi:type="dcterms:W3CDTF">2017-10-26T15:15:00Z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